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9"/>
        <w:ind w:firstLine="2891"/>
        <w:jc w:val="both"/>
        <w:pageBreakBefore w:val="0"/>
        <w:spacing w:line="360" w:lineRule="auto"/>
        <w:rPr>
          <w:rFonts w:ascii="新宋体" w:hAnsi="新宋体" w:eastAsia="新宋体"/>
          <w:b/>
          <w:bCs/>
          <w:color w:val="000000" w:themeColor="text1"/>
          <w:sz w:val="144"/>
          <w:szCs w:val="144"/>
          <w:highlight w:val="none"/>
          <w14:textFill>
            <w14:solidFill>
              <w14:schemeClr w14:val="tx1"/>
            </w14:solidFill>
          </w14:textFill>
        </w:rPr>
      </w:pPr>
      <w:r>
        <w:rPr>
          <w:rFonts w:ascii="新宋体" w:hAnsi="新宋体" w:eastAsia="新宋体"/>
          <w:b/>
          <w:bCs/>
          <w:color w:val="000000" w:themeColor="text1"/>
          <w:sz w:val="144"/>
          <w:szCs w:val="144"/>
          <w:highlight w:val="none"/>
          <w14:textFill>
            <w14:solidFill>
              <w14:schemeClr w14:val="tx1"/>
            </w14:solidFill>
          </w14:textFill>
        </w:rPr>
      </w:r>
      <w:r/>
    </w:p>
    <w:p>
      <w:pPr>
        <w:pStyle w:val="1099"/>
        <w:ind w:firstLine="1928"/>
        <w:jc w:val="center"/>
        <w:pageBreakBefore w:val="0"/>
        <w:spacing w:line="360" w:lineRule="auto"/>
        <w:rPr>
          <w:rFonts w:ascii="新宋体" w:hAnsi="新宋体" w:eastAsia="新宋体"/>
          <w:b/>
          <w:bCs/>
          <w:color w:val="000000" w:themeColor="text1"/>
          <w:sz w:val="96"/>
          <w:highlight w:val="none"/>
          <w14:textFill>
            <w14:solidFill>
              <w14:schemeClr w14:val="tx1"/>
            </w14:solidFill>
          </w14:textFill>
        </w:rPr>
      </w:pPr>
      <w:r>
        <w:rPr>
          <w:rFonts w:ascii="新宋体" w:hAnsi="新宋体" w:eastAsia="新宋体"/>
          <w:b/>
          <w:bCs/>
          <w:color w:val="000000" w:themeColor="text1"/>
          <w:sz w:val="96"/>
          <w:highlight w:val="none"/>
          <w14:textFill>
            <w14:solidFill>
              <w14:schemeClr w14:val="tx1"/>
            </w14:solidFill>
          </w14:textFill>
        </w:rPr>
      </w:r>
      <w:r/>
    </w:p>
    <w:p>
      <w:pPr>
        <w:pStyle w:val="1099"/>
        <w:ind w:firstLine="472"/>
        <w:jc w:val="center"/>
        <w:pageBreakBefore w:val="0"/>
        <w:spacing w:line="360" w:lineRule="auto"/>
        <w:rPr>
          <w:rFonts w:ascii="新宋体" w:hAnsi="新宋体" w:eastAsia="新宋体"/>
          <w:b/>
          <w:bCs/>
          <w:color w:val="000000" w:themeColor="text1"/>
          <w:sz w:val="96"/>
          <w:highlight w:val="none"/>
          <w14:textFill>
            <w14:solidFill>
              <w14:schemeClr w14:val="tx1"/>
            </w14:solidFill>
          </w14:textFill>
        </w:rPr>
      </w:pPr>
      <w:r>
        <w:rPr>
          <w:rFonts w:hint="eastAsia" w:ascii="新宋体" w:hAnsi="新宋体" w:eastAsia="新宋体"/>
          <w:b/>
          <w:bCs/>
          <w:color w:val="000000" w:themeColor="text1"/>
          <w:sz w:val="84"/>
          <w:szCs w:val="84"/>
          <w:highlight w:val="none"/>
          <w14:textFill>
            <w14:solidFill>
              <w14:schemeClr w14:val="tx1"/>
            </w14:solidFill>
          </w14:textFill>
        </w:rPr>
        <w:t xml:space="preserve">竞争性磋商文件</w:t>
      </w:r>
      <w:r/>
    </w:p>
    <w:p>
      <w:pPr>
        <w:pStyle w:val="1099"/>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099"/>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099"/>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099"/>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099"/>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099"/>
        <w:ind w:firstLine="2011"/>
        <w:jc w:val="both"/>
        <w:pageBreakBefore w:val="0"/>
        <w:spacing w:line="360" w:lineRule="auto"/>
        <w:rPr>
          <w:rFonts w:hint="eastAsia" w:ascii="新宋体" w:hAnsi="新宋体" w:eastAsia="新宋体"/>
          <w:b/>
          <w:bCs/>
          <w:color w:val="000000" w:themeColor="text1"/>
          <w:sz w:val="32"/>
          <w:szCs w:val="32"/>
          <w:highlight w:val="none"/>
          <w:lang w:eastAsia="zh-CN"/>
          <w14:textFill>
            <w14:solidFill>
              <w14:schemeClr w14:val="tx1"/>
            </w14:solidFill>
          </w14:textFill>
        </w:rPr>
      </w:pPr>
      <w:r>
        <w:rPr>
          <w:rFonts w:ascii="新宋体" w:hAnsi="新宋体" w:eastAsia="新宋体"/>
          <w:b/>
          <w:bCs/>
          <w:color w:val="000000" w:themeColor="text1"/>
          <w:sz w:val="32"/>
          <w:szCs w:val="32"/>
          <w:highlight w:val="none"/>
          <w14:textFill>
            <w14:solidFill>
              <w14:schemeClr w14:val="tx1"/>
            </w14:solidFill>
          </w14:textFill>
        </w:rPr>
        <w:t xml:space="preserve">项目名称：</w:t>
      </w:r>
      <w:r>
        <w:rPr>
          <w:rFonts w:hint="eastAsia" w:ascii="新宋体" w:hAnsi="新宋体" w:eastAsia="新宋体"/>
          <w:b/>
          <w:bCs/>
          <w:color w:val="000000" w:themeColor="text1"/>
          <w:sz w:val="32"/>
          <w:szCs w:val="32"/>
          <w:highlight w:val="none"/>
          <w:lang w:eastAsia="zh-CN"/>
          <w14:textFill>
            <w14:solidFill>
              <w14:schemeClr w14:val="tx1"/>
            </w14:solidFill>
          </w14:textFill>
        </w:rPr>
        <w:t xml:space="preserve">2024年泰州市农村公路道路桥梁检测项目</w:t>
      </w:r>
      <w:r/>
    </w:p>
    <w:p>
      <w:pPr>
        <w:pStyle w:val="1099"/>
        <w:ind w:firstLine="2011"/>
        <w:jc w:val="both"/>
        <w:pageBreakBefore w:val="0"/>
        <w:spacing w:line="360" w:lineRule="auto"/>
        <w:rPr>
          <w:rFonts w:hint="eastAsia" w:ascii="新宋体" w:hAnsi="新宋体" w:eastAsia="新宋体"/>
          <w:b/>
          <w:bCs/>
          <w:color w:val="000000" w:themeColor="text1"/>
          <w:sz w:val="32"/>
          <w:szCs w:val="32"/>
          <w:highlight w:val="none"/>
          <w:lang w:eastAsia="zh-CN"/>
          <w14:textFill>
            <w14:solidFill>
              <w14:schemeClr w14:val="tx1"/>
            </w14:solidFill>
          </w14:textFill>
        </w:rPr>
      </w:pPr>
      <w:r>
        <w:rPr>
          <w:rFonts w:hint="eastAsia" w:ascii="新宋体" w:hAnsi="新宋体" w:eastAsia="新宋体"/>
          <w:b/>
          <w:bCs/>
          <w:color w:val="000000" w:themeColor="text1"/>
          <w:sz w:val="32"/>
          <w:szCs w:val="32"/>
          <w:highlight w:val="none"/>
          <w14:textFill>
            <w14:solidFill>
              <w14:schemeClr w14:val="tx1"/>
            </w14:solidFill>
          </w14:textFill>
        </w:rPr>
        <w:t xml:space="preserve">项目编号：</w:t>
      </w:r>
      <w:r>
        <w:rPr>
          <w:rFonts w:hint="eastAsia" w:ascii="新宋体" w:hAnsi="新宋体" w:eastAsia="新宋体"/>
          <w:b/>
          <w:bCs/>
          <w:color w:val="000000" w:themeColor="text1"/>
          <w:sz w:val="32"/>
          <w:szCs w:val="32"/>
          <w:highlight w:val="none"/>
          <w:lang w:eastAsia="zh-CN"/>
          <w14:textFill>
            <w14:solidFill>
              <w14:schemeClr w14:val="tx1"/>
            </w14:solidFill>
          </w14:textFill>
        </w:rPr>
        <w:t xml:space="preserve">JSZC-321200-HQGC-C2024-0076</w:t>
      </w:r>
      <w:r/>
    </w:p>
    <w:p>
      <w:pPr>
        <w:pStyle w:val="1099"/>
        <w:ind w:firstLine="643"/>
        <w:jc w:val="both"/>
        <w:pageBreakBefore w:val="0"/>
        <w:spacing w:line="360" w:lineRule="auto"/>
        <w:rPr>
          <w:rFonts w:ascii="新宋体" w:hAnsi="新宋体" w:eastAsia="新宋体"/>
          <w:b/>
          <w:bCs/>
          <w:color w:val="000000" w:themeColor="text1"/>
          <w:sz w:val="32"/>
          <w:szCs w:val="32"/>
          <w:highlight w:val="none"/>
          <w14:textFill>
            <w14:solidFill>
              <w14:schemeClr w14:val="tx1"/>
            </w14:solidFill>
          </w14:textFill>
        </w:rPr>
      </w:pPr>
      <w:r>
        <w:rPr>
          <w:rFonts w:ascii="新宋体" w:hAnsi="新宋体" w:eastAsia="新宋体"/>
          <w:b/>
          <w:bCs/>
          <w:color w:val="000000" w:themeColor="text1"/>
          <w:sz w:val="32"/>
          <w:szCs w:val="32"/>
          <w:highlight w:val="none"/>
          <w14:textFill>
            <w14:solidFill>
              <w14:schemeClr w14:val="tx1"/>
            </w14:solidFill>
          </w14:textFill>
        </w:rPr>
      </w:r>
      <w:r/>
    </w:p>
    <w:p>
      <w:pPr>
        <w:pStyle w:val="1099"/>
        <w:pageBreakBefore w:val="0"/>
        <w:spacing w:line="360" w:lineRule="auto"/>
        <w:rPr>
          <w:rFonts w:ascii="新宋体" w:hAnsi="新宋体" w:eastAsia="新宋体"/>
          <w:b/>
          <w:color w:val="000000" w:themeColor="text1"/>
          <w:highlight w:val="none"/>
          <w14:textFill>
            <w14:solidFill>
              <w14:schemeClr w14:val="tx1"/>
            </w14:solidFill>
          </w14:textFill>
        </w:rPr>
      </w:pPr>
      <w:r>
        <w:rPr>
          <w:rFonts w:ascii="新宋体" w:hAnsi="新宋体" w:eastAsia="新宋体"/>
          <w:b/>
          <w:color w:val="000000" w:themeColor="text1"/>
          <w:highlight w:val="none"/>
          <w14:textFill>
            <w14:solidFill>
              <w14:schemeClr w14:val="tx1"/>
            </w14:solidFill>
          </w14:textFill>
        </w:rPr>
      </w:r>
      <w:r/>
    </w:p>
    <w:p>
      <w:pPr>
        <w:pStyle w:val="1099"/>
        <w:jc w:val="center"/>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099"/>
        <w:jc w:val="center"/>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099"/>
        <w:ind w:firstLine="643"/>
        <w:jc w:val="center"/>
        <w:pageBreakBefore w:val="0"/>
        <w:spacing w:line="360" w:lineRule="auto"/>
        <w:rPr>
          <w:rFonts w:hint="eastAsia" w:ascii="新宋体" w:hAnsi="新宋体" w:eastAsia="新宋体"/>
          <w:b/>
          <w:bCs/>
          <w:color w:val="000000" w:themeColor="text1"/>
          <w:sz w:val="32"/>
          <w:szCs w:val="32"/>
          <w:highlight w:val="none"/>
          <w14:textFill>
            <w14:solidFill>
              <w14:schemeClr w14:val="tx1"/>
            </w14:solidFill>
          </w14:textFill>
        </w:rPr>
      </w:pPr>
      <w:r>
        <w:rPr>
          <w:rFonts w:hint="eastAsia" w:ascii="新宋体" w:hAnsi="新宋体" w:eastAsia="新宋体"/>
          <w:b/>
          <w:bCs/>
          <w:color w:val="000000" w:themeColor="text1"/>
          <w:sz w:val="32"/>
          <w:szCs w:val="32"/>
          <w:highlight w:val="none"/>
          <w14:textFill>
            <w14:solidFill>
              <w14:schemeClr w14:val="tx1"/>
            </w14:solidFill>
          </w14:textFill>
        </w:rPr>
        <w:t xml:space="preserve">泰州市公路事业发展中心</w:t>
      </w:r>
      <w:r/>
    </w:p>
    <w:p>
      <w:pPr>
        <w:pStyle w:val="1099"/>
        <w:ind w:firstLine="643"/>
        <w:jc w:val="center"/>
        <w:pageBreakBefore w:val="0"/>
        <w:spacing w:line="360" w:lineRule="auto"/>
        <w:rPr>
          <w:rFonts w:ascii="新宋体" w:hAnsi="新宋体" w:eastAsia="新宋体"/>
          <w:b/>
          <w:bCs/>
          <w:color w:val="000000" w:themeColor="text1"/>
          <w:sz w:val="32"/>
          <w:szCs w:val="32"/>
          <w:highlight w:val="none"/>
          <w14:textFill>
            <w14:solidFill>
              <w14:schemeClr w14:val="tx1"/>
            </w14:solidFill>
          </w14:textFill>
        </w:rPr>
      </w:pPr>
      <w:r>
        <w:rPr>
          <w:rFonts w:hint="eastAsia" w:ascii="新宋体" w:hAnsi="新宋体" w:eastAsia="新宋体"/>
          <w:b/>
          <w:bCs/>
          <w:color w:val="000000" w:themeColor="text1"/>
          <w:sz w:val="32"/>
          <w:szCs w:val="32"/>
          <w:highlight w:val="none"/>
          <w14:textFill>
            <w14:solidFill>
              <w14:schemeClr w14:val="tx1"/>
            </w14:solidFill>
          </w14:textFill>
        </w:rPr>
        <w:t xml:space="preserve">江苏华强工程投资管理咨询有限公司</w:t>
      </w:r>
      <w:r/>
    </w:p>
    <w:p>
      <w:pPr>
        <w:pStyle w:val="1099"/>
        <w:ind w:firstLine="643"/>
        <w:jc w:val="center"/>
        <w:pageBreakBefore w:val="0"/>
        <w:spacing w:line="360" w:lineRule="auto"/>
        <w:rPr>
          <w:rFonts w:ascii="新宋体" w:hAnsi="新宋体" w:eastAsia="新宋体"/>
          <w:b/>
          <w:bCs/>
          <w:color w:val="000000" w:themeColor="text1"/>
          <w:sz w:val="32"/>
          <w:szCs w:val="32"/>
          <w:highlight w:val="none"/>
          <w14:textFill>
            <w14:solidFill>
              <w14:schemeClr w14:val="tx1"/>
            </w14:solidFill>
          </w14:textFill>
        </w:rPr>
      </w:pPr>
      <w:r>
        <w:rPr>
          <w:rFonts w:hint="eastAsia" w:ascii="新宋体" w:hAnsi="新宋体" w:eastAsia="新宋体"/>
          <w:b/>
          <w:bCs/>
          <w:color w:val="000000" w:themeColor="text1"/>
          <w:sz w:val="32"/>
          <w:szCs w:val="32"/>
          <w:highlight w:val="none"/>
          <w14:textFill>
            <w14:solidFill>
              <w14:schemeClr w14:val="tx1"/>
            </w14:solidFill>
          </w14:textFill>
        </w:rPr>
        <w:t xml:space="preserve">2024年</w:t>
      </w:r>
      <w:r>
        <w:rPr>
          <w:rFonts w:hint="eastAsia" w:ascii="新宋体" w:hAnsi="新宋体" w:eastAsia="新宋体"/>
          <w:b/>
          <w:bCs/>
          <w:color w:val="000000" w:themeColor="text1"/>
          <w:sz w:val="32"/>
          <w:szCs w:val="32"/>
          <w:highlight w:val="none"/>
          <w:lang w:val="en-US" w:eastAsia="zh-CN"/>
          <w14:textFill>
            <w14:solidFill>
              <w14:schemeClr w14:val="tx1"/>
            </w14:solidFill>
          </w14:textFill>
        </w:rPr>
        <w:t xml:space="preserve">9</w:t>
      </w:r>
      <w:r>
        <w:rPr>
          <w:rFonts w:hint="eastAsia" w:ascii="新宋体" w:hAnsi="新宋体" w:eastAsia="新宋体"/>
          <w:b/>
          <w:bCs/>
          <w:color w:val="000000" w:themeColor="text1"/>
          <w:sz w:val="32"/>
          <w:szCs w:val="32"/>
          <w:highlight w:val="none"/>
          <w14:textFill>
            <w14:solidFill>
              <w14:schemeClr w14:val="tx1"/>
            </w14:solidFill>
          </w14:textFill>
        </w:rPr>
        <w:t xml:space="preserve">月</w:t>
      </w:r>
      <w:r/>
    </w:p>
    <w:p>
      <w:pPr>
        <w:pStyle w:val="1099"/>
        <w:jc w:val="center"/>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099"/>
        <w:jc w:val="center"/>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099"/>
        <w:jc w:val="center"/>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099"/>
        <w:jc w:val="center"/>
        <w:pageBreakBefore w:val="0"/>
        <w:spacing w:line="360" w:lineRule="auto"/>
        <w:rPr>
          <w:rFonts w:ascii="新宋体" w:hAnsi="新宋体" w:eastAsia="新宋体"/>
          <w:b/>
          <w:bCs/>
          <w:color w:val="000000" w:themeColor="text1"/>
          <w:highlight w:val="none"/>
          <w14:textFill>
            <w14:solidFill>
              <w14:schemeClr w14:val="tx1"/>
            </w14:solidFill>
          </w14:textFill>
        </w:rPr>
      </w:pPr>
      <w:r>
        <w:rPr>
          <w:rFonts w:ascii="新宋体" w:hAnsi="新宋体" w:eastAsia="新宋体"/>
          <w:b/>
          <w:bCs/>
          <w:color w:val="000000" w:themeColor="text1"/>
          <w:highlight w:val="none"/>
          <w14:textFill>
            <w14:solidFill>
              <w14:schemeClr w14:val="tx1"/>
            </w14:solidFill>
          </w14:textFill>
        </w:rPr>
      </w:r>
      <w:r/>
    </w:p>
    <w:p>
      <w:pPr>
        <w:pStyle w:val="1100"/>
        <w:ind w:firstLine="803"/>
        <w:jc w:val="center"/>
        <w:pageBreakBefore w:val="0"/>
        <w:spacing w:before="0" w:line="360" w:lineRule="auto"/>
        <w:rPr>
          <w:rFonts w:ascii="宋体" w:hAnsi="宋体" w:eastAsia="宋体"/>
          <w:b/>
          <w:color w:val="000000" w:themeColor="text1"/>
          <w:sz w:val="40"/>
          <w:highlight w:val="none"/>
          <w:lang w:val="zh-CN"/>
          <w14:textFill>
            <w14:solidFill>
              <w14:schemeClr w14:val="tx1"/>
            </w14:solidFill>
          </w14:textFill>
        </w:rPr>
      </w:pPr>
      <w:r>
        <w:rPr>
          <w:rFonts w:ascii="宋体" w:hAnsi="宋体" w:eastAsia="宋体"/>
          <w:b/>
          <w:color w:val="000000" w:themeColor="text1"/>
          <w:sz w:val="40"/>
          <w:highlight w:val="none"/>
          <w:lang w:val="zh-CN"/>
          <w14:textFill>
            <w14:solidFill>
              <w14:schemeClr w14:val="tx1"/>
            </w14:solidFill>
          </w14:textFill>
        </w:rPr>
        <w:t xml:space="preserve">目</w:t>
      </w:r>
      <w:r>
        <w:rPr>
          <w:rFonts w:hint="eastAsia" w:ascii="宋体" w:hAnsi="宋体" w:eastAsia="宋体"/>
          <w:b/>
          <w:color w:val="000000" w:themeColor="text1"/>
          <w:sz w:val="40"/>
          <w:highlight w:val="none"/>
          <w:lang w:val="en-US" w:eastAsia="zh-CN"/>
          <w14:textFill>
            <w14:solidFill>
              <w14:schemeClr w14:val="tx1"/>
            </w14:solidFill>
          </w14:textFill>
        </w:rPr>
        <w:t xml:space="preserve"> </w:t>
      </w:r>
      <w:r>
        <w:rPr>
          <w:rFonts w:ascii="宋体" w:hAnsi="宋体" w:eastAsia="宋体"/>
          <w:b/>
          <w:color w:val="000000" w:themeColor="text1"/>
          <w:sz w:val="40"/>
          <w:highlight w:val="none"/>
          <w:lang w:val="zh-CN"/>
          <w14:textFill>
            <w14:solidFill>
              <w14:schemeClr w14:val="tx1"/>
            </w14:solidFill>
          </w14:textFill>
        </w:rPr>
        <w:t xml:space="preserve">录</w:t>
      </w:r>
      <w:r/>
    </w:p>
    <w:p>
      <w:pPr>
        <w:ind w:firstLine="420"/>
        <w:pageBreakBefore w:val="0"/>
        <w:spacing w:line="36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92"/>
        <w:pageBreakBefore w:val="0"/>
        <w:spacing w:line="360" w:lineRule="auto"/>
        <w:rPr>
          <w:rFonts w:ascii="宋体" w:hAnsi="宋体" w:eastAsia="宋体"/>
          <w:caps w:val="0"/>
          <w:color w:val="000000" w:themeColor="text1"/>
          <w:sz w:val="21"/>
          <w:szCs w:val="21"/>
          <w:highlight w:val="none"/>
          <w14:textFill>
            <w14:solidFill>
              <w14:schemeClr w14:val="tx1"/>
            </w14:solidFill>
          </w14:textFill>
        </w:rPr>
      </w:pPr>
      <w:r>
        <w:rPr>
          <w:rStyle w:val="1098"/>
          <w:rFonts w:ascii="宋体" w:hAnsi="宋体"/>
          <w:color w:val="000000" w:themeColor="text1"/>
          <w:highlight w:val="none"/>
          <w14:textFill>
            <w14:solidFill>
              <w14:schemeClr w14:val="tx1"/>
            </w14:solidFill>
          </w14:textFill>
        </w:rPr>
        <w:fldChar w:fldCharType="begin"/>
      </w:r>
      <w:r>
        <w:rPr>
          <w:rStyle w:val="1098"/>
          <w:rFonts w:ascii="宋体" w:hAnsi="宋体"/>
          <w:color w:val="000000" w:themeColor="text1"/>
          <w:highlight w:val="none"/>
          <w14:textFill>
            <w14:solidFill>
              <w14:schemeClr w14:val="tx1"/>
            </w14:solidFill>
          </w14:textFill>
        </w:rPr>
        <w:instrText xml:space="preserve"> TOC \o "1-1" \h \z \u </w:instrText>
      </w:r>
      <w:r>
        <w:rPr>
          <w:rStyle w:val="1098"/>
          <w:rFonts w:ascii="宋体" w:hAnsi="宋体"/>
          <w:color w:val="000000" w:themeColor="text1"/>
          <w:highlight w:val="none"/>
          <w14:textFill>
            <w14:solidFill>
              <w14:schemeClr w14:val="tx1"/>
            </w14:solidFill>
          </w14:textFill>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第一章 竞争性磋商采购公告</w:t>
      </w:r>
      <w:r>
        <w:rPr>
          <w:rFonts w:hint="eastAsia" w:ascii="宋体" w:hAnsi="宋体" w:eastAsia="宋体"/>
          <w:caps w:val="0"/>
          <w:color w:val="000000" w:themeColor="text1"/>
          <w:sz w:val="21"/>
          <w:szCs w:val="21"/>
          <w:highlight w:val="none"/>
          <w14:textFill>
            <w14:solidFill>
              <w14:schemeClr w14:val="tx1"/>
            </w14:solidFill>
          </w14:textFill>
        </w:rPr>
        <w:tab/>
      </w:r>
      <w:r>
        <w:rPr>
          <w:rFonts w:hint="eastAsia" w:ascii="宋体" w:hAnsi="宋体" w:eastAsia="宋体"/>
          <w:caps w:val="0"/>
          <w:color w:val="000000" w:themeColor="text1"/>
          <w:sz w:val="21"/>
          <w:szCs w:val="21"/>
          <w:highlight w:val="none"/>
          <w14:textFill>
            <w14:solidFill>
              <w14:schemeClr w14:val="tx1"/>
            </w14:solidFill>
          </w14:textFill>
        </w:rPr>
        <w:fldChar w:fldCharType="begin"/>
      </w:r>
      <w:r>
        <w:rPr>
          <w:rFonts w:hint="eastAsia" w:ascii="宋体" w:hAnsi="宋体" w:eastAsia="宋体"/>
          <w:caps w:val="0"/>
          <w:color w:val="000000" w:themeColor="text1"/>
          <w:sz w:val="21"/>
          <w:szCs w:val="21"/>
          <w:highlight w:val="none"/>
          <w14:textFill>
            <w14:solidFill>
              <w14:schemeClr w14:val="tx1"/>
            </w14:solidFill>
          </w14:textFill>
        </w:rPr>
        <w:instrText xml:space="preserve"> PAGEREF _Toc86268900 \h </w:instrText>
      </w:r>
      <w:r>
        <w:rPr>
          <w:rFonts w:hint="eastAsia" w:ascii="宋体" w:hAnsi="宋体" w:eastAsia="宋体"/>
          <w:caps w:val="0"/>
          <w:color w:val="000000" w:themeColor="text1"/>
          <w:sz w:val="21"/>
          <w:szCs w:val="21"/>
          <w:highlight w:val="none"/>
          <w14:textFill>
            <w14:solidFill>
              <w14:schemeClr w14:val="tx1"/>
            </w14:solidFill>
          </w14:textFill>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3</w:t>
      </w:r>
      <w:r>
        <w:rPr>
          <w:rFonts w:hint="eastAsia" w:ascii="宋体" w:hAnsi="宋体" w:eastAsia="宋体"/>
          <w:caps w:val="0"/>
          <w:color w:val="000000" w:themeColor="text1"/>
          <w:sz w:val="21"/>
          <w:szCs w:val="21"/>
          <w:highlight w:val="none"/>
          <w14:textFill>
            <w14:solidFill>
              <w14:schemeClr w14:val="tx1"/>
            </w14:solidFill>
          </w14:textFill>
        </w:rPr>
        <w:fldChar w:fldCharType="end"/>
      </w:r>
      <w:r>
        <w:rPr>
          <w:rFonts w:hint="eastAsia" w:ascii="宋体" w:hAnsi="宋体" w:eastAsia="宋体"/>
          <w:caps w:val="0"/>
          <w:color w:val="000000" w:themeColor="text1"/>
          <w:sz w:val="21"/>
          <w:szCs w:val="21"/>
          <w:highlight w:val="none"/>
          <w14:textFill>
            <w14:solidFill>
              <w14:schemeClr w14:val="tx1"/>
            </w14:solidFill>
          </w14:textFill>
        </w:rPr>
        <w:fldChar w:fldCharType="end"/>
      </w:r>
      <w:r/>
    </w:p>
    <w:p>
      <w:pPr>
        <w:pStyle w:val="1092"/>
        <w:pageBreakBefore w:val="0"/>
        <w:spacing w:line="360" w:lineRule="auto"/>
        <w:rPr>
          <w:rFonts w:ascii="宋体" w:hAnsi="宋体" w:eastAsia="宋体"/>
          <w:caps w:val="0"/>
          <w:color w:val="000000" w:themeColor="text1"/>
          <w:sz w:val="21"/>
          <w:szCs w:val="21"/>
          <w:highlight w:val="none"/>
          <w14:textFill>
            <w14:solidFill>
              <w14:schemeClr w14:val="tx1"/>
            </w14:solidFill>
          </w14:textFill>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第二章 参加磋商供应商须知</w:t>
      </w:r>
      <w:r>
        <w:rPr>
          <w:rFonts w:hint="eastAsia" w:ascii="宋体" w:hAnsi="宋体" w:eastAsia="宋体"/>
          <w:caps w:val="0"/>
          <w:color w:val="000000" w:themeColor="text1"/>
          <w:sz w:val="21"/>
          <w:szCs w:val="21"/>
          <w:highlight w:val="none"/>
          <w14:textFill>
            <w14:solidFill>
              <w14:schemeClr w14:val="tx1"/>
            </w14:solidFill>
          </w14:textFill>
        </w:rPr>
        <w:tab/>
      </w:r>
      <w:r>
        <w:rPr>
          <w:rFonts w:hint="eastAsia" w:ascii="宋体" w:hAnsi="宋体" w:eastAsia="宋体"/>
          <w:caps w:val="0"/>
          <w:color w:val="000000" w:themeColor="text1"/>
          <w:sz w:val="21"/>
          <w:szCs w:val="21"/>
          <w:highlight w:val="none"/>
          <w14:textFill>
            <w14:solidFill>
              <w14:schemeClr w14:val="tx1"/>
            </w14:solidFill>
          </w14:textFill>
        </w:rPr>
        <w:t xml:space="preserve">5</w:t>
      </w:r>
      <w:r>
        <w:rPr>
          <w:rFonts w:hint="eastAsia" w:ascii="宋体" w:hAnsi="宋体" w:eastAsia="宋体"/>
          <w:caps w:val="0"/>
          <w:color w:val="000000" w:themeColor="text1"/>
          <w:sz w:val="21"/>
          <w:szCs w:val="21"/>
          <w:highlight w:val="none"/>
          <w14:textFill>
            <w14:solidFill>
              <w14:schemeClr w14:val="tx1"/>
            </w14:solidFill>
          </w14:textFill>
        </w:rPr>
        <w:fldChar w:fldCharType="end"/>
      </w:r>
      <w:r/>
    </w:p>
    <w:p>
      <w:pPr>
        <w:pStyle w:val="1092"/>
        <w:pageBreakBefore w:val="0"/>
        <w:spacing w:line="360" w:lineRule="auto"/>
        <w:rPr>
          <w:rFonts w:ascii="宋体" w:hAnsi="宋体" w:eastAsia="宋体"/>
          <w:caps w:val="0"/>
          <w:color w:val="000000" w:themeColor="text1"/>
          <w:sz w:val="21"/>
          <w:szCs w:val="21"/>
          <w:highlight w:val="none"/>
          <w14:textFill>
            <w14:solidFill>
              <w14:schemeClr w14:val="tx1"/>
            </w14:solidFill>
          </w14:textFill>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第三章 合同条款及格式</w:t>
      </w:r>
      <w:r>
        <w:rPr>
          <w:rFonts w:hint="eastAsia" w:ascii="宋体" w:hAnsi="宋体" w:eastAsia="宋体"/>
          <w:caps w:val="0"/>
          <w:color w:val="000000" w:themeColor="text1"/>
          <w:sz w:val="21"/>
          <w:szCs w:val="21"/>
          <w:highlight w:val="none"/>
          <w14:textFill>
            <w14:solidFill>
              <w14:schemeClr w14:val="tx1"/>
            </w14:solidFill>
          </w14:textFill>
        </w:rPr>
        <w:tab/>
      </w:r>
      <w:r>
        <w:rPr>
          <w:rFonts w:hint="eastAsia" w:ascii="宋体" w:hAnsi="宋体" w:eastAsia="宋体"/>
          <w:caps w:val="0"/>
          <w:color w:val="000000" w:themeColor="text1"/>
          <w:sz w:val="21"/>
          <w:szCs w:val="21"/>
          <w:highlight w:val="none"/>
          <w14:textFill>
            <w14:solidFill>
              <w14:schemeClr w14:val="tx1"/>
            </w14:solidFill>
          </w14:textFill>
        </w:rPr>
        <w:fldChar w:fldCharType="begin"/>
      </w:r>
      <w:r>
        <w:rPr>
          <w:rFonts w:hint="eastAsia" w:ascii="宋体" w:hAnsi="宋体" w:eastAsia="宋体"/>
          <w:caps w:val="0"/>
          <w:color w:val="000000" w:themeColor="text1"/>
          <w:sz w:val="21"/>
          <w:szCs w:val="21"/>
          <w:highlight w:val="none"/>
          <w14:textFill>
            <w14:solidFill>
              <w14:schemeClr w14:val="tx1"/>
            </w14:solidFill>
          </w14:textFill>
        </w:rPr>
        <w:instrText xml:space="preserve"> PAGEREF _Toc86268901 \h </w:instrText>
      </w:r>
      <w:r>
        <w:rPr>
          <w:rFonts w:hint="eastAsia" w:ascii="宋体" w:hAnsi="宋体" w:eastAsia="宋体"/>
          <w:caps w:val="0"/>
          <w:color w:val="000000" w:themeColor="text1"/>
          <w:sz w:val="21"/>
          <w:szCs w:val="21"/>
          <w:highlight w:val="none"/>
          <w14:textFill>
            <w14:solidFill>
              <w14:schemeClr w14:val="tx1"/>
            </w14:solidFill>
          </w14:textFill>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15</w:t>
      </w:r>
      <w:r>
        <w:rPr>
          <w:rFonts w:hint="eastAsia" w:ascii="宋体" w:hAnsi="宋体" w:eastAsia="宋体"/>
          <w:caps w:val="0"/>
          <w:color w:val="000000" w:themeColor="text1"/>
          <w:sz w:val="21"/>
          <w:szCs w:val="21"/>
          <w:highlight w:val="none"/>
          <w14:textFill>
            <w14:solidFill>
              <w14:schemeClr w14:val="tx1"/>
            </w14:solidFill>
          </w14:textFill>
        </w:rPr>
        <w:fldChar w:fldCharType="end"/>
      </w:r>
      <w:r>
        <w:rPr>
          <w:rFonts w:hint="eastAsia" w:ascii="宋体" w:hAnsi="宋体" w:eastAsia="宋体"/>
          <w:caps w:val="0"/>
          <w:color w:val="000000" w:themeColor="text1"/>
          <w:sz w:val="21"/>
          <w:szCs w:val="21"/>
          <w:highlight w:val="none"/>
          <w14:textFill>
            <w14:solidFill>
              <w14:schemeClr w14:val="tx1"/>
            </w14:solidFill>
          </w14:textFill>
        </w:rPr>
        <w:fldChar w:fldCharType="end"/>
      </w:r>
      <w:r/>
    </w:p>
    <w:p>
      <w:pPr>
        <w:pStyle w:val="1092"/>
        <w:pageBreakBefore w:val="0"/>
        <w:spacing w:line="360" w:lineRule="auto"/>
        <w:rPr>
          <w:rFonts w:ascii="宋体" w:hAnsi="宋体" w:eastAsia="宋体"/>
          <w:caps w:val="0"/>
          <w:color w:val="000000" w:themeColor="text1"/>
          <w:sz w:val="21"/>
          <w:szCs w:val="21"/>
          <w:highlight w:val="none"/>
          <w14:textFill>
            <w14:solidFill>
              <w14:schemeClr w14:val="tx1"/>
            </w14:solidFill>
          </w14:textFill>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第四章 项目需求</w:t>
      </w:r>
      <w:r>
        <w:rPr>
          <w:rFonts w:hint="eastAsia" w:ascii="宋体" w:hAnsi="宋体" w:eastAsia="宋体"/>
          <w:caps w:val="0"/>
          <w:color w:val="000000" w:themeColor="text1"/>
          <w:sz w:val="21"/>
          <w:szCs w:val="21"/>
          <w:highlight w:val="none"/>
          <w14:textFill>
            <w14:solidFill>
              <w14:schemeClr w14:val="tx1"/>
            </w14:solidFill>
          </w14:textFill>
        </w:rPr>
        <w:tab/>
      </w:r>
      <w:r>
        <w:rPr>
          <w:rFonts w:hint="eastAsia" w:ascii="宋体" w:hAnsi="宋体" w:eastAsia="宋体"/>
          <w:caps w:val="0"/>
          <w:color w:val="000000" w:themeColor="text1"/>
          <w:sz w:val="21"/>
          <w:szCs w:val="21"/>
          <w:highlight w:val="none"/>
          <w14:textFill>
            <w14:solidFill>
              <w14:schemeClr w14:val="tx1"/>
            </w14:solidFill>
          </w14:textFill>
        </w:rPr>
        <w:fldChar w:fldCharType="begin"/>
      </w:r>
      <w:r>
        <w:rPr>
          <w:rFonts w:hint="eastAsia" w:ascii="宋体" w:hAnsi="宋体" w:eastAsia="宋体"/>
          <w:caps w:val="0"/>
          <w:color w:val="000000" w:themeColor="text1"/>
          <w:sz w:val="21"/>
          <w:szCs w:val="21"/>
          <w:highlight w:val="none"/>
          <w14:textFill>
            <w14:solidFill>
              <w14:schemeClr w14:val="tx1"/>
            </w14:solidFill>
          </w14:textFill>
        </w:rPr>
        <w:instrText xml:space="preserve"> PAGEREF _Toc86268902 \h </w:instrText>
      </w:r>
      <w:r>
        <w:rPr>
          <w:rFonts w:hint="eastAsia" w:ascii="宋体" w:hAnsi="宋体" w:eastAsia="宋体"/>
          <w:caps w:val="0"/>
          <w:color w:val="000000" w:themeColor="text1"/>
          <w:sz w:val="21"/>
          <w:szCs w:val="21"/>
          <w:highlight w:val="none"/>
          <w14:textFill>
            <w14:solidFill>
              <w14:schemeClr w14:val="tx1"/>
            </w14:solidFill>
          </w14:textFill>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18</w:t>
      </w:r>
      <w:r>
        <w:rPr>
          <w:rFonts w:hint="eastAsia" w:ascii="宋体" w:hAnsi="宋体" w:eastAsia="宋体"/>
          <w:caps w:val="0"/>
          <w:color w:val="000000" w:themeColor="text1"/>
          <w:sz w:val="21"/>
          <w:szCs w:val="21"/>
          <w:highlight w:val="none"/>
          <w14:textFill>
            <w14:solidFill>
              <w14:schemeClr w14:val="tx1"/>
            </w14:solidFill>
          </w14:textFill>
        </w:rPr>
        <w:fldChar w:fldCharType="end"/>
      </w:r>
      <w:r>
        <w:rPr>
          <w:rFonts w:hint="eastAsia" w:ascii="宋体" w:hAnsi="宋体" w:eastAsia="宋体"/>
          <w:caps w:val="0"/>
          <w:color w:val="000000" w:themeColor="text1"/>
          <w:sz w:val="21"/>
          <w:szCs w:val="21"/>
          <w:highlight w:val="none"/>
          <w14:textFill>
            <w14:solidFill>
              <w14:schemeClr w14:val="tx1"/>
            </w14:solidFill>
          </w14:textFill>
        </w:rPr>
        <w:fldChar w:fldCharType="end"/>
      </w:r>
      <w:r/>
    </w:p>
    <w:p>
      <w:pPr>
        <w:pStyle w:val="1092"/>
        <w:pageBreakBefore w:val="0"/>
        <w:spacing w:line="360" w:lineRule="auto"/>
        <w:rPr>
          <w:rFonts w:ascii="宋体" w:hAnsi="宋体" w:eastAsia="宋体"/>
          <w:caps w:val="0"/>
          <w:color w:val="000000" w:themeColor="text1"/>
          <w:sz w:val="21"/>
          <w:szCs w:val="21"/>
          <w:highlight w:val="none"/>
          <w14:textFill>
            <w14:solidFill>
              <w14:schemeClr w14:val="tx1"/>
            </w14:solidFill>
          </w14:textFill>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第五章 评审方法和评审标准</w:t>
      </w:r>
      <w:r>
        <w:rPr>
          <w:rFonts w:hint="eastAsia" w:ascii="宋体" w:hAnsi="宋体" w:eastAsia="宋体"/>
          <w:caps w:val="0"/>
          <w:color w:val="000000" w:themeColor="text1"/>
          <w:sz w:val="21"/>
          <w:szCs w:val="21"/>
          <w:highlight w:val="none"/>
          <w14:textFill>
            <w14:solidFill>
              <w14:schemeClr w14:val="tx1"/>
            </w14:solidFill>
          </w14:textFill>
        </w:rPr>
        <w:tab/>
      </w:r>
      <w:r>
        <w:rPr>
          <w:rFonts w:hint="eastAsia" w:ascii="宋体" w:hAnsi="宋体" w:eastAsia="宋体"/>
          <w:caps w:val="0"/>
          <w:color w:val="000000" w:themeColor="text1"/>
          <w:sz w:val="21"/>
          <w:szCs w:val="21"/>
          <w:highlight w:val="none"/>
          <w14:textFill>
            <w14:solidFill>
              <w14:schemeClr w14:val="tx1"/>
            </w14:solidFill>
          </w14:textFill>
        </w:rPr>
        <w:fldChar w:fldCharType="begin"/>
      </w:r>
      <w:r>
        <w:rPr>
          <w:rFonts w:hint="eastAsia" w:ascii="宋体" w:hAnsi="宋体" w:eastAsia="宋体"/>
          <w:caps w:val="0"/>
          <w:color w:val="000000" w:themeColor="text1"/>
          <w:sz w:val="21"/>
          <w:szCs w:val="21"/>
          <w:highlight w:val="none"/>
          <w14:textFill>
            <w14:solidFill>
              <w14:schemeClr w14:val="tx1"/>
            </w14:solidFill>
          </w14:textFill>
        </w:rPr>
        <w:instrText xml:space="preserve"> PAGEREF _Toc86268903 \h </w:instrText>
      </w:r>
      <w:r>
        <w:rPr>
          <w:rFonts w:hint="eastAsia" w:ascii="宋体" w:hAnsi="宋体" w:eastAsia="宋体"/>
          <w:caps w:val="0"/>
          <w:color w:val="000000" w:themeColor="text1"/>
          <w:sz w:val="21"/>
          <w:szCs w:val="21"/>
          <w:highlight w:val="none"/>
          <w14:textFill>
            <w14:solidFill>
              <w14:schemeClr w14:val="tx1"/>
            </w14:solidFill>
          </w14:textFill>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23</w:t>
      </w:r>
      <w:r>
        <w:rPr>
          <w:rFonts w:hint="eastAsia" w:ascii="宋体" w:hAnsi="宋体" w:eastAsia="宋体"/>
          <w:caps w:val="0"/>
          <w:color w:val="000000" w:themeColor="text1"/>
          <w:sz w:val="21"/>
          <w:szCs w:val="21"/>
          <w:highlight w:val="none"/>
          <w14:textFill>
            <w14:solidFill>
              <w14:schemeClr w14:val="tx1"/>
            </w14:solidFill>
          </w14:textFill>
        </w:rPr>
        <w:fldChar w:fldCharType="end"/>
      </w:r>
      <w:r>
        <w:rPr>
          <w:rFonts w:hint="eastAsia" w:ascii="宋体" w:hAnsi="宋体" w:eastAsia="宋体"/>
          <w:caps w:val="0"/>
          <w:color w:val="000000" w:themeColor="text1"/>
          <w:sz w:val="21"/>
          <w:szCs w:val="21"/>
          <w:highlight w:val="none"/>
          <w14:textFill>
            <w14:solidFill>
              <w14:schemeClr w14:val="tx1"/>
            </w14:solidFill>
          </w14:textFill>
        </w:rPr>
        <w:fldChar w:fldCharType="end"/>
      </w:r>
      <w:r/>
    </w:p>
    <w:p>
      <w:pPr>
        <w:pStyle w:val="1092"/>
        <w:pageBreakBefore w:val="0"/>
        <w:spacing w:line="360" w:lineRule="auto"/>
        <w:rPr>
          <w:rStyle w:val="1098"/>
          <w:rFonts w:ascii="宋体" w:hAnsi="宋体"/>
          <w:color w:val="000000" w:themeColor="text1"/>
          <w:highlight w:val="none"/>
          <w14:textFill>
            <w14:solidFill>
              <w14:schemeClr w14:val="tx1"/>
            </w14:solidFill>
          </w14:textFill>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第六章 响应文件的组成和格式</w:t>
      </w:r>
      <w:r>
        <w:rPr>
          <w:rFonts w:hint="eastAsia" w:ascii="宋体" w:hAnsi="宋体" w:eastAsia="宋体"/>
          <w:caps w:val="0"/>
          <w:color w:val="000000" w:themeColor="text1"/>
          <w:sz w:val="21"/>
          <w:szCs w:val="21"/>
          <w:highlight w:val="none"/>
          <w14:textFill>
            <w14:solidFill>
              <w14:schemeClr w14:val="tx1"/>
            </w14:solidFill>
          </w14:textFill>
        </w:rPr>
        <w:tab/>
      </w:r>
      <w:r>
        <w:rPr>
          <w:rFonts w:hint="eastAsia" w:ascii="宋体" w:hAnsi="宋体" w:eastAsia="宋体"/>
          <w:caps w:val="0"/>
          <w:color w:val="000000" w:themeColor="text1"/>
          <w:sz w:val="21"/>
          <w:szCs w:val="21"/>
          <w:highlight w:val="none"/>
          <w14:textFill>
            <w14:solidFill>
              <w14:schemeClr w14:val="tx1"/>
            </w14:solidFill>
          </w14:textFill>
        </w:rPr>
        <w:fldChar w:fldCharType="begin"/>
      </w:r>
      <w:r>
        <w:rPr>
          <w:rFonts w:hint="eastAsia" w:ascii="宋体" w:hAnsi="宋体" w:eastAsia="宋体"/>
          <w:caps w:val="0"/>
          <w:color w:val="000000" w:themeColor="text1"/>
          <w:sz w:val="21"/>
          <w:szCs w:val="21"/>
          <w:highlight w:val="none"/>
          <w14:textFill>
            <w14:solidFill>
              <w14:schemeClr w14:val="tx1"/>
            </w14:solidFill>
          </w14:textFill>
        </w:rPr>
        <w:instrText xml:space="preserve"> PAGEREF _Toc86268903 \h </w:instrText>
      </w:r>
      <w:r>
        <w:rPr>
          <w:rFonts w:hint="eastAsia" w:ascii="宋体" w:hAnsi="宋体" w:eastAsia="宋体"/>
          <w:caps w:val="0"/>
          <w:color w:val="000000" w:themeColor="text1"/>
          <w:sz w:val="21"/>
          <w:szCs w:val="21"/>
          <w:highlight w:val="none"/>
          <w14:textFill>
            <w14:solidFill>
              <w14:schemeClr w14:val="tx1"/>
            </w14:solidFill>
          </w14:textFill>
        </w:rPr>
        <w:fldChar w:fldCharType="separate"/>
      </w:r>
      <w:r>
        <w:rPr>
          <w:rFonts w:hint="eastAsia" w:ascii="宋体" w:hAnsi="宋体" w:eastAsia="宋体"/>
          <w:caps w:val="0"/>
          <w:color w:val="000000" w:themeColor="text1"/>
          <w:sz w:val="21"/>
          <w:szCs w:val="21"/>
          <w:highlight w:val="none"/>
          <w14:textFill>
            <w14:solidFill>
              <w14:schemeClr w14:val="tx1"/>
            </w14:solidFill>
          </w14:textFill>
        </w:rPr>
        <w:t xml:space="preserve">23</w:t>
      </w:r>
      <w:r>
        <w:rPr>
          <w:rFonts w:hint="eastAsia" w:ascii="宋体" w:hAnsi="宋体" w:eastAsia="宋体"/>
          <w:caps w:val="0"/>
          <w:color w:val="000000" w:themeColor="text1"/>
          <w:sz w:val="21"/>
          <w:szCs w:val="21"/>
          <w:highlight w:val="none"/>
          <w14:textFill>
            <w14:solidFill>
              <w14:schemeClr w14:val="tx1"/>
            </w14:solidFill>
          </w14:textFill>
        </w:rPr>
        <w:fldChar w:fldCharType="end"/>
      </w:r>
      <w:r>
        <w:rPr>
          <w:rFonts w:hint="eastAsia" w:ascii="宋体" w:hAnsi="宋体" w:eastAsia="宋体"/>
          <w:caps w:val="0"/>
          <w:color w:val="000000" w:themeColor="text1"/>
          <w:sz w:val="21"/>
          <w:szCs w:val="21"/>
          <w:highlight w:val="none"/>
          <w14:textFill>
            <w14:solidFill>
              <w14:schemeClr w14:val="tx1"/>
            </w14:solidFill>
          </w14:textFill>
        </w:rPr>
        <w:fldChar w:fldCharType="end"/>
      </w:r>
      <w:r/>
    </w:p>
    <w:p>
      <w:pPr>
        <w:pStyle w:val="1092"/>
        <w:pageBreakBefore w:val="0"/>
        <w:spacing w:line="360" w:lineRule="auto"/>
        <w:rPr>
          <w:rStyle w:val="1098"/>
          <w:rFonts w:ascii="宋体" w:hAnsi="宋体"/>
          <w:color w:val="000000" w:themeColor="text1"/>
          <w:highlight w:val="none"/>
          <w14:textFill>
            <w14:solidFill>
              <w14:schemeClr w14:val="tx1"/>
            </w14:solidFill>
          </w14:textFill>
        </w:rPr>
      </w:pPr>
      <w:r>
        <w:rPr>
          <w:rStyle w:val="1098"/>
          <w:rFonts w:ascii="宋体" w:hAnsi="宋体"/>
          <w:color w:val="000000" w:themeColor="text1"/>
          <w:highlight w:val="none"/>
          <w14:textFill>
            <w14:solidFill>
              <w14:schemeClr w14:val="tx1"/>
            </w14:solidFill>
          </w14:textFill>
        </w:rPr>
        <w:fldChar w:fldCharType="end"/>
      </w:r>
      <w:r/>
    </w:p>
    <w:p>
      <w:pPr>
        <w:pStyle w:val="1092"/>
        <w:pageBreakBefore w:val="0"/>
        <w:spacing w:line="360" w:lineRule="auto"/>
        <w:rPr>
          <w:rStyle w:val="1098"/>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92"/>
        <w:pageBreakBefore w:val="0"/>
        <w:spacing w:line="360" w:lineRule="auto"/>
        <w:rPr>
          <w:rStyle w:val="1098"/>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99"/>
        <w:ind w:firstLine="360"/>
        <w:jc w:val="center"/>
        <w:pageBreakBefore w:val="0"/>
        <w:spacing w:line="360" w:lineRule="auto"/>
        <w:rPr>
          <w:rStyle w:val="1098"/>
          <w:rFonts w:ascii="宋体" w:hAnsi="宋体"/>
          <w:caps/>
          <w:color w:val="000000" w:themeColor="text1"/>
          <w:sz w:val="18"/>
          <w:szCs w:val="28"/>
          <w:highlight w:val="none"/>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pgNumType w:start="1"/>
          <w:cols w:num="1" w:sep="0" w:space="720" w:equalWidth="1"/>
          <w:docGrid w:linePitch="360"/>
        </w:sectPr>
      </w:pPr>
      <w:r>
        <w:rPr>
          <w:rFonts w:ascii="宋体" w:hAnsi="宋体"/>
          <w:caps/>
          <w:color w:val="000000" w:themeColor="text1"/>
          <w:sz w:val="18"/>
          <w:szCs w:val="28"/>
          <w:highlight w:val="none"/>
          <w14:textFill>
            <w14:solidFill>
              <w14:schemeClr w14:val="tx1"/>
            </w14:solidFill>
          </w14:textFill>
        </w:rPr>
      </w:r>
      <w:r/>
    </w:p>
    <w:p>
      <w:pPr>
        <w:pStyle w:val="1078"/>
        <w:ind w:firstLine="422"/>
        <w:jc w:val="center"/>
        <w:pageBreakBefore w:val="0"/>
        <w:spacing w:line="360" w:lineRule="auto"/>
        <w:rPr>
          <w:rFonts w:ascii="宋体" w:hAnsi="宋体" w:eastAsia="宋体"/>
          <w:b/>
          <w:color w:val="000000" w:themeColor="text1"/>
          <w:sz w:val="21"/>
          <w:szCs w:val="21"/>
          <w:highlight w:val="none"/>
          <w14:textFill>
            <w14:solidFill>
              <w14:schemeClr w14:val="tx1"/>
            </w14:solidFill>
          </w14:textFill>
        </w:rPr>
      </w:pPr>
      <w:r/>
      <w:bookmarkStart w:id="0" w:name="_Toc86268900"/>
      <w:r>
        <w:rPr>
          <w:rFonts w:hint="eastAsia" w:ascii="宋体" w:hAnsi="宋体" w:eastAsia="宋体"/>
          <w:b/>
          <w:color w:val="000000" w:themeColor="text1"/>
          <w:sz w:val="21"/>
          <w:szCs w:val="21"/>
          <w:highlight w:val="none"/>
          <w14:textFill>
            <w14:solidFill>
              <w14:schemeClr w14:val="tx1"/>
            </w14:solidFill>
          </w14:textFill>
        </w:rPr>
        <w:t xml:space="preserve">第一章 竞争性磋商采购公告</w:t>
      </w:r>
      <w:bookmarkEnd w:id="0"/>
      <w:r/>
      <w:r/>
    </w:p>
    <w:p>
      <w:pPr>
        <w:jc w:val="left"/>
        <w:pageBreakBefore w:val="0"/>
        <w:spacing w:line="360" w:lineRule="auto"/>
        <w:widowControl/>
        <w:rPr>
          <w:rFonts w:ascii="宋体" w:hAnsi="宋体" w:cs="仿宋_GB2312"/>
          <w:color w:val="000000" w:themeColor="text1"/>
          <w:szCs w:val="21"/>
          <w:highlight w:val="none"/>
          <w14:textFill>
            <w14:solidFill>
              <w14:schemeClr w14:val="tx1"/>
            </w14:solidFill>
          </w14:textFill>
        </w:rPr>
      </w:pPr>
      <w:r/>
      <w:bookmarkStart w:id="1" w:name="_Toc28359089"/>
      <w:r/>
      <w:bookmarkStart w:id="2" w:name="_Toc28359012"/>
      <w:r/>
      <w:bookmarkStart w:id="3" w:name="_Toc35393629"/>
      <w:r/>
      <w:bookmarkStart w:id="4" w:name="_Toc35393798"/>
      <w:r/>
      <w:bookmarkStart w:id="5" w:name="_Toc61149549"/>
      <w:r/>
      <w:bookmarkStart w:id="6" w:name="_Toc513029209"/>
      <w:r/>
      <w:bookmarkStart w:id="7" w:name="_Toc14577347"/>
      <w:r>
        <w:rPr>
          <w:rFonts w:hint="eastAsia" w:ascii="宋体" w:hAnsi="宋体" w:cs="仿宋_GB2312"/>
          <w:b/>
          <w:bCs/>
          <w:color w:val="000000" w:themeColor="text1"/>
          <w:szCs w:val="21"/>
          <w:highlight w:val="none"/>
          <w14:textFill>
            <w14:solidFill>
              <w14:schemeClr w14:val="tx1"/>
            </w14:solidFill>
          </w14:textFill>
        </w:rPr>
        <w:t xml:space="preserve">项目概况</w:t>
      </w:r>
      <w:r/>
    </w:p>
    <w:p>
      <w:pPr>
        <w:ind w:firstLine="420"/>
        <w:pageBreakBefore w:val="0"/>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t xml:space="preserve">2024年泰州市农村公路道路桥梁检测项目</w:t>
      </w:r>
      <w:r>
        <w:rPr>
          <w:rFonts w:hint="eastAsia" w:ascii="宋体" w:hAnsi="宋体" w:cs="仿宋_GB2312"/>
          <w:color w:val="000000" w:themeColor="text1"/>
          <w:szCs w:val="21"/>
          <w:highlight w:val="none"/>
          <w14:textFill>
            <w14:solidFill>
              <w14:schemeClr w14:val="tx1"/>
            </w14:solidFill>
          </w14:textFill>
        </w:rPr>
        <w:t xml:space="preserve">的潜在供应商应在</w:t>
      </w:r>
      <w:r>
        <w:rPr>
          <w:rFonts w:hint="eastAsia" w:ascii="宋体" w:hAnsi="宋体" w:cs="宋体"/>
          <w:color w:val="000000" w:themeColor="text1"/>
          <w:szCs w:val="21"/>
          <w:highlight w:val="none"/>
          <w:u w:val="single"/>
          <w14:textFill>
            <w14:solidFill>
              <w14:schemeClr w14:val="tx1"/>
            </w14:solidFill>
          </w14:textFill>
        </w:rPr>
        <w:t xml:space="preserve">泰州市海陵南路179号华诚大厦B座9楼西侧华强代理</w:t>
      </w:r>
      <w:r>
        <w:rPr>
          <w:rFonts w:hint="eastAsia" w:ascii="宋体" w:hAnsi="宋体" w:cs="仿宋_GB2312"/>
          <w:color w:val="000000" w:themeColor="text1"/>
          <w:szCs w:val="21"/>
          <w:highlight w:val="none"/>
          <w14:textFill>
            <w14:solidFill>
              <w14:schemeClr w14:val="tx1"/>
            </w14:solidFill>
          </w14:textFill>
        </w:rPr>
        <w:t xml:space="preserve">（</w:t>
      </w:r>
      <w:r>
        <w:rPr>
          <w:highlight w:val="none"/>
        </w:rPr>
        <w:fldChar w:fldCharType="begin"/>
      </w:r>
      <w:r>
        <w:rPr>
          <w:highlight w:val="none"/>
        </w:rPr>
        <w:instrText xml:space="preserve"> HYPERLINK "mailto:或通过邮箱196673901@qq.com）获取采购文件，并于2021年10月" </w:instrText>
      </w:r>
      <w:r>
        <w:rPr>
          <w:highlight w:val="none"/>
        </w:rPr>
        <w:fldChar w:fldCharType="separate"/>
      </w:r>
      <w:r>
        <w:rPr>
          <w:rFonts w:hint="eastAsia" w:ascii="宋体" w:hAnsi="宋体"/>
          <w:color w:val="000000" w:themeColor="text1"/>
          <w:szCs w:val="21"/>
          <w:highlight w:val="none"/>
          <w14:textFill>
            <w14:solidFill>
              <w14:schemeClr w14:val="tx1"/>
            </w14:solidFill>
          </w14:textFill>
        </w:rPr>
        <w:t xml:space="preserve">或通过邮箱196673901@qq.com）获取采购文件，并于2024年</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14:textFill>
            <w14:solidFill>
              <w14:schemeClr w14:val="tx1"/>
            </w14:solidFill>
          </w14:textFill>
        </w:rPr>
        <w:fldChar w:fldCharType="end"/>
      </w:r>
      <w:r>
        <w:rPr>
          <w:rFonts w:hint="eastAsia" w:ascii="宋体" w:hAnsi="宋体"/>
          <w:color w:val="000000" w:themeColor="text1"/>
          <w:szCs w:val="21"/>
          <w:highlight w:val="none"/>
          <w:lang w:val="en-US" w:eastAsia="zh-CN"/>
          <w14:textFill>
            <w14:solidFill>
              <w14:schemeClr w14:val="tx1"/>
            </w14:solidFill>
          </w14:textFill>
        </w:rPr>
        <w:t xml:space="preserve">17</w:t>
      </w:r>
      <w:r>
        <w:rPr>
          <w:rFonts w:hint="eastAsia" w:ascii="宋体" w:hAnsi="宋体"/>
          <w:color w:val="000000" w:themeColor="text1"/>
          <w:szCs w:val="21"/>
          <w:highlight w:val="none"/>
          <w14:textFill>
            <w14:solidFill>
              <w14:schemeClr w14:val="tx1"/>
            </w14:solidFill>
          </w14:textFill>
        </w:rPr>
        <w:t xml:space="preserve">日9</w:t>
      </w:r>
      <w:r>
        <w:rPr>
          <w:rFonts w:hint="eastAsia" w:ascii="宋体" w:hAnsi="宋体" w:cs="仿宋_GB2312"/>
          <w:color w:val="000000" w:themeColor="text1"/>
          <w:szCs w:val="21"/>
          <w:highlight w:val="none"/>
          <w14:textFill>
            <w14:solidFill>
              <w14:schemeClr w14:val="tx1"/>
            </w14:solidFill>
          </w14:textFill>
        </w:rPr>
        <w:t xml:space="preserve">点</w:t>
      </w:r>
      <w:r>
        <w:rPr>
          <w:rFonts w:hint="eastAsia" w:ascii="宋体" w:hAnsi="宋体" w:cs="仿宋_GB2312"/>
          <w:color w:val="000000" w:themeColor="text1"/>
          <w:szCs w:val="21"/>
          <w:highlight w:val="none"/>
          <w:lang w:val="en-US" w:eastAsia="zh-CN"/>
          <w14:textFill>
            <w14:solidFill>
              <w14:schemeClr w14:val="tx1"/>
            </w14:solidFill>
          </w14:textFill>
        </w:rPr>
        <w:t xml:space="preserve">3</w:t>
      </w:r>
      <w:r>
        <w:rPr>
          <w:rFonts w:hint="eastAsia" w:ascii="宋体" w:hAnsi="宋体" w:cs="仿宋_GB2312"/>
          <w:color w:val="000000" w:themeColor="text1"/>
          <w:szCs w:val="21"/>
          <w:highlight w:val="none"/>
          <w14:textFill>
            <w14:solidFill>
              <w14:schemeClr w14:val="tx1"/>
            </w14:solidFill>
          </w14:textFill>
        </w:rPr>
        <w:t xml:space="preserve">0 分（北京时间）前提交响应文件。</w:t>
      </w:r>
      <w:r/>
    </w:p>
    <w:p>
      <w:pPr>
        <w:pageBreakBefore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一、项目基本情况</w:t>
      </w:r>
      <w:bookmarkEnd w:id="1"/>
      <w:r/>
      <w:bookmarkEnd w:id="2"/>
      <w:r/>
      <w:bookmarkEnd w:id="3"/>
      <w:r/>
      <w:bookmarkEnd w:id="4"/>
      <w:r/>
      <w:r/>
    </w:p>
    <w:p>
      <w:pPr>
        <w:ind w:firstLine="420"/>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lang w:eastAsia="zh-CN"/>
          <w14:textFill>
            <w14:solidFill>
              <w14:schemeClr w14:val="tx1"/>
            </w14:solidFill>
          </w14:textFill>
        </w:rPr>
        <w:t xml:space="preserve">JSZC-321200-HQGC-C2024-0076</w:t>
      </w:r>
      <w:r/>
    </w:p>
    <w:p>
      <w:pPr>
        <w:ind w:firstLine="420"/>
        <w:pageBreakBefore w:val="0"/>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lang w:eastAsia="zh-CN"/>
          <w14:textFill>
            <w14:solidFill>
              <w14:schemeClr w14:val="tx1"/>
            </w14:solidFill>
          </w14:textFill>
        </w:rPr>
        <w:t xml:space="preserve">2024年泰州市农村公路道路桥梁检测项目</w:t>
      </w:r>
      <w:r/>
    </w:p>
    <w:p>
      <w:pPr>
        <w:ind w:firstLine="420"/>
        <w:pageBreakBefore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采购方式：竞争性磋商 </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预算金额：</w:t>
      </w:r>
      <w:r>
        <w:rPr>
          <w:rFonts w:hint="eastAsia" w:ascii="宋体" w:hAnsi="宋体"/>
          <w:color w:val="000000" w:themeColor="text1"/>
          <w:szCs w:val="21"/>
          <w:highlight w:val="none"/>
          <w:lang w:val="en-US" w:eastAsia="zh-CN"/>
          <w14:textFill>
            <w14:solidFill>
              <w14:schemeClr w14:val="tx1"/>
            </w14:solidFill>
          </w14:textFill>
        </w:rPr>
        <w:t xml:space="preserve">93</w:t>
      </w:r>
      <w:r>
        <w:rPr>
          <w:rFonts w:hint="eastAsia" w:ascii="宋体" w:hAnsi="宋体"/>
          <w:color w:val="000000" w:themeColor="text1"/>
          <w:szCs w:val="21"/>
          <w:highlight w:val="none"/>
          <w14:textFill>
            <w14:solidFill>
              <w14:schemeClr w14:val="tx1"/>
            </w14:solidFill>
          </w14:textFill>
        </w:rPr>
        <w:t xml:space="preserve">万元人民币</w:t>
      </w:r>
      <w:r/>
    </w:p>
    <w:p>
      <w:pPr>
        <w:ind w:firstLine="422"/>
        <w:pageBreakBefore w:val="0"/>
        <w:spacing w:line="360" w:lineRule="auto"/>
        <w:rPr>
          <w:rFonts w:hint="default" w:hAnsi="宋体" w:eastAsia="宋体" w:cs="宋体"/>
          <w:b/>
          <w:szCs w:val="21"/>
          <w:highlight w:val="none"/>
          <w:lang w:val="en-US" w:eastAsia="zh-CN"/>
        </w:rPr>
      </w:pPr>
      <w:r>
        <w:rPr>
          <w:rFonts w:hint="eastAsia" w:ascii="宋体" w:hAnsi="宋体"/>
          <w:b/>
          <w:bCs/>
          <w:color w:val="000000" w:themeColor="text1"/>
          <w:szCs w:val="21"/>
          <w:highlight w:val="none"/>
          <w14:textFill>
            <w14:solidFill>
              <w14:schemeClr w14:val="tx1"/>
            </w14:solidFill>
          </w14:textFill>
        </w:rPr>
        <w:t xml:space="preserve">最高</w:t>
      </w:r>
      <w:r>
        <w:rPr>
          <w:rFonts w:hint="eastAsia" w:ascii="宋体" w:hAnsi="宋体"/>
          <w:b/>
          <w:bCs/>
          <w:color w:val="000000" w:themeColor="text1"/>
          <w:szCs w:val="21"/>
          <w:highlight w:val="none"/>
          <w:lang w:val="en-US" w:eastAsia="zh-CN"/>
          <w14:textFill>
            <w14:solidFill>
              <w14:schemeClr w14:val="tx1"/>
            </w14:solidFill>
          </w14:textFill>
        </w:rPr>
        <w:t xml:space="preserve">折扣率</w:t>
      </w:r>
      <w:r>
        <w:rPr>
          <w:rFonts w:hint="eastAsia" w:ascii="宋体" w:hAnsi="宋体"/>
          <w:b/>
          <w:bCs/>
          <w:color w:val="000000" w:themeColor="text1"/>
          <w:szCs w:val="21"/>
          <w:highlight w:val="none"/>
          <w14:textFill>
            <w14:solidFill>
              <w14:schemeClr w14:val="tx1"/>
            </w14:solidFill>
          </w14:textFill>
        </w:rPr>
        <w:t xml:space="preserve">限价：</w:t>
      </w:r>
      <w:r>
        <w:rPr>
          <w:rFonts w:hint="eastAsia" w:hAnsi="宋体" w:cs="宋体"/>
          <w:b/>
          <w:szCs w:val="21"/>
          <w:highlight w:val="none"/>
          <w:lang w:val="zh-CN"/>
        </w:rPr>
        <w:t xml:space="preserve">不</w:t>
      </w:r>
      <w:r>
        <w:rPr>
          <w:rFonts w:hint="eastAsia" w:hAnsi="宋体" w:cs="宋体"/>
          <w:b/>
          <w:szCs w:val="21"/>
          <w:highlight w:val="none"/>
          <w:lang w:val="en-US" w:eastAsia="zh-CN"/>
        </w:rPr>
        <w:t xml:space="preserve">得</w:t>
      </w:r>
      <w:r>
        <w:rPr>
          <w:rFonts w:hint="eastAsia" w:hAnsi="宋体" w:cs="宋体"/>
          <w:b/>
          <w:szCs w:val="21"/>
          <w:highlight w:val="none"/>
          <w:lang w:val="zh-CN"/>
        </w:rPr>
        <w:t xml:space="preserve">高于</w:t>
      </w:r>
      <w:r>
        <w:rPr>
          <w:rFonts w:hint="eastAsia" w:hAnsi="宋体" w:cs="宋体"/>
          <w:b/>
          <w:szCs w:val="21"/>
          <w:highlight w:val="none"/>
        </w:rPr>
        <w:t xml:space="preserve">江苏省交通运输厅文件交质公【2016】8号等文件收费标准的92%，</w:t>
      </w:r>
      <w:r>
        <w:rPr>
          <w:rFonts w:hint="eastAsia" w:ascii="宋体" w:hAnsi="宋体"/>
          <w:b/>
          <w:bCs/>
          <w:color w:val="000000" w:themeColor="text1"/>
          <w:szCs w:val="21"/>
          <w:highlight w:val="none"/>
          <w14:textFill>
            <w14:solidFill>
              <w14:schemeClr w14:val="tx1"/>
            </w14:solidFill>
          </w14:textFill>
        </w:rPr>
        <w:t xml:space="preserve">超过限价</w:t>
      </w:r>
      <w:r>
        <w:rPr>
          <w:rFonts w:hint="eastAsia" w:ascii="宋体" w:hAnsi="宋体"/>
          <w:b/>
          <w:bCs/>
          <w:color w:val="000000" w:themeColor="text1"/>
          <w:szCs w:val="21"/>
          <w:highlight w:val="none"/>
          <w:lang w:val="en-US" w:eastAsia="zh-CN"/>
          <w14:textFill>
            <w14:solidFill>
              <w14:schemeClr w14:val="tx1"/>
            </w14:solidFill>
          </w14:textFill>
        </w:rPr>
        <w:t xml:space="preserve">报价</w:t>
      </w:r>
      <w:r>
        <w:rPr>
          <w:rFonts w:hint="eastAsia" w:ascii="宋体" w:hAnsi="宋体"/>
          <w:b/>
          <w:bCs/>
          <w:color w:val="000000" w:themeColor="text1"/>
          <w:szCs w:val="21"/>
          <w:highlight w:val="none"/>
          <w14:textFill>
            <w14:solidFill>
              <w14:schemeClr w14:val="tx1"/>
            </w14:solidFill>
          </w14:textFill>
        </w:rPr>
        <w:t xml:space="preserve">的，作为无效标处理</w:t>
      </w:r>
      <w:r>
        <w:rPr>
          <w:rFonts w:hint="eastAsia" w:hAnsi="宋体" w:cs="宋体"/>
          <w:b/>
          <w:szCs w:val="21"/>
          <w:highlight w:val="none"/>
        </w:rPr>
        <w:t xml:space="preserve">。</w:t>
      </w:r>
      <w:r>
        <w:rPr>
          <w:rFonts w:hint="eastAsia" w:hAnsi="宋体" w:cs="宋体"/>
          <w:b/>
          <w:szCs w:val="21"/>
          <w:highlight w:val="none"/>
          <w:lang w:val="en-US" w:eastAsia="zh-CN"/>
        </w:rPr>
        <w:t xml:space="preserve">最终结算金额不超过93万元。</w:t>
      </w:r>
      <w:r/>
    </w:p>
    <w:p>
      <w:pPr>
        <w:ind w:firstLine="420"/>
        <w:pageBreakBefore w:val="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w:t>
      </w:r>
      <w:bookmarkStart w:id="8" w:name="_Toc28359090"/>
      <w:r/>
      <w:bookmarkStart w:id="9" w:name="_Toc35393630"/>
      <w:r/>
      <w:bookmarkStart w:id="10" w:name="_Toc35393799"/>
      <w:r/>
      <w:bookmarkStart w:id="11" w:name="_Toc28359013"/>
      <w:r>
        <w:rPr>
          <w:rFonts w:hint="eastAsia" w:ascii="宋体" w:hAnsi="宋体" w:cs="宋体"/>
          <w:color w:val="000000" w:themeColor="text1"/>
          <w:szCs w:val="21"/>
          <w:highlight w:val="none"/>
          <w14:textFill>
            <w14:solidFill>
              <w14:schemeClr w14:val="tx1"/>
            </w14:solidFill>
          </w14:textFill>
        </w:rPr>
        <w:t xml:space="preserve">对</w:t>
      </w:r>
      <w:r>
        <w:rPr>
          <w:rFonts w:hint="eastAsia" w:ascii="宋体" w:hAnsi="宋体" w:cs="宋体"/>
          <w:color w:val="000000" w:themeColor="text1"/>
          <w:szCs w:val="21"/>
          <w:highlight w:val="none"/>
          <w:lang w:val="en-US" w:eastAsia="zh-CN"/>
          <w14:textFill>
            <w14:solidFill>
              <w14:schemeClr w14:val="tx1"/>
            </w14:solidFill>
          </w14:textFill>
        </w:rPr>
        <w:t xml:space="preserve">列入2024</w:t>
      </w:r>
      <w:r>
        <w:rPr>
          <w:rFonts w:hint="eastAsia" w:ascii="宋体" w:hAnsi="宋体" w:cs="宋体"/>
          <w:color w:val="000000" w:themeColor="text1"/>
          <w:szCs w:val="21"/>
          <w:highlight w:val="none"/>
          <w14:textFill>
            <w14:solidFill>
              <w14:schemeClr w14:val="tx1"/>
            </w14:solidFill>
          </w14:textFill>
        </w:rPr>
        <w:t xml:space="preserve">年泰州市农村公路建设</w:t>
      </w:r>
      <w:r>
        <w:rPr>
          <w:rFonts w:hint="eastAsia" w:ascii="宋体" w:hAnsi="宋体" w:cs="宋体"/>
          <w:color w:val="000000" w:themeColor="text1"/>
          <w:szCs w:val="21"/>
          <w:highlight w:val="none"/>
          <w:lang w:val="en-US" w:eastAsia="zh-CN"/>
          <w14:textFill>
            <w14:solidFill>
              <w14:schemeClr w14:val="tx1"/>
            </w14:solidFill>
          </w14:textFill>
        </w:rPr>
        <w:t xml:space="preserve">省</w:t>
      </w:r>
      <w:r>
        <w:rPr>
          <w:rFonts w:hint="eastAsia" w:ascii="宋体" w:hAnsi="宋体" w:cs="宋体"/>
          <w:color w:val="000000" w:themeColor="text1"/>
          <w:szCs w:val="21"/>
          <w:highlight w:val="none"/>
          <w14:textFill>
            <w14:solidFill>
              <w14:schemeClr w14:val="tx1"/>
            </w14:solidFill>
          </w14:textFill>
        </w:rPr>
        <w:t xml:space="preserve">计划</w:t>
      </w:r>
      <w:r>
        <w:rPr>
          <w:rFonts w:hint="eastAsia" w:ascii="宋体" w:hAnsi="宋体" w:cs="宋体"/>
          <w:color w:val="000000" w:themeColor="text1"/>
          <w:szCs w:val="21"/>
          <w:highlight w:val="none"/>
          <w:lang w:val="en-US" w:eastAsia="zh-CN"/>
          <w14:textFill>
            <w14:solidFill>
              <w14:schemeClr w14:val="tx1"/>
            </w14:solidFill>
          </w14:textFill>
        </w:rPr>
        <w:t xml:space="preserve">的项目</w:t>
      </w:r>
      <w:r>
        <w:rPr>
          <w:rFonts w:hint="eastAsia" w:ascii="宋体" w:hAnsi="宋体" w:cs="宋体"/>
          <w:color w:val="000000" w:themeColor="text1"/>
          <w:szCs w:val="21"/>
          <w:highlight w:val="none"/>
          <w14:textFill>
            <w14:solidFill>
              <w14:schemeClr w14:val="tx1"/>
            </w14:solidFill>
          </w14:textFill>
        </w:rPr>
        <w:t xml:space="preserve">执行情况、基层质量、路面面层质量、桥梁、文明安全施工、附属工程等内容进行检测，确保数据真实可靠。在检测过程中发现检测数据异常或存在可能影响正常使用的质量或安全问题时，应及时报告采购人，现场检测结束一周内提交最终检测报告。202</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年泰州市农村公路建设省计划项目，暂定道路约 3</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7 公里、桥梁约 </w:t>
      </w:r>
      <w:r>
        <w:rPr>
          <w:rFonts w:hint="eastAsia" w:ascii="宋体" w:hAnsi="宋体" w:cs="宋体"/>
          <w:color w:val="000000" w:themeColor="text1"/>
          <w:szCs w:val="21"/>
          <w:highlight w:val="none"/>
          <w:lang w:val="en-US" w:eastAsia="zh-CN"/>
          <w14:textFill>
            <w14:solidFill>
              <w14:schemeClr w14:val="tx1"/>
            </w14:solidFill>
          </w14:textFill>
        </w:rPr>
        <w:t xml:space="preserve">80</w:t>
      </w:r>
      <w:r>
        <w:rPr>
          <w:rFonts w:hint="eastAsia" w:ascii="宋体" w:hAnsi="宋体" w:cs="宋体"/>
          <w:color w:val="000000" w:themeColor="text1"/>
          <w:szCs w:val="21"/>
          <w:highlight w:val="none"/>
          <w14:textFill>
            <w14:solidFill>
              <w14:schemeClr w14:val="tx1"/>
            </w14:solidFill>
          </w14:textFill>
        </w:rPr>
        <w:t xml:space="preserve"> 座。最终按实际检测工作量为准。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具体要求详见文件第四章  项目需求。</w:t>
      </w:r>
      <w:r/>
    </w:p>
    <w:p>
      <w:pPr>
        <w:ind w:firstLine="420"/>
        <w:pageBreakBefore w:val="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合同履行期限：自签订合同之日</w:t>
      </w:r>
      <w:r>
        <w:rPr>
          <w:rFonts w:hint="eastAsia" w:ascii="宋体" w:hAnsi="宋体" w:cs="宋体"/>
          <w:color w:val="000000" w:themeColor="text1"/>
          <w:highlight w:val="none"/>
          <w14:textFill>
            <w14:solidFill>
              <w14:schemeClr w14:val="tx1"/>
            </w14:solidFill>
          </w14:textFill>
        </w:rPr>
        <w:t xml:space="preserve">起至2024年</w:t>
      </w:r>
      <w:r>
        <w:rPr>
          <w:rFonts w:hint="eastAsia" w:ascii="宋体" w:hAnsi="宋体" w:cs="宋体"/>
          <w:color w:val="000000" w:themeColor="text1"/>
          <w:highlight w:val="none"/>
          <w:lang w:eastAsia="zh-CN"/>
          <w14:textFill>
            <w14:solidFill>
              <w14:schemeClr w14:val="tx1"/>
            </w14:solidFill>
          </w14:textFill>
        </w:rPr>
        <w:t xml:space="preserve">12月20日</w:t>
      </w:r>
      <w:r>
        <w:rPr>
          <w:rFonts w:hint="eastAsia" w:ascii="宋体" w:hAnsi="宋体" w:cs="宋体"/>
          <w:color w:val="000000" w:themeColor="text1"/>
          <w:highlight w:val="none"/>
          <w14:textFill>
            <w14:solidFill>
              <w14:schemeClr w14:val="tx1"/>
            </w14:solidFill>
          </w14:textFill>
        </w:rPr>
        <w:t xml:space="preserve">。</w:t>
      </w:r>
      <w:r/>
    </w:p>
    <w:p>
      <w:pPr>
        <w:ind w:firstLine="420"/>
        <w:pageBreakBefore w:val="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本项目是否接受联合体投标：</w:t>
      </w:r>
      <w:r>
        <w:rPr>
          <w:color w:val="000000" w:themeColor="text1"/>
          <w:highlight w:val="none"/>
          <w14:textFill>
            <w14:solidFill>
              <w14:schemeClr w14:val="tx1"/>
            </w14:solidFill>
          </w14:textFill>
        </w:rPr>
        <w:t xml:space="preserve">否</w:t>
      </w:r>
      <w:r/>
    </w:p>
    <w:p>
      <w:pPr>
        <w:ind w:firstLine="422"/>
        <w:pageBreakBefore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二、申请人的资格要求：</w:t>
      </w:r>
      <w:bookmarkEnd w:id="8"/>
      <w:r/>
      <w:bookmarkEnd w:id="9"/>
      <w:r/>
      <w:bookmarkEnd w:id="10"/>
      <w:r/>
      <w:bookmarkEnd w:id="11"/>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bookmarkStart w:id="12" w:name="_Toc35393800"/>
      <w:r/>
      <w:bookmarkStart w:id="13" w:name="_Toc35393631"/>
      <w:r/>
      <w:bookmarkStart w:id="14" w:name="_Toc28359091"/>
      <w:r/>
      <w:bookmarkStart w:id="15" w:name="_Toc28359014"/>
      <w:r>
        <w:rPr>
          <w:rFonts w:hint="eastAsia" w:ascii="宋体" w:hAnsi="宋体" w:cs="宋体"/>
          <w:color w:val="000000" w:themeColor="text1"/>
          <w:highlight w:val="none"/>
          <w14:textFill>
            <w14:solidFill>
              <w14:schemeClr w14:val="tx1"/>
            </w14:solidFill>
          </w14:textFill>
        </w:rPr>
        <w:t xml:space="preserve">1.满足《中华人民共和国政府采购法》第二十二条</w:t>
      </w:r>
      <w:r>
        <w:rPr>
          <w:rFonts w:hint="eastAsia" w:ascii="宋体" w:hAnsi="宋体" w:cs="宋体"/>
          <w:color w:val="000000" w:themeColor="text1"/>
          <w:highlight w:val="none"/>
          <w:lang w:val="en-US" w:eastAsia="zh-CN"/>
          <w14:textFill>
            <w14:solidFill>
              <w14:schemeClr w14:val="tx1"/>
            </w14:solidFill>
          </w14:textFill>
        </w:rPr>
        <w:t xml:space="preserve">的</w:t>
      </w:r>
      <w:r>
        <w:rPr>
          <w:rFonts w:hint="eastAsia" w:ascii="宋体" w:hAnsi="宋体" w:cs="宋体"/>
          <w:color w:val="000000" w:themeColor="text1"/>
          <w:highlight w:val="none"/>
          <w14:textFill>
            <w14:solidFill>
              <w14:schemeClr w14:val="tx1"/>
            </w14:solidFill>
          </w14:textFill>
        </w:rPr>
        <w:t xml:space="preserve">规定：</w:t>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w:t>
      </w:r>
      <w:r>
        <w:rPr>
          <w:rFonts w:ascii="宋体" w:hAnsi="宋体" w:cs="宋体"/>
          <w:color w:val="000000" w:themeColor="text1"/>
          <w:highlight w:val="none"/>
          <w14:textFill>
            <w14:solidFill>
              <w14:schemeClr w14:val="tx1"/>
            </w14:solidFill>
          </w14:textFill>
        </w:rPr>
        <w:t xml:space="preserve">具有独立承担民事责任的能力；</w:t>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w:t>
      </w:r>
      <w:r>
        <w:rPr>
          <w:rFonts w:ascii="宋体" w:hAnsi="宋体" w:cs="宋体"/>
          <w:color w:val="000000" w:themeColor="text1"/>
          <w:highlight w:val="none"/>
          <w14:textFill>
            <w14:solidFill>
              <w14:schemeClr w14:val="tx1"/>
            </w14:solidFill>
          </w14:textFill>
        </w:rPr>
        <w:t xml:space="preserve">具有良好的商业信誉和健全的财务会计制度；</w:t>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w:t>
      </w:r>
      <w:r>
        <w:rPr>
          <w:rFonts w:ascii="宋体" w:hAnsi="宋体" w:cs="宋体"/>
          <w:color w:val="000000" w:themeColor="text1"/>
          <w:highlight w:val="none"/>
          <w14:textFill>
            <w14:solidFill>
              <w14:schemeClr w14:val="tx1"/>
            </w14:solidFill>
          </w14:textFill>
        </w:rPr>
        <w:t xml:space="preserve">具有履行合同</w:t>
      </w:r>
      <w:r>
        <w:rPr>
          <w:rFonts w:hint="eastAsia" w:ascii="宋体" w:hAnsi="宋体" w:cs="宋体"/>
          <w:color w:val="000000" w:themeColor="text1"/>
          <w:highlight w:val="none"/>
          <w:lang w:eastAsia="zh-CN"/>
          <w14:textFill>
            <w14:solidFill>
              <w14:schemeClr w14:val="tx1"/>
            </w14:solidFill>
          </w14:textFill>
        </w:rPr>
        <w:t xml:space="preserve">所必需的</w:t>
      </w:r>
      <w:r>
        <w:rPr>
          <w:rFonts w:ascii="宋体" w:hAnsi="宋体" w:cs="宋体"/>
          <w:color w:val="000000" w:themeColor="text1"/>
          <w:highlight w:val="none"/>
          <w14:textFill>
            <w14:solidFill>
              <w14:schemeClr w14:val="tx1"/>
            </w14:solidFill>
          </w14:textFill>
        </w:rPr>
        <w:t xml:space="preserve">设备和专业技术能力；</w:t>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w:t>
      </w:r>
      <w:r>
        <w:rPr>
          <w:rFonts w:ascii="宋体" w:hAnsi="宋体" w:cs="宋体"/>
          <w:color w:val="000000" w:themeColor="text1"/>
          <w:highlight w:val="none"/>
          <w14:textFill>
            <w14:solidFill>
              <w14:schemeClr w14:val="tx1"/>
            </w14:solidFill>
          </w14:textFill>
        </w:rPr>
        <w:t xml:space="preserve">有依法缴纳税收和社会保障资金的良好记录；</w:t>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w:t>
      </w:r>
      <w:r>
        <w:rPr>
          <w:rFonts w:ascii="宋体" w:hAnsi="宋体" w:cs="宋体"/>
          <w:color w:val="000000" w:themeColor="text1"/>
          <w:highlight w:val="none"/>
          <w14:textFill>
            <w14:solidFill>
              <w14:schemeClr w14:val="tx1"/>
            </w14:solidFill>
          </w14:textFill>
        </w:rPr>
        <w:t xml:space="preserve">参加政府采购活动前三年内，在经营活动中没有重大违法记录；</w:t>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w:t>
      </w:r>
      <w:r>
        <w:rPr>
          <w:rFonts w:ascii="宋体" w:hAnsi="宋体" w:cs="宋体"/>
          <w:color w:val="000000" w:themeColor="text1"/>
          <w:highlight w:val="none"/>
          <w14:textFill>
            <w14:solidFill>
              <w14:schemeClr w14:val="tx1"/>
            </w14:solidFill>
          </w14:textFill>
        </w:rPr>
        <w:t xml:space="preserve">法律、行政法规规定的其他条件。</w:t>
      </w:r>
      <w:r/>
    </w:p>
    <w:p>
      <w:pPr>
        <w:ind w:firstLine="420"/>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2.落实政府采购政策需满足的资格要求：本项目专门面向中小企业。</w:t>
      </w:r>
      <w:r>
        <w:rPr>
          <w:rFonts w:hint="eastAsia" w:ascii="宋体" w:hAnsi="宋体" w:cs="宋体"/>
          <w:color w:val="000000" w:themeColor="text1"/>
          <w:szCs w:val="21"/>
          <w:highlight w:val="none"/>
          <w:lang w:val="en-US" w:eastAsia="zh-CN"/>
          <w14:textFill>
            <w14:solidFill>
              <w14:schemeClr w14:val="tx1"/>
            </w14:solidFill>
          </w14:textFill>
        </w:rPr>
        <w:t xml:space="preserve">供应商应在</w:t>
      </w:r>
      <w:r>
        <w:rPr>
          <w:rFonts w:hint="eastAsia" w:ascii="宋体" w:hAnsi="宋体" w:cs="宋体"/>
          <w:color w:val="000000" w:themeColor="text1"/>
          <w:szCs w:val="21"/>
          <w:highlight w:val="none"/>
          <w14:textFill>
            <w14:solidFill>
              <w14:schemeClr w14:val="tx1"/>
            </w14:solidFill>
          </w14:textFill>
        </w:rPr>
        <w:t xml:space="preserve">响应文件中提交《中小企业声明函》</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3.本项目的特定资格要求：</w:t>
      </w:r>
      <w:r/>
    </w:p>
    <w:p>
      <w:pPr>
        <w:ind w:firstLine="42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3.1</w:t>
      </w:r>
      <w:r>
        <w:rPr>
          <w:rFonts w:hint="eastAsia" w:ascii="宋体" w:hAnsi="宋体" w:cs="宋体"/>
          <w:color w:val="000000" w:themeColor="text1"/>
          <w:highlight w:val="none"/>
          <w:lang w:eastAsia="zh-CN"/>
          <w14:textFill>
            <w14:solidFill>
              <w14:schemeClr w14:val="tx1"/>
            </w14:solidFill>
          </w14:textFill>
        </w:rPr>
        <w:t xml:space="preserve">投标供应商</w:t>
      </w:r>
      <w:r>
        <w:rPr>
          <w:rFonts w:hint="eastAsia" w:ascii="宋体" w:hAnsi="宋体" w:cs="宋体"/>
          <w:color w:val="000000" w:themeColor="text1"/>
          <w:highlight w:val="none"/>
          <w14:textFill>
            <w14:solidFill>
              <w14:schemeClr w14:val="tx1"/>
            </w14:solidFill>
          </w14:textFill>
        </w:rPr>
        <w:t xml:space="preserve">具有交通运输部颁发的公路水运工程</w:t>
      </w:r>
      <w:r>
        <w:rPr>
          <w:rFonts w:hint="eastAsia" w:ascii="宋体" w:hAnsi="宋体" w:cs="宋体"/>
          <w:color w:val="000000" w:themeColor="text1"/>
          <w:highlight w:val="none"/>
          <w:lang w:val="en-US" w:eastAsia="zh-CN"/>
          <w14:textFill>
            <w14:solidFill>
              <w14:schemeClr w14:val="tx1"/>
            </w14:solidFill>
          </w14:textFill>
        </w:rPr>
        <w:t xml:space="preserve">质量</w:t>
      </w:r>
      <w:r>
        <w:rPr>
          <w:rFonts w:hint="eastAsia" w:ascii="宋体" w:hAnsi="宋体" w:cs="宋体"/>
          <w:color w:val="000000" w:themeColor="text1"/>
          <w:highlight w:val="none"/>
          <w14:textFill>
            <w14:solidFill>
              <w14:schemeClr w14:val="tx1"/>
            </w14:solidFill>
          </w14:textFill>
        </w:rPr>
        <w:t xml:space="preserve">检测机构公路工程乙级及以上资质；</w:t>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3.2</w:t>
      </w:r>
      <w:r>
        <w:rPr>
          <w:rFonts w:hint="eastAsia" w:ascii="宋体" w:hAnsi="宋体" w:cs="宋体"/>
          <w:color w:val="000000" w:themeColor="text1"/>
          <w:highlight w:val="none"/>
          <w:lang w:eastAsia="zh-CN"/>
          <w14:textFill>
            <w14:solidFill>
              <w14:schemeClr w14:val="tx1"/>
            </w14:solidFill>
          </w14:textFill>
        </w:rPr>
        <w:t xml:space="preserve">投标供应商</w:t>
      </w:r>
      <w:r>
        <w:rPr>
          <w:rFonts w:hint="eastAsia" w:ascii="宋体" w:hAnsi="宋体" w:cs="宋体"/>
          <w:color w:val="000000" w:themeColor="text1"/>
          <w:highlight w:val="none"/>
          <w14:textFill>
            <w14:solidFill>
              <w14:schemeClr w14:val="tx1"/>
            </w14:solidFill>
          </w14:textFill>
        </w:rPr>
        <w:t xml:space="preserve">具有质量技术监督部门颁发的有效计量认证证书；</w:t>
      </w:r>
      <w:r/>
    </w:p>
    <w:p>
      <w:pPr>
        <w:ind w:firstLine="420"/>
        <w:pageBreakBefore w:val="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3.3</w:t>
      </w:r>
      <w:r>
        <w:rPr>
          <w:rFonts w:hint="eastAsia" w:ascii="宋体" w:hAnsi="宋体" w:cs="宋体"/>
          <w:color w:val="000000" w:themeColor="text1"/>
          <w:highlight w:val="none"/>
          <w14:textFill>
            <w14:solidFill>
              <w14:schemeClr w14:val="tx1"/>
            </w14:solidFill>
          </w14:textFill>
        </w:rPr>
        <w:t xml:space="preserve">拟派项目负责人</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项目经理）</w:t>
      </w:r>
      <w:r>
        <w:rPr>
          <w:rFonts w:hint="eastAsia" w:ascii="宋体" w:hAnsi="宋体" w:cs="宋体"/>
          <w:color w:val="000000" w:themeColor="text1"/>
          <w:highlight w:val="none"/>
          <w14:textFill>
            <w14:solidFill>
              <w14:schemeClr w14:val="tx1"/>
            </w14:solidFill>
          </w14:textFill>
        </w:rPr>
        <w:t xml:space="preserve">、技术负责人</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项目总工）各1人，须为投标供应商在职人员，提供投标供应商为其缴纳的近三个月（不含投标当月）的社保证明材料。</w:t>
      </w:r>
      <w:r/>
    </w:p>
    <w:p>
      <w:pPr>
        <w:ind w:firstLine="420"/>
        <w:pageBreakBefore w:val="0"/>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4.拒绝下述供应商参加本次采购活动：</w:t>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供应商单位负责人为同一人或者存在直接控股、管理关系的不同供应商，不得参加同一合同项下的政府采购活动。</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供应商被“信用中国”网站（www.creditchina.gov.cn）、“中国政府采购网</w:t>
      </w:r>
      <w:r>
        <w:rPr>
          <w:rFonts w:hint="default"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(www.ccgp.gov.cn)列入严重失信主体名单、政府采购严重违法失信行为记录名单。</w:t>
      </w:r>
      <w:r/>
    </w:p>
    <w:p>
      <w:pPr>
        <w:ind w:firstLine="422"/>
        <w:pageBreakBefore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三、获取采购文件</w:t>
      </w:r>
      <w:bookmarkEnd w:id="12"/>
      <w:r/>
      <w:bookmarkEnd w:id="13"/>
      <w:r/>
      <w:bookmarkEnd w:id="14"/>
      <w:r/>
      <w:bookmarkEnd w:id="15"/>
      <w:r/>
      <w:r/>
    </w:p>
    <w:p>
      <w:pPr>
        <w:ind w:firstLine="540"/>
        <w:pageBreakBefore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时间：2024年</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30</w:t>
      </w:r>
      <w:r>
        <w:rPr>
          <w:rFonts w:hint="eastAsia" w:ascii="宋体" w:hAnsi="宋体" w:cs="宋体"/>
          <w:color w:val="000000" w:themeColor="text1"/>
          <w:szCs w:val="21"/>
          <w:highlight w:val="none"/>
          <w14:textFill>
            <w14:solidFill>
              <w14:schemeClr w14:val="tx1"/>
            </w14:solidFill>
          </w14:textFill>
        </w:rPr>
        <w:t xml:space="preserve">日至</w:t>
      </w:r>
      <w:r>
        <w:rPr>
          <w:rFonts w:hint="eastAsia" w:ascii="宋体" w:hAnsi="宋体" w:cs="宋体"/>
          <w:color w:val="000000" w:themeColor="text1"/>
          <w:szCs w:val="21"/>
          <w:highlight w:val="none"/>
          <w:lang w:val="en-US" w:eastAsia="zh-CN"/>
          <w14:textFill>
            <w14:solidFill>
              <w14:schemeClr w14:val="tx1"/>
            </w14:solidFill>
          </w14:textFill>
        </w:rPr>
        <w:t xml:space="preserve">2024</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10月11</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iCs/>
          <w:color w:val="000000" w:themeColor="text1"/>
          <w:szCs w:val="21"/>
          <w:highlight w:val="none"/>
          <w14:textFill>
            <w14:solidFill>
              <w14:schemeClr w14:val="tx1"/>
            </w14:solidFill>
          </w14:textFill>
        </w:rPr>
        <w:t xml:space="preserve">（</w:t>
      </w:r>
      <w:r>
        <w:rPr>
          <w:rFonts w:hint="eastAsia" w:ascii="宋体" w:hAnsi="宋体" w:cs="宋体"/>
          <w:i/>
          <w:color w:val="000000" w:themeColor="text1"/>
          <w:szCs w:val="21"/>
          <w:highlight w:val="none"/>
          <w14:textFill>
            <w14:solidFill>
              <w14:schemeClr w14:val="tx1"/>
            </w14:solidFill>
          </w14:textFill>
        </w:rPr>
        <w:t xml:space="preserve">磋商文件的发售期限自开始之日起不得少于5个工作日</w:t>
      </w:r>
      <w:r>
        <w:rPr>
          <w:rFonts w:hint="eastAsia" w:ascii="宋体" w:hAnsi="宋体" w:cs="宋体"/>
          <w:i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，每天上午</w:t>
      </w:r>
      <w:r>
        <w:rPr>
          <w:rFonts w:hint="eastAsia" w:ascii="宋体" w:hAnsi="宋体" w:cs="宋体"/>
          <w:color w:val="000000" w:themeColor="text1"/>
          <w:szCs w:val="21"/>
          <w:highlight w:val="none"/>
          <w:u w:val="single"/>
          <w14:textFill>
            <w14:solidFill>
              <w14:schemeClr w14:val="tx1"/>
            </w14:solidFill>
          </w14:textFill>
        </w:rPr>
        <w:t xml:space="preserve">8:30</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11:30</w:t>
      </w:r>
      <w:r>
        <w:rPr>
          <w:rFonts w:hint="eastAsia" w:ascii="宋体" w:hAnsi="宋体" w:cs="宋体"/>
          <w:color w:val="000000" w:themeColor="text1"/>
          <w:szCs w:val="21"/>
          <w:highlight w:val="none"/>
          <w14:textFill>
            <w14:solidFill>
              <w14:schemeClr w14:val="tx1"/>
            </w14:solidFill>
          </w14:textFill>
        </w:rPr>
        <w:t xml:space="preserve">，下午</w:t>
      </w:r>
      <w:r>
        <w:rPr>
          <w:rFonts w:hint="eastAsia" w:ascii="宋体" w:hAnsi="宋体" w:cs="宋体"/>
          <w:color w:val="000000" w:themeColor="text1"/>
          <w:szCs w:val="21"/>
          <w:highlight w:val="none"/>
          <w:u w:val="single"/>
          <w14:textFill>
            <w14:solidFill>
              <w14:schemeClr w14:val="tx1"/>
            </w14:solidFill>
          </w14:textFill>
        </w:rPr>
        <w:t xml:space="preserve">2:00</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5:00</w:t>
      </w:r>
      <w:r>
        <w:rPr>
          <w:rFonts w:hint="eastAsia" w:ascii="宋体" w:hAnsi="宋体" w:cs="宋体"/>
          <w:color w:val="000000" w:themeColor="text1"/>
          <w:szCs w:val="21"/>
          <w:highlight w:val="none"/>
          <w14:textFill>
            <w14:solidFill>
              <w14:schemeClr w14:val="tx1"/>
            </w14:solidFill>
          </w14:textFill>
        </w:rPr>
        <w:t xml:space="preserve">（北京时间，法定节假日除外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地点：</w:t>
      </w:r>
      <w:bookmarkStart w:id="16" w:name="_Hlk20493190"/>
      <w:r>
        <w:rPr>
          <w:rFonts w:hint="eastAsia" w:ascii="宋体" w:hAnsi="宋体"/>
          <w:szCs w:val="21"/>
          <w:highlight w:val="none"/>
          <w:lang w:val="zh-CN"/>
        </w:rPr>
        <w:t xml:space="preserve">泰州市海陵南路179号华诚大厦B座9层</w:t>
      </w:r>
      <w:bookmarkEnd w:id="16"/>
      <w:r/>
      <w:r/>
    </w:p>
    <w:p>
      <w:pPr>
        <w:ind w:firstLine="420"/>
        <w:pageBreakBefore w:val="0"/>
        <w:spacing w:line="360" w:lineRule="auto"/>
        <w:rPr>
          <w:rFonts w:ascii="宋体" w:hAnsi="宋体"/>
          <w:szCs w:val="21"/>
          <w:highlight w:val="none"/>
        </w:rPr>
      </w:pPr>
      <w:r/>
      <w:bookmarkStart w:id="17" w:name="_Toc28359015"/>
      <w:r/>
      <w:bookmarkStart w:id="18" w:name="_Toc28359092"/>
      <w:r/>
      <w:bookmarkStart w:id="19" w:name="_Toc35393632"/>
      <w:r/>
      <w:bookmarkStart w:id="20" w:name="_Toc35393801"/>
      <w:r>
        <w:rPr>
          <w:rFonts w:hint="eastAsia" w:ascii="宋体" w:hAnsi="宋体"/>
          <w:szCs w:val="21"/>
          <w:highlight w:val="none"/>
        </w:rPr>
        <w:t xml:space="preserve">方式：电子邮箱报名。</w:t>
      </w:r>
      <w:r>
        <w:rPr>
          <w:rFonts w:hint="eastAsia" w:ascii="宋体" w:hAnsi="宋体"/>
          <w:szCs w:val="21"/>
          <w:highlight w:val="none"/>
          <w:lang w:val="zh-CN"/>
        </w:rPr>
        <w:t xml:space="preserve">将有效证件扫描</w:t>
      </w:r>
      <w:r>
        <w:rPr>
          <w:rFonts w:hint="eastAsia" w:ascii="宋体" w:hAnsi="宋体"/>
          <w:szCs w:val="21"/>
          <w:highlight w:val="none"/>
        </w:rPr>
        <w:t xml:space="preserve">，</w:t>
      </w:r>
      <w:r>
        <w:rPr>
          <w:rFonts w:hint="eastAsia" w:ascii="宋体" w:hAnsi="宋体"/>
          <w:szCs w:val="21"/>
          <w:highlight w:val="none"/>
          <w:lang w:val="zh-CN"/>
        </w:rPr>
        <w:t xml:space="preserve">并以电子邮件方式发送到江苏华强工程投资管理咨询有限公司邮箱</w:t>
      </w:r>
      <w:r>
        <w:rPr>
          <w:rFonts w:hint="eastAsia" w:ascii="宋体" w:hAnsi="宋体"/>
          <w:szCs w:val="21"/>
          <w:highlight w:val="none"/>
        </w:rPr>
        <w:t xml:space="preserve">。</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邮箱：</w:t>
      </w:r>
      <w:r>
        <w:rPr>
          <w:highlight w:val="none"/>
        </w:rPr>
        <w:fldChar w:fldCharType="begin"/>
      </w:r>
      <w:r>
        <w:rPr>
          <w:highlight w:val="none"/>
        </w:rPr>
        <w:instrText xml:space="preserve"> HYPERLINK "mailto:196673901@qq.com" </w:instrText>
      </w:r>
      <w:r>
        <w:rPr>
          <w:highlight w:val="none"/>
        </w:rPr>
        <w:fldChar w:fldCharType="separate"/>
      </w:r>
      <w:r>
        <w:rPr>
          <w:rFonts w:ascii="宋体" w:hAnsi="宋体"/>
          <w:szCs w:val="21"/>
          <w:highlight w:val="none"/>
        </w:rPr>
        <w:t xml:space="preserve">196673901@qq.com</w:t>
      </w:r>
      <w:r>
        <w:rPr>
          <w:rFonts w:ascii="宋体" w:hAnsi="宋体"/>
          <w:szCs w:val="21"/>
          <w:highlight w:val="none"/>
        </w:rPr>
        <w:fldChar w:fldCharType="end"/>
      </w:r>
      <w:r/>
    </w:p>
    <w:p>
      <w:pPr>
        <w:pStyle w:val="1088"/>
        <w:rPr>
          <w:rFonts w:hint="default" w:eastAsia="宋体"/>
          <w:highlight w:val="none"/>
          <w:lang w:val="en-US" w:eastAsia="zh-CN"/>
        </w:rPr>
      </w:pPr>
      <w:r>
        <w:rPr>
          <w:rFonts w:hint="eastAsia" w:hAnsi="宋体"/>
          <w:szCs w:val="21"/>
          <w:highlight w:val="none"/>
          <w:lang w:val="en-US" w:eastAsia="zh-CN"/>
        </w:rPr>
        <w:t xml:space="preserve">    采购文件售价：免费。</w:t>
      </w:r>
      <w:r/>
    </w:p>
    <w:p>
      <w:pPr>
        <w:pageBreakBefore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四、响应文件提交</w:t>
      </w:r>
      <w:bookmarkEnd w:id="17"/>
      <w:r/>
      <w:bookmarkEnd w:id="18"/>
      <w:r/>
      <w:bookmarkEnd w:id="19"/>
      <w:r/>
      <w:bookmarkEnd w:id="20"/>
      <w:r/>
      <w:r/>
    </w:p>
    <w:p>
      <w:pPr>
        <w:ind w:firstLine="420"/>
        <w:pageBreakBefore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递交时间：</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17</w:t>
      </w:r>
      <w:r>
        <w:rPr>
          <w:rFonts w:hint="eastAsia" w:ascii="宋体" w:hAnsi="宋体"/>
          <w:color w:val="000000" w:themeColor="text1"/>
          <w:szCs w:val="21"/>
          <w:highlight w:val="none"/>
          <w14:textFill>
            <w14:solidFill>
              <w14:schemeClr w14:val="tx1"/>
            </w14:solidFill>
          </w14:textFill>
        </w:rPr>
        <w:t xml:space="preserve">日</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点</w:t>
      </w:r>
      <w:r>
        <w:rPr>
          <w:rFonts w:hint="eastAsia" w:ascii="宋体" w:hAnsi="宋体"/>
          <w:color w:val="000000" w:themeColor="text1"/>
          <w:szCs w:val="21"/>
          <w:highlight w:val="none"/>
          <w:lang w:val="en-US"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0分-9点</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0分</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420"/>
        <w:pageBreakBefore w:val="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17</w:t>
      </w:r>
      <w:r>
        <w:rPr>
          <w:rFonts w:hint="eastAsia" w:ascii="宋体" w:hAnsi="宋体"/>
          <w:color w:val="000000" w:themeColor="text1"/>
          <w:szCs w:val="21"/>
          <w:highlight w:val="none"/>
          <w14:textFill>
            <w14:solidFill>
              <w14:schemeClr w14:val="tx1"/>
            </w14:solidFill>
          </w14:textFill>
        </w:rPr>
        <w:t xml:space="preserve">日9点</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0分</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420"/>
        <w:pageBreakBefore w:val="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bookmarkStart w:id="21" w:name="_Toc28359016"/>
      <w:r/>
      <w:bookmarkStart w:id="22" w:name="_Toc35393802"/>
      <w:r/>
      <w:bookmarkStart w:id="23" w:name="_Toc28359093"/>
      <w:r/>
      <w:bookmarkStart w:id="24" w:name="_Toc35393633"/>
      <w:r>
        <w:rPr>
          <w:rFonts w:hint="eastAsia" w:ascii="宋体" w:hAnsi="宋体" w:cs="宋体"/>
          <w:color w:val="000000" w:themeColor="text1"/>
          <w:szCs w:val="21"/>
          <w:highlight w:val="none"/>
          <w:lang w:val="zh-CN"/>
          <w14:textFill>
            <w14:solidFill>
              <w14:schemeClr w14:val="tx1"/>
            </w14:solidFill>
          </w14:textFill>
        </w:rPr>
        <w:t xml:space="preserve">泰州市海陵南路179号华诚大厦B座9层</w:t>
      </w:r>
      <w:r/>
    </w:p>
    <w:p>
      <w:pPr>
        <w:pageBreakBefore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五、开启（</w:t>
      </w:r>
      <w:r>
        <w:rPr>
          <w:rFonts w:hint="eastAsia" w:ascii="宋体" w:hAnsi="宋体" w:cs="宋体"/>
          <w:b/>
          <w:bCs/>
          <w:i/>
          <w:color w:val="000000" w:themeColor="text1"/>
          <w:szCs w:val="21"/>
          <w:highlight w:val="none"/>
          <w14:textFill>
            <w14:solidFill>
              <w14:schemeClr w14:val="tx1"/>
            </w14:solidFill>
          </w14:textFill>
        </w:rPr>
        <w:t xml:space="preserve">竞争性磋商方式必须填写</w:t>
      </w:r>
      <w:r>
        <w:rPr>
          <w:rFonts w:hint="eastAsia" w:ascii="宋体" w:hAnsi="宋体" w:cs="宋体"/>
          <w:b/>
          <w:bCs/>
          <w:color w:val="000000" w:themeColor="text1"/>
          <w:szCs w:val="21"/>
          <w:highlight w:val="none"/>
          <w14:textFill>
            <w14:solidFill>
              <w14:schemeClr w14:val="tx1"/>
            </w14:solidFill>
          </w14:textFill>
        </w:rPr>
        <w:t xml:space="preserve">）</w:t>
      </w:r>
      <w:bookmarkEnd w:id="21"/>
      <w:r/>
      <w:bookmarkEnd w:id="22"/>
      <w:r/>
      <w:bookmarkEnd w:id="23"/>
      <w:r/>
      <w:bookmarkEnd w:id="24"/>
      <w:r/>
      <w:r/>
    </w:p>
    <w:p>
      <w:pPr>
        <w:ind w:firstLine="420"/>
        <w:pageBreakBefore w:val="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17</w:t>
      </w:r>
      <w:r>
        <w:rPr>
          <w:rFonts w:hint="eastAsia" w:ascii="宋体" w:hAnsi="宋体"/>
          <w:color w:val="000000" w:themeColor="text1"/>
          <w:szCs w:val="21"/>
          <w:highlight w:val="none"/>
          <w14:textFill>
            <w14:solidFill>
              <w14:schemeClr w14:val="tx1"/>
            </w14:solidFill>
          </w14:textFill>
        </w:rPr>
        <w:t xml:space="preserve">日9点30分</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420"/>
        <w:pageBreakBefore w:val="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bookmarkStart w:id="25" w:name="_Toc35393803"/>
      <w:r/>
      <w:bookmarkStart w:id="26" w:name="_Toc28359017"/>
      <w:r/>
      <w:bookmarkStart w:id="27" w:name="_Toc28359094"/>
      <w:r/>
      <w:bookmarkStart w:id="28" w:name="_Toc35393634"/>
      <w:r>
        <w:rPr>
          <w:rFonts w:hint="eastAsia" w:ascii="宋体" w:hAnsi="宋体" w:cs="宋体"/>
          <w:color w:val="000000" w:themeColor="text1"/>
          <w:szCs w:val="21"/>
          <w:highlight w:val="none"/>
          <w:lang w:val="zh-CN"/>
          <w14:textFill>
            <w14:solidFill>
              <w14:schemeClr w14:val="tx1"/>
            </w14:solidFill>
          </w14:textFill>
        </w:rPr>
        <w:t xml:space="preserve">泰州市海陵南路179号华诚大厦B座9层</w:t>
      </w:r>
      <w:r/>
    </w:p>
    <w:p>
      <w:pPr>
        <w:pageBreakBefore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六、公告期限</w:t>
      </w:r>
      <w:bookmarkEnd w:id="25"/>
      <w:r/>
      <w:bookmarkEnd w:id="26"/>
      <w:r/>
      <w:bookmarkEnd w:id="27"/>
      <w:r/>
      <w:bookmarkEnd w:id="28"/>
      <w:r/>
      <w:r/>
    </w:p>
    <w:p>
      <w:pPr>
        <w:ind w:firstLine="420"/>
        <w:pageBreakBefore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自本公告发布之日起3个工作日。</w:t>
      </w:r>
      <w:bookmarkStart w:id="29" w:name="_Toc35393635"/>
      <w:r/>
      <w:bookmarkStart w:id="30" w:name="_Toc35393804"/>
      <w:r/>
      <w:r/>
    </w:p>
    <w:p>
      <w:pPr>
        <w:numPr>
          <w:ilvl w:val="0"/>
          <w:numId w:val="1"/>
        </w:numPr>
        <w:pageBreakBefore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其他补充事宜</w:t>
      </w:r>
      <w:bookmarkEnd w:id="29"/>
      <w:r/>
      <w:bookmarkEnd w:id="30"/>
      <w:r/>
      <w:bookmarkStart w:id="31" w:name="_Toc35393636"/>
      <w:r/>
      <w:bookmarkStart w:id="32" w:name="_Toc28359018"/>
      <w:r/>
      <w:bookmarkStart w:id="33" w:name="_Toc28359095"/>
      <w:r/>
      <w:bookmarkStart w:id="34" w:name="_Toc35393805"/>
      <w:r/>
      <w:r/>
    </w:p>
    <w:p>
      <w:pPr>
        <w:ind w:firstLine="420"/>
        <w:pageBreakBefore w:val="0"/>
        <w:spacing w:line="360" w:lineRule="auto"/>
        <w:rPr>
          <w:rFonts w:ascii="宋体" w:hAnsi="宋体"/>
          <w:bCs/>
          <w:szCs w:val="21"/>
          <w:highlight w:val="none"/>
        </w:rPr>
      </w:pPr>
      <w:r>
        <w:rPr>
          <w:rFonts w:hint="eastAsia" w:ascii="宋体" w:hAnsi="宋体" w:cs="宋体"/>
          <w:szCs w:val="21"/>
          <w:highlight w:val="none"/>
        </w:rPr>
        <w:t xml:space="preserve">1.</w:t>
      </w:r>
      <w:r>
        <w:rPr>
          <w:rFonts w:hint="eastAsia" w:ascii="宋体" w:hAnsi="宋体"/>
          <w:b/>
          <w:szCs w:val="21"/>
          <w:highlight w:val="none"/>
        </w:rPr>
        <w:t xml:space="preserve">发布招标公告的媒介：</w:t>
      </w:r>
      <w:r>
        <w:rPr>
          <w:rFonts w:hint="eastAsia" w:ascii="宋体" w:hAnsi="宋体"/>
          <w:bCs/>
          <w:szCs w:val="21"/>
          <w:highlight w:val="none"/>
        </w:rPr>
        <w:t xml:space="preserve">“江苏政府采购网  http://www.ccgp-jiangsu.gov.cn/ ”；</w:t>
      </w:r>
      <w:r/>
    </w:p>
    <w:p>
      <w:pPr>
        <w:ind w:firstLine="422"/>
        <w:pageBreakBefore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b/>
          <w:szCs w:val="21"/>
          <w:highlight w:val="none"/>
        </w:rPr>
        <w:t xml:space="preserve">注意事项：</w:t>
      </w:r>
      <w:r>
        <w:rPr>
          <w:rFonts w:hint="eastAsia" w:ascii="宋体" w:hAnsi="宋体"/>
          <w:szCs w:val="21"/>
          <w:highlight w:val="none"/>
        </w:rPr>
        <w:t xml:space="preserve">有关本项目的更正、补充等内容将通过上述网站公布，请</w:t>
      </w:r>
      <w:r>
        <w:rPr>
          <w:rFonts w:hint="eastAsia" w:ascii="宋体" w:hAnsi="宋体"/>
          <w:szCs w:val="21"/>
          <w:highlight w:val="none"/>
          <w:lang w:eastAsia="zh-CN"/>
        </w:rPr>
        <w:t xml:space="preserve">投标供应商</w:t>
      </w:r>
      <w:r>
        <w:rPr>
          <w:rFonts w:hint="eastAsia" w:ascii="宋体" w:hAnsi="宋体"/>
          <w:szCs w:val="21"/>
          <w:highlight w:val="none"/>
        </w:rPr>
        <w:t xml:space="preserve">关注。</w:t>
      </w:r>
      <w:r>
        <w:rPr>
          <w:rFonts w:hint="eastAsia" w:ascii="宋体" w:hAnsi="宋体"/>
          <w:szCs w:val="21"/>
          <w:highlight w:val="none"/>
          <w:lang w:eastAsia="zh-CN"/>
        </w:rPr>
        <w:t xml:space="preserve">投标供应商</w:t>
      </w:r>
      <w:r>
        <w:rPr>
          <w:rFonts w:hint="eastAsia" w:ascii="宋体" w:hAnsi="宋体"/>
          <w:szCs w:val="21"/>
          <w:highlight w:val="none"/>
        </w:rPr>
        <w:t xml:space="preserve">有义务在采购活动期间浏览上述网页，采购人（或招标代理机构）在上述网站公布的与本次项目有关的信息视为已送达各</w:t>
      </w:r>
      <w:r>
        <w:rPr>
          <w:rFonts w:hint="eastAsia" w:ascii="宋体" w:hAnsi="宋体"/>
          <w:szCs w:val="21"/>
          <w:highlight w:val="none"/>
          <w:lang w:eastAsia="zh-CN"/>
        </w:rPr>
        <w:t xml:space="preserve">投标供应商</w:t>
      </w:r>
      <w:r>
        <w:rPr>
          <w:rFonts w:hint="eastAsia" w:ascii="宋体" w:hAnsi="宋体"/>
          <w:szCs w:val="21"/>
          <w:highlight w:val="none"/>
        </w:rPr>
        <w:t xml:space="preserve">。</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2.本次磋商响应文件制作份数要求：正本1份，副本2份；</w:t>
      </w:r>
      <w:r>
        <w:rPr>
          <w:rFonts w:hint="eastAsia" w:ascii="宋体" w:hAnsi="宋体"/>
          <w:color w:val="000000" w:themeColor="text1"/>
          <w:szCs w:val="21"/>
          <w:highlight w:val="none"/>
          <w14:textFill>
            <w14:solidFill>
              <w14:schemeClr w14:val="tx1"/>
            </w14:solidFill>
          </w14:textFill>
        </w:rPr>
        <w:t xml:space="preserve">本项目不接受响应人以邮递、电子邮件等方式递交的响应文件，响应文件应由其</w:t>
      </w:r>
      <w:r>
        <w:rPr>
          <w:rFonts w:hint="eastAsia" w:ascii="宋体" w:hAnsi="宋体"/>
          <w:color w:val="000000" w:themeColor="text1"/>
          <w:szCs w:val="21"/>
          <w:highlight w:val="none"/>
          <w:lang w:eastAsia="zh-CN"/>
          <w14:textFill>
            <w14:solidFill>
              <w14:schemeClr w14:val="tx1"/>
            </w14:solidFill>
          </w14:textFill>
        </w:rPr>
        <w:t xml:space="preserve">法定代表人</w:t>
      </w:r>
      <w:r>
        <w:rPr>
          <w:rFonts w:hint="eastAsia" w:ascii="宋体" w:hAnsi="宋体"/>
          <w:color w:val="000000" w:themeColor="text1"/>
          <w:szCs w:val="21"/>
          <w:highlight w:val="none"/>
          <w14:textFill>
            <w14:solidFill>
              <w14:schemeClr w14:val="tx1"/>
            </w14:solidFill>
          </w14:textFill>
        </w:rPr>
        <w:t xml:space="preserve">（负责人）或持法人代表（负责人）委托书的授权代表于开标前当面提交。</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磋商现场不召开答疑会、问询会。</w:t>
      </w:r>
      <w:r/>
    </w:p>
    <w:p>
      <w:pPr>
        <w:numPr>
          <w:ilvl w:val="0"/>
          <w:numId w:val="1"/>
        </w:numPr>
        <w:pageBreakBefore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凡对本次采购提出询问，请按以下方式联系</w:t>
      </w:r>
      <w:bookmarkEnd w:id="31"/>
      <w:r/>
      <w:bookmarkEnd w:id="32"/>
      <w:r/>
      <w:bookmarkEnd w:id="33"/>
      <w:r/>
      <w:bookmarkEnd w:id="34"/>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pageBreakBefore w:val="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1.采购人</w:t>
      </w:r>
      <w:r/>
    </w:p>
    <w:p>
      <w:pPr>
        <w:ind w:firstLine="420"/>
        <w:pageBreakBefore w:val="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名  称：泰州市公路事业发展中心</w:t>
      </w:r>
      <w:r/>
    </w:p>
    <w:p>
      <w:pPr>
        <w:ind w:firstLine="420"/>
        <w:pageBreakBefore w:val="0"/>
        <w:spacing w:line="360" w:lineRule="auto"/>
        <w:rPr>
          <w:rFonts w:hint="eastAsia" w:ascii="宋体" w:hAnsi="宋体"/>
          <w:szCs w:val="21"/>
          <w:highlight w:val="none"/>
          <w:lang w:val="en-US" w:eastAsia="zh-CN"/>
        </w:rPr>
      </w:pPr>
      <w:r>
        <w:rPr>
          <w:rFonts w:hint="eastAsia" w:ascii="宋体" w:hAnsi="宋体"/>
          <w:szCs w:val="21"/>
          <w:highlight w:val="none"/>
          <w:lang w:eastAsia="zh-CN"/>
        </w:rPr>
        <w:t xml:space="preserve">地  址：</w:t>
      </w:r>
      <w:r>
        <w:rPr>
          <w:rFonts w:hint="eastAsia" w:ascii="宋体" w:hAnsi="宋体"/>
          <w:szCs w:val="21"/>
          <w:highlight w:val="none"/>
          <w:lang w:val="en-US" w:eastAsia="zh-CN"/>
        </w:rPr>
        <w:t xml:space="preserve"> 泰州市海陵区鼓楼南路303号</w:t>
      </w:r>
      <w:r/>
    </w:p>
    <w:p>
      <w:pPr>
        <w:ind w:firstLine="420"/>
        <w:pageBreakBefore w:val="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联系人：常先生，联系方式：0523-</w:t>
      </w:r>
      <w:r>
        <w:rPr>
          <w:rFonts w:hint="eastAsia" w:ascii="宋体" w:hAnsi="宋体"/>
          <w:szCs w:val="21"/>
          <w:highlight w:val="none"/>
          <w:lang w:val="en-US" w:eastAsia="zh-CN"/>
        </w:rPr>
        <w:t xml:space="preserve">8681</w:t>
      </w:r>
      <w:bookmarkStart w:id="187" w:name="_GoBack"/>
      <w:r/>
      <w:bookmarkEnd w:id="187"/>
      <w:r>
        <w:rPr>
          <w:rFonts w:hint="eastAsia" w:ascii="宋体" w:hAnsi="宋体"/>
          <w:szCs w:val="21"/>
          <w:highlight w:val="none"/>
          <w:lang w:val="en-US" w:eastAsia="zh-CN"/>
        </w:rPr>
        <w:t xml:space="preserve">9819 </w:t>
      </w:r>
      <w:r>
        <w:rPr>
          <w:rFonts w:hint="eastAsia" w:ascii="宋体" w:hAnsi="宋体"/>
          <w:szCs w:val="21"/>
          <w:highlight w:val="none"/>
          <w:lang w:eastAsia="zh-CN"/>
        </w:rPr>
        <w:t xml:space="preserve">  </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2.代理机构</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称：江苏华强工程投资管理咨询有限公司</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址：泰州市海陵南路179号华诚大厦B座9楼西侧 </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邮政编码：225300</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联系人：杨女士，联系电话：0523-86331260  </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3.项目联系人</w:t>
      </w:r>
      <w:r/>
    </w:p>
    <w:p>
      <w:pPr>
        <w:ind w:firstLine="420"/>
        <w:pageBreakBefore w:val="0"/>
        <w:spacing w:line="360" w:lineRule="auto"/>
        <w:rPr>
          <w:rFonts w:ascii="宋体" w:hAnsi="宋体"/>
          <w:b/>
          <w:color w:val="000000" w:themeColor="text1"/>
          <w:szCs w:val="21"/>
          <w:highlight w:val="none"/>
          <w14:textFill>
            <w14:solidFill>
              <w14:schemeClr w14:val="tx1"/>
            </w14:solidFill>
          </w14:textFill>
        </w:rPr>
        <w:sectPr>
          <w:footerReference w:type="default" r:id="rId13"/>
          <w:footerReference w:type="even" r:id="rId14"/>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olor w:val="000000" w:themeColor="text1"/>
          <w:szCs w:val="21"/>
          <w:highlight w:val="none"/>
          <w14:textFill>
            <w14:solidFill>
              <w14:schemeClr w14:val="tx1"/>
            </w14:solidFill>
          </w14:textFill>
        </w:rPr>
        <w:t xml:space="preserve">联系人：杨女士，联系电话：0523-86331260</w:t>
      </w:r>
      <w:r/>
    </w:p>
    <w:p>
      <w:pPr>
        <w:ind w:firstLine="422"/>
        <w:jc w:val="center"/>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第二章 参加磋商供应商须知</w:t>
      </w:r>
      <w:r/>
    </w:p>
    <w:p>
      <w:pPr>
        <w:ind w:firstLine="420"/>
        <w:jc w:val="center"/>
        <w:pageBreakBefore w:val="0"/>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（参加竞争性磋商的供应商以下简称“磋商供应商”）</w:t>
      </w:r>
      <w:bookmarkEnd w:id="5"/>
      <w:r/>
      <w:bookmarkEnd w:id="6"/>
      <w:r/>
      <w:bookmarkEnd w:id="7"/>
      <w:r/>
      <w:r/>
    </w:p>
    <w:p>
      <w:pPr>
        <w:ind w:firstLine="422"/>
        <w:pageBreakBefore w:val="0"/>
        <w:spacing w:line="360" w:lineRule="auto"/>
        <w:tabs>
          <w:tab w:val="left" w:pos="90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一、总则</w:t>
      </w:r>
      <w:r/>
    </w:p>
    <w:p>
      <w:pPr>
        <w:ind w:firstLine="420"/>
        <w:pageBreakBefore w:val="0"/>
        <w:spacing w:line="360" w:lineRule="auto"/>
        <w:tabs>
          <w:tab w:val="left" w:pos="900" w:leader="none"/>
          <w:tab w:val="center" w:pos="4873"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1.适用范围</w:t>
      </w:r>
      <w:r>
        <w:rPr>
          <w:rFonts w:hint="eastAsia" w:ascii="宋体" w:hAnsi="宋体"/>
          <w:color w:val="000000" w:themeColor="text1"/>
          <w:szCs w:val="21"/>
          <w:highlight w:val="none"/>
          <w14:textFill>
            <w14:solidFill>
              <w14:schemeClr w14:val="tx1"/>
            </w14:solidFill>
          </w14:textFill>
        </w:rPr>
        <w:tab/>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本磋商文件仅适用于</w:t>
      </w:r>
      <w:r>
        <w:rPr>
          <w:rFonts w:hint="eastAsia" w:ascii="宋体" w:hAnsi="宋体"/>
          <w:color w:val="000000" w:themeColor="text1"/>
          <w:szCs w:val="21"/>
          <w:highlight w:val="none"/>
          <w:lang w:eastAsia="zh-CN"/>
          <w14:textFill>
            <w14:solidFill>
              <w14:schemeClr w14:val="tx1"/>
            </w14:solidFill>
          </w14:textFill>
        </w:rPr>
        <w:t xml:space="preserve">2024年泰州市农村公路道路桥梁检测项目</w:t>
      </w:r>
      <w:r>
        <w:rPr>
          <w:rFonts w:hint="eastAsia" w:ascii="宋体" w:hAnsi="宋体"/>
          <w:color w:val="000000" w:themeColor="text1"/>
          <w:szCs w:val="21"/>
          <w:highlight w:val="none"/>
          <w14:textFill>
            <w14:solidFill>
              <w14:schemeClr w14:val="tx1"/>
            </w14:solidFill>
          </w14:textFill>
        </w:rPr>
        <w:t xml:space="preserve">。</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2.项目采购方式</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本次采购采取竞争性磋商的方式。</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3.合格的磋商供应商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3.1满足本磋商文件“竞争性磋商采购公告”中合格磋商供应商资格要求的规定。</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 满足本磋商文件实质性要求和条件的规定。</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4.参加磋商费用</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4.1参加磋商供应商应自行承担所有与参加磋商有关的费用。不论最终的成交结果如何，江苏华强工程投资管理咨询有限</w:t>
      </w:r>
      <w:r>
        <w:rPr>
          <w:rFonts w:hint="eastAsia" w:ascii="宋体" w:hAnsi="宋体"/>
          <w:color w:val="000000" w:themeColor="text1"/>
          <w:szCs w:val="21"/>
          <w:highlight w:val="none"/>
          <w:lang w:val="en-US" w:eastAsia="zh-CN"/>
          <w14:textFill>
            <w14:solidFill>
              <w14:schemeClr w14:val="tx1"/>
            </w14:solidFill>
          </w14:textFill>
        </w:rPr>
        <w:t xml:space="preserve">公司</w:t>
      </w:r>
      <w:r>
        <w:rPr>
          <w:rFonts w:hint="eastAsia" w:ascii="宋体" w:hAnsi="宋体"/>
          <w:color w:val="000000" w:themeColor="text1"/>
          <w:szCs w:val="21"/>
          <w:highlight w:val="none"/>
          <w14:textFill>
            <w14:solidFill>
              <w14:schemeClr w14:val="tx1"/>
            </w14:solidFill>
          </w14:textFill>
        </w:rPr>
        <w:t xml:space="preserve">（以下简称代理机构）在任何情况下均无义务和责任承担这些费用。</w:t>
      </w:r>
      <w:r/>
    </w:p>
    <w:p>
      <w:pPr>
        <w:ind w:firstLine="420"/>
        <w:pageBreakBefore w:val="0"/>
        <w:spacing w:line="360" w:lineRule="auto"/>
        <w:tabs>
          <w:tab w:val="left" w:pos="900" w:leader="none"/>
        </w:tabs>
        <w:rPr>
          <w:rFonts w:ascii="宋体" w:hAnsi="宋体" w:cs="仿宋_GB2312"/>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w:t>
      </w:r>
      <w:r>
        <w:rPr>
          <w:rFonts w:hint="eastAsia" w:ascii="宋体" w:hAnsi="宋体"/>
          <w:color w:val="000000" w:themeColor="text1"/>
          <w:szCs w:val="21"/>
          <w:highlight w:val="none"/>
          <w:lang w:val="en-US" w:eastAsia="zh-CN"/>
          <w14:textFill>
            <w14:solidFill>
              <w14:schemeClr w14:val="tx1"/>
            </w14:solidFill>
          </w14:textFill>
        </w:rPr>
        <w:t xml:space="preserve">招标代理费用根据2024年度招标单位项目合同协议书收取，费用由采购人支付。</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5.磋商文件的约束力</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35" w:name="_Toc513029211"/>
      <w:r/>
      <w:bookmarkStart w:id="36" w:name="_Toc462564070"/>
      <w:r/>
      <w:bookmarkStart w:id="37" w:name="_Toc16938527"/>
      <w:r/>
      <w:bookmarkStart w:id="38" w:name="_Toc20823283"/>
      <w:r>
        <w:rPr>
          <w:rFonts w:hint="eastAsia" w:ascii="宋体" w:hAnsi="宋体"/>
          <w:color w:val="000000" w:themeColor="text1"/>
          <w:szCs w:val="21"/>
          <w:highlight w:val="none"/>
          <w14:textFill>
            <w14:solidFill>
              <w14:schemeClr w14:val="tx1"/>
            </w14:solidFill>
          </w14:textFill>
        </w:rPr>
        <w:t xml:space="preserve">6.磋商文件的澄清</w:t>
      </w:r>
      <w:bookmarkEnd w:id="35"/>
      <w:r/>
      <w:bookmarkEnd w:id="36"/>
      <w:r/>
      <w:bookmarkEnd w:id="37"/>
      <w:r/>
      <w:bookmarkEnd w:id="38"/>
      <w:r>
        <w:rPr>
          <w:rFonts w:hint="eastAsia" w:ascii="宋体" w:hAnsi="宋体"/>
          <w:color w:val="000000" w:themeColor="text1"/>
          <w:szCs w:val="21"/>
          <w:highlight w:val="none"/>
          <w14:textFill>
            <w14:solidFill>
              <w14:schemeClr w14:val="tx1"/>
            </w14:solidFill>
          </w14:textFill>
        </w:rPr>
        <w:t xml:space="preserve">及修改</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任何要求对磋商文件进行澄清的供应商，均应在法律法规规定的质疑时效内按竞争性磋商采购邀请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pageBreakBefore w:val="0"/>
        <w:spacing w:line="360" w:lineRule="auto"/>
        <w:tabs>
          <w:tab w:val="left" w:pos="900" w:leader="none"/>
        </w:tabs>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6.2代理机构可以视采购项目的具体情况，组织供应商进行现场考察或召开磋商前答疑会，但不单独或分别组织只有一个供应商参加的现场考察和答疑会。</w:t>
      </w:r>
      <w:r/>
    </w:p>
    <w:p>
      <w:pPr>
        <w:numPr>
          <w:ilvl w:val="0"/>
          <w:numId w:val="0"/>
        </w:num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付款方式：</w:t>
      </w:r>
      <w:bookmarkStart w:id="39" w:name="_Hlt26954828"/>
      <w:r/>
      <w:bookmarkEnd w:id="39"/>
      <w:r/>
      <w:bookmarkStart w:id="40" w:name="_Hlt26954832"/>
      <w:r/>
      <w:bookmarkEnd w:id="40"/>
      <w:r/>
      <w:bookmarkStart w:id="41" w:name="_Hlt26670354"/>
      <w:r/>
      <w:bookmarkEnd w:id="41"/>
      <w:r/>
      <w:bookmarkStart w:id="42" w:name="_Hlt26670348"/>
      <w:r/>
      <w:bookmarkEnd w:id="42"/>
      <w:r/>
      <w:bookmarkStart w:id="43" w:name="_Hlt26668969"/>
      <w:r/>
      <w:bookmarkEnd w:id="43"/>
      <w:r/>
      <w:bookmarkStart w:id="44" w:name="_Hlt26670345"/>
      <w:r/>
      <w:bookmarkEnd w:id="44"/>
      <w:r/>
      <w:bookmarkStart w:id="45" w:name="_Hlt26954830"/>
      <w:r/>
      <w:bookmarkEnd w:id="45"/>
      <w:r/>
      <w:bookmarkStart w:id="46" w:name="_Toc61149553"/>
      <w:r/>
      <w:bookmarkStart w:id="47" w:name="_Toc462564072"/>
      <w:r/>
      <w:bookmarkStart w:id="48" w:name="_Toc14577351"/>
      <w:r/>
      <w:bookmarkStart w:id="49" w:name="_Toc513029213"/>
      <w:r>
        <w:rPr>
          <w:rFonts w:hint="eastAsia" w:ascii="宋体" w:hAnsi="宋体"/>
          <w:color w:val="000000" w:themeColor="text1"/>
          <w:szCs w:val="21"/>
          <w:highlight w:val="none"/>
          <w14:textFill>
            <w14:solidFill>
              <w14:schemeClr w14:val="tx1"/>
            </w14:solidFill>
          </w14:textFill>
        </w:rPr>
        <w:t xml:space="preserve">见合同专项条款。</w:t>
      </w:r>
      <w:r/>
    </w:p>
    <w:p>
      <w:pPr>
        <w:ind w:firstLine="422"/>
        <w:pageBreakBefore w:val="0"/>
        <w:spacing w:line="360" w:lineRule="auto"/>
        <w:tabs>
          <w:tab w:val="left" w:pos="90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二、磋商响应文件的编制</w:t>
      </w:r>
      <w:bookmarkEnd w:id="46"/>
      <w:r/>
      <w:bookmarkEnd w:id="47"/>
      <w:r/>
      <w:bookmarkEnd w:id="48"/>
      <w:r/>
      <w:bookmarkEnd w:id="49"/>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50" w:name="_Toc14577361"/>
      <w:r/>
      <w:bookmarkStart w:id="51" w:name="_Toc61149561"/>
      <w:r/>
      <w:bookmarkStart w:id="52" w:name="_Toc513029223"/>
      <w:r>
        <w:rPr>
          <w:rFonts w:hint="eastAsia" w:ascii="宋体" w:hAnsi="宋体"/>
          <w:color w:val="000000" w:themeColor="text1"/>
          <w:szCs w:val="21"/>
          <w:highlight w:val="none"/>
          <w14:textFill>
            <w14:solidFill>
              <w14:schemeClr w14:val="tx1"/>
            </w14:solidFill>
          </w14:textFill>
        </w:rPr>
        <w:t xml:space="preserve">1.磋商响应文件份数和签署</w:t>
      </w:r>
      <w:bookmarkEnd w:id="50"/>
      <w:r/>
      <w:bookmarkEnd w:id="51"/>
      <w:r/>
      <w:bookmarkEnd w:id="52"/>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1.1磋商供应商应严格按照竞争性磋商采购邀请要求准备磋商响应文件（以下简称响应文件），每份响应文件须清楚地标明“正本”或“副本”字样。</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次磋商文件份数：1份正本，2份副本。响应文件的正本和所有的副本均需打印或复印。响应文件正本中，磋商文件规定必须以原件形式提交的文件，供应商应当按要求提交，其他文件可以提供复印件，文字材料需打印或用不褪色墨水书写，响应文件须经法定代表人或授权代表签字和加盖磋商供应商公章。本磋商文件所表述（指定）的公章是指刻有供应商法定名称的印章，不包括投标、合同、财务、税务、发票等形式的业务专用章。供应商的任何违反本条款行为将会直接导致其响应文件有效性的判定或者使其在评审中处于不利地位。</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 除磋商供应商对错处做必要修改外，响应文件不得行间插字、涂改或增删。如有修改错漏处，必须由响应文件签署人签字或盖章。</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53" w:name="_Hlt26954834"/>
      <w:r/>
      <w:bookmarkEnd w:id="53"/>
      <w:r/>
      <w:bookmarkStart w:id="54" w:name="_Toc462564074"/>
      <w:r/>
      <w:bookmarkStart w:id="55" w:name="_Toc513029215"/>
      <w:r/>
      <w:bookmarkStart w:id="56" w:name="_Toc14577353"/>
      <w:r/>
      <w:bookmarkStart w:id="57" w:name="_Toc61149555"/>
      <w:r/>
      <w:bookmarkStart w:id="58" w:name="_Toc14577352"/>
      <w:r/>
      <w:bookmarkStart w:id="59" w:name="_Toc513029214"/>
      <w:r/>
      <w:bookmarkStart w:id="60" w:name="_Toc61149554"/>
      <w:r/>
      <w:bookmarkStart w:id="61" w:name="_Toc462564073"/>
      <w:r>
        <w:rPr>
          <w:rFonts w:hint="eastAsia" w:ascii="宋体" w:hAnsi="宋体"/>
          <w:color w:val="000000" w:themeColor="text1"/>
          <w:szCs w:val="21"/>
          <w:highlight w:val="none"/>
          <w14:textFill>
            <w14:solidFill>
              <w14:schemeClr w14:val="tx1"/>
            </w14:solidFill>
          </w14:textFill>
        </w:rPr>
        <w:t xml:space="preserve">2.响应文件</w:t>
      </w:r>
      <w:bookmarkEnd w:id="54"/>
      <w:r/>
      <w:bookmarkEnd w:id="55"/>
      <w:r/>
      <w:bookmarkEnd w:id="56"/>
      <w:r/>
      <w:bookmarkEnd w:id="57"/>
      <w:r>
        <w:rPr>
          <w:rFonts w:hint="eastAsia" w:ascii="宋体" w:hAnsi="宋体"/>
          <w:color w:val="000000" w:themeColor="text1"/>
          <w:szCs w:val="21"/>
          <w:highlight w:val="none"/>
          <w14:textFill>
            <w14:solidFill>
              <w14:schemeClr w14:val="tx1"/>
            </w14:solidFill>
          </w14:textFill>
        </w:rPr>
        <w:t xml:space="preserve">编制要求</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2.1磋商供应商提交的响应文件以及其与代理机构及采购人就有关磋商的所有来往函电均应使用简体中文。磋商文件中既有中文也有外文的，以中文意义为准。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 除技术性能另有规定外，响应文件所使用的度量衡单位，均须采用国家法定计量单位。</w:t>
      </w:r>
      <w:bookmarkEnd w:id="58"/>
      <w:r/>
      <w:bookmarkEnd w:id="59"/>
      <w:r/>
      <w:bookmarkEnd w:id="60"/>
      <w:r/>
      <w:bookmarkEnd w:id="61"/>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62" w:name="_Hlt26670357"/>
      <w:r/>
      <w:bookmarkEnd w:id="62"/>
      <w:r/>
      <w:bookmarkStart w:id="63" w:name="_Hlt26954836"/>
      <w:r/>
      <w:bookmarkEnd w:id="63"/>
      <w:r/>
      <w:bookmarkStart w:id="64" w:name="_Toc61149558"/>
      <w:r/>
      <w:bookmarkStart w:id="65" w:name="_Toc14577357"/>
      <w:r/>
      <w:bookmarkStart w:id="66" w:name="_Toc513029219"/>
      <w:r/>
      <w:bookmarkStart w:id="67" w:name="_Toc14577355"/>
      <w:r/>
      <w:bookmarkStart w:id="68" w:name="_Toc513029217"/>
      <w:r/>
      <w:bookmarkStart w:id="69" w:name="_Toc61149557"/>
      <w:r>
        <w:rPr>
          <w:rFonts w:hint="eastAsia" w:ascii="宋体" w:hAnsi="宋体"/>
          <w:color w:val="000000" w:themeColor="text1"/>
          <w:szCs w:val="21"/>
          <w:highlight w:val="none"/>
          <w14:textFill>
            <w14:solidFill>
              <w14:schemeClr w14:val="tx1"/>
            </w14:solidFill>
          </w14:textFill>
        </w:rPr>
        <w:t xml:space="preserve">2.3 响应文件构成</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供应商应认真阅读和理解磋商文件，并按磋商文件的要求编制响应文件；响应文件应对磋商文件</w:t>
      </w:r>
      <w:r>
        <w:rPr>
          <w:rFonts w:hint="eastAsia" w:ascii="宋体" w:hAnsi="宋体"/>
          <w:color w:val="000000" w:themeColor="text1"/>
          <w:szCs w:val="21"/>
          <w:highlight w:val="none"/>
          <w:lang w:eastAsia="zh-CN"/>
          <w14:textFill>
            <w14:solidFill>
              <w14:schemeClr w14:val="tx1"/>
            </w14:solidFill>
          </w14:textFill>
        </w:rPr>
        <w:t xml:space="preserve">做</w:t>
      </w:r>
      <w:r>
        <w:rPr>
          <w:rFonts w:hint="eastAsia" w:ascii="宋体" w:hAnsi="宋体"/>
          <w:color w:val="000000" w:themeColor="text1"/>
          <w:szCs w:val="21"/>
          <w:highlight w:val="none"/>
          <w14:textFill>
            <w14:solidFill>
              <w14:schemeClr w14:val="tx1"/>
            </w14:solidFill>
          </w14:textFill>
        </w:rPr>
        <w:t xml:space="preserve">实质性响应，供应商对其投标所提供材料的真实性负责。供应商使用虚假材料投标，采购人、评委会应当拒绝或否决其投标。已被确定的中标人，但尚未签订政府采购合同的，中标结果无效。合同已签订但尚未履行的，采购人可以单方面撤销合同。合同撤销或中标结果无效的，由采购人从其他合格的供应商中选择排名紧跟其后的供应商为中标人，或者重新组织政府采购活动。政府采购合同已履行的，给采购人造成的损失的，由供应商承担赔偿责任。此外，行政监督部门对供应商弄虚作假行为，依法作出相应处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磋商供应商编写的响应文件应包括下列部分：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加★项目若有缺失或无效，将导致该响应文件作无效响应文件评定，且不允许在磋商截止时间后补正。</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2.3.1 资格证明文件（复印件须加盖磋商供应商公章，否则视同未提供。本采购文件所表述（指定）的公章是指刻有供应商法定名称的印章，不包括合同、财务、税务、发票等形式的业务专用章。）</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（1）★具有独立承担民事责任能力的企事业法人营业执照（复印件，原件磋商期间携带备查）；</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（2）★磋商供应商法定代表人授权委托书（格式见附件，法定代表人亲自参加磋商的除外）；</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（3）★磋商供应商法定代表人身份证复印件；</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（4）★磋商供应商法定代表人授权代表身份证复印件（法定代表人亲自参加磋商的除外）；</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（5）★按照本文件第一章第</w:t>
      </w:r>
      <w:r>
        <w:rPr>
          <w:rFonts w:hint="eastAsia" w:ascii="宋体" w:hAnsi="宋体"/>
          <w:color w:val="000000" w:themeColor="text1"/>
          <w:szCs w:val="21"/>
          <w:highlight w:val="none"/>
          <w:lang w:val="en-US" w:eastAsia="zh-CN"/>
          <w14:textFill>
            <w14:solidFill>
              <w14:schemeClr w14:val="tx1"/>
            </w14:solidFill>
          </w14:textFill>
        </w:rPr>
        <w:t xml:space="preserve">二</w:t>
      </w:r>
      <w:r>
        <w:rPr>
          <w:rFonts w:hint="eastAsia" w:ascii="宋体" w:hAnsi="宋体"/>
          <w:color w:val="000000" w:themeColor="text1"/>
          <w:szCs w:val="21"/>
          <w:highlight w:val="none"/>
          <w14:textFill>
            <w14:solidFill>
              <w14:schemeClr w14:val="tx1"/>
            </w14:solidFill>
          </w14:textFill>
        </w:rPr>
        <w:t xml:space="preserve">条“合格的磋商供应商必须具备的条件及资格”应当提供的证书、承诺、材料（复印件，原件磋商期间携带备查）；</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（6）★供应商近三个月中任意一个月（不含投标当月）的财务状况报告（资产负债表和利润表）或由会计师事务所出具的近两年中任意一个年度的审计报告和所附已审财务报告复印件； </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（7）★供应商近三个月中任意一个月（不含投标当月）的依法缴纳税收的相关材料（提供相关主管部门证明或银行代扣证明）复印件； </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（8）★供应商近三个月中任意一个月（不含投标当月）的依法缴纳社会保障资金的相关材料（提供相关主管部门证明或银行代扣证明）复印件； </w:t>
      </w:r>
      <w:r/>
    </w:p>
    <w:p>
      <w:pPr>
        <w:ind w:firstLine="420"/>
        <w:pageBreakBefore w:val="0"/>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（9）★参加政府采购活动前 3 年内在经营活</w:t>
      </w:r>
      <w:r>
        <w:rPr>
          <w:rFonts w:hint="eastAsia" w:ascii="宋体" w:hAnsi="宋体" w:cs="宋体"/>
          <w:color w:val="000000" w:themeColor="text1"/>
          <w:szCs w:val="21"/>
          <w:highlight w:val="none"/>
          <w14:textFill>
            <w14:solidFill>
              <w14:schemeClr w14:val="tx1"/>
            </w14:solidFill>
          </w14:textFill>
        </w:rPr>
        <w:t xml:space="preserve">动中没有重大违法记录的书面声明原件； </w:t>
      </w:r>
      <w:r/>
    </w:p>
    <w:p>
      <w:pPr>
        <w:ind w:firstLine="420"/>
        <w:pageBreakBefore w:val="0"/>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（10）★“信用中国”网站信用记录。</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如上述资格证明文件第（6）（7）（8）三项遇有国家相关政策规定可不具备的，必须提供相关政策规定或相关单位出具的有效证明复印件。</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2.3.2</w:t>
      </w:r>
      <w:r>
        <w:rPr>
          <w:rFonts w:hint="eastAsia" w:ascii="宋体" w:hAnsi="宋体"/>
          <w:color w:val="000000" w:themeColor="text1"/>
          <w:szCs w:val="21"/>
          <w:highlight w:val="none"/>
          <w14:textFill>
            <w14:solidFill>
              <w14:schemeClr w14:val="tx1"/>
            </w14:solidFill>
          </w14:textFill>
        </w:rPr>
        <w:t xml:space="preserve">商务技术文件（</w:t>
      </w:r>
      <w:r>
        <w:rPr>
          <w:rFonts w:hint="eastAsia" w:ascii="宋体" w:hAnsi="宋体"/>
          <w:bCs/>
          <w:color w:val="000000" w:themeColor="text1"/>
          <w:szCs w:val="21"/>
          <w:highlight w:val="none"/>
          <w14:textFill>
            <w14:solidFill>
              <w14:schemeClr w14:val="tx1"/>
            </w14:solidFill>
          </w14:textFill>
        </w:rPr>
        <w:t xml:space="preserve">按照本文件第六章统一提供的规范表式填写</w:t>
      </w:r>
      <w:r>
        <w:rPr>
          <w:rFonts w:ascii="宋体" w:hAnsi="宋体"/>
          <w:color w:val="000000" w:themeColor="text1"/>
          <w:szCs w:val="21"/>
          <w:highlight w:val="none"/>
          <w14:textFill>
            <w14:solidFill>
              <w14:schemeClr w14:val="tx1"/>
            </w14:solidFill>
          </w14:textFill>
        </w:rPr>
        <w:t xml:space="preserve">）</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评审索引表；</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磋商响应函；</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首次响应报价表；</w:t>
      </w:r>
      <w:r/>
    </w:p>
    <w:p>
      <w:pPr>
        <w:ind w:firstLine="420"/>
        <w:pageBreakBefore w:val="0"/>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（4）服务及商务响应偏离表；</w:t>
      </w:r>
      <w:r/>
    </w:p>
    <w:p>
      <w:pPr>
        <w:ind w:firstLine="420"/>
        <w:pageBreakBefore w:val="0"/>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（5）供应商基本情况表；</w:t>
      </w:r>
      <w:r/>
    </w:p>
    <w:p>
      <w:pPr>
        <w:ind w:firstLine="420"/>
        <w:pageBreakBefore w:val="0"/>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（6）技术方案（</w:t>
      </w:r>
      <w:r>
        <w:rPr>
          <w:rFonts w:hint="eastAsia" w:ascii="宋体" w:hAnsi="宋体" w:cs="宋体"/>
          <w:b/>
          <w:bCs/>
          <w:color w:val="000000" w:themeColor="text1"/>
          <w:szCs w:val="21"/>
          <w:highlight w:val="none"/>
          <w14:textFill>
            <w14:solidFill>
              <w14:schemeClr w14:val="tx1"/>
            </w14:solidFill>
          </w14:textFill>
        </w:rPr>
        <w:t xml:space="preserve">供应商根据项目情况自行编制</w:t>
      </w:r>
      <w:r>
        <w:rPr>
          <w:rFonts w:hint="eastAsia" w:ascii="宋体" w:hAnsi="宋体" w:cs="宋体"/>
          <w:color w:val="000000" w:themeColor="text1"/>
          <w:szCs w:val="21"/>
          <w:highlight w:val="none"/>
          <w14:textFill>
            <w14:solidFill>
              <w14:schemeClr w14:val="tx1"/>
            </w14:solidFill>
          </w14:textFill>
        </w:rPr>
        <w:t xml:space="preserve">）</w:t>
      </w:r>
      <w:r/>
    </w:p>
    <w:p>
      <w:pPr>
        <w:ind w:firstLine="420"/>
        <w:pageBreakBefore w:val="0"/>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（7）拟投入本项目的主要人员表；</w:t>
      </w:r>
      <w:r/>
    </w:p>
    <w:p>
      <w:pPr>
        <w:ind w:firstLine="420"/>
        <w:pageBreakBefore w:val="0"/>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（8）服务承诺</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根据项目需求和评审方法以及评审标准，供应商为使自身处于有利评审地位，应当提交的其他文件和证明资料（原件磋商期间携带备查）；</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磋商文件需要的其他资料及供应商认为需要提供的其他内容。</w:t>
      </w:r>
      <w:bookmarkEnd w:id="64"/>
      <w:r/>
      <w:bookmarkEnd w:id="65"/>
      <w:r/>
      <w:bookmarkEnd w:id="66"/>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70" w:name="_Hlt26668999"/>
      <w:r/>
      <w:bookmarkEnd w:id="70"/>
      <w:r>
        <w:rPr>
          <w:rFonts w:hint="eastAsia" w:ascii="宋体" w:hAnsi="宋体"/>
          <w:color w:val="000000" w:themeColor="text1"/>
          <w:szCs w:val="21"/>
          <w:highlight w:val="none"/>
          <w14:textFill>
            <w14:solidFill>
              <w14:schemeClr w14:val="tx1"/>
            </w14:solidFill>
          </w14:textFill>
        </w:rPr>
        <w:t xml:space="preserve">3.磋商响应报价</w:t>
      </w:r>
      <w:bookmarkEnd w:id="67"/>
      <w:r/>
      <w:bookmarkEnd w:id="68"/>
      <w:r/>
      <w:bookmarkStart w:id="71" w:name="_Hlt26670373"/>
      <w:r/>
      <w:bookmarkEnd w:id="71"/>
      <w:r>
        <w:rPr>
          <w:rFonts w:hint="eastAsia" w:ascii="宋体" w:hAnsi="宋体"/>
          <w:color w:val="000000" w:themeColor="text1"/>
          <w:szCs w:val="21"/>
          <w:highlight w:val="none"/>
          <w14:textFill>
            <w14:solidFill>
              <w14:schemeClr w14:val="tx1"/>
            </w14:solidFill>
          </w14:textFill>
        </w:rPr>
        <w:t xml:space="preserve">表</w:t>
      </w:r>
      <w:bookmarkEnd w:id="69"/>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3.1磋商供应商应按照磋商文件规定格式填报磋商响应报价表。每项产品或服务只允许有一个报价，任何有选择的报价将不予接受，磋商文件中另有规定的按规定执行。</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w:t>
      </w:r>
      <w:r>
        <w:rPr>
          <w:rFonts w:hint="eastAsia" w:ascii="宋体" w:hAnsi="宋体"/>
          <w:color w:val="000000" w:themeColor="text1"/>
          <w:szCs w:val="21"/>
          <w:highlight w:val="none"/>
          <w14:textFill>
            <w14:solidFill>
              <w14:schemeClr w14:val="tx1"/>
            </w14:solidFill>
          </w14:textFill>
        </w:rPr>
        <w:t xml:space="preserve">标的物</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详见项目需求。</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有关费用处理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本次采购磋商供应商的总报价应包括为完成本项目发生的所有费用，本磋商文件中另有规定的除外。</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费用包括但不限于宣传材料、采样服务、样本物流、样本检验、技术培训、保险、信息系统开发对接、各种税费以及合同实施过程中应预见和不可预见的全部服务费用。中标后采购人除按中标价格支付采购资金以外，不再另行支付任何费用。</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磋商文件未列明，而磋商供应商认为必需的费用也须列入报价。</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14:textFill>
            <w14:solidFill>
              <w14:schemeClr w14:val="tx1"/>
            </w14:solidFill>
          </w14:textFill>
        </w:rPr>
        <w:t xml:space="preserve">报价采用的货币</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3.5 </w:t>
      </w:r>
      <w:r>
        <w:rPr>
          <w:rFonts w:hint="eastAsia" w:ascii="宋体" w:hAnsi="宋体"/>
          <w:color w:val="000000" w:themeColor="text1"/>
          <w:szCs w:val="21"/>
          <w:highlight w:val="none"/>
          <w14:textFill>
            <w14:solidFill>
              <w14:schemeClr w14:val="tx1"/>
            </w14:solidFill>
          </w14:textFill>
        </w:rPr>
        <w:t xml:space="preserve">磋商响应报价表上的价格应按磋商文件规定填写。</w:t>
      </w:r>
      <w:r/>
    </w:p>
    <w:p>
      <w:pPr>
        <w:ind w:firstLine="420"/>
        <w:pageBreakBefore w:val="0"/>
        <w:spacing w:line="360" w:lineRule="auto"/>
        <w:tabs>
          <w:tab w:val="left" w:pos="900" w:leader="none"/>
        </w:tabs>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 最高限价：</w:t>
      </w:r>
      <w:r>
        <w:rPr>
          <w:rFonts w:hint="eastAsia" w:hAnsi="宋体" w:cs="宋体"/>
          <w:b/>
          <w:szCs w:val="21"/>
          <w:highlight w:val="none"/>
          <w:lang w:val="zh-CN"/>
        </w:rPr>
        <w:t xml:space="preserve">不</w:t>
      </w:r>
      <w:r>
        <w:rPr>
          <w:rFonts w:hint="eastAsia" w:hAnsi="宋体" w:cs="宋体"/>
          <w:b/>
          <w:szCs w:val="21"/>
          <w:highlight w:val="none"/>
          <w:lang w:val="en-US" w:eastAsia="zh-CN"/>
        </w:rPr>
        <w:t xml:space="preserve">得</w:t>
      </w:r>
      <w:r>
        <w:rPr>
          <w:rFonts w:hint="eastAsia" w:hAnsi="宋体" w:cs="宋体"/>
          <w:b/>
          <w:szCs w:val="21"/>
          <w:highlight w:val="none"/>
          <w:lang w:val="zh-CN"/>
        </w:rPr>
        <w:t xml:space="preserve">高于</w:t>
      </w:r>
      <w:r>
        <w:rPr>
          <w:rFonts w:hint="eastAsia" w:hAnsi="宋体" w:cs="宋体"/>
          <w:b/>
          <w:szCs w:val="21"/>
          <w:highlight w:val="none"/>
        </w:rPr>
        <w:t xml:space="preserve">江苏省交通运输厅文件交质公【2016】8号等文件收费标准的92%，</w:t>
      </w:r>
      <w:r>
        <w:rPr>
          <w:rFonts w:hint="eastAsia" w:ascii="宋体" w:hAnsi="宋体"/>
          <w:b/>
          <w:bCs/>
          <w:color w:val="000000" w:themeColor="text1"/>
          <w:szCs w:val="21"/>
          <w:highlight w:val="none"/>
          <w14:textFill>
            <w14:solidFill>
              <w14:schemeClr w14:val="tx1"/>
            </w14:solidFill>
          </w14:textFill>
        </w:rPr>
        <w:t xml:space="preserve">超过限价</w:t>
      </w:r>
      <w:r>
        <w:rPr>
          <w:rFonts w:hint="eastAsia" w:ascii="宋体" w:hAnsi="宋体"/>
          <w:b/>
          <w:bCs/>
          <w:color w:val="000000" w:themeColor="text1"/>
          <w:szCs w:val="21"/>
          <w:highlight w:val="none"/>
          <w:lang w:val="en-US" w:eastAsia="zh-CN"/>
          <w14:textFill>
            <w14:solidFill>
              <w14:schemeClr w14:val="tx1"/>
            </w14:solidFill>
          </w14:textFill>
        </w:rPr>
        <w:t xml:space="preserve">报价</w:t>
      </w:r>
      <w:r>
        <w:rPr>
          <w:rFonts w:hint="eastAsia" w:ascii="宋体" w:hAnsi="宋体"/>
          <w:b/>
          <w:bCs/>
          <w:color w:val="000000" w:themeColor="text1"/>
          <w:szCs w:val="21"/>
          <w:highlight w:val="none"/>
          <w14:textFill>
            <w14:solidFill>
              <w14:schemeClr w14:val="tx1"/>
            </w14:solidFill>
          </w14:textFill>
        </w:rPr>
        <w:t xml:space="preserve">的，作为无效标处理</w:t>
      </w:r>
      <w:r>
        <w:rPr>
          <w:rFonts w:hint="eastAsia" w:hAnsi="宋体" w:cs="宋体"/>
          <w:b/>
          <w:szCs w:val="21"/>
          <w:highlight w:val="none"/>
        </w:rPr>
        <w:t xml:space="preserve">。</w:t>
      </w:r>
      <w:r>
        <w:rPr>
          <w:rFonts w:hint="eastAsia" w:hAnsi="宋体" w:cs="宋体"/>
          <w:b/>
          <w:szCs w:val="21"/>
          <w:highlight w:val="none"/>
          <w:lang w:val="en-US" w:eastAsia="zh-CN"/>
        </w:rPr>
        <w:t xml:space="preserve">最终结算金额不超过93万元。</w:t>
      </w:r>
      <w:r/>
    </w:p>
    <w:p>
      <w:pPr>
        <w:ind w:firstLine="422"/>
        <w:pageBreakBefore w:val="0"/>
        <w:spacing w:line="360" w:lineRule="auto"/>
        <w:tabs>
          <w:tab w:val="left" w:pos="900" w:leader="none"/>
        </w:tabs>
        <w:rPr>
          <w:rFonts w:ascii="宋体" w:hAnsi="宋体"/>
          <w:b/>
          <w:color w:val="000000" w:themeColor="text1"/>
          <w:szCs w:val="21"/>
          <w:highlight w:val="none"/>
          <w14:textFill>
            <w14:solidFill>
              <w14:schemeClr w14:val="tx1"/>
            </w14:solidFill>
          </w14:textFill>
        </w:rPr>
      </w:pPr>
      <w:r/>
      <w:bookmarkStart w:id="72" w:name="_Hlt26670425"/>
      <w:r/>
      <w:bookmarkEnd w:id="72"/>
      <w:r/>
      <w:bookmarkStart w:id="73" w:name="_Hlt26954731"/>
      <w:r/>
      <w:bookmarkEnd w:id="73"/>
      <w:r/>
      <w:bookmarkStart w:id="74" w:name="_Hlt26954734"/>
      <w:r/>
      <w:bookmarkEnd w:id="74"/>
      <w:r/>
      <w:bookmarkStart w:id="75" w:name="_Hlt26670489"/>
      <w:r/>
      <w:bookmarkEnd w:id="75"/>
      <w:r/>
      <w:bookmarkStart w:id="76" w:name="_Hlt26954846"/>
      <w:r/>
      <w:bookmarkEnd w:id="76"/>
      <w:r/>
      <w:bookmarkStart w:id="77" w:name="_Hlt26670486"/>
      <w:r/>
      <w:bookmarkEnd w:id="77"/>
      <w:r/>
      <w:bookmarkStart w:id="78" w:name="_Hlt26670403"/>
      <w:r/>
      <w:bookmarkEnd w:id="78"/>
      <w:r/>
      <w:bookmarkStart w:id="79" w:name="_Hlt26954850"/>
      <w:r/>
      <w:bookmarkEnd w:id="79"/>
      <w:r/>
      <w:bookmarkStart w:id="80" w:name="_Hlt26954852"/>
      <w:r/>
      <w:bookmarkEnd w:id="80"/>
      <w:r/>
      <w:bookmarkStart w:id="81" w:name="_Hlt26954854"/>
      <w:r/>
      <w:bookmarkEnd w:id="81"/>
      <w:r/>
      <w:bookmarkStart w:id="82" w:name="_Hlt26668983"/>
      <w:r/>
      <w:bookmarkEnd w:id="82"/>
      <w:r/>
      <w:bookmarkStart w:id="83" w:name="_Hlt26954739"/>
      <w:r/>
      <w:bookmarkEnd w:id="83"/>
      <w:r/>
      <w:bookmarkStart w:id="84" w:name="_Hlt26954848"/>
      <w:r/>
      <w:bookmarkEnd w:id="84"/>
      <w:r/>
      <w:bookmarkStart w:id="85" w:name="_Hlt26954842"/>
      <w:r/>
      <w:bookmarkEnd w:id="85"/>
      <w:r/>
      <w:bookmarkStart w:id="86" w:name="_Hlt26670493"/>
      <w:r/>
      <w:bookmarkEnd w:id="86"/>
      <w:r/>
      <w:bookmarkStart w:id="87" w:name="_Hlt26954749"/>
      <w:r/>
      <w:bookmarkEnd w:id="87"/>
      <w:r/>
      <w:bookmarkStart w:id="88" w:name="_Hlt26670482"/>
      <w:r/>
      <w:bookmarkEnd w:id="88"/>
      <w:r/>
      <w:bookmarkStart w:id="89" w:name="_Hlt26954844"/>
      <w:r/>
      <w:bookmarkEnd w:id="89"/>
      <w:r/>
      <w:bookmarkStart w:id="90" w:name="_Toc14577362"/>
      <w:r/>
      <w:bookmarkStart w:id="91" w:name="_Toc61149562"/>
      <w:r/>
      <w:bookmarkStart w:id="92" w:name="_Toc513029224"/>
      <w:r>
        <w:rPr>
          <w:rFonts w:hint="eastAsia" w:ascii="宋体" w:hAnsi="宋体"/>
          <w:b/>
          <w:color w:val="000000" w:themeColor="text1"/>
          <w:szCs w:val="21"/>
          <w:highlight w:val="none"/>
          <w14:textFill>
            <w14:solidFill>
              <w14:schemeClr w14:val="tx1"/>
            </w14:solidFill>
          </w14:textFill>
        </w:rPr>
        <w:t xml:space="preserve">三、响应文件的递交</w:t>
      </w:r>
      <w:bookmarkEnd w:id="90"/>
      <w:r/>
      <w:bookmarkEnd w:id="91"/>
      <w:r/>
      <w:bookmarkEnd w:id="92"/>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93" w:name="_Hlt26954856"/>
      <w:r/>
      <w:bookmarkEnd w:id="93"/>
      <w:r/>
      <w:bookmarkStart w:id="94" w:name="_Toc14577363"/>
      <w:r/>
      <w:bookmarkStart w:id="95" w:name="_Toc462564084"/>
      <w:r/>
      <w:bookmarkStart w:id="96" w:name="_Toc61149563"/>
      <w:r/>
      <w:bookmarkStart w:id="97" w:name="_Toc513029225"/>
      <w:r>
        <w:rPr>
          <w:rFonts w:hint="eastAsia" w:ascii="宋体" w:hAnsi="宋体"/>
          <w:color w:val="000000" w:themeColor="text1"/>
          <w:szCs w:val="21"/>
          <w:highlight w:val="none"/>
          <w14:textFill>
            <w14:solidFill>
              <w14:schemeClr w14:val="tx1"/>
            </w14:solidFill>
          </w14:textFill>
        </w:rPr>
        <w:t xml:space="preserve">1.首次响应文件</w:t>
      </w:r>
      <w:bookmarkStart w:id="98" w:name="_Hlt26954743"/>
      <w:r/>
      <w:bookmarkEnd w:id="98"/>
      <w:r>
        <w:rPr>
          <w:rFonts w:hint="eastAsia" w:ascii="宋体" w:hAnsi="宋体"/>
          <w:color w:val="000000" w:themeColor="text1"/>
          <w:szCs w:val="21"/>
          <w:highlight w:val="none"/>
          <w14:textFill>
            <w14:solidFill>
              <w14:schemeClr w14:val="tx1"/>
            </w14:solidFill>
          </w14:textFill>
        </w:rPr>
        <w:t xml:space="preserve">的密封和标记</w:t>
      </w:r>
      <w:bookmarkEnd w:id="94"/>
      <w:r/>
      <w:bookmarkEnd w:id="95"/>
      <w:r/>
      <w:bookmarkEnd w:id="96"/>
      <w:r/>
      <w:bookmarkEnd w:id="97"/>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1.1首次响应文件的正本和副本应用不易破损的信封单独加封条密封，封口加盖供应商公章并在所有响应文件封面上标明“正本”或“副本”字样及所投项目名称及包号。</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1.2密封的首次响应文件应：</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（1）按竞争性磋商采购邀请中注明的时间送达规定地点；</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（2）注明参加磋商项目名称、磋商文件编号；</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（3）密封包装上应写明磋商供应商名称和地址。</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rPr>
          <w:rFonts w:ascii="宋体" w:hAnsi="宋体"/>
          <w:color w:val="000000" w:themeColor="text1"/>
          <w:szCs w:val="21"/>
          <w:highlight w:val="none"/>
          <w14:textFill>
            <w14:solidFill>
              <w14:schemeClr w14:val="tx1"/>
            </w14:solidFill>
          </w14:textFill>
        </w:rPr>
        <w:t xml:space="preserve">由</w:t>
      </w:r>
      <w:r>
        <w:rPr>
          <w:rFonts w:hint="eastAsia" w:ascii="宋体" w:hAnsi="宋体"/>
          <w:color w:val="000000" w:themeColor="text1"/>
          <w:szCs w:val="21"/>
          <w:highlight w:val="none"/>
          <w14:textFill>
            <w14:solidFill>
              <w14:schemeClr w14:val="tx1"/>
            </w14:solidFill>
          </w14:textFill>
        </w:rPr>
        <w:t xml:space="preserve">磋商供应商</w:t>
      </w:r>
      <w:r>
        <w:rPr>
          <w:rFonts w:ascii="宋体" w:hAnsi="宋体"/>
          <w:color w:val="000000" w:themeColor="text1"/>
          <w:szCs w:val="21"/>
          <w:highlight w:val="none"/>
          <w14:textFill>
            <w14:solidFill>
              <w14:schemeClr w14:val="tx1"/>
            </w14:solidFill>
          </w14:textFill>
        </w:rPr>
        <w:t xml:space="preserve">或其推选的代表检查</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文件密封情况</w:t>
      </w:r>
      <w:r>
        <w:rPr>
          <w:rFonts w:hint="eastAsia" w:ascii="宋体" w:hAnsi="宋体"/>
          <w:color w:val="000000" w:themeColor="text1"/>
          <w:szCs w:val="21"/>
          <w:highlight w:val="none"/>
          <w14:textFill>
            <w14:solidFill>
              <w14:schemeClr w14:val="tx1"/>
            </w14:solidFill>
          </w14:textFill>
        </w:rPr>
        <w:t xml:space="preserve">。如果密封包装未按要求密封和加写标记，采购人或其委托的代理机构对误投或过早启封概不负责。对由此造成提前开封的响应文件，采购人或其委托的代理机构将予以拒绝，作无效响应处理。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99" w:name="_Hlt26954752"/>
      <w:r/>
      <w:bookmarkEnd w:id="99"/>
      <w:r/>
      <w:bookmarkStart w:id="100" w:name="_Hlt26954858"/>
      <w:r/>
      <w:bookmarkEnd w:id="100"/>
      <w:r/>
      <w:bookmarkStart w:id="101" w:name="_Hlt26670496"/>
      <w:r/>
      <w:bookmarkEnd w:id="101"/>
      <w:r>
        <w:rPr>
          <w:rFonts w:hint="eastAsia" w:ascii="宋体" w:hAnsi="宋体"/>
          <w:color w:val="000000" w:themeColor="text1"/>
          <w:szCs w:val="21"/>
          <w:highlight w:val="none"/>
          <w14:textFill>
            <w14:solidFill>
              <w14:schemeClr w14:val="tx1"/>
            </w14:solidFill>
          </w14:textFill>
        </w:rPr>
        <w:t xml:space="preserve">2.响应文件开启时间</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2.1采购人或其委托的代理机构收到响应文件的时间不得迟于本磋商文件规定的响应文件提交截止时间。</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采购人或其委托的代理机构可通过修改磋商文件自行决定酌情推迟响应文件接收截止时间，在此情况下，磋商供应商的所有权利和义务以及受制的响应文件接收截止时间均应以延长后新的响应文件接收截止时间为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102" w:name="_Hlt26954860"/>
      <w:r/>
      <w:bookmarkEnd w:id="102"/>
      <w:r/>
      <w:bookmarkStart w:id="103" w:name="_Toc513029227"/>
      <w:r/>
      <w:bookmarkStart w:id="104" w:name="_Toc14577365"/>
      <w:r/>
      <w:bookmarkStart w:id="105" w:name="_Toc61149565"/>
      <w:r>
        <w:rPr>
          <w:rFonts w:hint="eastAsia" w:ascii="宋体" w:hAnsi="宋体"/>
          <w:color w:val="000000" w:themeColor="text1"/>
          <w:szCs w:val="21"/>
          <w:highlight w:val="none"/>
          <w14:textFill>
            <w14:solidFill>
              <w14:schemeClr w14:val="tx1"/>
            </w14:solidFill>
          </w14:textFill>
        </w:rPr>
        <w:t xml:space="preserve">3.迟交的响应文件</w:t>
      </w:r>
      <w:bookmarkEnd w:id="103"/>
      <w:r/>
      <w:bookmarkEnd w:id="104"/>
      <w:r/>
      <w:bookmarkEnd w:id="105"/>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3.1采购人或其委托的代理机构将拒绝在规定的响应文件接收截止时间后接收任何响应文件。</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106" w:name="_Hlt26954754"/>
      <w:r/>
      <w:bookmarkEnd w:id="106"/>
      <w:r/>
      <w:bookmarkStart w:id="107" w:name="_Hlt26954862"/>
      <w:r/>
      <w:bookmarkEnd w:id="107"/>
      <w:r/>
      <w:bookmarkStart w:id="108" w:name="_Toc61149566"/>
      <w:r/>
      <w:bookmarkStart w:id="109" w:name="_Toc513029228"/>
      <w:r/>
      <w:bookmarkStart w:id="110" w:name="_Toc14577366"/>
      <w:r>
        <w:rPr>
          <w:rFonts w:hint="eastAsia" w:ascii="宋体" w:hAnsi="宋体"/>
          <w:color w:val="000000" w:themeColor="text1"/>
          <w:szCs w:val="21"/>
          <w:highlight w:val="none"/>
          <w14:textFill>
            <w14:solidFill>
              <w14:schemeClr w14:val="tx1"/>
            </w14:solidFill>
          </w14:textFill>
        </w:rPr>
        <w:t xml:space="preserve">4.响应文件</w:t>
      </w:r>
      <w:bookmarkStart w:id="111" w:name="_Hlt26670588"/>
      <w:r>
        <w:rPr>
          <w:rFonts w:hint="eastAsia" w:ascii="宋体" w:hAnsi="宋体"/>
          <w:color w:val="000000" w:themeColor="text1"/>
          <w:szCs w:val="21"/>
          <w:highlight w:val="none"/>
          <w14:textFill>
            <w14:solidFill>
              <w14:schemeClr w14:val="tx1"/>
            </w14:solidFill>
          </w14:textFill>
        </w:rPr>
        <w:t xml:space="preserve">的修改</w:t>
      </w:r>
      <w:bookmarkEnd w:id="111"/>
      <w:r>
        <w:rPr>
          <w:rFonts w:hint="eastAsia" w:ascii="宋体" w:hAnsi="宋体"/>
          <w:color w:val="000000" w:themeColor="text1"/>
          <w:szCs w:val="21"/>
          <w:highlight w:val="none"/>
          <w14:textFill>
            <w14:solidFill>
              <w14:schemeClr w14:val="tx1"/>
            </w14:solidFill>
          </w14:textFill>
        </w:rPr>
        <w:t xml:space="preserve">和撤回</w:t>
      </w:r>
      <w:bookmarkEnd w:id="108"/>
      <w:r/>
      <w:bookmarkEnd w:id="109"/>
      <w:r/>
      <w:bookmarkEnd w:id="110"/>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4.1磋商供应商在递交响应文件后，可以修改或撤回其磋商响应文件，但这种修改和撤回，必须在规定的响应文件提交截止时间前，以书面形式送达指定地点。</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4.2磋商供应商的修改或撤回通知书，应按本文件规定进行编制、密封、标记和发送，并应在封套上加注“修改”和“撤回”字样。</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5.磋商响应有效期</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磋商响应有效期为磋商文件规定的响应文件提交截止时间后四十五（45）天。供应商声明的磋商响应有效期比规定短的将被视为非实质性响应而予以拒绝；供应商就磋商响应有效期不</w:t>
      </w:r>
      <w:r>
        <w:rPr>
          <w:rFonts w:hint="eastAsia" w:ascii="宋体" w:hAnsi="宋体"/>
          <w:color w:val="000000" w:themeColor="text1"/>
          <w:szCs w:val="21"/>
          <w:highlight w:val="none"/>
          <w:lang w:eastAsia="zh-CN"/>
          <w14:textFill>
            <w14:solidFill>
              <w14:schemeClr w14:val="tx1"/>
            </w14:solidFill>
          </w14:textFill>
        </w:rPr>
        <w:t xml:space="preserve">作说明</w:t>
      </w:r>
      <w:r>
        <w:rPr>
          <w:rFonts w:hint="eastAsia" w:ascii="宋体" w:hAnsi="宋体"/>
          <w:color w:val="000000" w:themeColor="text1"/>
          <w:szCs w:val="21"/>
          <w:highlight w:val="none"/>
          <w14:textFill>
            <w14:solidFill>
              <w14:schemeClr w14:val="tx1"/>
            </w14:solidFill>
          </w14:textFill>
        </w:rPr>
        <w:t xml:space="preserve">的视同认可本条款设定的磋商响应有效期。</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在特殊情况下，采购人或其委托的代理机构于原磋商响应有效期满之前，可向磋商供应商提出延长磋商响应有效期的要求。这种要求与答复均应采用书面形式。同意延长磋商响应有效期的磋商供应商既不能要求也不允许修改其响应文件。受磋商响应有效期约束的所有权利与义务均延长至新的有效期。</w:t>
      </w:r>
      <w:r/>
    </w:p>
    <w:p>
      <w:pPr>
        <w:ind w:firstLine="422"/>
        <w:pageBreakBefore w:val="0"/>
        <w:spacing w:line="360" w:lineRule="auto"/>
        <w:tabs>
          <w:tab w:val="left" w:pos="900" w:leader="none"/>
        </w:tabs>
        <w:rPr>
          <w:rFonts w:ascii="宋体" w:hAnsi="宋体"/>
          <w:b/>
          <w:color w:val="000000" w:themeColor="text1"/>
          <w:szCs w:val="21"/>
          <w:highlight w:val="none"/>
          <w14:textFill>
            <w14:solidFill>
              <w14:schemeClr w14:val="tx1"/>
            </w14:solidFill>
          </w14:textFill>
        </w:rPr>
      </w:pPr>
      <w:r/>
      <w:bookmarkStart w:id="112" w:name="_Hlt26670523"/>
      <w:r/>
      <w:bookmarkEnd w:id="112"/>
      <w:r/>
      <w:bookmarkStart w:id="113" w:name="_Hlt26954864"/>
      <w:r/>
      <w:bookmarkEnd w:id="113"/>
      <w:r>
        <w:rPr>
          <w:rFonts w:hint="eastAsia" w:ascii="宋体" w:hAnsi="宋体"/>
          <w:b/>
          <w:color w:val="000000" w:themeColor="text1"/>
          <w:szCs w:val="21"/>
          <w:highlight w:val="none"/>
          <w14:textFill>
            <w14:solidFill>
              <w14:schemeClr w14:val="tx1"/>
            </w14:solidFill>
          </w14:textFill>
        </w:rPr>
        <w:t xml:space="preserve">四、磋商与评审</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1.磋商会议</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bookmarkStart w:id="114" w:name="_Toc513029231"/>
      <w:r/>
      <w:bookmarkStart w:id="115" w:name="_Toc16938547"/>
      <w:r/>
      <w:bookmarkStart w:id="116" w:name="_Toc20823303"/>
      <w:r>
        <w:rPr>
          <w:rFonts w:hint="eastAsia" w:ascii="宋体" w:hAnsi="宋体"/>
          <w:color w:val="000000" w:themeColor="text1"/>
          <w:szCs w:val="21"/>
          <w:highlight w:val="none"/>
          <w14:textFill>
            <w14:solidFill>
              <w14:schemeClr w14:val="tx1"/>
            </w14:solidFill>
          </w14:textFill>
        </w:rPr>
        <w:t xml:space="preserve">在响应文件递交时间截止后，采购机构组织磋商会议，并当众公布参加磋商供应商的数量和名单，宣读内容不涉及磋商价格。供应商法定代表人或其授权代表</w:t>
      </w:r>
      <w:r>
        <w:rPr>
          <w:rFonts w:hint="eastAsia" w:ascii="宋体" w:hAnsi="宋体"/>
          <w:b/>
          <w:color w:val="000000" w:themeColor="text1"/>
          <w:szCs w:val="21"/>
          <w:highlight w:val="none"/>
          <w14:textFill>
            <w14:solidFill>
              <w14:schemeClr w14:val="tx1"/>
            </w14:solidFill>
          </w14:textFill>
        </w:rPr>
        <w:t xml:space="preserve">须携带本人身份证原件</w:t>
      </w:r>
      <w:r>
        <w:rPr>
          <w:rFonts w:hint="eastAsia" w:ascii="宋体" w:hAnsi="宋体"/>
          <w:color w:val="000000" w:themeColor="text1"/>
          <w:szCs w:val="21"/>
          <w:highlight w:val="none"/>
          <w14:textFill>
            <w14:solidFill>
              <w14:schemeClr w14:val="tx1"/>
            </w14:solidFill>
          </w14:textFill>
        </w:rPr>
        <w:t xml:space="preserve">参加磋商开标会议且在《供应商开标现场承诺书》上签名并对其承诺事项负责。供应商法定代表人或其授权代表未出席磋商会议或拒绝在《供应商开标现场承诺书》上签名的，其磋商响应文件将被拒绝。　　</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2.磋商小组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磋商会议结束后，代理机构将组织磋商小组进行评审。</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2.2代理机构及采购人将根据本采购项目的特点组建磋商小组，由三人以上（含三人）单数组成，将对实质性响应报价文件要求的报价文件进行评价和比较，并采用相同的程序和标准。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3.磋商评审过程的保密</w:t>
      </w:r>
      <w:bookmarkEnd w:id="114"/>
      <w:r/>
      <w:bookmarkEnd w:id="115"/>
      <w:r/>
      <w:bookmarkEnd w:id="116"/>
      <w:r>
        <w:rPr>
          <w:rFonts w:hint="eastAsia" w:ascii="宋体" w:hAnsi="宋体"/>
          <w:color w:val="000000" w:themeColor="text1"/>
          <w:szCs w:val="21"/>
          <w:highlight w:val="none"/>
          <w14:textFill>
            <w14:solidFill>
              <w14:schemeClr w14:val="tx1"/>
            </w14:solidFill>
          </w14:textFill>
        </w:rPr>
        <w:t xml:space="preserve">与公正</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3.1磋商小组</w:t>
      </w:r>
      <w:r>
        <w:rPr>
          <w:rFonts w:ascii="宋体" w:hAnsi="宋体"/>
          <w:color w:val="000000" w:themeColor="text1"/>
          <w:szCs w:val="21"/>
          <w:highlight w:val="none"/>
          <w14:textFill>
            <w14:solidFill>
              <w14:schemeClr w14:val="tx1"/>
            </w14:solidFill>
          </w14:textFill>
        </w:rPr>
        <w:t xml:space="preserve">、采购人和</w:t>
      </w:r>
      <w:r>
        <w:rPr>
          <w:rFonts w:hint="eastAsia" w:ascii="宋体" w:hAnsi="宋体"/>
          <w:color w:val="000000" w:themeColor="text1"/>
          <w:szCs w:val="21"/>
          <w:highlight w:val="none"/>
          <w14:textFill>
            <w14:solidFill>
              <w14:schemeClr w14:val="tx1"/>
            </w14:solidFill>
          </w14:textFill>
        </w:rPr>
        <w:t xml:space="preserve">代理机构</w:t>
      </w:r>
      <w:r>
        <w:rPr>
          <w:rFonts w:ascii="宋体" w:hAnsi="宋体"/>
          <w:color w:val="000000" w:themeColor="text1"/>
          <w:szCs w:val="21"/>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rPr>
          <w:rFonts w:hint="eastAsia" w:ascii="宋体" w:hAnsi="宋体"/>
          <w:color w:val="000000" w:themeColor="text1"/>
          <w:szCs w:val="21"/>
          <w:highlight w:val="none"/>
          <w14:textFill>
            <w14:solidFill>
              <w14:schemeClr w14:val="tx1"/>
            </w14:solidFill>
          </w14:textFill>
        </w:rPr>
        <w:t xml:space="preserve">。</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3.2在磋商评审过程中，磋商供应商不得以任何行为影响磋商评审过程，否则其响应文件将被</w:t>
      </w:r>
      <w:r>
        <w:rPr>
          <w:rFonts w:hint="eastAsia" w:ascii="宋体" w:hAnsi="宋体"/>
          <w:color w:val="000000" w:themeColor="text1"/>
          <w:szCs w:val="21"/>
          <w:highlight w:val="none"/>
          <w:lang w:eastAsia="zh-CN"/>
          <w14:textFill>
            <w14:solidFill>
              <w14:schemeClr w14:val="tx1"/>
            </w14:solidFill>
          </w14:textFill>
        </w:rPr>
        <w:t xml:space="preserve">视为</w:t>
      </w:r>
      <w:r>
        <w:rPr>
          <w:rFonts w:hint="eastAsia" w:ascii="宋体" w:hAnsi="宋体"/>
          <w:color w:val="000000" w:themeColor="text1"/>
          <w:szCs w:val="21"/>
          <w:highlight w:val="none"/>
          <w14:textFill>
            <w14:solidFill>
              <w14:schemeClr w14:val="tx1"/>
            </w14:solidFill>
          </w14:textFill>
        </w:rPr>
        <w:t xml:space="preserve">无效响应文件。</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117" w:name="_Toc513029232"/>
      <w:r/>
      <w:bookmarkStart w:id="118" w:name="_Toc20823304"/>
      <w:r/>
      <w:bookmarkStart w:id="119" w:name="_Toc16938548"/>
      <w:r>
        <w:rPr>
          <w:rFonts w:hint="eastAsia" w:ascii="宋体" w:hAnsi="宋体"/>
          <w:color w:val="000000" w:themeColor="text1"/>
          <w:szCs w:val="21"/>
          <w:highlight w:val="none"/>
          <w14:textFill>
            <w14:solidFill>
              <w14:schemeClr w14:val="tx1"/>
            </w14:solidFill>
          </w14:textFill>
        </w:rPr>
        <w:t xml:space="preserve">4.评审过程的澄清</w:t>
      </w:r>
      <w:bookmarkEnd w:id="117"/>
      <w:r/>
      <w:bookmarkEnd w:id="118"/>
      <w:r/>
      <w:bookmarkEnd w:id="119"/>
      <w:r>
        <w:rPr>
          <w:rFonts w:hint="eastAsia" w:ascii="宋体" w:hAnsi="宋体"/>
          <w:color w:val="000000" w:themeColor="text1"/>
          <w:szCs w:val="21"/>
          <w:highlight w:val="none"/>
          <w14:textFill>
            <w14:solidFill>
              <w14:schemeClr w14:val="tx1"/>
            </w14:solidFill>
          </w14:textFill>
        </w:rPr>
        <w:t xml:space="preserve">、说明和更正</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接到磋商小组要求的供应商应派人按磋商小组通知的时间和地点作出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接到磋商小组澄清要求的供应商如未按规定作出澄清，其风险由供应商自行承担。</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120" w:name="_Toc513029233"/>
      <w:r/>
      <w:bookmarkStart w:id="121" w:name="_Toc16938549"/>
      <w:r/>
      <w:bookmarkStart w:id="122" w:name="_Toc20823305"/>
      <w:r>
        <w:rPr>
          <w:rFonts w:hint="eastAsia" w:ascii="宋体" w:hAnsi="宋体"/>
          <w:color w:val="000000" w:themeColor="text1"/>
          <w:szCs w:val="21"/>
          <w:highlight w:val="none"/>
          <w14:textFill>
            <w14:solidFill>
              <w14:schemeClr w14:val="tx1"/>
            </w14:solidFill>
          </w14:textFill>
        </w:rPr>
        <w:t xml:space="preserve">5.对首次响应文件的初审</w:t>
      </w:r>
      <w:bookmarkEnd w:id="120"/>
      <w:r/>
      <w:bookmarkEnd w:id="121"/>
      <w:r/>
      <w:bookmarkEnd w:id="122"/>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5.1首次响应文件初审分为资格性检查和符合性检查。</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资格性检查：依据法律法规和磋商文件的规定，对首次响应文件中的资格证明文件进行审查，以确定供应商是否具备参加磋商的资格。</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符合性检查：依据磋商文件的规定，从响应文件的有效性、完整性和对磋商文件的响应程度进行审查，以确定是否对磋商文件的实质性要求做出响应。</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 被认定为非响应性的响应文件的情形</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（1）未按照磋商文件规定要求密封、签署、盖章的；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（2）供应商在报价时采用选择性报价；</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（3）供应商不具备磋商文件中规定资格要求的；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（4）不符合</w:t>
      </w:r>
      <w:r>
        <w:rPr>
          <w:rFonts w:hint="eastAsia" w:ascii="宋体" w:hAnsi="宋体"/>
          <w:color w:val="000000" w:themeColor="text1"/>
          <w:szCs w:val="21"/>
          <w:highlight w:val="none"/>
          <w:lang w:eastAsia="zh-CN"/>
          <w14:textFill>
            <w14:solidFill>
              <w14:schemeClr w14:val="tx1"/>
            </w14:solidFill>
          </w14:textFill>
        </w:rPr>
        <w:t xml:space="preserve">法律法规</w:t>
      </w:r>
      <w:r>
        <w:rPr>
          <w:rFonts w:hint="eastAsia" w:ascii="宋体" w:hAnsi="宋体"/>
          <w:color w:val="000000" w:themeColor="text1"/>
          <w:szCs w:val="21"/>
          <w:highlight w:val="none"/>
          <w14:textFill>
            <w14:solidFill>
              <w14:schemeClr w14:val="tx1"/>
            </w14:solidFill>
          </w14:textFill>
        </w:rPr>
        <w:t xml:space="preserve">和磋商文件中规定的其他实质性要求和条件的；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（5）经磋商小组认定为非实质性响应文件的；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（6）其他</w:t>
      </w:r>
      <w:r>
        <w:rPr>
          <w:rFonts w:hint="eastAsia" w:ascii="宋体" w:hAnsi="宋体"/>
          <w:color w:val="000000" w:themeColor="text1"/>
          <w:szCs w:val="21"/>
          <w:highlight w:val="none"/>
          <w:lang w:eastAsia="zh-CN"/>
          <w14:textFill>
            <w14:solidFill>
              <w14:schemeClr w14:val="tx1"/>
            </w14:solidFill>
          </w14:textFill>
        </w:rPr>
        <w:t xml:space="preserve">法律法规</w:t>
      </w:r>
      <w:r>
        <w:rPr>
          <w:rFonts w:hint="eastAsia" w:ascii="宋体" w:hAnsi="宋体"/>
          <w:color w:val="000000" w:themeColor="text1"/>
          <w:szCs w:val="21"/>
          <w:highlight w:val="none"/>
          <w14:textFill>
            <w14:solidFill>
              <w14:schemeClr w14:val="tx1"/>
            </w14:solidFill>
          </w14:textFill>
        </w:rPr>
        <w:t xml:space="preserve">及本磋商文件规定的属非响应性的响应文件的情形。</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 如果响应文件实质上没有响应磋商文件的要求，磋商小组将予以拒绝，供应商不得通过修改或撤销不合要求的偏离或保留而使其响应文件成为实质性响应的文件。</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5.5 磋商小组将允许修正响应文件中不构成重大负偏离的、微小的、非正规的、不一致的或不规则的地方，但这些修改不能影响任何供应商相应的名次排列。</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6.磋商程序及评审方法和标准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123" w:name="_Toc513029235"/>
      <w:r/>
      <w:bookmarkStart w:id="124" w:name="_Toc16938551"/>
      <w:r/>
      <w:bookmarkStart w:id="125" w:name="_Toc20823307"/>
      <w:r>
        <w:rPr>
          <w:rFonts w:hint="eastAsia" w:ascii="宋体" w:hAnsi="宋体"/>
          <w:color w:val="000000" w:themeColor="text1"/>
          <w:szCs w:val="21"/>
          <w:highlight w:val="none"/>
          <w14:textFill>
            <w14:solidFill>
              <w14:schemeClr w14:val="tx1"/>
            </w14:solidFill>
          </w14:textFill>
        </w:rPr>
        <w:t xml:space="preserve">6.1磋商程序</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6.1.1 对于通过资格性和符合性审查的供应商，磋商小组将随机确定磋商供应商的磋商顺序，然后由磋商小组所有成员集中与单一供应商分别进行磋商。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以书面形式通知所有参加磋商的供应商。供应商应当按照磋商文件的变动情况和磋商小组的要求重新提交响应文件，并由其法定代表人或授权代表签字或者加盖公章。根据需要，磋商小组可以自主决定磋商轮次，直至与三家或以上供应商达成采购人认可的磋商意见。</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6.1.2 </w:t>
      </w:r>
      <w:r>
        <w:rPr>
          <w:rFonts w:ascii="宋体" w:hAnsi="宋体"/>
          <w:color w:val="000000" w:themeColor="text1"/>
          <w:szCs w:val="21"/>
          <w:highlight w:val="none"/>
          <w14:textFill>
            <w14:solidFill>
              <w14:schemeClr w14:val="tx1"/>
            </w14:solidFill>
          </w14:textFill>
        </w:rPr>
        <w:t xml:space="preserve">磋商文件能够详细列明采购标的的技术、服务要求的，磋商结束后，磋商小组</w:t>
      </w:r>
      <w:r>
        <w:rPr>
          <w:rFonts w:hint="eastAsia" w:ascii="宋体" w:hAnsi="宋体"/>
          <w:color w:val="000000" w:themeColor="text1"/>
          <w:szCs w:val="21"/>
          <w:highlight w:val="none"/>
          <w14:textFill>
            <w14:solidFill>
              <w14:schemeClr w14:val="tx1"/>
            </w14:solidFill>
          </w14:textFill>
        </w:rPr>
        <w:t xml:space="preserve">将</w:t>
      </w:r>
      <w:r>
        <w:rPr>
          <w:rFonts w:ascii="宋体" w:hAnsi="宋体"/>
          <w:color w:val="000000" w:themeColor="text1"/>
          <w:szCs w:val="21"/>
          <w:highlight w:val="none"/>
          <w14:textFill>
            <w14:solidFill>
              <w14:schemeClr w14:val="tx1"/>
            </w14:solidFill>
          </w14:textFill>
        </w:rPr>
        <w:t xml:space="preserve">要求所有实质性响应的供应商在规定时间内提交最后报价。</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最后报价是供应商响应文件的有效组成部分。符合《政府采购竞争性磋商采购方式管理办法》第三条第四项及《财政部关于竞争性磋商采购方式管理暂行办法有关问题的补充通知》（财库〔2015〕124号）规定情形的，提交最后报价的供应商可以为2家。</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6.1.3 磋商供应商未在磋商小组规定的时间内完成最后报价的视为放弃磋商，其磋商响应按无效响应处理。最后报价须由磋商供应商法定代表人或授权代表签字或者加盖公章。</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评审方法和标准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6.2.1评审方法。经磋商确定最终采购需求和提交最后报价的供应商后，由磋商小组采用综合评分法对提交最后报价的供应商的响应文件和最后报价进行综合评分。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6.2.2评审标准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见本磋商文件第五章规定。</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6.3采购活动终止的情况</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出现下列情形之一的，本次竞争性磋商采购活动将被终止：</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（1）因情况变化，不再符合规定的竞争性磋商采购方式适用情形的；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（2）出现影响采购公正的违法、违规行为的；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（3）除本磋商文件第6.1.2条第三款规定的情形外，在采购过程中符合要求的供应商或者报价未超过采购预算的供应商不足3家的。</w:t>
      </w:r>
      <w:r/>
    </w:p>
    <w:p>
      <w:pPr>
        <w:ind w:firstLine="420"/>
        <w:pageBreakBefore w:val="0"/>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（4）因重大变故，采购任务取消的。</w:t>
      </w:r>
      <w:bookmarkEnd w:id="123"/>
      <w:r/>
      <w:bookmarkEnd w:id="124"/>
      <w:r/>
      <w:bookmarkEnd w:id="125"/>
      <w:r/>
      <w:r/>
    </w:p>
    <w:p>
      <w:pPr>
        <w:ind w:firstLine="422"/>
        <w:pageBreakBefore w:val="0"/>
        <w:spacing w:line="360" w:lineRule="auto"/>
        <w:tabs>
          <w:tab w:val="left" w:pos="90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五、成交</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bookmarkStart w:id="126" w:name="_Toc20823310"/>
      <w:r/>
      <w:bookmarkStart w:id="127" w:name="_Toc16938554"/>
      <w:r>
        <w:rPr>
          <w:rFonts w:hint="eastAsia" w:ascii="宋体" w:hAnsi="宋体"/>
          <w:color w:val="000000" w:themeColor="text1"/>
          <w:szCs w:val="21"/>
          <w:highlight w:val="none"/>
          <w14:textFill>
            <w14:solidFill>
              <w14:schemeClr w14:val="tx1"/>
            </w14:solidFill>
          </w14:textFill>
        </w:rPr>
        <w:t xml:space="preserve">1.确定</w:t>
      </w:r>
      <w:bookmarkEnd w:id="126"/>
      <w:r/>
      <w:bookmarkEnd w:id="127"/>
      <w:r>
        <w:rPr>
          <w:rFonts w:hint="eastAsia" w:ascii="宋体" w:hAnsi="宋体"/>
          <w:color w:val="000000" w:themeColor="text1"/>
          <w:szCs w:val="21"/>
          <w:highlight w:val="none"/>
          <w14:textFill>
            <w14:solidFill>
              <w14:schemeClr w14:val="tx1"/>
            </w14:solidFill>
          </w14:textFill>
        </w:rPr>
        <w:t xml:space="preserve">成交单位</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 磋商小组根据综合评分情况，按照评审得分由高到低顺序推荐3名成交候选供应商，并编写评审报告。符合本文件第6.1.2条情形的，可以推荐1家成交候选供应商。评审得分相同的，按照最后报价由低到高的顺序推荐。评审得分且最后报价相同的，按照技术指标优劣顺序推荐。</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1.2采购人根据磋商小组推荐的成交候选人报告依法按照得分最高原则确定成交供应商。采购人确定成交供应商后，将向成交供应商发出成交通知书。</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1.3评审结束后，若有充分证据证明，成交供应商出现下列情况之一的，一经查实，采购人将取消其成交资格</w:t>
      </w:r>
      <w:r>
        <w:rPr>
          <w:rFonts w:hint="eastAsia" w:ascii="宋体" w:hAnsi="宋体" w:cs="宋体"/>
          <w:color w:val="000000" w:themeColor="text1"/>
          <w:szCs w:val="21"/>
          <w:highlight w:val="none"/>
          <w:lang w:val="zh-CN"/>
          <w14:textFill>
            <w14:solidFill>
              <w14:schemeClr w14:val="tx1"/>
            </w14:solidFill>
          </w14:textFill>
        </w:rPr>
        <w:t xml:space="preserve">，代理机构（采购人）并可以确定排序紧跟该供应商的供应商为成交供应商，依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依此类推。或者重新组织磋商活动。</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（1）提供虚假材料谋取成交的；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（2）与评审专家、采购人、其他供应商或者代理机构工作人员恶意串通的；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（3）向评审专家、采购人或代理机构工作人员行贿或者提供其他不正当利益的；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（4）不满足本磋商文件规定的实质性要求，但在评审过程中又未被磋商小组发现的；</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（5）成交后无正当理由拒不与采购人签订政府采购合同或者未按照磋商文件确定的事项签订政府采购合同；</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lang w:eastAsia="zh-CN"/>
          <w14:textFill>
            <w14:solidFill>
              <w14:schemeClr w14:val="tx1"/>
            </w14:solidFill>
          </w14:textFill>
        </w:rPr>
        <w:t xml:space="preserve">法律法规</w:t>
      </w:r>
      <w:r>
        <w:rPr>
          <w:rFonts w:hint="eastAsia" w:ascii="宋体" w:hAnsi="宋体"/>
          <w:color w:val="000000" w:themeColor="text1"/>
          <w:szCs w:val="21"/>
          <w:highlight w:val="none"/>
          <w14:textFill>
            <w14:solidFill>
              <w14:schemeClr w14:val="tx1"/>
            </w14:solidFill>
          </w14:textFill>
        </w:rPr>
        <w:t xml:space="preserve">、规章规定的属于成交无效的其他情形。</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2.质疑处理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对可以质疑的磋商文件提出质疑的，为收到磋商文件之日或者磋商文件公告期限届满之日；</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对采购过程提出质疑的，为各采购程序环节结束之日；</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对成交结果提出质疑的，为成交结果公告期限届满之日。</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2.2质疑必须由磋商供应商法定代表人或授权代表（响应文件中所确定的）以原件送达的方式提交，未按上述要求提交的质疑函（含传真、电子邮件等）代理机构有权不予受理。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2.3未参加磋商采购活动的供应商或在磋商采购活动中自身权益未受到损害的供应商所提出的质疑不予受理。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2.4质疑函应当包括下列内容：</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（1）质疑供应商的名称、地址、邮编、联系人、联系电话；</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（2）具体的质疑事项及明确的请求；</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（3）认为自己合法权益受到损害或可能受到损害的相关证据材料；</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（4）提起质疑的日期；</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2.5代理机构收到质疑函后，将对质疑的形式和内容进行审查，如质疑函内容、格式不符合规定，代理机构将告知质疑人进行补正。</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2.6质疑人应当在法定质疑期限内进行补正并重新提交质疑函，拒不补正或者在法定期限内未重新提交质疑函的，为无效质疑，代理机构有权不予受理。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2.7对于内容、格式符合规定的质疑函，代理机构将在收到参加磋商供应商的书面质疑后七个工作日内作出答复，并以书面形式通知质疑供应商和其他相关供应商，答复的内容不涉及商业秘密。</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2.8供应商提出书面质疑必须有理、有据，不得恶意质疑或提交虚假质疑。否则，一经查实，代理机构有权依据政府采购的有关规定，报请政府采购监管部门对该供应商进行相应的行政处罚。</w:t>
      </w:r>
      <w:r/>
    </w:p>
    <w:p>
      <w:pPr>
        <w:ind w:firstLine="422"/>
        <w:pageBreakBefore w:val="0"/>
        <w:spacing w:line="360" w:lineRule="auto"/>
        <w:tabs>
          <w:tab w:val="left" w:pos="900" w:leader="none"/>
        </w:tabs>
        <w:rPr>
          <w:rFonts w:ascii="宋体" w:hAnsi="宋体"/>
          <w:b/>
          <w:color w:val="000000" w:themeColor="text1"/>
          <w:szCs w:val="21"/>
          <w:highlight w:val="none"/>
          <w14:textFill>
            <w14:solidFill>
              <w14:schemeClr w14:val="tx1"/>
            </w14:solidFill>
          </w14:textFill>
        </w:rPr>
      </w:pPr>
      <w:r/>
      <w:bookmarkStart w:id="128" w:name="_Toc513029237"/>
      <w:r/>
      <w:bookmarkStart w:id="129" w:name="_Toc16938553"/>
      <w:r/>
      <w:bookmarkStart w:id="130" w:name="_Toc20823309"/>
      <w:r>
        <w:rPr>
          <w:rFonts w:hint="eastAsia" w:ascii="宋体" w:hAnsi="宋体"/>
          <w:b/>
          <w:color w:val="000000" w:themeColor="text1"/>
          <w:szCs w:val="21"/>
          <w:highlight w:val="none"/>
          <w14:textFill>
            <w14:solidFill>
              <w14:schemeClr w14:val="tx1"/>
            </w14:solidFill>
          </w14:textFill>
        </w:rPr>
        <w:t xml:space="preserve">六、合同签订相关事项</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1.签订合同</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1.l成交供应商应按成交通知书规定的时间、地点，按照磋商文件确定的事项与采购人签订政府采购合同，且不得迟于成交通知书发出之日起三十日内，由此给采购人造成损失的，成交供应商还应承担赔偿责任。</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 磋商文件、成交供应商的响应文件及磋商采购过程中有关澄清、承诺文件均应作为合同附件。</w:t>
      </w:r>
      <w:r/>
    </w:p>
    <w:p>
      <w:pPr>
        <w:ind w:firstLine="420"/>
        <w:pageBreakBefore w:val="0"/>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bookmarkStart w:id="131" w:name="_Hlk86527441"/>
      <w:r>
        <w:rPr>
          <w:rFonts w:hint="eastAsia" w:ascii="宋体" w:hAnsi="宋体"/>
          <w:b/>
          <w:color w:val="000000" w:themeColor="text1"/>
          <w:szCs w:val="21"/>
          <w:highlight w:val="none"/>
          <w14:textFill>
            <w14:solidFill>
              <w14:schemeClr w14:val="tx1"/>
            </w14:solidFill>
          </w14:textFill>
        </w:rPr>
        <w:t xml:space="preserve">签订合同后，成交供应商须实际履约，不得将本项目采购标的进行任何形式的转包或分包，否则采购人有权终止合同。转包或分包造成采购人损失的，成交供应商应承担相应赔偿责任。</w:t>
      </w:r>
      <w:bookmarkEnd w:id="131"/>
      <w:r>
        <w:rPr>
          <w:rFonts w:hint="eastAsia" w:ascii="宋体" w:hAnsi="宋体"/>
          <w:b/>
          <w:color w:val="000000" w:themeColor="text1"/>
          <w:szCs w:val="21"/>
          <w:highlight w:val="none"/>
          <w14:textFill>
            <w14:solidFill>
              <w14:schemeClr w14:val="tx1"/>
            </w14:solidFill>
          </w14:textFill>
        </w:rPr>
        <w:t xml:space="preserve">成交人成交后签署合同时的签署主体须与成交人主体完全一致。采购人不接受成交人成交后授权成交人下属分公司签约履约；如参与投标的成交人系总公司全权授权的分公司，也应由该分公司签约履约，不接受由所属总公司或同属于一个总公司的其他分公司签约履约。</w:t>
      </w:r>
      <w:r/>
    </w:p>
    <w:p>
      <w:pPr>
        <w:numPr>
          <w:ilvl w:val="0"/>
          <w:numId w:val="2"/>
        </w:numPr>
        <w:ind w:firstLine="420"/>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履约保证金</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本项目不需要提交履约保证金。</w:t>
      </w:r>
      <w:r/>
    </w:p>
    <w:p>
      <w:pPr>
        <w:ind w:firstLine="422"/>
        <w:pageBreakBefore w:val="0"/>
        <w:spacing w:line="360" w:lineRule="auto"/>
        <w:tabs>
          <w:tab w:val="left" w:pos="90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八、其他事项说明：</w:t>
      </w:r>
      <w:bookmarkEnd w:id="128"/>
      <w:r/>
      <w:bookmarkEnd w:id="129"/>
      <w:r/>
      <w:bookmarkEnd w:id="130"/>
      <w:r/>
      <w:r/>
    </w:p>
    <w:p>
      <w:pPr>
        <w:ind w:firstLine="420"/>
        <w:pageBreakBefore w:val="0"/>
        <w:spacing w:line="360" w:lineRule="auto"/>
        <w:tabs>
          <w:tab w:val="left" w:pos="900" w:leader="none"/>
        </w:tabs>
        <w:rPr>
          <w:rFonts w:hint="eastAsia" w:ascii="宋体" w:hAnsi="宋体"/>
          <w:color w:val="000000" w:themeColor="text1"/>
          <w:szCs w:val="21"/>
          <w:highlight w:val="none"/>
          <w14:textFill>
            <w14:solidFill>
              <w14:schemeClr w14:val="tx1"/>
            </w14:solidFill>
          </w14:textFill>
        </w:rPr>
      </w:pPr>
      <w:r/>
      <w:bookmarkStart w:id="132" w:name="_Toc86268901"/>
      <w:r>
        <w:rPr>
          <w:rFonts w:hint="eastAsia" w:ascii="宋体" w:hAnsi="宋体"/>
          <w:color w:val="000000" w:themeColor="text1"/>
          <w:szCs w:val="21"/>
          <w:highlight w:val="none"/>
          <w14:textFill>
            <w14:solidFill>
              <w14:schemeClr w14:val="tx1"/>
            </w14:solidFill>
          </w14:textFill>
        </w:rPr>
        <w:t xml:space="preserve">采购项目需要落实的政府采购</w:t>
      </w:r>
      <w:r>
        <w:rPr>
          <w:rFonts w:hint="eastAsia" w:ascii="宋体" w:hAnsi="宋体"/>
          <w:color w:val="000000" w:themeColor="text1"/>
          <w:szCs w:val="21"/>
          <w:highlight w:val="none"/>
          <w:lang w:val="en-US" w:eastAsia="zh-CN"/>
          <w14:textFill>
            <w14:solidFill>
              <w14:schemeClr w14:val="tx1"/>
            </w14:solidFill>
          </w14:textFill>
        </w:rPr>
        <w:t xml:space="preserve">相关法律法规及</w:t>
      </w:r>
      <w:r>
        <w:rPr>
          <w:rFonts w:hint="eastAsia" w:ascii="宋体" w:hAnsi="宋体"/>
          <w:color w:val="000000" w:themeColor="text1"/>
          <w:szCs w:val="21"/>
          <w:highlight w:val="none"/>
          <w14:textFill>
            <w14:solidFill>
              <w14:schemeClr w14:val="tx1"/>
            </w14:solidFill>
          </w14:textFill>
        </w:rPr>
        <w:t xml:space="preserve">政策：</w:t>
      </w:r>
      <w:r/>
    </w:p>
    <w:p>
      <w:pPr>
        <w:numPr>
          <w:ilvl w:val="0"/>
          <w:numId w:val="0"/>
        </w:numPr>
        <w:ind w:firstLine="420"/>
        <w:pageBreakBefore w:val="0"/>
        <w:spacing w:line="360" w:lineRule="auto"/>
        <w:tabs>
          <w:tab w:val="left" w:pos="90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《中华人民共和国政府采购法》</w:t>
      </w:r>
      <w:r/>
    </w:p>
    <w:p>
      <w:pPr>
        <w:numPr>
          <w:ilvl w:val="0"/>
          <w:numId w:val="0"/>
        </w:numPr>
        <w:ind w:firstLine="420"/>
        <w:pageBreakBefore w:val="0"/>
        <w:spacing w:line="360" w:lineRule="auto"/>
        <w:tabs>
          <w:tab w:val="left" w:pos="90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《中华人民共和国政府采购法实施条例》</w:t>
      </w:r>
      <w:r/>
    </w:p>
    <w:p>
      <w:pPr>
        <w:numPr>
          <w:ilvl w:val="0"/>
          <w:numId w:val="0"/>
        </w:num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《政府采购竞争性磋商采购方式管理办法》</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.政府采购促进中小企业发展办法的通知--财库〔2020〕46号 </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.财政部司法部关于政府采购支持监狱企业发展有关问题的通知--财库〔2014〕68号 </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监狱、戒毒企业视同小微企业，享受政府采购相关政策；监狱和戒毒企业须提供由省级以上监狱管理局、戒毒管理局（含新疆生产建设兵团）出具的属于监狱企业的证明文件。</w:t>
      </w:r>
      <w:r/>
    </w:p>
    <w:p>
      <w:pPr>
        <w:ind w:firstLine="420"/>
        <w:pageBreakBefore w:val="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.《关于促进残疾人就业政府采购政策的通知》（财库〔2017〕141号） </w:t>
      </w:r>
      <w:r/>
    </w:p>
    <w:p>
      <w:pPr>
        <w:ind w:firstLine="420"/>
        <w:pageBreakBefore w:val="0"/>
        <w:spacing w:line="360" w:lineRule="auto"/>
        <w:tabs>
          <w:tab w:val="left" w:pos="900" w:leader="none"/>
        </w:tabs>
        <w:rPr>
          <w:rFonts w:hint="eastAsia" w:ascii="宋体" w:hAnsi="宋体" w:cs="Times New Roman"/>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根据《财政部 民政部 中国残疾人联合会关于促进残疾人就业政府采购政策的通知》，符合条件的残疾人福利性单位在参加政府采购活动时，应当提供本通知规定的《残疾人福利性单位声明函》（见附件），并对声明的真实性负责。中标、成交供应商为残疾人福利性单位的，采购人或者其委托的采购</w:t>
      </w:r>
      <w:r>
        <w:rPr>
          <w:rFonts w:hint="eastAsia" w:ascii="宋体" w:hAnsi="宋体" w:cs="Times New Roman"/>
          <w:color w:val="000000" w:themeColor="text1"/>
          <w:szCs w:val="21"/>
          <w:highlight w:val="none"/>
          <w:lang w:val="en-US" w:eastAsia="zh-CN"/>
          <w14:textFill>
            <w14:solidFill>
              <w14:schemeClr w14:val="tx1"/>
            </w14:solidFill>
          </w14:textFill>
        </w:rPr>
        <w:t xml:space="preserve">代理机构应当随中标、成交结果同时公告其《残疾人福利性单位声明函》，接受社会监督。供应商提供的《残疾人福利性单位声明函》与事实不符的，依照《</w:t>
      </w:r>
      <w:r>
        <w:rPr>
          <w:rFonts w:hint="eastAsia" w:ascii="宋体" w:hAnsi="宋体"/>
          <w:color w:val="000000" w:themeColor="text1"/>
          <w:szCs w:val="21"/>
          <w:highlight w:val="none"/>
          <w14:textFill>
            <w14:solidFill>
              <w14:schemeClr w14:val="tx1"/>
            </w14:solidFill>
          </w14:textFill>
        </w:rPr>
        <w:t xml:space="preserve">中华人民共和国政府采购法</w:t>
      </w:r>
      <w:r>
        <w:rPr>
          <w:rFonts w:hint="eastAsia" w:ascii="宋体" w:hAnsi="宋体" w:cs="Times New Roman"/>
          <w:color w:val="000000" w:themeColor="text1"/>
          <w:szCs w:val="21"/>
          <w:highlight w:val="none"/>
          <w:lang w:val="en-US" w:eastAsia="zh-CN"/>
          <w14:textFill>
            <w14:solidFill>
              <w14:schemeClr w14:val="tx1"/>
            </w14:solidFill>
          </w14:textFill>
        </w:rPr>
        <w:t xml:space="preserve">》第七十七条第一款的规定追究法律责任。</w:t>
      </w:r>
      <w:r/>
    </w:p>
    <w:p>
      <w:pPr>
        <w:ind w:firstLine="420"/>
        <w:pageBreakBefore w:val="0"/>
        <w:spacing w:line="360" w:lineRule="auto"/>
        <w:tabs>
          <w:tab w:val="left" w:pos="900" w:leader="none"/>
        </w:tabs>
        <w:rPr>
          <w:rFonts w:hint="eastAsia" w:ascii="宋体" w:hAnsi="宋体" w:cs="Times New Roman"/>
          <w:color w:val="000000" w:themeColor="text1"/>
          <w:szCs w:val="21"/>
          <w:highlight w:val="none"/>
          <w:lang w:val="en-US" w:eastAsia="zh-CN"/>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 xml:space="preserve">7.《江苏省财政厅关于进一步加大政府采购支持中小企业力度的通知》苏财购〔2022〕45号</w:t>
      </w:r>
      <w:r/>
    </w:p>
    <w:p>
      <w:pPr>
        <w:contextualSpacing/>
        <w:ind w:firstLine="420"/>
        <w:spacing w:line="360" w:lineRule="auto"/>
        <w:tabs>
          <w:tab w:val="left" w:pos="900" w:leader="none"/>
        </w:tabs>
        <w:rPr>
          <w:rFonts w:hint="eastAsia" w:ascii="宋体" w:hAnsi="宋体" w:eastAsia="宋体" w:cs="Times New Roman"/>
          <w:szCs w:val="21"/>
          <w:highlight w:val="none"/>
        </w:rPr>
      </w:pPr>
      <w:r>
        <w:rPr>
          <w:rFonts w:hint="eastAsia" w:ascii="宋体" w:hAnsi="宋体" w:cs="Times New Roman"/>
          <w:color w:val="000000" w:themeColor="text1"/>
          <w:szCs w:val="21"/>
          <w:highlight w:val="none"/>
          <w:lang w:val="en-US" w:eastAsia="zh-CN"/>
          <w14:textFill>
            <w14:solidFill>
              <w14:schemeClr w14:val="tx1"/>
            </w14:solidFill>
          </w14:textFill>
        </w:rPr>
        <w:t xml:space="preserve">8.</w:t>
      </w:r>
      <w:r>
        <w:rPr>
          <w:rFonts w:hint="eastAsia" w:ascii="宋体" w:hAnsi="宋体" w:eastAsia="宋体" w:cs="Times New Roman"/>
          <w:szCs w:val="21"/>
          <w:highlight w:val="none"/>
        </w:rPr>
        <w:t xml:space="preserve">根据《江苏省财政厅关于加强政府绿色采购有关事项的通知》（苏财购【2023】65号）文件精神，严格落实政府绿色采购的各项要求。</w:t>
      </w:r>
      <w:r/>
    </w:p>
    <w:p>
      <w:pPr>
        <w:contextualSpacing/>
        <w:ind w:firstLine="420"/>
        <w:spacing w:line="360" w:lineRule="auto"/>
        <w:tabs>
          <w:tab w:val="left" w:pos="900" w:leader="none"/>
        </w:tabs>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contextualSpacing/>
        <w:ind w:firstLine="420"/>
        <w:spacing w:line="360" w:lineRule="auto"/>
        <w:tabs>
          <w:tab w:val="left" w:pos="900" w:leader="none"/>
        </w:tabs>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contextualSpacing/>
        <w:ind w:firstLine="420"/>
        <w:spacing w:line="360" w:lineRule="auto"/>
        <w:tabs>
          <w:tab w:val="left" w:pos="900" w:leader="none"/>
        </w:tabs>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提供的产品属于政府强制采购节能产品的，供应商应当选择依据国家标准中二级能效指标认证的节能产品投标，并提供有效的节能产品认证证书复印件。</w:t>
      </w:r>
      <w:r/>
    </w:p>
    <w:p>
      <w:pPr>
        <w:contextualSpacing/>
        <w:ind w:firstLine="420"/>
        <w:spacing w:line="360" w:lineRule="auto"/>
        <w:tabs>
          <w:tab w:val="left" w:pos="900" w:leader="none"/>
        </w:tabs>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提供的产品属于环境标志产品的,供应商应当选择依据相关标准的最新版本认证的环境标志产品投标,并提供有效的环境标志产品认证证书复印件。</w:t>
      </w:r>
      <w:r/>
    </w:p>
    <w:p>
      <w:pPr>
        <w:contextualSpacing/>
        <w:ind w:firstLine="420"/>
        <w:spacing w:line="360" w:lineRule="auto"/>
        <w:tabs>
          <w:tab w:val="left" w:pos="900" w:leader="none"/>
        </w:tabs>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10.</w:t>
      </w:r>
      <w:r>
        <w:rPr>
          <w:rFonts w:hint="eastAsia" w:ascii="宋体" w:hAnsi="宋体" w:eastAsia="宋体" w:cs="Times New Roman"/>
          <w:szCs w:val="21"/>
          <w:highlight w:val="none"/>
        </w:rPr>
        <w:t xml:space="preserve">绿色包装规定 </w:t>
      </w:r>
      <w:r/>
    </w:p>
    <w:p>
      <w:pPr>
        <w:contextualSpacing/>
        <w:ind w:firstLine="420"/>
        <w:spacing w:line="360" w:lineRule="auto"/>
        <w:tabs>
          <w:tab w:val="left" w:pos="900" w:leader="none"/>
        </w:tabs>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w:t>
      </w:r>
      <w:r/>
    </w:p>
    <w:p>
      <w:pPr>
        <w:ind w:firstLine="420"/>
        <w:pageBreakBefore w:val="0"/>
        <w:spacing w:line="360" w:lineRule="auto"/>
        <w:tabs>
          <w:tab w:val="left" w:pos="900" w:leader="none"/>
        </w:tabs>
        <w:rPr>
          <w:rFonts w:hint="default" w:ascii="宋体" w:hAnsi="宋体" w:cs="Times New Roman"/>
          <w:color w:val="000000" w:themeColor="text1"/>
          <w:szCs w:val="21"/>
          <w:highlight w:val="none"/>
          <w:lang w:val="en-US" w:eastAsia="zh-CN"/>
          <w14:textFill>
            <w14:solidFill>
              <w14:schemeClr w14:val="tx1"/>
            </w14:solidFill>
          </w14:textFill>
        </w:rPr>
        <w:sectPr>
          <w:footnotePr/>
          <w:endnotePr/>
          <w:type w:val="nextPage"/>
          <w:pgSz w:w="11906" w:h="16838" w:orient="portrait"/>
          <w:pgMar w:top="1361" w:right="1247" w:bottom="1247" w:left="1361" w:header="850" w:footer="850" w:gutter="170"/>
          <w:cols w:num="1" w:sep="0" w:space="720" w:equalWidth="1"/>
          <w:docGrid w:linePitch="360"/>
        </w:sect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本项目中涉及涂料、胶黏剂、油墨、清洗剂等挥发性有机物产品的，属于强制性标准的，供应商应当提供符合国家和江苏省相关VOCs含量限制标准的产品。</w:t>
      </w:r>
      <w:r>
        <w:rPr>
          <w:rFonts w:ascii="宋体" w:hAnsi="宋体"/>
          <w:szCs w:val="21"/>
          <w:highlight w:val="none"/>
        </w:rPr>
        <w:br w:type="page" w:clear="all"/>
      </w:r>
      <w:r/>
    </w:p>
    <w:p>
      <w:pPr>
        <w:pStyle w:val="1078"/>
        <w:numPr>
          <w:ilvl w:val="0"/>
          <w:numId w:val="3"/>
        </w:numPr>
        <w:ind w:firstLine="422"/>
        <w:jc w:val="center"/>
        <w:pageBreakBefore w:val="0"/>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合同条款及格式</w:t>
      </w:r>
      <w:bookmarkEnd w:id="132"/>
      <w:r/>
      <w:r/>
    </w:p>
    <w:p>
      <w:pPr>
        <w:rPr>
          <w:highlight w:val="none"/>
        </w:rPr>
      </w:pPr>
      <w:r>
        <w:rPr>
          <w:highlight w:val="none"/>
        </w:rPr>
      </w:r>
      <w:r/>
    </w:p>
    <w:p>
      <w:pPr>
        <w:pStyle w:val="1112"/>
        <w:ind w:firstLine="210"/>
        <w:jc w:val="center"/>
        <w:spacing w:line="360" w:lineRule="auto"/>
        <w:rPr>
          <w:rFonts w:ascii="黑体" w:hAnsi="宋体" w:eastAsia="黑体"/>
          <w:b/>
          <w:sz w:val="32"/>
          <w:szCs w:val="32"/>
          <w:highlight w:val="none"/>
        </w:rPr>
      </w:pPr>
      <w:r/>
      <w:bookmarkStart w:id="133" w:name="_Toc185412941"/>
      <w:r/>
      <w:bookmarkStart w:id="134" w:name="_Toc258313648"/>
      <w:r/>
      <w:bookmarkStart w:id="135" w:name="_Toc214682915"/>
      <w:r/>
      <w:bookmarkStart w:id="136" w:name="_Toc185670844"/>
      <w:r/>
      <w:bookmarkStart w:id="137" w:name="_Toc168227940"/>
      <w:r/>
      <w:bookmarkStart w:id="138" w:name="_Toc185671412"/>
      <w:r/>
      <w:bookmarkStart w:id="139" w:name="_Toc186515170"/>
      <w:r/>
      <w:bookmarkStart w:id="140" w:name="_Toc185672381"/>
      <w:r/>
      <w:bookmarkStart w:id="141" w:name="_Toc86268902"/>
      <w:r/>
      <w:bookmarkStart w:id="142" w:name="_Toc23828480"/>
      <w:r/>
      <w:bookmarkStart w:id="143" w:name="_Toc26554097"/>
      <w:r/>
      <w:bookmarkStart w:id="144" w:name="_Toc61149622"/>
      <w:r>
        <w:rPr>
          <w:rFonts w:hint="eastAsia" w:ascii="黑体" w:hAnsi="宋体" w:eastAsia="黑体"/>
          <w:b/>
          <w:sz w:val="32"/>
          <w:szCs w:val="32"/>
          <w:highlight w:val="none"/>
        </w:rPr>
        <w:t xml:space="preserve">202</w:t>
      </w:r>
      <w:r>
        <w:rPr>
          <w:rFonts w:hint="eastAsia" w:ascii="黑体" w:hAnsi="宋体" w:eastAsia="黑体"/>
          <w:b/>
          <w:sz w:val="32"/>
          <w:szCs w:val="32"/>
          <w:highlight w:val="none"/>
          <w:lang w:val="en-US" w:eastAsia="zh-CN"/>
        </w:rPr>
        <w:t xml:space="preserve">4</w:t>
      </w:r>
      <w:r>
        <w:rPr>
          <w:rFonts w:hint="eastAsia" w:ascii="黑体" w:hAnsi="宋体" w:eastAsia="黑体"/>
          <w:b/>
          <w:sz w:val="32"/>
          <w:szCs w:val="32"/>
          <w:highlight w:val="none"/>
        </w:rPr>
        <w:t xml:space="preserve">年泰州市农村公路道路桥梁检测项目合同</w:t>
      </w:r>
      <w:r/>
    </w:p>
    <w:p>
      <w:pPr>
        <w:pStyle w:val="1113"/>
        <w:jc w:val="center"/>
        <w:spacing w:line="400" w:lineRule="exact"/>
        <w:rPr>
          <w:rFonts w:ascii="黑体" w:hAnsi="宋体" w:eastAsia="黑体"/>
          <w:b/>
          <w:sz w:val="32"/>
          <w:szCs w:val="32"/>
          <w:highlight w:val="none"/>
        </w:rPr>
      </w:pPr>
      <w:r>
        <w:rPr>
          <w:rFonts w:hint="eastAsia" w:ascii="黑体" w:hAnsi="宋体" w:eastAsia="黑体"/>
          <w:b/>
          <w:sz w:val="32"/>
          <w:szCs w:val="32"/>
          <w:highlight w:val="none"/>
        </w:rPr>
        <w:t xml:space="preserve">（项目编号：</w:t>
      </w:r>
      <w:r>
        <w:rPr>
          <w:rFonts w:hint="eastAsia" w:ascii="黑体" w:hAnsi="宋体" w:eastAsia="黑体"/>
          <w:b/>
          <w:sz w:val="32"/>
          <w:szCs w:val="32"/>
          <w:highlight w:val="none"/>
          <w:lang w:val="en-US" w:eastAsia="zh-CN"/>
        </w:rPr>
        <w:t xml:space="preserve">JSZC-321200-HQGC-C2024-0076</w:t>
      </w:r>
      <w:r>
        <w:rPr>
          <w:rFonts w:hint="eastAsia" w:ascii="黑体" w:hAnsi="宋体" w:eastAsia="黑体"/>
          <w:b/>
          <w:sz w:val="32"/>
          <w:szCs w:val="32"/>
          <w:highlight w:val="none"/>
        </w:rPr>
        <w:t xml:space="preserve">）</w:t>
      </w:r>
      <w:r/>
    </w:p>
    <w:p>
      <w:pPr>
        <w:jc w:val="center"/>
        <w:spacing w:line="400" w:lineRule="exact"/>
        <w:rPr>
          <w:rFonts w:ascii="黑体" w:hAnsi="宋体" w:eastAsia="黑体"/>
          <w:b/>
          <w:sz w:val="32"/>
          <w:szCs w:val="32"/>
          <w:highlight w:val="none"/>
        </w:rPr>
      </w:pPr>
      <w:r>
        <w:rPr>
          <w:rFonts w:hint="eastAsia" w:ascii="黑体" w:hAnsi="宋体" w:eastAsia="黑体"/>
          <w:b/>
          <w:sz w:val="32"/>
          <w:szCs w:val="32"/>
          <w:highlight w:val="none"/>
        </w:rPr>
        <w:t xml:space="preserve"> </w:t>
      </w:r>
      <w:r/>
    </w:p>
    <w:p>
      <w:pPr>
        <w:ind w:firstLine="471"/>
        <w:spacing w:line="400" w:lineRule="exact"/>
        <w:tabs>
          <w:tab w:val="left" w:pos="9360" w:leader="none"/>
        </w:tabs>
        <w:rPr>
          <w:rFonts w:ascii="宋体" w:hAnsi="宋体"/>
          <w:sz w:val="21"/>
          <w:szCs w:val="21"/>
          <w:highlight w:val="none"/>
        </w:rPr>
      </w:pPr>
      <w:r>
        <w:rPr>
          <w:rFonts w:hint="eastAsia" w:ascii="宋体" w:hAnsi="宋体"/>
          <w:sz w:val="21"/>
          <w:szCs w:val="21"/>
          <w:highlight w:val="none"/>
        </w:rPr>
        <w:t xml:space="preserve">甲方(采购人)：</w:t>
      </w:r>
      <w:r>
        <w:rPr>
          <w:rFonts w:hint="eastAsia" w:ascii="宋体" w:hAnsi="宋体"/>
          <w:sz w:val="21"/>
          <w:szCs w:val="21"/>
          <w:highlight w:val="none"/>
          <w:u w:val="single"/>
        </w:rPr>
        <w:t xml:space="preserve">  泰州市公路事业发展中心    </w:t>
      </w:r>
      <w:r>
        <w:rPr>
          <w:rFonts w:hint="eastAsia" w:ascii="宋体" w:hAnsi="宋体"/>
          <w:sz w:val="21"/>
          <w:szCs w:val="21"/>
          <w:highlight w:val="none"/>
        </w:rPr>
        <w:t xml:space="preserve"> </w:t>
      </w:r>
      <w:r/>
    </w:p>
    <w:p>
      <w:pPr>
        <w:ind w:firstLine="471"/>
        <w:spacing w:line="400" w:lineRule="exact"/>
        <w:tabs>
          <w:tab w:val="left" w:pos="9360" w:leader="none"/>
        </w:tabs>
        <w:rPr>
          <w:rFonts w:ascii="宋体" w:hAnsi="宋体"/>
          <w:sz w:val="21"/>
          <w:szCs w:val="21"/>
          <w:highlight w:val="none"/>
        </w:rPr>
      </w:pPr>
      <w:r>
        <w:rPr>
          <w:rFonts w:hint="eastAsia" w:ascii="宋体" w:hAnsi="宋体"/>
          <w:sz w:val="21"/>
          <w:szCs w:val="21"/>
          <w:highlight w:val="none"/>
        </w:rPr>
        <w:t xml:space="preserve">乙方(成交人)：</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ind w:firstLine="471"/>
        <w:spacing w:line="400" w:lineRule="exact"/>
        <w:rPr>
          <w:rFonts w:ascii="宋体" w:hAnsi="宋体"/>
          <w:sz w:val="21"/>
          <w:szCs w:val="21"/>
          <w:highlight w:val="none"/>
          <w:u w:val="single"/>
        </w:rPr>
      </w:pPr>
      <w:r>
        <w:rPr>
          <w:rFonts w:hint="eastAsia" w:ascii="宋体" w:hAnsi="宋体"/>
          <w:sz w:val="21"/>
          <w:szCs w:val="21"/>
          <w:highlight w:val="none"/>
        </w:rPr>
        <w:t xml:space="preserve">签订地点：</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泰州市</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ind w:firstLine="471"/>
        <w:spacing w:line="400" w:lineRule="exact"/>
        <w:rPr>
          <w:rFonts w:ascii="宋体" w:hAnsi="宋体"/>
          <w:sz w:val="21"/>
          <w:szCs w:val="21"/>
          <w:highlight w:val="none"/>
        </w:rPr>
      </w:pPr>
      <w:r>
        <w:rPr>
          <w:rFonts w:hint="eastAsia" w:ascii="宋体" w:hAnsi="宋体"/>
          <w:sz w:val="21"/>
          <w:szCs w:val="21"/>
          <w:highlight w:val="none"/>
        </w:rPr>
        <w:t xml:space="preserve">甲乙双方根据</w:t>
      </w:r>
      <w:r>
        <w:rPr>
          <w:rFonts w:hint="eastAsia" w:ascii="宋体" w:hAnsi="宋体"/>
          <w:sz w:val="21"/>
          <w:szCs w:val="21"/>
          <w:highlight w:val="none"/>
          <w:u w:val="single"/>
        </w:rPr>
        <w:t xml:space="preserve">《中华人民共和国政府采购法》、《中华人民共和国民法典》及政府采购文件(文件编号: JSZC-321200-HQGC-C2024-0076) </w:t>
      </w:r>
      <w:r>
        <w:rPr>
          <w:rFonts w:hint="eastAsia" w:ascii="宋体" w:hAnsi="宋体"/>
          <w:sz w:val="21"/>
          <w:szCs w:val="21"/>
          <w:highlight w:val="none"/>
        </w:rPr>
        <w:t xml:space="preserve">，按照平等、自愿的原则，协商签订此合同。</w:t>
      </w:r>
      <w:r>
        <w:rPr>
          <w:rFonts w:hint="eastAsia" w:ascii="仿宋_GB2312" w:hAnsi="宋体" w:eastAsia="仿宋_GB2312"/>
          <w:sz w:val="21"/>
          <w:szCs w:val="21"/>
          <w:highlight w:val="none"/>
        </w:rPr>
        <w:t xml:space="preserve">             </w:t>
      </w:r>
      <w:r/>
    </w:p>
    <w:p>
      <w:pPr>
        <w:ind w:firstLine="472"/>
        <w:spacing w:line="400" w:lineRule="exact"/>
        <w:tabs>
          <w:tab w:val="left" w:pos="0" w:leader="none"/>
          <w:tab w:val="left" w:pos="993" w:leader="none"/>
          <w:tab w:val="left" w:pos="1134" w:leader="none"/>
        </w:tabs>
        <w:rPr>
          <w:rFonts w:ascii="宋体" w:hAnsi="宋体"/>
          <w:b/>
          <w:sz w:val="21"/>
          <w:szCs w:val="21"/>
          <w:highlight w:val="none"/>
        </w:rPr>
      </w:pPr>
      <w:r>
        <w:rPr>
          <w:rFonts w:hint="eastAsia" w:ascii="宋体" w:hAnsi="宋体"/>
          <w:b/>
          <w:sz w:val="21"/>
          <w:szCs w:val="21"/>
          <w:highlight w:val="none"/>
        </w:rPr>
        <w:t xml:space="preserve">一、说明</w:t>
      </w:r>
      <w:r/>
    </w:p>
    <w:p>
      <w:pPr>
        <w:ind w:left="210" w:firstLine="420"/>
        <w:spacing w:line="400" w:lineRule="exact"/>
        <w:tabs>
          <w:tab w:val="left" w:pos="0" w:leader="none"/>
          <w:tab w:val="left" w:pos="993" w:leader="none"/>
          <w:tab w:val="left" w:pos="1134" w:leader="none"/>
        </w:tabs>
        <w:rPr>
          <w:rFonts w:ascii="宋体" w:hAnsi="宋体"/>
          <w:sz w:val="21"/>
          <w:szCs w:val="21"/>
          <w:highlight w:val="none"/>
        </w:rPr>
      </w:pPr>
      <w:r>
        <w:rPr>
          <w:rFonts w:hint="eastAsia" w:ascii="宋体" w:hAnsi="宋体"/>
          <w:sz w:val="21"/>
          <w:szCs w:val="21"/>
          <w:highlight w:val="none"/>
        </w:rPr>
        <w:t xml:space="preserve">受甲方委托，</w:t>
      </w:r>
      <w:r>
        <w:rPr>
          <w:rFonts w:hint="eastAsia" w:ascii="宋体" w:hAnsi="宋体" w:eastAsia="宋体" w:cs="Times New Roman"/>
          <w:sz w:val="21"/>
          <w:szCs w:val="21"/>
          <w:highlight w:val="none"/>
          <w:u w:val="single"/>
        </w:rPr>
        <w:t xml:space="preserve">江苏华强工程投资管理咨询有限公司</w:t>
      </w:r>
      <w:r>
        <w:rPr>
          <w:rFonts w:hint="eastAsia" w:ascii="宋体" w:hAnsi="宋体"/>
          <w:sz w:val="21"/>
          <w:szCs w:val="21"/>
          <w:highlight w:val="none"/>
        </w:rPr>
        <w:t xml:space="preserve">于</w:t>
      </w:r>
      <w:r>
        <w:rPr>
          <w:rFonts w:hint="eastAsia" w:ascii="宋体" w:hAnsi="宋体"/>
          <w:sz w:val="21"/>
          <w:szCs w:val="21"/>
          <w:highlight w:val="none"/>
          <w:u w:val="single"/>
          <w:lang w:val="en-US" w:eastAsia="zh-CN"/>
        </w:rPr>
        <w:t xml:space="preserve">2024</w:t>
      </w:r>
      <w:r>
        <w:rPr>
          <w:rFonts w:hint="eastAsia" w:ascii="宋体" w:hAnsi="宋体"/>
          <w:sz w:val="21"/>
          <w:szCs w:val="21"/>
          <w:highlight w:val="none"/>
        </w:rPr>
        <w:t xml:space="preserve">年</w:t>
      </w:r>
      <w:r>
        <w:rPr>
          <w:rFonts w:hint="eastAsia" w:ascii="宋体" w:hAnsi="宋体"/>
          <w:sz w:val="21"/>
          <w:szCs w:val="21"/>
          <w:highlight w:val="none"/>
          <w:u w:val="single"/>
        </w:rPr>
        <w:t xml:space="preserve">   </w:t>
      </w:r>
      <w:r>
        <w:rPr>
          <w:rFonts w:hint="eastAsia" w:ascii="宋体" w:hAnsi="宋体"/>
          <w:sz w:val="21"/>
          <w:szCs w:val="21"/>
          <w:highlight w:val="none"/>
        </w:rPr>
        <w:t xml:space="preserve">月 </w:t>
      </w:r>
      <w:r>
        <w:rPr>
          <w:rFonts w:hint="eastAsia" w:ascii="宋体" w:hAnsi="宋体"/>
          <w:sz w:val="21"/>
          <w:szCs w:val="21"/>
          <w:highlight w:val="none"/>
          <w:u w:val="single"/>
        </w:rPr>
        <w:t xml:space="preserve">    </w:t>
      </w:r>
      <w:r>
        <w:rPr>
          <w:rFonts w:hint="eastAsia" w:ascii="宋体" w:hAnsi="宋体"/>
          <w:sz w:val="21"/>
          <w:szCs w:val="21"/>
          <w:highlight w:val="none"/>
        </w:rPr>
        <w:t xml:space="preserve">日组织了</w:t>
      </w:r>
      <w:r>
        <w:rPr>
          <w:rFonts w:hint="eastAsia" w:ascii="宋体" w:hAnsi="宋体"/>
          <w:sz w:val="21"/>
          <w:szCs w:val="21"/>
          <w:highlight w:val="none"/>
          <w:u w:val="single"/>
        </w:rPr>
        <w:t xml:space="preserve">  202</w:t>
      </w:r>
      <w:r>
        <w:rPr>
          <w:rFonts w:hint="eastAsia" w:ascii="宋体" w:hAnsi="宋体"/>
          <w:sz w:val="21"/>
          <w:szCs w:val="21"/>
          <w:highlight w:val="none"/>
          <w:u w:val="single"/>
          <w:lang w:val="en-US" w:eastAsia="zh-CN"/>
        </w:rPr>
        <w:t xml:space="preserve">4</w:t>
      </w:r>
      <w:r>
        <w:rPr>
          <w:rFonts w:hint="eastAsia" w:ascii="宋体" w:hAnsi="宋体"/>
          <w:sz w:val="21"/>
          <w:szCs w:val="21"/>
          <w:highlight w:val="none"/>
          <w:u w:val="single"/>
        </w:rPr>
        <w:t xml:space="preserve">年泰州市农村公路道路桥梁检测项目</w:t>
      </w:r>
      <w:r>
        <w:rPr>
          <w:rFonts w:hint="eastAsia" w:ascii="宋体" w:hAnsi="宋体"/>
          <w:sz w:val="21"/>
          <w:szCs w:val="21"/>
          <w:highlight w:val="none"/>
        </w:rPr>
        <w:t xml:space="preserve">的</w:t>
      </w:r>
      <w:r>
        <w:rPr>
          <w:rFonts w:hint="eastAsia" w:ascii="宋体" w:hAnsi="宋体"/>
          <w:sz w:val="21"/>
          <w:szCs w:val="21"/>
          <w:highlight w:val="none"/>
          <w:u w:val="single"/>
        </w:rPr>
        <w:t xml:space="preserve"> 竞争性磋商</w:t>
      </w:r>
      <w:r>
        <w:rPr>
          <w:rFonts w:hint="eastAsia" w:ascii="宋体" w:hAnsi="宋体"/>
          <w:sz w:val="21"/>
          <w:szCs w:val="21"/>
          <w:highlight w:val="none"/>
        </w:rPr>
        <w:t xml:space="preserve">，经</w:t>
      </w:r>
      <w:r>
        <w:rPr>
          <w:rFonts w:hint="eastAsia" w:ascii="宋体" w:hAnsi="宋体"/>
          <w:sz w:val="21"/>
          <w:szCs w:val="21"/>
          <w:highlight w:val="none"/>
          <w:u w:val="single"/>
        </w:rPr>
        <w:t xml:space="preserve"> 磋商小组</w:t>
      </w:r>
      <w:r>
        <w:rPr>
          <w:rFonts w:hint="eastAsia" w:ascii="宋体" w:hAnsi="宋体"/>
          <w:sz w:val="21"/>
          <w:szCs w:val="21"/>
          <w:highlight w:val="none"/>
        </w:rPr>
        <w:t xml:space="preserve">认真严格的评审，确定由乙方承包本项目。</w:t>
      </w:r>
      <w:r/>
    </w:p>
    <w:p>
      <w:pPr>
        <w:ind w:firstLine="472"/>
        <w:spacing w:line="400" w:lineRule="exact"/>
        <w:rPr>
          <w:rFonts w:ascii="宋体" w:hAnsi="宋体"/>
          <w:b/>
          <w:sz w:val="21"/>
          <w:szCs w:val="21"/>
          <w:highlight w:val="none"/>
        </w:rPr>
      </w:pPr>
      <w:r>
        <w:rPr>
          <w:rFonts w:hint="eastAsia" w:ascii="宋体" w:hAnsi="宋体"/>
          <w:b/>
          <w:sz w:val="21"/>
          <w:szCs w:val="21"/>
          <w:highlight w:val="none"/>
        </w:rPr>
        <w:t xml:space="preserve">二</w:t>
      </w:r>
      <w:r>
        <w:rPr>
          <w:rFonts w:hint="eastAsia" w:ascii="宋体" w:hAnsi="宋体"/>
          <w:sz w:val="21"/>
          <w:szCs w:val="21"/>
          <w:highlight w:val="none"/>
        </w:rPr>
        <w:t xml:space="preserve">、</w:t>
      </w:r>
      <w:r>
        <w:rPr>
          <w:rFonts w:hint="eastAsia" w:ascii="宋体" w:hAnsi="宋体"/>
          <w:b/>
          <w:sz w:val="21"/>
          <w:szCs w:val="21"/>
          <w:highlight w:val="none"/>
        </w:rPr>
        <w:t xml:space="preserve">项目基本情况</w:t>
      </w:r>
      <w:r/>
    </w:p>
    <w:p>
      <w:pPr>
        <w:ind w:firstLine="472"/>
        <w:spacing w:line="400" w:lineRule="exact"/>
        <w:rPr>
          <w:rFonts w:hint="eastAsia" w:ascii="宋体" w:hAnsi="宋体"/>
          <w:sz w:val="21"/>
          <w:szCs w:val="21"/>
          <w:highlight w:val="none"/>
          <w:u w:val="single"/>
        </w:rPr>
      </w:pPr>
      <w:r>
        <w:rPr>
          <w:rFonts w:hint="eastAsia" w:ascii="宋体" w:hAnsi="宋体"/>
          <w:bCs/>
          <w:sz w:val="21"/>
          <w:szCs w:val="21"/>
          <w:highlight w:val="none"/>
        </w:rPr>
        <w:t xml:space="preserve">1.项目名称：</w:t>
      </w:r>
      <w:r>
        <w:rPr>
          <w:rFonts w:hint="eastAsia" w:ascii="宋体" w:hAnsi="宋体"/>
          <w:bCs/>
          <w:sz w:val="21"/>
          <w:szCs w:val="21"/>
          <w:highlight w:val="none"/>
          <w:u w:val="single"/>
        </w:rPr>
        <w:t xml:space="preserve"> </w:t>
      </w:r>
      <w:r>
        <w:rPr>
          <w:rFonts w:hint="eastAsia" w:ascii="宋体" w:hAnsi="宋体"/>
          <w:sz w:val="21"/>
          <w:szCs w:val="21"/>
          <w:highlight w:val="none"/>
          <w:u w:val="single"/>
        </w:rPr>
        <w:t xml:space="preserve">202</w:t>
      </w:r>
      <w:r>
        <w:rPr>
          <w:rFonts w:hint="eastAsia" w:ascii="宋体" w:hAnsi="宋体"/>
          <w:sz w:val="21"/>
          <w:szCs w:val="21"/>
          <w:highlight w:val="none"/>
          <w:u w:val="single"/>
          <w:lang w:val="en-US" w:eastAsia="zh-CN"/>
        </w:rPr>
        <w:t xml:space="preserve">4</w:t>
      </w:r>
      <w:r>
        <w:rPr>
          <w:rFonts w:hint="eastAsia" w:ascii="宋体" w:hAnsi="宋体"/>
          <w:sz w:val="21"/>
          <w:szCs w:val="21"/>
          <w:highlight w:val="none"/>
          <w:u w:val="single"/>
        </w:rPr>
        <w:t xml:space="preserve">年泰州市农村公路道路桥梁检测项目</w:t>
      </w:r>
      <w:r/>
    </w:p>
    <w:p>
      <w:pPr>
        <w:ind w:firstLine="472"/>
        <w:spacing w:line="360" w:lineRule="auto"/>
        <w:rPr>
          <w:rFonts w:ascii="宋体" w:hAnsi="宋体"/>
          <w:b/>
          <w:sz w:val="21"/>
          <w:szCs w:val="21"/>
          <w:highlight w:val="none"/>
          <w:u w:val="single"/>
        </w:rPr>
      </w:pPr>
      <w:r>
        <w:rPr>
          <w:rFonts w:hint="eastAsia" w:ascii="宋体" w:hAnsi="宋体"/>
          <w:bCs/>
          <w:sz w:val="21"/>
          <w:szCs w:val="21"/>
          <w:highlight w:val="none"/>
        </w:rPr>
        <w:t xml:space="preserve">2.项目地点：</w:t>
      </w:r>
      <w:r>
        <w:rPr>
          <w:rFonts w:hint="eastAsia" w:ascii="宋体" w:hAnsi="宋体"/>
          <w:bCs/>
          <w:sz w:val="21"/>
          <w:szCs w:val="21"/>
          <w:highlight w:val="none"/>
          <w:u w:val="single"/>
        </w:rPr>
        <w:t xml:space="preserve"> </w:t>
      </w:r>
      <w:r>
        <w:rPr>
          <w:rFonts w:hint="eastAsia" w:ascii="宋体" w:hAnsi="宋体"/>
          <w:bCs/>
          <w:sz w:val="21"/>
          <w:szCs w:val="21"/>
          <w:highlight w:val="none"/>
          <w:u w:val="single"/>
          <w:lang w:val="en-US" w:eastAsia="zh-CN"/>
        </w:rPr>
        <w:t xml:space="preserve">泰州市 </w:t>
      </w:r>
      <w:r>
        <w:rPr>
          <w:rFonts w:hint="eastAsia" w:ascii="宋体" w:hAnsi="宋体"/>
          <w:bCs/>
          <w:sz w:val="21"/>
          <w:szCs w:val="21"/>
          <w:highlight w:val="none"/>
          <w:u w:val="single"/>
        </w:rPr>
        <w:t xml:space="preserve"> </w:t>
      </w:r>
      <w:r/>
    </w:p>
    <w:p>
      <w:pPr>
        <w:ind w:firstLine="471"/>
        <w:jc w:val="left"/>
        <w:spacing w:line="360" w:lineRule="auto"/>
        <w:widowControl/>
        <w:rPr>
          <w:rFonts w:ascii="宋体" w:cs="宋体"/>
          <w:sz w:val="21"/>
          <w:szCs w:val="21"/>
          <w:highlight w:val="none"/>
          <w:u w:val="single"/>
          <w:shd w:val="clear" w:color="auto" w:fill="ffffff"/>
        </w:rPr>
      </w:pPr>
      <w:r>
        <w:rPr>
          <w:rFonts w:hint="eastAsia" w:ascii="宋体" w:hAnsi="宋体"/>
          <w:sz w:val="21"/>
          <w:szCs w:val="21"/>
          <w:highlight w:val="none"/>
        </w:rPr>
        <w:t xml:space="preserve">3.工作内容：</w:t>
      </w:r>
      <w:r>
        <w:rPr>
          <w:rFonts w:hint="eastAsia" w:ascii="宋体" w:hAnsi="宋体"/>
          <w:sz w:val="21"/>
          <w:szCs w:val="21"/>
          <w:highlight w:val="none"/>
          <w:u w:val="single"/>
        </w:rPr>
        <w:t xml:space="preserve"> </w:t>
      </w:r>
      <w:r>
        <w:rPr>
          <w:rFonts w:hint="eastAsia" w:ascii="宋体" w:hAnsi="宋体"/>
          <w:bCs/>
          <w:sz w:val="21"/>
          <w:szCs w:val="21"/>
          <w:highlight w:val="none"/>
          <w:u w:val="single"/>
          <w:lang w:val="en-US" w:eastAsia="zh-CN"/>
        </w:rPr>
        <w:t xml:space="preserve">                    </w:t>
      </w:r>
      <w:r>
        <w:rPr>
          <w:rFonts w:hint="eastAsia" w:ascii="宋体" w:hAnsi="宋体"/>
          <w:sz w:val="21"/>
          <w:szCs w:val="21"/>
          <w:highlight w:val="none"/>
          <w:u w:val="single"/>
        </w:rPr>
        <w:t xml:space="preserve"> </w:t>
      </w:r>
      <w:r/>
    </w:p>
    <w:p>
      <w:pPr>
        <w:ind w:firstLine="471"/>
        <w:spacing w:line="400" w:lineRule="exact"/>
        <w:rPr>
          <w:rFonts w:ascii="宋体" w:hAnsi="宋体" w:cs="宋体"/>
          <w:b/>
          <w:sz w:val="21"/>
          <w:szCs w:val="21"/>
          <w:highlight w:val="none"/>
        </w:rPr>
      </w:pPr>
      <w:r>
        <w:rPr>
          <w:rFonts w:hint="eastAsia" w:ascii="宋体" w:hAnsi="宋体" w:cs="宋体"/>
          <w:b/>
          <w:sz w:val="21"/>
          <w:szCs w:val="21"/>
          <w:highlight w:val="none"/>
        </w:rPr>
        <w:t xml:space="preserve">三、合同文件构成</w:t>
      </w:r>
      <w:r/>
    </w:p>
    <w:p>
      <w:pPr>
        <w:ind w:firstLine="471"/>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本协议书与下列文件一起构成合同文件：</w:t>
      </w:r>
      <w:r/>
    </w:p>
    <w:p>
      <w:pPr>
        <w:ind w:firstLine="471"/>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（1）中标（成交）通知书；</w:t>
      </w:r>
      <w:r/>
    </w:p>
    <w:p>
      <w:pPr>
        <w:ind w:firstLine="471"/>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（2）投标函及其附录；</w:t>
      </w:r>
      <w:r/>
    </w:p>
    <w:p>
      <w:pPr>
        <w:ind w:firstLine="471"/>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（3）投标承诺/服务承诺；</w:t>
      </w:r>
      <w:r/>
    </w:p>
    <w:p>
      <w:pPr>
        <w:ind w:firstLine="471"/>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（4）其他合同文件。</w:t>
      </w:r>
      <w:r/>
    </w:p>
    <w:p>
      <w:pPr>
        <w:ind w:firstLine="471"/>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w:t>
      </w:r>
      <w:r>
        <w:rPr>
          <w:rFonts w:ascii="宋体" w:hAnsi="宋体" w:cs="宋体"/>
          <w:bCs/>
          <w:sz w:val="21"/>
          <w:szCs w:val="21"/>
          <w:highlight w:val="none"/>
        </w:rPr>
        <w:t xml:space="preserve">响应</w:t>
      </w:r>
      <w:r>
        <w:rPr>
          <w:rFonts w:hint="eastAsia" w:ascii="宋体" w:hAnsi="宋体" w:cs="宋体"/>
          <w:bCs/>
          <w:sz w:val="21"/>
          <w:szCs w:val="21"/>
          <w:highlight w:val="none"/>
        </w:rPr>
        <w:t xml:space="preserve">文件及评标过程中形成的文字资料、询标纪要均作为本合同的组成部分，具有同等效力。</w:t>
      </w:r>
      <w:r/>
    </w:p>
    <w:p>
      <w:pPr>
        <w:ind w:firstLine="420"/>
        <w:spacing w:line="400" w:lineRule="exact"/>
        <w:rPr>
          <w:rFonts w:ascii="宋体" w:cs="宋体"/>
          <w:sz w:val="21"/>
          <w:szCs w:val="21"/>
          <w:highlight w:val="none"/>
          <w:shd w:val="clear" w:color="auto" w:fill="ffffff"/>
          <w:lang w:val="en"/>
        </w:rPr>
      </w:pPr>
      <w:r>
        <w:rPr>
          <w:rFonts w:hint="eastAsia" w:hAnsi="宋体" w:cs="宋体"/>
          <w:bCs/>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400" w:lineRule="exact"/>
        <w:rPr>
          <w:rFonts w:ascii="宋体" w:hAnsi="宋体"/>
          <w:b/>
          <w:sz w:val="21"/>
          <w:szCs w:val="21"/>
          <w:highlight w:val="none"/>
        </w:rPr>
      </w:pPr>
      <w:r>
        <w:rPr>
          <w:rFonts w:hint="eastAsia" w:ascii="宋体" w:hAnsi="宋体"/>
          <w:b/>
          <w:sz w:val="21"/>
          <w:szCs w:val="21"/>
          <w:highlight w:val="none"/>
        </w:rPr>
        <w:t xml:space="preserve">四、项目负责人</w:t>
      </w:r>
      <w:r/>
    </w:p>
    <w:p>
      <w:pPr>
        <w:ind w:firstLine="480"/>
        <w:spacing w:line="400" w:lineRule="exact"/>
        <w:rPr>
          <w:rFonts w:ascii="宋体" w:hAnsi="宋体"/>
          <w:sz w:val="21"/>
          <w:szCs w:val="21"/>
          <w:highlight w:val="none"/>
        </w:rPr>
      </w:pPr>
      <w:r>
        <w:rPr>
          <w:rFonts w:hint="eastAsia" w:ascii="宋体" w:hAnsi="宋体"/>
          <w:sz w:val="21"/>
          <w:szCs w:val="21"/>
          <w:highlight w:val="none"/>
        </w:rPr>
        <w:t xml:space="preserve">姓名</w:t>
      </w:r>
      <w:r>
        <w:rPr>
          <w:rFonts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身份证号 </w:t>
      </w:r>
      <w:r>
        <w:rPr>
          <w:rFonts w:ascii="宋体" w:hAnsi="宋体"/>
          <w:sz w:val="21"/>
          <w:szCs w:val="21"/>
          <w:highlight w:val="none"/>
          <w:u w:val="single"/>
        </w:rPr>
        <w:t xml:space="preserve">                        </w:t>
      </w:r>
      <w:r>
        <w:rPr>
          <w:rFonts w:ascii="宋体" w:hAnsi="宋体"/>
          <w:sz w:val="21"/>
          <w:szCs w:val="21"/>
          <w:highlight w:val="none"/>
        </w:rPr>
        <w:t xml:space="preserve"> </w:t>
      </w:r>
      <w:r/>
    </w:p>
    <w:p>
      <w:pPr>
        <w:ind w:firstLine="472"/>
        <w:spacing w:line="400" w:lineRule="exact"/>
        <w:rPr>
          <w:rFonts w:ascii="宋体" w:hAnsi="宋体"/>
          <w:b/>
          <w:sz w:val="21"/>
          <w:szCs w:val="21"/>
          <w:highlight w:val="none"/>
        </w:rPr>
      </w:pPr>
      <w:r>
        <w:rPr>
          <w:rFonts w:hint="eastAsia" w:ascii="宋体" w:hAnsi="宋体"/>
          <w:b/>
          <w:sz w:val="21"/>
          <w:szCs w:val="21"/>
          <w:highlight w:val="none"/>
        </w:rPr>
        <w:t xml:space="preserve">五、合同服务期</w:t>
      </w:r>
      <w:r/>
    </w:p>
    <w:p>
      <w:pPr>
        <w:ind w:firstLine="480"/>
        <w:spacing w:line="400" w:lineRule="exact"/>
        <w:rPr>
          <w:rFonts w:ascii="宋体" w:hAnsi="宋体"/>
          <w:sz w:val="21"/>
          <w:szCs w:val="21"/>
          <w:highlight w:val="none"/>
        </w:rPr>
      </w:pP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p>
    <w:p>
      <w:pPr>
        <w:pStyle w:val="1115"/>
        <w:ind w:firstLine="472"/>
        <w:spacing w:before="0" w:line="400" w:lineRule="exact"/>
        <w:rPr>
          <w:rFonts w:ascii="宋体" w:hAnsi="宋体"/>
          <w:b/>
          <w:sz w:val="21"/>
          <w:szCs w:val="21"/>
          <w:highlight w:val="none"/>
        </w:rPr>
      </w:pPr>
      <w:r>
        <w:rPr>
          <w:rFonts w:hint="eastAsia" w:ascii="宋体" w:hAnsi="宋体"/>
          <w:b/>
          <w:sz w:val="21"/>
          <w:szCs w:val="21"/>
          <w:highlight w:val="none"/>
        </w:rPr>
        <w:t xml:space="preserve">六、费用及结算方式</w:t>
      </w:r>
      <w:r/>
    </w:p>
    <w:p>
      <w:pPr>
        <w:ind w:firstLine="471"/>
        <w:spacing w:line="400" w:lineRule="exact"/>
        <w:rPr>
          <w:rFonts w:hint="eastAsia" w:ascii="宋体" w:hAnsi="宋体"/>
          <w:sz w:val="21"/>
          <w:szCs w:val="21"/>
          <w:highlight w:val="none"/>
          <w:u w:val="single"/>
        </w:rPr>
      </w:pPr>
      <w:r>
        <w:rPr>
          <w:rFonts w:hint="eastAsia" w:ascii="宋体" w:hAnsi="宋体"/>
          <w:sz w:val="21"/>
          <w:szCs w:val="21"/>
          <w:highlight w:val="none"/>
          <w:u w:val="none"/>
        </w:rPr>
        <w:t xml:space="preserve">1.合同类型：</w:t>
      </w:r>
      <w:r>
        <w:rPr>
          <w:rFonts w:hint="eastAsia" w:ascii="宋体" w:hAnsi="宋体"/>
          <w:sz w:val="21"/>
          <w:szCs w:val="21"/>
          <w:highlight w:val="none"/>
          <w:u w:val="single"/>
        </w:rPr>
        <w:t xml:space="preserve"> 单价合同</w:t>
      </w:r>
      <w:r/>
    </w:p>
    <w:p>
      <w:pPr>
        <w:ind w:firstLine="471"/>
        <w:spacing w:line="400" w:lineRule="exact"/>
        <w:rPr>
          <w:rFonts w:ascii="宋体" w:hAnsi="宋体"/>
          <w:sz w:val="21"/>
          <w:szCs w:val="21"/>
          <w:highlight w:val="none"/>
          <w:u w:val="single"/>
        </w:rPr>
      </w:pPr>
      <w:r>
        <w:rPr>
          <w:rFonts w:hint="eastAsia" w:ascii="宋体" w:hAnsi="宋体"/>
          <w:sz w:val="21"/>
          <w:szCs w:val="21"/>
          <w:highlight w:val="none"/>
          <w:u w:val="none"/>
        </w:rPr>
        <w:t xml:space="preserve">2.合同签订金额：</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大写 /（￥：小写）</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p>
    <w:p>
      <w:pPr>
        <w:ind w:firstLine="471"/>
        <w:spacing w:line="400" w:lineRule="exact"/>
        <w:rPr>
          <w:rFonts w:ascii="宋体" w:hAnsi="宋体"/>
          <w:sz w:val="21"/>
          <w:szCs w:val="21"/>
          <w:highlight w:val="none"/>
          <w:u w:val="none"/>
        </w:rPr>
      </w:pPr>
      <w:r>
        <w:rPr>
          <w:rFonts w:hint="eastAsia" w:ascii="宋体" w:hAnsi="宋体"/>
          <w:sz w:val="21"/>
          <w:szCs w:val="21"/>
          <w:highlight w:val="none"/>
          <w:u w:val="none"/>
        </w:rPr>
        <w:t xml:space="preserve">3.付款方式：</w:t>
      </w:r>
      <w:r>
        <w:rPr>
          <w:rFonts w:hint="eastAsia" w:ascii="宋体" w:hAnsi="宋体" w:cs="宋体"/>
          <w:color w:val="000000" w:themeColor="text1"/>
          <w:szCs w:val="21"/>
          <w:highlight w:val="none"/>
          <w14:textFill>
            <w14:solidFill>
              <w14:schemeClr w14:val="tx1"/>
            </w14:solidFill>
          </w14:textFill>
        </w:rPr>
        <w:t xml:space="preserve">检测单位将全部工程质量鉴定检测报告提交并经采购人认可后</w:t>
      </w:r>
      <w:r>
        <w:rPr>
          <w:rFonts w:hint="eastAsia" w:ascii="宋体" w:hAnsi="宋体" w:cs="宋体"/>
          <w:color w:val="000000" w:themeColor="text1"/>
          <w:szCs w:val="21"/>
          <w:highlight w:val="none"/>
          <w:lang w:val="en-US" w:eastAsia="zh-CN"/>
          <w14:textFill>
            <w14:solidFill>
              <w14:schemeClr w14:val="tx1"/>
            </w14:solidFill>
          </w14:textFill>
        </w:rPr>
        <w:t xml:space="preserve">付至计量价的50%，余款审定后付清（本项目涉及的所有款项皆不计取利息）</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sz w:val="21"/>
          <w:szCs w:val="21"/>
          <w:highlight w:val="none"/>
          <w:u w:val="none"/>
        </w:rPr>
        <w:t xml:space="preserve">   </w:t>
      </w:r>
      <w:r/>
    </w:p>
    <w:p>
      <w:pPr>
        <w:ind w:firstLine="471"/>
        <w:spacing w:line="400" w:lineRule="exact"/>
        <w:rPr>
          <w:rFonts w:ascii="宋体" w:hAnsi="宋体"/>
          <w:sz w:val="21"/>
          <w:szCs w:val="21"/>
          <w:highlight w:val="none"/>
          <w:u w:val="none"/>
        </w:rPr>
      </w:pPr>
      <w:r>
        <w:rPr>
          <w:rFonts w:hint="eastAsia" w:ascii="宋体" w:hAnsi="宋体"/>
          <w:sz w:val="21"/>
          <w:szCs w:val="21"/>
          <w:highlight w:val="none"/>
          <w:u w:val="none"/>
        </w:rPr>
        <w:t xml:space="preserve">4.缺陷责任期： </w:t>
      </w:r>
      <w:r>
        <w:rPr>
          <w:rFonts w:ascii="宋体" w:hAnsi="宋体"/>
          <w:sz w:val="21"/>
          <w:szCs w:val="21"/>
          <w:highlight w:val="none"/>
          <w:u w:val="none"/>
        </w:rPr>
        <w:t xml:space="preserve">       </w:t>
      </w:r>
      <w:r/>
    </w:p>
    <w:p>
      <w:pPr>
        <w:ind w:firstLine="471"/>
        <w:spacing w:line="400" w:lineRule="exact"/>
        <w:rPr>
          <w:rFonts w:ascii="宋体" w:hAnsi="宋体"/>
          <w:sz w:val="21"/>
          <w:szCs w:val="21"/>
          <w:highlight w:val="none"/>
          <w:u w:val="none"/>
        </w:rPr>
      </w:pPr>
      <w:r>
        <w:rPr>
          <w:rFonts w:hint="eastAsia" w:ascii="宋体" w:hAnsi="宋体"/>
          <w:sz w:val="21"/>
          <w:szCs w:val="21"/>
          <w:highlight w:val="none"/>
          <w:u w:val="none"/>
        </w:rPr>
        <w:t xml:space="preserve">5.质保金： </w:t>
      </w:r>
      <w:r>
        <w:rPr>
          <w:rFonts w:ascii="宋体" w:hAnsi="宋体"/>
          <w:sz w:val="21"/>
          <w:szCs w:val="21"/>
          <w:highlight w:val="none"/>
          <w:u w:val="none"/>
        </w:rPr>
        <w:t xml:space="preserve">           </w:t>
      </w:r>
      <w:r/>
    </w:p>
    <w:p>
      <w:pPr>
        <w:pStyle w:val="1115"/>
        <w:numPr>
          <w:ilvl w:val="0"/>
          <w:numId w:val="0"/>
        </w:numPr>
        <w:ind w:firstLine="422"/>
        <w:spacing w:before="0" w:line="400" w:lineRule="exact"/>
        <w:rPr>
          <w:rFonts w:ascii="宋体" w:hAnsi="宋体"/>
          <w:b/>
          <w:sz w:val="21"/>
          <w:szCs w:val="21"/>
          <w:highlight w:val="none"/>
          <w:u w:val="single"/>
        </w:rPr>
      </w:pPr>
      <w:r>
        <w:rPr>
          <w:rFonts w:hint="eastAsia" w:ascii="宋体" w:hAnsi="宋体"/>
          <w:b/>
          <w:sz w:val="21"/>
          <w:szCs w:val="21"/>
          <w:highlight w:val="none"/>
        </w:rPr>
        <w:t xml:space="preserve">七、乙方需要提交的竣工资料套数：</w:t>
      </w:r>
      <w:r>
        <w:rPr>
          <w:rFonts w:hint="eastAsia" w:ascii="宋体" w:hAnsi="宋体"/>
          <w:b/>
          <w:sz w:val="21"/>
          <w:szCs w:val="21"/>
          <w:highlight w:val="none"/>
          <w:u w:val="single"/>
        </w:rPr>
        <w:t xml:space="preserve"> </w:t>
      </w:r>
      <w:r>
        <w:rPr>
          <w:rFonts w:ascii="宋体" w:hAnsi="宋体"/>
          <w:b/>
          <w:sz w:val="21"/>
          <w:szCs w:val="21"/>
          <w:highlight w:val="none"/>
          <w:u w:val="single"/>
        </w:rPr>
        <w:t xml:space="preserve">  </w:t>
      </w:r>
      <w:r>
        <w:rPr>
          <w:rFonts w:hint="eastAsia" w:ascii="宋体" w:hAnsi="宋体"/>
          <w:b/>
          <w:sz w:val="21"/>
          <w:szCs w:val="21"/>
          <w:highlight w:val="none"/>
          <w:u w:val="none"/>
        </w:rPr>
        <w:t xml:space="preserve">套。</w:t>
      </w:r>
      <w:r/>
    </w:p>
    <w:p>
      <w:pPr>
        <w:ind w:firstLine="472"/>
        <w:spacing w:line="400" w:lineRule="exact"/>
        <w:rPr>
          <w:rFonts w:ascii="宋体" w:hAnsi="宋体" w:cs="Arial"/>
          <w:sz w:val="21"/>
          <w:szCs w:val="21"/>
          <w:highlight w:val="none"/>
        </w:rPr>
      </w:pPr>
      <w:r>
        <w:rPr>
          <w:rFonts w:hint="eastAsia" w:ascii="宋体" w:hAnsi="宋体"/>
          <w:b/>
          <w:sz w:val="21"/>
          <w:szCs w:val="21"/>
          <w:highlight w:val="none"/>
        </w:rPr>
        <w:t xml:space="preserve">八、</w:t>
      </w:r>
      <w:r>
        <w:rPr>
          <w:rFonts w:hint="eastAsia" w:ascii="宋体" w:hAnsi="宋体" w:cs="Arial"/>
          <w:b/>
          <w:sz w:val="21"/>
          <w:szCs w:val="21"/>
          <w:highlight w:val="none"/>
        </w:rPr>
        <w:t xml:space="preserve">履约保证金</w:t>
      </w:r>
      <w:r/>
    </w:p>
    <w:p>
      <w:pPr>
        <w:ind w:firstLine="480"/>
        <w:spacing w:line="400" w:lineRule="exact"/>
        <w:rPr>
          <w:rFonts w:ascii="宋体" w:hAnsi="宋体" w:cs="Arial"/>
          <w:sz w:val="21"/>
          <w:szCs w:val="21"/>
          <w:highlight w:val="none"/>
        </w:rPr>
      </w:pPr>
      <w:r>
        <w:rPr>
          <w:rFonts w:hint="eastAsia" w:ascii="宋体" w:hAnsi="宋体"/>
          <w:sz w:val="21"/>
          <w:szCs w:val="21"/>
          <w:highlight w:val="none"/>
        </w:rPr>
        <w:t xml:space="preserve">履约保证金为成交价的</w:t>
      </w:r>
      <w:r>
        <w:rPr>
          <w:rFonts w:hint="eastAsia" w:ascii="宋体" w:hAnsi="宋体"/>
          <w:sz w:val="21"/>
          <w:szCs w:val="21"/>
          <w:highlight w:val="none"/>
          <w:u w:val="single"/>
          <w:lang w:val="en-US" w:eastAsia="zh-CN"/>
        </w:rPr>
        <w:t xml:space="preserve">0</w:t>
      </w:r>
      <w:r>
        <w:rPr>
          <w:rFonts w:hint="eastAsia" w:ascii="宋体" w:hAnsi="宋体"/>
          <w:sz w:val="21"/>
          <w:szCs w:val="21"/>
          <w:highlight w:val="none"/>
          <w:u w:val="single"/>
        </w:rPr>
        <w:t xml:space="preserve"> </w:t>
      </w:r>
      <w:r>
        <w:rPr>
          <w:rFonts w:hint="eastAsia" w:ascii="宋体" w:hAnsi="宋体"/>
          <w:sz w:val="21"/>
          <w:szCs w:val="21"/>
          <w:highlight w:val="none"/>
          <w:u w:val="none"/>
        </w:rPr>
        <w:t xml:space="preserve">%</w:t>
      </w:r>
      <w:r>
        <w:rPr>
          <w:rFonts w:hint="eastAsia" w:ascii="宋体" w:hAnsi="宋体"/>
          <w:sz w:val="21"/>
          <w:szCs w:val="21"/>
          <w:highlight w:val="none"/>
        </w:rPr>
        <w:t xml:space="preserve">，</w:t>
      </w:r>
      <w:r>
        <w:rPr>
          <w:rFonts w:hint="eastAsia" w:ascii="宋体" w:hAnsi="宋体" w:cs="Arial"/>
          <w:sz w:val="21"/>
          <w:szCs w:val="21"/>
          <w:highlight w:val="none"/>
        </w:rPr>
        <w:t xml:space="preserve">以保证乙方遵守本合同的一切条款、条件和承诺，该保证金在甲方的规定存续期间不计息。</w:t>
      </w:r>
      <w:r/>
    </w:p>
    <w:p>
      <w:pPr>
        <w:ind w:firstLine="472"/>
        <w:spacing w:line="400" w:lineRule="exact"/>
        <w:rPr>
          <w:rFonts w:ascii="宋体" w:hAnsi="宋体" w:cs="Arial"/>
          <w:b/>
          <w:sz w:val="21"/>
          <w:szCs w:val="21"/>
          <w:highlight w:val="none"/>
        </w:rPr>
      </w:pPr>
      <w:r>
        <w:rPr>
          <w:rFonts w:hint="eastAsia" w:ascii="宋体" w:hAnsi="宋体" w:cs="Arial"/>
          <w:b/>
          <w:sz w:val="21"/>
          <w:szCs w:val="21"/>
          <w:highlight w:val="none"/>
        </w:rPr>
        <w:t xml:space="preserve">九、合同生效和终止</w:t>
      </w:r>
      <w:r/>
    </w:p>
    <w:p>
      <w:pPr>
        <w:ind w:firstLine="471"/>
        <w:spacing w:line="400" w:lineRule="exact"/>
        <w:rPr>
          <w:rFonts w:ascii="宋体" w:hAnsi="宋体"/>
          <w:sz w:val="21"/>
          <w:szCs w:val="21"/>
          <w:highlight w:val="none"/>
        </w:rPr>
      </w:pPr>
      <w:r>
        <w:rPr>
          <w:rFonts w:hint="eastAsia" w:ascii="宋体" w:hAnsi="宋体"/>
          <w:sz w:val="21"/>
          <w:szCs w:val="21"/>
          <w:highlight w:val="none"/>
        </w:rPr>
        <w:t xml:space="preserve">本合同经双方签字盖章后生效，至双方按照合同的规定履行完各自的义务和责任后自然失效。</w:t>
      </w:r>
      <w:r/>
    </w:p>
    <w:p>
      <w:pPr>
        <w:ind w:firstLine="471"/>
        <w:spacing w:line="400" w:lineRule="exact"/>
        <w:rPr>
          <w:rFonts w:ascii="宋体" w:hAnsi="宋体" w:cs="Arial"/>
          <w:b/>
          <w:sz w:val="21"/>
          <w:szCs w:val="21"/>
          <w:highlight w:val="none"/>
        </w:rPr>
      </w:pPr>
      <w:r>
        <w:rPr>
          <w:rFonts w:hint="eastAsia" w:ascii="宋体" w:hAnsi="宋体" w:cs="Arial"/>
          <w:b/>
          <w:sz w:val="21"/>
          <w:szCs w:val="21"/>
          <w:highlight w:val="none"/>
        </w:rPr>
        <w:t xml:space="preserve">十、违约责任</w:t>
      </w:r>
      <w:r/>
    </w:p>
    <w:p>
      <w:pPr>
        <w:ind w:firstLine="471"/>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1.由于甲方提供的资料、文件错误、不准确，造成工期延误或返工时，除工期顺延外，甲方应向乙方支付停工费或返工费，造成质量、安全事故时，由甲方承担法律责任和经济责任。</w:t>
      </w:r>
      <w:r/>
    </w:p>
    <w:p>
      <w:pPr>
        <w:ind w:firstLine="471"/>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2.乙方未按合同约定的时间和质量标准提供服务，但未给甲方造成损失的，甲方可要求乙方整改，乙方在双方协定期限内达到甲方或第三方评估机构认定的质量标准后，甲方应支付相应的服务费用。</w:t>
      </w:r>
      <w:r>
        <w:rPr>
          <w:rFonts w:ascii="宋体" w:hAnsi="宋体" w:cs="宋体"/>
          <w:bCs/>
          <w:sz w:val="21"/>
          <w:szCs w:val="21"/>
          <w:highlight w:val="none"/>
        </w:rPr>
        <w:t xml:space="preserve"> </w:t>
      </w:r>
      <w:r/>
    </w:p>
    <w:p>
      <w:pPr>
        <w:ind w:firstLine="471"/>
        <w:spacing w:line="400" w:lineRule="exact"/>
        <w:rPr>
          <w:rFonts w:ascii="宋体" w:hAnsi="宋体"/>
          <w:sz w:val="21"/>
          <w:szCs w:val="21"/>
          <w:highlight w:val="none"/>
        </w:rPr>
      </w:pPr>
      <w:r>
        <w:rPr>
          <w:rFonts w:hint="eastAsia" w:ascii="宋体" w:hAnsi="宋体" w:cs="宋体"/>
          <w:bCs/>
          <w:sz w:val="21"/>
          <w:szCs w:val="21"/>
          <w:highlight w:val="none"/>
          <w:lang w:val="en-US" w:eastAsia="zh-CN"/>
        </w:rPr>
        <w:t xml:space="preserve">3</w:t>
      </w:r>
      <w:r>
        <w:rPr>
          <w:rFonts w:hint="eastAsia" w:ascii="宋体" w:hAnsi="宋体" w:cs="宋体"/>
          <w:bCs/>
          <w:sz w:val="21"/>
          <w:szCs w:val="21"/>
          <w:highlight w:val="none"/>
        </w:rPr>
        <w:t xml:space="preserve">.乙方未按合同约定的时间和质量标准提供服务，给甲方造成损失的，甲方可要求乙方按实赔偿（包括诉讼费、律师费、评估费、鉴定费等合理支出）；因乙方原因（包括服务质量问题）导致甲方无法实现合同目的的，甲方有权解除合同。</w:t>
      </w:r>
      <w:r/>
    </w:p>
    <w:p>
      <w:pPr>
        <w:ind w:firstLine="471"/>
        <w:jc w:val="left"/>
        <w:spacing w:line="400" w:lineRule="exact"/>
        <w:rPr>
          <w:rFonts w:ascii="宋体" w:hAnsi="宋体"/>
          <w:b/>
          <w:sz w:val="21"/>
          <w:szCs w:val="21"/>
          <w:highlight w:val="none"/>
          <w:lang w:val="zh-CN"/>
        </w:rPr>
      </w:pPr>
      <w:r>
        <w:rPr>
          <w:rFonts w:hint="eastAsia" w:ascii="宋体" w:hAnsi="宋体"/>
          <w:b/>
          <w:sz w:val="21"/>
          <w:szCs w:val="21"/>
          <w:highlight w:val="none"/>
        </w:rPr>
        <w:t xml:space="preserve">十一、</w:t>
      </w:r>
      <w:r>
        <w:rPr>
          <w:rFonts w:hint="eastAsia" w:ascii="宋体" w:hAnsi="宋体"/>
          <w:b/>
          <w:sz w:val="21"/>
          <w:szCs w:val="21"/>
          <w:highlight w:val="none"/>
          <w:lang w:val="zh-CN"/>
        </w:rPr>
        <w:t xml:space="preserve">争议处理</w:t>
      </w:r>
      <w:r/>
    </w:p>
    <w:p>
      <w:pPr>
        <w:ind w:firstLine="471"/>
        <w:jc w:val="left"/>
        <w:spacing w:line="400" w:lineRule="exact"/>
        <w:rPr>
          <w:rFonts w:ascii="宋体" w:hAnsi="宋体"/>
          <w:b/>
          <w:sz w:val="21"/>
          <w:szCs w:val="21"/>
          <w:highlight w:val="none"/>
        </w:rPr>
      </w:pPr>
      <w:r>
        <w:rPr>
          <w:rFonts w:hint="eastAsia" w:ascii="宋体" w:hAnsi="宋体"/>
          <w:sz w:val="21"/>
          <w:szCs w:val="21"/>
          <w:highlight w:val="none"/>
        </w:rPr>
        <w:t xml:space="preserve">本</w:t>
      </w:r>
      <w:r>
        <w:rPr>
          <w:rFonts w:hint="eastAsia" w:ascii="宋体" w:hAnsi="宋体"/>
          <w:sz w:val="21"/>
          <w:szCs w:val="21"/>
          <w:highlight w:val="none"/>
          <w:lang w:val="zh-CN"/>
        </w:rPr>
        <w:t xml:space="preserve">合同在履行过程中，</w:t>
      </w:r>
      <w:r>
        <w:rPr>
          <w:rFonts w:hint="eastAsia" w:ascii="宋体" w:hAnsi="宋体"/>
          <w:sz w:val="21"/>
          <w:szCs w:val="21"/>
          <w:highlight w:val="none"/>
        </w:rPr>
        <w:t xml:space="preserve">如</w:t>
      </w:r>
      <w:r>
        <w:rPr>
          <w:rFonts w:hint="eastAsia" w:ascii="宋体" w:hAnsi="宋体"/>
          <w:sz w:val="21"/>
          <w:szCs w:val="21"/>
          <w:highlight w:val="none"/>
          <w:lang w:val="zh-CN"/>
        </w:rPr>
        <w:t xml:space="preserve">发生争议，甲方与乙方及时协商解决。协商不成时，</w:t>
      </w:r>
      <w:r>
        <w:rPr>
          <w:rFonts w:hint="eastAsia" w:ascii="宋体" w:hAnsi="宋体"/>
          <w:sz w:val="21"/>
          <w:szCs w:val="21"/>
          <w:highlight w:val="none"/>
        </w:rPr>
        <w:t xml:space="preserve">应向</w:t>
      </w:r>
      <w:r>
        <w:rPr>
          <w:rFonts w:hint="eastAsia" w:ascii="宋体" w:hAnsi="宋体"/>
          <w:sz w:val="21"/>
          <w:szCs w:val="21"/>
          <w:highlight w:val="none"/>
          <w:lang w:val="zh-CN"/>
        </w:rPr>
        <w:t xml:space="preserve">甲方所在地人民法院</w:t>
      </w:r>
      <w:r>
        <w:rPr>
          <w:rFonts w:hint="eastAsia" w:ascii="宋体" w:hAnsi="宋体"/>
          <w:sz w:val="21"/>
          <w:szCs w:val="21"/>
          <w:highlight w:val="none"/>
        </w:rPr>
        <w:t xml:space="preserve">提起诉讼</w:t>
      </w:r>
      <w:r>
        <w:rPr>
          <w:rFonts w:hint="eastAsia" w:ascii="宋体" w:hAnsi="宋体"/>
          <w:sz w:val="21"/>
          <w:szCs w:val="21"/>
          <w:highlight w:val="none"/>
          <w:lang w:val="zh-CN"/>
        </w:rPr>
        <w:t xml:space="preserve">。</w:t>
      </w:r>
      <w:r/>
    </w:p>
    <w:p>
      <w:pPr>
        <w:ind w:firstLine="471"/>
        <w:jc w:val="left"/>
        <w:spacing w:line="400" w:lineRule="exact"/>
        <w:rPr>
          <w:rFonts w:ascii="宋体" w:hAnsi="宋体"/>
          <w:b/>
          <w:sz w:val="21"/>
          <w:szCs w:val="21"/>
          <w:highlight w:val="none"/>
          <w:lang w:val="zh-CN"/>
        </w:rPr>
      </w:pPr>
      <w:r>
        <w:rPr>
          <w:rFonts w:hint="eastAsia" w:ascii="宋体" w:hAnsi="宋体"/>
          <w:b/>
          <w:sz w:val="21"/>
          <w:szCs w:val="21"/>
          <w:highlight w:val="none"/>
        </w:rPr>
        <w:t xml:space="preserve">十二、</w:t>
      </w:r>
      <w:r>
        <w:rPr>
          <w:rFonts w:hint="eastAsia" w:ascii="宋体" w:hAnsi="宋体"/>
          <w:b/>
          <w:sz w:val="21"/>
          <w:szCs w:val="21"/>
          <w:highlight w:val="none"/>
          <w:lang w:val="zh-CN"/>
        </w:rPr>
        <w:t xml:space="preserve">其他</w:t>
      </w:r>
      <w:r/>
    </w:p>
    <w:p>
      <w:pPr>
        <w:ind w:firstLine="471"/>
        <w:jc w:val="left"/>
        <w:spacing w:line="400" w:lineRule="exact"/>
        <w:rPr>
          <w:rFonts w:ascii="宋体" w:hAnsi="宋体"/>
          <w:sz w:val="21"/>
          <w:szCs w:val="21"/>
          <w:highlight w:val="none"/>
          <w:lang w:val="zh-CN"/>
        </w:rPr>
      </w:pPr>
      <w:r>
        <w:rPr>
          <w:rFonts w:hint="eastAsia" w:ascii="宋体" w:hAnsi="宋体"/>
          <w:sz w:val="21"/>
          <w:szCs w:val="21"/>
          <w:highlight w:val="none"/>
        </w:rPr>
        <w:t xml:space="preserve">1．</w:t>
      </w:r>
      <w:r>
        <w:rPr>
          <w:rFonts w:hint="eastAsia" w:ascii="宋体" w:hAnsi="宋体"/>
          <w:sz w:val="21"/>
          <w:szCs w:val="21"/>
          <w:highlight w:val="none"/>
          <w:lang w:val="zh-CN"/>
        </w:rPr>
        <w:t xml:space="preserve">未经过甲方的书面同意，乙方不得转让其应履行的合同项下的义务，</w:t>
      </w:r>
      <w:r>
        <w:rPr>
          <w:rFonts w:hint="eastAsia" w:ascii="宋体" w:hAnsi="宋体"/>
          <w:sz w:val="21"/>
          <w:szCs w:val="21"/>
          <w:highlight w:val="none"/>
        </w:rPr>
        <w:t xml:space="preserve">或</w:t>
      </w:r>
      <w:r>
        <w:rPr>
          <w:rFonts w:hint="eastAsia" w:ascii="宋体" w:hAnsi="宋体"/>
          <w:sz w:val="21"/>
          <w:szCs w:val="21"/>
          <w:highlight w:val="none"/>
          <w:lang w:val="zh-CN"/>
        </w:rPr>
        <w:t xml:space="preserve">将部分合同项下的义务分包给其他单位完成。</w:t>
      </w:r>
      <w:r/>
    </w:p>
    <w:p>
      <w:pPr>
        <w:ind w:firstLine="471"/>
        <w:jc w:val="left"/>
        <w:spacing w:line="400" w:lineRule="exact"/>
        <w:rPr>
          <w:rFonts w:ascii="宋体" w:hAnsi="宋体"/>
          <w:sz w:val="21"/>
          <w:szCs w:val="21"/>
          <w:highlight w:val="none"/>
        </w:rPr>
      </w:pPr>
      <w:r>
        <w:rPr>
          <w:rFonts w:hint="eastAsia" w:ascii="宋体" w:hAnsi="宋体"/>
          <w:sz w:val="21"/>
          <w:szCs w:val="21"/>
          <w:highlight w:val="none"/>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p>
    <w:p>
      <w:pPr>
        <w:ind w:firstLine="471"/>
        <w:spacing w:line="400" w:lineRule="exact"/>
        <w:rPr>
          <w:rFonts w:ascii="宋体" w:hAnsi="宋体"/>
          <w:sz w:val="21"/>
          <w:szCs w:val="21"/>
          <w:highlight w:val="none"/>
        </w:rPr>
      </w:pP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．本合同</w:t>
      </w:r>
      <w:r>
        <w:rPr>
          <w:rFonts w:hint="eastAsia" w:ascii="宋体" w:hAnsi="宋体"/>
          <w:sz w:val="21"/>
          <w:szCs w:val="21"/>
          <w:highlight w:val="none"/>
          <w:u w:val="single"/>
        </w:rPr>
        <w:t xml:space="preserve">一式肆份</w:t>
      </w:r>
      <w:r>
        <w:rPr>
          <w:rFonts w:hint="eastAsia" w:ascii="宋体" w:hAnsi="宋体"/>
          <w:sz w:val="21"/>
          <w:szCs w:val="21"/>
          <w:highlight w:val="none"/>
        </w:rPr>
        <w:t xml:space="preserve">，自签订之日起生效。</w:t>
      </w:r>
      <w:r/>
    </w:p>
    <w:p>
      <w:pPr>
        <w:ind w:firstLine="471"/>
        <w:spacing w:line="400" w:lineRule="exact"/>
        <w:rPr>
          <w:rFonts w:ascii="宋体" w:hAnsi="宋体"/>
          <w:sz w:val="21"/>
          <w:szCs w:val="21"/>
          <w:highlight w:val="none"/>
        </w:rPr>
      </w:pPr>
      <w:r>
        <w:rPr>
          <w:rFonts w:hint="eastAsia" w:ascii="宋体" w:hAnsi="宋体"/>
          <w:sz w:val="21"/>
          <w:szCs w:val="21"/>
          <w:highlight w:val="none"/>
          <w:lang w:val="en-US" w:eastAsia="zh-CN"/>
        </w:rPr>
        <w:t xml:space="preserve">4</w:t>
      </w:r>
      <w:r>
        <w:rPr>
          <w:rFonts w:hint="eastAsia" w:ascii="宋体" w:hAnsi="宋体"/>
          <w:sz w:val="21"/>
          <w:szCs w:val="21"/>
          <w:highlight w:val="none"/>
        </w:rPr>
        <w:t xml:space="preserve">．</w:t>
      </w:r>
      <w:r>
        <w:rPr>
          <w:rFonts w:ascii="宋体" w:hAnsi="宋体"/>
          <w:sz w:val="21"/>
          <w:szCs w:val="21"/>
          <w:highlight w:val="none"/>
        </w:rPr>
        <w:t xml:space="preserve">本合同未尽事宜，遵照《</w:t>
      </w:r>
      <w:r>
        <w:rPr>
          <w:rFonts w:hint="eastAsia" w:ascii="宋体" w:hAnsi="宋体"/>
          <w:sz w:val="21"/>
          <w:szCs w:val="21"/>
          <w:highlight w:val="none"/>
        </w:rPr>
        <w:t xml:space="preserve">中华人民共和国民法典</w:t>
      </w:r>
      <w:r>
        <w:rPr>
          <w:rFonts w:ascii="宋体" w:hAnsi="宋体"/>
          <w:sz w:val="21"/>
          <w:szCs w:val="21"/>
          <w:highlight w:val="none"/>
        </w:rPr>
        <w:t xml:space="preserve">》有关条文执行。</w:t>
      </w:r>
      <w:r/>
    </w:p>
    <w:p>
      <w:pPr>
        <w:ind w:firstLine="480"/>
        <w:spacing w:line="400" w:lineRule="exact"/>
        <w:rPr>
          <w:rFonts w:ascii="宋体" w:hAnsi="宋体"/>
          <w:sz w:val="21"/>
          <w:szCs w:val="21"/>
          <w:highlight w:val="none"/>
        </w:rPr>
      </w:pPr>
      <w:r>
        <w:rPr>
          <w:rFonts w:ascii="宋体" w:hAnsi="宋体"/>
          <w:sz w:val="21"/>
          <w:szCs w:val="21"/>
          <w:highlight w:val="none"/>
        </w:rPr>
      </w:r>
      <w:r/>
    </w:p>
    <w:p>
      <w:pPr>
        <w:pStyle w:val="1088"/>
        <w:rPr>
          <w:highlight w:val="none"/>
        </w:rPr>
      </w:pPr>
      <w:r>
        <w:rPr>
          <w:highlight w:val="none"/>
        </w:rPr>
      </w:r>
      <w:r/>
    </w:p>
    <w:p>
      <w:pPr>
        <w:jc w:val="left"/>
        <w:spacing w:line="360" w:lineRule="auto"/>
        <w:rPr>
          <w:rFonts w:ascii="宋体" w:hAnsi="宋体"/>
          <w:sz w:val="21"/>
          <w:szCs w:val="21"/>
          <w:highlight w:val="none"/>
          <w:u w:val="single"/>
        </w:rPr>
      </w:pPr>
      <w:r>
        <w:rPr>
          <w:rFonts w:hint="eastAsia" w:ascii="宋体" w:hAnsi="宋体"/>
          <w:sz w:val="21"/>
          <w:szCs w:val="21"/>
          <w:highlight w:val="none"/>
        </w:rPr>
        <w:t xml:space="preserve">甲方：</w:t>
      </w:r>
      <w:r>
        <w:rPr>
          <w:rFonts w:ascii="宋体" w:hAnsi="宋体"/>
          <w:sz w:val="21"/>
          <w:szCs w:val="21"/>
          <w:highlight w:val="none"/>
        </w:rPr>
        <w:tab/>
      </w:r>
      <w:r>
        <w:rPr>
          <w:rFonts w:ascii="宋体" w:hAnsi="宋体"/>
          <w:sz w:val="21"/>
          <w:szCs w:val="21"/>
          <w:highlight w:val="none"/>
        </w:rPr>
        <w:t xml:space="preserve">       </w:t>
      </w:r>
      <w:r>
        <w:rPr>
          <w:rFonts w:hint="eastAsia" w:ascii="宋体" w:hAnsi="宋体"/>
          <w:sz w:val="21"/>
          <w:szCs w:val="21"/>
          <w:highlight w:val="none"/>
        </w:rPr>
        <w:t xml:space="preserve">                            乙方</w:t>
      </w:r>
      <w:r>
        <w:rPr>
          <w:rFonts w:ascii="宋体" w:hAnsi="宋体"/>
          <w:sz w:val="21"/>
          <w:szCs w:val="21"/>
          <w:highlight w:val="none"/>
        </w:rPr>
        <w:t xml:space="preserve">：</w:t>
      </w:r>
      <w:r/>
    </w:p>
    <w:p>
      <w:pPr>
        <w:jc w:val="left"/>
        <w:spacing w:line="360" w:lineRule="auto"/>
        <w:rPr>
          <w:rFonts w:ascii="宋体" w:hAnsi="宋体"/>
          <w:sz w:val="21"/>
          <w:szCs w:val="21"/>
          <w:highlight w:val="none"/>
        </w:rPr>
      </w:pPr>
      <w:r>
        <w:rPr>
          <w:rFonts w:hint="eastAsia" w:ascii="宋体" w:hAnsi="宋体"/>
          <w:sz w:val="21"/>
          <w:szCs w:val="21"/>
          <w:highlight w:val="none"/>
        </w:rPr>
        <w:t xml:space="preserve">（盖单位章）</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（盖单位章）</w:t>
      </w:r>
      <w:r/>
    </w:p>
    <w:p>
      <w:pPr>
        <w:jc w:val="left"/>
        <w:spacing w:line="360" w:lineRule="auto"/>
        <w:rPr>
          <w:rFonts w:ascii="宋体" w:hAnsi="宋体"/>
          <w:sz w:val="21"/>
          <w:szCs w:val="21"/>
          <w:highlight w:val="none"/>
        </w:rPr>
      </w:pPr>
      <w:r>
        <w:rPr>
          <w:rFonts w:hint="eastAsia" w:ascii="宋体" w:hAnsi="宋体"/>
          <w:sz w:val="21"/>
          <w:szCs w:val="21"/>
          <w:highlight w:val="none"/>
        </w:rPr>
        <w:t xml:space="preserve">法定代表人或其委托代理人：</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法定代表人或其委托代理人：</w:t>
      </w:r>
      <w:r/>
    </w:p>
    <w:p>
      <w:pPr>
        <w:jc w:val="left"/>
        <w:spacing w:line="360" w:lineRule="auto"/>
        <w:rPr>
          <w:rFonts w:ascii="宋体" w:hAnsi="宋体"/>
          <w:sz w:val="21"/>
          <w:szCs w:val="21"/>
          <w:highlight w:val="none"/>
        </w:rPr>
      </w:pPr>
      <w:r>
        <w:rPr>
          <w:rFonts w:ascii="宋体" w:hAnsi="宋体"/>
          <w:sz w:val="21"/>
          <w:szCs w:val="21"/>
          <w:highlight w:val="none"/>
        </w:rPr>
      </w:r>
      <w:r/>
    </w:p>
    <w:p>
      <w:pPr>
        <w:jc w:val="left"/>
        <w:spacing w:line="360" w:lineRule="auto"/>
        <w:rPr>
          <w:rFonts w:ascii="宋体" w:hAnsi="宋体"/>
          <w:sz w:val="21"/>
          <w:szCs w:val="21"/>
          <w:highlight w:val="none"/>
        </w:rPr>
      </w:pPr>
      <w:r>
        <w:rPr>
          <w:rFonts w:ascii="宋体" w:hAnsi="宋体"/>
          <w:sz w:val="21"/>
          <w:szCs w:val="21"/>
          <w:highlight w:val="none"/>
        </w:rPr>
        <w:t xml:space="preserve">（签字）</w:t>
      </w:r>
      <w:r>
        <w:rPr>
          <w:rFonts w:ascii="宋体" w:hAnsi="宋体"/>
          <w:sz w:val="21"/>
          <w:szCs w:val="21"/>
          <w:highlight w:val="none"/>
        </w:rPr>
        <w:tab/>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 xml:space="preserve">（签字）</w:t>
      </w:r>
      <w:r/>
    </w:p>
    <w:p>
      <w:pPr>
        <w:ind w:firstLine="480"/>
        <w:spacing w:line="400" w:lineRule="exact"/>
        <w:rPr>
          <w:rFonts w:ascii="宋体" w:hAnsi="宋体"/>
          <w:sz w:val="21"/>
          <w:szCs w:val="21"/>
          <w:highlight w:val="none"/>
        </w:rPr>
      </w:pPr>
      <w:r>
        <w:rPr>
          <w:rFonts w:ascii="宋体" w:hAnsi="宋体"/>
          <w:sz w:val="21"/>
          <w:szCs w:val="21"/>
          <w:highlight w:val="none"/>
        </w:rPr>
        <w:tab/>
      </w:r>
      <w:r>
        <w:rPr>
          <w:rFonts w:ascii="宋体" w:hAnsi="宋体"/>
          <w:sz w:val="21"/>
          <w:szCs w:val="21"/>
          <w:highlight w:val="none"/>
        </w:rPr>
        <w:t xml:space="preserve">年  </w:t>
      </w:r>
      <w:r>
        <w:rPr>
          <w:rFonts w:ascii="宋体" w:hAnsi="宋体"/>
          <w:sz w:val="21"/>
          <w:szCs w:val="21"/>
          <w:highlight w:val="none"/>
        </w:rPr>
        <w:tab/>
      </w:r>
      <w:r>
        <w:rPr>
          <w:rFonts w:ascii="宋体" w:hAnsi="宋体"/>
          <w:sz w:val="21"/>
          <w:szCs w:val="21"/>
          <w:highlight w:val="none"/>
        </w:rPr>
        <w:t xml:space="preserve">月</w:t>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 xml:space="preserve">日</w:t>
      </w:r>
      <w:r>
        <w:rPr>
          <w:rFonts w:ascii="宋体" w:hAnsi="宋体"/>
          <w:sz w:val="21"/>
          <w:szCs w:val="21"/>
          <w:highlight w:val="none"/>
        </w:rPr>
        <w:tab/>
      </w:r>
      <w:r>
        <w:rPr>
          <w:rFonts w:ascii="宋体" w:hAnsi="宋体"/>
          <w:sz w:val="21"/>
          <w:szCs w:val="21"/>
          <w:highlight w:val="none"/>
        </w:rPr>
        <w:tab/>
      </w:r>
      <w:r>
        <w:rPr>
          <w:rFonts w:ascii="宋体" w:hAnsi="宋体"/>
          <w:sz w:val="21"/>
          <w:szCs w:val="21"/>
          <w:highlight w:val="none"/>
        </w:rPr>
        <w:t xml:space="preserve">               年 </w:t>
      </w:r>
      <w:r>
        <w:rPr>
          <w:rFonts w:ascii="宋体" w:hAnsi="宋体"/>
          <w:sz w:val="21"/>
          <w:szCs w:val="21"/>
          <w:highlight w:val="none"/>
        </w:rPr>
        <w:tab/>
      </w:r>
      <w:r>
        <w:rPr>
          <w:rFonts w:ascii="宋体" w:hAnsi="宋体"/>
          <w:sz w:val="21"/>
          <w:szCs w:val="21"/>
          <w:highlight w:val="none"/>
        </w:rPr>
        <w:t xml:space="preserve">  月 </w:t>
      </w:r>
      <w:r>
        <w:rPr>
          <w:rFonts w:ascii="宋体" w:hAnsi="宋体"/>
          <w:sz w:val="21"/>
          <w:szCs w:val="21"/>
          <w:highlight w:val="none"/>
        </w:rPr>
        <w:tab/>
      </w:r>
      <w:r>
        <w:rPr>
          <w:rFonts w:ascii="宋体" w:hAnsi="宋体"/>
          <w:sz w:val="21"/>
          <w:szCs w:val="21"/>
          <w:highlight w:val="none"/>
        </w:rPr>
        <w:t xml:space="preserve">  日</w:t>
      </w:r>
      <w:r/>
    </w:p>
    <w:p>
      <w:pPr>
        <w:pStyle w:val="1082"/>
        <w:spacing w:line="360" w:lineRule="auto"/>
        <w:rPr>
          <w:rFonts w:hint="eastAsia"/>
          <w:highlight w:val="none"/>
        </w:rPr>
        <w:sectPr>
          <w:footnotePr/>
          <w:endnotePr/>
          <w:type w:val="nextPage"/>
          <w:pgSz w:w="11906" w:h="16838" w:orient="portrait"/>
          <w:pgMar w:top="1361" w:right="1247" w:bottom="1247" w:left="1361" w:header="850" w:footer="850" w:gutter="170"/>
          <w:cols w:num="1" w:sep="0" w:space="720" w:equalWidth="1"/>
          <w:docGrid w:linePitch="360"/>
        </w:sectPr>
      </w:pPr>
      <w:r>
        <w:rPr>
          <w:rFonts w:hint="eastAsia"/>
          <w:highlight w:val="none"/>
        </w:rPr>
      </w:r>
      <w:r/>
    </w:p>
    <w:p>
      <w:pPr>
        <w:spacing w:before="120" w:line="360" w:lineRule="auto"/>
        <w:rPr>
          <w:rFonts w:ascii="宋体" w:hAnsi="宋体"/>
          <w:b/>
          <w:sz w:val="28"/>
          <w:szCs w:val="28"/>
          <w:highlight w:val="none"/>
        </w:rPr>
      </w:pPr>
      <w:r>
        <w:rPr>
          <w:rFonts w:hint="eastAsia" w:ascii="宋体" w:hAnsi="宋体"/>
          <w:b/>
          <w:sz w:val="28"/>
          <w:szCs w:val="28"/>
          <w:highlight w:val="none"/>
        </w:rPr>
        <w:t xml:space="preserve">附件二  廉政合同</w:t>
      </w:r>
      <w:bookmarkEnd w:id="133"/>
      <w:r/>
      <w:bookmarkEnd w:id="134"/>
      <w:r/>
      <w:bookmarkEnd w:id="135"/>
      <w:r/>
      <w:bookmarkEnd w:id="136"/>
      <w:r/>
      <w:bookmarkEnd w:id="137"/>
      <w:r/>
      <w:bookmarkEnd w:id="138"/>
      <w:r/>
      <w:bookmarkEnd w:id="139"/>
      <w:r/>
      <w:bookmarkEnd w:id="140"/>
      <w:r/>
      <w:r/>
    </w:p>
    <w:p>
      <w:pPr>
        <w:jc w:val="center"/>
        <w:spacing w:line="360" w:lineRule="auto"/>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 xml:space="preserve">廉政合同</w:t>
      </w:r>
      <w:r/>
    </w:p>
    <w:p>
      <w:pPr>
        <w:ind w:firstLine="420"/>
        <w:spacing w:line="360" w:lineRule="auto"/>
        <w:rPr>
          <w:sz w:val="21"/>
          <w:szCs w:val="21"/>
          <w:highlight w:val="none"/>
        </w:rPr>
      </w:pPr>
      <w:r>
        <w:rPr>
          <w:sz w:val="21"/>
          <w:szCs w:val="21"/>
          <w:highlight w:val="none"/>
        </w:rPr>
        <w:t xml:space="preserve">根据交通</w:t>
      </w:r>
      <w:r>
        <w:rPr>
          <w:rFonts w:hint="eastAsia"/>
          <w:sz w:val="21"/>
          <w:szCs w:val="21"/>
          <w:highlight w:val="none"/>
          <w:lang w:eastAsia="zh-CN"/>
        </w:rPr>
        <w:t xml:space="preserve">运输</w:t>
      </w:r>
      <w:r>
        <w:rPr>
          <w:sz w:val="21"/>
          <w:szCs w:val="21"/>
          <w:highlight w:val="none"/>
        </w:rPr>
        <w:t xml:space="preserve">部《关于在交通基础设施建设中加强廉政建设的若</w:t>
      </w:r>
      <w:r>
        <w:rPr>
          <w:rFonts w:hint="eastAsia"/>
          <w:sz w:val="21"/>
          <w:szCs w:val="21"/>
          <w:highlight w:val="none"/>
          <w:lang w:eastAsia="zh-CN"/>
        </w:rPr>
        <w:t xml:space="preserve">干</w:t>
      </w:r>
      <w:r>
        <w:rPr>
          <w:sz w:val="21"/>
          <w:szCs w:val="21"/>
          <w:highlight w:val="none"/>
        </w:rPr>
        <w:t xml:space="preserve">意见》以及有关工程建设、廉政建设的规定，为做好工程建设中的党风廉政建设，保证工程建设高效优质，保证建设资金的安全和有效使用以及投资效益，</w:t>
      </w:r>
      <w:r>
        <w:rPr>
          <w:sz w:val="21"/>
          <w:szCs w:val="21"/>
          <w:highlight w:val="none"/>
          <w:u w:val="single"/>
        </w:rPr>
        <w:t xml:space="preserve">  （</w:t>
      </w:r>
      <w:r>
        <w:rPr>
          <w:rFonts w:hint="eastAsia"/>
          <w:sz w:val="21"/>
          <w:szCs w:val="21"/>
          <w:highlight w:val="none"/>
          <w:u w:val="single"/>
        </w:rPr>
        <w:t xml:space="preserve">工程</w:t>
      </w:r>
      <w:r>
        <w:rPr>
          <w:sz w:val="21"/>
          <w:szCs w:val="21"/>
          <w:highlight w:val="none"/>
          <w:u w:val="single"/>
        </w:rPr>
        <w:t xml:space="preserve">名称） </w:t>
      </w:r>
      <w:r>
        <w:rPr>
          <w:sz w:val="21"/>
          <w:szCs w:val="21"/>
          <w:highlight w:val="none"/>
        </w:rPr>
        <w:t xml:space="preserve">的甲方</w:t>
      </w:r>
      <w:r>
        <w:rPr>
          <w:sz w:val="21"/>
          <w:szCs w:val="21"/>
          <w:highlight w:val="none"/>
          <w:u w:val="single"/>
        </w:rPr>
        <w:t xml:space="preserve"> </w:t>
      </w:r>
      <w:r>
        <w:rPr>
          <w:rFonts w:hint="eastAsia"/>
          <w:sz w:val="21"/>
          <w:szCs w:val="21"/>
          <w:highlight w:val="none"/>
          <w:u w:val="single"/>
        </w:rPr>
        <w:t xml:space="preserve">泰州市公路事业发展中心</w:t>
      </w:r>
      <w:r>
        <w:rPr>
          <w:sz w:val="21"/>
          <w:szCs w:val="21"/>
          <w:highlight w:val="none"/>
        </w:rPr>
        <w:t xml:space="preserve">与乙方</w:t>
      </w:r>
      <w:r>
        <w:rPr>
          <w:sz w:val="21"/>
          <w:szCs w:val="21"/>
          <w:highlight w:val="none"/>
          <w:u w:val="single"/>
        </w:rPr>
        <w:t xml:space="preserve"> （全称）</w:t>
      </w:r>
      <w:r>
        <w:rPr>
          <w:sz w:val="21"/>
          <w:szCs w:val="21"/>
          <w:highlight w:val="none"/>
        </w:rPr>
        <w:t xml:space="preserve">特订立如下合同。</w:t>
      </w:r>
      <w:r/>
    </w:p>
    <w:p>
      <w:pPr>
        <w:ind w:firstLine="420"/>
        <w:spacing w:line="360" w:lineRule="auto"/>
        <w:rPr>
          <w:sz w:val="21"/>
          <w:szCs w:val="21"/>
          <w:highlight w:val="none"/>
        </w:rPr>
      </w:pPr>
      <w:r>
        <w:rPr>
          <w:rFonts w:hint="eastAsia"/>
          <w:bCs/>
          <w:sz w:val="21"/>
          <w:szCs w:val="21"/>
          <w:highlight w:val="none"/>
          <w:lang w:val="en-US" w:eastAsia="zh-CN"/>
        </w:rPr>
        <w:t xml:space="preserve">一、</w:t>
      </w:r>
      <w:r>
        <w:rPr>
          <w:rFonts w:hint="eastAsia"/>
          <w:b/>
          <w:sz w:val="21"/>
          <w:szCs w:val="21"/>
          <w:highlight w:val="none"/>
        </w:rPr>
        <w:t xml:space="preserve"> </w:t>
      </w:r>
      <w:r>
        <w:rPr>
          <w:sz w:val="21"/>
          <w:szCs w:val="21"/>
          <w:highlight w:val="none"/>
        </w:rPr>
        <w:t xml:space="preserve">甲乙双方的权利和义务</w:t>
      </w:r>
      <w:r/>
    </w:p>
    <w:p>
      <w:pPr>
        <w:ind w:firstLine="420"/>
        <w:spacing w:line="360" w:lineRule="auto"/>
        <w:rPr>
          <w:sz w:val="21"/>
          <w:szCs w:val="21"/>
          <w:highlight w:val="none"/>
        </w:rPr>
      </w:pPr>
      <w:r>
        <w:rPr>
          <w:rFonts w:hint="eastAsia"/>
          <w:sz w:val="21"/>
          <w:szCs w:val="21"/>
          <w:highlight w:val="none"/>
          <w:lang w:val="en-US" w:eastAsia="zh-CN"/>
        </w:rPr>
        <w:t xml:space="preserve">1.</w:t>
      </w:r>
      <w:r>
        <w:rPr>
          <w:sz w:val="21"/>
          <w:szCs w:val="21"/>
          <w:highlight w:val="none"/>
        </w:rPr>
        <w:t xml:space="preserve">严格遵守国家有关法律法规及交通</w:t>
      </w:r>
      <w:r>
        <w:rPr>
          <w:rFonts w:hint="eastAsia"/>
          <w:sz w:val="21"/>
          <w:szCs w:val="21"/>
          <w:highlight w:val="none"/>
        </w:rPr>
        <w:t xml:space="preserve">运输</w:t>
      </w:r>
      <w:r>
        <w:rPr>
          <w:sz w:val="21"/>
          <w:szCs w:val="21"/>
          <w:highlight w:val="none"/>
        </w:rPr>
        <w:t xml:space="preserve">部的有关规定。</w:t>
      </w:r>
      <w:r/>
    </w:p>
    <w:p>
      <w:pPr>
        <w:ind w:firstLine="420"/>
        <w:spacing w:line="360" w:lineRule="auto"/>
        <w:rPr>
          <w:sz w:val="21"/>
          <w:szCs w:val="21"/>
          <w:highlight w:val="none"/>
        </w:rPr>
      </w:pPr>
      <w:r>
        <w:rPr>
          <w:rFonts w:hint="eastAsia"/>
          <w:sz w:val="21"/>
          <w:szCs w:val="21"/>
          <w:highlight w:val="none"/>
          <w:lang w:val="en-US" w:eastAsia="zh-CN"/>
        </w:rPr>
        <w:t xml:space="preserve">2.</w:t>
      </w:r>
      <w:r>
        <w:rPr>
          <w:sz w:val="21"/>
          <w:szCs w:val="21"/>
          <w:highlight w:val="none"/>
        </w:rPr>
        <w:t xml:space="preserve">严格执行</w:t>
      </w:r>
      <w:r>
        <w:rPr>
          <w:rFonts w:hint="eastAsia"/>
          <w:sz w:val="21"/>
          <w:szCs w:val="21"/>
          <w:highlight w:val="none"/>
        </w:rPr>
        <w:t xml:space="preserve"> </w:t>
      </w:r>
      <w:r>
        <w:rPr>
          <w:sz w:val="21"/>
          <w:szCs w:val="21"/>
          <w:highlight w:val="none"/>
          <w:u w:val="single"/>
        </w:rPr>
        <w:t xml:space="preserve">（项目名称）</w:t>
      </w:r>
      <w:r>
        <w:rPr>
          <w:sz w:val="21"/>
          <w:szCs w:val="21"/>
          <w:highlight w:val="none"/>
        </w:rPr>
        <w:t xml:space="preserve">的合同文件，自觉按合同办事。</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双方的业务活动坚持公开、公正、诚信、透明的原则（除法律认定的商业秘密和合同文件另有规定之外），不得损害国家和集体利益，违反工程建设管理规章制度。</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建立健全廉政制度，开展廉政教育，设立廉政告示牌，公布举报电话，监督并认真查处违法违纪行为。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发现对方在业务活动中有违反廉政规定的行为，有及时提醒对方纠正的权利和义务。</w:t>
      </w:r>
      <w:r/>
    </w:p>
    <w:p>
      <w:pPr>
        <w:ind w:firstLine="420"/>
        <w:spacing w:line="360" w:lineRule="auto"/>
        <w:rPr>
          <w:sz w:val="21"/>
          <w:szCs w:val="21"/>
          <w:highlight w:val="none"/>
        </w:rPr>
      </w:pPr>
      <w:r>
        <w:rPr>
          <w:rFonts w:hint="eastAsia"/>
          <w:sz w:val="21"/>
          <w:szCs w:val="21"/>
          <w:highlight w:val="none"/>
          <w:lang w:val="en-US" w:eastAsia="zh-CN"/>
        </w:rPr>
        <w:t xml:space="preserve">6.</w:t>
      </w:r>
      <w:r>
        <w:rPr>
          <w:sz w:val="21"/>
          <w:szCs w:val="21"/>
          <w:highlight w:val="none"/>
        </w:rPr>
        <w:t xml:space="preserve">发现对方严重违反本合同义务条款的行为，有向其上级有关部门举报、建议给予处理并要求告知处理结果的权利。</w:t>
      </w:r>
      <w:r>
        <w:rPr>
          <w:rFonts w:hint="eastAsia"/>
          <w:sz w:val="21"/>
          <w:szCs w:val="21"/>
          <w:highlight w:val="none"/>
        </w:rPr>
        <w:t xml:space="preserve">影响合同履行的，可按照合同中关于合同解除的约定处理。</w:t>
      </w:r>
      <w:r/>
    </w:p>
    <w:p>
      <w:pPr>
        <w:ind w:firstLine="420"/>
        <w:spacing w:line="360" w:lineRule="auto"/>
        <w:rPr>
          <w:sz w:val="21"/>
          <w:szCs w:val="21"/>
          <w:highlight w:val="none"/>
        </w:rPr>
      </w:pPr>
      <w:r>
        <w:rPr>
          <w:rFonts w:hint="eastAsia"/>
          <w:bCs/>
          <w:sz w:val="21"/>
          <w:szCs w:val="21"/>
          <w:highlight w:val="none"/>
          <w:lang w:val="en-US" w:eastAsia="zh-CN"/>
        </w:rPr>
        <w:t xml:space="preserve">二、</w:t>
      </w:r>
      <w:r>
        <w:rPr>
          <w:sz w:val="21"/>
          <w:szCs w:val="21"/>
          <w:highlight w:val="none"/>
        </w:rPr>
        <w:t xml:space="preserve">甲方的义务</w:t>
      </w:r>
      <w:r/>
    </w:p>
    <w:p>
      <w:pPr>
        <w:ind w:firstLine="420"/>
        <w:spacing w:line="360" w:lineRule="auto"/>
        <w:rPr>
          <w:sz w:val="21"/>
          <w:szCs w:val="21"/>
          <w:highlight w:val="none"/>
        </w:rPr>
      </w:pPr>
      <w:r>
        <w:rPr>
          <w:rFonts w:hint="eastAsia"/>
          <w:sz w:val="21"/>
          <w:szCs w:val="21"/>
          <w:highlight w:val="none"/>
          <w:lang w:val="en-US" w:eastAsia="zh-CN"/>
        </w:rPr>
        <w:t xml:space="preserve">1.</w:t>
      </w:r>
      <w:r>
        <w:rPr>
          <w:sz w:val="21"/>
          <w:szCs w:val="21"/>
          <w:highlight w:val="none"/>
        </w:rPr>
        <w:t xml:space="preserve">甲方作为工程项目的建设单位，认真履行合同规定的甲方责任</w:t>
      </w:r>
      <w:r>
        <w:rPr>
          <w:rFonts w:hint="eastAsia"/>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2.</w:t>
      </w:r>
      <w:r>
        <w:rPr>
          <w:sz w:val="21"/>
          <w:szCs w:val="21"/>
          <w:highlight w:val="none"/>
        </w:rPr>
        <w:t xml:space="preserve">甲方及其工作人员不得索要或接受乙方的礼金、有价证券和贵重物品，不得在乙方报销任何应由甲方或个人支付的费用等。</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甲方工作人员不得参加乙方安排的超标准宴请和娱乐活动；不得接受乙方提供的通讯工具、交通工具和高档办公用品等。</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甲方及其工作人员不得要求或者接受乙方为其住房装修、婚丧嫁娶活动、配偶子女的工作安排以及出国出境、旅游等提供方便等。</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甲方工作人员的配偶、子女不得从事与甲方工程有关的项目。</w:t>
      </w:r>
      <w:r/>
    </w:p>
    <w:p>
      <w:pPr>
        <w:ind w:firstLine="420"/>
        <w:spacing w:line="360" w:lineRule="auto"/>
        <w:rPr>
          <w:sz w:val="21"/>
          <w:szCs w:val="21"/>
          <w:highlight w:val="none"/>
        </w:rPr>
      </w:pPr>
      <w:r>
        <w:rPr>
          <w:rFonts w:hint="eastAsia"/>
          <w:bCs/>
          <w:sz w:val="21"/>
          <w:szCs w:val="21"/>
          <w:highlight w:val="none"/>
          <w:lang w:val="en-US" w:eastAsia="zh-CN"/>
        </w:rPr>
        <w:t xml:space="preserve">三、</w:t>
      </w:r>
      <w:r>
        <w:rPr>
          <w:sz w:val="21"/>
          <w:szCs w:val="21"/>
          <w:highlight w:val="none"/>
        </w:rPr>
        <w:t xml:space="preserve">乙方</w:t>
      </w:r>
      <w:r>
        <w:rPr>
          <w:rFonts w:hint="eastAsia"/>
          <w:sz w:val="21"/>
          <w:szCs w:val="21"/>
          <w:highlight w:val="none"/>
        </w:rPr>
        <w:t xml:space="preserve">的</w:t>
      </w:r>
      <w:r>
        <w:rPr>
          <w:sz w:val="21"/>
          <w:szCs w:val="21"/>
          <w:highlight w:val="none"/>
        </w:rPr>
        <w:t xml:space="preserve">义务</w:t>
      </w:r>
      <w:r/>
    </w:p>
    <w:p>
      <w:pPr>
        <w:ind w:firstLine="420"/>
        <w:spacing w:line="360" w:lineRule="auto"/>
        <w:rPr>
          <w:sz w:val="21"/>
          <w:szCs w:val="21"/>
          <w:highlight w:val="none"/>
        </w:rPr>
      </w:pPr>
      <w:r>
        <w:rPr>
          <w:rFonts w:hint="eastAsia"/>
          <w:sz w:val="21"/>
          <w:szCs w:val="21"/>
          <w:highlight w:val="none"/>
          <w:lang w:val="en-US" w:eastAsia="zh-CN"/>
        </w:rPr>
        <w:t xml:space="preserve">1.</w:t>
      </w:r>
      <w:r>
        <w:rPr>
          <w:sz w:val="21"/>
          <w:szCs w:val="21"/>
          <w:highlight w:val="none"/>
        </w:rPr>
        <w:t xml:space="preserve">乙方不得以任何理由向甲方及其工作人员行贿或馈赠礼金、有价证券、贵重礼品。</w:t>
      </w:r>
      <w:r/>
    </w:p>
    <w:p>
      <w:pPr>
        <w:ind w:firstLine="420"/>
        <w:spacing w:line="360" w:lineRule="auto"/>
        <w:rPr>
          <w:sz w:val="21"/>
          <w:szCs w:val="21"/>
          <w:highlight w:val="none"/>
        </w:rPr>
      </w:pPr>
      <w:r>
        <w:rPr>
          <w:rFonts w:hint="eastAsia"/>
          <w:sz w:val="21"/>
          <w:szCs w:val="21"/>
          <w:highlight w:val="none"/>
          <w:lang w:val="en-US" w:eastAsia="zh-CN"/>
        </w:rPr>
        <w:t xml:space="preserve">2.</w:t>
      </w:r>
      <w:r>
        <w:rPr>
          <w:sz w:val="21"/>
          <w:szCs w:val="21"/>
          <w:highlight w:val="none"/>
        </w:rPr>
        <w:t xml:space="preserve">乙方不得以任何名义为甲方及其工作人员报销应由甲方单位或个人支付的任何费用。</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乙方不得以任何理由安排甲方工作人员参加超标准宴请及娱乐活动。</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乙方不得为甲方单位和个人购置或提供通讯工具、交通工具和高档办公用品等。</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乙方及其工作人员不得索取或接受</w:t>
      </w:r>
      <w:r>
        <w:rPr>
          <w:rFonts w:hint="eastAsia"/>
          <w:sz w:val="21"/>
          <w:szCs w:val="21"/>
          <w:highlight w:val="none"/>
        </w:rPr>
        <w:t xml:space="preserve">工作关系</w:t>
      </w:r>
      <w:r>
        <w:rPr>
          <w:sz w:val="21"/>
          <w:szCs w:val="21"/>
          <w:highlight w:val="none"/>
        </w:rPr>
        <w:t xml:space="preserve">单位的礼金、有价证券和贵重物品，不得在</w:t>
      </w:r>
      <w:r>
        <w:rPr>
          <w:rFonts w:hint="eastAsia"/>
          <w:sz w:val="21"/>
          <w:szCs w:val="21"/>
          <w:highlight w:val="none"/>
        </w:rPr>
        <w:t xml:space="preserve">工作关系</w:t>
      </w:r>
      <w:r>
        <w:rPr>
          <w:sz w:val="21"/>
          <w:szCs w:val="21"/>
          <w:highlight w:val="none"/>
        </w:rPr>
        <w:t xml:space="preserve">报销任何应由乙方或个人支付的费用。</w:t>
      </w:r>
      <w:r/>
    </w:p>
    <w:p>
      <w:pPr>
        <w:ind w:firstLine="420"/>
        <w:spacing w:line="360" w:lineRule="auto"/>
        <w:rPr>
          <w:sz w:val="21"/>
          <w:szCs w:val="21"/>
          <w:highlight w:val="none"/>
        </w:rPr>
      </w:pPr>
      <w:r>
        <w:rPr>
          <w:rFonts w:hint="eastAsia"/>
          <w:sz w:val="21"/>
          <w:szCs w:val="21"/>
          <w:highlight w:val="none"/>
          <w:lang w:val="en-US" w:eastAsia="zh-CN"/>
        </w:rPr>
        <w:t xml:space="preserve">6.</w:t>
      </w:r>
      <w:r>
        <w:rPr>
          <w:sz w:val="21"/>
          <w:szCs w:val="21"/>
          <w:highlight w:val="none"/>
        </w:rPr>
        <w:t xml:space="preserve">乙方及其工作人员必须严格按照</w:t>
      </w:r>
      <w:r>
        <w:rPr>
          <w:rFonts w:hint="eastAsia"/>
          <w:sz w:val="21"/>
          <w:szCs w:val="21"/>
          <w:highlight w:val="none"/>
          <w:lang w:val="en-US" w:eastAsia="zh-CN"/>
        </w:rPr>
        <w:t xml:space="preserve">工作</w:t>
      </w:r>
      <w:r>
        <w:rPr>
          <w:sz w:val="21"/>
          <w:szCs w:val="21"/>
          <w:highlight w:val="none"/>
        </w:rPr>
        <w:t xml:space="preserve">规程办事，不得损害甲方利益。</w:t>
      </w:r>
      <w:r/>
    </w:p>
    <w:p>
      <w:pPr>
        <w:ind w:firstLine="420"/>
        <w:spacing w:line="360" w:lineRule="auto"/>
        <w:rPr>
          <w:sz w:val="21"/>
          <w:szCs w:val="21"/>
          <w:highlight w:val="none"/>
        </w:rPr>
      </w:pPr>
      <w:r>
        <w:rPr>
          <w:rFonts w:hint="eastAsia"/>
          <w:bCs/>
          <w:sz w:val="21"/>
          <w:szCs w:val="21"/>
          <w:highlight w:val="none"/>
          <w:lang w:val="en-US" w:eastAsia="zh-CN"/>
        </w:rPr>
        <w:t xml:space="preserve">四、</w:t>
      </w:r>
      <w:r>
        <w:rPr>
          <w:sz w:val="21"/>
          <w:szCs w:val="21"/>
          <w:highlight w:val="none"/>
        </w:rPr>
        <w:t xml:space="preserve">违约责任</w:t>
      </w:r>
      <w:r/>
    </w:p>
    <w:p>
      <w:pPr>
        <w:ind w:firstLine="420"/>
        <w:spacing w:line="360" w:lineRule="auto"/>
        <w:rPr>
          <w:sz w:val="21"/>
          <w:szCs w:val="21"/>
          <w:highlight w:val="none"/>
        </w:rPr>
      </w:pPr>
      <w:r>
        <w:rPr>
          <w:rFonts w:hint="eastAsia"/>
          <w:sz w:val="21"/>
          <w:szCs w:val="21"/>
          <w:highlight w:val="none"/>
          <w:lang w:val="en-US" w:eastAsia="zh-CN"/>
        </w:rPr>
        <w:t xml:space="preserve">1.</w:t>
      </w:r>
      <w:r>
        <w:rPr>
          <w:sz w:val="21"/>
          <w:szCs w:val="21"/>
          <w:highlight w:val="none"/>
        </w:rPr>
        <w:t xml:space="preserve">甲方及其工作人员违反本合同第一、二条；按管理权限，依据有关规定给予党纪、政纪或组织处理；涉嫌犯罪的，移交司法机关追究刑事责任；给乙方单位造成经济损失的，应予以赔偿。</w:t>
      </w:r>
      <w:r/>
    </w:p>
    <w:p>
      <w:pPr>
        <w:ind w:firstLine="420"/>
        <w:spacing w:line="360" w:lineRule="auto"/>
        <w:rPr>
          <w:sz w:val="21"/>
          <w:szCs w:val="21"/>
          <w:highlight w:val="none"/>
        </w:rPr>
      </w:pPr>
      <w:r>
        <w:rPr>
          <w:rFonts w:hint="eastAsia"/>
          <w:sz w:val="21"/>
          <w:szCs w:val="21"/>
          <w:highlight w:val="none"/>
          <w:lang w:val="en-US" w:eastAsia="zh-CN"/>
        </w:rPr>
        <w:t xml:space="preserve">2.</w:t>
      </w:r>
      <w:r>
        <w:rPr>
          <w:sz w:val="21"/>
          <w:szCs w:val="21"/>
          <w:highlight w:val="none"/>
        </w:rPr>
        <w:t xml:space="preserve">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20"/>
        <w:spacing w:line="360" w:lineRule="auto"/>
        <w:rPr>
          <w:sz w:val="21"/>
          <w:szCs w:val="21"/>
          <w:highlight w:val="none"/>
        </w:rPr>
      </w:pPr>
      <w:r>
        <w:rPr>
          <w:rFonts w:hint="eastAsia"/>
          <w:bCs/>
          <w:sz w:val="21"/>
          <w:szCs w:val="21"/>
          <w:highlight w:val="none"/>
          <w:lang w:val="en-US" w:eastAsia="zh-CN"/>
        </w:rPr>
        <w:t xml:space="preserve">五、</w:t>
      </w:r>
      <w:r>
        <w:rPr>
          <w:sz w:val="21"/>
          <w:szCs w:val="21"/>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20"/>
        <w:spacing w:line="360" w:lineRule="auto"/>
        <w:rPr>
          <w:sz w:val="21"/>
          <w:szCs w:val="21"/>
          <w:highlight w:val="none"/>
        </w:rPr>
      </w:pPr>
      <w:r>
        <w:rPr>
          <w:rFonts w:hint="eastAsia"/>
          <w:bCs/>
          <w:sz w:val="21"/>
          <w:szCs w:val="21"/>
          <w:highlight w:val="none"/>
          <w:lang w:val="en-US" w:eastAsia="zh-CN"/>
        </w:rPr>
        <w:t xml:space="preserve">六、</w:t>
      </w:r>
      <w:r>
        <w:rPr>
          <w:sz w:val="21"/>
          <w:szCs w:val="21"/>
          <w:highlight w:val="none"/>
        </w:rPr>
        <w:t xml:space="preserve">本合同有效期为甲乙双方签署之日起至该工程项目</w:t>
      </w:r>
      <w:r>
        <w:rPr>
          <w:rFonts w:hint="eastAsia"/>
          <w:sz w:val="21"/>
          <w:szCs w:val="21"/>
          <w:highlight w:val="none"/>
          <w:u w:val="single"/>
          <w:lang w:val="en-US" w:eastAsia="zh-CN"/>
        </w:rPr>
        <w:t xml:space="preserve">          </w:t>
      </w:r>
      <w:r>
        <w:rPr>
          <w:sz w:val="21"/>
          <w:szCs w:val="21"/>
          <w:highlight w:val="none"/>
        </w:rPr>
        <w:t xml:space="preserve">后止。</w:t>
      </w:r>
      <w:r/>
    </w:p>
    <w:p>
      <w:pPr>
        <w:ind w:firstLine="420"/>
        <w:spacing w:line="360" w:lineRule="auto"/>
        <w:rPr>
          <w:sz w:val="21"/>
          <w:szCs w:val="21"/>
          <w:highlight w:val="none"/>
        </w:rPr>
      </w:pPr>
      <w:r>
        <w:rPr>
          <w:rFonts w:hint="eastAsia"/>
          <w:bCs/>
          <w:sz w:val="21"/>
          <w:szCs w:val="21"/>
          <w:highlight w:val="none"/>
          <w:lang w:val="en-US" w:eastAsia="zh-CN"/>
        </w:rPr>
        <w:t xml:space="preserve">七、</w:t>
      </w:r>
      <w:r>
        <w:rPr>
          <w:sz w:val="21"/>
          <w:szCs w:val="21"/>
          <w:highlight w:val="none"/>
        </w:rPr>
        <w:t xml:space="preserve">本合同作为</w:t>
      </w:r>
      <w:r>
        <w:rPr>
          <w:rFonts w:hint="eastAsia"/>
          <w:sz w:val="21"/>
          <w:szCs w:val="21"/>
          <w:highlight w:val="none"/>
          <w:u w:val="single"/>
          <w:lang w:val="en-US" w:eastAsia="zh-CN"/>
        </w:rPr>
        <w:t xml:space="preserve">             </w:t>
      </w:r>
      <w:r>
        <w:rPr>
          <w:sz w:val="21"/>
          <w:szCs w:val="21"/>
          <w:highlight w:val="none"/>
        </w:rPr>
        <w:t xml:space="preserve">合同的附件，与</w:t>
      </w:r>
      <w:r>
        <w:rPr>
          <w:rFonts w:hint="eastAsia"/>
          <w:sz w:val="21"/>
          <w:szCs w:val="21"/>
          <w:highlight w:val="none"/>
          <w:u w:val="single"/>
          <w:lang w:val="en-US" w:eastAsia="zh-CN"/>
        </w:rPr>
        <w:t xml:space="preserve">             </w:t>
      </w:r>
      <w:r>
        <w:rPr>
          <w:sz w:val="21"/>
          <w:szCs w:val="21"/>
          <w:highlight w:val="none"/>
        </w:rPr>
        <w:t xml:space="preserve">合同具有同等的法律效力，经合同双方签署立即生效。</w:t>
      </w:r>
      <w:r/>
    </w:p>
    <w:p>
      <w:pPr>
        <w:ind w:firstLine="420"/>
        <w:spacing w:line="360" w:lineRule="auto"/>
        <w:rPr>
          <w:sz w:val="21"/>
          <w:szCs w:val="21"/>
          <w:highlight w:val="none"/>
        </w:rPr>
      </w:pPr>
      <w:r>
        <w:rPr>
          <w:rFonts w:hint="eastAsia"/>
          <w:bCs/>
          <w:sz w:val="21"/>
          <w:szCs w:val="21"/>
          <w:highlight w:val="none"/>
          <w:lang w:val="en-US" w:eastAsia="zh-CN"/>
        </w:rPr>
        <w:t xml:space="preserve">八、</w:t>
      </w:r>
      <w:r>
        <w:rPr>
          <w:sz w:val="21"/>
          <w:szCs w:val="21"/>
          <w:highlight w:val="none"/>
        </w:rPr>
        <w:t xml:space="preserve">本合同</w:t>
      </w:r>
      <w:r>
        <w:rPr>
          <w:rFonts w:hint="eastAsia"/>
          <w:sz w:val="21"/>
          <w:szCs w:val="21"/>
          <w:highlight w:val="none"/>
          <w:lang w:val="en-US" w:eastAsia="zh-CN"/>
        </w:rPr>
        <w:t xml:space="preserve">一式肆份</w:t>
      </w:r>
      <w:r>
        <w:rPr>
          <w:sz w:val="21"/>
          <w:szCs w:val="21"/>
          <w:highlight w:val="none"/>
        </w:rPr>
        <w:t xml:space="preserve">，</w:t>
      </w:r>
      <w:r>
        <w:rPr>
          <w:rFonts w:hint="eastAsia"/>
          <w:sz w:val="21"/>
          <w:szCs w:val="21"/>
          <w:highlight w:val="none"/>
        </w:rPr>
        <w:t xml:space="preserve">双方各执</w:t>
      </w:r>
      <w:r>
        <w:rPr>
          <w:rFonts w:hint="eastAsia"/>
          <w:sz w:val="21"/>
          <w:szCs w:val="21"/>
          <w:highlight w:val="none"/>
          <w:lang w:eastAsia="zh-CN"/>
        </w:rPr>
        <w:t xml:space="preserve">贰</w:t>
      </w:r>
      <w:r>
        <w:rPr>
          <w:rFonts w:hint="eastAsia"/>
          <w:sz w:val="21"/>
          <w:szCs w:val="21"/>
          <w:highlight w:val="none"/>
        </w:rPr>
        <w:t xml:space="preserve">份</w:t>
      </w:r>
      <w:r>
        <w:rPr>
          <w:sz w:val="21"/>
          <w:szCs w:val="21"/>
          <w:highlight w:val="none"/>
        </w:rPr>
        <w:t xml:space="preserve">。</w:t>
      </w:r>
      <w:r/>
    </w:p>
    <w:p>
      <w:pPr>
        <w:jc w:val="left"/>
        <w:spacing w:line="360" w:lineRule="auto"/>
        <w:rPr>
          <w:rFonts w:hint="eastAsia" w:ascii="宋体" w:hAnsi="宋体"/>
          <w:sz w:val="21"/>
          <w:szCs w:val="21"/>
          <w:highlight w:val="none"/>
        </w:rPr>
      </w:pPr>
      <w:r>
        <w:rPr>
          <w:rFonts w:hint="eastAsia" w:ascii="宋体" w:hAnsi="宋体"/>
          <w:sz w:val="21"/>
          <w:szCs w:val="21"/>
          <w:highlight w:val="none"/>
        </w:rPr>
      </w:r>
      <w:r/>
    </w:p>
    <w:p>
      <w:pPr>
        <w:jc w:val="left"/>
        <w:spacing w:line="360" w:lineRule="auto"/>
        <w:rPr>
          <w:rFonts w:hint="eastAsia" w:ascii="宋体" w:hAnsi="宋体"/>
          <w:sz w:val="21"/>
          <w:szCs w:val="21"/>
          <w:highlight w:val="none"/>
        </w:rPr>
      </w:pPr>
      <w:r>
        <w:rPr>
          <w:rFonts w:hint="eastAsia" w:ascii="宋体" w:hAnsi="宋体"/>
          <w:sz w:val="21"/>
          <w:szCs w:val="21"/>
          <w:highlight w:val="none"/>
        </w:rPr>
      </w:r>
      <w:r/>
    </w:p>
    <w:p>
      <w:pPr>
        <w:jc w:val="left"/>
        <w:spacing w:line="360" w:lineRule="auto"/>
        <w:rPr>
          <w:rFonts w:ascii="宋体" w:hAnsi="宋体"/>
          <w:sz w:val="21"/>
          <w:szCs w:val="21"/>
          <w:highlight w:val="none"/>
          <w:u w:val="single"/>
        </w:rPr>
      </w:pPr>
      <w:r>
        <w:rPr>
          <w:rFonts w:hint="eastAsia" w:ascii="宋体" w:hAnsi="宋体"/>
          <w:sz w:val="21"/>
          <w:szCs w:val="21"/>
          <w:highlight w:val="none"/>
        </w:rPr>
        <w:t xml:space="preserve">甲方：</w:t>
      </w:r>
      <w:r>
        <w:rPr>
          <w:rFonts w:ascii="宋体" w:hAnsi="宋体"/>
          <w:sz w:val="21"/>
          <w:szCs w:val="21"/>
          <w:highlight w:val="none"/>
        </w:rPr>
        <w:tab/>
      </w:r>
      <w:r>
        <w:rPr>
          <w:rFonts w:ascii="宋体" w:hAnsi="宋体"/>
          <w:sz w:val="21"/>
          <w:szCs w:val="21"/>
          <w:highlight w:val="none"/>
        </w:rPr>
        <w:t xml:space="preserve">       </w:t>
      </w:r>
      <w:r>
        <w:rPr>
          <w:rFonts w:hint="eastAsia" w:ascii="宋体" w:hAnsi="宋体"/>
          <w:sz w:val="21"/>
          <w:szCs w:val="21"/>
          <w:highlight w:val="none"/>
        </w:rPr>
        <w:t xml:space="preserve">                            乙方</w:t>
      </w:r>
      <w:r>
        <w:rPr>
          <w:rFonts w:ascii="宋体" w:hAnsi="宋体"/>
          <w:sz w:val="21"/>
          <w:szCs w:val="21"/>
          <w:highlight w:val="none"/>
        </w:rPr>
        <w:t xml:space="preserve">：</w:t>
      </w:r>
      <w:r/>
    </w:p>
    <w:p>
      <w:pPr>
        <w:jc w:val="left"/>
        <w:spacing w:line="360" w:lineRule="auto"/>
        <w:rPr>
          <w:rFonts w:ascii="宋体" w:hAnsi="宋体"/>
          <w:sz w:val="21"/>
          <w:szCs w:val="21"/>
          <w:highlight w:val="none"/>
        </w:rPr>
      </w:pPr>
      <w:r>
        <w:rPr>
          <w:rFonts w:hint="eastAsia" w:ascii="宋体" w:hAnsi="宋体"/>
          <w:sz w:val="21"/>
          <w:szCs w:val="21"/>
          <w:highlight w:val="none"/>
        </w:rPr>
        <w:t xml:space="preserve">（盖单位章）</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（盖单位章）</w:t>
      </w:r>
      <w:r/>
    </w:p>
    <w:p>
      <w:pPr>
        <w:jc w:val="left"/>
        <w:spacing w:line="360" w:lineRule="auto"/>
        <w:rPr>
          <w:rFonts w:ascii="宋体" w:hAnsi="宋体"/>
          <w:sz w:val="21"/>
          <w:szCs w:val="21"/>
          <w:highlight w:val="none"/>
        </w:rPr>
      </w:pPr>
      <w:r>
        <w:rPr>
          <w:rFonts w:hint="eastAsia" w:ascii="宋体" w:hAnsi="宋体"/>
          <w:sz w:val="21"/>
          <w:szCs w:val="21"/>
          <w:highlight w:val="none"/>
        </w:rPr>
        <w:t xml:space="preserve">法定代表人或其委托代理人：</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法定代表人或其委托代理人：</w:t>
      </w:r>
      <w:r/>
    </w:p>
    <w:p>
      <w:pPr>
        <w:jc w:val="left"/>
        <w:spacing w:line="360" w:lineRule="auto"/>
        <w:rPr>
          <w:rFonts w:ascii="宋体" w:hAnsi="宋体"/>
          <w:sz w:val="21"/>
          <w:szCs w:val="21"/>
          <w:highlight w:val="none"/>
        </w:rPr>
      </w:pPr>
      <w:r>
        <w:rPr>
          <w:rFonts w:ascii="宋体" w:hAnsi="宋体"/>
          <w:sz w:val="21"/>
          <w:szCs w:val="21"/>
          <w:highlight w:val="none"/>
        </w:rPr>
        <w:t xml:space="preserve">（签字）</w:t>
      </w:r>
      <w:r>
        <w:rPr>
          <w:rFonts w:ascii="宋体" w:hAnsi="宋体"/>
          <w:sz w:val="21"/>
          <w:szCs w:val="21"/>
          <w:highlight w:val="none"/>
        </w:rPr>
        <w:tab/>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 xml:space="preserve">（签字）</w:t>
      </w:r>
      <w:r/>
    </w:p>
    <w:p>
      <w:pPr>
        <w:ind w:firstLine="480"/>
        <w:spacing w:line="400" w:lineRule="exact"/>
        <w:rPr>
          <w:rFonts w:ascii="宋体" w:hAnsi="宋体"/>
          <w:sz w:val="21"/>
          <w:szCs w:val="21"/>
          <w:highlight w:val="none"/>
        </w:rPr>
      </w:pPr>
      <w:r>
        <w:rPr>
          <w:rFonts w:ascii="宋体" w:hAnsi="宋体"/>
          <w:sz w:val="21"/>
          <w:szCs w:val="21"/>
          <w:highlight w:val="none"/>
        </w:rPr>
        <w:tab/>
      </w:r>
      <w:r>
        <w:rPr>
          <w:rFonts w:ascii="宋体" w:hAnsi="宋体"/>
          <w:sz w:val="21"/>
          <w:szCs w:val="21"/>
          <w:highlight w:val="none"/>
        </w:rPr>
        <w:t xml:space="preserve">年  </w:t>
      </w:r>
      <w:r>
        <w:rPr>
          <w:rFonts w:ascii="宋体" w:hAnsi="宋体"/>
          <w:sz w:val="21"/>
          <w:szCs w:val="21"/>
          <w:highlight w:val="none"/>
        </w:rPr>
        <w:tab/>
      </w:r>
      <w:r>
        <w:rPr>
          <w:rFonts w:ascii="宋体" w:hAnsi="宋体"/>
          <w:sz w:val="21"/>
          <w:szCs w:val="21"/>
          <w:highlight w:val="none"/>
        </w:rPr>
        <w:t xml:space="preserve">月</w:t>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 xml:space="preserve">日</w:t>
      </w:r>
      <w:r>
        <w:rPr>
          <w:rFonts w:ascii="宋体" w:hAnsi="宋体"/>
          <w:sz w:val="21"/>
          <w:szCs w:val="21"/>
          <w:highlight w:val="none"/>
        </w:rPr>
        <w:tab/>
      </w:r>
      <w:r>
        <w:rPr>
          <w:rFonts w:ascii="宋体" w:hAnsi="宋体"/>
          <w:sz w:val="21"/>
          <w:szCs w:val="21"/>
          <w:highlight w:val="none"/>
        </w:rPr>
        <w:tab/>
      </w:r>
      <w:r>
        <w:rPr>
          <w:rFonts w:ascii="宋体" w:hAnsi="宋体"/>
          <w:sz w:val="21"/>
          <w:szCs w:val="21"/>
          <w:highlight w:val="none"/>
        </w:rPr>
        <w:t xml:space="preserve">               </w:t>
      </w:r>
      <w:r>
        <w:rPr>
          <w:rFonts w:hint="eastAsia" w:ascii="宋体" w:hAnsi="宋体"/>
          <w:sz w:val="21"/>
          <w:szCs w:val="21"/>
          <w:highlight w:val="none"/>
          <w:lang w:val="en-US" w:eastAsia="zh-CN"/>
        </w:rPr>
        <w:t xml:space="preserve">  </w:t>
      </w:r>
      <w:r>
        <w:rPr>
          <w:rFonts w:ascii="宋体" w:hAnsi="宋体"/>
          <w:sz w:val="21"/>
          <w:szCs w:val="21"/>
          <w:highlight w:val="none"/>
        </w:rPr>
        <w:t xml:space="preserve">年 </w:t>
      </w:r>
      <w:r>
        <w:rPr>
          <w:rFonts w:ascii="宋体" w:hAnsi="宋体"/>
          <w:sz w:val="21"/>
          <w:szCs w:val="21"/>
          <w:highlight w:val="none"/>
        </w:rPr>
        <w:tab/>
      </w:r>
      <w:r>
        <w:rPr>
          <w:rFonts w:ascii="宋体" w:hAnsi="宋体"/>
          <w:sz w:val="21"/>
          <w:szCs w:val="21"/>
          <w:highlight w:val="none"/>
        </w:rPr>
        <w:t xml:space="preserve">  月 </w:t>
      </w:r>
      <w:r>
        <w:rPr>
          <w:rFonts w:ascii="宋体" w:hAnsi="宋体"/>
          <w:sz w:val="21"/>
          <w:szCs w:val="21"/>
          <w:highlight w:val="none"/>
        </w:rPr>
        <w:tab/>
      </w:r>
      <w:r>
        <w:rPr>
          <w:rFonts w:ascii="宋体" w:hAnsi="宋体"/>
          <w:sz w:val="21"/>
          <w:szCs w:val="21"/>
          <w:highlight w:val="none"/>
        </w:rPr>
        <w:t xml:space="preserve">  日</w:t>
      </w:r>
      <w:r/>
    </w:p>
    <w:p>
      <w:pPr>
        <w:spacing w:after="156" w:line="360" w:lineRule="auto"/>
        <w:rPr>
          <w:sz w:val="24"/>
          <w:highlight w:val="none"/>
        </w:rPr>
      </w:pPr>
      <w:r>
        <w:rPr>
          <w:sz w:val="24"/>
          <w:highlight w:val="none"/>
        </w:rPr>
      </w:r>
      <w:r/>
    </w:p>
    <w:p>
      <w:pPr>
        <w:spacing w:line="360" w:lineRule="auto"/>
        <w:rPr>
          <w:rFonts w:ascii="宋体" w:hAnsi="宋体"/>
          <w:szCs w:val="21"/>
          <w:highlight w:val="none"/>
        </w:rPr>
      </w:pPr>
      <w:r>
        <w:rPr>
          <w:rFonts w:ascii="宋体" w:hAnsi="宋体"/>
          <w:szCs w:val="21"/>
          <w:highlight w:val="none"/>
        </w:rPr>
      </w:r>
      <w:r/>
    </w:p>
    <w:p>
      <w:pPr>
        <w:jc w:val="center"/>
        <w:spacing w:line="360" w:lineRule="auto"/>
        <w:widowControl/>
        <w:rPr>
          <w:rFonts w:ascii="宋体" w:hAnsi="宋体" w:cs="宋体"/>
          <w:b/>
          <w:szCs w:val="21"/>
          <w:highlight w:val="none"/>
        </w:rPr>
        <w:sectPr>
          <w:footerReference w:type="default" r:id="rId15"/>
          <w:footerReference w:type="even" r:id="rId16"/>
          <w:footnotePr/>
          <w:endnotePr/>
          <w:type w:val="nextPage"/>
          <w:pgSz w:w="11906" w:h="16838" w:orient="portrait"/>
          <w:pgMar w:top="1440" w:right="1080" w:bottom="1440" w:left="1080" w:header="851" w:footer="851" w:gutter="0"/>
          <w:cols w:num="1" w:sep="0" w:space="720" w:equalWidth="1"/>
          <w:docGrid w:linePitch="360"/>
        </w:sectPr>
      </w:pPr>
      <w:r>
        <w:rPr>
          <w:rFonts w:ascii="宋体" w:hAnsi="宋体" w:cs="宋体"/>
          <w:b/>
          <w:szCs w:val="21"/>
          <w:highlight w:val="none"/>
        </w:rPr>
      </w:r>
      <w:r/>
    </w:p>
    <w:p>
      <w:pPr>
        <w:spacing w:before="120" w:line="360" w:lineRule="auto"/>
        <w:rPr>
          <w:rFonts w:hint="eastAsia" w:ascii="宋体" w:hAnsi="宋体"/>
          <w:b/>
          <w:sz w:val="28"/>
          <w:szCs w:val="28"/>
          <w:highlight w:val="none"/>
        </w:rPr>
      </w:pPr>
      <w:r>
        <w:rPr>
          <w:rFonts w:hint="eastAsia" w:ascii="宋体" w:hAnsi="宋体"/>
          <w:b/>
          <w:sz w:val="28"/>
          <w:szCs w:val="28"/>
          <w:highlight w:val="none"/>
        </w:rPr>
        <w:t xml:space="preserve">附件三  安全生产合同</w:t>
      </w:r>
      <w:r/>
    </w:p>
    <w:p>
      <w:pPr>
        <w:jc w:val="center"/>
        <w:spacing w:line="360" w:lineRule="auto"/>
        <w:rPr>
          <w:rFonts w:ascii="宋体" w:hAnsi="宋体"/>
          <w:b/>
          <w:bCs/>
          <w:sz w:val="24"/>
          <w:highlight w:val="none"/>
        </w:rPr>
      </w:pPr>
      <w:r>
        <w:rPr>
          <w:rFonts w:hint="eastAsia" w:ascii="宋体" w:hAnsi="宋体"/>
          <w:b/>
          <w:bCs/>
          <w:sz w:val="32"/>
          <w:szCs w:val="32"/>
          <w:highlight w:val="none"/>
        </w:rPr>
        <w:t xml:space="preserve">安全生产合同</w:t>
      </w:r>
      <w:r/>
    </w:p>
    <w:p>
      <w:pPr>
        <w:jc w:val="left"/>
        <w:spacing w:line="360" w:lineRule="auto"/>
        <w:rPr>
          <w:rFonts w:ascii="宋体" w:hAnsi="宋体"/>
          <w:sz w:val="24"/>
          <w:highlight w:val="none"/>
        </w:rPr>
      </w:pPr>
      <w:r>
        <w:rPr>
          <w:rFonts w:ascii="宋体" w:hAnsi="宋体"/>
          <w:sz w:val="24"/>
          <w:highlight w:val="none"/>
        </w:rPr>
      </w:r>
      <w:r/>
    </w:p>
    <w:p>
      <w:pPr>
        <w:ind w:firstLine="420"/>
        <w:jc w:val="left"/>
        <w:spacing w:line="360" w:lineRule="auto"/>
        <w:rPr>
          <w:rFonts w:ascii="宋体" w:hAnsi="宋体"/>
          <w:szCs w:val="21"/>
          <w:highlight w:val="none"/>
        </w:rPr>
      </w:pPr>
      <w:r>
        <w:rPr>
          <w:rFonts w:hint="eastAsia" w:ascii="宋体" w:hAnsi="宋体"/>
          <w:szCs w:val="21"/>
          <w:highlight w:val="none"/>
        </w:rPr>
        <w:t xml:space="preserve">为在 </w:t>
      </w:r>
      <w:r>
        <w:rPr>
          <w:rFonts w:hint="eastAsia" w:ascii="宋体" w:hAnsi="宋体"/>
          <w:szCs w:val="21"/>
          <w:highlight w:val="none"/>
          <w:u w:val="single"/>
        </w:rPr>
        <w:t xml:space="preserve">         </w:t>
      </w:r>
      <w:r>
        <w:rPr>
          <w:rFonts w:ascii="宋体" w:hAnsi="宋体"/>
          <w:szCs w:val="21"/>
          <w:highlight w:val="none"/>
        </w:rPr>
        <w:t xml:space="preserve">（项目名称</w:t>
      </w:r>
      <w:r>
        <w:rPr>
          <w:rFonts w:hint="eastAsia" w:ascii="宋体" w:hAnsi="宋体"/>
          <w:szCs w:val="21"/>
          <w:highlight w:val="none"/>
        </w:rPr>
        <w:t xml:space="preserve">、标段号</w:t>
      </w:r>
      <w:r>
        <w:rPr>
          <w:rFonts w:ascii="宋体" w:hAnsi="宋体"/>
          <w:szCs w:val="21"/>
          <w:highlight w:val="none"/>
        </w:rPr>
        <w:t xml:space="preserve">）施工合同的实施过程中创造安全、高效的施工环境，切实搞好本项目的安全管理工作，本项目发包人</w:t>
      </w:r>
      <w:r>
        <w:rPr>
          <w:rFonts w:ascii="宋体" w:hAnsi="宋体"/>
          <w:szCs w:val="21"/>
          <w:highlight w:val="none"/>
          <w:u w:val="single"/>
        </w:rPr>
        <w:t xml:space="preserve"> 泰州市公路事业发展中心</w:t>
      </w:r>
      <w:r>
        <w:rPr>
          <w:rFonts w:ascii="宋体" w:hAnsi="宋体"/>
          <w:szCs w:val="21"/>
          <w:highlight w:val="none"/>
        </w:rPr>
        <w:t xml:space="preserve">（发包人名称，以下简称“</w:t>
      </w:r>
      <w:r>
        <w:rPr>
          <w:rFonts w:hint="eastAsia" w:ascii="宋体" w:hAnsi="宋体"/>
          <w:szCs w:val="21"/>
          <w:highlight w:val="none"/>
        </w:rPr>
        <w:t xml:space="preserve">甲方</w:t>
      </w:r>
      <w:r>
        <w:rPr>
          <w:rFonts w:ascii="宋体" w:hAnsi="宋体"/>
          <w:szCs w:val="21"/>
          <w:highlight w:val="none"/>
        </w:rPr>
        <w:t xml:space="preserve">”）与承包人</w:t>
      </w:r>
      <w:r>
        <w:rPr>
          <w:rFonts w:hint="eastAsia" w:ascii="宋体" w:hAnsi="宋体"/>
          <w:szCs w:val="21"/>
          <w:highlight w:val="none"/>
          <w:u w:val="single"/>
        </w:rPr>
        <w:tab/>
      </w:r>
      <w:r>
        <w:rPr>
          <w:rFonts w:hint="eastAsia" w:ascii="宋体" w:hAnsi="宋体"/>
          <w:szCs w:val="21"/>
          <w:highlight w:val="none"/>
          <w:u w:val="single"/>
        </w:rPr>
        <w:t xml:space="preserve">      </w:t>
      </w:r>
      <w:r>
        <w:rPr>
          <w:rFonts w:ascii="宋体" w:hAnsi="宋体"/>
          <w:szCs w:val="21"/>
          <w:highlight w:val="none"/>
        </w:rPr>
        <w:t xml:space="preserve">（承包人名称，以下简称“</w:t>
      </w:r>
      <w:r>
        <w:rPr>
          <w:rFonts w:hint="eastAsia" w:ascii="宋体" w:hAnsi="宋体"/>
          <w:szCs w:val="21"/>
          <w:highlight w:val="none"/>
        </w:rPr>
        <w:t xml:space="preserve">乙方</w:t>
      </w:r>
      <w:r>
        <w:rPr>
          <w:rFonts w:ascii="宋体" w:hAnsi="宋体"/>
          <w:szCs w:val="21"/>
          <w:highlight w:val="none"/>
        </w:rPr>
        <w:t xml:space="preserve">”）特此签订安全生产合同。</w:t>
      </w:r>
      <w:r/>
    </w:p>
    <w:p>
      <w:pPr>
        <w:ind w:firstLine="420"/>
        <w:jc w:val="left"/>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甲方</w:t>
      </w:r>
      <w:r>
        <w:rPr>
          <w:rFonts w:ascii="宋体" w:hAnsi="宋体"/>
          <w:szCs w:val="21"/>
          <w:highlight w:val="none"/>
        </w:rPr>
        <w:t xml:space="preserve">职责</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1）严格遵守国家有关安全生产的法律法规，认真执行工程承包合同中的有关安全要求。</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2）按照“安全第一、预防为主、综合治理”和坚持“管生产必须管安全”的原则进行安全生产管理，做到生产与安全工作同时计划、布置、检查、总结和评比。</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3）重要的安全设施必须坚持与主体工程“三同时”的原则，即：同时设计、审批，同时施工，同时验收，投入使用。</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4）定期召开安全生产调度会，及时传达中央及地方有关安全生产的精神。</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5）组织对</w:t>
      </w:r>
      <w:r>
        <w:rPr>
          <w:rFonts w:hint="eastAsia" w:ascii="宋体" w:hAnsi="宋体"/>
          <w:szCs w:val="21"/>
          <w:highlight w:val="none"/>
        </w:rPr>
        <w:t xml:space="preserve">乙方</w:t>
      </w:r>
      <w:r>
        <w:rPr>
          <w:rFonts w:ascii="宋体" w:hAnsi="宋体"/>
          <w:szCs w:val="21"/>
          <w:highlight w:val="none"/>
        </w:rPr>
        <w:t xml:space="preserve">施工现场进行安全生产检查，监督</w:t>
      </w:r>
      <w:r>
        <w:rPr>
          <w:rFonts w:hint="eastAsia" w:ascii="宋体" w:hAnsi="宋体"/>
          <w:szCs w:val="21"/>
          <w:highlight w:val="none"/>
        </w:rPr>
        <w:t xml:space="preserve">乙方</w:t>
      </w:r>
      <w:r>
        <w:rPr>
          <w:rFonts w:ascii="宋体" w:hAnsi="宋体"/>
          <w:szCs w:val="21"/>
          <w:highlight w:val="none"/>
        </w:rPr>
        <w:t xml:space="preserve">及时处理发现的各种安全隐患。</w:t>
      </w:r>
      <w:r/>
    </w:p>
    <w:p>
      <w:pPr>
        <w:ind w:firstLine="420"/>
        <w:jc w:val="left"/>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乙方</w:t>
      </w:r>
      <w:r>
        <w:rPr>
          <w:rFonts w:ascii="宋体" w:hAnsi="宋体"/>
          <w:szCs w:val="21"/>
          <w:highlight w:val="none"/>
        </w:rPr>
        <w:t xml:space="preserve">职责</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乙方</w:t>
      </w:r>
      <w:r>
        <w:rPr>
          <w:rFonts w:ascii="宋体" w:hAnsi="宋体"/>
          <w:szCs w:val="21"/>
          <w:highlight w:val="none"/>
        </w:rPr>
        <w:t xml:space="preserve">在任何时候都应采取各种合理的预防措施，防止其员工发生任何</w:t>
      </w:r>
      <w:r/>
    </w:p>
    <w:p>
      <w:pPr>
        <w:jc w:val="left"/>
        <w:spacing w:line="360" w:lineRule="auto"/>
        <w:rPr>
          <w:rFonts w:ascii="宋体" w:hAnsi="宋体"/>
          <w:szCs w:val="21"/>
          <w:highlight w:val="none"/>
        </w:rPr>
      </w:pPr>
      <w:r>
        <w:rPr>
          <w:rFonts w:hint="eastAsia" w:ascii="宋体" w:hAnsi="宋体"/>
          <w:szCs w:val="21"/>
          <w:highlight w:val="none"/>
        </w:rPr>
        <w:t xml:space="preserve">违法、违禁、暴力或妨碍治安的行为。</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乙方</w:t>
      </w:r>
      <w:r>
        <w:rPr>
          <w:rFonts w:ascii="宋体" w:hAnsi="宋体"/>
          <w:szCs w:val="21"/>
          <w:highlight w:val="none"/>
        </w:rPr>
        <w:t xml:space="preserve">必须具有劳动安全管理部门颁发的安全生产考核合格证书，参加施工的人员，必须接受安全技术教育，熟知和遵守本工种的各项安全技术操作规程， 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6）对于易燃易爆的材料除应专门妥善保管之外，还应配备有足够的消防设施，所有施工人员都应熟悉消防设备的性能和使用方法；</w:t>
      </w:r>
      <w:r>
        <w:rPr>
          <w:rFonts w:hint="eastAsia" w:ascii="宋体" w:hAnsi="宋体"/>
          <w:szCs w:val="21"/>
          <w:highlight w:val="none"/>
        </w:rPr>
        <w:t xml:space="preserve">乙方</w:t>
      </w:r>
      <w:r>
        <w:rPr>
          <w:rFonts w:ascii="宋体" w:hAnsi="宋体"/>
          <w:szCs w:val="21"/>
          <w:highlight w:val="none"/>
        </w:rPr>
        <w:t xml:space="preserve">不得将任何种类的爆炸物给予、易货或以其他方式转让给任何其他人，或允许、容忍上述同样行为。</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7）操作人员上岗，必须按规定穿戴防护用品。施工负责人和安全检查员应随时检查劳动防护用品的穿戴情况，不按规定穿戴防护用品的人员不得上岗。</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9）施工中采用新技术、新工艺、新设备、新材料时，必须制定相应的安全技术措施，施工现场必须具有相关的安全标志牌。</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10）</w:t>
      </w:r>
      <w:r>
        <w:rPr>
          <w:rFonts w:hint="eastAsia" w:ascii="宋体" w:hAnsi="宋体"/>
          <w:szCs w:val="21"/>
          <w:highlight w:val="none"/>
        </w:rPr>
        <w:t xml:space="preserve">乙方</w:t>
      </w:r>
      <w:r>
        <w:rPr>
          <w:rFonts w:ascii="宋体" w:hAnsi="宋体"/>
          <w:szCs w:val="21"/>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210"/>
        <w:jc w:val="left"/>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11）安全生产费用按照《公路水运工程安全生产监督管理办法》的相关规定使用和管理。</w:t>
      </w:r>
      <w:r/>
    </w:p>
    <w:p>
      <w:pPr>
        <w:ind w:firstLine="420"/>
        <w:jc w:val="left"/>
        <w:spacing w:line="360" w:lineRule="auto"/>
        <w:rPr>
          <w:rFonts w:ascii="宋体" w:hAnsi="宋体"/>
          <w:szCs w:val="21"/>
          <w:highlight w:val="none"/>
        </w:rPr>
      </w:pPr>
      <w:r>
        <w:rPr>
          <w:rFonts w:ascii="宋体" w:hAnsi="宋体"/>
          <w:szCs w:val="21"/>
          <w:highlight w:val="none"/>
        </w:rPr>
        <w:t xml:space="preserve">3. 违约责任</w:t>
      </w:r>
      <w:r/>
    </w:p>
    <w:p>
      <w:pPr>
        <w:ind w:firstLine="420"/>
        <w:jc w:val="left"/>
        <w:spacing w:line="360" w:lineRule="auto"/>
        <w:rPr>
          <w:rFonts w:ascii="宋体" w:hAnsi="宋体"/>
          <w:szCs w:val="21"/>
          <w:highlight w:val="none"/>
        </w:rPr>
      </w:pPr>
      <w:r>
        <w:rPr>
          <w:rFonts w:hint="eastAsia" w:ascii="宋体" w:hAnsi="宋体"/>
          <w:szCs w:val="21"/>
          <w:highlight w:val="none"/>
        </w:rPr>
        <w:t xml:space="preserve">如因甲方或乙方违约造成安全事故，将依法追究责任。</w:t>
      </w:r>
      <w:r/>
    </w:p>
    <w:p>
      <w:pPr>
        <w:ind w:firstLine="420"/>
        <w:jc w:val="left"/>
        <w:spacing w:line="360" w:lineRule="auto"/>
        <w:rPr>
          <w:rFonts w:ascii="宋体" w:hAnsi="宋体"/>
          <w:szCs w:val="21"/>
          <w:highlight w:val="none"/>
        </w:rPr>
      </w:pPr>
      <w:r>
        <w:rPr>
          <w:rFonts w:ascii="宋体" w:hAnsi="宋体"/>
          <w:szCs w:val="21"/>
          <w:highlight w:val="none"/>
        </w:rPr>
        <w:t xml:space="preserve">4. 本合同由双方法定代表人或其授权的代理人签署并加盖单位章后生效，全部工程</w:t>
      </w:r>
      <w:r>
        <w:rPr>
          <w:rFonts w:hint="eastAsia" w:ascii="宋体" w:hAnsi="宋体"/>
          <w:szCs w:val="21"/>
          <w:highlight w:val="none"/>
        </w:rPr>
        <w:t xml:space="preserve">竣</w:t>
      </w:r>
      <w:r>
        <w:rPr>
          <w:rFonts w:ascii="宋体" w:hAnsi="宋体"/>
          <w:szCs w:val="21"/>
          <w:highlight w:val="none"/>
        </w:rPr>
        <w:t xml:space="preserve">工验收合格、缺陷责任期满后失效。</w:t>
      </w:r>
      <w:r/>
    </w:p>
    <w:p>
      <w:pPr>
        <w:ind w:firstLine="420"/>
        <w:jc w:val="left"/>
        <w:spacing w:line="360" w:lineRule="auto"/>
        <w:rPr>
          <w:rFonts w:ascii="宋体" w:hAnsi="宋体"/>
          <w:szCs w:val="21"/>
          <w:highlight w:val="none"/>
        </w:rPr>
      </w:pPr>
      <w:r>
        <w:rPr>
          <w:rFonts w:ascii="宋体" w:hAnsi="宋体"/>
          <w:szCs w:val="21"/>
          <w:highlight w:val="none"/>
        </w:rPr>
        <w:t xml:space="preserve">5.</w:t>
      </w:r>
      <w:r>
        <w:rPr>
          <w:rFonts w:ascii="宋体" w:hAnsi="宋体"/>
          <w:szCs w:val="21"/>
          <w:highlight w:val="none"/>
        </w:rPr>
        <w:tab/>
      </w:r>
      <w:r>
        <w:rPr>
          <w:rFonts w:ascii="宋体" w:hAnsi="宋体"/>
          <w:szCs w:val="21"/>
          <w:highlight w:val="none"/>
        </w:rPr>
        <w:t xml:space="preserve">本合同</w:t>
      </w:r>
      <w:r>
        <w:rPr>
          <w:rFonts w:hint="eastAsia" w:ascii="宋体" w:hAnsi="宋体"/>
          <w:szCs w:val="21"/>
          <w:highlight w:val="none"/>
        </w:rPr>
        <w:t xml:space="preserve">一式肆份</w:t>
      </w:r>
      <w:r>
        <w:rPr>
          <w:rFonts w:ascii="宋体" w:hAnsi="宋体"/>
          <w:szCs w:val="21"/>
          <w:highlight w:val="none"/>
        </w:rPr>
        <w:t xml:space="preserve">，合同双方各</w:t>
      </w:r>
      <w:r>
        <w:rPr>
          <w:rFonts w:hint="eastAsia" w:ascii="宋体" w:hAnsi="宋体"/>
          <w:szCs w:val="21"/>
          <w:highlight w:val="none"/>
        </w:rPr>
        <w:t xml:space="preserve">贰</w:t>
      </w:r>
      <w:r>
        <w:rPr>
          <w:rFonts w:ascii="宋体" w:hAnsi="宋体"/>
          <w:szCs w:val="21"/>
          <w:highlight w:val="none"/>
        </w:rPr>
        <w:t xml:space="preserve">份</w:t>
      </w:r>
      <w:r>
        <w:rPr>
          <w:rFonts w:hint="eastAsia" w:ascii="宋体" w:hAnsi="宋体"/>
          <w:szCs w:val="21"/>
          <w:highlight w:val="none"/>
        </w:rPr>
        <w:t xml:space="preserve">。</w:t>
      </w:r>
      <w:r/>
    </w:p>
    <w:p>
      <w:pPr>
        <w:jc w:val="left"/>
        <w:spacing w:line="360" w:lineRule="auto"/>
        <w:rPr>
          <w:rFonts w:ascii="宋体" w:hAnsi="宋体"/>
          <w:szCs w:val="21"/>
          <w:highlight w:val="none"/>
        </w:rPr>
      </w:pPr>
      <w:r>
        <w:rPr>
          <w:rFonts w:ascii="宋体" w:hAnsi="宋体"/>
          <w:szCs w:val="21"/>
          <w:highlight w:val="none"/>
        </w:rPr>
      </w:r>
      <w:r/>
    </w:p>
    <w:p>
      <w:pPr>
        <w:jc w:val="left"/>
        <w:spacing w:line="360" w:lineRule="auto"/>
        <w:rPr>
          <w:rFonts w:ascii="宋体" w:hAnsi="宋体"/>
          <w:szCs w:val="21"/>
          <w:highlight w:val="none"/>
          <w:u w:val="single"/>
        </w:rPr>
      </w:pPr>
      <w:r>
        <w:rPr>
          <w:rFonts w:hint="eastAsia" w:ascii="宋体" w:hAnsi="宋体"/>
          <w:szCs w:val="21"/>
          <w:highlight w:val="none"/>
        </w:rPr>
        <w:t xml:space="preserve">甲方：</w:t>
      </w:r>
      <w:r>
        <w:rPr>
          <w:rFonts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                            乙方</w:t>
      </w:r>
      <w:r>
        <w:rPr>
          <w:rFonts w:ascii="宋体" w:hAnsi="宋体"/>
          <w:szCs w:val="21"/>
          <w:highlight w:val="none"/>
        </w:rPr>
        <w:t xml:space="preserve">：</w:t>
      </w:r>
      <w:r/>
    </w:p>
    <w:p>
      <w:pPr>
        <w:jc w:val="left"/>
        <w:spacing w:line="360" w:lineRule="auto"/>
        <w:rPr>
          <w:rFonts w:ascii="宋体" w:hAnsi="宋体"/>
          <w:szCs w:val="21"/>
          <w:highlight w:val="none"/>
        </w:rPr>
      </w:pPr>
      <w:r>
        <w:rPr>
          <w:rFonts w:hint="eastAsia" w:ascii="宋体" w:hAnsi="宋体"/>
          <w:szCs w:val="21"/>
          <w:highlight w:val="none"/>
        </w:rPr>
        <w:t xml:space="preserve">（盖单位章）</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（盖单位章）</w:t>
      </w:r>
      <w:r/>
    </w:p>
    <w:p>
      <w:pPr>
        <w:jc w:val="left"/>
        <w:spacing w:line="360" w:lineRule="auto"/>
        <w:rPr>
          <w:rFonts w:ascii="宋体" w:hAnsi="宋体"/>
          <w:szCs w:val="21"/>
          <w:highlight w:val="none"/>
        </w:rPr>
      </w:pPr>
      <w:r>
        <w:rPr>
          <w:rFonts w:hint="eastAsia" w:ascii="宋体" w:hAnsi="宋体"/>
          <w:szCs w:val="21"/>
          <w:highlight w:val="none"/>
        </w:rPr>
        <w:t xml:space="preserve">法定代表人或其委托代理人：</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法定代表人或其委托代理人：</w:t>
      </w:r>
      <w:r/>
    </w:p>
    <w:p>
      <w:pPr>
        <w:jc w:val="left"/>
        <w:spacing w:line="360" w:lineRule="auto"/>
        <w:rPr>
          <w:rFonts w:ascii="宋体" w:hAnsi="宋体"/>
          <w:szCs w:val="21"/>
          <w:highlight w:val="none"/>
        </w:rPr>
      </w:pPr>
      <w:r>
        <w:rPr>
          <w:rFonts w:ascii="宋体" w:hAnsi="宋体"/>
          <w:szCs w:val="21"/>
          <w:highlight w:val="none"/>
        </w:rPr>
      </w:r>
      <w:r/>
    </w:p>
    <w:p>
      <w:pPr>
        <w:jc w:val="left"/>
        <w:spacing w:line="360" w:lineRule="auto"/>
        <w:rPr>
          <w:rFonts w:ascii="宋体" w:hAnsi="宋体"/>
          <w:szCs w:val="21"/>
          <w:highlight w:val="none"/>
        </w:rPr>
      </w:pPr>
      <w:r>
        <w:rPr>
          <w:rFonts w:ascii="宋体" w:hAnsi="宋体"/>
          <w:szCs w:val="21"/>
          <w:highlight w:val="none"/>
        </w:rPr>
        <w:t xml:space="preserve">（签字）</w:t>
      </w:r>
      <w:r>
        <w:rPr>
          <w:rFonts w:ascii="宋体" w:hAnsi="宋体"/>
          <w:szCs w:val="21"/>
          <w:highlight w:val="none"/>
        </w:rPr>
        <w:tab/>
      </w:r>
      <w:r>
        <w:rPr>
          <w:rFonts w:ascii="宋体" w:hAnsi="宋体"/>
          <w:szCs w:val="21"/>
          <w:highlight w:val="none"/>
        </w:rPr>
        <w:tab/>
      </w:r>
      <w:r>
        <w:rPr>
          <w:rFonts w:hint="eastAsia" w:ascii="宋体" w:hAnsi="宋体"/>
          <w:szCs w:val="21"/>
          <w:highlight w:val="none"/>
        </w:rPr>
        <w:t xml:space="preserve">                               </w:t>
      </w:r>
      <w:r>
        <w:rPr>
          <w:rFonts w:ascii="宋体" w:hAnsi="宋体"/>
          <w:szCs w:val="21"/>
          <w:highlight w:val="none"/>
        </w:rPr>
        <w:t xml:space="preserve">（签字）</w:t>
      </w:r>
      <w:r/>
    </w:p>
    <w:p>
      <w:pPr>
        <w:ind w:firstLine="1050"/>
        <w:jc w:val="left"/>
        <w:spacing w:line="360" w:lineRule="auto"/>
        <w:rPr>
          <w:rFonts w:ascii="宋体" w:hAnsi="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szCs w:val="21"/>
          <w:highlight w:val="none"/>
        </w:rPr>
        <w:tab/>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 xml:space="preserve">月</w:t>
      </w:r>
      <w:r>
        <w:rPr>
          <w:rFonts w:ascii="宋体" w:hAnsi="宋体"/>
          <w:szCs w:val="21"/>
          <w:highlight w:val="none"/>
        </w:rPr>
        <w:tab/>
      </w:r>
      <w:r>
        <w:rPr>
          <w:rFonts w:ascii="宋体" w:hAnsi="宋体"/>
          <w:szCs w:val="21"/>
          <w:highlight w:val="none"/>
        </w:rPr>
        <w:t xml:space="preserve">日</w:t>
      </w:r>
      <w:r>
        <w:rPr>
          <w:rFonts w:ascii="宋体" w:hAnsi="宋体"/>
          <w:szCs w:val="21"/>
          <w:highlight w:val="none"/>
        </w:rPr>
        <w:tab/>
      </w:r>
      <w:r>
        <w:rPr>
          <w:rFonts w:ascii="宋体" w:hAnsi="宋体"/>
          <w:szCs w:val="21"/>
          <w:highlight w:val="none"/>
        </w:rPr>
        <w:tab/>
      </w:r>
      <w:r>
        <w:rPr>
          <w:rFonts w:ascii="宋体" w:hAnsi="宋体"/>
          <w:szCs w:val="21"/>
          <w:highlight w:val="none"/>
        </w:rPr>
        <w:t xml:space="preserve">               年 </w:t>
      </w:r>
      <w:r>
        <w:rPr>
          <w:rFonts w:ascii="宋体" w:hAnsi="宋体"/>
          <w:szCs w:val="21"/>
          <w:highlight w:val="none"/>
        </w:rPr>
        <w:tab/>
      </w:r>
      <w:r>
        <w:rPr>
          <w:rFonts w:ascii="宋体" w:hAnsi="宋体"/>
          <w:szCs w:val="21"/>
          <w:highlight w:val="none"/>
        </w:rPr>
        <w:t xml:space="preserve">  月 </w:t>
      </w:r>
      <w:r>
        <w:rPr>
          <w:rFonts w:ascii="宋体" w:hAnsi="宋体"/>
          <w:szCs w:val="21"/>
          <w:highlight w:val="none"/>
        </w:rPr>
        <w:tab/>
      </w:r>
      <w:r>
        <w:rPr>
          <w:rFonts w:ascii="宋体" w:hAnsi="宋体"/>
          <w:szCs w:val="21"/>
          <w:highlight w:val="none"/>
        </w:rPr>
        <w:t xml:space="preserve">  日</w:t>
      </w:r>
      <w:r/>
    </w:p>
    <w:p>
      <w:pPr>
        <w:pStyle w:val="1078"/>
        <w:numPr>
          <w:ilvl w:val="0"/>
          <w:numId w:val="3"/>
        </w:numPr>
        <w:ind w:firstLine="422"/>
        <w:jc w:val="center"/>
        <w:pageBreakBefore w:val="0"/>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项目需求</w:t>
      </w:r>
      <w:bookmarkEnd w:id="141"/>
      <w:r/>
      <w:r/>
    </w:p>
    <w:p>
      <w:pPr>
        <w:pageBreakBefore w:val="0"/>
        <w:spacing w:line="360" w:lineRule="auto"/>
        <w:rPr>
          <w:rFonts w:ascii="宋体" w:hAnsi="宋体"/>
          <w:b/>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w:t>
      </w:r>
      <w:r>
        <w:rPr>
          <w:rFonts w:ascii="宋体" w:hAnsi="宋体"/>
          <w:b/>
          <w:color w:val="000000" w:themeColor="text1"/>
          <w:highlight w:val="none"/>
          <w14:textFill>
            <w14:solidFill>
              <w14:schemeClr w14:val="tx1"/>
            </w14:solidFill>
          </w14:textFill>
        </w:rPr>
        <w:t xml:space="preserve">项目</w:t>
      </w:r>
      <w:r>
        <w:rPr>
          <w:rFonts w:hint="eastAsia" w:ascii="宋体" w:hAnsi="宋体"/>
          <w:b/>
          <w:color w:val="000000" w:themeColor="text1"/>
          <w:highlight w:val="none"/>
          <w14:textFill>
            <w14:solidFill>
              <w14:schemeClr w14:val="tx1"/>
            </w14:solidFill>
          </w14:textFill>
        </w:rPr>
        <w:t xml:space="preserve">概况</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项目名称：202</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年泰州市农村公路道路桥梁检测项目</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合同履行期限：</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自签订合同之日</w:t>
      </w:r>
      <w:r>
        <w:rPr>
          <w:rFonts w:hint="eastAsia" w:ascii="宋体" w:hAnsi="宋体" w:cs="宋体"/>
          <w:color w:val="000000" w:themeColor="text1"/>
          <w:highlight w:val="none"/>
          <w14:textFill>
            <w14:solidFill>
              <w14:schemeClr w14:val="tx1"/>
            </w14:solidFill>
          </w14:textFill>
        </w:rPr>
        <w:t xml:space="preserve">起至2024年</w:t>
      </w:r>
      <w:r>
        <w:rPr>
          <w:rFonts w:hint="eastAsia" w:ascii="宋体" w:hAnsi="宋体" w:cs="宋体"/>
          <w:color w:val="000000" w:themeColor="text1"/>
          <w:highlight w:val="none"/>
          <w:lang w:eastAsia="zh-CN"/>
          <w14:textFill>
            <w14:solidFill>
              <w14:schemeClr w14:val="tx1"/>
            </w14:solidFill>
          </w14:textFill>
        </w:rPr>
        <w:t xml:space="preserve">12月20日</w:t>
      </w:r>
      <w:r>
        <w:rPr>
          <w:rFonts w:hint="eastAsia" w:ascii="宋体" w:hAnsi="宋体" w:cs="宋体"/>
          <w:color w:val="000000" w:themeColor="text1"/>
          <w:szCs w:val="21"/>
          <w:highlight w:val="none"/>
          <w14:textFill>
            <w14:solidFill>
              <w14:schemeClr w14:val="tx1"/>
            </w14:solidFill>
          </w14:textFill>
        </w:rPr>
        <w:t xml:space="preserve">。</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服务地点：泰州市</w:t>
      </w:r>
      <w:r/>
    </w:p>
    <w:p>
      <w:pPr>
        <w:pStyle w:val="1089"/>
        <w:spacing w:line="360" w:lineRule="auto"/>
        <w:rPr>
          <w:rFonts w:ascii="宋体" w:hAnsi="宋体" w:cs="宋体"/>
          <w:bCs/>
          <w:szCs w:val="24"/>
          <w:highlight w:val="none"/>
        </w:rPr>
      </w:pPr>
      <w:r>
        <w:rPr>
          <w:rFonts w:hint="eastAsia" w:ascii="宋体" w:hAnsi="宋体"/>
          <w:b/>
          <w:color w:val="000000" w:themeColor="text1"/>
          <w:highlight w:val="none"/>
          <w14:textFill>
            <w14:solidFill>
              <w14:schemeClr w14:val="tx1"/>
            </w14:solidFill>
          </w14:textFill>
        </w:rPr>
        <w:t xml:space="preserve">二</w:t>
      </w:r>
      <w:r>
        <w:rPr>
          <w:rFonts w:hint="eastAsia" w:ascii="宋体" w:hAnsi="宋体" w:eastAsia="宋体" w:cs="Times New Roman"/>
          <w:b/>
          <w:color w:val="000000" w:themeColor="text1"/>
          <w:sz w:val="21"/>
          <w:szCs w:val="24"/>
          <w:highlight w:val="none"/>
          <w:lang w:val="en-US" w:eastAsia="zh-CN" w:bidi="ar-SA"/>
          <w14:textFill>
            <w14:solidFill>
              <w14:schemeClr w14:val="tx1"/>
            </w14:solidFill>
          </w14:textFill>
        </w:rPr>
        <w:t xml:space="preserve">、采购需求的简要说明</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工程资料检查内容：</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检查项目招投标文件、项目设计文件、开工报告、采购人抽检资料、施工单位、监理单位的中检资料、合同文本，交竣工验收资料、设计变更文件以及档案管理等。</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实体质量检查及施工现场检查内容：</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1）计划执行情况：核实项目起讫点位置、项目里程、建设标准等。</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2）路面面层、基层、基底层质量：检查路面宽度、厚度、强度、压实度和原老路路面破损情况为主。</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桥梁：主要检查项目位置、桥长、桥宽、跨径、桥头接线、伸缩缝安装情况、构件混凝土强度、立柱竖直度、主要结构几何尺寸、钢筋保护层厚度、桥面平整度、支座安装等质量指标，其中立柱和板梁的强度作为合格指标</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允许外委</w:t>
      </w:r>
      <w:r>
        <w:rPr>
          <w:rFonts w:hint="eastAsia" w:ascii="宋体" w:hAnsi="宋体" w:cs="宋体"/>
          <w:color w:val="000000" w:themeColor="text1"/>
          <w:szCs w:val="21"/>
          <w:highlight w:val="none"/>
          <w14:textFill>
            <w14:solidFill>
              <w14:schemeClr w14:val="tx1"/>
            </w14:solidFill>
          </w14:textFill>
        </w:rPr>
        <w:t xml:space="preserve">。</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4）原材料：钢筋原材料抗拉、冷弯，水泥标稠、安定性、胶砂强度，粗集料压碎值、含泥量，细集料细度模数、含泥量等检测。</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5）附属工程：安防设施，检查公路标志、标线和安全保护设施等，特别是急弯、险要路段、交叉口、集镇段、学校路口、桥梁处相关安保设施</w:t>
      </w:r>
      <w:r>
        <w:rPr>
          <w:rFonts w:hint="eastAsia" w:ascii="宋体" w:hAnsi="宋体" w:cs="宋体"/>
          <w:color w:val="000000" w:themeColor="text1"/>
          <w:szCs w:val="21"/>
          <w:highlight w:val="none"/>
          <w:lang w:val="en-US" w:eastAsia="zh-CN"/>
          <w14:textFill>
            <w14:solidFill>
              <w14:schemeClr w14:val="tx1"/>
            </w14:solidFill>
          </w14:textFill>
        </w:rPr>
        <w:t xml:space="preserve">是否</w:t>
      </w:r>
      <w:r>
        <w:rPr>
          <w:rFonts w:hint="eastAsia" w:ascii="宋体" w:hAnsi="宋体" w:cs="宋体"/>
          <w:color w:val="000000" w:themeColor="text1"/>
          <w:szCs w:val="21"/>
          <w:highlight w:val="none"/>
          <w14:textFill>
            <w14:solidFill>
              <w14:schemeClr w14:val="tx1"/>
            </w14:solidFill>
          </w14:textFill>
        </w:rPr>
        <w:t xml:space="preserve">完善到位。土路肩，检查土路肩宽度、完善率及路基压实度和横坡等。</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检查要求</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测单位在收到采购人检测指令后，按照要求的时间和内容组织检查活动。检测单位须严格按照工作方案规定的检测内容及工期要求进行检测，确保数据真实可靠。在检测过程中发现检测数据异常或存在可能影响正常使用的质量或安全问题时，应及时报告采购人，现场检测结束一周内提交最终检测报告、工作报告及质量评分表。</w:t>
      </w:r>
      <w:r/>
    </w:p>
    <w:p>
      <w:pPr>
        <w:ind w:firstLine="420"/>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3.3项目规模：按下达的检测任务计划实施。</w:t>
      </w:r>
      <w:r>
        <w:rPr>
          <w:rFonts w:hint="eastAsia" w:ascii="宋体" w:hAnsi="宋体" w:cs="宋体"/>
          <w:color w:val="000000" w:themeColor="text1"/>
          <w:szCs w:val="21"/>
          <w:highlight w:val="none"/>
          <w:lang w:val="en-US" w:eastAsia="zh-CN"/>
          <w14:textFill>
            <w14:solidFill>
              <w14:schemeClr w14:val="tx1"/>
            </w14:solidFill>
          </w14:textFill>
        </w:rPr>
        <w:tab/>
      </w:r>
      <w:r/>
    </w:p>
    <w:p>
      <w:pPr>
        <w:ind w:firstLine="422"/>
        <w:pageBreakBefore w:val="0"/>
        <w:spacing w:line="360" w:lineRule="auto"/>
        <w:rPr>
          <w:rFonts w:hint="eastAsia" w:ascii="宋体" w:hAnsi="宋体" w:eastAsia="宋体" w:cs="Times New Roman"/>
          <w:b/>
          <w:color w:val="000000" w:themeColor="text1"/>
          <w:sz w:val="21"/>
          <w:szCs w:val="24"/>
          <w:highlight w:val="none"/>
          <w:lang w:val="en-US" w:eastAsia="zh-CN" w:bidi="ar-SA"/>
          <w14:textFill>
            <w14:solidFill>
              <w14:schemeClr w14:val="tx1"/>
            </w14:solidFill>
          </w14:textFill>
        </w:rPr>
      </w:pPr>
      <w:r>
        <w:rPr>
          <w:rFonts w:hint="eastAsia" w:ascii="宋体" w:hAnsi="宋体" w:eastAsia="宋体" w:cs="Times New Roman"/>
          <w:b/>
          <w:color w:val="000000" w:themeColor="text1"/>
          <w:sz w:val="21"/>
          <w:szCs w:val="24"/>
          <w:highlight w:val="none"/>
          <w:lang w:val="en-US" w:eastAsia="zh-CN" w:bidi="ar-SA"/>
          <w14:textFill>
            <w14:solidFill>
              <w14:schemeClr w14:val="tx1"/>
            </w14:solidFill>
          </w14:textFill>
        </w:rPr>
        <w:t xml:space="preserve">三、检测依据</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农村公路建设质量抽查依据《江苏省农村公路建设管理实施细则》（苏交公[2003]104号）、《江苏省农村公路提档升级工程建设管理办法》（苏交公[2013]14号）、《江苏省农村公路提档升级工程建设标准指导意见》（苏交公[2013]15号）、《公路工程质量检验评定标准》（JTG F80/1-2004）、《交通运输部关于推行农村公路建设“七公开”制度的意见》（交公路发</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2014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100号）、《江苏省农村公路建设工程质量检查实施细则（试行）》（苏交公农管【2019】220号）以及省厅下达我市的年度农村公路建设项目的方案设计批复和建设计划等国家和省有关规定及文件的要求，对农村公路建设项目的管理及质量进行抽查和监督。通过对年度农村公路年度计划内项目的质量检查，了解农村公路建设进度和建设质量情况，发现问题，总结经验、评优罚劣，保障农村公路建设顺利开展，促使建设质量管理水平稳步提升。</w:t>
      </w:r>
      <w:r/>
    </w:p>
    <w:p>
      <w:pPr>
        <w:ind w:firstLine="422"/>
        <w:pageBreakBefore w:val="0"/>
        <w:spacing w:line="360" w:lineRule="auto"/>
        <w:rPr>
          <w:rFonts w:hint="eastAsia" w:ascii="宋体" w:hAnsi="宋体" w:eastAsia="宋体" w:cs="Times New Roman"/>
          <w:b/>
          <w:color w:val="000000" w:themeColor="text1"/>
          <w:sz w:val="21"/>
          <w:szCs w:val="24"/>
          <w:highlight w:val="none"/>
          <w:lang w:val="en-US" w:eastAsia="zh-CN" w:bidi="ar-SA"/>
          <w14:textFill>
            <w14:solidFill>
              <w14:schemeClr w14:val="tx1"/>
            </w14:solidFill>
          </w14:textFill>
        </w:rPr>
      </w:pPr>
      <w:r>
        <w:rPr>
          <w:rFonts w:hint="eastAsia" w:ascii="宋体" w:hAnsi="宋体" w:cs="Times New Roman"/>
          <w:b/>
          <w:color w:val="000000" w:themeColor="text1"/>
          <w:sz w:val="21"/>
          <w:szCs w:val="24"/>
          <w:highlight w:val="none"/>
          <w:lang w:val="en-US" w:eastAsia="zh-CN" w:bidi="ar-SA"/>
          <w14:textFill>
            <w14:solidFill>
              <w14:schemeClr w14:val="tx1"/>
            </w14:solidFill>
          </w14:textFill>
        </w:rPr>
        <w:t xml:space="preserve">四</w:t>
      </w:r>
      <w:r>
        <w:rPr>
          <w:rFonts w:hint="eastAsia" w:ascii="宋体" w:hAnsi="宋体" w:eastAsia="宋体" w:cs="Times New Roman"/>
          <w:b/>
          <w:color w:val="000000" w:themeColor="text1"/>
          <w:sz w:val="21"/>
          <w:szCs w:val="24"/>
          <w:highlight w:val="none"/>
          <w:lang w:val="en-US" w:eastAsia="zh-CN" w:bidi="ar-SA"/>
          <w14:textFill>
            <w14:solidFill>
              <w14:schemeClr w14:val="tx1"/>
            </w14:solidFill>
          </w14:textFill>
        </w:rPr>
        <w:t xml:space="preserve">、</w:t>
      </w:r>
      <w:r>
        <w:rPr>
          <w:rFonts w:hint="eastAsia" w:ascii="宋体" w:hAnsi="宋体" w:cs="Times New Roman"/>
          <w:b/>
          <w:color w:val="000000" w:themeColor="text1"/>
          <w:sz w:val="21"/>
          <w:szCs w:val="24"/>
          <w:highlight w:val="none"/>
          <w:lang w:val="en-US" w:eastAsia="zh-CN" w:bidi="ar-SA"/>
          <w14:textFill>
            <w14:solidFill>
              <w14:schemeClr w14:val="tx1"/>
            </w14:solidFill>
          </w14:textFill>
        </w:rPr>
        <w:t xml:space="preserve">商务要求</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付款方式</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检测单位将全部工程质量鉴定检测报告提交并经采购人认可后</w:t>
      </w:r>
      <w:r>
        <w:rPr>
          <w:rFonts w:hint="eastAsia" w:ascii="宋体" w:hAnsi="宋体" w:cs="宋体"/>
          <w:color w:val="000000" w:themeColor="text1"/>
          <w:szCs w:val="21"/>
          <w:highlight w:val="none"/>
          <w:lang w:val="en-US" w:eastAsia="zh-CN"/>
          <w14:textFill>
            <w14:solidFill>
              <w14:schemeClr w14:val="tx1"/>
            </w14:solidFill>
          </w14:textFill>
        </w:rPr>
        <w:t xml:space="preserve">付至计量价的50%，余款审定后付清（本项目涉及的所有款项皆不计取利息）。</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投标报价</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14:textFill>
            <w14:solidFill>
              <w14:schemeClr w14:val="tx1"/>
            </w14:solidFill>
          </w14:textFill>
        </w:rPr>
        <w:t xml:space="preserve">本项目的相关人员保险、设备仪器保险和第三方责任险均由试验检测单位投保，不单独计量与支付。实施过程中的人员食宿、车辆费用均由投标人自行考虑在投标中，招标人不另行支付。</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2.2</w:t>
      </w:r>
      <w:r>
        <w:rPr>
          <w:rFonts w:hint="eastAsia" w:ascii="宋体" w:hAnsi="宋体" w:cs="宋体"/>
          <w:color w:val="000000" w:themeColor="text1"/>
          <w:szCs w:val="21"/>
          <w:highlight w:val="none"/>
          <w14:textFill>
            <w14:solidFill>
              <w14:schemeClr w14:val="tx1"/>
            </w14:solidFill>
          </w14:textFill>
        </w:rPr>
        <w:t xml:space="preserve">为实施本合同工程采取的安全保障措施，其中应配备必要的安全负责人，需配置临时交通安全设施，此费用不单独计量与支付。</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2.3</w:t>
      </w:r>
      <w:r>
        <w:rPr>
          <w:rFonts w:hint="eastAsia" w:ascii="宋体" w:hAnsi="宋体" w:cs="宋体"/>
          <w:color w:val="000000" w:themeColor="text1"/>
          <w:szCs w:val="21"/>
          <w:highlight w:val="none"/>
          <w14:textFill>
            <w14:solidFill>
              <w14:schemeClr w14:val="tx1"/>
            </w14:solidFill>
          </w14:textFill>
        </w:rPr>
        <w:t xml:space="preserve">试验检测人为实施本合同检测须遵守国家和地方有关环境保护和水土保持等方面有关法律法规并将其措施实施到位，所需费用不单独计量与支付。试验检测人在实施作业过程中应做到文明检测，由此发生的费用不单独计量与支付。</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试验检测人在投标时应主动查阅本项目的有关设计文件、技术资料等。作为一个有经验的试验检测人，应充分考虑到采购人提供的清单以及相关资料和数据与合同实施过程中可能存有的偏差。试验检测人应综合考虑，采购人对试验检测人的合同单价不因此而进行调整。</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2.5</w:t>
      </w:r>
      <w:r>
        <w:rPr>
          <w:rFonts w:hint="eastAsia" w:ascii="宋体" w:hAnsi="宋体" w:cs="宋体"/>
          <w:color w:val="000000" w:themeColor="text1"/>
          <w:szCs w:val="21"/>
          <w:highlight w:val="none"/>
          <w14:textFill>
            <w14:solidFill>
              <w14:schemeClr w14:val="tx1"/>
            </w14:solidFill>
          </w14:textFill>
        </w:rPr>
        <w:t xml:space="preserve">本项目检测费用采用</w:t>
      </w:r>
      <w:r>
        <w:rPr>
          <w:rFonts w:hint="eastAsia" w:ascii="宋体" w:hAnsi="宋体" w:cs="宋体"/>
          <w:color w:val="000000" w:themeColor="text1"/>
          <w:szCs w:val="21"/>
          <w:highlight w:val="none"/>
          <w:lang w:val="en-US" w:eastAsia="zh-CN"/>
          <w14:textFill>
            <w14:solidFill>
              <w14:schemeClr w14:val="tx1"/>
            </w14:solidFill>
          </w14:textFill>
        </w:rPr>
        <w:t xml:space="preserve">折扣</w:t>
      </w:r>
      <w:r>
        <w:rPr>
          <w:rFonts w:hint="eastAsia" w:ascii="宋体" w:hAnsi="宋体" w:cs="宋体"/>
          <w:color w:val="000000" w:themeColor="text1"/>
          <w:szCs w:val="21"/>
          <w:highlight w:val="none"/>
          <w14:textFill>
            <w14:solidFill>
              <w14:schemeClr w14:val="tx1"/>
            </w14:solidFill>
          </w14:textFill>
        </w:rPr>
        <w:t xml:space="preserve">率报价：</w:t>
      </w:r>
      <w:r/>
    </w:p>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检测费用=检测项目数量*标准单价*</w:t>
      </w:r>
      <w:r>
        <w:rPr>
          <w:rFonts w:hint="eastAsia" w:ascii="宋体" w:hAnsi="宋体" w:cs="宋体"/>
          <w:color w:val="000000" w:themeColor="text1"/>
          <w:szCs w:val="21"/>
          <w:highlight w:val="none"/>
          <w:lang w:val="en-US" w:eastAsia="zh-CN"/>
          <w14:textFill>
            <w14:solidFill>
              <w14:schemeClr w14:val="tx1"/>
            </w14:solidFill>
          </w14:textFill>
        </w:rPr>
        <w:t xml:space="preserve">中标折扣</w:t>
      </w:r>
      <w:r>
        <w:rPr>
          <w:rFonts w:hint="eastAsia" w:ascii="宋体" w:hAnsi="宋体" w:cs="宋体"/>
          <w:color w:val="000000" w:themeColor="text1"/>
          <w:szCs w:val="21"/>
          <w:highlight w:val="none"/>
          <w14:textFill>
            <w14:solidFill>
              <w14:schemeClr w14:val="tx1"/>
            </w14:solidFill>
          </w14:textFill>
        </w:rPr>
        <w:t xml:space="preserve">率</w:t>
      </w:r>
      <w:r/>
    </w:p>
    <w:p>
      <w:pPr>
        <w:ind w:firstLine="420"/>
        <w:pageBreakBefore w:val="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标准单价以交质公（2016）8号文的附件“江苏省交通建设工程试验检测参考价格”的标准为准，合同实施过程中单价不予调整；检测项目数量以最终实际发生的检测数量为准。</w:t>
      </w:r>
      <w:r>
        <w:rPr>
          <w:rFonts w:hint="eastAsia" w:ascii="宋体" w:hAnsi="宋体" w:cs="宋体"/>
          <w:color w:val="000000" w:themeColor="text1"/>
          <w:szCs w:val="21"/>
          <w:highlight w:val="none"/>
          <w:lang w:val="en-US" w:eastAsia="zh-CN"/>
          <w14:textFill>
            <w14:solidFill>
              <w14:schemeClr w14:val="tx1"/>
            </w14:solidFill>
          </w14:textFill>
        </w:rPr>
        <w:t xml:space="preserve">最终结算金额不超过93万元。</w:t>
      </w:r>
      <w:r/>
    </w:p>
    <w:p>
      <w:pPr>
        <w:pStyle w:val="1107"/>
        <w:ind w:firstLine="0"/>
        <w:spacing w:line="360" w:lineRule="auto"/>
        <w:rPr>
          <w:rFonts w:hint="eastAsia" w:hAnsi="宋体" w:eastAsia="宋体" w:cs="宋体"/>
          <w:bCs/>
          <w:sz w:val="24"/>
          <w:szCs w:val="24"/>
          <w:highlight w:val="none"/>
          <w:lang w:val="en-US" w:eastAsia="zh-CN"/>
        </w:rPr>
      </w:pPr>
      <w:r>
        <w:rPr>
          <w:rFonts w:hint="eastAsia" w:hAnsi="宋体" w:eastAsia="宋体" w:cs="宋体"/>
          <w:bCs/>
          <w:sz w:val="24"/>
          <w:szCs w:val="24"/>
          <w:highlight w:val="none"/>
          <w:lang w:val="en-US" w:eastAsia="zh-CN"/>
        </w:rPr>
      </w:r>
      <w:r/>
    </w:p>
    <w:p>
      <w:pPr>
        <w:rPr>
          <w:rFonts w:ascii="宋体" w:hAnsi="宋体" w:cs="宋体"/>
          <w:bCs/>
          <w:sz w:val="24"/>
          <w:szCs w:val="24"/>
          <w:highlight w:val="none"/>
        </w:rPr>
      </w:pPr>
      <w:r>
        <w:rPr>
          <w:rFonts w:hint="eastAsia" w:ascii="宋体" w:hAnsi="宋体" w:cs="宋体"/>
          <w:bCs/>
          <w:sz w:val="24"/>
          <w:szCs w:val="24"/>
          <w:highlight w:val="none"/>
        </w:rPr>
        <w:br w:type="page" w:clear="all"/>
      </w:r>
      <w:r/>
    </w:p>
    <w:p>
      <w:pPr>
        <w:pStyle w:val="1078"/>
        <w:numPr>
          <w:ilvl w:val="0"/>
          <w:numId w:val="4"/>
        </w:numPr>
        <w:ind w:firstLine="422"/>
        <w:jc w:val="center"/>
        <w:pageBreakBefore w:val="0"/>
        <w:spacing w:line="360" w:lineRule="auto"/>
        <w:rPr>
          <w:rFonts w:ascii="宋体" w:hAnsi="宋体" w:eastAsia="宋体"/>
          <w:b/>
          <w:color w:val="000000" w:themeColor="text1"/>
          <w:sz w:val="21"/>
          <w:szCs w:val="21"/>
          <w:highlight w:val="none"/>
          <w14:textFill>
            <w14:solidFill>
              <w14:schemeClr w14:val="tx1"/>
            </w14:solidFill>
          </w14:textFill>
        </w:rPr>
      </w:pPr>
      <w:r/>
      <w:bookmarkStart w:id="145" w:name="_Toc86268903"/>
      <w:r>
        <w:rPr>
          <w:rFonts w:hint="eastAsia" w:ascii="宋体" w:hAnsi="宋体" w:eastAsia="宋体"/>
          <w:b/>
          <w:color w:val="000000" w:themeColor="text1"/>
          <w:sz w:val="21"/>
          <w:szCs w:val="21"/>
          <w:highlight w:val="none"/>
          <w14:textFill>
            <w14:solidFill>
              <w14:schemeClr w14:val="tx1"/>
            </w14:solidFill>
          </w14:textFill>
        </w:rPr>
        <w:t xml:space="preserve"> 评审方法和评审标准</w:t>
      </w:r>
      <w:bookmarkEnd w:id="145"/>
      <w:r/>
      <w:r/>
    </w:p>
    <w:p>
      <w:pPr>
        <w:ind w:firstLine="420"/>
        <w:pageBreakBefore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采购采用百分制综合评分法，即磋商供应商最大限度地满足磋商文件实质性要求的基础上，按照采购文件的各项因素进行综合评审，总分设定为100分。磋商小组遵循公平、公正、择优原则，独立按照评分标准分别评定供应商的分值；各磋商供应商的最终得分为各评委所评定分值的平均值，并按高低顺序排列，确定1家成交候选单位。若得分相同，按磋商报价由低到高顺序排列；得分且磋商报价相同，按检验业绩优劣顺序排列。对于</w:t>
      </w:r>
      <w:r>
        <w:rPr>
          <w:rFonts w:hint="eastAsia" w:ascii="宋体" w:hAnsi="宋体" w:cs="宋体"/>
          <w:b/>
          <w:bCs/>
          <w:color w:val="000000" w:themeColor="text1"/>
          <w:szCs w:val="21"/>
          <w:highlight w:val="none"/>
          <w14:textFill>
            <w14:solidFill>
              <w14:schemeClr w14:val="tx1"/>
            </w14:solidFill>
          </w14:textFill>
        </w:rPr>
        <w:t xml:space="preserve">本文件要求供应商在磋商期间携带核查的原件，磋商小组应当逐一认真检查。</w:t>
      </w:r>
      <w:r>
        <w:rPr>
          <w:rFonts w:hint="eastAsia" w:ascii="宋体" w:hAnsi="宋体" w:cs="宋体"/>
          <w:color w:val="000000" w:themeColor="text1"/>
          <w:szCs w:val="21"/>
          <w:highlight w:val="none"/>
          <w14:textFill>
            <w14:solidFill>
              <w14:schemeClr w14:val="tx1"/>
            </w14:solidFill>
          </w14:textFill>
        </w:rPr>
        <w:t xml:space="preserve">因磋商供应商自身原因，在磋商期间，不能及时、完整、有效提供相关原件以供磋商小组查询，由此导致不利于响应文件的磋商后果由磋商供应商承担。</w:t>
      </w:r>
      <w:r/>
    </w:p>
    <w:p>
      <w:pPr>
        <w:ind w:firstLine="422"/>
        <w:jc w:val="center"/>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评审标准</w:t>
      </w:r>
      <w:r/>
    </w:p>
    <w:tbl>
      <w:tblPr>
        <w:tblStyle w:val="1081"/>
        <w:tblpPr w:horzAnchor="page" w:tblpX="842" w:vertAnchor="text" w:tblpY="430" w:leftFromText="180" w:topFromText="0" w:rightFromText="180" w:bottomFromText="0"/>
        <w:tblW w:w="94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237"/>
        <w:gridCol w:w="708"/>
        <w:gridCol w:w="6698"/>
      </w:tblGrid>
      <w:tr>
        <w:trPr>
          <w:trHeight w:val="90"/>
        </w:trPr>
        <w:tc>
          <w:tcPr>
            <w:gridSpan w:val="2"/>
            <w:tcW w:w="202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评分项</w:t>
            </w:r>
            <w:r/>
          </w:p>
        </w:tc>
        <w:tc>
          <w:tcPr>
            <w:tcW w:w="708"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权值</w:t>
            </w:r>
            <w:r/>
          </w:p>
        </w:tc>
        <w:tc>
          <w:tcPr>
            <w:tcW w:w="6698"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评分标准</w:t>
            </w:r>
            <w:r/>
          </w:p>
        </w:tc>
      </w:tr>
      <w:tr>
        <w:trPr>
          <w:trHeight w:val="1646"/>
        </w:trPr>
        <w:tc>
          <w:tcPr>
            <w:gridSpan w:val="2"/>
            <w:tcW w:w="2023"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报价</w:t>
            </w:r>
            <w:r/>
          </w:p>
        </w:tc>
        <w:tc>
          <w:tcPr>
            <w:tcW w:w="708"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lang w:val="en-US" w:eastAsia="zh-CN"/>
              </w:rPr>
              <w:t xml:space="preserve">20</w:t>
            </w:r>
            <w:r>
              <w:rPr>
                <w:rFonts w:hint="eastAsia" w:ascii="宋体" w:hAnsi="宋体" w:cs="宋体"/>
                <w:b/>
                <w:bCs/>
                <w:szCs w:val="21"/>
                <w:highlight w:val="none"/>
              </w:rPr>
              <w:t xml:space="preserve">分</w:t>
            </w:r>
            <w:r/>
          </w:p>
        </w:tc>
        <w:tc>
          <w:tcPr>
            <w:tcW w:w="6698" w:type="dxa"/>
            <w:vAlign w:val="center"/>
            <w:textDirection w:val="lrTb"/>
            <w:noWrap w:val="false"/>
          </w:tcPr>
          <w:p>
            <w:pPr>
              <w:ind w:firstLine="420"/>
              <w:spacing w:line="320" w:lineRule="exact"/>
              <w:tabs>
                <w:tab w:val="left" w:pos="945" w:leader="none"/>
              </w:tabs>
              <w:rPr>
                <w:rFonts w:ascii="宋体" w:hAnsi="宋体" w:cs="宋体"/>
                <w:bCs/>
                <w:szCs w:val="21"/>
                <w:highlight w:val="none"/>
              </w:rPr>
            </w:pPr>
            <w:r>
              <w:rPr>
                <w:rFonts w:hint="eastAsia" w:ascii="宋体" w:hAnsi="宋体" w:cs="宋体"/>
                <w:bCs/>
                <w:szCs w:val="21"/>
                <w:highlight w:val="none"/>
              </w:rPr>
              <w:t xml:space="preserve">本次磋商报价为</w:t>
            </w:r>
            <w:r>
              <w:rPr>
                <w:rFonts w:hint="eastAsia" w:ascii="宋体" w:hAnsi="宋体" w:cs="宋体"/>
                <w:bCs/>
                <w:szCs w:val="21"/>
                <w:highlight w:val="none"/>
                <w:lang w:val="en-US" w:eastAsia="zh-CN"/>
              </w:rPr>
              <w:t xml:space="preserve">折扣</w:t>
            </w:r>
            <w:r>
              <w:rPr>
                <w:rFonts w:hint="eastAsia" w:ascii="宋体" w:hAnsi="宋体" w:cs="宋体"/>
                <w:bCs/>
                <w:szCs w:val="21"/>
                <w:highlight w:val="none"/>
              </w:rPr>
              <w:t xml:space="preserve">率报价。</w:t>
            </w:r>
            <w:r/>
          </w:p>
          <w:p>
            <w:pPr>
              <w:ind w:firstLine="420"/>
              <w:spacing w:line="320" w:lineRule="exact"/>
              <w:tabs>
                <w:tab w:val="left" w:pos="945" w:leader="none"/>
              </w:tabs>
              <w:rPr>
                <w:rFonts w:hint="default" w:eastAsia="宋体"/>
                <w:highlight w:val="none"/>
                <w:lang w:val="en-US" w:eastAsia="zh-CN"/>
              </w:rPr>
            </w:pPr>
            <w:r>
              <w:rPr>
                <w:rFonts w:hint="eastAsia" w:ascii="宋体" w:hAnsi="宋体" w:cs="宋体"/>
                <w:bCs/>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bCs/>
                <w:szCs w:val="21"/>
                <w:highlight w:val="none"/>
                <w:lang w:val="en-US" w:eastAsia="zh-CN"/>
              </w:rPr>
              <w:t xml:space="preserve">20</w:t>
            </w:r>
            <w:r>
              <w:rPr>
                <w:rFonts w:hint="eastAsia" w:ascii="宋体" w:hAnsi="宋体" w:cs="宋体"/>
                <w:bCs/>
                <w:szCs w:val="21"/>
                <w:highlight w:val="none"/>
              </w:rPr>
              <w:t xml:space="preserve">*100%</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结果保留两位小数。</w:t>
            </w:r>
            <w:r/>
          </w:p>
        </w:tc>
      </w:tr>
      <w:tr>
        <w:trPr>
          <w:trHeight w:val="2410"/>
        </w:trPr>
        <w:tc>
          <w:tcPr>
            <w:tcW w:w="786" w:type="dxa"/>
            <w:vAlign w:val="center"/>
            <w:vMerge w:val="restart"/>
            <w:textDirection w:val="lrTb"/>
            <w:noWrap w:val="false"/>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
                <w:bCs/>
                <w:szCs w:val="21"/>
                <w:highlight w:val="none"/>
              </w:rPr>
              <w:t xml:space="preserve">检测实施方案</w:t>
            </w:r>
            <w:r/>
          </w:p>
        </w:tc>
        <w:tc>
          <w:tcPr>
            <w:tcW w:w="1237" w:type="dxa"/>
            <w:vAlign w:val="center"/>
            <w:textDirection w:val="lrTb"/>
            <w:noWrap w:val="false"/>
          </w:tcPr>
          <w:p>
            <w:pPr>
              <w:spacing w:line="320" w:lineRule="exact"/>
              <w:tabs>
                <w:tab w:val="left" w:pos="945" w:leader="none"/>
              </w:tabs>
              <w:rPr>
                <w:rFonts w:ascii="宋体" w:hAnsi="宋体" w:cs="宋体"/>
                <w:b/>
                <w:szCs w:val="21"/>
                <w:highlight w:val="none"/>
              </w:rPr>
            </w:pPr>
            <w:r>
              <w:rPr>
                <w:rFonts w:hint="eastAsia" w:ascii="宋体" w:hAnsi="宋体" w:cs="宋体"/>
                <w:b/>
                <w:szCs w:val="21"/>
                <w:highlight w:val="none"/>
              </w:rPr>
              <w:t xml:space="preserve">试验检测工作的程序与方法</w:t>
            </w:r>
            <w:r/>
          </w:p>
        </w:tc>
        <w:tc>
          <w:tcPr>
            <w:tcW w:w="708"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lang w:val="en-US" w:eastAsia="zh-CN"/>
              </w:rPr>
              <w:t xml:space="preserve">15</w:t>
            </w:r>
            <w:r>
              <w:rPr>
                <w:rFonts w:hint="eastAsia" w:ascii="宋体" w:hAnsi="宋体" w:cs="宋体"/>
                <w:b/>
                <w:bCs/>
                <w:szCs w:val="21"/>
                <w:highlight w:val="none"/>
              </w:rPr>
              <w:t xml:space="preserve">分</w:t>
            </w:r>
            <w:r/>
          </w:p>
        </w:tc>
        <w:tc>
          <w:tcPr>
            <w:tcW w:w="6698" w:type="dxa"/>
            <w:vAlign w:val="center"/>
            <w:textDirection w:val="lrTb"/>
            <w:noWrap w:val="false"/>
          </w:tcPr>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cs="宋体"/>
                <w:bCs/>
                <w:szCs w:val="21"/>
                <w:highlight w:val="none"/>
              </w:rPr>
              <w:t xml:space="preserve">根据试验检测工作的程序、试验检测的内容、方法、试验检测频率、试验检</w:t>
            </w:r>
            <w:r>
              <w:rPr>
                <w:rFonts w:hint="eastAsia" w:ascii="宋体" w:hAnsi="宋体" w:eastAsia="宋体" w:cs="宋体"/>
                <w:bCs/>
                <w:szCs w:val="21"/>
                <w:highlight w:val="none"/>
              </w:rPr>
              <w:t xml:space="preserve">测手段、试验检测资料及分析报告、最终报告的形成的可行性、针对性和可靠性等方面进行评分。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方案制定完善且严谨，针对性和操作性强，得</w:t>
            </w:r>
            <w:r>
              <w:rPr>
                <w:rFonts w:hint="eastAsia" w:ascii="宋体" w:hAnsi="宋体" w:eastAsia="宋体" w:cs="宋体"/>
                <w:bCs/>
                <w:szCs w:val="21"/>
                <w:highlight w:val="none"/>
                <w:lang w:val="en-US" w:eastAsia="zh-CN"/>
              </w:rPr>
              <w:t xml:space="preserve">15</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方案制定较完善且严谨，针对性和操作性较好，得</w:t>
            </w:r>
            <w:r>
              <w:rPr>
                <w:rFonts w:hint="eastAsia" w:ascii="宋体" w:hAnsi="宋体" w:eastAsia="宋体" w:cs="宋体"/>
                <w:bCs/>
                <w:szCs w:val="21"/>
                <w:highlight w:val="none"/>
                <w:lang w:val="en-US" w:eastAsia="zh-CN"/>
              </w:rPr>
              <w:t xml:space="preserve">12</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方案制定基本完善，针对性和操作性一般，得</w:t>
            </w:r>
            <w:r>
              <w:rPr>
                <w:rFonts w:hint="eastAsia" w:ascii="宋体" w:hAnsi="宋体" w:eastAsia="宋体" w:cs="宋体"/>
                <w:bCs/>
                <w:szCs w:val="21"/>
                <w:highlight w:val="none"/>
                <w:lang w:val="en-US" w:eastAsia="zh-CN"/>
              </w:rPr>
              <w:t xml:space="preserve">9</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方案制定不够合理，方案简洁粗糙、针对性和操作性一般，得</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方案制定内容有缺少、针对性和操作性差，得</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ascii="宋体" w:hAnsi="宋体" w:cs="宋体"/>
                <w:bCs/>
                <w:szCs w:val="21"/>
                <w:highlight w:val="none"/>
              </w:rPr>
            </w:pPr>
            <w:r>
              <w:rPr>
                <w:rFonts w:hint="eastAsia" w:ascii="宋体" w:hAnsi="宋体" w:eastAsia="宋体" w:cs="宋体"/>
                <w:bCs/>
                <w:szCs w:val="21"/>
                <w:highlight w:val="none"/>
              </w:rPr>
              <w:t xml:space="preserve">未提供的不得分。</w:t>
            </w:r>
            <w:r/>
          </w:p>
        </w:tc>
      </w:tr>
      <w:tr>
        <w:trPr>
          <w:trHeight w:val="2165"/>
        </w:trPr>
        <w:tc>
          <w:tcPr>
            <w:tcW w:w="786" w:type="dxa"/>
            <w:vAlign w:val="center"/>
            <w:vMerge w:val="continue"/>
            <w:textDirection w:val="lrTb"/>
            <w:noWrap w:val="false"/>
          </w:tcPr>
          <w:p>
            <w:pPr>
              <w:jc w:val="center"/>
              <w:rPr>
                <w:rFonts w:ascii="宋体" w:hAnsi="宋体" w:cs="宋体"/>
                <w:b/>
                <w:bCs/>
                <w:sz w:val="24"/>
                <w:szCs w:val="24"/>
                <w:highlight w:val="none"/>
              </w:rPr>
            </w:pPr>
            <w:r>
              <w:rPr>
                <w:rFonts w:ascii="宋体" w:hAnsi="宋体" w:cs="宋体"/>
                <w:b/>
                <w:bCs/>
                <w:sz w:val="24"/>
                <w:szCs w:val="24"/>
                <w:highlight w:val="none"/>
              </w:rPr>
            </w:r>
            <w:r/>
          </w:p>
        </w:tc>
        <w:tc>
          <w:tcPr>
            <w:tcW w:w="1237" w:type="dxa"/>
            <w:vAlign w:val="center"/>
            <w:textDirection w:val="lrTb"/>
            <w:noWrap w:val="false"/>
          </w:tcPr>
          <w:p>
            <w:pPr>
              <w:spacing w:line="320" w:lineRule="exact"/>
              <w:tabs>
                <w:tab w:val="left" w:pos="945" w:leader="none"/>
              </w:tabs>
              <w:rPr>
                <w:rFonts w:ascii="宋体" w:hAnsi="宋体" w:cs="宋体"/>
                <w:b/>
                <w:szCs w:val="21"/>
                <w:highlight w:val="none"/>
              </w:rPr>
            </w:pPr>
            <w:r>
              <w:rPr>
                <w:rFonts w:hint="eastAsia" w:ascii="宋体" w:hAnsi="宋体" w:cs="宋体"/>
                <w:b/>
                <w:szCs w:val="21"/>
                <w:highlight w:val="none"/>
              </w:rPr>
              <w:t xml:space="preserve">检测工作服务的目标及保证措施</w:t>
            </w:r>
            <w:r/>
          </w:p>
        </w:tc>
        <w:tc>
          <w:tcPr>
            <w:tcW w:w="708"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lang w:val="en-US" w:eastAsia="zh-CN"/>
              </w:rPr>
              <w:t xml:space="preserve">15</w:t>
            </w:r>
            <w:r>
              <w:rPr>
                <w:rFonts w:hint="eastAsia" w:ascii="宋体" w:hAnsi="宋体" w:cs="宋体"/>
                <w:b/>
                <w:bCs/>
                <w:szCs w:val="21"/>
                <w:highlight w:val="none"/>
              </w:rPr>
              <w:t xml:space="preserve">分</w:t>
            </w:r>
            <w:r/>
          </w:p>
        </w:tc>
        <w:tc>
          <w:tcPr>
            <w:tcW w:w="6698" w:type="dxa"/>
            <w:vAlign w:val="center"/>
            <w:textDirection w:val="lrTb"/>
            <w:noWrap w:val="false"/>
          </w:tcPr>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根据检测工作服务的目标、保证检测精度的技术和措施、检测进度计划及保证检测进度的措施、检测工作质量与服务保证措施、安全生产管理措施等方面进行评分。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方案制定完善且严谨，针对性和操作性强，得</w:t>
            </w:r>
            <w:r>
              <w:rPr>
                <w:rFonts w:hint="eastAsia" w:ascii="宋体" w:hAnsi="宋体" w:eastAsia="宋体" w:cs="宋体"/>
                <w:bCs/>
                <w:szCs w:val="21"/>
                <w:highlight w:val="none"/>
                <w:lang w:val="en-US" w:eastAsia="zh-CN"/>
              </w:rPr>
              <w:t xml:space="preserve">15</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方案制定较完善且严谨，针对性和操作性较好，得</w:t>
            </w:r>
            <w:r>
              <w:rPr>
                <w:rFonts w:hint="eastAsia" w:ascii="宋体" w:hAnsi="宋体" w:eastAsia="宋体" w:cs="宋体"/>
                <w:bCs/>
                <w:szCs w:val="21"/>
                <w:highlight w:val="none"/>
                <w:lang w:val="en-US" w:eastAsia="zh-CN"/>
              </w:rPr>
              <w:t xml:space="preserve">12</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方案制定基本完善，针对性和操作性一般，得</w:t>
            </w:r>
            <w:r>
              <w:rPr>
                <w:rFonts w:hint="eastAsia" w:ascii="宋体" w:hAnsi="宋体" w:eastAsia="宋体" w:cs="宋体"/>
                <w:bCs/>
                <w:szCs w:val="21"/>
                <w:highlight w:val="none"/>
                <w:lang w:val="en-US" w:eastAsia="zh-CN"/>
              </w:rPr>
              <w:t xml:space="preserve">9</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方案制定不够合理，方案简洁粗糙、针对性和操作性一般，得</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方案制定内容有缺少、针对性和操作性差，得</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Ansi="宋体" w:cs="宋体"/>
                <w:bCs/>
                <w:szCs w:val="21"/>
                <w:highlight w:val="none"/>
              </w:rPr>
            </w:pPr>
            <w:r>
              <w:rPr>
                <w:rFonts w:hint="eastAsia" w:ascii="宋体" w:hAnsi="宋体" w:eastAsia="宋体" w:cs="宋体"/>
                <w:bCs/>
                <w:szCs w:val="21"/>
                <w:highlight w:val="none"/>
              </w:rPr>
              <w:t xml:space="preserve">未提供的不得分。</w:t>
            </w:r>
            <w:r/>
          </w:p>
        </w:tc>
      </w:tr>
      <w:tr>
        <w:trPr>
          <w:trHeight w:val="1120"/>
        </w:trPr>
        <w:tc>
          <w:tcPr>
            <w:tcW w:w="786" w:type="dxa"/>
            <w:vAlign w:val="center"/>
            <w:vMerge w:val="continue"/>
            <w:textDirection w:val="lrTb"/>
            <w:noWrap w:val="false"/>
          </w:tcPr>
          <w:p>
            <w:pPr>
              <w:jc w:val="center"/>
              <w:spacing w:line="360" w:lineRule="auto"/>
              <w:tabs>
                <w:tab w:val="left" w:pos="945" w:leader="none"/>
              </w:tabs>
              <w:rPr>
                <w:rFonts w:ascii="宋体" w:hAnsi="宋体" w:cs="宋体"/>
                <w:bCs/>
                <w:sz w:val="24"/>
                <w:szCs w:val="24"/>
                <w:highlight w:val="none"/>
              </w:rPr>
            </w:pPr>
            <w:r>
              <w:rPr>
                <w:rFonts w:ascii="宋体" w:hAnsi="宋体" w:cs="宋体"/>
                <w:bCs/>
                <w:sz w:val="24"/>
                <w:szCs w:val="24"/>
                <w:highlight w:val="none"/>
              </w:rPr>
            </w:r>
            <w:r/>
          </w:p>
        </w:tc>
        <w:tc>
          <w:tcPr>
            <w:tcW w:w="1237" w:type="dxa"/>
            <w:vAlign w:val="center"/>
            <w:textDirection w:val="lrTb"/>
            <w:noWrap w:val="false"/>
          </w:tcPr>
          <w:p>
            <w:pPr>
              <w:spacing w:line="320" w:lineRule="exact"/>
              <w:tabs>
                <w:tab w:val="left" w:pos="945" w:leader="none"/>
              </w:tabs>
              <w:rPr>
                <w:rFonts w:ascii="宋体" w:hAnsi="宋体" w:cs="宋体"/>
                <w:b/>
                <w:szCs w:val="21"/>
                <w:highlight w:val="none"/>
              </w:rPr>
            </w:pPr>
            <w:r>
              <w:rPr>
                <w:rFonts w:hint="eastAsia" w:ascii="宋体" w:hAnsi="宋体" w:cs="宋体"/>
                <w:b/>
                <w:szCs w:val="21"/>
                <w:highlight w:val="none"/>
              </w:rPr>
              <w:t xml:space="preserve">本项目的重点和难点分析及对策措施</w:t>
            </w:r>
            <w:r/>
          </w:p>
        </w:tc>
        <w:tc>
          <w:tcPr>
            <w:tcW w:w="708"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分</w:t>
            </w:r>
            <w:r/>
          </w:p>
        </w:tc>
        <w:tc>
          <w:tcPr>
            <w:tcW w:w="6698" w:type="dxa"/>
            <w:vAlign w:val="center"/>
            <w:textDirection w:val="lrTb"/>
            <w:noWrap w:val="false"/>
          </w:tcPr>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根据本项目重点和难点分析及对策措施进行评分。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总体思路清晰全面、</w:t>
            </w:r>
            <w:r>
              <w:rPr>
                <w:rFonts w:hint="eastAsia" w:ascii="宋体" w:hAnsi="宋体" w:eastAsia="宋体" w:cs="宋体"/>
                <w:bCs/>
                <w:szCs w:val="21"/>
                <w:highlight w:val="none"/>
                <w:lang w:eastAsia="zh-CN"/>
              </w:rPr>
              <w:t xml:space="preserve">重点和难点</w:t>
            </w:r>
            <w:r>
              <w:rPr>
                <w:rFonts w:hint="eastAsia" w:ascii="宋体" w:hAnsi="宋体" w:eastAsia="宋体" w:cs="宋体"/>
                <w:bCs/>
                <w:szCs w:val="21"/>
                <w:highlight w:val="none"/>
              </w:rPr>
              <w:t xml:space="preserve">内容完整、</w:t>
            </w:r>
            <w:r>
              <w:rPr>
                <w:rFonts w:hint="eastAsia" w:ascii="宋体" w:hAnsi="宋体" w:eastAsia="宋体" w:cs="宋体"/>
                <w:bCs/>
                <w:szCs w:val="21"/>
                <w:highlight w:val="none"/>
                <w:lang w:val="en-US" w:eastAsia="zh-CN"/>
              </w:rPr>
              <w:t xml:space="preserve">对策措施</w:t>
            </w:r>
            <w:r>
              <w:rPr>
                <w:rFonts w:hint="eastAsia" w:ascii="宋体" w:hAnsi="宋体" w:eastAsia="宋体" w:cs="宋体"/>
                <w:bCs/>
                <w:szCs w:val="21"/>
                <w:highlight w:val="none"/>
              </w:rPr>
              <w:t xml:space="preserve">科学合理的得10分；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总体思路较为清晰全面、</w:t>
            </w:r>
            <w:r>
              <w:rPr>
                <w:rFonts w:hint="eastAsia" w:ascii="宋体" w:hAnsi="宋体" w:eastAsia="宋体" w:cs="宋体"/>
                <w:bCs/>
                <w:szCs w:val="21"/>
                <w:highlight w:val="none"/>
                <w:lang w:eastAsia="zh-CN"/>
              </w:rPr>
              <w:t xml:space="preserve">重点和难点</w:t>
            </w:r>
            <w:r>
              <w:rPr>
                <w:rFonts w:hint="eastAsia" w:ascii="宋体" w:hAnsi="宋体" w:eastAsia="宋体" w:cs="宋体"/>
                <w:bCs/>
                <w:szCs w:val="21"/>
                <w:highlight w:val="none"/>
              </w:rPr>
              <w:t xml:space="preserve">内容较为完整、</w:t>
            </w:r>
            <w:r>
              <w:rPr>
                <w:rFonts w:hint="eastAsia" w:ascii="宋体" w:hAnsi="宋体" w:eastAsia="宋体" w:cs="宋体"/>
                <w:bCs/>
                <w:szCs w:val="21"/>
                <w:highlight w:val="none"/>
                <w:lang w:val="en-US" w:eastAsia="zh-CN"/>
              </w:rPr>
              <w:t xml:space="preserve">对策措施</w:t>
            </w:r>
            <w:r>
              <w:rPr>
                <w:rFonts w:hint="eastAsia" w:ascii="宋体" w:hAnsi="宋体" w:eastAsia="宋体" w:cs="宋体"/>
                <w:bCs/>
                <w:szCs w:val="21"/>
                <w:highlight w:val="none"/>
              </w:rPr>
              <w:t xml:space="preserve">较为科学合理的得8分；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总体思路基本清晰全面、</w:t>
            </w:r>
            <w:r>
              <w:rPr>
                <w:rFonts w:hint="eastAsia" w:ascii="宋体" w:hAnsi="宋体" w:eastAsia="宋体" w:cs="宋体"/>
                <w:bCs/>
                <w:szCs w:val="21"/>
                <w:highlight w:val="none"/>
                <w:lang w:eastAsia="zh-CN"/>
              </w:rPr>
              <w:t xml:space="preserve">重点和难点</w:t>
            </w:r>
            <w:r>
              <w:rPr>
                <w:rFonts w:hint="eastAsia" w:ascii="宋体" w:hAnsi="宋体" w:eastAsia="宋体" w:cs="宋体"/>
                <w:bCs/>
                <w:szCs w:val="21"/>
                <w:highlight w:val="none"/>
              </w:rPr>
              <w:t xml:space="preserve">内容基本完整、</w:t>
            </w:r>
            <w:r>
              <w:rPr>
                <w:rFonts w:hint="eastAsia" w:ascii="宋体" w:hAnsi="宋体" w:eastAsia="宋体" w:cs="宋体"/>
                <w:bCs/>
                <w:szCs w:val="21"/>
                <w:highlight w:val="none"/>
                <w:lang w:val="en-US" w:eastAsia="zh-CN"/>
              </w:rPr>
              <w:t xml:space="preserve">对策措施</w:t>
            </w:r>
            <w:r>
              <w:rPr>
                <w:rFonts w:hint="eastAsia" w:ascii="宋体" w:hAnsi="宋体" w:eastAsia="宋体" w:cs="宋体"/>
                <w:bCs/>
                <w:szCs w:val="21"/>
                <w:highlight w:val="none"/>
              </w:rPr>
              <w:t xml:space="preserve">基本科学合理的得6分；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总体思路基本清晰全面、但简洁粗糙、</w:t>
            </w:r>
            <w:r>
              <w:rPr>
                <w:rFonts w:hint="eastAsia" w:ascii="宋体" w:hAnsi="宋体" w:eastAsia="宋体" w:cs="宋体"/>
                <w:bCs/>
                <w:szCs w:val="21"/>
                <w:highlight w:val="none"/>
                <w:lang w:eastAsia="zh-CN"/>
              </w:rPr>
              <w:t xml:space="preserve">重点和难点</w:t>
            </w:r>
            <w:r>
              <w:rPr>
                <w:rFonts w:hint="eastAsia" w:ascii="宋体" w:hAnsi="宋体" w:eastAsia="宋体" w:cs="宋体"/>
                <w:bCs/>
                <w:szCs w:val="21"/>
                <w:highlight w:val="none"/>
              </w:rPr>
              <w:t xml:space="preserve">内容不够完整、</w:t>
            </w:r>
            <w:r>
              <w:rPr>
                <w:rFonts w:hint="eastAsia" w:ascii="宋体" w:hAnsi="宋体" w:eastAsia="宋体" w:cs="宋体"/>
                <w:bCs/>
                <w:szCs w:val="21"/>
                <w:highlight w:val="none"/>
                <w:lang w:val="en-US" w:eastAsia="zh-CN"/>
              </w:rPr>
              <w:t xml:space="preserve">对策措施</w:t>
            </w:r>
            <w:r>
              <w:rPr>
                <w:rFonts w:hint="eastAsia" w:ascii="宋体" w:hAnsi="宋体" w:eastAsia="宋体" w:cs="宋体"/>
                <w:bCs/>
                <w:szCs w:val="21"/>
                <w:highlight w:val="none"/>
              </w:rPr>
              <w:t xml:space="preserve">不够科学合理的得4分；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总体思路模糊、不全面、</w:t>
            </w:r>
            <w:r>
              <w:rPr>
                <w:rFonts w:hint="eastAsia" w:ascii="宋体" w:hAnsi="宋体" w:eastAsia="宋体" w:cs="宋体"/>
                <w:bCs/>
                <w:szCs w:val="21"/>
                <w:highlight w:val="none"/>
                <w:lang w:eastAsia="zh-CN"/>
              </w:rPr>
              <w:t xml:space="preserve">重点和难点</w:t>
            </w:r>
            <w:r>
              <w:rPr>
                <w:rFonts w:hint="eastAsia" w:ascii="宋体" w:hAnsi="宋体" w:eastAsia="宋体" w:cs="宋体"/>
                <w:bCs/>
                <w:szCs w:val="21"/>
                <w:highlight w:val="none"/>
              </w:rPr>
              <w:t xml:space="preserve">内容不全、</w:t>
            </w:r>
            <w:r>
              <w:rPr>
                <w:rFonts w:hint="eastAsia" w:ascii="宋体" w:hAnsi="宋体" w:eastAsia="宋体" w:cs="宋体"/>
                <w:bCs/>
                <w:szCs w:val="21"/>
                <w:highlight w:val="none"/>
                <w:lang w:val="en-US" w:eastAsia="zh-CN"/>
              </w:rPr>
              <w:t xml:space="preserve">对策措施</w:t>
            </w:r>
            <w:r>
              <w:rPr>
                <w:rFonts w:hint="eastAsia" w:ascii="宋体" w:hAnsi="宋体" w:eastAsia="宋体" w:cs="宋体"/>
                <w:bCs/>
                <w:szCs w:val="21"/>
                <w:highlight w:val="none"/>
              </w:rPr>
              <w:t xml:space="preserve">不科学、不合理的得2分；</w:t>
            </w:r>
            <w:r/>
          </w:p>
          <w:p>
            <w:pPr>
              <w:ind w:firstLine="420"/>
              <w:spacing w:line="320" w:lineRule="exact"/>
              <w:tabs>
                <w:tab w:val="left" w:pos="945" w:leader="none"/>
              </w:tabs>
              <w:rPr>
                <w:rFonts w:hAnsi="宋体" w:cs="宋体"/>
                <w:szCs w:val="21"/>
                <w:highlight w:val="none"/>
              </w:rPr>
            </w:pPr>
            <w:r>
              <w:rPr>
                <w:rFonts w:hint="eastAsia" w:ascii="宋体" w:hAnsi="宋体" w:eastAsia="宋体" w:cs="宋体"/>
                <w:bCs/>
                <w:szCs w:val="21"/>
                <w:highlight w:val="none"/>
              </w:rPr>
              <w:t xml:space="preserve">未提供的不得分。</w:t>
            </w:r>
            <w:r/>
          </w:p>
        </w:tc>
      </w:tr>
      <w:tr>
        <w:trPr>
          <w:trHeight w:val="1120"/>
        </w:trPr>
        <w:tc>
          <w:tcPr>
            <w:tcW w:w="786" w:type="dxa"/>
            <w:vAlign w:val="center"/>
            <w:vMerge w:val="continue"/>
            <w:textDirection w:val="lrTb"/>
            <w:noWrap w:val="false"/>
          </w:tcPr>
          <w:p>
            <w:pPr>
              <w:jc w:val="center"/>
              <w:spacing w:line="360" w:lineRule="auto"/>
              <w:tabs>
                <w:tab w:val="left" w:pos="945" w:leader="none"/>
              </w:tabs>
              <w:rPr>
                <w:rFonts w:ascii="宋体" w:hAnsi="宋体" w:cs="宋体"/>
                <w:bCs/>
                <w:sz w:val="24"/>
                <w:szCs w:val="24"/>
                <w:highlight w:val="none"/>
              </w:rPr>
            </w:pPr>
            <w:r>
              <w:rPr>
                <w:rFonts w:ascii="宋体" w:hAnsi="宋体" w:cs="宋体"/>
                <w:bCs/>
                <w:sz w:val="24"/>
                <w:szCs w:val="24"/>
                <w:highlight w:val="none"/>
              </w:rPr>
            </w:r>
            <w:r/>
          </w:p>
        </w:tc>
        <w:tc>
          <w:tcPr>
            <w:tcW w:w="1237" w:type="dxa"/>
            <w:vAlign w:val="center"/>
            <w:textDirection w:val="lrTb"/>
            <w:noWrap w:val="false"/>
          </w:tcPr>
          <w:p>
            <w:pPr>
              <w:jc w:val="center"/>
              <w:spacing w:line="320" w:lineRule="exact"/>
              <w:tabs>
                <w:tab w:val="left" w:pos="945"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检测设备设置</w:t>
            </w:r>
            <w:r/>
          </w:p>
        </w:tc>
        <w:tc>
          <w:tcPr>
            <w:tcW w:w="708" w:type="dxa"/>
            <w:vAlign w:val="center"/>
            <w:textDirection w:val="lrTb"/>
            <w:noWrap w:val="false"/>
          </w:tcPr>
          <w:p>
            <w:pPr>
              <w:jc w:val="center"/>
              <w:spacing w:line="320" w:lineRule="exact"/>
              <w:tabs>
                <w:tab w:val="left" w:pos="945"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8分</w:t>
            </w:r>
            <w:r/>
          </w:p>
        </w:tc>
        <w:tc>
          <w:tcPr>
            <w:tcW w:w="6698" w:type="dxa"/>
            <w:vAlign w:val="center"/>
            <w:textDirection w:val="lrTb"/>
            <w:noWrap w:val="false"/>
          </w:tcPr>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对拟投入设备的种类是否齐备，技术性能是否先进，数量是否满足检测工作要求，是否符合项目检测的安全性和适应性的特点进行评分。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完全满足以上要求且内容描述详细的得</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完全满足但内容不详细的得</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基本满足但内容不详细的得</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内容不符合要求的得</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分。</w:t>
            </w:r>
            <w:r/>
          </w:p>
          <w:p>
            <w:pPr>
              <w:ind w:firstLine="420"/>
              <w:spacing w:line="320" w:lineRule="exact"/>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未提供的不得分。</w:t>
            </w:r>
            <w:r/>
          </w:p>
        </w:tc>
      </w:tr>
      <w:tr>
        <w:trPr>
          <w:trHeight w:val="820"/>
        </w:trPr>
        <w:tc>
          <w:tcPr>
            <w:tcW w:w="786" w:type="dxa"/>
            <w:vAlign w:val="center"/>
            <w:vMerge w:val="restart"/>
            <w:textDirection w:val="lrTb"/>
            <w:noWrap w:val="false"/>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
                <w:bCs/>
                <w:szCs w:val="21"/>
                <w:highlight w:val="none"/>
              </w:rPr>
              <w:t xml:space="preserve">检测人员和经历</w:t>
            </w:r>
            <w:r/>
          </w:p>
        </w:tc>
        <w:tc>
          <w:tcPr>
            <w:tcW w:w="1237" w:type="dxa"/>
            <w:vAlign w:val="center"/>
            <w:textDirection w:val="lrTb"/>
            <w:noWrap w:val="false"/>
          </w:tcPr>
          <w:p>
            <w:pPr>
              <w:jc w:val="center"/>
              <w:spacing w:line="320" w:lineRule="exact"/>
              <w:tabs>
                <w:tab w:val="left" w:pos="945" w:leader="none"/>
              </w:tabs>
              <w:rPr>
                <w:rFonts w:ascii="宋体" w:hAnsi="宋体" w:cs="宋体"/>
                <w:b/>
                <w:szCs w:val="21"/>
                <w:highlight w:val="none"/>
              </w:rPr>
            </w:pPr>
            <w:r>
              <w:rPr>
                <w:rFonts w:hint="eastAsia" w:ascii="宋体" w:hAnsi="宋体" w:cs="宋体"/>
                <w:b/>
                <w:szCs w:val="21"/>
                <w:highlight w:val="none"/>
              </w:rPr>
              <w:t xml:space="preserve">主要负责人</w:t>
            </w:r>
            <w:r/>
          </w:p>
        </w:tc>
        <w:tc>
          <w:tcPr>
            <w:tcW w:w="708" w:type="dxa"/>
            <w:vAlign w:val="center"/>
            <w:textDirection w:val="lrTb"/>
            <w:noWrap w:val="false"/>
          </w:tcPr>
          <w:p>
            <w:pPr>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12</w:t>
            </w:r>
            <w:r>
              <w:rPr>
                <w:rFonts w:hint="eastAsia" w:ascii="宋体" w:hAnsi="宋体" w:cs="宋体"/>
                <w:b/>
                <w:bCs/>
                <w:szCs w:val="21"/>
                <w:highlight w:val="none"/>
              </w:rPr>
              <w:t xml:space="preserve">分</w:t>
            </w:r>
            <w:r/>
          </w:p>
        </w:tc>
        <w:tc>
          <w:tcPr>
            <w:tcW w:w="6698" w:type="dxa"/>
            <w:textDirection w:val="lrTb"/>
            <w:noWrap w:val="false"/>
          </w:tcPr>
          <w:p>
            <w:pPr>
              <w:ind w:firstLine="420"/>
              <w:spacing w:line="320" w:lineRule="exact"/>
              <w:tabs>
                <w:tab w:val="left" w:pos="945" w:leader="none"/>
              </w:tabs>
              <w:rPr>
                <w:rFonts w:hint="eastAsia" w:ascii="宋体" w:hAnsi="宋体" w:eastAsia="宋体" w:cs="宋体"/>
                <w:highlight w:val="none"/>
                <w:lang w:eastAsia="zh-CN"/>
              </w:rPr>
            </w:pPr>
            <w:r>
              <w:rPr>
                <w:rFonts w:hint="eastAsia" w:ascii="宋体" w:hAnsi="宋体" w:eastAsia="宋体" w:cs="宋体"/>
                <w:highlight w:val="none"/>
              </w:rPr>
              <w:t xml:space="preserve">项目负责人</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项目经理）</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分)</w:t>
            </w:r>
            <w:r>
              <w:rPr>
                <w:rFonts w:hint="eastAsia" w:ascii="宋体" w:hAnsi="宋体" w:cs="宋体"/>
                <w:highlight w:val="none"/>
                <w:lang w:eastAsia="zh-CN"/>
              </w:rPr>
              <w:t xml:space="preserve">：</w:t>
            </w:r>
            <w:r/>
          </w:p>
          <w:p>
            <w:pPr>
              <w:ind w:firstLine="420"/>
              <w:spacing w:line="320" w:lineRule="exact"/>
              <w:tabs>
                <w:tab w:val="left" w:pos="945" w:leader="none"/>
              </w:tabs>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具有公路工程相关专业高级及以上工程师</w:t>
            </w:r>
            <w:r>
              <w:rPr>
                <w:rFonts w:hint="eastAsia" w:ascii="宋体" w:hAnsi="宋体" w:eastAsia="宋体" w:cs="宋体"/>
                <w:highlight w:val="none"/>
                <w:lang w:val="zh-CN"/>
              </w:rPr>
              <w:t xml:space="preserve">（公路工程相关专业职称包括公路工程、桥梁工程、公路与桥梁工程、交通土建、隧道(地下结构)工程、交通工程等专业职称），并具有公路水运工程试验检测工程师证书</w:t>
            </w:r>
            <w:r>
              <w:rPr>
                <w:rFonts w:hint="eastAsia" w:ascii="宋体" w:hAnsi="宋体" w:eastAsia="宋体" w:cs="宋体"/>
                <w:highlight w:val="none"/>
              </w:rPr>
              <w:t xml:space="preserve">得</w:t>
            </w:r>
            <w:r>
              <w:rPr>
                <w:rFonts w:hint="eastAsia" w:ascii="宋体" w:hAnsi="宋体" w:eastAsia="宋体" w:cs="宋体"/>
                <w:highlight w:val="none"/>
                <w:lang w:val="en-US" w:eastAsia="zh-CN"/>
              </w:rPr>
              <w:t xml:space="preserve">4分</w:t>
            </w:r>
            <w:r>
              <w:rPr>
                <w:rFonts w:hint="eastAsia" w:ascii="宋体" w:hAnsi="宋体" w:eastAsia="宋体" w:cs="宋体"/>
                <w:highlight w:val="none"/>
              </w:rPr>
              <w:t xml:space="preserve">。</w:t>
            </w:r>
            <w:r/>
          </w:p>
          <w:p>
            <w:pPr>
              <w:ind w:firstLine="420"/>
              <w:spacing w:line="320" w:lineRule="exact"/>
              <w:tabs>
                <w:tab w:val="left" w:pos="945" w:leader="none"/>
              </w:tabs>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承担过自2</w:t>
            </w:r>
            <w:r>
              <w:rPr>
                <w:rFonts w:hint="eastAsia" w:ascii="宋体" w:hAnsi="宋体" w:eastAsia="宋体" w:cs="宋体"/>
                <w:highlight w:val="none"/>
                <w:lang w:val="en-US" w:eastAsia="zh-CN"/>
              </w:rPr>
              <w:t xml:space="preserve">019</w:t>
            </w:r>
            <w:r>
              <w:rPr>
                <w:rFonts w:hint="eastAsia" w:ascii="宋体" w:hAnsi="宋体" w:eastAsia="宋体" w:cs="宋体"/>
                <w:highlight w:val="none"/>
              </w:rPr>
              <w:t xml:space="preserve">年1月1日以来公路主管部门或者交通工程质量监督机构委托的公路工程质量检测项目的项目负责人，</w:t>
            </w:r>
            <w:r>
              <w:rPr>
                <w:rFonts w:hint="eastAsia" w:ascii="宋体" w:hAnsi="宋体" w:eastAsia="宋体" w:cs="宋体"/>
                <w:highlight w:val="none"/>
                <w:lang w:val="en-US" w:eastAsia="zh-CN"/>
              </w:rPr>
              <w:t xml:space="preserve">每有一个得</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w:t>
            </w:r>
            <w:r>
              <w:rPr>
                <w:rFonts w:hint="eastAsia" w:ascii="宋体" w:hAnsi="宋体" w:eastAsia="宋体" w:cs="宋体"/>
                <w:highlight w:val="none"/>
              </w:rPr>
              <w:t xml:space="preserve">最高</w:t>
            </w:r>
            <w:r>
              <w:rPr>
                <w:rFonts w:hint="eastAsia" w:ascii="宋体" w:hAnsi="宋体" w:eastAsia="宋体" w:cs="宋体"/>
                <w:highlight w:val="none"/>
                <w:lang w:val="en-US" w:eastAsia="zh-CN"/>
              </w:rPr>
              <w:t xml:space="preserve">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w:t>
            </w:r>
            <w:r>
              <w:rPr>
                <w:rFonts w:hint="eastAsia" w:ascii="宋体" w:hAnsi="宋体" w:eastAsia="宋体" w:cs="宋体"/>
                <w:highlight w:val="none"/>
                <w:lang w:eastAsia="zh-CN"/>
              </w:rPr>
              <w:t xml:space="preserve">。</w:t>
            </w:r>
            <w:r/>
          </w:p>
          <w:p>
            <w:pPr>
              <w:ind w:firstLine="420"/>
              <w:spacing w:line="320" w:lineRule="exact"/>
              <w:tabs>
                <w:tab w:val="left" w:pos="945" w:leader="none"/>
              </w:tabs>
              <w:rPr>
                <w:rFonts w:hint="eastAsia" w:ascii="宋体" w:hAnsi="宋体" w:eastAsia="宋体" w:cs="宋体"/>
                <w:highlight w:val="none"/>
              </w:rPr>
            </w:pPr>
            <w:r>
              <w:rPr>
                <w:rFonts w:hint="eastAsia" w:ascii="宋体" w:hAnsi="宋体" w:eastAsia="宋体" w:cs="宋体"/>
                <w:highlight w:val="none"/>
              </w:rPr>
              <w:t xml:space="preserve">技术负责人</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项目总工）</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分）：</w:t>
            </w:r>
            <w:r/>
          </w:p>
          <w:p>
            <w:pPr>
              <w:numPr>
                <w:ilvl w:val="0"/>
                <w:numId w:val="0"/>
              </w:numPr>
              <w:ind w:firstLine="420"/>
              <w:spacing w:line="320" w:lineRule="exact"/>
              <w:tabs>
                <w:tab w:val="left" w:pos="945" w:leader="none"/>
              </w:tabs>
              <w:rPr>
                <w:rFonts w:hint="eastAsia" w:ascii="宋体" w:hAnsi="宋体" w:eastAsia="宋体" w:cs="宋体"/>
                <w:highlight w:val="none"/>
                <w:lang w:val="en-US" w:eastAsia="zh-CN"/>
              </w:rPr>
            </w:pPr>
            <w:r>
              <w:rPr>
                <w:rFonts w:hint="eastAsia" w:ascii="宋体" w:hAnsi="宋体" w:eastAsia="宋体" w:cs="宋体"/>
                <w:highlight w:val="none"/>
              </w:rPr>
              <w:t xml:space="preserve">具有公路工程及相关专业的相关专业高级工程师及以上职称（公路工程相关专业职称包括公路工程、桥梁工程、公路与桥梁工程、交通土建、隧道(地下结构)工程、交通工程等专业职称），并具有公路工程试验检测工程师证书（同时具备桥梁、公路、材料等专业）</w:t>
            </w:r>
            <w:r>
              <w:rPr>
                <w:rFonts w:hint="eastAsia" w:ascii="宋体" w:hAnsi="宋体" w:eastAsia="宋体" w:cs="宋体"/>
                <w:highlight w:val="none"/>
                <w:lang w:val="en-US" w:eastAsia="zh-CN"/>
              </w:rPr>
              <w:t xml:space="preserve">得4分。</w:t>
            </w:r>
            <w:r/>
          </w:p>
          <w:p>
            <w:pPr>
              <w:ind w:firstLine="422"/>
              <w:spacing w:line="320" w:lineRule="exact"/>
              <w:tabs>
                <w:tab w:val="left" w:pos="945" w:leader="none"/>
              </w:tabs>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注：</w:t>
            </w:r>
            <w:r>
              <w:rPr>
                <w:rFonts w:hint="eastAsia" w:ascii="宋体" w:hAnsi="宋体" w:eastAsia="宋体" w:cs="宋体"/>
                <w:b/>
                <w:bCs/>
                <w:szCs w:val="21"/>
                <w:highlight w:val="none"/>
                <w:lang w:val="en-US" w:eastAsia="zh-CN"/>
              </w:rPr>
              <w:t xml:space="preserve">投标人应当提供以上人员相关证书、业绩合同复印件加盖公章，</w:t>
            </w:r>
            <w:r>
              <w:rPr>
                <w:rFonts w:hint="eastAsia" w:ascii="宋体" w:hAnsi="宋体" w:cs="宋体"/>
                <w:b/>
                <w:bCs/>
                <w:szCs w:val="21"/>
                <w:highlight w:val="none"/>
                <w:lang w:val="en-US" w:eastAsia="zh-CN"/>
              </w:rPr>
              <w:t xml:space="preserve">业绩时间</w:t>
            </w:r>
            <w:r>
              <w:rPr>
                <w:rFonts w:hint="eastAsia" w:ascii="宋体" w:hAnsi="宋体" w:cs="宋体"/>
                <w:b/>
                <w:bCs/>
                <w:szCs w:val="21"/>
                <w:highlight w:val="none"/>
              </w:rPr>
              <w:t xml:space="preserve">以合同签</w:t>
            </w:r>
            <w:r>
              <w:rPr>
                <w:rFonts w:hint="eastAsia" w:ascii="宋体" w:hAnsi="宋体" w:eastAsia="宋体" w:cs="宋体"/>
                <w:b/>
                <w:bCs/>
                <w:szCs w:val="21"/>
                <w:highlight w:val="none"/>
              </w:rPr>
              <w:t xml:space="preserve">订日期为准，合同期满或者合同期未结束但履约超过一年的均视为有效业</w:t>
            </w:r>
            <w:r>
              <w:rPr>
                <w:rFonts w:hint="eastAsia" w:ascii="宋体" w:hAnsi="宋体" w:eastAsia="宋体" w:cs="宋体"/>
                <w:b/>
                <w:bCs/>
                <w:szCs w:val="21"/>
                <w:highlight w:val="none"/>
                <w:lang w:val="en-US" w:eastAsia="zh-CN"/>
              </w:rPr>
              <w:t xml:space="preserve">绩。</w:t>
            </w:r>
            <w:r/>
          </w:p>
          <w:p>
            <w:pPr>
              <w:ind w:firstLine="422"/>
              <w:spacing w:line="320" w:lineRule="exact"/>
              <w:tabs>
                <w:tab w:val="left" w:pos="945" w:leader="none"/>
              </w:tabs>
              <w:rPr>
                <w:rFonts w:hint="default"/>
                <w:highlight w:val="none"/>
                <w:lang w:val="en-US" w:eastAsia="zh-CN"/>
              </w:rPr>
            </w:pPr>
            <w:r>
              <w:rPr>
                <w:rFonts w:hint="eastAsia" w:ascii="宋体" w:hAnsi="宋体" w:eastAsia="宋体" w:cs="宋体"/>
                <w:b/>
                <w:bCs/>
                <w:szCs w:val="21"/>
                <w:highlight w:val="none"/>
                <w:lang w:val="en-US" w:eastAsia="zh-CN"/>
              </w:rPr>
              <w:t xml:space="preserve">提供以上人员近3个月（不含投标当月）的社保缴纳证明材料复印件并加盖公章。</w:t>
            </w:r>
            <w:r/>
          </w:p>
        </w:tc>
      </w:tr>
      <w:tr>
        <w:trPr>
          <w:trHeight w:val="1455"/>
        </w:trPr>
        <w:tc>
          <w:tcPr>
            <w:tcW w:w="786" w:type="dxa"/>
            <w:vAlign w:val="center"/>
            <w:vMerge w:val="continue"/>
            <w:textDirection w:val="lrTb"/>
            <w:noWrap w:val="false"/>
          </w:tcPr>
          <w:p>
            <w:pPr>
              <w:jc w:val="center"/>
              <w:spacing w:line="360" w:lineRule="auto"/>
              <w:tabs>
                <w:tab w:val="left" w:pos="945" w:leader="none"/>
              </w:tabs>
              <w:rPr>
                <w:rFonts w:ascii="宋体" w:hAnsi="宋体" w:cs="宋体"/>
                <w:b/>
                <w:bCs/>
                <w:szCs w:val="21"/>
                <w:highlight w:val="none"/>
              </w:rPr>
            </w:pPr>
            <w:r>
              <w:rPr>
                <w:rFonts w:ascii="宋体" w:hAnsi="宋体" w:cs="宋体"/>
                <w:b/>
                <w:bCs/>
                <w:szCs w:val="21"/>
                <w:highlight w:val="none"/>
              </w:rPr>
            </w:r>
            <w:r/>
          </w:p>
        </w:tc>
        <w:tc>
          <w:tcPr>
            <w:tcW w:w="1237" w:type="dxa"/>
            <w:vAlign w:val="center"/>
            <w:textDirection w:val="lrTb"/>
            <w:noWrap w:val="false"/>
          </w:tcPr>
          <w:p>
            <w:pPr>
              <w:jc w:val="center"/>
              <w:spacing w:line="320" w:lineRule="exact"/>
              <w:tabs>
                <w:tab w:val="left" w:pos="945" w:leader="none"/>
              </w:tabs>
              <w:rPr>
                <w:rFonts w:hint="default" w:ascii="宋体" w:hAnsi="宋体" w:eastAsia="宋体" w:cs="宋体"/>
                <w:b/>
                <w:szCs w:val="21"/>
                <w:highlight w:val="none"/>
                <w:lang w:val="en-US" w:eastAsia="zh-CN"/>
              </w:rPr>
            </w:pPr>
            <w:r>
              <w:rPr>
                <w:rFonts w:hint="eastAsia" w:ascii="宋体" w:hAnsi="宋体" w:cs="宋体"/>
                <w:b/>
                <w:szCs w:val="21"/>
                <w:highlight w:val="none"/>
              </w:rPr>
              <w:t xml:space="preserve">其他检测人员</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除项目负责人、技术负责人外）</w:t>
            </w:r>
            <w:r/>
          </w:p>
        </w:tc>
        <w:tc>
          <w:tcPr>
            <w:tcW w:w="708" w:type="dxa"/>
            <w:vAlign w:val="center"/>
            <w:textDirection w:val="lrTb"/>
            <w:noWrap w:val="false"/>
          </w:tcPr>
          <w:p>
            <w:pPr>
              <w:jc w:val="center"/>
              <w:rPr>
                <w:rFonts w:ascii="宋体" w:hAnsi="宋体" w:cs="宋体"/>
                <w:b/>
                <w:bCs/>
                <w:szCs w:val="21"/>
                <w:highlight w:val="none"/>
              </w:rPr>
            </w:pPr>
            <w:r>
              <w:rPr>
                <w:rFonts w:ascii="宋体" w:hAnsi="宋体" w:cs="宋体"/>
                <w:b/>
                <w:bCs/>
                <w:szCs w:val="21"/>
                <w:highlight w:val="none"/>
              </w:rPr>
              <w:t xml:space="preserve">8</w:t>
            </w:r>
            <w:r>
              <w:rPr>
                <w:rFonts w:hint="eastAsia" w:ascii="宋体" w:hAnsi="宋体" w:cs="宋体"/>
                <w:b/>
                <w:bCs/>
                <w:szCs w:val="21"/>
                <w:highlight w:val="none"/>
              </w:rPr>
              <w:t xml:space="preserve">分</w:t>
            </w:r>
            <w:r/>
          </w:p>
        </w:tc>
        <w:tc>
          <w:tcPr>
            <w:tcW w:w="6698" w:type="dxa"/>
            <w:textDirection w:val="lrTb"/>
            <w:noWrap w:val="false"/>
          </w:tcPr>
          <w:p>
            <w:pPr>
              <w:ind w:firstLine="420"/>
              <w:spacing w:line="320" w:lineRule="exact"/>
              <w:tabs>
                <w:tab w:val="left" w:pos="945" w:leader="none"/>
              </w:tabs>
              <w:rPr>
                <w:rFonts w:hint="eastAsia" w:ascii="宋体" w:hAnsi="宋体" w:cs="宋体"/>
                <w:szCs w:val="21"/>
                <w:highlight w:val="none"/>
              </w:rPr>
            </w:pPr>
            <w:r>
              <w:rPr>
                <w:rFonts w:hint="eastAsia" w:ascii="宋体" w:hAnsi="宋体" w:cs="宋体"/>
                <w:szCs w:val="21"/>
                <w:highlight w:val="none"/>
              </w:rPr>
              <w:t xml:space="preserve">其他人员（8分）：检测人员中持有道路工程（公路和材料）、桥梁隧道工程（或桥梁）试验检测工程师证书每</w:t>
            </w:r>
            <w:r>
              <w:rPr>
                <w:rFonts w:hint="eastAsia" w:ascii="宋体" w:hAnsi="宋体" w:cs="宋体"/>
                <w:szCs w:val="21"/>
                <w:highlight w:val="none"/>
                <w:lang w:val="en-US" w:eastAsia="zh-CN"/>
              </w:rPr>
              <w:t xml:space="preserve">有一</w:t>
            </w:r>
            <w:r>
              <w:rPr>
                <w:rFonts w:hint="eastAsia" w:ascii="宋体" w:hAnsi="宋体" w:cs="宋体"/>
                <w:szCs w:val="21"/>
                <w:highlight w:val="none"/>
              </w:rPr>
              <w:t xml:space="preserve">人</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得2分，本项最高得8分。</w:t>
            </w:r>
            <w:r/>
          </w:p>
          <w:p>
            <w:pPr>
              <w:ind w:firstLine="420"/>
              <w:spacing w:line="320" w:lineRule="exact"/>
              <w:tabs>
                <w:tab w:val="left" w:pos="945" w:leader="none"/>
              </w:tabs>
              <w:rPr>
                <w:rFonts w:hint="eastAsia" w:ascii="宋体" w:hAnsi="宋体" w:cs="宋体"/>
                <w:szCs w:val="21"/>
                <w:highlight w:val="none"/>
              </w:rPr>
            </w:pPr>
            <w:r>
              <w:rPr>
                <w:rFonts w:hint="eastAsia" w:ascii="宋体" w:hAnsi="宋体" w:cs="宋体"/>
                <w:szCs w:val="21"/>
                <w:highlight w:val="none"/>
              </w:rPr>
              <w:t xml:space="preserve">注：试验检测证书专业划分见附件</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w:t>
            </w:r>
            <w:r/>
          </w:p>
        </w:tc>
      </w:tr>
      <w:tr>
        <w:trPr>
          <w:trHeight w:val="2127"/>
        </w:trPr>
        <w:tc>
          <w:tcPr>
            <w:tcW w:w="786" w:type="dxa"/>
            <w:vAlign w:val="center"/>
            <w:vMerge w:val="restart"/>
            <w:textDirection w:val="lrTb"/>
            <w:noWrap w:val="false"/>
          </w:tcPr>
          <w:p>
            <w:pPr>
              <w:jc w:val="center"/>
              <w:spacing w:line="360" w:lineRule="auto"/>
              <w:tabs>
                <w:tab w:val="left" w:pos="945" w:leader="none"/>
              </w:tabs>
              <w:rPr>
                <w:rFonts w:hint="default" w:ascii="宋体" w:hAnsi="宋体" w:eastAsia="宋体" w:cs="宋体"/>
                <w:b/>
                <w:sz w:val="24"/>
                <w:szCs w:val="24"/>
                <w:highlight w:val="none"/>
                <w:lang w:val="en-US" w:eastAsia="zh-CN"/>
              </w:rPr>
            </w:pPr>
            <w:r>
              <w:rPr>
                <w:rFonts w:hint="eastAsia" w:ascii="宋体" w:hAnsi="宋体" w:cs="宋体"/>
                <w:b/>
                <w:bCs/>
                <w:szCs w:val="21"/>
                <w:highlight w:val="none"/>
                <w:lang w:val="en-US" w:eastAsia="zh-CN"/>
              </w:rPr>
              <w:t xml:space="preserve">综合实力</w:t>
            </w:r>
            <w:r/>
          </w:p>
        </w:tc>
        <w:tc>
          <w:tcPr>
            <w:tcW w:w="1237" w:type="dxa"/>
            <w:vAlign w:val="center"/>
            <w:textDirection w:val="lrTb"/>
            <w:noWrap w:val="false"/>
          </w:tcPr>
          <w:p>
            <w:pPr>
              <w:jc w:val="center"/>
              <w:spacing w:line="320" w:lineRule="exact"/>
              <w:tabs>
                <w:tab w:val="left" w:pos="945" w:leader="none"/>
              </w:tabs>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企业综合实力</w:t>
            </w:r>
            <w:r/>
          </w:p>
        </w:tc>
        <w:tc>
          <w:tcPr>
            <w:tcW w:w="708" w:type="dxa"/>
            <w:vAlign w:val="center"/>
            <w:textDirection w:val="lrTb"/>
            <w:noWrap w:val="false"/>
          </w:tcPr>
          <w:p>
            <w:pPr>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6分</w:t>
            </w:r>
            <w:r/>
          </w:p>
        </w:tc>
        <w:tc>
          <w:tcPr>
            <w:tcW w:w="6698" w:type="dxa"/>
            <w:vAlign w:val="center"/>
            <w:textDirection w:val="lrTb"/>
            <w:noWrap w:val="false"/>
          </w:tcPr>
          <w:p>
            <w:pPr>
              <w:pStyle w:val="1114"/>
              <w:numPr>
                <w:ilvl w:val="0"/>
                <w:numId w:val="0"/>
              </w:numPr>
              <w:spacing w:line="400" w:lineRule="exact"/>
              <w:rPr>
                <w:rFonts w:hint="default" w:ascii="宋体" w:hAnsi="宋体" w:eastAsia="宋体" w:cs="宋体"/>
                <w:szCs w:val="21"/>
                <w:highlight w:val="none"/>
                <w:lang w:val="en-US" w:eastAsia="zh-CN"/>
              </w:rPr>
            </w:pPr>
            <w:r>
              <w:rPr>
                <w:rFonts w:hint="eastAsia" w:ascii="宋体" w:hAnsi="宋体" w:cs="宋体"/>
                <w:szCs w:val="21"/>
                <w:highlight w:val="none"/>
                <w:lang w:eastAsia="zh-CN"/>
              </w:rPr>
              <w:tab/>
            </w:r>
            <w:r>
              <w:rPr>
                <w:rFonts w:hint="eastAsia" w:ascii="宋体" w:hAnsi="宋体" w:cs="宋体"/>
                <w:szCs w:val="21"/>
                <w:highlight w:val="none"/>
                <w:lang w:val="en-US" w:eastAsia="zh-CN"/>
              </w:rPr>
              <w:t xml:space="preserve">投标人</w:t>
            </w:r>
            <w:r>
              <w:rPr>
                <w:rFonts w:hint="eastAsia" w:ascii="宋体" w:cs="宋体"/>
                <w:szCs w:val="21"/>
                <w:highlight w:val="none"/>
              </w:rPr>
              <w:t xml:space="preserve">具</w:t>
            </w:r>
            <w:r>
              <w:rPr>
                <w:rFonts w:hint="eastAsia" w:ascii="宋体" w:cs="宋体"/>
                <w:szCs w:val="21"/>
                <w:highlight w:val="none"/>
                <w:lang w:val="en-US" w:eastAsia="zh-CN"/>
              </w:rPr>
              <w:t xml:space="preserve">有有效期内的ISO9001质量管理体系认证、ISO14001环境管理体系认证、ISO45001职业健康与安全管理体系认证，每有一个得2分，最高得6分。</w:t>
            </w:r>
            <w:r/>
          </w:p>
          <w:p>
            <w:pPr>
              <w:ind w:firstLine="422"/>
              <w:spacing w:line="320" w:lineRule="exact"/>
              <w:tabs>
                <w:tab w:val="left" w:pos="1072" w:leader="none"/>
              </w:tabs>
              <w:rPr>
                <w:rFonts w:hint="eastAsia" w:ascii="宋体" w:hAnsi="宋体" w:eastAsia="宋体" w:cs="宋体"/>
                <w:szCs w:val="21"/>
                <w:highlight w:val="none"/>
                <w:lang w:eastAsia="zh-CN"/>
              </w:rPr>
            </w:pPr>
            <w:r>
              <w:rPr>
                <w:rFonts w:hint="eastAsia" w:ascii="宋体" w:hAnsi="宋体" w:eastAsia="宋体" w:cs="宋体"/>
                <w:b/>
                <w:bCs/>
                <w:szCs w:val="21"/>
                <w:highlight w:val="none"/>
                <w:lang w:val="en-US" w:eastAsia="zh-CN"/>
              </w:rPr>
              <w:t xml:space="preserve">注：须提供相关证明材料复印件加盖公章。</w:t>
            </w:r>
            <w:r/>
          </w:p>
        </w:tc>
      </w:tr>
      <w:tr>
        <w:trPr>
          <w:trHeight w:val="2355"/>
        </w:trPr>
        <w:tc>
          <w:tcPr>
            <w:tcW w:w="786" w:type="dxa"/>
            <w:vAlign w:val="center"/>
            <w:vMerge w:val="continue"/>
            <w:textDirection w:val="lrTb"/>
            <w:noWrap w:val="false"/>
          </w:tcPr>
          <w:p>
            <w:pPr>
              <w:jc w:val="center"/>
              <w:spacing w:line="360" w:lineRule="auto"/>
              <w:tabs>
                <w:tab w:val="left" w:pos="945" w:leader="none"/>
              </w:tabs>
              <w:rPr>
                <w:rFonts w:ascii="宋体" w:hAnsi="宋体" w:cs="宋体"/>
                <w:bCs/>
                <w:sz w:val="24"/>
                <w:szCs w:val="24"/>
                <w:highlight w:val="none"/>
              </w:rPr>
            </w:pPr>
            <w:r>
              <w:rPr>
                <w:rFonts w:ascii="宋体" w:hAnsi="宋体" w:cs="宋体"/>
                <w:bCs/>
                <w:sz w:val="24"/>
                <w:szCs w:val="24"/>
                <w:highlight w:val="none"/>
              </w:rPr>
            </w:r>
            <w:r/>
          </w:p>
        </w:tc>
        <w:tc>
          <w:tcPr>
            <w:tcW w:w="1237" w:type="dxa"/>
            <w:vAlign w:val="center"/>
            <w:textDirection w:val="lrTb"/>
            <w:noWrap w:val="false"/>
          </w:tcPr>
          <w:p>
            <w:pPr>
              <w:jc w:val="center"/>
              <w:spacing w:line="320" w:lineRule="exact"/>
              <w:tabs>
                <w:tab w:val="left" w:pos="945" w:leader="none"/>
              </w:tabs>
              <w:rPr>
                <w:rFonts w:hint="eastAsia" w:ascii="宋体" w:hAnsi="宋体" w:cs="宋体"/>
                <w:b/>
                <w:szCs w:val="21"/>
                <w:highlight w:val="none"/>
              </w:rPr>
            </w:pPr>
            <w:r>
              <w:rPr>
                <w:rFonts w:hint="eastAsia" w:ascii="宋体" w:hAnsi="宋体" w:cs="宋体"/>
                <w:b/>
                <w:szCs w:val="21"/>
                <w:highlight w:val="none"/>
              </w:rPr>
              <w:t xml:space="preserve">业绩</w:t>
            </w:r>
            <w:r/>
          </w:p>
        </w:tc>
        <w:tc>
          <w:tcPr>
            <w:tcW w:w="70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分</w:t>
            </w:r>
            <w:r/>
          </w:p>
        </w:tc>
        <w:tc>
          <w:tcPr>
            <w:tcW w:w="6698" w:type="dxa"/>
            <w:vAlign w:val="center"/>
            <w:textDirection w:val="lrTb"/>
            <w:noWrap w:val="false"/>
          </w:tcPr>
          <w:p>
            <w:pPr>
              <w:ind w:firstLine="420"/>
              <w:spacing w:line="320" w:lineRule="exact"/>
              <w:tabs>
                <w:tab w:val="left" w:pos="945" w:leader="none"/>
              </w:tabs>
              <w:rPr>
                <w:rFonts w:hint="default" w:ascii="宋体" w:hAnsi="宋体" w:eastAsia="宋体" w:cs="宋体"/>
                <w:szCs w:val="21"/>
                <w:highlight w:val="none"/>
                <w:lang w:val="en-US" w:eastAsia="zh-CN"/>
              </w:rPr>
            </w:pPr>
            <w:r>
              <w:rPr>
                <w:rFonts w:hint="eastAsia" w:ascii="宋体" w:hAnsi="宋体" w:cs="宋体"/>
                <w:szCs w:val="21"/>
                <w:highlight w:val="none"/>
              </w:rPr>
              <w:t xml:space="preserve">投标人具有相应的现场检测能力，具备较好履行合同的技术装备、技术能力，投标人自201</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年1月1日以来承担过</w:t>
            </w:r>
            <w:r>
              <w:rPr>
                <w:rFonts w:hint="eastAsia" w:ascii="宋体" w:hAnsi="宋体" w:cs="宋体"/>
                <w:szCs w:val="21"/>
                <w:highlight w:val="none"/>
                <w:lang w:val="en-US" w:eastAsia="zh-CN"/>
              </w:rPr>
              <w:t xml:space="preserve">交通或</w:t>
            </w:r>
            <w:r>
              <w:rPr>
                <w:rFonts w:hint="eastAsia" w:ascii="宋体" w:hAnsi="宋体" w:cs="宋体"/>
                <w:szCs w:val="21"/>
                <w:highlight w:val="none"/>
              </w:rPr>
              <w:t xml:space="preserve">公路主管部门或者交通工程质量监督机构委托的公路工程质量检测项目，有一个业绩得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分，本项最高分</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 </w:t>
            </w:r>
            <w:r/>
          </w:p>
          <w:p>
            <w:pPr>
              <w:ind w:firstLine="422"/>
              <w:spacing w:line="320" w:lineRule="exact"/>
              <w:tabs>
                <w:tab w:val="left" w:pos="945" w:leader="none"/>
              </w:tabs>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注：</w:t>
            </w:r>
            <w:r>
              <w:rPr>
                <w:rFonts w:hint="eastAsia" w:ascii="宋体" w:hAnsi="宋体" w:eastAsia="宋体" w:cs="宋体"/>
                <w:b/>
                <w:bCs/>
                <w:szCs w:val="21"/>
                <w:highlight w:val="none"/>
                <w:lang w:val="en-US" w:eastAsia="zh-CN"/>
              </w:rPr>
              <w:t xml:space="preserve">投标人应当提供业绩合同复印件加盖公章，</w:t>
            </w:r>
            <w:r>
              <w:rPr>
                <w:rFonts w:hint="eastAsia" w:ascii="宋体" w:hAnsi="宋体" w:cs="宋体"/>
                <w:b/>
                <w:bCs/>
                <w:szCs w:val="21"/>
                <w:highlight w:val="none"/>
                <w:lang w:val="en-US" w:eastAsia="zh-CN"/>
              </w:rPr>
              <w:t xml:space="preserve">业绩时间</w:t>
            </w:r>
            <w:r>
              <w:rPr>
                <w:rFonts w:hint="eastAsia" w:ascii="宋体" w:hAnsi="宋体" w:cs="宋体"/>
                <w:b/>
                <w:bCs/>
                <w:szCs w:val="21"/>
                <w:highlight w:val="none"/>
              </w:rPr>
              <w:t xml:space="preserve">以合同签</w:t>
            </w:r>
            <w:r>
              <w:rPr>
                <w:rFonts w:hint="eastAsia" w:ascii="宋体" w:hAnsi="宋体" w:eastAsia="宋体" w:cs="宋体"/>
                <w:b/>
                <w:bCs/>
                <w:szCs w:val="21"/>
                <w:highlight w:val="none"/>
              </w:rPr>
              <w:t xml:space="preserve">订日期为准，合同期满或者合同期未结束但履约超过一年的均视为有效业</w:t>
            </w:r>
            <w:r>
              <w:rPr>
                <w:rFonts w:hint="eastAsia" w:ascii="宋体" w:hAnsi="宋体" w:eastAsia="宋体" w:cs="宋体"/>
                <w:b/>
                <w:bCs/>
                <w:szCs w:val="21"/>
                <w:highlight w:val="none"/>
                <w:lang w:val="en-US" w:eastAsia="zh-CN"/>
              </w:rPr>
              <w:t xml:space="preserve">绩。</w:t>
            </w:r>
            <w:r/>
          </w:p>
        </w:tc>
      </w:tr>
    </w:tbl>
    <w:p>
      <w:pPr>
        <w:pageBreakBefore w:val="0"/>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ageBreakBefore w:val="0"/>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ageBreakBefore w:val="0"/>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ageBreakBefore w:val="0"/>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ageBreakBefore w:val="0"/>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ageBreakBefore w:val="0"/>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ageBreakBefore w:val="0"/>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ageBreakBefore w:val="0"/>
        <w:spacing w:line="360" w:lineRule="auto"/>
        <w:tabs>
          <w:tab w:val="left" w:pos="360" w:leader="none"/>
          <w:tab w:val="left" w:pos="1080" w:leader="none"/>
        </w:tabs>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注</w:t>
      </w:r>
      <w:r>
        <w:rPr>
          <w:rFonts w:hint="eastAsia" w:ascii="宋体" w:hAnsi="宋体" w:cs="宋体"/>
          <w:b/>
          <w:bCs/>
          <w:color w:val="000000"/>
          <w:szCs w:val="21"/>
          <w:highlight w:val="none"/>
        </w:rPr>
        <w:t xml:space="preserve">：1.评分细则中要求提供的证明文件及资料等在响应文件中全部要求提供复印件加盖公章。</w:t>
      </w:r>
      <w:r/>
    </w:p>
    <w:p>
      <w:pPr>
        <w:ind w:firstLine="422"/>
        <w:pageBreakBefore w:val="0"/>
        <w:spacing w:line="360" w:lineRule="auto"/>
        <w:tabs>
          <w:tab w:val="left" w:pos="360" w:leader="none"/>
          <w:tab w:val="left" w:pos="108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2.评标时，未能按以上要求提供相应证明的，不作为评标依据，不得分。</w:t>
      </w:r>
      <w:r/>
    </w:p>
    <w:p>
      <w:pPr>
        <w:ind w:firstLine="422"/>
        <w:pageBreakBefore w:val="0"/>
        <w:spacing w:line="360" w:lineRule="auto"/>
        <w:tabs>
          <w:tab w:val="left" w:pos="360" w:leader="none"/>
          <w:tab w:val="left" w:pos="108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3.为便于评分，请投标人按评分表样式，逐条列出证明材料所在页码，格式自定。</w:t>
      </w:r>
      <w:r/>
    </w:p>
    <w:p>
      <w:pPr>
        <w:pStyle w:val="1086"/>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pStyle w:val="1086"/>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096"/>
        <w:pageBreakBefore w:val="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6" w:name="_Toc107246273"/>
      <w:r/>
      <w:r/>
    </w:p>
    <w:p>
      <w:pPr>
        <w:pStyle w:val="1096"/>
        <w:pageBreakBefore w:val="0"/>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1096"/>
        <w:pageBreakBefore w:val="0"/>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1096"/>
        <w:pageBreakBefore w:val="0"/>
        <w:spacing w:line="360" w:lineRule="auto"/>
        <w:rPr>
          <w:rFonts w:ascii="Microsoft New Tai Lue" w:hAnsi="Microsoft New Tai Lue" w:cs="Microsoft New Tai Lue"/>
          <w:color w:val="000000" w:themeColor="text1"/>
          <w:highlight w:val="none"/>
          <w14:textFill>
            <w14:solidFill>
              <w14:schemeClr w14:val="tx1"/>
            </w14:solidFill>
          </w14:textFill>
        </w:rPr>
        <w:sectPr>
          <w:footnotePr/>
          <w:endnotePr/>
          <w:type w:val="nextPage"/>
          <w:pgSz w:w="11907" w:h="16840" w:orient="portrait"/>
          <w:pgMar w:top="1134" w:right="1134" w:bottom="1134" w:left="1560" w:header="851" w:footer="851" w:gutter="0"/>
          <w:cols w:num="1" w:sep="0" w:space="720" w:equalWidth="1"/>
          <w:docGrid w:linePitch="360"/>
        </w:sectPr>
      </w:pPr>
      <w:r>
        <w:rPr>
          <w:rFonts w:ascii="Microsoft New Tai Lue" w:hAnsi="Microsoft New Tai Lue" w:cs="Microsoft New Tai Lue"/>
          <w:color w:val="000000" w:themeColor="text1"/>
          <w:highlight w:val="none"/>
          <w14:textFill>
            <w14:solidFill>
              <w14:schemeClr w14:val="tx1"/>
            </w14:solidFill>
          </w14:textFill>
        </w:rPr>
      </w:r>
      <w:r/>
    </w:p>
    <w:p>
      <w:pPr>
        <w:pStyle w:val="1096"/>
        <w:pageBreakBefore w:val="0"/>
        <w:spacing w:line="360" w:lineRule="auto"/>
        <w:rPr>
          <w:rFonts w:ascii="宋体" w:hAnsi="宋体"/>
          <w:bCs w:val="0"/>
          <w:color w:val="000000" w:themeColor="text1"/>
          <w:sz w:val="21"/>
          <w:szCs w:val="21"/>
          <w:highlight w:val="none"/>
          <w14:textFill>
            <w14:solidFill>
              <w14:schemeClr w14:val="tx1"/>
            </w14:solidFill>
          </w14:textFill>
        </w:rPr>
      </w:pPr>
      <w:r>
        <w:rPr>
          <w:rFonts w:hint="eastAsia" w:ascii="宋体" w:hAnsi="宋体"/>
          <w:bCs w:val="0"/>
          <w:color w:val="000000" w:themeColor="text1"/>
          <w:sz w:val="21"/>
          <w:szCs w:val="21"/>
          <w:highlight w:val="none"/>
          <w14:textFill>
            <w14:solidFill>
              <w14:schemeClr w14:val="tx1"/>
            </w14:solidFill>
          </w14:textFill>
        </w:rPr>
        <w:t xml:space="preserve">第六章 投标文件格式</w:t>
      </w:r>
      <w:bookmarkEnd w:id="146"/>
      <w:r/>
      <w:r/>
    </w:p>
    <w:p>
      <w:pPr>
        <w:pageBreakBefore w:val="0"/>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ageBreakBefore w:val="0"/>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注：请投标人按照</w:t>
      </w:r>
      <w:r>
        <w:rPr>
          <w:rFonts w:hint="eastAsia" w:ascii="Microsoft New Tai Lue" w:hAnsi="Microsoft New Tai Lue" w:cs="Microsoft New Tai Lue"/>
          <w:b/>
          <w:bCs/>
          <w:color w:val="000000" w:themeColor="text1"/>
          <w:highlight w:val="none"/>
          <w14:textFill>
            <w14:solidFill>
              <w14:schemeClr w14:val="tx1"/>
            </w14:solidFill>
          </w14:textFill>
        </w:rPr>
        <w:t xml:space="preserve">招标</w:t>
      </w:r>
      <w:r>
        <w:rPr>
          <w:rFonts w:ascii="Microsoft New Tai Lue" w:hAnsi="Microsoft New Tai Lue" w:cs="Microsoft New Tai Lue"/>
          <w:b/>
          <w:bCs/>
          <w:color w:val="000000" w:themeColor="text1"/>
          <w:highlight w:val="none"/>
          <w14:textFill>
            <w14:solidFill>
              <w14:schemeClr w14:val="tx1"/>
            </w14:solidFill>
          </w14:textFill>
        </w:rPr>
        <w:t xml:space="preserve">的要求格式、内容，顺序制作投标文件，并请编制目录及页码，否则可能将影响对投标文件的评价。</w:t>
      </w:r>
      <w:r/>
    </w:p>
    <w:p>
      <w:pPr>
        <w:pStyle w:val="1087"/>
        <w:ind w:left="1260"/>
        <w:pageBreakBefore w:val="0"/>
        <w:spacing w:line="360" w:lineRule="auto"/>
        <w:rPr>
          <w:rFonts w:ascii="Microsoft New Tai Lue" w:hAnsi="Microsoft New Tai Lue" w:cs="Microsoft New Tai Lue"/>
          <w:bCs/>
          <w:color w:val="000000" w:themeColor="text1"/>
          <w:highlight w:val="none"/>
          <w14:textFill>
            <w14:solidFill>
              <w14:schemeClr w14:val="tx1"/>
            </w14:solidFill>
          </w14:textFill>
        </w:rPr>
        <w:sectPr>
          <w:footnotePr/>
          <w:endnotePr/>
          <w:type w:val="nextPage"/>
          <w:pgSz w:w="11907" w:h="16840" w:orient="portrait"/>
          <w:pgMar w:top="1134" w:right="1134" w:bottom="1134" w:left="1560" w:header="851" w:footer="851" w:gutter="0"/>
          <w:cols w:num="1" w:sep="0" w:space="720" w:equalWidth="1"/>
          <w:docGrid w:linePitch="360"/>
        </w:sectPr>
      </w:pPr>
      <w:r>
        <w:rPr>
          <w:rFonts w:ascii="Microsoft New Tai Lue" w:hAnsi="Microsoft New Tai Lue" w:cs="Microsoft New Tai Lue"/>
          <w:bCs/>
          <w:color w:val="000000" w:themeColor="text1"/>
          <w:highlight w:val="none"/>
          <w14:textFill>
            <w14:solidFill>
              <w14:schemeClr w14:val="tx1"/>
            </w14:solidFill>
          </w14:textFill>
        </w:rPr>
      </w:r>
      <w:r/>
    </w:p>
    <w:p>
      <w:pPr>
        <w:pageBreakBefore w:val="0"/>
        <w:spacing w:before="100" w:after="100" w:line="360" w:lineRule="auto"/>
        <w:rPr>
          <w:rFonts w:ascii="Microsoft New Tai Lue" w:hAnsi="Microsoft New Tai Lue" w:cs="Microsoft New Tai Lue"/>
          <w:b/>
          <w:color w:val="000000" w:themeColor="text1"/>
          <w:sz w:val="30"/>
          <w:szCs w:val="30"/>
          <w:highlight w:val="none"/>
          <w14:textFill>
            <w14:solidFill>
              <w14:schemeClr w14:val="tx1"/>
            </w14:solidFill>
          </w14:textFill>
        </w:rPr>
      </w:pPr>
      <w:r>
        <w:rPr>
          <w:rFonts w:hint="eastAsia" w:ascii="Microsoft New Tai Lue" w:hAnsi="Microsoft New Tai Lue" w:cs="Microsoft New Tai Lue"/>
          <w:b/>
          <w:color w:val="000000" w:themeColor="text1"/>
          <w:sz w:val="30"/>
          <w:szCs w:val="30"/>
          <w:highlight w:val="none"/>
          <w14:textFill>
            <w14:solidFill>
              <w14:schemeClr w14:val="tx1"/>
            </w14:solidFill>
          </w14:textFill>
        </w:rPr>
        <w:t xml:space="preserve">封面</w:t>
      </w:r>
      <w:r/>
    </w:p>
    <w:p>
      <w:pPr>
        <w:jc w:val="center"/>
        <w:pageBreakBefore w:val="0"/>
        <w:spacing w:line="360" w:lineRule="auto"/>
        <w:rPr>
          <w:rFonts w:ascii="Microsoft New Tai Lue" w:hAnsi="Microsoft New Tai Lue" w:cs="Microsoft New Tai Lue"/>
          <w:b/>
          <w:color w:val="000000" w:themeColor="text1"/>
          <w:sz w:val="72"/>
          <w:szCs w:val="84"/>
          <w:highlight w:val="none"/>
          <w14:textFill>
            <w14:solidFill>
              <w14:schemeClr w14:val="tx1"/>
            </w14:solidFill>
          </w14:textFill>
        </w:rPr>
      </w:pPr>
      <w:r>
        <w:rPr>
          <w:rFonts w:ascii="Microsoft New Tai Lue" w:hAnsi="Microsoft New Tai Lue" w:cs="Microsoft New Tai Lue"/>
          <w:b/>
          <w:color w:val="000000" w:themeColor="text1"/>
          <w:sz w:val="72"/>
          <w:szCs w:val="84"/>
          <w:highlight w:val="none"/>
          <w14:textFill>
            <w14:solidFill>
              <w14:schemeClr w14:val="tx1"/>
            </w14:solidFill>
          </w14:textFill>
        </w:rPr>
      </w:r>
      <w:r/>
    </w:p>
    <w:p>
      <w:pPr>
        <w:jc w:val="center"/>
        <w:pageBreakBefore w:val="0"/>
        <w:spacing w:line="360" w:lineRule="auto"/>
        <w:rPr>
          <w:rFonts w:hint="eastAsia" w:ascii="Microsoft New Tai Lue" w:hAnsi="Microsoft New Tai Lue" w:eastAsia="宋体" w:cs="Microsoft New Tai Lue"/>
          <w:b/>
          <w:color w:val="000000" w:themeColor="text1"/>
          <w:sz w:val="72"/>
          <w:szCs w:val="8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2024年泰州市农村公路道路桥梁检测项目</w:t>
      </w:r>
      <w:r/>
    </w:p>
    <w:p>
      <w:pPr>
        <w:pageBreakBefore w:val="0"/>
        <w:spacing w:line="360" w:lineRule="auto"/>
        <w:rPr>
          <w:rFonts w:ascii="Microsoft New Tai Lue" w:hAnsi="Microsoft New Tai Lue" w:cs="Microsoft New Tai Lue"/>
          <w:b/>
          <w:color w:val="000000" w:themeColor="text1"/>
          <w:sz w:val="72"/>
          <w:szCs w:val="84"/>
          <w:highlight w:val="none"/>
          <w14:textFill>
            <w14:solidFill>
              <w14:schemeClr w14:val="tx1"/>
            </w14:solidFill>
          </w14:textFill>
        </w:rPr>
      </w:pPr>
      <w:r>
        <w:rPr>
          <w:rFonts w:ascii="Microsoft New Tai Lue" w:hAnsi="Microsoft New Tai Lue" w:cs="Microsoft New Tai Lue"/>
          <w:b/>
          <w:color w:val="000000" w:themeColor="text1"/>
          <w:sz w:val="72"/>
          <w:szCs w:val="84"/>
          <w:highlight w:val="none"/>
          <w14:textFill>
            <w14:solidFill>
              <w14:schemeClr w14:val="tx1"/>
            </w14:solidFill>
          </w14:textFill>
        </w:rPr>
      </w:r>
      <w:r/>
    </w:p>
    <w:p>
      <w:pPr>
        <w:pStyle w:val="1107"/>
        <w:pageBreakBefore w:val="0"/>
        <w:spacing w:line="360" w:lineRule="auto"/>
        <w:rPr>
          <w:highlight w:val="none"/>
        </w:rPr>
      </w:pPr>
      <w:r>
        <w:rPr>
          <w:highlight w:val="none"/>
        </w:rPr>
      </w:r>
      <w:r/>
    </w:p>
    <w:p>
      <w:pPr>
        <w:pStyle w:val="1088"/>
        <w:jc w:val="center"/>
        <w:pageBreakBefore w:val="0"/>
        <w:spacing w:line="360" w:lineRule="auto"/>
        <w:rPr>
          <w:rFonts w:ascii="Microsoft New Tai Lue" w:hAnsi="Microsoft New Tai Lue" w:cs="Microsoft New Tai Lue"/>
          <w:b/>
          <w:color w:val="000000" w:themeColor="text1"/>
          <w:sz w:val="84"/>
          <w:szCs w:val="84"/>
          <w:highlight w:val="none"/>
          <w14:textFill>
            <w14:solidFill>
              <w14:schemeClr w14:val="tx1"/>
            </w14:solidFill>
          </w14:textFill>
        </w:rPr>
      </w:pPr>
      <w:r/>
      <w:bookmarkStart w:id="147" w:name="_Toc100905255"/>
      <w:r>
        <w:rPr>
          <w:rFonts w:hint="eastAsia" w:ascii="Microsoft New Tai Lue" w:hAnsi="Microsoft New Tai Lue" w:cs="Microsoft New Tai Lue"/>
          <w:b/>
          <w:color w:val="000000" w:themeColor="text1"/>
          <w:sz w:val="84"/>
          <w:szCs w:val="84"/>
          <w:highlight w:val="none"/>
          <w14:textFill>
            <w14:solidFill>
              <w14:schemeClr w14:val="tx1"/>
            </w14:solidFill>
          </w14:textFill>
        </w:rPr>
        <w:t xml:space="preserve">响</w:t>
      </w:r>
      <w:r>
        <w:rPr>
          <w:rFonts w:ascii="Microsoft New Tai Lue" w:hAnsi="Microsoft New Tai Lue" w:cs="Microsoft New Tai Lue"/>
          <w:b/>
          <w:color w:val="000000" w:themeColor="text1"/>
          <w:sz w:val="84"/>
          <w:szCs w:val="84"/>
          <w:highlight w:val="none"/>
          <w14:textFill>
            <w14:solidFill>
              <w14:schemeClr w14:val="tx1"/>
            </w14:solidFill>
          </w14:textFill>
        </w:rPr>
        <w:t xml:space="preserve"> </w:t>
      </w:r>
      <w:r>
        <w:rPr>
          <w:rFonts w:hint="eastAsia" w:ascii="Microsoft New Tai Lue" w:hAnsi="Microsoft New Tai Lue" w:cs="Microsoft New Tai Lue"/>
          <w:b/>
          <w:color w:val="000000" w:themeColor="text1"/>
          <w:sz w:val="84"/>
          <w:szCs w:val="84"/>
          <w:highlight w:val="none"/>
          <w14:textFill>
            <w14:solidFill>
              <w14:schemeClr w14:val="tx1"/>
            </w14:solidFill>
          </w14:textFill>
        </w:rPr>
        <w:t xml:space="preserve"> 应</w:t>
      </w:r>
      <w:r>
        <w:rPr>
          <w:rFonts w:ascii="Microsoft New Tai Lue" w:hAnsi="Microsoft New Tai Lue" w:cs="Microsoft New Tai Lue"/>
          <w:b/>
          <w:color w:val="000000" w:themeColor="text1"/>
          <w:sz w:val="84"/>
          <w:szCs w:val="84"/>
          <w:highlight w:val="none"/>
          <w14:textFill>
            <w14:solidFill>
              <w14:schemeClr w14:val="tx1"/>
            </w14:solidFill>
          </w14:textFill>
        </w:rPr>
        <w:t xml:space="preserve"> 文 件</w:t>
      </w:r>
      <w:bookmarkEnd w:id="147"/>
      <w:r/>
      <w:r/>
    </w:p>
    <w:p>
      <w:pPr>
        <w:ind w:right="640"/>
        <w:jc w:val="center"/>
        <w:pageBreakBefore w:val="0"/>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right="640" w:firstLine="2209"/>
        <w:pageBreakBefore w:val="0"/>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t xml:space="preserve">项目编号：</w:t>
      </w:r>
      <w:r/>
    </w:p>
    <w:p>
      <w:pPr>
        <w:pStyle w:val="1088"/>
        <w:pageBreakBefore w:val="0"/>
        <w:spacing w:line="360" w:lineRule="auto"/>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1088"/>
        <w:pageBreakBefore w:val="0"/>
        <w:spacing w:line="360" w:lineRule="auto"/>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1088"/>
        <w:pageBreakBefore w:val="0"/>
        <w:spacing w:line="360" w:lineRule="auto"/>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1088"/>
        <w:pageBreakBefore w:val="0"/>
        <w:spacing w:line="360" w:lineRule="auto"/>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1088"/>
        <w:jc w:val="center"/>
        <w:pageBreakBefore w:val="0"/>
        <w:spacing w:line="360" w:lineRule="auto"/>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24"/>
          <w:highlight w:val="none"/>
          <w14:textFill>
            <w14:solidFill>
              <w14:schemeClr w14:val="tx1"/>
            </w14:solidFill>
          </w14:textFill>
        </w:rPr>
        <w:t xml:space="preserve">投标人名称：</w:t>
      </w:r>
      <w:r>
        <w:rPr>
          <w:rFonts w:ascii="Microsoft New Tai Lue" w:hAnsi="Microsoft New Tai Lue" w:cs="Microsoft New Tai Lue"/>
          <w:b/>
          <w:color w:val="000000" w:themeColor="text1"/>
          <w:sz w:val="32"/>
          <w:szCs w:val="32"/>
          <w:highlight w:val="none"/>
          <w14:textFill>
            <w14:solidFill>
              <w14:schemeClr w14:val="tx1"/>
            </w14:solidFill>
          </w14:textFill>
        </w:rPr>
        <w:t xml:space="preserve">_____________________</w:t>
      </w:r>
      <w:r/>
    </w:p>
    <w:p>
      <w:pPr>
        <w:pStyle w:val="1088"/>
        <w:jc w:val="center"/>
        <w:pageBreakBefore w:val="0"/>
        <w:spacing w:line="360" w:lineRule="auto"/>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地址：_____________________</w:t>
      </w:r>
      <w:r/>
    </w:p>
    <w:p>
      <w:pPr>
        <w:jc w:val="center"/>
        <w:pageBreakBefore w:val="0"/>
        <w:spacing w:line="360" w:lineRule="auto"/>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二</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〇</w:t>
      </w:r>
      <w:r>
        <w:rPr>
          <w:rFonts w:hint="eastAsia" w:ascii="Microsoft New Tai Lue" w:hAnsi="Microsoft New Tai Lue" w:cs="Microsoft New Tai Lue"/>
          <w:b/>
          <w:color w:val="000000" w:themeColor="text1"/>
          <w:sz w:val="32"/>
          <w:highlight w:val="none"/>
          <w14:textFill>
            <w14:solidFill>
              <w14:schemeClr w14:val="tx1"/>
            </w14:solidFill>
          </w14:textFill>
        </w:rPr>
        <w:t xml:space="preserve">二四</w:t>
      </w:r>
      <w:r>
        <w:rPr>
          <w:rFonts w:ascii="Microsoft New Tai Lue" w:hAnsi="Microsoft New Tai Lue" w:cs="Microsoft New Tai Lue"/>
          <w:b/>
          <w:color w:val="000000" w:themeColor="text1"/>
          <w:sz w:val="32"/>
          <w:highlight w:val="none"/>
          <w14:textFill>
            <w14:solidFill>
              <w14:schemeClr w14:val="tx1"/>
            </w14:solidFill>
          </w14:textFill>
        </w:rPr>
        <w:t xml:space="preserve">年  月  日</w:t>
      </w:r>
      <w:r/>
    </w:p>
    <w:p>
      <w:pPr>
        <w:pageBreakBefore w:val="0"/>
        <w:spacing w:line="360" w:lineRule="auto"/>
        <w:rPr>
          <w:rFonts w:ascii="Microsoft New Tai Lue" w:hAnsi="Microsoft New Tai Lue" w:cs="Microsoft New Tai Lue"/>
          <w:b/>
          <w:color w:val="000000" w:themeColor="text1"/>
          <w:highlight w:val="none"/>
          <w14:textFill>
            <w14:solidFill>
              <w14:schemeClr w14:val="tx1"/>
            </w14:solidFill>
          </w14:textFill>
        </w:rPr>
      </w:pPr>
      <w:r>
        <w:rPr>
          <w:rFonts w:ascii="Microsoft New Tai Lue" w:hAnsi="Microsoft New Tai Lue" w:cs="Microsoft New Tai Lue"/>
          <w:b/>
          <w:color w:val="000000" w:themeColor="text1"/>
          <w:highlight w:val="none"/>
          <w14:textFill>
            <w14:solidFill>
              <w14:schemeClr w14:val="tx1"/>
            </w14:solidFill>
          </w14:textFill>
        </w:rPr>
        <w:br w:type="page" w:clear="all"/>
      </w:r>
      <w:bookmarkEnd w:id="142"/>
      <w:r/>
      <w:bookmarkEnd w:id="143"/>
      <w:r/>
      <w:bookmarkEnd w:id="144"/>
      <w:r/>
      <w:bookmarkStart w:id="148" w:name="_Toc456102676"/>
      <w:r/>
      <w:bookmarkStart w:id="149" w:name="_Toc456102122"/>
      <w:r/>
      <w:bookmarkStart w:id="150" w:name="_Toc456102499"/>
      <w:r/>
      <w:bookmarkStart w:id="151" w:name="_Toc337816640"/>
      <w:r/>
      <w:r/>
    </w:p>
    <w:p>
      <w:pP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附件1：</w:t>
      </w:r>
      <w:r/>
    </w:p>
    <w:p>
      <w:pPr>
        <w:pStyle w:val="1079"/>
        <w:ind w:firstLine="422"/>
        <w:pageBreakBefore w:val="0"/>
        <w:spacing w:before="0" w:after="0"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磋商响应函</w:t>
      </w:r>
      <w:r/>
    </w:p>
    <w:p>
      <w:pPr>
        <w:pStyle w:val="1082"/>
        <w:pageBreakBefore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9"/>
        <w:ind w:firstLine="420"/>
        <w:pageBreakBefore w:val="0"/>
        <w:spacing w:line="360" w:lineRule="auto"/>
        <w:rPr>
          <w:rFonts w:ascii="宋体" w:hAnsi="宋体"/>
          <w:b/>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致：</w:t>
      </w:r>
      <w:r>
        <w:rPr>
          <w:rFonts w:hint="eastAsia" w:ascii="宋体" w:hAnsi="宋体"/>
          <w:b/>
          <w:bCs/>
          <w:color w:val="000000" w:themeColor="text1"/>
          <w:sz w:val="21"/>
          <w:szCs w:val="21"/>
          <w:highlight w:val="none"/>
          <w:u w:val="single"/>
          <w14:textFill>
            <w14:solidFill>
              <w14:schemeClr w14:val="tx1"/>
            </w14:solidFill>
          </w14:textFill>
        </w:rPr>
        <w:t xml:space="preserve"> </w:t>
      </w:r>
      <w:r>
        <w:rPr>
          <w:rFonts w:hint="eastAsia" w:ascii="宋体" w:hAnsi="宋体"/>
          <w:b/>
          <w:bCs/>
          <w:color w:val="000000" w:themeColor="text1"/>
          <w:sz w:val="21"/>
          <w:szCs w:val="21"/>
          <w:highlight w:val="none"/>
          <w:u w:val="single"/>
          <w:lang w:eastAsia="zh-CN"/>
          <w14:textFill>
            <w14:solidFill>
              <w14:schemeClr w14:val="tx1"/>
            </w14:solidFill>
          </w14:textFill>
        </w:rPr>
        <w:t xml:space="preserve">泰州市公路事业发展中心</w:t>
      </w:r>
      <w:r>
        <w:rPr>
          <w:rFonts w:hint="eastAsia" w:ascii="宋体" w:hAnsi="宋体"/>
          <w:b/>
          <w:bCs/>
          <w:color w:val="000000" w:themeColor="text1"/>
          <w:sz w:val="21"/>
          <w:szCs w:val="21"/>
          <w:highlight w:val="none"/>
          <w:u w:val="single"/>
          <w14:textFill>
            <w14:solidFill>
              <w14:schemeClr w14:val="tx1"/>
            </w14:solidFill>
          </w14:textFill>
        </w:rPr>
        <w:t xml:space="preserve">    </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根据贵方的</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号磋商文件，正式授权下述签字人______（姓名和职务）代表我方（供应商的名称），全权处理</w:t>
      </w:r>
      <w:r>
        <w:rPr>
          <w:rFonts w:hint="eastAsia" w:ascii="宋体" w:hAnsi="宋体"/>
          <w:color w:val="000000" w:themeColor="text1"/>
          <w:sz w:val="21"/>
          <w:szCs w:val="21"/>
          <w:highlight w:val="none"/>
          <w:u w:val="single"/>
          <w:lang w:eastAsia="zh-CN"/>
          <w14:textFill>
            <w14:solidFill>
              <w14:schemeClr w14:val="tx1"/>
            </w14:solidFill>
          </w14:textFill>
        </w:rPr>
        <w:t xml:space="preserve">2024年泰州市农村公路道路桥梁检测项目</w:t>
      </w:r>
      <w:r>
        <w:rPr>
          <w:rFonts w:hint="eastAsia" w:ascii="宋体" w:hAnsi="宋体"/>
          <w:color w:val="000000" w:themeColor="text1"/>
          <w:sz w:val="21"/>
          <w:szCs w:val="21"/>
          <w:highlight w:val="none"/>
          <w14:textFill>
            <w14:solidFill>
              <w14:schemeClr w14:val="tx1"/>
            </w14:solidFill>
          </w14:textFill>
        </w:rPr>
        <w:t xml:space="preserve">项目磋商采购的有关事宜。</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据此函，__________（签字人）兹宣布同意如下：</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1.按磋商文件规定的各项要求，向采购人提供所需服务。</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2.我们已详细审核全部磋商文件及其有效补充文件，我们知道必须放弃提出含糊不清或误解问题的权利。</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3.我们同意从规定的响应文件接收截止时间起遵循本响应文件，并在规定的磋商有效期期满之前均具有约束力。</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4.如果在响应文件接收截止时间后规定的磋商有效期内撤回响应文件或成交后拒绝签订合同，我们自愿接受政府采购监管机构的处理。</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5.同意向贵方提供贵方可能另外要求的与磋商采购有关的任何证据或资料，并保证我方已提供和将要提供的文件是真实的、准确的。</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6.一旦我方成交，我方将根据磋商文件的规定，严格履行合同的责任和义务，并保证在磋商文件规定的时间完成项目，交付采购人验收、使用。</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7.遵守磋商文件中要求的收费项目和标准。</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8.与本磋商采购有关的正式通讯地址为：</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地 址：                         邮 编：</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电 话：                         传 真：</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供应商开户行：                  账 户： </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法定代表人或授权代表姓名（签字）：     联系电话：</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供应商名称（公章）：            </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 期：________年____月____日</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p>
    <w:p>
      <w:pPr>
        <w:pStyle w:val="1086"/>
        <w:pageBreakBefore w:val="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附件2：</w:t>
      </w:r>
      <w:r/>
    </w:p>
    <w:p>
      <w:pPr>
        <w:pStyle w:val="1079"/>
        <w:ind w:firstLine="422"/>
        <w:pageBreakBefore w:val="0"/>
        <w:spacing w:before="0" w:after="0"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法定代表人授权书</w:t>
      </w:r>
      <w:r/>
    </w:p>
    <w:p>
      <w:pPr>
        <w:pStyle w:val="1108"/>
        <w:ind w:firstLine="422"/>
        <w:jc w:val="center"/>
        <w:pageBreakBefore w:val="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pStyle w:val="1108"/>
        <w:ind w:left="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本授权书声明：</w:t>
      </w:r>
      <w:r>
        <w:rPr>
          <w:rFonts w:hint="eastAsia" w:ascii="宋体" w:hAnsi="宋体"/>
          <w:color w:val="000000" w:themeColor="text1"/>
          <w:sz w:val="21"/>
          <w:szCs w:val="21"/>
          <w:highlight w:val="none"/>
          <w:u w:val="single"/>
          <w14:textFill>
            <w14:solidFill>
              <w14:schemeClr w14:val="tx1"/>
            </w14:solidFill>
          </w14:textFill>
        </w:rPr>
        <w:t xml:space="preserve">      （供应商名称）</w:t>
      </w:r>
      <w:r>
        <w:rPr>
          <w:rFonts w:hint="eastAsia" w:ascii="宋体" w:hAnsi="宋体"/>
          <w:color w:val="000000" w:themeColor="text1"/>
          <w:sz w:val="21"/>
          <w:szCs w:val="21"/>
          <w:highlight w:val="none"/>
          <w14:textFill>
            <w14:solidFill>
              <w14:schemeClr w14:val="tx1"/>
            </w14:solidFill>
          </w14:textFill>
        </w:rPr>
        <w:t xml:space="preserve">授权</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（被授权人的姓名）为我方就</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项目采购活动的合法代理人，以本公司名义全权处理一切与该项目采购有关的事务</w:t>
      </w:r>
      <w:r>
        <w:rPr>
          <w:color w:val="000000" w:themeColor="text1"/>
          <w:sz w:val="21"/>
          <w:szCs w:val="21"/>
          <w:highlight w:val="none"/>
          <w14:textFill>
            <w14:solidFill>
              <w14:schemeClr w14:val="tx1"/>
            </w14:solidFill>
          </w14:textFill>
        </w:rPr>
        <w:t xml:space="preserve">，其后果由我</w:t>
      </w:r>
      <w:r>
        <w:rPr>
          <w:rFonts w:hint="eastAsia"/>
          <w:color w:val="000000" w:themeColor="text1"/>
          <w:sz w:val="21"/>
          <w:szCs w:val="21"/>
          <w:highlight w:val="none"/>
          <w14:textFill>
            <w14:solidFill>
              <w14:schemeClr w14:val="tx1"/>
            </w14:solidFill>
          </w14:textFill>
        </w:rPr>
        <w:t xml:space="preserve">单位</w:t>
      </w:r>
      <w:r>
        <w:rPr>
          <w:color w:val="000000" w:themeColor="text1"/>
          <w:sz w:val="21"/>
          <w:szCs w:val="21"/>
          <w:highlight w:val="none"/>
          <w14:textFill>
            <w14:solidFill>
              <w14:schemeClr w14:val="tx1"/>
            </w14:solidFill>
          </w14:textFill>
        </w:rPr>
        <w:t xml:space="preserve">承担。</w:t>
      </w:r>
      <w:r/>
    </w:p>
    <w:p>
      <w:pPr>
        <w:ind w:firstLine="420"/>
        <w:pageBreakBefore w:val="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代理人无转委托权，特此委托。</w:t>
      </w:r>
      <w:r/>
    </w:p>
    <w:p>
      <w:pPr>
        <w:pStyle w:val="1108"/>
        <w:ind w:firstLine="420"/>
        <w:pageBreakBefore w:val="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委托期限：自本授权委托书签署之日起至投标有效期届满之日止。</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法定代表人：（签字或盖章）_______________________</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代理人（被授权人）：（签字或盖章）_______________________</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授权单位名称（盖章）：_________________________________</w:t>
      </w:r>
      <w:r/>
    </w:p>
    <w:p>
      <w:pPr>
        <w:pStyle w:val="1108"/>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地址：_____________________________________</w:t>
      </w:r>
      <w:r/>
    </w:p>
    <w:p>
      <w:pPr>
        <w:pStyle w:val="1108"/>
        <w:ind w:firstLine="420"/>
        <w:pageBreakBefore w:val="0"/>
        <w:spacing w:line="360" w:lineRule="auto"/>
        <w:rPr>
          <w:color w:val="000000" w:themeColor="text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日期：</w:t>
      </w:r>
      <w:bookmarkStart w:id="152" w:name="_格式3__银行出具的资信证明"/>
      <w:r/>
      <w:bookmarkEnd w:id="152"/>
      <w:r/>
      <w:bookmarkStart w:id="153" w:name="_Hlt26671380"/>
      <w:r/>
      <w:bookmarkEnd w:id="153"/>
      <w:r/>
      <w:bookmarkStart w:id="154" w:name="_Hlt26955070"/>
      <w:r/>
      <w:bookmarkEnd w:id="154"/>
      <w:r>
        <w:rPr>
          <w:rFonts w:hint="eastAsia" w:ascii="宋体" w:hAnsi="宋体"/>
          <w:color w:val="000000" w:themeColor="text1"/>
          <w:sz w:val="21"/>
          <w:szCs w:val="21"/>
          <w:highlight w:val="none"/>
          <w14:textFill>
            <w14:solidFill>
              <w14:schemeClr w14:val="tx1"/>
            </w14:solidFill>
          </w14:textFill>
        </w:rPr>
        <w:t xml:space="preserve">     年  月  日</w:t>
      </w:r>
      <w:r/>
    </w:p>
    <w:p>
      <w:pPr>
        <w:pageBreakBefore w:val="0"/>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附：法定代表人（单位负责人）有效期内的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108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84"/>
              <w:jc w:val="center"/>
              <w:pageBreakBefore w:val="0"/>
              <w:spacing w:line="360" w:lineRule="auto"/>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pageBreakBefore w:val="0"/>
              <w:spacing w:line="360" w:lineRule="auto"/>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ageBreakBefore w:val="0"/>
        <w:spacing w:line="36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w:t>
      </w:r>
      <w:r>
        <w:rPr>
          <w:rFonts w:hint="eastAsia"/>
          <w:color w:val="000000" w:themeColor="text1"/>
          <w:szCs w:val="21"/>
          <w:highlight w:val="none"/>
          <w14:textFill>
            <w14:solidFill>
              <w14:schemeClr w14:val="tx1"/>
            </w14:solidFill>
          </w14:textFill>
        </w:rPr>
        <w:t xml:space="preserve">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tbl>
      <w:tblPr>
        <w:tblStyle w:val="108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84"/>
              <w:jc w:val="center"/>
              <w:pageBreakBefore w:val="0"/>
              <w:spacing w:line="360" w:lineRule="auto"/>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pageBreakBefore w:val="0"/>
              <w:spacing w:line="360" w:lineRule="auto"/>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1094"/>
        <w:pageBreakBefore w:val="0"/>
        <w:spacing w:line="360" w:lineRule="auto"/>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w:t>
      </w:r>
      <w:r/>
    </w:p>
    <w:p>
      <w:pPr>
        <w:pStyle w:val="1094"/>
        <w:pageBreakBefore w:val="0"/>
        <w:spacing w:line="360" w:lineRule="auto"/>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1.若供应商为分公司、分支机构等依法</w:t>
      </w:r>
      <w:r>
        <w:rPr>
          <w:rFonts w:hint="eastAsia" w:ascii="Times New Roman" w:hAnsi="Times New Roman"/>
          <w:b/>
          <w:bCs/>
          <w:color w:val="000000" w:themeColor="text1"/>
          <w:szCs w:val="21"/>
          <w:highlight w:val="none"/>
          <w:lang w:eastAsia="zh-CN"/>
          <w14:textFill>
            <w14:solidFill>
              <w14:schemeClr w14:val="tx1"/>
            </w14:solidFill>
          </w14:textFill>
        </w:rPr>
        <w:t xml:space="preserve">无须设置</w:t>
      </w:r>
      <w:r>
        <w:rPr>
          <w:rFonts w:hint="eastAsia" w:ascii="Times New Roman" w:hAnsi="Times New Roman"/>
          <w:b/>
          <w:bCs/>
          <w:color w:val="000000" w:themeColor="text1"/>
          <w:szCs w:val="21"/>
          <w:highlight w:val="none"/>
          <w14:textFill>
            <w14:solidFill>
              <w14:schemeClr w14:val="tx1"/>
            </w14:solidFill>
          </w14:textFill>
        </w:rPr>
        <w:t xml:space="preserve">法定代表人职务的单位（仅当招标文件注明允许上述单位投标时），法定代表人签字处可由单位负责人签署。</w:t>
      </w:r>
      <w:r/>
    </w:p>
    <w:p>
      <w:pPr>
        <w:pStyle w:val="1094"/>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2.若投标文件中签字之处均为法定代表人（单位负责人）本人签署，则可不提供本《授权委托书》，但须提供《法定代表人（单位负责人）身份证明》。</w:t>
      </w:r>
      <w:r>
        <w:rPr>
          <w:rFonts w:hint="eastAsia" w:ascii="宋体" w:hAnsi="宋体"/>
          <w:bCs/>
          <w:color w:val="000000" w:themeColor="text1"/>
          <w:szCs w:val="21"/>
          <w:highlight w:val="none"/>
          <w14:textFill>
            <w14:solidFill>
              <w14:schemeClr w14:val="tx1"/>
            </w14:solidFill>
          </w14:textFill>
        </w:rPr>
        <w:t xml:space="preserve">              </w:t>
      </w:r>
      <w:r/>
    </w:p>
    <w:p>
      <w:pP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附件3：</w:t>
      </w:r>
      <w:r/>
    </w:p>
    <w:p>
      <w:pPr>
        <w:pStyle w:val="1079"/>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供应商资格声明书 </w:t>
      </w:r>
      <w:r/>
    </w:p>
    <w:p>
      <w:pPr>
        <w:pageBreakBefore w:val="0"/>
        <w:spacing w:line="360" w:lineRule="auto"/>
        <w:tabs>
          <w:tab w:val="left" w:pos="5580" w:leader="none"/>
        </w:tabs>
        <w:rPr>
          <w:szCs w:val="21"/>
          <w:highlight w:val="none"/>
        </w:rPr>
      </w:pPr>
      <w:r>
        <w:rPr>
          <w:rFonts w:hint="eastAsia"/>
          <w:szCs w:val="21"/>
          <w:highlight w:val="none"/>
        </w:rPr>
        <w:t xml:space="preserve">致：</w:t>
      </w:r>
      <w:r>
        <w:rPr>
          <w:rFonts w:hint="eastAsia"/>
          <w:szCs w:val="21"/>
          <w:highlight w:val="none"/>
          <w:u w:val="single"/>
        </w:rPr>
        <w:t xml:space="preserve">采购人或采购代理机构</w:t>
      </w:r>
      <w:r/>
    </w:p>
    <w:p>
      <w:pPr>
        <w:ind w:firstLine="420"/>
        <w:pageBreakBefore w:val="0"/>
        <w:spacing w:line="360" w:lineRule="auto"/>
        <w:rPr>
          <w:szCs w:val="21"/>
          <w:highlight w:val="none"/>
        </w:rPr>
      </w:pPr>
      <w:r>
        <w:rPr>
          <w:rFonts w:hint="eastAsia"/>
          <w:szCs w:val="21"/>
          <w:highlight w:val="none"/>
        </w:rPr>
        <w:t xml:space="preserve">在参与本次项目响应中，我单位承诺：</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具有良好的商业信誉和健全的财务会计制度；</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具有履行合同所必需的设备和专业技术能力；</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具有依法缴纳税收和社会保障资金的良好记录；</w:t>
      </w:r>
      <w:r/>
    </w:p>
    <w:p>
      <w:pPr>
        <w:numPr>
          <w:ilvl w:val="0"/>
          <w:numId w:val="5"/>
        </w:numPr>
        <w:ind w:left="1134"/>
        <w:jc w:val="left"/>
        <w:pageBreakBefore w:val="0"/>
        <w:spacing w:line="360" w:lineRule="auto"/>
        <w:rPr>
          <w:szCs w:val="21"/>
          <w:highlight w:val="none"/>
        </w:rPr>
      </w:pPr>
      <w:r>
        <w:rPr>
          <w:rFonts w:hint="eastAsia"/>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pageBreakBefore w:val="0"/>
        <w:spacing w:line="360" w:lineRule="auto"/>
        <w:rPr>
          <w:szCs w:val="21"/>
          <w:highlight w:val="none"/>
        </w:rPr>
      </w:pPr>
      <w:r>
        <w:rPr>
          <w:rFonts w:hint="eastAsia"/>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pageBreakBefore w:val="0"/>
        <w:spacing w:line="360" w:lineRule="auto"/>
        <w:rPr>
          <w:szCs w:val="21"/>
          <w:highlight w:val="none"/>
        </w:rPr>
      </w:pPr>
      <w:r>
        <w:rPr>
          <w:rFonts w:hint="eastAsia"/>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1081"/>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bl>
    <w:p>
      <w:pPr>
        <w:pageBreakBefore w:val="0"/>
        <w:spacing w:line="360" w:lineRule="auto"/>
        <w:rPr>
          <w:szCs w:val="21"/>
          <w:highlight w:val="none"/>
        </w:rPr>
      </w:pPr>
      <w:r>
        <w:rPr>
          <w:szCs w:val="21"/>
          <w:highlight w:val="none"/>
        </w:rPr>
      </w:r>
      <w:r/>
    </w:p>
    <w:p>
      <w:pPr>
        <w:ind w:firstLine="420"/>
        <w:pageBreakBefore w:val="0"/>
        <w:spacing w:line="360" w:lineRule="auto"/>
        <w:rPr>
          <w:szCs w:val="21"/>
          <w:highlight w:val="none"/>
        </w:rPr>
      </w:pPr>
      <w:r>
        <w:rPr>
          <w:rFonts w:hint="eastAsia"/>
          <w:szCs w:val="21"/>
          <w:highlight w:val="none"/>
        </w:rPr>
        <w:t xml:space="preserve">上述声明真实有效，否则我方负全部责任。</w:t>
      </w:r>
      <w:r/>
    </w:p>
    <w:p>
      <w:pPr>
        <w:pageBreakBefore w:val="0"/>
        <w:spacing w:line="360" w:lineRule="auto"/>
        <w:rPr>
          <w:szCs w:val="21"/>
          <w:highlight w:val="none"/>
        </w:rPr>
      </w:pPr>
      <w:r>
        <w:rPr>
          <w:szCs w:val="21"/>
          <w:highlight w:val="none"/>
        </w:rPr>
      </w:r>
      <w:r/>
    </w:p>
    <w:p>
      <w:pPr>
        <w:jc w:val="right"/>
        <w:pageBreakBefore w:val="0"/>
        <w:spacing w:before="25" w:after="25" w:line="360" w:lineRule="auto"/>
        <w:rPr>
          <w:color w:val="000000"/>
          <w:szCs w:val="21"/>
          <w:highlight w:val="none"/>
        </w:rPr>
      </w:pPr>
      <w:r>
        <w:rPr>
          <w:rFonts w:hint="eastAsia"/>
          <w:color w:val="000000"/>
          <w:szCs w:val="21"/>
          <w:highlight w:val="none"/>
        </w:rPr>
        <w:t xml:space="preserve">供应商名称（加盖公章）：</w:t>
      </w:r>
      <w:r>
        <w:rPr>
          <w:rFonts w:hint="eastAsia"/>
          <w:color w:val="000000"/>
          <w:szCs w:val="21"/>
          <w:highlight w:val="none"/>
          <w:u w:val="single"/>
        </w:rPr>
        <w:t xml:space="preserve">            </w:t>
      </w:r>
      <w:r>
        <w:rPr>
          <w:rFonts w:hint="eastAsia"/>
          <w:color w:val="000000"/>
          <w:szCs w:val="21"/>
          <w:highlight w:val="none"/>
        </w:rPr>
        <w:t xml:space="preserve"> </w:t>
      </w:r>
      <w:r/>
    </w:p>
    <w:p>
      <w:pPr>
        <w:ind w:right="360" w:firstLine="480"/>
        <w:jc w:val="right"/>
        <w:pageBreakBefore w:val="0"/>
        <w:spacing w:line="360" w:lineRule="auto"/>
        <w:rPr>
          <w:color w:val="000000"/>
          <w:szCs w:val="21"/>
          <w:highlight w:val="none"/>
        </w:rPr>
      </w:pPr>
      <w:r>
        <w:rPr>
          <w:rFonts w:hint="eastAsia"/>
          <w:color w:val="000000"/>
          <w:szCs w:val="21"/>
          <w:highlight w:val="none"/>
        </w:rPr>
        <w:t xml:space="preserve">日期：</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rPr>
        <w:t xml:space="preserve">日</w:t>
      </w:r>
      <w:r/>
    </w:p>
    <w:p>
      <w:pPr>
        <w:jc w:val="right"/>
        <w:pageBreakBefore w:val="0"/>
        <w:spacing w:before="25" w:after="25" w:line="360" w:lineRule="auto"/>
        <w:rPr>
          <w:color w:val="000000"/>
          <w:szCs w:val="21"/>
          <w:highlight w:val="none"/>
        </w:rPr>
      </w:pPr>
      <w:r>
        <w:rPr>
          <w:color w:val="000000"/>
          <w:szCs w:val="21"/>
          <w:highlight w:val="none"/>
        </w:rPr>
      </w:r>
      <w:r/>
    </w:p>
    <w:p>
      <w:pPr>
        <w:pageBreakBefore w:val="0"/>
        <w:spacing w:line="360" w:lineRule="auto"/>
        <w:rPr>
          <w:szCs w:val="21"/>
          <w:highlight w:val="none"/>
        </w:rPr>
      </w:pPr>
      <w:r>
        <w:rPr>
          <w:szCs w:val="21"/>
          <w:highlight w:val="none"/>
        </w:rPr>
      </w:r>
      <w:r/>
    </w:p>
    <w:p>
      <w:pPr>
        <w:pageBreakBefore w:val="0"/>
        <w:spacing w:line="360" w:lineRule="auto"/>
        <w:rPr>
          <w:szCs w:val="21"/>
          <w:highlight w:val="none"/>
        </w:rPr>
      </w:pPr>
      <w:r>
        <w:rPr>
          <w:rFonts w:hint="eastAsia"/>
          <w:szCs w:val="21"/>
          <w:highlight w:val="none"/>
        </w:rPr>
        <w:t xml:space="preserve">说明：供应商承诺不实的，依据《</w:t>
      </w:r>
      <w:r>
        <w:rPr>
          <w:rFonts w:hint="eastAsia" w:ascii="宋体" w:hAnsi="宋体" w:cs="宋体"/>
          <w:szCs w:val="21"/>
          <w:highlight w:val="none"/>
        </w:rPr>
        <w:t xml:space="preserve">中华人民共和国政府采购法</w:t>
      </w:r>
      <w:r>
        <w:rPr>
          <w:rFonts w:hint="eastAsia"/>
          <w:szCs w:val="21"/>
          <w:highlight w:val="none"/>
        </w:rPr>
        <w:t xml:space="preserve">》第七十七条“提供虚假材料谋取中标、成交的”有关规定予以处理。</w:t>
      </w:r>
      <w:r/>
    </w:p>
    <w:p>
      <w:pPr>
        <w:contextualSpacing/>
        <w:ind w:firstLine="420"/>
        <w:pageBreakBefore w:val="0"/>
        <w:spacing w:line="360" w:lineRule="auto"/>
        <w:rPr>
          <w:rFonts w:ascii="宋体" w:hAnsi="宋体"/>
          <w:bCs/>
          <w:szCs w:val="21"/>
          <w:highlight w:val="none"/>
        </w:rPr>
      </w:pPr>
      <w:r>
        <w:rPr>
          <w:rFonts w:ascii="宋体" w:hAnsi="宋体"/>
          <w:bCs/>
          <w:szCs w:val="21"/>
          <w:highlight w:val="none"/>
        </w:rPr>
      </w:r>
      <w:r/>
    </w:p>
    <w:p>
      <w:pPr>
        <w:contextualSpacing/>
        <w:ind w:firstLine="420"/>
        <w:pageBreakBefore w:val="0"/>
        <w:spacing w:line="360" w:lineRule="auto"/>
        <w:rPr>
          <w:rFonts w:ascii="宋体" w:hAnsi="宋体"/>
          <w:bCs/>
          <w:szCs w:val="21"/>
          <w:highlight w:val="none"/>
        </w:rPr>
      </w:pPr>
      <w:r>
        <w:rPr>
          <w:rFonts w:ascii="宋体" w:hAnsi="宋体"/>
          <w:bCs/>
          <w:szCs w:val="21"/>
          <w:highlight w:val="none"/>
        </w:rPr>
      </w:r>
      <w:r/>
    </w:p>
    <w:p>
      <w:pPr>
        <w:contextualSpacing/>
        <w:ind w:firstLine="420"/>
        <w:pageBreakBefore w:val="0"/>
        <w:spacing w:line="360" w:lineRule="auto"/>
        <w:rPr>
          <w:rFonts w:ascii="宋体" w:hAnsi="宋体"/>
          <w:bCs/>
          <w:szCs w:val="21"/>
          <w:highlight w:val="none"/>
        </w:rPr>
      </w:pPr>
      <w:r>
        <w:rPr>
          <w:rFonts w:ascii="宋体" w:hAnsi="宋体"/>
          <w:bCs/>
          <w:szCs w:val="21"/>
          <w:highlight w:val="none"/>
        </w:rPr>
      </w:r>
      <w:r/>
    </w:p>
    <w:p>
      <w:pPr>
        <w:ind w:firstLine="420"/>
        <w:pageBreakBefore w:val="0"/>
        <w:spacing w:line="360" w:lineRule="auto"/>
        <w:rPr>
          <w:rFonts w:ascii="宋体" w:hAnsi="宋体"/>
          <w:bCs/>
          <w:szCs w:val="21"/>
          <w:highlight w:val="none"/>
        </w:rPr>
      </w:pPr>
      <w:r>
        <w:rPr>
          <w:rFonts w:ascii="宋体" w:hAnsi="宋体"/>
          <w:bCs/>
          <w:szCs w:val="21"/>
          <w:highlight w:val="none"/>
        </w:rPr>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bCs/>
          <w:color w:val="000000" w:themeColor="text1"/>
          <w:szCs w:val="21"/>
          <w:highlight w:val="none"/>
          <w14:textFill>
            <w14:solidFill>
              <w14:schemeClr w14:val="tx1"/>
            </w14:solidFill>
          </w14:textFill>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诚信投标承诺书</w:t>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本人以企业法定代表人的身份郑重承诺：</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一、将遵循公开、公正和诚实信用的原则自愿参加</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项目的投标；</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二、所提供的一切材料都是真实、有效、合法的； </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三、不出借、转让资质证书，让他人挂靠投标，不以他人名义投标或者以其他方式弄虚作假，骗取中标；</w:t>
      </w:r>
      <w:r/>
    </w:p>
    <w:p>
      <w:pPr>
        <w:ind w:firstLine="420"/>
        <w:pageBreakBefore w:val="0"/>
        <w:spacing w:line="360" w:lineRule="auto"/>
        <w:tabs>
          <w:tab w:val="left" w:pos="360" w:leader="none"/>
        </w:tabs>
        <w:rPr>
          <w:rFonts w:ascii="宋体" w:hAnsi="宋体" w:cs="宋体"/>
          <w:szCs w:val="21"/>
          <w:highlight w:val="none"/>
        </w:rPr>
      </w:pPr>
      <w:r>
        <w:rPr>
          <w:rFonts w:hint="eastAsia" w:ascii="宋体" w:hAnsi="宋体" w:cs="宋体"/>
          <w:szCs w:val="21"/>
          <w:highlight w:val="none"/>
        </w:rPr>
        <w:t xml:space="preserve">四、不与其他投标人相互串通投标报价，不排挤其他投标人的公平竞争、损害采购人的合法权益；</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五、不与采购人或者招标代理机构串通投标，损害国家利益、社会公共利益或者他人的合法权益；</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六、不向采购人或者评标委员会成员行贿以牟取中标；</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七、保证中标后不转包及使用挂靠服务团队，若有分包征得建设单位同意；</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八、保证人员配置及工资社保按国家及地方标准执行；保证管理费、利润</w:t>
      </w:r>
      <w:r>
        <w:rPr>
          <w:rFonts w:hint="eastAsia" w:ascii="宋体" w:hAnsi="宋体" w:cs="宋体"/>
          <w:szCs w:val="21"/>
          <w:highlight w:val="none"/>
          <w:lang w:val="en-US" w:eastAsia="zh-CN"/>
        </w:rPr>
        <w:t xml:space="preserve">收</w:t>
      </w:r>
      <w:r>
        <w:rPr>
          <w:rFonts w:hint="eastAsia" w:ascii="宋体" w:hAnsi="宋体" w:cs="宋体"/>
          <w:szCs w:val="21"/>
          <w:highlight w:val="none"/>
        </w:rPr>
        <w:t xml:space="preserve">费符合国家规定；保证中标后配备到现场的人员持证上岗。</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九、保证中标之后，派驻配备到现场的人员与投标时完全一致，如有违反，同意接受建设单位违约处罚并扣除其履约保证金。</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本公司若有违反承诺内容的行为，自愿接受取消其投标资格、记入信用档案等有关处理，愿意承担法律责任。如已中标的，自动放弃中标资格；给采购人造成损失的，依法承担赔偿责任。</w:t>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                         </w:t>
      </w:r>
      <w:r/>
    </w:p>
    <w:p>
      <w:pPr>
        <w:pageBreakBefore w:val="0"/>
        <w:spacing w:line="360" w:lineRule="auto"/>
        <w:rPr>
          <w:rFonts w:ascii="宋体" w:hAnsi="宋体" w:cs="宋体"/>
          <w:szCs w:val="21"/>
          <w:highlight w:val="none"/>
        </w:rPr>
      </w:pPr>
      <w:r>
        <w:rPr>
          <w:rFonts w:hint="eastAsia"/>
          <w:color w:val="000000"/>
          <w:szCs w:val="21"/>
          <w:highlight w:val="none"/>
        </w:rPr>
        <w:t xml:space="preserve">供应商名称（加盖公章）</w:t>
      </w:r>
      <w:r>
        <w:rPr>
          <w:rFonts w:hint="eastAsia" w:ascii="宋体" w:hAnsi="宋体" w:cs="宋体"/>
          <w:szCs w:val="21"/>
          <w:highlight w:val="none"/>
        </w:rPr>
        <w:t xml:space="preserve">：                   法定代表人（签字或盖章）：</w:t>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  </w:t>
      </w:r>
      <w:r/>
    </w:p>
    <w:p>
      <w:pPr>
        <w:ind w:firstLine="5460"/>
        <w:pageBreakBefore w:val="0"/>
        <w:spacing w:line="360" w:lineRule="auto"/>
        <w:rPr>
          <w:rFonts w:ascii="宋体" w:hAnsi="宋体" w:cs="宋体"/>
          <w:szCs w:val="21"/>
          <w:highlight w:val="none"/>
        </w:rPr>
      </w:pPr>
      <w:r>
        <w:rPr>
          <w:rFonts w:hint="eastAsia" w:ascii="宋体" w:hAnsi="宋体" w:cs="宋体"/>
          <w:szCs w:val="21"/>
          <w:highlight w:val="none"/>
        </w:rPr>
        <w:t xml:space="preserve">年  月   日 </w:t>
      </w:r>
      <w:r/>
    </w:p>
    <w:p>
      <w:pPr>
        <w:pStyle w:val="1086"/>
        <w:pageBreakBefore w:val="0"/>
        <w:spacing w:line="360" w:lineRule="auto"/>
        <w:rPr>
          <w:highlight w:val="none"/>
        </w:rPr>
      </w:pPr>
      <w:r>
        <w:rPr>
          <w:highlight w:val="none"/>
        </w:rPr>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br w:type="page" w:clear="all"/>
      </w:r>
      <w:r/>
    </w:p>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ind w:firstLine="422"/>
        <w:jc w:val="center"/>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pStyle w:val="1079"/>
        <w:ind w:firstLine="422"/>
        <w:pageBreakBefore w:val="0"/>
        <w:spacing w:before="0" w:after="0"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评审索引表</w:t>
      </w:r>
      <w:r/>
    </w:p>
    <w:p>
      <w:pPr>
        <w:pStyle w:val="1082"/>
        <w:pageBreakBefore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081"/>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2409"/>
        <w:gridCol w:w="2268"/>
        <w:gridCol w:w="2410"/>
      </w:tblGrid>
      <w:tr>
        <w:trPr/>
        <w:tc>
          <w:tcPr>
            <w:tcW w:w="2235"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409"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评审项目名称</w:t>
            </w:r>
            <w:r/>
          </w:p>
        </w:tc>
        <w:tc>
          <w:tcPr>
            <w:tcW w:w="2268"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投标内容</w:t>
            </w:r>
            <w:r/>
          </w:p>
        </w:tc>
        <w:tc>
          <w:tcPr>
            <w:tcW w:w="2410"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参考页码</w:t>
            </w:r>
            <w:r/>
          </w:p>
        </w:tc>
      </w:tr>
      <w:tr>
        <w:trPr/>
        <w:tc>
          <w:tcPr>
            <w:tcW w:w="2235"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9"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68"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10"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2235"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9"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68"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10"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2235"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9"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68"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10"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2235"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9"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68"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10"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2235"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9"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68"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10" w:type="dxa"/>
            <w:textDirection w:val="lrTb"/>
            <w:noWrap w:val="false"/>
          </w:tcPr>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2"/>
        <w:pageBreakBefore w:val="0"/>
        <w:spacing w:line="360" w:lineRule="auto"/>
        <w:rPr>
          <w:rFonts w:ascii="宋体" w:hAnsi="宋体"/>
          <w:b/>
          <w:color w:val="000000" w:themeColor="text1"/>
          <w:szCs w:val="21"/>
          <w:highlight w:val="none"/>
          <w:u w:val="single"/>
          <w14:textFill>
            <w14:solidFill>
              <w14:schemeClr w14:val="tx1"/>
            </w14:solidFill>
          </w14:textFill>
        </w:rPr>
      </w:pPr>
      <w:r/>
      <w:bookmarkStart w:id="155" w:name="_Toc56141898"/>
      <w:r/>
      <w:bookmarkStart w:id="156" w:name="_Toc55639393"/>
      <w:r/>
      <w:bookmarkStart w:id="157" w:name="_Toc55654540"/>
      <w:r/>
      <w:bookmarkStart w:id="158" w:name="_Toc59896715"/>
      <w:r/>
      <w:bookmarkStart w:id="159" w:name="_Toc55707673"/>
      <w:r/>
      <w:bookmarkStart w:id="160" w:name="_Toc56153862"/>
      <w:r/>
      <w:bookmarkStart w:id="161" w:name="_Toc54372237"/>
      <w:r/>
      <w:bookmarkStart w:id="162" w:name="_Toc439777351"/>
      <w:r/>
      <w:bookmarkStart w:id="163" w:name="_Toc56409114"/>
      <w:r/>
      <w:bookmarkStart w:id="164" w:name="_Toc434481560"/>
      <w:r/>
      <w:bookmarkStart w:id="165" w:name="_Toc54372071"/>
      <w:r/>
      <w:bookmarkStart w:id="166" w:name="_Toc440442375"/>
      <w:r/>
      <w:bookmarkStart w:id="167" w:name="_Toc55705168"/>
      <w:r/>
      <w:bookmarkStart w:id="168" w:name="_Toc54372655"/>
      <w:r/>
      <w:bookmarkStart w:id="169" w:name="_Toc59900983"/>
      <w:r/>
      <w:bookmarkStart w:id="170" w:name="_Toc56139088"/>
      <w:r/>
      <w:bookmarkStart w:id="171" w:name="_Toc439777159"/>
      <w:r/>
      <w:r/>
    </w:p>
    <w:p>
      <w:pPr>
        <w:ind w:firstLine="422"/>
        <w:pageBreakBefore w:val="0"/>
        <w:spacing w:line="360" w:lineRule="auto"/>
        <w:rPr>
          <w:rFonts w:ascii="宋体" w:hAnsi="宋体"/>
          <w:b/>
          <w:color w:val="000000" w:themeColor="text1"/>
          <w:szCs w:val="21"/>
          <w:highlight w:val="none"/>
          <w:u w:val="single"/>
          <w14:textFill>
            <w14:solidFill>
              <w14:schemeClr w14:val="tx1"/>
            </w14:solidFill>
          </w14:textFill>
        </w:rPr>
      </w:pPr>
      <w:r>
        <w:rPr>
          <w:rFonts w:ascii="宋体" w:hAnsi="宋体"/>
          <w:b/>
          <w:color w:val="000000" w:themeColor="text1"/>
          <w:szCs w:val="21"/>
          <w:highlight w:val="none"/>
          <w:u w:val="single"/>
          <w14:textFill>
            <w14:solidFill>
              <w14:schemeClr w14:val="tx1"/>
            </w14:solidFill>
          </w14:textFill>
        </w:rPr>
      </w:r>
      <w:r/>
    </w:p>
    <w:p>
      <w:pPr>
        <w:ind w:firstLine="422"/>
        <w:pageBreakBefore w:val="0"/>
        <w:spacing w:line="360" w:lineRule="auto"/>
        <w:rPr>
          <w:rFonts w:ascii="宋体" w:hAnsi="宋体"/>
          <w:b/>
          <w:color w:val="000000" w:themeColor="text1"/>
          <w:szCs w:val="21"/>
          <w:highlight w:val="none"/>
          <w:u w:val="single"/>
          <w14:textFill>
            <w14:solidFill>
              <w14:schemeClr w14:val="tx1"/>
            </w14:solidFill>
          </w14:textFill>
        </w:rPr>
      </w:pPr>
      <w:r>
        <w:rPr>
          <w:rFonts w:ascii="宋体" w:hAnsi="宋体"/>
          <w:b/>
          <w:color w:val="000000" w:themeColor="text1"/>
          <w:szCs w:val="21"/>
          <w:highlight w:val="none"/>
          <w:u w:val="singl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p>
    <w:p>
      <w:pPr>
        <w:pStyle w:val="1079"/>
        <w:ind w:firstLine="422"/>
        <w:pageBreakBefore w:val="0"/>
        <w:spacing w:before="0" w:after="0" w:line="360" w:lineRule="auto"/>
        <w:rPr>
          <w:rFonts w:ascii="宋体" w:hAnsi="宋体" w:eastAsia="宋体"/>
          <w:b w:val="0"/>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首次响应报价表</w:t>
      </w:r>
      <w:r/>
    </w:p>
    <w:p>
      <w:pPr>
        <w:ind w:firstLine="420"/>
        <w:pageBreakBefore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供应商全称(加盖公章)：</w:t>
      </w:r>
      <w:r/>
    </w:p>
    <w:tbl>
      <w:tblPr>
        <w:tblStyle w:val="1081"/>
        <w:tblpPr w:horzAnchor="page" w:tblpX="964" w:vertAnchor="text" w:tblpY="246" w:leftFromText="180" w:topFromText="0" w:rightFromText="180" w:bottomFromText="0"/>
        <w:tblW w:w="9427" w:type="dxa"/>
        <w:tblInd w:w="0" w:type="dxa"/>
        <w:tblLayout w:type="fixed"/>
        <w:tblCellMar>
          <w:left w:w="108" w:type="dxa"/>
          <w:top w:w="0" w:type="dxa"/>
          <w:right w:w="108" w:type="dxa"/>
          <w:bottom w:w="0" w:type="dxa"/>
        </w:tblCellMar>
        <w:tblLook w:val="04A0" w:firstRow="1" w:lastRow="0" w:firstColumn="1" w:lastColumn="0" w:noHBand="0" w:noVBand="1"/>
      </w:tblPr>
      <w:tblGrid>
        <w:gridCol w:w="782"/>
        <w:gridCol w:w="2001"/>
        <w:gridCol w:w="6644"/>
      </w:tblGrid>
      <w:tr>
        <w:trPr>
          <w:trHeight w:val="623"/>
        </w:trPr>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auto" w:sz="4" w:space="0"/>
              <w:left w:val="none" w:color="000000" w:sz="4" w:space="0"/>
              <w:bottom w:val="single" w:color="auto" w:sz="4" w:space="0"/>
              <w:right w:val="single" w:color="auto" w:sz="4" w:space="0"/>
            </w:tcBorders>
            <w:tcW w:w="6644" w:type="dxa"/>
            <w:vAlign w:val="center"/>
            <w:textDirection w:val="lrTb"/>
            <w:noWrap w:val="false"/>
          </w:tcPr>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703"/>
        </w:trPr>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p>
        </w:tc>
        <w:tc>
          <w:tcPr>
            <w:tcBorders>
              <w:top w:val="single" w:color="auto" w:sz="4" w:space="0"/>
              <w:left w:val="none" w:color="000000" w:sz="4" w:space="0"/>
              <w:bottom w:val="single" w:color="auto" w:sz="4" w:space="0"/>
              <w:right w:val="single" w:color="auto" w:sz="4" w:space="0"/>
            </w:tcBorders>
            <w:tcW w:w="6644" w:type="dxa"/>
            <w:vAlign w:val="center"/>
            <w:textDirection w:val="lrTb"/>
            <w:noWrap w:val="false"/>
          </w:tcPr>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sz w:val="21"/>
                <w:szCs w:val="21"/>
                <w:highlight w:val="none"/>
                <w:u w:val="single"/>
              </w:rPr>
              <w:t xml:space="preserve">JSZC-321200-HQGC-C2024-0076</w:t>
            </w:r>
            <w:r/>
          </w:p>
        </w:tc>
      </w:tr>
      <w:tr>
        <w:trPr>
          <w:trHeight w:val="162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响应报价（万元）</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pageBreakBefore w:val="0"/>
              <w:spacing w:line="360" w:lineRule="auto"/>
              <w:rPr>
                <w:rFonts w:hint="default" w:ascii="宋体" w:hAnsi="宋体" w:cs="宋体"/>
                <w:color w:val="000000" w:themeColor="text1"/>
                <w:szCs w:val="21"/>
                <w:highlight w:val="none"/>
                <w:u w:val="singl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大写：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p>
          <w:p>
            <w:pPr>
              <w:pStyle w:val="1088"/>
              <w:rPr>
                <w:rFonts w:hint="default"/>
                <w:highlight w:val="none"/>
                <w:u w:val="single"/>
                <w:lang w:val="en-US" w:eastAsia="zh-CN"/>
              </w:rPr>
            </w:pPr>
            <w:r>
              <w:rPr>
                <w:rFonts w:hint="eastAsia" w:hAnsi="宋体" w:cs="宋体"/>
                <w:color w:val="000000" w:themeColor="text1"/>
                <w:szCs w:val="21"/>
                <w:highlight w:val="none"/>
                <w:lang w:val="en-US" w:eastAsia="zh-CN"/>
                <w14:textFill>
                  <w14:solidFill>
                    <w14:schemeClr w14:val="tx1"/>
                  </w14:solidFill>
                </w14:textFill>
              </w:rPr>
              <w:t xml:space="preserve">小写：</w:t>
            </w:r>
            <w:r>
              <w:rPr>
                <w:rFonts w:hint="eastAsia" w:hAnsi="宋体" w:cs="宋体"/>
                <w:color w:val="000000" w:themeColor="text1"/>
                <w:szCs w:val="21"/>
                <w:highlight w:val="none"/>
                <w:u w:val="single"/>
                <w:lang w:val="en-US" w:eastAsia="zh-CN"/>
                <w14:textFill>
                  <w14:solidFill>
                    <w14:schemeClr w14:val="tx1"/>
                  </w14:solidFill>
                </w14:textFill>
              </w:rPr>
              <w:t xml:space="preserve">           （万元）</w:t>
            </w:r>
            <w:r/>
          </w:p>
        </w:tc>
      </w:tr>
      <w:tr>
        <w:trPr>
          <w:trHeight w:val="162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w:t>
            </w:r>
            <w:r>
              <w:rPr>
                <w:rFonts w:hint="eastAsia" w:ascii="宋体" w:hAnsi="宋体" w:cs="宋体"/>
                <w:color w:val="000000" w:themeColor="text1"/>
                <w:szCs w:val="21"/>
                <w:highlight w:val="none"/>
                <w:lang w:val="en-US" w:eastAsia="zh-CN"/>
                <w14:textFill>
                  <w14:solidFill>
                    <w14:schemeClr w14:val="tx1"/>
                  </w14:solidFill>
                </w14:textFill>
              </w:rPr>
              <w:t xml:space="preserve">折扣</w:t>
            </w:r>
            <w:r>
              <w:rPr>
                <w:rFonts w:hint="eastAsia" w:ascii="宋体" w:hAnsi="宋体" w:cs="宋体"/>
                <w:color w:val="000000" w:themeColor="text1"/>
                <w:szCs w:val="21"/>
                <w:highlight w:val="none"/>
                <w14:textFill>
                  <w14:solidFill>
                    <w14:schemeClr w14:val="tx1"/>
                  </w14:solidFill>
                </w14:textFill>
              </w:rPr>
              <w:t xml:space="preserve">率（精确到小数点后二位）</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162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keepLines w:val="0"/>
        <w:keepNext w:val="0"/>
        <w:pageBreakBefore w:val="0"/>
        <w:spacing w:line="360" w:lineRule="auto"/>
        <w:widowControl w:val="off"/>
        <w:rPr>
          <w:rFonts w:hint="eastAsia"/>
          <w:b/>
          <w:bCs/>
          <w:highlight w:val="none"/>
        </w:rPr>
      </w:pPr>
      <w:r>
        <w:rPr>
          <w:rFonts w:hint="eastAsia" w:ascii="宋体" w:hAnsi="宋体"/>
          <w:b/>
          <w:bCs/>
          <w:color w:val="000000" w:themeColor="text1"/>
          <w:szCs w:val="21"/>
          <w:highlight w:val="none"/>
          <w14:textFill>
            <w14:solidFill>
              <w14:schemeClr w14:val="tx1"/>
            </w14:solidFill>
          </w14:textFill>
        </w:rPr>
        <w:t xml:space="preserve">注：本项目预算价为</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万元，响应报价=</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万元*响应</w:t>
      </w:r>
      <w:r>
        <w:rPr>
          <w:rFonts w:hint="eastAsia" w:ascii="宋体" w:hAnsi="宋体"/>
          <w:b/>
          <w:bCs/>
          <w:color w:val="000000" w:themeColor="text1"/>
          <w:szCs w:val="21"/>
          <w:highlight w:val="none"/>
          <w:lang w:val="en-US" w:eastAsia="zh-CN"/>
          <w14:textFill>
            <w14:solidFill>
              <w14:schemeClr w14:val="tx1"/>
            </w14:solidFill>
          </w14:textFill>
        </w:rPr>
        <w:t xml:space="preserve">折扣</w:t>
      </w:r>
      <w:r>
        <w:rPr>
          <w:rFonts w:hint="eastAsia" w:ascii="宋体" w:hAnsi="宋体"/>
          <w:b/>
          <w:bCs/>
          <w:color w:val="000000" w:themeColor="text1"/>
          <w:szCs w:val="21"/>
          <w:highlight w:val="none"/>
          <w14:textFill>
            <w14:solidFill>
              <w14:schemeClr w14:val="tx1"/>
            </w14:solidFill>
          </w14:textFill>
        </w:rPr>
        <w:t xml:space="preserve">率，响应报价金额与依据响应</w:t>
      </w:r>
      <w:r>
        <w:rPr>
          <w:rFonts w:hint="eastAsia" w:ascii="宋体" w:hAnsi="宋体"/>
          <w:b/>
          <w:bCs/>
          <w:color w:val="000000" w:themeColor="text1"/>
          <w:szCs w:val="21"/>
          <w:highlight w:val="none"/>
          <w:lang w:val="en-US" w:eastAsia="zh-CN"/>
          <w14:textFill>
            <w14:solidFill>
              <w14:schemeClr w14:val="tx1"/>
            </w14:solidFill>
          </w14:textFill>
        </w:rPr>
        <w:t xml:space="preserve">折扣</w:t>
      </w:r>
      <w:r>
        <w:rPr>
          <w:rFonts w:hint="eastAsia" w:ascii="宋体" w:hAnsi="宋体"/>
          <w:b/>
          <w:bCs/>
          <w:color w:val="000000" w:themeColor="text1"/>
          <w:szCs w:val="21"/>
          <w:highlight w:val="none"/>
          <w14:textFill>
            <w14:solidFill>
              <w14:schemeClr w14:val="tx1"/>
            </w14:solidFill>
          </w14:textFill>
        </w:rPr>
        <w:t xml:space="preserve">率（精确到小数点后二位）计算出的结果不一致的按废标处理。</w:t>
      </w:r>
      <w:r/>
    </w:p>
    <w:p>
      <w:pPr>
        <w:ind w:firstLine="422"/>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法定代表人或其授权代表签字或盖章：</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日期：  年  月  日</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价格构成或报价要求：</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1.此表可以根据需要自行增减行数，且该表报价非本次磋商中的最后报价。</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2.各项成本费用由投标供应商自行计算填列。</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082"/>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082"/>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bookmarkEnd w:id="148"/>
      <w:r/>
      <w:bookmarkEnd w:id="149"/>
      <w:r/>
      <w:bookmarkEnd w:id="150"/>
      <w:r/>
      <w:bookmarkEnd w:id="151"/>
      <w:r/>
      <w:r/>
    </w:p>
    <w:p>
      <w:pPr>
        <w:ind w:firstLine="420"/>
        <w:pageBreakBefore w:val="0"/>
        <w:spacing w:line="360" w:lineRule="auto"/>
        <w:rPr>
          <w:rFonts w:ascii="宋体" w:hAnsi="宋体"/>
          <w:color w:val="000000" w:themeColor="text1"/>
          <w:szCs w:val="21"/>
          <w:highlight w:val="none"/>
          <w14:textFill>
            <w14:solidFill>
              <w14:schemeClr w14:val="tx1"/>
            </w14:solidFill>
          </w14:textFill>
        </w:rPr>
        <w:sectPr>
          <w:footnotePr/>
          <w:endnotePr/>
          <w:type w:val="nextPage"/>
          <w:pgSz w:w="11907" w:h="16840" w:orient="portrait"/>
          <w:pgMar w:top="1134" w:right="1134" w:bottom="1134" w:left="1560" w:header="851" w:footer="851" w:gutter="0"/>
          <w:cols w:num="1" w:sep="0" w:space="720" w:equalWidth="1"/>
          <w:docGrid w:linePitch="360"/>
        </w:sectPr>
      </w:pPr>
      <w:r/>
      <w:bookmarkStart w:id="172" w:name="_Toc162859072"/>
      <w:r/>
      <w:bookmarkStart w:id="173" w:name="_Toc162919810"/>
      <w:r/>
      <w:r/>
    </w:p>
    <w:tbl>
      <w:tblPr>
        <w:tblStyle w:val="1081"/>
        <w:tblW w:w="9980" w:type="dxa"/>
        <w:jc w:val="center"/>
        <w:tblLayout w:type="fixed"/>
        <w:tblCellMar>
          <w:left w:w="108" w:type="dxa"/>
          <w:top w:w="0" w:type="dxa"/>
          <w:right w:w="108" w:type="dxa"/>
          <w:bottom w:w="0" w:type="dxa"/>
        </w:tblCellMar>
        <w:tblLook w:val="04A0" w:firstRow="1" w:lastRow="0" w:firstColumn="1" w:lastColumn="0" w:noHBand="0" w:noVBand="1"/>
      </w:tblPr>
      <w:tblGrid>
        <w:gridCol w:w="3500"/>
        <w:gridCol w:w="6480"/>
      </w:tblGrid>
      <w:tr>
        <w:trPr>
          <w:jc w:val="center"/>
          <w:trHeight w:val="756"/>
        </w:trPr>
        <w:tc>
          <w:tcPr>
            <w:gridSpan w:val="2"/>
            <w:tcBorders>
              <w:top w:val="none" w:color="000000" w:sz="4" w:space="0"/>
              <w:left w:val="none" w:color="000000" w:sz="4" w:space="0"/>
              <w:bottom w:val="none" w:color="000000" w:sz="4" w:space="0"/>
              <w:right w:val="none" w:color="000000" w:sz="4" w:space="0"/>
            </w:tcBorders>
            <w:tcW w:w="9980" w:type="dxa"/>
            <w:vAlign w:val="center"/>
            <w:textDirection w:val="lrTb"/>
            <w:noWrap w:val="false"/>
          </w:tcPr>
          <w:p>
            <w:pPr>
              <w:jc w:val="center"/>
              <w:pageBreakBefore w:val="0"/>
              <w:spacing w:line="360" w:lineRule="auto"/>
              <w:widowControl/>
              <w:rPr>
                <w:rFonts w:ascii="黑体" w:hAnsi="黑体" w:eastAsia="黑体" w:cs="宋体"/>
                <w:color w:val="000000" w:themeColor="text1"/>
                <w:sz w:val="32"/>
                <w:szCs w:val="32"/>
                <w:highlight w:val="none"/>
                <w14:textFill>
                  <w14:solidFill>
                    <w14:schemeClr w14:val="tx1"/>
                  </w14:solidFill>
                </w14:textFill>
              </w:rPr>
            </w:pPr>
            <w:r>
              <w:rPr>
                <w:rFonts w:hint="eastAsia" w:ascii="黑体" w:hAnsi="黑体" w:eastAsia="黑体" w:cs="宋体"/>
                <w:color w:val="000000" w:themeColor="text1"/>
                <w:sz w:val="32"/>
                <w:szCs w:val="32"/>
                <w:highlight w:val="none"/>
                <w14:textFill>
                  <w14:solidFill>
                    <w14:schemeClr w14:val="tx1"/>
                  </w14:solidFill>
                </w14:textFill>
              </w:rPr>
              <w:t xml:space="preserve">最终报价承诺书</w:t>
            </w:r>
            <w:r/>
          </w:p>
        </w:tc>
      </w:tr>
      <w:tr>
        <w:trPr>
          <w:jc w:val="center"/>
          <w:trHeight w:val="525"/>
        </w:trPr>
        <w:tc>
          <w:tcPr>
            <w:gridSpan w:val="2"/>
            <w:tcBorders>
              <w:top w:val="none" w:color="000000" w:sz="4" w:space="0"/>
              <w:left w:val="none" w:color="000000" w:sz="4" w:space="0"/>
              <w:bottom w:val="none" w:color="000000" w:sz="4" w:space="0"/>
              <w:right w:val="none" w:color="000000" w:sz="4" w:space="0"/>
            </w:tcBorders>
            <w:tcW w:w="9980" w:type="dxa"/>
            <w:vAlign w:val="center"/>
            <w:textDirection w:val="lrTb"/>
            <w:noWrap w:val="false"/>
          </w:tcPr>
          <w:p>
            <w:pPr>
              <w:jc w:val="center"/>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(第2次报价书)</w:t>
            </w:r>
            <w:r/>
          </w:p>
        </w:tc>
      </w:tr>
      <w:tr>
        <w:trPr>
          <w:jc w:val="center"/>
          <w:trHeight w:val="675"/>
        </w:trPr>
        <w:tc>
          <w:tcPr>
            <w:tcBorders>
              <w:top w:val="none" w:color="000000" w:sz="4" w:space="0"/>
              <w:left w:val="none" w:color="000000" w:sz="4" w:space="0"/>
              <w:bottom w:val="none" w:color="000000" w:sz="4" w:space="0"/>
              <w:right w:val="none" w:color="000000" w:sz="4" w:space="0"/>
            </w:tcBorders>
            <w:tcW w:w="350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W w:w="648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675"/>
        </w:trPr>
        <w:tc>
          <w:tcPr>
            <w:tcBorders>
              <w:top w:val="none" w:color="000000" w:sz="4" w:space="0"/>
              <w:left w:val="none" w:color="000000" w:sz="4" w:space="0"/>
              <w:bottom w:val="none" w:color="000000" w:sz="4" w:space="0"/>
              <w:right w:val="none" w:color="000000" w:sz="4" w:space="0"/>
            </w:tcBorders>
            <w:tcW w:w="350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W w:w="648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1005"/>
        </w:trPr>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供应商名称</w:t>
            </w:r>
            <w:r/>
          </w:p>
        </w:tc>
        <w:tc>
          <w:tcPr>
            <w:tcBorders>
              <w:top w:val="single" w:color="auto" w:sz="4" w:space="0"/>
              <w:left w:val="none" w:color="000000" w:sz="4" w:space="0"/>
              <w:bottom w:val="single" w:color="auto" w:sz="4" w:space="0"/>
              <w:right w:val="single" w:color="auto" w:sz="4" w:space="0"/>
            </w:tcBorders>
            <w:tcW w:w="6480" w:type="dxa"/>
            <w:vAlign w:val="center"/>
            <w:textDirection w:val="lrTb"/>
            <w:noWrap w:val="false"/>
          </w:tcPr>
          <w:p>
            <w:pPr>
              <w:jc w:val="center"/>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3500" w:type="dxa"/>
            <w:vAlign w:val="center"/>
            <w:textDirection w:val="lrTb"/>
            <w:noWrap w:val="false"/>
          </w:tcPr>
          <w:p>
            <w:pPr>
              <w:jc w:val="center"/>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磋商范围</w:t>
            </w:r>
            <w:r/>
          </w:p>
        </w:tc>
        <w:tc>
          <w:tcPr>
            <w:tcBorders>
              <w:top w:val="none" w:color="000000" w:sz="4" w:space="0"/>
              <w:left w:val="none" w:color="000000" w:sz="4" w:space="0"/>
              <w:bottom w:val="none" w:color="000000" w:sz="4" w:space="0"/>
              <w:right w:val="single" w:color="auto" w:sz="4" w:space="0"/>
            </w:tcBorders>
            <w:tcW w:w="648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w:t>
            </w:r>
            <w:r/>
          </w:p>
        </w:tc>
      </w:tr>
      <w:tr>
        <w:trPr>
          <w:jc w:val="center"/>
          <w:trHeight w:val="720"/>
        </w:trPr>
        <w:tc>
          <w:tcPr>
            <w:tcBorders>
              <w:top w:val="none" w:color="000000" w:sz="4" w:space="0"/>
              <w:left w:val="single" w:color="auto" w:sz="4" w:space="0"/>
              <w:bottom w:val="single" w:color="auto" w:sz="4" w:space="0"/>
              <w:right w:val="none" w:color="000000" w:sz="4" w:space="0"/>
            </w:tcBorders>
            <w:tcW w:w="3500" w:type="dxa"/>
            <w:vAlign w:val="center"/>
            <w:vMerge w:val="restart"/>
            <w:textDirection w:val="lrTb"/>
            <w:noWrap w:val="false"/>
          </w:tcPr>
          <w:p>
            <w:pPr>
              <w:jc w:val="center"/>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最终报价</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万</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(详见备注说明)</w:t>
            </w:r>
            <w:r/>
          </w:p>
        </w:tc>
        <w:tc>
          <w:tcPr>
            <w:tcBorders>
              <w:top w:val="single" w:color="auto" w:sz="4" w:space="0"/>
              <w:left w:val="single" w:color="auto" w:sz="4" w:space="0"/>
              <w:bottom w:val="none" w:color="000000" w:sz="4" w:space="0"/>
              <w:right w:val="single" w:color="auto" w:sz="4" w:space="0"/>
            </w:tcBorders>
            <w:tcW w:w="6480" w:type="dxa"/>
            <w:vAlign w:val="bottom"/>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人民币大写：</w:t>
            </w:r>
            <w:r>
              <w:rPr>
                <w:rFonts w:hint="eastAsia" w:ascii="宋体" w:hAnsi="宋体" w:cs="宋体"/>
                <w:color w:val="000000" w:themeColor="text1"/>
                <w:sz w:val="24"/>
                <w:highlight w:val="none"/>
                <w14:textFill>
                  <w14:solidFill>
                    <w14:schemeClr w14:val="tx1"/>
                  </w14:solidFill>
                </w14:textFill>
              </w:rPr>
              <w:t xml:space="preserve">_________________________</w:t>
            </w:r>
            <w:r/>
          </w:p>
        </w:tc>
      </w:tr>
      <w:tr>
        <w:trPr>
          <w:jc w:val="center"/>
          <w:trHeight w:val="720"/>
        </w:trPr>
        <w:tc>
          <w:tcPr>
            <w:tcBorders>
              <w:top w:val="none" w:color="000000" w:sz="4" w:space="0"/>
              <w:left w:val="single" w:color="auto" w:sz="4" w:space="0"/>
              <w:bottom w:val="single" w:color="auto" w:sz="4" w:space="0"/>
              <w:right w:val="none" w:color="000000" w:sz="4" w:space="0"/>
            </w:tcBorders>
            <w:tcW w:w="3500" w:type="dxa"/>
            <w:vAlign w:val="center"/>
            <w:vMerge w:val="continue"/>
            <w:textDirection w:val="lrTb"/>
            <w:noWrap w:val="false"/>
          </w:tcPr>
          <w:p>
            <w:pPr>
              <w:jc w:val="left"/>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480" w:type="dxa"/>
            <w:vAlign w:val="center"/>
            <w:textDirection w:val="lrTb"/>
            <w:noWrap w:val="false"/>
          </w:tcPr>
          <w:p>
            <w:pPr>
              <w:jc w:val="left"/>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小写：_______________________________ </w:t>
            </w:r>
            <w:r/>
          </w:p>
        </w:tc>
      </w:tr>
      <w:tr>
        <w:trPr>
          <w:jc w:val="center"/>
          <w:trHeight w:val="1594"/>
        </w:trPr>
        <w:tc>
          <w:tcPr>
            <w:tcBorders>
              <w:top w:val="none" w:color="000000" w:sz="4" w:space="0"/>
              <w:left w:val="single" w:color="auto" w:sz="4" w:space="0"/>
              <w:bottom w:val="single" w:color="auto" w:sz="4" w:space="0"/>
              <w:right w:val="none" w:color="000000" w:sz="4" w:space="0"/>
            </w:tcBorders>
            <w:tcW w:w="3500" w:type="dxa"/>
            <w:vAlign w:val="center"/>
            <w:textDirection w:val="lrTb"/>
            <w:noWrap w:val="false"/>
          </w:tcPr>
          <w:p>
            <w:pPr>
              <w:jc w:val="center"/>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最终承诺折扣率（%）</w:t>
            </w:r>
            <w:r/>
          </w:p>
          <w:p>
            <w:pPr>
              <w:pStyle w:val="1088"/>
              <w:jc w:val="center"/>
              <w:rPr>
                <w:rFonts w:hint="default"/>
                <w:highlight w:val="none"/>
                <w:lang w:val="en-US" w:eastAsia="zh-CN"/>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（精确到小数点后二位）</w:t>
            </w:r>
            <w:r/>
          </w:p>
        </w:tc>
        <w:tc>
          <w:tcPr>
            <w:tcBorders>
              <w:top w:val="none" w:color="000000" w:sz="4" w:space="0"/>
              <w:left w:val="single" w:color="auto" w:sz="4" w:space="0"/>
              <w:bottom w:val="single" w:color="auto" w:sz="4" w:space="0"/>
              <w:right w:val="single" w:color="auto" w:sz="4" w:space="0"/>
            </w:tcBorders>
            <w:tcW w:w="6480" w:type="dxa"/>
            <w:vAlign w:val="center"/>
            <w:textDirection w:val="lrTb"/>
            <w:noWrap w:val="false"/>
          </w:tcPr>
          <w:p>
            <w:pPr>
              <w:jc w:val="left"/>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1065"/>
        </w:trPr>
        <w:tc>
          <w:tcPr>
            <w:tcBorders>
              <w:top w:val="none" w:color="000000" w:sz="4" w:space="0"/>
              <w:left w:val="single" w:color="auto" w:sz="4" w:space="0"/>
              <w:bottom w:val="single" w:color="auto" w:sz="4" w:space="0"/>
              <w:right w:val="single" w:color="auto" w:sz="4" w:space="0"/>
            </w:tcBorders>
            <w:tcW w:w="3500" w:type="dxa"/>
            <w:vAlign w:val="center"/>
            <w:textDirection w:val="lrTb"/>
            <w:noWrap w:val="false"/>
          </w:tcPr>
          <w:p>
            <w:pPr>
              <w:jc w:val="center"/>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是否为中小微企业</w:t>
            </w:r>
            <w:r/>
          </w:p>
        </w:tc>
        <w:tc>
          <w:tcPr>
            <w:tcBorders>
              <w:top w:val="none" w:color="000000" w:sz="4" w:space="0"/>
              <w:left w:val="none" w:color="000000" w:sz="4" w:space="0"/>
              <w:bottom w:val="single" w:color="auto" w:sz="4" w:space="0"/>
              <w:right w:val="single" w:color="auto" w:sz="4" w:space="0"/>
            </w:tcBorders>
            <w:tcW w:w="6480" w:type="dxa"/>
            <w:vAlign w:val="center"/>
            <w:textDirection w:val="lrTb"/>
            <w:noWrap w:val="false"/>
          </w:tcPr>
          <w:p>
            <w:pPr>
              <w:jc w:val="center"/>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Wingdings 2" w:hAnsi="Wingdings 2" w:eastAsia="Wingdings 2" w:cs="Wingdings 2"/>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14:textFill>
                  <w14:solidFill>
                    <w14:schemeClr w14:val="tx1"/>
                  </w14:solidFill>
                </w14:textFill>
              </w:rPr>
              <w:t xml:space="preserve">中型/</w:t>
            </w:r>
            <w:r>
              <w:rPr>
                <w:rFonts w:ascii="Wingdings 2" w:hAnsi="Wingdings 2" w:eastAsia="Wingdings 2" w:cs="Wingdings 2"/>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14:textFill>
                  <w14:solidFill>
                    <w14:schemeClr w14:val="tx1"/>
                  </w14:solidFill>
                </w14:textFill>
              </w:rPr>
              <w:t xml:space="preserve">小型/</w:t>
            </w:r>
            <w:r>
              <w:rPr>
                <w:rFonts w:ascii="Wingdings 2" w:hAnsi="Wingdings 2" w:eastAsia="Wingdings 2" w:cs="Wingdings 2"/>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14:textFill>
                  <w14:solidFill>
                    <w14:schemeClr w14:val="tx1"/>
                  </w14:solidFill>
                </w14:textFill>
              </w:rPr>
              <w:t xml:space="preserve">微型</w:t>
            </w:r>
            <w:r/>
          </w:p>
        </w:tc>
      </w:tr>
      <w:tr>
        <w:trPr>
          <w:jc w:val="center"/>
          <w:trHeight w:val="660"/>
        </w:trPr>
        <w:tc>
          <w:tcPr>
            <w:tcBorders>
              <w:top w:val="none" w:color="000000" w:sz="4" w:space="0"/>
              <w:left w:val="single" w:color="auto" w:sz="4" w:space="0"/>
              <w:bottom w:val="single" w:color="auto" w:sz="4" w:space="0"/>
              <w:right w:val="single" w:color="auto" w:sz="4" w:space="0"/>
            </w:tcBorders>
            <w:tcW w:w="3500" w:type="dxa"/>
            <w:vAlign w:val="center"/>
            <w:textDirection w:val="lrTb"/>
            <w:noWrap w:val="false"/>
          </w:tcPr>
          <w:p>
            <w:pPr>
              <w:jc w:val="center"/>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备注</w:t>
            </w:r>
            <w:r/>
          </w:p>
        </w:tc>
        <w:tc>
          <w:tcPr>
            <w:tcBorders>
              <w:top w:val="none" w:color="000000" w:sz="4" w:space="0"/>
              <w:left w:val="none" w:color="000000" w:sz="4" w:space="0"/>
              <w:bottom w:val="single" w:color="auto" w:sz="4" w:space="0"/>
              <w:right w:val="single" w:color="auto" w:sz="4" w:space="0"/>
            </w:tcBorders>
            <w:tcW w:w="6480" w:type="dxa"/>
            <w:vAlign w:val="center"/>
            <w:textDirection w:val="lrTb"/>
            <w:noWrap w:val="false"/>
          </w:tcPr>
          <w:p>
            <w:pPr>
              <w:jc w:val="center"/>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288"/>
        </w:trPr>
        <w:tc>
          <w:tcPr>
            <w:tcBorders>
              <w:top w:val="none" w:color="000000" w:sz="4" w:space="0"/>
              <w:left w:val="none" w:color="000000" w:sz="4" w:space="0"/>
              <w:bottom w:val="none" w:color="000000" w:sz="4" w:space="0"/>
              <w:right w:val="none" w:color="000000" w:sz="4" w:space="0"/>
            </w:tcBorders>
            <w:tcW w:w="3500" w:type="dxa"/>
            <w:vAlign w:val="center"/>
            <w:textDirection w:val="lrTb"/>
            <w:noWrap w:val="false"/>
          </w:tcPr>
          <w:p>
            <w:pPr>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648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288"/>
        </w:trPr>
        <w:tc>
          <w:tcPr>
            <w:tcBorders>
              <w:top w:val="none" w:color="000000" w:sz="4" w:space="0"/>
              <w:left w:val="none" w:color="000000" w:sz="4" w:space="0"/>
              <w:bottom w:val="none" w:color="000000" w:sz="4" w:space="0"/>
              <w:right w:val="none" w:color="000000" w:sz="4" w:space="0"/>
            </w:tcBorders>
            <w:tcW w:w="3500" w:type="dxa"/>
            <w:vAlign w:val="center"/>
            <w:textDirection w:val="lrTb"/>
            <w:noWrap w:val="false"/>
          </w:tcPr>
          <w:p>
            <w:pPr>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648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288"/>
        </w:trPr>
        <w:tc>
          <w:tcPr>
            <w:tcBorders>
              <w:top w:val="none" w:color="000000" w:sz="4" w:space="0"/>
              <w:left w:val="none" w:color="000000" w:sz="4" w:space="0"/>
              <w:bottom w:val="none" w:color="000000" w:sz="4" w:space="0"/>
              <w:right w:val="none" w:color="000000" w:sz="4" w:space="0"/>
            </w:tcBorders>
            <w:tcW w:w="350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648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供应商公章或授权代表签字：</w:t>
            </w:r>
            <w:r/>
          </w:p>
        </w:tc>
      </w:tr>
      <w:tr>
        <w:trPr>
          <w:jc w:val="center"/>
          <w:trHeight w:val="288"/>
        </w:trPr>
        <w:tc>
          <w:tcPr>
            <w:tcBorders>
              <w:top w:val="none" w:color="000000" w:sz="4" w:space="0"/>
              <w:left w:val="none" w:color="000000" w:sz="4" w:space="0"/>
              <w:bottom w:val="none" w:color="000000" w:sz="4" w:space="0"/>
              <w:right w:val="none" w:color="000000" w:sz="4" w:space="0"/>
            </w:tcBorders>
            <w:tcW w:w="3500" w:type="dxa"/>
            <w:vAlign w:val="center"/>
            <w:textDirection w:val="lrTb"/>
            <w:noWrap w:val="false"/>
          </w:tcPr>
          <w:p>
            <w:pPr>
              <w:ind w:firstLine="440"/>
              <w:jc w:val="righ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648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288"/>
        </w:trPr>
        <w:tc>
          <w:tcPr>
            <w:tcBorders>
              <w:top w:val="none" w:color="000000" w:sz="4" w:space="0"/>
              <w:left w:val="none" w:color="000000" w:sz="4" w:space="0"/>
              <w:bottom w:val="none" w:color="000000" w:sz="4" w:space="0"/>
              <w:right w:val="none" w:color="000000" w:sz="4" w:space="0"/>
            </w:tcBorders>
            <w:tcW w:w="350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6480" w:type="dxa"/>
            <w:vAlign w:val="center"/>
            <w:textDirection w:val="lrTb"/>
            <w:noWrap w:val="false"/>
          </w:tcPr>
          <w:p>
            <w:pPr>
              <w:ind w:firstLine="440"/>
              <w:jc w:val="righ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年　　    月　    　日</w:t>
            </w:r>
            <w:r/>
          </w:p>
        </w:tc>
      </w:tr>
      <w:tr>
        <w:trPr>
          <w:jc w:val="center"/>
          <w:trHeight w:val="288"/>
        </w:trPr>
        <w:tc>
          <w:tcPr>
            <w:tcBorders>
              <w:top w:val="none" w:color="000000" w:sz="4" w:space="0"/>
              <w:left w:val="none" w:color="000000" w:sz="4" w:space="0"/>
              <w:bottom w:val="none" w:color="000000" w:sz="4" w:space="0"/>
              <w:right w:val="none" w:color="000000" w:sz="4" w:space="0"/>
            </w:tcBorders>
            <w:tcW w:w="3500" w:type="dxa"/>
            <w:vAlign w:val="center"/>
            <w:textDirection w:val="lrTb"/>
            <w:noWrap w:val="false"/>
          </w:tcPr>
          <w:p>
            <w:pPr>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6480" w:type="dxa"/>
            <w:vAlign w:val="center"/>
            <w:textDirection w:val="lrTb"/>
            <w:noWrap w:val="false"/>
          </w:tcPr>
          <w:p>
            <w:pPr>
              <w:jc w:val="left"/>
              <w:pageBreakBefore w:val="0"/>
              <w:spacing w:line="360" w:lineRule="auto"/>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1740"/>
        </w:trPr>
        <w:tc>
          <w:tcPr>
            <w:gridSpan w:val="2"/>
            <w:tcBorders>
              <w:top w:val="none" w:color="000000" w:sz="4" w:space="0"/>
              <w:left w:val="none" w:color="000000" w:sz="4" w:space="0"/>
              <w:bottom w:val="none" w:color="000000" w:sz="4" w:space="0"/>
              <w:right w:val="none" w:color="000000" w:sz="4" w:space="0"/>
            </w:tcBorders>
            <w:tcW w:w="9980" w:type="dxa"/>
            <w:vAlign w:val="center"/>
            <w:textDirection w:val="lrTb"/>
            <w:noWrap w:val="false"/>
          </w:tcPr>
          <w:p>
            <w:pPr>
              <w:jc w:val="left"/>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注：本页《报价表》由供应商在磋商现场依磋商情况填写，请加盖公章后带至磋商现场备填(不需装订在响应文件内)。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tc>
      </w:tr>
    </w:tbl>
    <w:p>
      <w:pPr>
        <w:ind w:firstLine="420"/>
        <w:pageBreakBefore w:val="0"/>
        <w:spacing w:line="360" w:lineRule="auto"/>
        <w:rPr>
          <w:rFonts w:ascii="宋体" w:hAnsi="宋体"/>
          <w:color w:val="000000" w:themeColor="text1"/>
          <w:szCs w:val="21"/>
          <w:highlight w:val="none"/>
          <w14:textFill>
            <w14:solidFill>
              <w14:schemeClr w14:val="tx1"/>
            </w14:solidFill>
          </w14:textFill>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olor w:val="000000" w:themeColor="text1"/>
          <w:szCs w:val="21"/>
          <w:highlight w:val="none"/>
          <w14:textFill>
            <w14:solidFill>
              <w14:schemeClr w14:val="tx1"/>
            </w14:solidFill>
          </w14:textFill>
        </w:rPr>
      </w:r>
      <w:bookmarkEnd w:id="172"/>
      <w:r/>
      <w:bookmarkEnd w:id="173"/>
      <w:r/>
      <w:r/>
    </w:p>
    <w:p>
      <w:pPr>
        <w:pageBreakBefore w:val="0"/>
        <w:spacing w:line="360" w:lineRule="auto"/>
        <w:rPr>
          <w:rFonts w:ascii="宋体" w:hAnsi="宋体"/>
          <w:b/>
          <w:color w:val="000000" w:themeColor="text1"/>
          <w:szCs w:val="21"/>
          <w:highlight w:val="none"/>
          <w14:textFill>
            <w14:solidFill>
              <w14:schemeClr w14:val="tx1"/>
            </w14:solidFill>
          </w14:textFill>
        </w:rPr>
      </w:pPr>
      <w:r/>
      <w:bookmarkStart w:id="174" w:name="_Toc456102129"/>
      <w:r/>
      <w:bookmarkStart w:id="175" w:name="_Toc433707808"/>
      <w:r>
        <w:rPr>
          <w:rStyle w:val="1109"/>
          <w:rFonts w:hint="eastAsia" w:ascii="宋体" w:hAnsi="宋体" w:eastAsia="宋体"/>
          <w:b w:val="0"/>
          <w:color w:val="000000" w:themeColor="text1"/>
          <w:sz w:val="21"/>
          <w:szCs w:val="21"/>
          <w:highlight w:val="none"/>
          <w14:textFill>
            <w14:solidFill>
              <w14:schemeClr w14:val="tx1"/>
            </w14:solidFill>
          </w14:textFill>
        </w:rPr>
        <w:t xml:space="preserve">附件6：</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bookmarkEnd w:id="174"/>
      <w:r/>
      <w:bookmarkEnd w:id="175"/>
      <w:r/>
      <w:r/>
    </w:p>
    <w:p>
      <w:pPr>
        <w:ind w:firstLine="422"/>
        <w:jc w:val="center"/>
        <w:pageBreakBefore w:val="0"/>
        <w:spacing w:line="360" w:lineRule="auto"/>
        <w:widowControl/>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服务及商务响应偏离表</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bl>
      <w:tblPr>
        <w:tblStyle w:val="1081"/>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1"/>
        <w:gridCol w:w="2658"/>
        <w:gridCol w:w="2759"/>
        <w:gridCol w:w="2474"/>
      </w:tblGrid>
      <w:tr>
        <w:trPr>
          <w:jc w:val="center"/>
          <w:trHeight w:val="515"/>
        </w:trPr>
        <w:tc>
          <w:tcPr>
            <w:tcW w:w="1611"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658"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采购需求</w:t>
            </w:r>
            <w:r/>
          </w:p>
        </w:tc>
        <w:tc>
          <w:tcPr>
            <w:tcW w:w="2759"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响应情况</w:t>
            </w:r>
            <w:r/>
          </w:p>
        </w:tc>
        <w:tc>
          <w:tcPr>
            <w:tcW w:w="247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偏离说明</w:t>
            </w:r>
            <w:r/>
          </w:p>
        </w:tc>
      </w:tr>
      <w:tr>
        <w:trPr>
          <w:jc w:val="center"/>
          <w:trHeight w:val="599"/>
        </w:trPr>
        <w:tc>
          <w:tcPr>
            <w:tcW w:w="1611"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658"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759"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474"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r>
      <w:tr>
        <w:trPr>
          <w:jc w:val="center"/>
          <w:trHeight w:val="599"/>
        </w:trPr>
        <w:tc>
          <w:tcPr>
            <w:tcW w:w="1611"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658"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759"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474"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r>
      <w:tr>
        <w:trPr>
          <w:jc w:val="center"/>
          <w:trHeight w:val="599"/>
        </w:trPr>
        <w:tc>
          <w:tcPr>
            <w:tcW w:w="1611"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658"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759"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474"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r>
      <w:tr>
        <w:trPr>
          <w:jc w:val="center"/>
          <w:trHeight w:val="599"/>
        </w:trPr>
        <w:tc>
          <w:tcPr>
            <w:tcW w:w="1611"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658"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759"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474"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r>
      <w:tr>
        <w:trPr>
          <w:jc w:val="center"/>
          <w:trHeight w:val="599"/>
        </w:trPr>
        <w:tc>
          <w:tcPr>
            <w:tcW w:w="1611"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658"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759"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474"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r>
      <w:tr>
        <w:trPr>
          <w:jc w:val="center"/>
          <w:trHeight w:val="599"/>
        </w:trPr>
        <w:tc>
          <w:tcPr>
            <w:tcW w:w="1611"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658"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759"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474"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r>
      <w:tr>
        <w:trPr>
          <w:jc w:val="center"/>
          <w:trHeight w:val="599"/>
        </w:trPr>
        <w:tc>
          <w:tcPr>
            <w:tcW w:w="1611"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658"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759"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474"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r>
      <w:tr>
        <w:trPr>
          <w:jc w:val="center"/>
          <w:trHeight w:val="599"/>
        </w:trPr>
        <w:tc>
          <w:tcPr>
            <w:tcW w:w="1611"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658"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759"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c>
          <w:tcPr>
            <w:tcW w:w="2474" w:type="dxa"/>
            <w:vAlign w:val="center"/>
            <w:textDirection w:val="lrTb"/>
            <w:noWrap w:val="false"/>
          </w:tcPr>
          <w:p>
            <w:pPr>
              <w:ind w:firstLine="420"/>
              <w:jc w:val="center"/>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tc>
      </w:tr>
    </w:tbl>
    <w:p>
      <w:pPr>
        <w:ind w:firstLine="420"/>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1.本表即为对本磋商文件中提出的服务及商务需求进行比较和响应；其中服务需求主要包含服务范围、内容及要求，商务需求主要包括供应商资格、合同期限、合同报价、支付方式及评审办法中所提出的评审要求等。</w:t>
      </w:r>
      <w:r/>
    </w:p>
    <w:p>
      <w:pPr>
        <w:ind w:firstLine="420"/>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2.该表必须按照竞争性磋商要求逐条如实填写，根据响应情况在“偏离说明”项填写正偏离或负偏离及原因，完全符合的填写“无偏离”；</w:t>
      </w:r>
      <w:r/>
    </w:p>
    <w:p>
      <w:pPr>
        <w:ind w:firstLine="420"/>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3.该表可扩展，并逐页签字或盖章；</w:t>
      </w:r>
      <w:r/>
    </w:p>
    <w:p>
      <w:pPr>
        <w:ind w:firstLine="420"/>
        <w:pageBreakBefore w:val="0"/>
        <w:spacing w:line="360" w:lineRule="auto"/>
        <w:tabs>
          <w:tab w:val="left" w:pos="63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4.可附相关技术支撑材料。（格式自定）</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供应商（公章）：</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法定代表人或授权代表（签字或盖章）： </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日期：  　年　月　日</w:t>
      </w:r>
      <w:r/>
    </w:p>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color w:val="000000" w:themeColor="text1"/>
          <w:szCs w:val="21"/>
          <w:highlight w:val="none"/>
          <w14:textFill>
            <w14:solidFill>
              <w14:schemeClr w14:val="tx1"/>
            </w14:solidFill>
          </w14:textFill>
        </w:rPr>
        <w:t xml:space="preserve">附件</w:t>
      </w: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w:t>
      </w:r>
      <w:r/>
    </w:p>
    <w:p>
      <w:pPr>
        <w:pStyle w:val="1082"/>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2"/>
        <w:jc w:val="center"/>
        <w:pageBreakBefore w:val="0"/>
        <w:spacing w:line="360" w:lineRule="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供应商基本情况表</w:t>
      </w:r>
      <w:r/>
    </w:p>
    <w:tbl>
      <w:tblPr>
        <w:tblStyle w:val="1081"/>
        <w:tblW w:w="95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11"/>
        <w:gridCol w:w="1625"/>
        <w:gridCol w:w="1432"/>
        <w:gridCol w:w="1353"/>
        <w:gridCol w:w="1620"/>
        <w:gridCol w:w="309"/>
        <w:gridCol w:w="1576"/>
      </w:tblGrid>
      <w:tr>
        <w:trPr>
          <w:jc w:val="center"/>
          <w:trHeight w:val="720"/>
        </w:trPr>
        <w:tc>
          <w:tcPr>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供应商名称</w:t>
            </w:r>
            <w:r/>
          </w:p>
        </w:tc>
        <w:tc>
          <w:tcPr>
            <w:gridSpan w:val="6"/>
            <w:tcBorders>
              <w:top w:val="single" w:color="auto" w:sz="4" w:space="0"/>
              <w:left w:val="single" w:color="auto" w:sz="4" w:space="0"/>
              <w:bottom w:val="single" w:color="auto" w:sz="4" w:space="0"/>
              <w:right w:val="single" w:color="auto" w:sz="4" w:space="0"/>
            </w:tcBorders>
            <w:tcW w:w="7915" w:type="dxa"/>
            <w:vAlign w:val="center"/>
            <w:textDirection w:val="lrTb"/>
            <w:noWrap w:val="false"/>
          </w:tcPr>
          <w:p>
            <w:pPr>
              <w:ind w:firstLine="420"/>
              <w:jc w:val="cente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14"/>
        </w:trPr>
        <w:tc>
          <w:tcPr>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法定代表人</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授权代表人</w:t>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ind w:firstLine="420"/>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营业（经营）执照号码</w:t>
            </w:r>
            <w:r/>
          </w:p>
        </w:tc>
        <w:tc>
          <w:tcPr>
            <w:gridSpan w:val="2"/>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777"/>
        </w:trPr>
        <w:tc>
          <w:tcPr>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职工人数</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注册时间</w:t>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ind w:firstLine="420"/>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注册资金</w:t>
            </w:r>
            <w:r/>
          </w:p>
        </w:tc>
        <w:tc>
          <w:tcPr>
            <w:gridSpan w:val="2"/>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ind w:firstLine="105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万元</w:t>
            </w:r>
            <w:r/>
          </w:p>
        </w:tc>
      </w:tr>
      <w:tr>
        <w:trPr>
          <w:jc w:val="center"/>
          <w:trHeight w:val="588"/>
        </w:trPr>
        <w:tc>
          <w:tcPr>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地   址</w:t>
            </w:r>
            <w:r/>
          </w:p>
        </w:tc>
        <w:tc>
          <w:tcPr>
            <w:gridSpan w:val="6"/>
            <w:tcBorders>
              <w:top w:val="single" w:color="auto" w:sz="4" w:space="0"/>
              <w:left w:val="single" w:color="auto" w:sz="4" w:space="0"/>
              <w:bottom w:val="single" w:color="auto" w:sz="4" w:space="0"/>
              <w:right w:val="single" w:color="auto" w:sz="4" w:space="0"/>
            </w:tcBorders>
            <w:tcW w:w="7915" w:type="dxa"/>
            <w:vAlign w:val="center"/>
            <w:textDirection w:val="lrTb"/>
            <w:noWrap w:val="false"/>
          </w:tcPr>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510"/>
        </w:trPr>
        <w:tc>
          <w:tcPr>
            <w:tcBorders>
              <w:top w:val="single" w:color="auto" w:sz="4" w:space="0"/>
              <w:left w:val="single" w:color="auto" w:sz="4" w:space="0"/>
              <w:right w:val="single" w:color="auto" w:sz="4" w:space="0"/>
            </w:tcBorders>
            <w:tcW w:w="1611" w:type="dxa"/>
            <w:vAlign w:val="center"/>
            <w:vMerge w:val="restart"/>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所获资质</w:t>
            </w:r>
            <w:r/>
          </w:p>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或认证</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证书或证件</w:t>
            </w:r>
            <w:r/>
          </w:p>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名称及等级</w:t>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jc w:val="center"/>
              <w:pageBreakBefore w:val="0"/>
              <w:spacing w:line="360"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颁发部门</w:t>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pageBreakBefore w:val="0"/>
              <w:spacing w:line="360"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颁发时间</w:t>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pageBreakBefore w:val="0"/>
              <w:spacing w:line="360"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有效期</w:t>
            </w:r>
            <w:r/>
          </w:p>
        </w:tc>
      </w:tr>
      <w:tr>
        <w:trPr>
          <w:jc w:val="center"/>
          <w:trHeight w:val="641"/>
        </w:trPr>
        <w:tc>
          <w:tcPr>
            <w:tcBorders>
              <w:left w:val="single" w:color="auto" w:sz="4" w:space="0"/>
              <w:right w:val="single" w:color="auto" w:sz="4" w:space="0"/>
            </w:tcBorders>
            <w:tcW w:w="1611" w:type="dxa"/>
            <w:vAlign w:val="center"/>
            <w:vMerge w:val="continue"/>
            <w:textDirection w:val="lrTb"/>
            <w:noWrap w:val="false"/>
          </w:tcPr>
          <w:p>
            <w:pPr>
              <w:ind w:firstLine="420"/>
              <w:jc w:val="cente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r>
        <w:trPr>
          <w:jc w:val="center"/>
          <w:trHeight w:val="607"/>
        </w:trPr>
        <w:tc>
          <w:tcPr>
            <w:tcBorders>
              <w:left w:val="single" w:color="auto" w:sz="4" w:space="0"/>
              <w:right w:val="single" w:color="auto" w:sz="4" w:space="0"/>
            </w:tcBorders>
            <w:tcW w:w="1611" w:type="dxa"/>
            <w:vAlign w:val="center"/>
            <w:vMerge w:val="continue"/>
            <w:textDirection w:val="lrTb"/>
            <w:noWrap w:val="false"/>
          </w:tcPr>
          <w:p>
            <w:pPr>
              <w:ind w:firstLine="420"/>
              <w:jc w:val="cente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r>
        <w:trPr>
          <w:jc w:val="center"/>
          <w:trHeight w:val="614"/>
        </w:trPr>
        <w:tc>
          <w:tcPr>
            <w:tcBorders>
              <w:left w:val="single" w:color="auto" w:sz="4" w:space="0"/>
              <w:right w:val="single" w:color="auto" w:sz="4" w:space="0"/>
            </w:tcBorders>
            <w:tcW w:w="1611" w:type="dxa"/>
            <w:vAlign w:val="center"/>
            <w:vMerge w:val="continue"/>
            <w:textDirection w:val="lrTb"/>
            <w:noWrap w:val="false"/>
          </w:tcPr>
          <w:p>
            <w:pPr>
              <w:ind w:firstLine="420"/>
              <w:jc w:val="cente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r>
        <w:trPr>
          <w:jc w:val="center"/>
          <w:trHeight w:val="623"/>
        </w:trPr>
        <w:tc>
          <w:tcPr>
            <w:tcBorders>
              <w:left w:val="single" w:color="auto" w:sz="4" w:space="0"/>
              <w:right w:val="single" w:color="auto" w:sz="4" w:space="0"/>
            </w:tcBorders>
            <w:tcW w:w="1611" w:type="dxa"/>
            <w:vAlign w:val="center"/>
            <w:vMerge w:val="continue"/>
            <w:textDirection w:val="lrTb"/>
            <w:noWrap w:val="false"/>
          </w:tcPr>
          <w:p>
            <w:pPr>
              <w:ind w:firstLine="420"/>
              <w:jc w:val="cente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r>
        <w:trPr>
          <w:jc w:val="center"/>
          <w:trHeight w:val="588"/>
        </w:trPr>
        <w:tc>
          <w:tcPr>
            <w:tcBorders>
              <w:top w:val="single" w:color="auto" w:sz="4" w:space="0"/>
              <w:left w:val="single" w:color="auto" w:sz="4" w:space="0"/>
              <w:right w:val="single" w:color="auto" w:sz="4" w:space="0"/>
            </w:tcBorders>
            <w:tcW w:w="1611" w:type="dxa"/>
            <w:vAlign w:val="center"/>
            <w:vMerge w:val="restart"/>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所获荣誉</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荣誉名称</w:t>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jc w:val="center"/>
              <w:pageBreakBefore w:val="0"/>
              <w:spacing w:line="360"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颁发部门</w:t>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pageBreakBefore w:val="0"/>
              <w:spacing w:line="360"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颁发时间</w:t>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pageBreakBefore w:val="0"/>
              <w:spacing w:line="360"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有效期</w:t>
            </w:r>
            <w:r/>
          </w:p>
        </w:tc>
      </w:tr>
      <w:tr>
        <w:trPr>
          <w:jc w:val="center"/>
          <w:trHeight w:val="638"/>
        </w:trPr>
        <w:tc>
          <w:tcPr>
            <w:tcBorders>
              <w:left w:val="single" w:color="auto" w:sz="4" w:space="0"/>
              <w:right w:val="single" w:color="auto" w:sz="4" w:space="0"/>
            </w:tcBorders>
            <w:tcW w:w="1611" w:type="dxa"/>
            <w:vAlign w:val="center"/>
            <w:vMerge w:val="continue"/>
            <w:textDirection w:val="lrTb"/>
            <w:noWrap w:val="false"/>
          </w:tcPr>
          <w:p>
            <w:pPr>
              <w:ind w:firstLine="420"/>
              <w:jc w:val="cente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r>
        <w:trPr>
          <w:jc w:val="center"/>
          <w:trHeight w:val="590"/>
        </w:trPr>
        <w:tc>
          <w:tcPr>
            <w:tcBorders>
              <w:left w:val="single" w:color="auto" w:sz="4" w:space="0"/>
              <w:right w:val="single" w:color="auto" w:sz="4" w:space="0"/>
            </w:tcBorders>
            <w:tcW w:w="1611" w:type="dxa"/>
            <w:vAlign w:val="center"/>
            <w:vMerge w:val="continue"/>
            <w:textDirection w:val="lrTb"/>
            <w:noWrap w:val="false"/>
          </w:tcPr>
          <w:p>
            <w:pPr>
              <w:ind w:firstLine="420"/>
              <w:jc w:val="cente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r>
        <w:trPr>
          <w:jc w:val="center"/>
          <w:trHeight w:val="612"/>
        </w:trPr>
        <w:tc>
          <w:tcPr>
            <w:tcBorders>
              <w:left w:val="single" w:color="auto" w:sz="4" w:space="0"/>
              <w:bottom w:val="single" w:color="auto" w:sz="4" w:space="0"/>
              <w:right w:val="single" w:color="auto" w:sz="4" w:space="0"/>
            </w:tcBorders>
            <w:tcW w:w="1611" w:type="dxa"/>
            <w:vAlign w:val="center"/>
            <w:vMerge w:val="continue"/>
            <w:textDirection w:val="lrTb"/>
            <w:noWrap w:val="false"/>
          </w:tcPr>
          <w:p>
            <w:pPr>
              <w:ind w:firstLine="420"/>
              <w:jc w:val="cente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pageBreakBefore w:val="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r>
        <w:trPr>
          <w:jc w:val="center"/>
          <w:trHeight w:val="779"/>
        </w:trPr>
        <w:tc>
          <w:tcPr>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经营范围</w:t>
            </w:r>
            <w:r/>
          </w:p>
        </w:tc>
        <w:tc>
          <w:tcPr>
            <w:gridSpan w:val="6"/>
            <w:tcBorders>
              <w:top w:val="single" w:color="auto" w:sz="4" w:space="0"/>
              <w:left w:val="single" w:color="auto" w:sz="4" w:space="0"/>
              <w:bottom w:val="single" w:color="auto" w:sz="4" w:space="0"/>
              <w:right w:val="single" w:color="auto" w:sz="4" w:space="0"/>
            </w:tcBorders>
            <w:tcW w:w="7915" w:type="dxa"/>
            <w:vAlign w:val="center"/>
            <w:textDirection w:val="lrTb"/>
            <w:noWrap w:val="false"/>
          </w:tcPr>
          <w:p>
            <w:pPr>
              <w:pStyle w:val="1085"/>
              <w:ind w:firstLine="420"/>
              <w:pageBreakBefore w:val="0"/>
              <w:spacing w:line="360" w:lineRule="auto"/>
              <w:tabs>
                <w:tab w:val="left" w:pos="1800" w:leader="none"/>
                <w:tab w:val="left" w:pos="1980" w:leader="none"/>
              </w:tabs>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Height w:val="632"/>
        </w:trPr>
        <w:tc>
          <w:tcPr>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其他</w:t>
            </w:r>
            <w:r/>
          </w:p>
        </w:tc>
        <w:tc>
          <w:tcPr>
            <w:gridSpan w:val="6"/>
            <w:tcBorders>
              <w:top w:val="single" w:color="auto" w:sz="4" w:space="0"/>
              <w:left w:val="single" w:color="auto" w:sz="4" w:space="0"/>
              <w:bottom w:val="single" w:color="auto" w:sz="4" w:space="0"/>
              <w:right w:val="single" w:color="auto" w:sz="4" w:space="0"/>
            </w:tcBorders>
            <w:tcW w:w="7915" w:type="dxa"/>
            <w:vAlign w:val="center"/>
            <w:textDirection w:val="lrTb"/>
            <w:noWrap w:val="false"/>
          </w:tcPr>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bl>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注：1.表格内容不够，可另附页。</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2.所获认证证书、荣誉资料的复印件附后。</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供应商</w:t>
      </w:r>
      <w:r>
        <w:rPr>
          <w:rFonts w:hint="eastAsia" w:ascii="宋体" w:hAnsi="宋体"/>
          <w:b/>
          <w:color w:val="000000" w:themeColor="text1"/>
          <w:szCs w:val="21"/>
          <w:highlight w:val="none"/>
          <w14:textFill>
            <w14:solidFill>
              <w14:schemeClr w14:val="tx1"/>
            </w14:solidFill>
          </w14:textFill>
        </w:rPr>
        <w:t xml:space="preserve">（公章）：</w:t>
      </w:r>
      <w:r/>
    </w:p>
    <w:p>
      <w:pPr>
        <w:ind w:firstLine="422"/>
        <w:pageBreakBefore w:val="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法定代表人或授权代表（签字或盖章）：</w:t>
      </w:r>
      <w:r/>
    </w:p>
    <w:p>
      <w:pPr>
        <w:ind w:firstLine="422"/>
        <w:pageBreakBefore w:val="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日期：  年  月  日</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sectPr>
          <w:footnotePr/>
          <w:endnotePr/>
          <w:type w:val="nextPage"/>
          <w:pgSz w:w="11907" w:h="16840" w:orient="portrait"/>
          <w:pgMar w:top="1134" w:right="1134" w:bottom="1134" w:left="1134" w:header="851" w:footer="851" w:gutter="0"/>
          <w:rtlGutter/>
          <w:cols w:num="1" w:sep="0" w:space="720" w:equalWidth="1"/>
          <w:docGrid w:linePitch="360"/>
        </w:sectPr>
      </w:pPr>
      <w:r>
        <w:rPr>
          <w:rFonts w:ascii="宋体" w:hAnsi="宋体"/>
          <w:color w:val="000000" w:themeColor="text1"/>
          <w:szCs w:val="21"/>
          <w:highlight w:val="none"/>
          <w14:textFill>
            <w14:solidFill>
              <w14:schemeClr w14:val="tx1"/>
            </w14:solidFill>
          </w14:textFill>
        </w:rPr>
      </w:r>
      <w:r/>
    </w:p>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附件8：</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bookmarkStart w:id="176" w:name="_Toc375032816"/>
      <w:r/>
      <w:bookmarkStart w:id="177" w:name="_Toc373907411"/>
      <w:r/>
      <w:r/>
    </w:p>
    <w:p>
      <w:pPr>
        <w:jc w:val="center"/>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项目组成人员表</w:t>
      </w:r>
      <w:r/>
    </w:p>
    <w:tbl>
      <w:tblPr>
        <w:tblStyle w:val="1081"/>
        <w:tblW w:w="9563" w:type="dxa"/>
        <w:tblInd w:w="0" w:type="dxa"/>
        <w:tblLayout w:type="fixed"/>
        <w:tblCellMar>
          <w:left w:w="108" w:type="dxa"/>
          <w:top w:w="0" w:type="dxa"/>
          <w:right w:w="108" w:type="dxa"/>
          <w:bottom w:w="0" w:type="dxa"/>
        </w:tblCellMar>
        <w:tblLook w:val="04A0" w:firstRow="1" w:lastRow="0" w:firstColumn="1" w:lastColumn="0" w:noHBand="0" w:noVBand="1"/>
      </w:tblPr>
      <w:tblGrid>
        <w:gridCol w:w="773"/>
        <w:gridCol w:w="907"/>
        <w:gridCol w:w="748"/>
        <w:gridCol w:w="748"/>
        <w:gridCol w:w="827"/>
        <w:gridCol w:w="1315"/>
        <w:gridCol w:w="1143"/>
        <w:gridCol w:w="3102"/>
      </w:tblGrid>
      <w:tr>
        <w:trPr>
          <w:trHeight w:val="480"/>
        </w:trPr>
        <w:tc>
          <w:tcPr>
            <w:tcBorders>
              <w:top w:val="single" w:color="auto" w:sz="8" w:space="0"/>
              <w:left w:val="single" w:color="auto" w:sz="8" w:space="0"/>
              <w:bottom w:val="single" w:color="000000"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岗位</w:t>
            </w:r>
            <w:r/>
          </w:p>
        </w:tc>
        <w:tc>
          <w:tcPr>
            <w:tcBorders>
              <w:top w:val="single" w:color="auto" w:sz="8" w:space="0"/>
              <w:left w:val="single" w:color="auto" w:sz="8" w:space="0"/>
              <w:bottom w:val="single" w:color="000000"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姓名</w:t>
            </w:r>
            <w:r/>
          </w:p>
        </w:tc>
        <w:tc>
          <w:tcPr>
            <w:tcBorders>
              <w:top w:val="single" w:color="auto" w:sz="8" w:space="0"/>
              <w:left w:val="single" w:color="auto" w:sz="8" w:space="0"/>
              <w:bottom w:val="single" w:color="000000"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性别</w:t>
            </w:r>
            <w:r/>
          </w:p>
        </w:tc>
        <w:tc>
          <w:tcPr>
            <w:tcBorders>
              <w:top w:val="single" w:color="auto" w:sz="8" w:space="0"/>
              <w:left w:val="single" w:color="auto" w:sz="8" w:space="0"/>
              <w:bottom w:val="single" w:color="000000"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年龄</w:t>
            </w:r>
            <w:r/>
          </w:p>
        </w:tc>
        <w:tc>
          <w:tcPr>
            <w:tcBorders>
              <w:top w:val="single" w:color="auto" w:sz="8" w:space="0"/>
              <w:left w:val="single" w:color="auto" w:sz="8" w:space="0"/>
              <w:bottom w:val="single" w:color="000000"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专业</w:t>
            </w:r>
            <w:r/>
          </w:p>
        </w:tc>
        <w:tc>
          <w:tcPr>
            <w:tcBorders>
              <w:top w:val="single" w:color="auto" w:sz="8" w:space="0"/>
              <w:left w:val="single" w:color="auto" w:sz="8" w:space="0"/>
              <w:bottom w:val="single" w:color="000000" w:sz="8" w:space="0"/>
              <w:right w:val="single" w:color="auto" w:sz="8" w:space="0"/>
            </w:tcBorders>
            <w:tcW w:w="1315" w:type="dxa"/>
            <w:vAlign w:val="center"/>
            <w:textDirection w:val="lrTb"/>
            <w:noWrap w:val="false"/>
          </w:tcPr>
          <w:p>
            <w:pPr>
              <w:jc w:val="center"/>
              <w:pageBreakBefore w:val="0"/>
              <w:spacing w:line="360" w:lineRule="auto"/>
              <w:widowControl/>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工作年限</w:t>
            </w:r>
            <w:r/>
          </w:p>
        </w:tc>
        <w:tc>
          <w:tcPr>
            <w:tcBorders>
              <w:top w:val="single" w:color="auto" w:sz="8" w:space="0"/>
              <w:left w:val="single" w:color="auto" w:sz="8" w:space="0"/>
              <w:bottom w:val="single" w:color="000000" w:sz="8" w:space="0"/>
              <w:right w:val="single" w:color="auto" w:sz="8" w:space="0"/>
            </w:tcBorders>
            <w:tcW w:w="1143" w:type="dxa"/>
            <w:vAlign w:val="center"/>
            <w:textDirection w:val="lrTb"/>
            <w:noWrap w:val="false"/>
          </w:tcPr>
          <w:p>
            <w:pPr>
              <w:jc w:val="center"/>
              <w:pageBreakBefore w:val="0"/>
              <w:spacing w:line="360" w:lineRule="auto"/>
              <w:widowControl/>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职称</w:t>
            </w:r>
            <w:r/>
          </w:p>
        </w:tc>
        <w:tc>
          <w:tcPr>
            <w:tcBorders>
              <w:top w:val="single" w:color="auto" w:sz="8" w:space="0"/>
              <w:left w:val="single" w:color="auto" w:sz="8" w:space="0"/>
              <w:bottom w:val="single" w:color="000000" w:sz="8" w:space="0"/>
              <w:right w:val="single" w:color="auto" w:sz="8" w:space="0"/>
            </w:tcBorders>
            <w:tcW w:w="3102" w:type="dxa"/>
            <w:vAlign w:val="center"/>
            <w:textDirection w:val="lrTb"/>
            <w:noWrap w:val="false"/>
          </w:tcPr>
          <w:p>
            <w:pPr>
              <w:jc w:val="center"/>
              <w:pageBreakBefore w:val="0"/>
              <w:spacing w:line="360" w:lineRule="auto"/>
              <w:widowControl/>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业绩</w:t>
            </w:r>
            <w:r/>
          </w:p>
        </w:tc>
      </w:tr>
      <w:tr>
        <w:trPr>
          <w:trHeight w:val="290"/>
        </w:trPr>
        <w:tc>
          <w:tcPr>
            <w:tcBorders>
              <w:top w:val="none" w:color="000000" w:sz="4" w:space="0"/>
              <w:left w:val="single" w:color="auto" w:sz="8" w:space="0"/>
              <w:bottom w:val="single" w:color="auto"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315"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14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3102"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90"/>
        </w:trPr>
        <w:tc>
          <w:tcPr>
            <w:tcBorders>
              <w:top w:val="none" w:color="000000" w:sz="4" w:space="0"/>
              <w:left w:val="single" w:color="auto" w:sz="8" w:space="0"/>
              <w:bottom w:val="single" w:color="auto"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315"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14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3102"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90"/>
        </w:trPr>
        <w:tc>
          <w:tcPr>
            <w:tcBorders>
              <w:top w:val="none" w:color="000000" w:sz="4" w:space="0"/>
              <w:left w:val="single" w:color="auto" w:sz="8" w:space="0"/>
              <w:bottom w:val="single" w:color="auto"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315"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14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3102"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90"/>
        </w:trPr>
        <w:tc>
          <w:tcPr>
            <w:tcBorders>
              <w:top w:val="none" w:color="000000" w:sz="4" w:space="0"/>
              <w:left w:val="single" w:color="auto" w:sz="8" w:space="0"/>
              <w:bottom w:val="single" w:color="auto"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315"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14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3102"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90"/>
        </w:trPr>
        <w:tc>
          <w:tcPr>
            <w:tcBorders>
              <w:top w:val="none" w:color="000000" w:sz="4" w:space="0"/>
              <w:left w:val="single" w:color="auto" w:sz="8" w:space="0"/>
              <w:bottom w:val="single" w:color="auto"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315"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14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3102"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90"/>
        </w:trPr>
        <w:tc>
          <w:tcPr>
            <w:tcBorders>
              <w:top w:val="none" w:color="000000" w:sz="4" w:space="0"/>
              <w:left w:val="single" w:color="auto" w:sz="8" w:space="0"/>
              <w:bottom w:val="single" w:color="auto"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315"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14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3102"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90"/>
        </w:trPr>
        <w:tc>
          <w:tcPr>
            <w:tcBorders>
              <w:top w:val="none" w:color="000000" w:sz="4" w:space="0"/>
              <w:left w:val="single" w:color="auto" w:sz="8" w:space="0"/>
              <w:bottom w:val="single" w:color="auto"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315"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14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3102"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90"/>
        </w:trPr>
        <w:tc>
          <w:tcPr>
            <w:tcBorders>
              <w:top w:val="none" w:color="000000" w:sz="4" w:space="0"/>
              <w:left w:val="single" w:color="auto" w:sz="8" w:space="0"/>
              <w:bottom w:val="single" w:color="auto"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315"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14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3102"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90"/>
        </w:trPr>
        <w:tc>
          <w:tcPr>
            <w:tcBorders>
              <w:top w:val="none" w:color="000000" w:sz="4" w:space="0"/>
              <w:left w:val="single" w:color="auto" w:sz="8" w:space="0"/>
              <w:bottom w:val="single" w:color="auto"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315"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14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3102"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90"/>
        </w:trPr>
        <w:tc>
          <w:tcPr>
            <w:tcBorders>
              <w:top w:val="none" w:color="000000" w:sz="4" w:space="0"/>
              <w:left w:val="single" w:color="auto" w:sz="8" w:space="0"/>
              <w:bottom w:val="single" w:color="auto" w:sz="8" w:space="0"/>
              <w:right w:val="single" w:color="auto" w:sz="8" w:space="0"/>
            </w:tcBorders>
            <w:tcW w:w="77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0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748"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827"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315"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1143"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3102" w:type="dxa"/>
            <w:vAlign w:val="center"/>
            <w:textDirection w:val="lrTb"/>
            <w:noWrap w:val="false"/>
          </w:tcPr>
          <w:p>
            <w:pPr>
              <w:jc w:val="center"/>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both"/>
        <w:pageBreakBefore w:val="0"/>
        <w:spacing w:line="360" w:lineRule="auto"/>
        <w:rPr>
          <w:rFonts w:hint="eastAsia" w:ascii="宋体" w:hAnsi="宋体" w:eastAsia="宋体"/>
          <w:b/>
          <w:color w:val="000000" w:themeColor="text1"/>
          <w:szCs w:val="21"/>
          <w:highlight w:val="none"/>
          <w:lang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注：</w:t>
      </w:r>
      <w:r>
        <w:rPr>
          <w:rFonts w:hint="eastAsia" w:ascii="宋体" w:hAnsi="宋体"/>
          <w:b/>
          <w:color w:val="000000" w:themeColor="text1"/>
          <w:szCs w:val="21"/>
          <w:highlight w:val="none"/>
          <w14:textFill>
            <w14:solidFill>
              <w14:schemeClr w14:val="tx1"/>
            </w14:solidFill>
          </w14:textFill>
        </w:rPr>
        <w:t xml:space="preserve">拟投入本项目人员</w:t>
      </w:r>
      <w:r>
        <w:rPr>
          <w:rFonts w:hint="eastAsia" w:ascii="宋体" w:hAnsi="宋体"/>
          <w:b/>
          <w:color w:val="000000" w:themeColor="text1"/>
          <w:szCs w:val="21"/>
          <w:highlight w:val="none"/>
          <w:lang w:val="en-US" w:eastAsia="zh-CN"/>
          <w14:textFill>
            <w14:solidFill>
              <w14:schemeClr w14:val="tx1"/>
            </w14:solidFill>
          </w14:textFill>
        </w:rPr>
        <w:t xml:space="preserve">应</w:t>
      </w:r>
      <w:r>
        <w:rPr>
          <w:rFonts w:hint="eastAsia" w:ascii="宋体" w:hAnsi="宋体"/>
          <w:b/>
          <w:color w:val="000000" w:themeColor="text1"/>
          <w:szCs w:val="21"/>
          <w:highlight w:val="none"/>
          <w14:textFill>
            <w14:solidFill>
              <w14:schemeClr w14:val="tx1"/>
            </w14:solidFill>
          </w14:textFill>
        </w:rPr>
        <w:t xml:space="preserve">与评标办法加分项提供人员保证一致</w:t>
      </w:r>
      <w:r>
        <w:rPr>
          <w:rFonts w:hint="eastAsia" w:ascii="宋体" w:hAnsi="宋体"/>
          <w:b/>
          <w:color w:val="000000" w:themeColor="text1"/>
          <w:szCs w:val="21"/>
          <w:highlight w:val="none"/>
          <w:lang w:eastAsia="zh-CN"/>
          <w14:textFill>
            <w14:solidFill>
              <w14:schemeClr w14:val="tx1"/>
            </w14:solidFill>
          </w14:textFill>
        </w:rPr>
        <w:t xml:space="preserve">，</w:t>
      </w:r>
      <w:r>
        <w:rPr>
          <w:rFonts w:hint="eastAsia" w:ascii="宋体" w:hAnsi="宋体"/>
          <w:b/>
          <w:color w:val="000000" w:themeColor="text1"/>
          <w:szCs w:val="21"/>
          <w:highlight w:val="none"/>
          <w:lang w:val="en-US" w:eastAsia="zh-CN"/>
          <w14:textFill>
            <w14:solidFill>
              <w14:schemeClr w14:val="tx1"/>
            </w14:solidFill>
          </w14:textFill>
        </w:rPr>
        <w:t xml:space="preserve">提供相关人员近三个月社保证明材料</w:t>
      </w:r>
      <w:r>
        <w:rPr>
          <w:rFonts w:hint="eastAsia" w:ascii="宋体" w:hAnsi="宋体"/>
          <w:b/>
          <w:color w:val="000000" w:themeColor="text1"/>
          <w:szCs w:val="21"/>
          <w:highlight w:val="none"/>
          <w:lang w:eastAsia="zh-CN"/>
          <w14:textFill>
            <w14:solidFill>
              <w14:schemeClr w14:val="tx1"/>
            </w14:solidFill>
          </w14:textFill>
        </w:rPr>
        <w:t xml:space="preserve">。</w:t>
      </w:r>
      <w:r/>
    </w:p>
    <w:p>
      <w:pPr>
        <w:jc w:val="center"/>
        <w:pageBreakBefore w:val="0"/>
        <w:spacing w:line="360" w:lineRule="auto"/>
        <w:rPr>
          <w:rFonts w:hint="eastAsia" w:ascii="宋体" w:hAnsi="宋体"/>
          <w:b/>
          <w:color w:val="000000" w:themeColor="text1"/>
          <w:szCs w:val="21"/>
          <w:highlight w:val="none"/>
          <w:lang w:val="en-US"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r>
      <w:r/>
    </w:p>
    <w:p>
      <w:pPr>
        <w:pStyle w:val="1110"/>
        <w:ind w:firstLine="420"/>
        <w:pageBreakBefore w:val="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10"/>
        <w:ind w:firstLine="420"/>
        <w:pageBreakBefore w:val="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10"/>
        <w:ind w:firstLine="422"/>
        <w:pageBreakBefore w:val="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供应商（公章）：</w:t>
      </w:r>
      <w:r/>
    </w:p>
    <w:p>
      <w:pPr>
        <w:pStyle w:val="1110"/>
        <w:ind w:firstLine="422"/>
        <w:pageBreakBefore w:val="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法定代表人或授权代表（签字或盖章）：</w:t>
      </w:r>
      <w:r/>
    </w:p>
    <w:p>
      <w:pPr>
        <w:pStyle w:val="1110"/>
        <w:ind w:firstLine="422"/>
        <w:pageBreakBefore w:val="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日期：  　年　月　日</w:t>
      </w:r>
      <w:r/>
    </w:p>
    <w:p>
      <w:pPr>
        <w:pStyle w:val="1110"/>
        <w:ind w:firstLine="420"/>
        <w:pageBreakBefore w:val="0"/>
        <w:spacing w:line="360" w:lineRule="auto"/>
        <w:rPr>
          <w:rFonts w:ascii="宋体" w:hAnsi="宋体"/>
          <w:color w:val="000000" w:themeColor="text1"/>
          <w:highlight w:val="none"/>
          <w14:textFill>
            <w14:solidFill>
              <w14:schemeClr w14:val="tx1"/>
            </w14:solidFill>
          </w14:textFill>
        </w:rPr>
        <w:sectPr>
          <w:headerReference w:type="default" r:id="rId10"/>
          <w:footerReference w:type="default" r:id="rId17"/>
          <w:footnotePr/>
          <w:endnotePr/>
          <w:type w:val="nextPage"/>
          <w:pgSz w:w="11907" w:h="16840" w:orient="portrait"/>
          <w:pgMar w:top="1134" w:right="1134" w:bottom="1134" w:left="1418" w:header="851" w:footer="907" w:gutter="0"/>
          <w:cols w:num="1" w:sep="0" w:space="720" w:equalWidth="1"/>
          <w:docGrid w:linePitch="360"/>
          <w:titlePg/>
        </w:sectPr>
      </w:pPr>
      <w:r>
        <w:rPr>
          <w:rFonts w:ascii="宋体" w:hAnsi="宋体"/>
          <w:color w:val="000000" w:themeColor="text1"/>
          <w:highlight w:val="none"/>
          <w14:textFill>
            <w14:solidFill>
              <w14:schemeClr w14:val="tx1"/>
            </w14:solidFill>
          </w14:textFill>
        </w:rPr>
      </w:r>
      <w:r/>
    </w:p>
    <w:p>
      <w:pPr>
        <w:pStyle w:val="1110"/>
        <w:ind w:firstLine="420"/>
        <w:pageBreakBefore w:val="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pageBreakBefore w:val="0"/>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关于印发《交通运输部办公厅发布</w:t>
      </w:r>
      <w:r>
        <w:rPr>
          <w:rFonts w:hint="eastAsia" w:ascii="宋体" w:hAnsi="宋体"/>
          <w:b/>
          <w:bCs/>
          <w:color w:val="000000" w:themeColor="text1"/>
          <w:szCs w:val="21"/>
          <w:highlight w:val="none"/>
          <w:lang w:eastAsia="zh-CN"/>
          <w14:textFill>
            <w14:solidFill>
              <w14:schemeClr w14:val="tx1"/>
            </w14:solidFill>
          </w14:textFill>
        </w:rPr>
        <w:t xml:space="preserve">从业</w:t>
      </w:r>
      <w:r>
        <w:rPr>
          <w:rFonts w:hint="eastAsia" w:ascii="宋体" w:hAnsi="宋体"/>
          <w:b/>
          <w:bCs/>
          <w:color w:val="000000" w:themeColor="text1"/>
          <w:szCs w:val="21"/>
          <w:highlight w:val="none"/>
          <w14:textFill>
            <w14:solidFill>
              <w14:schemeClr w14:val="tx1"/>
            </w14:solidFill>
          </w14:textFill>
        </w:rPr>
        <w:t xml:space="preserve">资格有关事项通知》的通知</w:t>
      </w:r>
      <w:r/>
    </w:p>
    <w:p>
      <w:pPr>
        <w:jc w:val="left"/>
        <w:pageBreakBefore w:val="0"/>
        <w:spacing w:line="360" w:lineRule="auto"/>
        <w:rPr>
          <w:rFonts w:ascii="宋体" w:hAnsi="宋体"/>
          <w:bCs/>
          <w:sz w:val="22"/>
          <w:highlight w:val="none"/>
        </w:rPr>
      </w:pPr>
      <w:r/>
      <w:bookmarkStart w:id="178" w:name="_Toc433707803"/>
      <w:r/>
      <w:bookmarkStart w:id="179" w:name="_Toc456102124"/>
      <w:r/>
      <w:bookmarkStart w:id="180" w:name="_Toc456102678"/>
      <w:r/>
      <w:bookmarkStart w:id="181" w:name="_Toc456102501"/>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pPr>
      <w:r>
        <w:rPr>
          <w:rFonts w:ascii="宋体" w:hAnsi="宋体"/>
          <w:bCs/>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31115</wp:posOffset>
                </wp:positionH>
                <wp:positionV relativeFrom="paragraph">
                  <wp:posOffset>97790</wp:posOffset>
                </wp:positionV>
                <wp:extent cx="5474335" cy="5114925"/>
                <wp:effectExtent l="0" t="0" r="12065" b="5715"/>
                <wp:wrapNone/>
                <wp:docPr id="4" name="图片 9" descr="1591241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descr="1591241470(1)"/>
                        <pic:cNvPicPr>
                          <a:picLocks noChangeAspect="1"/>
                        </pic:cNvPicPr>
                        <pic:nvPr/>
                      </pic:nvPicPr>
                      <pic:blipFill>
                        <a:blip r:embed="rId19"/>
                        <a:stretch/>
                      </pic:blipFill>
                      <pic:spPr bwMode="auto">
                        <a:xfrm>
                          <a:off x="0" y="0"/>
                          <a:ext cx="5474335" cy="511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4pt;mso-position-horizontal:absolute;mso-position-vertical-relative:text;margin-top:7.7pt;mso-position-vertical:absolute;width:431.0pt;height:402.8pt;mso-wrap-distance-left:9.0pt;mso-wrap-distance-top:0.0pt;mso-wrap-distance-right:9.0pt;mso-wrap-distance-bottom:0.0pt;" stroked="f">
                <v:path textboxrect="0,0,0,0"/>
                <v:imagedata r:id="rId19" o:title=""/>
              </v:shape>
            </w:pict>
          </mc:Fallback>
        </mc:AlternateContent>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pPr>
      <w:r>
        <w:rPr>
          <w:rFonts w:ascii="宋体" w:hAnsi="宋体"/>
          <w:bCs/>
          <w:sz w:val="22"/>
          <w:highlight w:val="none"/>
        </w:rPr>
      </w:r>
      <w:r/>
    </w:p>
    <w:p>
      <w:pPr>
        <w:jc w:val="left"/>
        <w:pageBreakBefore w:val="0"/>
        <w:spacing w:line="360" w:lineRule="auto"/>
        <w:rPr>
          <w:rFonts w:ascii="宋体" w:hAnsi="宋体"/>
          <w:bCs/>
          <w:sz w:val="22"/>
          <w:highlight w:val="none"/>
        </w:rPr>
        <w:sectPr>
          <w:footnotePr/>
          <w:endnotePr/>
          <w:type w:val="nextPage"/>
          <w:pgSz w:w="11907" w:h="16840" w:orient="portrait"/>
          <w:pgMar w:top="1134" w:right="1134" w:bottom="1134" w:left="1418" w:header="851" w:footer="907" w:gutter="0"/>
          <w:cols w:num="1" w:sep="0" w:space="720" w:equalWidth="1"/>
          <w:docGrid w:linePitch="360"/>
          <w:titlePg/>
        </w:sectPr>
      </w:pPr>
      <w:r>
        <w:rPr>
          <w:rFonts w:ascii="宋体" w:hAnsi="宋体"/>
          <w:bCs/>
          <w:sz w:val="22"/>
          <w:highlight w:val="none"/>
        </w:rPr>
      </w:r>
      <w:r/>
    </w:p>
    <w:p>
      <w:pPr>
        <w:jc w:val="left"/>
        <w:pageBreakBefore w:val="0"/>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w:t>
      </w:r>
      <w:r>
        <w:rPr>
          <w:rFonts w:ascii="宋体" w:hAnsi="宋体"/>
          <w:color w:val="000000" w:themeColor="text1"/>
          <w:szCs w:val="21"/>
          <w:highlight w:val="none"/>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w:t>
      </w:r>
      <w:bookmarkEnd w:id="178"/>
      <w:r/>
      <w:bookmarkEnd w:id="179"/>
      <w:r/>
      <w:bookmarkEnd w:id="180"/>
      <w:r/>
      <w:bookmarkEnd w:id="181"/>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bookmarkEnd w:id="176"/>
      <w:r/>
      <w:bookmarkEnd w:id="177"/>
      <w:r/>
      <w:r/>
    </w:p>
    <w:p>
      <w:pPr>
        <w:ind w:firstLine="422"/>
        <w:jc w:val="center"/>
        <w:pageBreakBefore w:val="0"/>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服务承诺</w:t>
      </w:r>
      <w:r/>
    </w:p>
    <w:p>
      <w:pPr>
        <w:ind w:firstLine="422"/>
        <w:jc w:val="center"/>
        <w:pageBreakBefore w:val="0"/>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20"/>
        <w:pageBreakBefore w:val="0"/>
        <w:spacing w:line="360" w:lineRule="auto"/>
        <w:tabs>
          <w:tab w:val="left" w:pos="52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1.我单位承诺，一旦我方成交，我们将根据磋商文件的规定，提供不低于磋商文件要求的服务和相关规定。</w:t>
      </w:r>
      <w:r/>
    </w:p>
    <w:p>
      <w:pPr>
        <w:ind w:firstLine="420"/>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2.其他服务承诺：</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110"/>
        <w:ind w:firstLine="422"/>
        <w:pageBreakBefore w:val="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供应商（公章）： </w:t>
      </w:r>
      <w:r/>
    </w:p>
    <w:p>
      <w:pPr>
        <w:pStyle w:val="1110"/>
        <w:ind w:firstLine="422"/>
        <w:pageBreakBefore w:val="0"/>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pStyle w:val="1110"/>
        <w:ind w:firstLine="422"/>
        <w:pageBreakBefore w:val="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法定代表人或授权代表（签字或盖章）：    </w:t>
      </w:r>
      <w:r/>
    </w:p>
    <w:p>
      <w:pPr>
        <w:pStyle w:val="1110"/>
        <w:ind w:firstLine="422"/>
        <w:pageBreakBefore w:val="0"/>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日期：   　年　  月　 日</w:t>
      </w:r>
      <w:r/>
    </w:p>
    <w:p>
      <w:pPr>
        <w:ind w:firstLine="480"/>
        <w:pageBreakBefore w:val="0"/>
        <w:spacing w:line="360" w:lineRule="auto"/>
        <w:rPr>
          <w:rFonts w:ascii="新宋体" w:hAnsi="新宋体" w:eastAsia="新宋体"/>
          <w:color w:val="000000" w:themeColor="text1"/>
          <w:sz w:val="24"/>
          <w:highlight w:val="none"/>
          <w14:textFill>
            <w14:solidFill>
              <w14:schemeClr w14:val="tx1"/>
            </w14:solidFill>
          </w14:textFill>
        </w:rPr>
      </w:pPr>
      <w:r>
        <w:rPr>
          <w:rFonts w:ascii="新宋体" w:hAnsi="新宋体" w:eastAsia="新宋体"/>
          <w:color w:val="000000" w:themeColor="text1"/>
          <w:sz w:val="24"/>
          <w:highlight w:val="none"/>
          <w14:textFill>
            <w14:solidFill>
              <w14:schemeClr w14:val="tx1"/>
            </w14:solidFill>
          </w14:textFill>
        </w:rPr>
      </w:r>
      <w:r/>
    </w:p>
    <w:p>
      <w:pPr>
        <w:ind w:firstLine="480"/>
        <w:pageBreakBefore w:val="0"/>
        <w:spacing w:line="360" w:lineRule="auto"/>
        <w:rPr>
          <w:rFonts w:ascii="新宋体" w:hAnsi="新宋体" w:eastAsia="新宋体"/>
          <w:color w:val="000000" w:themeColor="text1"/>
          <w:sz w:val="24"/>
          <w:highlight w:val="none"/>
          <w14:textFill>
            <w14:solidFill>
              <w14:schemeClr w14:val="tx1"/>
            </w14:solidFill>
          </w14:textFill>
        </w:rPr>
      </w:pPr>
      <w:r>
        <w:rPr>
          <w:rFonts w:ascii="新宋体" w:hAnsi="新宋体" w:eastAsia="新宋体"/>
          <w:color w:val="000000" w:themeColor="text1"/>
          <w:sz w:val="24"/>
          <w:highlight w:val="none"/>
          <w14:textFill>
            <w14:solidFill>
              <w14:schemeClr w14:val="tx1"/>
            </w14:solidFill>
          </w14:textFill>
        </w:rPr>
      </w:r>
      <w:r/>
    </w:p>
    <w:p>
      <w:pPr>
        <w:ind w:firstLine="480"/>
        <w:pageBreakBefore w:val="0"/>
        <w:spacing w:line="360" w:lineRule="auto"/>
        <w:rPr>
          <w:rFonts w:ascii="新宋体" w:hAnsi="新宋体" w:eastAsia="新宋体"/>
          <w:color w:val="000000" w:themeColor="text1"/>
          <w:sz w:val="24"/>
          <w:highlight w:val="none"/>
          <w14:textFill>
            <w14:solidFill>
              <w14:schemeClr w14:val="tx1"/>
            </w14:solidFill>
          </w14:textFill>
        </w:rPr>
      </w:pPr>
      <w:r>
        <w:rPr>
          <w:rFonts w:ascii="新宋体" w:hAnsi="新宋体" w:eastAsia="新宋体"/>
          <w:color w:val="000000" w:themeColor="text1"/>
          <w:sz w:val="24"/>
          <w:highlight w:val="none"/>
          <w14:textFill>
            <w14:solidFill>
              <w14:schemeClr w14:val="tx1"/>
            </w14:solidFill>
          </w14:textFill>
        </w:rPr>
      </w:r>
      <w:r/>
    </w:p>
    <w:p>
      <w:pPr>
        <w:pageBreakBefore w:val="0"/>
        <w:spacing w:line="360" w:lineRule="auto"/>
        <w:rPr>
          <w:rFonts w:ascii="新宋体" w:hAnsi="新宋体" w:eastAsia="新宋体"/>
          <w:color w:val="000000" w:themeColor="text1"/>
          <w:sz w:val="24"/>
          <w:highlight w:val="none"/>
          <w14:textFill>
            <w14:solidFill>
              <w14:schemeClr w14:val="tx1"/>
            </w14:solidFill>
          </w14:textFill>
        </w:rPr>
      </w:pPr>
      <w:r>
        <w:rPr>
          <w:rFonts w:ascii="新宋体" w:hAnsi="新宋体" w:eastAsia="新宋体"/>
          <w:color w:val="000000" w:themeColor="text1"/>
          <w:sz w:val="24"/>
          <w:highlight w:val="none"/>
          <w14:textFill>
            <w14:solidFill>
              <w14:schemeClr w14:val="tx1"/>
            </w14:solidFill>
          </w14:textFill>
        </w:rPr>
      </w:r>
      <w:r/>
    </w:p>
    <w:p>
      <w:pPr>
        <w:jc w:val="left"/>
        <w:pageBreakBefore w:val="0"/>
        <w:spacing w:line="360" w:lineRule="auto"/>
        <w:rPr>
          <w:rFonts w:ascii="宋体" w:hAnsi="宋体"/>
          <w:b/>
          <w:bCs/>
          <w:color w:val="000000" w:themeColor="text1"/>
          <w:szCs w:val="21"/>
          <w:highlight w:val="none"/>
          <w14:textFill>
            <w14:solidFill>
              <w14:schemeClr w14:val="tx1"/>
            </w14:solidFill>
          </w14:textFill>
        </w:rPr>
      </w:pPr>
      <w:r>
        <w:rPr>
          <w:rFonts w:ascii="新宋体" w:hAnsi="新宋体" w:eastAsia="新宋体"/>
          <w:color w:val="000000" w:themeColor="text1"/>
          <w:sz w:val="24"/>
          <w:highlight w:val="none"/>
          <w14:textFill>
            <w14:solidFill>
              <w14:schemeClr w14:val="tx1"/>
            </w14:solidFill>
          </w14:textFill>
        </w:rPr>
        <w:br w:type="page" w:clear="all"/>
      </w:r>
      <w:r>
        <w:rPr>
          <w:rFonts w:hint="eastAsia" w:ascii="宋体" w:hAnsi="宋体"/>
          <w:color w:val="000000" w:themeColor="text1"/>
          <w:szCs w:val="21"/>
          <w:highlight w:val="none"/>
          <w14:textFill>
            <w14:solidFill>
              <w14:schemeClr w14:val="tx1"/>
            </w14:solidFill>
          </w14:textFill>
        </w:rPr>
        <w:t xml:space="preserve">附件10：企业声明函（格式）：</w:t>
      </w:r>
      <w:r/>
    </w:p>
    <w:p>
      <w:pPr>
        <w:jc w:val="center"/>
        <w:pageBreakBefore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中小企业声明函（服务）</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cs="宋体"/>
          <w:b w:val="0"/>
          <w:bCs/>
          <w:color w:val="000000" w:themeColor="text1"/>
          <w:szCs w:val="21"/>
          <w:highlight w:val="none"/>
          <w:u w:val="single"/>
          <w:lang w:val="en-US" w:eastAsia="zh-CN"/>
          <w14:textFill>
            <w14:solidFill>
              <w14:schemeClr w14:val="tx1"/>
            </w14:solidFill>
          </w14:textFill>
        </w:rPr>
        <w:t xml:space="preserve">                             （采购人名称）</w:t>
      </w:r>
      <w:r>
        <w:rPr>
          <w:rFonts w:hint="eastAsia" w:ascii="宋体" w:hAnsi="宋体" w:cs="宋体"/>
          <w:b w:val="0"/>
          <w:bCs/>
          <w:color w:val="000000" w:themeColor="text1"/>
          <w:szCs w:val="21"/>
          <w:highlight w:val="none"/>
          <w14:textFill>
            <w14:solidFill>
              <w14:schemeClr w14:val="tx1"/>
            </w14:solidFill>
          </w14:textFill>
        </w:rPr>
        <w:t xml:space="preserve">：</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本公司（联合体）郑重声明，根据《政府采购促进中小企业发展管理办法》（财库</w:t>
      </w:r>
      <w:r>
        <w:rPr>
          <w:rFonts w:hint="eastAsia" w:ascii="微软雅黑" w:hAnsi="微软雅黑" w:eastAsia="微软雅黑" w:cs="微软雅黑"/>
          <w:b w:val="0"/>
          <w:bCs/>
          <w:color w:val="000000" w:themeColor="text1"/>
          <w:szCs w:val="21"/>
          <w:highlight w:val="none"/>
          <w:lang w:eastAsia="zh-CN"/>
          <w14:textFill>
            <w14:solidFill>
              <w14:schemeClr w14:val="tx1"/>
            </w14:solidFill>
          </w14:textFill>
        </w:rPr>
        <w:t xml:space="preserve">〔</w:t>
      </w:r>
      <w:r>
        <w:rPr>
          <w:rFonts w:hint="eastAsia" w:ascii="宋体" w:hAnsi="宋体" w:cs="宋体"/>
          <w:b w:val="0"/>
          <w:bCs/>
          <w:color w:val="000000" w:themeColor="text1"/>
          <w:szCs w:val="21"/>
          <w:highlight w:val="none"/>
          <w14:textFill>
            <w14:solidFill>
              <w14:schemeClr w14:val="tx1"/>
            </w14:solidFill>
          </w14:textFill>
        </w:rPr>
        <w:t xml:space="preserve">20</w:t>
      </w:r>
      <w:r>
        <w:rPr>
          <w:rFonts w:ascii="宋体" w:hAnsi="宋体" w:cs="宋体"/>
          <w:b w:val="0"/>
          <w:bCs/>
          <w:color w:val="000000" w:themeColor="text1"/>
          <w:szCs w:val="21"/>
          <w:highlight w:val="none"/>
          <w14:textFill>
            <w14:solidFill>
              <w14:schemeClr w14:val="tx1"/>
            </w14:solidFill>
          </w14:textFill>
        </w:rPr>
        <w:t xml:space="preserve">20</w:t>
      </w:r>
      <w:r>
        <w:rPr>
          <w:rFonts w:hint="eastAsia" w:ascii="微软雅黑" w:hAnsi="微软雅黑" w:eastAsia="微软雅黑" w:cs="微软雅黑"/>
          <w:b w:val="0"/>
          <w:bCs/>
          <w:color w:val="000000" w:themeColor="text1"/>
          <w:szCs w:val="21"/>
          <w:highlight w:val="none"/>
          <w:lang w:eastAsia="zh-CN"/>
          <w14:textFill>
            <w14:solidFill>
              <w14:schemeClr w14:val="tx1"/>
            </w14:solidFill>
          </w14:textFill>
        </w:rPr>
        <w:t xml:space="preserve">〕</w:t>
      </w:r>
      <w:r>
        <w:rPr>
          <w:rFonts w:ascii="宋体" w:hAnsi="宋体" w:cs="宋体"/>
          <w:b w:val="0"/>
          <w:bCs/>
          <w:color w:val="000000" w:themeColor="text1"/>
          <w:szCs w:val="21"/>
          <w:highlight w:val="none"/>
          <w14:textFill>
            <w14:solidFill>
              <w14:schemeClr w14:val="tx1"/>
            </w14:solidFill>
          </w14:textFill>
        </w:rPr>
        <w:t xml:space="preserve">46</w:t>
      </w:r>
      <w:r>
        <w:rPr>
          <w:rFonts w:hint="eastAsia" w:ascii="宋体" w:hAnsi="宋体" w:cs="宋体"/>
          <w:b w:val="0"/>
          <w:bCs/>
          <w:color w:val="000000" w:themeColor="text1"/>
          <w:szCs w:val="21"/>
          <w:highlight w:val="none"/>
          <w14:textFill>
            <w14:solidFill>
              <w14:schemeClr w14:val="tx1"/>
            </w14:solidFill>
          </w14:textFill>
        </w:rPr>
        <w:t xml:space="preserve">号）的规定，本公司（联合体）参加</w:t>
      </w:r>
      <w:r>
        <w:rPr>
          <w:rFonts w:hint="eastAsia" w:ascii="宋体" w:hAnsi="宋体" w:cs="宋体"/>
          <w:b w:val="0"/>
          <w:bCs/>
          <w:color w:val="000000" w:themeColor="text1"/>
          <w:szCs w:val="21"/>
          <w:highlight w:val="none"/>
          <w:u w:val="single"/>
          <w14:textFill>
            <w14:solidFill>
              <w14:schemeClr w14:val="tx1"/>
            </w14:solidFill>
          </w14:textFill>
        </w:rPr>
        <w:t xml:space="preserve">（单位名称）</w:t>
      </w:r>
      <w:r>
        <w:rPr>
          <w:rFonts w:hint="eastAsia" w:ascii="宋体" w:hAnsi="宋体" w:cs="宋体"/>
          <w:b w:val="0"/>
          <w:bCs/>
          <w:color w:val="000000" w:themeColor="text1"/>
          <w:szCs w:val="21"/>
          <w:highlight w:val="none"/>
          <w14:textFill>
            <w14:solidFill>
              <w14:schemeClr w14:val="tx1"/>
            </w14:solidFill>
          </w14:textFill>
        </w:rPr>
        <w:t xml:space="preserve">的</w:t>
      </w:r>
      <w:r>
        <w:rPr>
          <w:rFonts w:hint="eastAsia" w:ascii="宋体" w:hAnsi="宋体" w:cs="宋体"/>
          <w:b w:val="0"/>
          <w:bCs/>
          <w:color w:val="000000" w:themeColor="text1"/>
          <w:szCs w:val="21"/>
          <w:highlight w:val="none"/>
          <w:u w:val="single"/>
          <w14:textFill>
            <w14:solidFill>
              <w14:schemeClr w14:val="tx1"/>
            </w14:solidFill>
          </w14:textFill>
        </w:rPr>
        <w:t xml:space="preserve">（项目名称）</w:t>
      </w:r>
      <w:r>
        <w:rPr>
          <w:rFonts w:hint="eastAsia" w:ascii="宋体" w:hAnsi="宋体" w:cs="宋体"/>
          <w:b w:val="0"/>
          <w:bCs/>
          <w:color w:val="000000" w:themeColor="text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1</w:t>
      </w:r>
      <w:r>
        <w:rPr>
          <w:rFonts w:hint="eastAsia" w:ascii="宋体" w:hAnsi="宋体" w:cs="宋体"/>
          <w:b w:val="0"/>
          <w:bCs/>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color w:val="000000" w:themeColor="text1"/>
          <w:szCs w:val="21"/>
          <w:highlight w:val="none"/>
          <w:u w:val="single"/>
          <w14:textFill>
            <w14:solidFill>
              <w14:schemeClr w14:val="tx1"/>
            </w14:solidFill>
          </w14:textFill>
        </w:rPr>
        <w:t xml:space="preserve">（项目名称）</w:t>
      </w:r>
      <w:r>
        <w:rPr>
          <w:rFonts w:hint="eastAsia" w:ascii="宋体" w:hAnsi="宋体" w:cs="宋体"/>
          <w:b w:val="0"/>
          <w:bCs/>
          <w:color w:val="000000" w:themeColor="text1"/>
          <w:szCs w:val="21"/>
          <w:highlight w:val="none"/>
          <w14:textFill>
            <w14:solidFill>
              <w14:schemeClr w14:val="tx1"/>
            </w14:solidFill>
          </w14:textFill>
        </w:rPr>
        <w:t xml:space="preserve">，属于</w:t>
      </w:r>
      <w:r>
        <w:rPr>
          <w:rFonts w:hint="eastAsia" w:ascii="宋体" w:hAnsi="宋体" w:cs="宋体"/>
          <w:b w:val="0"/>
          <w:bCs/>
          <w:color w:val="000000" w:themeColor="text1"/>
          <w:szCs w:val="21"/>
          <w:highlight w:val="none"/>
          <w:u w:val="single"/>
          <w:lang w:val="en-US" w:eastAsia="zh-CN"/>
          <w14:textFill>
            <w14:solidFill>
              <w14:schemeClr w14:val="tx1"/>
            </w14:solidFill>
          </w14:textFill>
        </w:rPr>
        <w:t xml:space="preserve">其他未列明</w:t>
      </w:r>
      <w:r>
        <w:rPr>
          <w:rFonts w:hint="eastAsia" w:ascii="宋体" w:hAnsi="宋体" w:cs="宋体"/>
          <w:b w:val="0"/>
          <w:bCs/>
          <w:color w:val="000000" w:themeColor="text1"/>
          <w:szCs w:val="21"/>
          <w:highlight w:val="none"/>
          <w14:textFill>
            <w14:solidFill>
              <w14:schemeClr w14:val="tx1"/>
            </w14:solidFill>
          </w14:textFill>
        </w:rPr>
        <w:t xml:space="preserve">行业；承接企业为</w:t>
      </w:r>
      <w:r>
        <w:rPr>
          <w:rFonts w:hint="eastAsia" w:ascii="宋体" w:hAnsi="宋体" w:cs="宋体"/>
          <w:b w:val="0"/>
          <w:bCs/>
          <w:color w:val="000000" w:themeColor="text1"/>
          <w:szCs w:val="21"/>
          <w:highlight w:val="none"/>
          <w:u w:val="single"/>
          <w14:textFill>
            <w14:solidFill>
              <w14:schemeClr w14:val="tx1"/>
            </w14:solidFill>
          </w14:textFill>
        </w:rPr>
        <w:t xml:space="preserve">（企业名称）</w:t>
      </w:r>
      <w:r>
        <w:rPr>
          <w:rFonts w:hint="eastAsia" w:ascii="宋体" w:hAnsi="宋体" w:cs="宋体"/>
          <w:b w:val="0"/>
          <w:bCs/>
          <w:color w:val="000000" w:themeColor="text1"/>
          <w:szCs w:val="21"/>
          <w:highlight w:val="none"/>
          <w14:textFill>
            <w14:solidFill>
              <w14:schemeClr w14:val="tx1"/>
            </w14:solidFill>
          </w14:textFill>
        </w:rPr>
        <w:t xml:space="preserve">，从业人员</w:t>
      </w:r>
      <w:r>
        <w:rPr>
          <w:rFonts w:hint="eastAsia" w:ascii="宋体" w:hAnsi="宋体" w:cs="宋体"/>
          <w:b w:val="0"/>
          <w:bCs/>
          <w:color w:val="000000" w:themeColor="text1"/>
          <w:szCs w:val="21"/>
          <w:highlight w:val="none"/>
          <w:u w:val="single"/>
          <w14:textFill>
            <w14:solidFill>
              <w14:schemeClr w14:val="tx1"/>
            </w14:solidFill>
          </w14:textFill>
        </w:rPr>
        <w:t xml:space="preserve"> </w:t>
      </w:r>
      <w:r>
        <w:rPr>
          <w:rFonts w:ascii="宋体" w:hAnsi="宋体" w:cs="宋体"/>
          <w:b w:val="0"/>
          <w:bCs/>
          <w:color w:val="000000" w:themeColor="text1"/>
          <w:szCs w:val="21"/>
          <w:highlight w:val="none"/>
          <w:u w:val="single"/>
          <w14:textFill>
            <w14:solidFill>
              <w14:schemeClr w14:val="tx1"/>
            </w14:solidFill>
          </w14:textFill>
        </w:rPr>
        <w:t xml:space="preserve">    </w:t>
      </w:r>
      <w:r>
        <w:rPr>
          <w:rFonts w:hint="eastAsia" w:ascii="宋体" w:hAnsi="宋体" w:cs="宋体"/>
          <w:b w:val="0"/>
          <w:bCs/>
          <w:color w:val="000000" w:themeColor="text1"/>
          <w:szCs w:val="21"/>
          <w:highlight w:val="none"/>
          <w14:textFill>
            <w14:solidFill>
              <w14:schemeClr w14:val="tx1"/>
            </w14:solidFill>
          </w14:textFill>
        </w:rPr>
        <w:t xml:space="preserve">人，营业收入为</w:t>
      </w:r>
      <w:r>
        <w:rPr>
          <w:rFonts w:hint="eastAsia" w:ascii="宋体" w:hAnsi="宋体" w:cs="宋体"/>
          <w:b w:val="0"/>
          <w:bCs/>
          <w:color w:val="000000" w:themeColor="text1"/>
          <w:szCs w:val="21"/>
          <w:highlight w:val="none"/>
          <w:u w:val="single"/>
          <w14:textFill>
            <w14:solidFill>
              <w14:schemeClr w14:val="tx1"/>
            </w14:solidFill>
          </w14:textFill>
        </w:rPr>
        <w:t xml:space="preserve"> </w:t>
      </w:r>
      <w:r>
        <w:rPr>
          <w:rFonts w:ascii="宋体" w:hAnsi="宋体" w:cs="宋体"/>
          <w:b w:val="0"/>
          <w:bCs/>
          <w:color w:val="000000" w:themeColor="text1"/>
          <w:szCs w:val="21"/>
          <w:highlight w:val="none"/>
          <w:u w:val="single"/>
          <w14:textFill>
            <w14:solidFill>
              <w14:schemeClr w14:val="tx1"/>
            </w14:solidFill>
          </w14:textFill>
        </w:rPr>
        <w:t xml:space="preserve">     </w:t>
      </w:r>
      <w:r>
        <w:rPr>
          <w:rFonts w:hint="eastAsia" w:ascii="宋体" w:hAnsi="宋体" w:cs="宋体"/>
          <w:b w:val="0"/>
          <w:bCs/>
          <w:color w:val="000000" w:themeColor="text1"/>
          <w:szCs w:val="21"/>
          <w:highlight w:val="none"/>
          <w14:textFill>
            <w14:solidFill>
              <w14:schemeClr w14:val="tx1"/>
            </w14:solidFill>
          </w14:textFill>
        </w:rPr>
        <w:t xml:space="preserve">万元，资产总额为</w:t>
      </w:r>
      <w:r>
        <w:rPr>
          <w:rFonts w:hint="eastAsia" w:ascii="宋体" w:hAnsi="宋体" w:cs="宋体"/>
          <w:b w:val="0"/>
          <w:bCs/>
          <w:color w:val="000000" w:themeColor="text1"/>
          <w:szCs w:val="21"/>
          <w:highlight w:val="none"/>
          <w:u w:val="single"/>
          <w14:textFill>
            <w14:solidFill>
              <w14:schemeClr w14:val="tx1"/>
            </w14:solidFill>
          </w14:textFill>
        </w:rPr>
        <w:t xml:space="preserve"> </w:t>
      </w:r>
      <w:r>
        <w:rPr>
          <w:rFonts w:ascii="宋体" w:hAnsi="宋体" w:cs="宋体"/>
          <w:b w:val="0"/>
          <w:bCs/>
          <w:color w:val="000000" w:themeColor="text1"/>
          <w:szCs w:val="21"/>
          <w:highlight w:val="none"/>
          <w:u w:val="single"/>
          <w14:textFill>
            <w14:solidFill>
              <w14:schemeClr w14:val="tx1"/>
            </w14:solidFill>
          </w14:textFill>
        </w:rPr>
        <w:t xml:space="preserve">     </w:t>
      </w:r>
      <w:r>
        <w:rPr>
          <w:rFonts w:hint="eastAsia" w:ascii="宋体" w:hAnsi="宋体" w:cs="宋体"/>
          <w:b w:val="0"/>
          <w:bCs/>
          <w:color w:val="000000" w:themeColor="text1"/>
          <w:szCs w:val="21"/>
          <w:highlight w:val="none"/>
          <w14:textFill>
            <w14:solidFill>
              <w14:schemeClr w14:val="tx1"/>
            </w14:solidFill>
          </w14:textFill>
        </w:rPr>
        <w:t xml:space="preserve">万元</w:t>
      </w:r>
      <w:r>
        <w:rPr>
          <w:rFonts w:ascii="宋体" w:hAnsi="宋体" w:cs="宋体"/>
          <w:b w:val="0"/>
          <w:bCs/>
          <w:color w:val="000000" w:themeColor="text1"/>
          <w:szCs w:val="21"/>
          <w:highlight w:val="none"/>
          <w14:textFill>
            <w14:solidFill>
              <w14:schemeClr w14:val="tx1"/>
            </w14:solidFill>
          </w14:textFill>
        </w:rPr>
        <w:footnoteReference w:id="2"/>
      </w:r>
      <w:r>
        <w:rPr>
          <w:rFonts w:hint="eastAsia" w:ascii="宋体" w:hAnsi="宋体" w:cs="宋体"/>
          <w:b w:val="0"/>
          <w:bCs/>
          <w:color w:val="000000" w:themeColor="text1"/>
          <w:szCs w:val="21"/>
          <w:highlight w:val="none"/>
          <w14:textFill>
            <w14:solidFill>
              <w14:schemeClr w14:val="tx1"/>
            </w14:solidFill>
          </w14:textFill>
        </w:rPr>
        <w:t xml:space="preserve">，属于</w:t>
      </w:r>
      <w:r>
        <w:rPr>
          <w:rFonts w:hint="eastAsia" w:ascii="宋体" w:hAnsi="宋体" w:cs="宋体"/>
          <w:b w:val="0"/>
          <w:bCs/>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Cs w:val="21"/>
          <w:highlight w:val="none"/>
          <w14:textFill>
            <w14:solidFill>
              <w14:schemeClr w14:val="tx1"/>
            </w14:solidFill>
          </w14:textFill>
        </w:rPr>
        <w:t xml:space="preserve">（□中型企业、□小型企业、□微型企业）；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 xml:space="preserve">2.</w:t>
      </w:r>
      <w:r>
        <w:rPr>
          <w:rFonts w:hint="eastAsia" w:ascii="宋体" w:hAnsi="宋体" w:cs="宋体"/>
          <w:b w:val="0"/>
          <w:bCs/>
          <w:color w:val="000000" w:themeColor="text1"/>
          <w:szCs w:val="21"/>
          <w:highlight w:val="none"/>
          <w:u w:val="single"/>
          <w14:textFill>
            <w14:solidFill>
              <w14:schemeClr w14:val="tx1"/>
            </w14:solidFill>
          </w14:textFill>
        </w:rPr>
        <w:t xml:space="preserve">（项目名称）</w:t>
      </w:r>
      <w:r>
        <w:rPr>
          <w:rFonts w:hint="eastAsia" w:ascii="宋体" w:hAnsi="宋体" w:cs="宋体"/>
          <w:b w:val="0"/>
          <w:bCs/>
          <w:color w:val="000000" w:themeColor="text1"/>
          <w:szCs w:val="21"/>
          <w:highlight w:val="none"/>
          <w14:textFill>
            <w14:solidFill>
              <w14:schemeClr w14:val="tx1"/>
            </w14:solidFill>
          </w14:textFill>
        </w:rPr>
        <w:t xml:space="preserve">，属于</w:t>
      </w:r>
      <w:r>
        <w:rPr>
          <w:rFonts w:hint="eastAsia" w:ascii="宋体" w:hAnsi="宋体" w:cs="宋体"/>
          <w:b w:val="0"/>
          <w:bCs/>
          <w:color w:val="000000" w:themeColor="text1"/>
          <w:szCs w:val="21"/>
          <w:highlight w:val="none"/>
          <w:u w:val="single"/>
          <w14:textFill>
            <w14:solidFill>
              <w14:schemeClr w14:val="tx1"/>
            </w14:solidFill>
          </w14:textFill>
        </w:rPr>
        <w:t xml:space="preserve">（招标文件中明确的所属行业）</w:t>
      </w:r>
      <w:r>
        <w:rPr>
          <w:rFonts w:hint="eastAsia" w:ascii="宋体" w:hAnsi="宋体" w:cs="宋体"/>
          <w:b w:val="0"/>
          <w:bCs/>
          <w:color w:val="000000" w:themeColor="text1"/>
          <w:szCs w:val="21"/>
          <w:highlight w:val="none"/>
          <w14:textFill>
            <w14:solidFill>
              <w14:schemeClr w14:val="tx1"/>
            </w14:solidFill>
          </w14:textFill>
        </w:rPr>
        <w:t xml:space="preserve">行业；承接企业为</w:t>
      </w:r>
      <w:r>
        <w:rPr>
          <w:rFonts w:hint="eastAsia" w:ascii="宋体" w:hAnsi="宋体" w:cs="宋体"/>
          <w:b w:val="0"/>
          <w:bCs/>
          <w:color w:val="000000" w:themeColor="text1"/>
          <w:szCs w:val="21"/>
          <w:highlight w:val="none"/>
          <w:u w:val="single"/>
          <w14:textFill>
            <w14:solidFill>
              <w14:schemeClr w14:val="tx1"/>
            </w14:solidFill>
          </w14:textFill>
        </w:rPr>
        <w:t xml:space="preserve">（企业名称）</w:t>
      </w:r>
      <w:r>
        <w:rPr>
          <w:rFonts w:hint="eastAsia" w:ascii="宋体" w:hAnsi="宋体" w:cs="宋体"/>
          <w:b w:val="0"/>
          <w:bCs/>
          <w:color w:val="000000" w:themeColor="text1"/>
          <w:szCs w:val="21"/>
          <w:highlight w:val="none"/>
          <w14:textFill>
            <w14:solidFill>
              <w14:schemeClr w14:val="tx1"/>
            </w14:solidFill>
          </w14:textFill>
        </w:rPr>
        <w:t xml:space="preserve">，从业人员</w:t>
      </w:r>
      <w:r>
        <w:rPr>
          <w:rFonts w:hint="eastAsia" w:ascii="宋体" w:hAnsi="宋体" w:cs="宋体"/>
          <w:b w:val="0"/>
          <w:bCs/>
          <w:color w:val="000000" w:themeColor="text1"/>
          <w:szCs w:val="21"/>
          <w:highlight w:val="none"/>
          <w:u w:val="single"/>
          <w14:textFill>
            <w14:solidFill>
              <w14:schemeClr w14:val="tx1"/>
            </w14:solidFill>
          </w14:textFill>
        </w:rPr>
        <w:t xml:space="preserve"> </w:t>
      </w:r>
      <w:r>
        <w:rPr>
          <w:rFonts w:ascii="宋体" w:hAnsi="宋体" w:cs="宋体"/>
          <w:b w:val="0"/>
          <w:bCs/>
          <w:color w:val="000000" w:themeColor="text1"/>
          <w:szCs w:val="21"/>
          <w:highlight w:val="none"/>
          <w:u w:val="single"/>
          <w14:textFill>
            <w14:solidFill>
              <w14:schemeClr w14:val="tx1"/>
            </w14:solidFill>
          </w14:textFill>
        </w:rPr>
        <w:t xml:space="preserve">    </w:t>
      </w:r>
      <w:r>
        <w:rPr>
          <w:rFonts w:hint="eastAsia" w:ascii="宋体" w:hAnsi="宋体" w:cs="宋体"/>
          <w:b w:val="0"/>
          <w:bCs/>
          <w:color w:val="000000" w:themeColor="text1"/>
          <w:szCs w:val="21"/>
          <w:highlight w:val="none"/>
          <w14:textFill>
            <w14:solidFill>
              <w14:schemeClr w14:val="tx1"/>
            </w14:solidFill>
          </w14:textFill>
        </w:rPr>
        <w:t xml:space="preserve">人，营业收入为</w:t>
      </w:r>
      <w:r>
        <w:rPr>
          <w:rFonts w:hint="eastAsia" w:ascii="宋体" w:hAnsi="宋体" w:cs="宋体"/>
          <w:b w:val="0"/>
          <w:bCs/>
          <w:color w:val="000000" w:themeColor="text1"/>
          <w:szCs w:val="21"/>
          <w:highlight w:val="none"/>
          <w:u w:val="single"/>
          <w14:textFill>
            <w14:solidFill>
              <w14:schemeClr w14:val="tx1"/>
            </w14:solidFill>
          </w14:textFill>
        </w:rPr>
        <w:t xml:space="preserve"> </w:t>
      </w:r>
      <w:r>
        <w:rPr>
          <w:rFonts w:ascii="宋体" w:hAnsi="宋体" w:cs="宋体"/>
          <w:b w:val="0"/>
          <w:bCs/>
          <w:color w:val="000000" w:themeColor="text1"/>
          <w:szCs w:val="21"/>
          <w:highlight w:val="none"/>
          <w:u w:val="single"/>
          <w14:textFill>
            <w14:solidFill>
              <w14:schemeClr w14:val="tx1"/>
            </w14:solidFill>
          </w14:textFill>
        </w:rPr>
        <w:t xml:space="preserve">     </w:t>
      </w:r>
      <w:r>
        <w:rPr>
          <w:rFonts w:hint="eastAsia" w:ascii="宋体" w:hAnsi="宋体" w:cs="宋体"/>
          <w:b w:val="0"/>
          <w:bCs/>
          <w:color w:val="000000" w:themeColor="text1"/>
          <w:szCs w:val="21"/>
          <w:highlight w:val="none"/>
          <w14:textFill>
            <w14:solidFill>
              <w14:schemeClr w14:val="tx1"/>
            </w14:solidFill>
          </w14:textFill>
        </w:rPr>
        <w:t xml:space="preserve">万元，资产总额为</w:t>
      </w:r>
      <w:r>
        <w:rPr>
          <w:rFonts w:hint="eastAsia" w:ascii="宋体" w:hAnsi="宋体" w:cs="宋体"/>
          <w:b w:val="0"/>
          <w:bCs/>
          <w:color w:val="000000" w:themeColor="text1"/>
          <w:szCs w:val="21"/>
          <w:highlight w:val="none"/>
          <w:u w:val="single"/>
          <w14:textFill>
            <w14:solidFill>
              <w14:schemeClr w14:val="tx1"/>
            </w14:solidFill>
          </w14:textFill>
        </w:rPr>
        <w:t xml:space="preserve"> </w:t>
      </w:r>
      <w:r>
        <w:rPr>
          <w:rFonts w:ascii="宋体" w:hAnsi="宋体" w:cs="宋体"/>
          <w:b w:val="0"/>
          <w:bCs/>
          <w:color w:val="000000" w:themeColor="text1"/>
          <w:szCs w:val="21"/>
          <w:highlight w:val="none"/>
          <w:u w:val="single"/>
          <w14:textFill>
            <w14:solidFill>
              <w14:schemeClr w14:val="tx1"/>
            </w14:solidFill>
          </w14:textFill>
        </w:rPr>
        <w:t xml:space="preserve">     </w:t>
      </w:r>
      <w:r>
        <w:rPr>
          <w:rFonts w:hint="eastAsia" w:ascii="宋体" w:hAnsi="宋体" w:cs="宋体"/>
          <w:b w:val="0"/>
          <w:bCs/>
          <w:color w:val="000000" w:themeColor="text1"/>
          <w:szCs w:val="21"/>
          <w:highlight w:val="none"/>
          <w14:textFill>
            <w14:solidFill>
              <w14:schemeClr w14:val="tx1"/>
            </w14:solidFill>
          </w14:textFill>
        </w:rPr>
        <w:t xml:space="preserve">万元</w:t>
      </w:r>
      <w:r>
        <w:rPr>
          <w:rFonts w:ascii="宋体" w:hAnsi="宋体" w:cs="宋体"/>
          <w:b w:val="0"/>
          <w:bCs/>
          <w:color w:val="000000" w:themeColor="text1"/>
          <w:szCs w:val="21"/>
          <w:highlight w:val="none"/>
          <w14:textFill>
            <w14:solidFill>
              <w14:schemeClr w14:val="tx1"/>
            </w14:solidFill>
          </w14:textFill>
        </w:rPr>
        <w:footnoteReference w:id="3"/>
      </w:r>
      <w:r>
        <w:rPr>
          <w:rFonts w:hint="eastAsia" w:ascii="宋体" w:hAnsi="宋体" w:cs="宋体"/>
          <w:b w:val="0"/>
          <w:bCs/>
          <w:color w:val="000000" w:themeColor="text1"/>
          <w:szCs w:val="21"/>
          <w:highlight w:val="none"/>
          <w14:textFill>
            <w14:solidFill>
              <w14:schemeClr w14:val="tx1"/>
            </w14:solidFill>
          </w14:textFill>
        </w:rPr>
        <w:t xml:space="preserve">，属于</w:t>
      </w:r>
      <w:r>
        <w:rPr>
          <w:rFonts w:hint="eastAsia" w:ascii="宋体" w:hAnsi="宋体" w:cs="宋体"/>
          <w:b w:val="0"/>
          <w:bCs/>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Cs w:val="21"/>
          <w:highlight w:val="none"/>
          <w14:textFill>
            <w14:solidFill>
              <w14:schemeClr w14:val="tx1"/>
            </w14:solidFill>
          </w14:textFill>
        </w:rPr>
        <w:t xml:space="preserve">（□中型企业、□小型企业、□微型企业）；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本企业对上述声明内容的真实性负责。如有虚假，将依法承担相应责任。</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r>
      <w:r/>
    </w:p>
    <w:p>
      <w:pPr>
        <w:ind w:firstLine="4200"/>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lang w:val="zh-CN"/>
          <w14:textFill>
            <w14:solidFill>
              <w14:schemeClr w14:val="tx1"/>
            </w14:solidFill>
          </w14:textFill>
        </w:rPr>
        <w:t xml:space="preserve">企业名称（盖章）：</w:t>
      </w:r>
      <w:r/>
    </w:p>
    <w:p>
      <w:pPr>
        <w:ind w:firstLine="4200"/>
        <w:pageBreakBefore w:val="0"/>
        <w:spacing w:line="360" w:lineRule="auto"/>
        <w:rPr>
          <w:rFonts w:ascii="宋体" w:hAnsi="宋体" w:cs="宋体"/>
          <w:b w:val="0"/>
          <w:bCs/>
          <w:color w:val="000000" w:themeColor="text1"/>
          <w:szCs w:val="21"/>
          <w:highlight w:val="none"/>
          <w:lang w:val="zh-CN"/>
          <w14:textFill>
            <w14:solidFill>
              <w14:schemeClr w14:val="tx1"/>
            </w14:solidFill>
          </w14:textFill>
        </w:rPr>
      </w:pPr>
      <w:r>
        <w:rPr>
          <w:rFonts w:hint="eastAsia" w:ascii="宋体" w:hAnsi="宋体" w:cs="宋体"/>
          <w:b w:val="0"/>
          <w:bCs/>
          <w:color w:val="000000" w:themeColor="text1"/>
          <w:szCs w:val="21"/>
          <w:highlight w:val="none"/>
          <w:lang w:val="zh-CN"/>
          <w14:textFill>
            <w14:solidFill>
              <w14:schemeClr w14:val="tx1"/>
            </w14:solidFill>
          </w14:textFill>
        </w:rPr>
        <w:t xml:space="preserve">日 期：</w:t>
      </w:r>
      <w:r>
        <w:rPr>
          <w:rFonts w:ascii="宋体" w:hAnsi="宋体" w:cs="宋体"/>
          <w:b w:val="0"/>
          <w:bCs/>
          <w:color w:val="000000" w:themeColor="text1"/>
          <w:szCs w:val="21"/>
          <w:highlight w:val="none"/>
          <w:lang w:val="zh-CN"/>
          <w14:textFill>
            <w14:solidFill>
              <w14:schemeClr w14:val="tx1"/>
            </w14:solidFill>
          </w14:textFill>
        </w:rPr>
        <w:t xml:space="preserve"> </w:t>
      </w:r>
      <w:r>
        <w:rPr>
          <w:rFonts w:hint="eastAsia" w:ascii="宋体" w:hAnsi="宋体" w:cs="宋体"/>
          <w:b w:val="0"/>
          <w:bCs/>
          <w:color w:val="000000" w:themeColor="text1"/>
          <w:szCs w:val="21"/>
          <w:highlight w:val="none"/>
          <w:lang w:val="zh-CN"/>
          <w14:textFill>
            <w14:solidFill>
              <w14:schemeClr w14:val="tx1"/>
            </w14:solidFill>
          </w14:textFill>
        </w:rPr>
        <w:t xml:space="preserve">年 </w:t>
      </w:r>
      <w:r>
        <w:rPr>
          <w:rFonts w:ascii="宋体" w:hAnsi="宋体" w:cs="宋体"/>
          <w:b w:val="0"/>
          <w:bCs/>
          <w:color w:val="000000" w:themeColor="text1"/>
          <w:szCs w:val="21"/>
          <w:highlight w:val="none"/>
          <w:lang w:val="zh-CN"/>
          <w14:textFill>
            <w14:solidFill>
              <w14:schemeClr w14:val="tx1"/>
            </w14:solidFill>
          </w14:textFill>
        </w:rPr>
        <w:t xml:space="preserve"> </w:t>
      </w:r>
      <w:r>
        <w:rPr>
          <w:rFonts w:hint="eastAsia" w:ascii="宋体" w:hAnsi="宋体" w:cs="宋体"/>
          <w:b w:val="0"/>
          <w:bCs/>
          <w:color w:val="000000" w:themeColor="text1"/>
          <w:szCs w:val="21"/>
          <w:highlight w:val="none"/>
          <w:lang w:val="zh-CN"/>
          <w14:textFill>
            <w14:solidFill>
              <w14:schemeClr w14:val="tx1"/>
            </w14:solidFill>
          </w14:textFill>
        </w:rPr>
        <w:t xml:space="preserve">月 </w:t>
      </w:r>
      <w:r>
        <w:rPr>
          <w:rFonts w:ascii="宋体" w:hAnsi="宋体" w:cs="宋体"/>
          <w:b w:val="0"/>
          <w:bCs/>
          <w:color w:val="000000" w:themeColor="text1"/>
          <w:szCs w:val="21"/>
          <w:highlight w:val="none"/>
          <w:lang w:val="zh-CN"/>
          <w14:textFill>
            <w14:solidFill>
              <w14:schemeClr w14:val="tx1"/>
            </w14:solidFill>
          </w14:textFill>
        </w:rPr>
        <w:t xml:space="preserve"> </w:t>
      </w:r>
      <w:r>
        <w:rPr>
          <w:rFonts w:hint="eastAsia" w:ascii="宋体" w:hAnsi="宋体" w:cs="宋体"/>
          <w:b w:val="0"/>
          <w:bCs/>
          <w:color w:val="000000" w:themeColor="text1"/>
          <w:szCs w:val="21"/>
          <w:highlight w:val="none"/>
          <w:lang w:val="zh-CN"/>
          <w14:textFill>
            <w14:solidFill>
              <w14:schemeClr w14:val="tx1"/>
            </w14:solidFill>
          </w14:textFill>
        </w:rPr>
        <w:t xml:space="preserve">日</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bookmarkStart w:id="182" w:name="_Toc71810485"/>
      <w:r>
        <w:rPr>
          <w:rFonts w:hint="eastAsia" w:ascii="宋体" w:hAnsi="宋体" w:cs="宋体"/>
          <w:b/>
          <w:bCs w:val="0"/>
          <w:color w:val="000000" w:themeColor="text1"/>
          <w:szCs w:val="21"/>
          <w:highlight w:val="none"/>
          <w14:textFill>
            <w14:solidFill>
              <w14:schemeClr w14:val="tx1"/>
            </w14:solidFill>
          </w14:textFill>
        </w:rPr>
        <w:t xml:space="preserve">附：中小企业划型标准规定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（十四）物业管理。从业人员1000人以下或营业收入5000万元以下的为中小微型企业。其中，从业人员</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rFonts w:ascii="宋体" w:hAnsi="宋体" w:cs="宋体"/>
          <w:b w:val="0"/>
          <w:bCs/>
          <w:color w:val="000000" w:themeColor="text1"/>
          <w:szCs w:val="21"/>
          <w:highlight w:val="none"/>
          <w:lang w:val="zh-CN"/>
          <w14:textFill>
            <w14:solidFill>
              <w14:schemeClr w14:val="tx1"/>
            </w14:solidFill>
          </w14:textFill>
        </w:rPr>
      </w:pPr>
      <w:r>
        <w:rPr>
          <w:rFonts w:ascii="宋体" w:hAnsi="宋体" w:cs="宋体"/>
          <w:b w:val="0"/>
          <w:bCs/>
          <w:color w:val="000000" w:themeColor="text1"/>
          <w:szCs w:val="21"/>
          <w:highlight w:val="none"/>
          <w:lang w:val="zh-CN"/>
          <w14:textFill>
            <w14:solidFill>
              <w14:schemeClr w14:val="tx1"/>
            </w14:solidFill>
          </w14:textFill>
        </w:rPr>
      </w:r>
      <w:r/>
    </w:p>
    <w:p>
      <w:pPr>
        <w:jc w:val="center"/>
        <w:pageBreakBefore w:val="0"/>
        <w:spacing w:line="360" w:lineRule="auto"/>
        <w:rPr>
          <w:rFonts w:ascii="宋体" w:hAnsi="宋体" w:cs="宋体"/>
          <w:b/>
          <w:bCs w:val="0"/>
          <w:color w:val="000000" w:themeColor="text1"/>
          <w:szCs w:val="21"/>
          <w:highlight w:val="none"/>
          <w:lang w:val="zh-CN"/>
          <w14:textFill>
            <w14:solidFill>
              <w14:schemeClr w14:val="tx1"/>
            </w14:solidFill>
          </w14:textFill>
        </w:rPr>
      </w:pPr>
      <w:r>
        <w:rPr>
          <w:rFonts w:ascii="宋体" w:hAnsi="宋体" w:cs="宋体"/>
          <w:b/>
          <w:bCs w:val="0"/>
          <w:color w:val="000000" w:themeColor="text1"/>
          <w:szCs w:val="21"/>
          <w:highlight w:val="none"/>
          <w:lang w:val="zh-CN"/>
          <w14:textFill>
            <w14:solidFill>
              <w14:schemeClr w14:val="tx1"/>
            </w14:solidFill>
          </w14:textFill>
        </w:rPr>
      </w:r>
      <w:r/>
    </w:p>
    <w:p>
      <w:pPr>
        <w:jc w:val="center"/>
        <w:pageBreakBefore w:val="0"/>
        <w:spacing w:line="360" w:lineRule="auto"/>
        <w:rPr>
          <w:rFonts w:ascii="宋体" w:hAnsi="宋体" w:cs="宋体"/>
          <w:b/>
          <w:bCs w:val="0"/>
          <w:color w:val="000000" w:themeColor="text1"/>
          <w:szCs w:val="21"/>
          <w:highlight w:val="none"/>
          <w14:textFill>
            <w14:solidFill>
              <w14:schemeClr w14:val="tx1"/>
            </w14:solidFill>
          </w14:textFill>
        </w:rPr>
      </w:pPr>
      <w:r/>
      <w:bookmarkStart w:id="183" w:name="_Toc105397784"/>
      <w:r>
        <w:rPr>
          <w:rFonts w:hint="eastAsia" w:ascii="宋体" w:hAnsi="宋体" w:cs="宋体"/>
          <w:b/>
          <w:bCs w:val="0"/>
          <w:color w:val="000000" w:themeColor="text1"/>
          <w:szCs w:val="21"/>
          <w:highlight w:val="none"/>
          <w14:textFill>
            <w14:solidFill>
              <w14:schemeClr w14:val="tx1"/>
            </w14:solidFill>
          </w14:textFill>
        </w:rPr>
        <w:t xml:space="preserve">残疾人福利性单位声明函</w:t>
      </w:r>
      <w:bookmarkEnd w:id="182"/>
      <w:r/>
      <w:bookmarkEnd w:id="183"/>
      <w:r/>
      <w:r/>
    </w:p>
    <w:p>
      <w:pPr>
        <w:pageBreakBefore w:val="0"/>
        <w:spacing w:line="360" w:lineRule="auto"/>
        <w:rPr>
          <w:rFonts w:ascii="宋体" w:hAnsi="宋体" w:cs="宋体"/>
          <w:b w:val="0"/>
          <w:bCs/>
          <w:color w:val="000000" w:themeColor="text1"/>
          <w:szCs w:val="21"/>
          <w:highlight w:val="none"/>
          <w:lang w:val="zh-CN"/>
          <w14:textFill>
            <w14:solidFill>
              <w14:schemeClr w14:val="tx1"/>
            </w14:solidFill>
          </w14:textFill>
        </w:rPr>
      </w:pPr>
      <w:r/>
      <w:bookmarkStart w:id="184" w:name="_Toc32206"/>
      <w:r/>
      <w:bookmarkStart w:id="185" w:name="_Toc3869"/>
      <w:r/>
      <w:bookmarkStart w:id="186" w:name="_Toc15378"/>
      <w:r>
        <w:rPr>
          <w:rFonts w:hint="eastAsia" w:ascii="宋体" w:hAnsi="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cs="宋体"/>
          <w:b w:val="0"/>
          <w:bCs/>
          <w:color w:val="000000" w:themeColor="text1"/>
          <w:szCs w:val="21"/>
          <w:highlight w:val="none"/>
          <w:u w:val="single"/>
          <w:lang w:val="en-US" w:eastAsia="zh-CN"/>
          <w14:textFill>
            <w14:solidFill>
              <w14:schemeClr w14:val="tx1"/>
            </w14:solidFill>
          </w14:textFill>
        </w:rPr>
        <w:t xml:space="preserve">                     （采购人名称）</w:t>
      </w:r>
      <w:r>
        <w:rPr>
          <w:rFonts w:hint="eastAsia" w:ascii="宋体" w:hAnsi="宋体" w:cs="宋体"/>
          <w:b w:val="0"/>
          <w:bCs/>
          <w:color w:val="000000" w:themeColor="text1"/>
          <w:szCs w:val="21"/>
          <w:highlight w:val="none"/>
          <w:lang w:val="zh-CN"/>
          <w14:textFill>
            <w14:solidFill>
              <w14:schemeClr w14:val="tx1"/>
            </w14:solidFill>
          </w14:textFill>
        </w:rPr>
        <w:t xml:space="preserve">：</w:t>
      </w:r>
      <w:bookmarkEnd w:id="184"/>
      <w:r/>
      <w:bookmarkEnd w:id="185"/>
      <w:r/>
      <w:bookmarkEnd w:id="186"/>
      <w:r/>
      <w:r/>
    </w:p>
    <w:p>
      <w:pPr>
        <w:ind w:firstLine="420"/>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 w:val="0"/>
          <w:bCs/>
          <w:color w:val="000000" w:themeColor="text1"/>
          <w:szCs w:val="21"/>
          <w:highlight w:val="none"/>
          <w:lang w:val="zh-CN"/>
          <w14:textFill>
            <w14:solidFill>
              <w14:schemeClr w14:val="tx1"/>
            </w14:solidFill>
          </w14:textFill>
        </w:rPr>
        <w:t xml:space="preserve">贵中心组织实施的编号为</w:t>
      </w:r>
      <w:r>
        <w:rPr>
          <w:rFonts w:ascii="宋体" w:hAnsi="宋体" w:cs="宋体"/>
          <w:b w:val="0"/>
          <w:bCs/>
          <w:color w:val="000000" w:themeColor="text1"/>
          <w:szCs w:val="21"/>
          <w:highlight w:val="none"/>
          <w:u w:val="single"/>
          <w:lang w:val="zh-CN"/>
          <w14:textFill>
            <w14:solidFill>
              <w14:schemeClr w14:val="tx1"/>
            </w14:solidFill>
          </w14:textFill>
        </w:rPr>
        <w:t xml:space="preserve">             </w:t>
      </w:r>
      <w:r>
        <w:rPr>
          <w:rFonts w:ascii="宋体" w:hAnsi="宋体" w:cs="宋体"/>
          <w:b w:val="0"/>
          <w:bCs/>
          <w:color w:val="000000" w:themeColor="text1"/>
          <w:szCs w:val="21"/>
          <w:highlight w:val="none"/>
          <w:lang w:val="zh-CN"/>
          <w14:textFill>
            <w14:solidFill>
              <w14:schemeClr w14:val="tx1"/>
            </w14:solidFill>
          </w14:textFill>
        </w:rPr>
        <w:t xml:space="preserve"> </w:t>
      </w:r>
      <w:r>
        <w:rPr>
          <w:rFonts w:hint="eastAsia" w:ascii="宋体" w:hAnsi="宋体" w:cs="宋体"/>
          <w:b w:val="0"/>
          <w:bCs/>
          <w:color w:val="000000" w:themeColor="text1"/>
          <w:szCs w:val="21"/>
          <w:highlight w:val="none"/>
          <w:lang w:val="zh-CN"/>
          <w14:textFill>
            <w14:solidFill>
              <w14:schemeClr w14:val="tx1"/>
            </w14:solidFill>
          </w14:textFill>
        </w:rPr>
        <w:t xml:space="preserve">号的招标活动</w:t>
      </w:r>
      <w:r>
        <w:rPr>
          <w:rFonts w:hint="eastAsia" w:ascii="宋体" w:hAnsi="宋体" w:cs="宋体"/>
          <w:b w:val="0"/>
          <w:bCs/>
          <w:color w:val="000000" w:themeColor="text1"/>
          <w:szCs w:val="21"/>
          <w:highlight w:val="none"/>
          <w14:textFill>
            <w14:solidFill>
              <w14:schemeClr w14:val="tx1"/>
            </w14:solidFill>
          </w14:textFill>
        </w:rPr>
        <w:t xml:space="preserve">提供本单位制造的货物（由本单位承担工程/提供服务），或者提供其他残疾人福利性单位制造的货物（不包括使用非残疾人福利性单位注册商标的货物）。</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本单位对上述声明的真实性负责。如有虚假，将依法承担相应责任。</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r>
      <w:r/>
    </w:p>
    <w:p>
      <w:pPr>
        <w:ind w:firstLine="3780"/>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投标人（盖章）： </w:t>
      </w:r>
      <w:r/>
    </w:p>
    <w:p>
      <w:pPr>
        <w:ind w:firstLine="3780"/>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法定代表人或代理人（签字或盖章）：</w:t>
      </w:r>
      <w:r/>
    </w:p>
    <w:p>
      <w:pPr>
        <w:ind w:firstLine="3780"/>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日期:       </w:t>
      </w:r>
      <w:r>
        <w:rPr>
          <w:rFonts w:hint="eastAsia" w:ascii="宋体" w:hAnsi="宋体" w:cs="宋体"/>
          <w:b w:val="0"/>
          <w:bCs/>
          <w:color w:val="000000" w:themeColor="text1"/>
          <w:szCs w:val="21"/>
          <w:highlight w:val="none"/>
          <w14:textFill>
            <w14:solidFill>
              <w14:schemeClr w14:val="tx1"/>
            </w14:solidFill>
          </w14:textFill>
        </w:rPr>
        <w:t xml:space="preserve">年 </w:t>
      </w:r>
      <w:r>
        <w:rPr>
          <w:rFonts w:ascii="宋体" w:hAnsi="宋体" w:cs="宋体"/>
          <w:b w:val="0"/>
          <w:bCs/>
          <w:color w:val="000000" w:themeColor="text1"/>
          <w:szCs w:val="21"/>
          <w:highlight w:val="none"/>
          <w14:textFill>
            <w14:solidFill>
              <w14:schemeClr w14:val="tx1"/>
            </w14:solidFill>
          </w14:textFill>
        </w:rPr>
        <w:t xml:space="preserve">     </w:t>
      </w:r>
      <w:r>
        <w:rPr>
          <w:rFonts w:hint="eastAsia" w:ascii="宋体" w:hAnsi="宋体" w:cs="宋体"/>
          <w:b w:val="0"/>
          <w:bCs/>
          <w:color w:val="000000" w:themeColor="text1"/>
          <w:szCs w:val="21"/>
          <w:highlight w:val="none"/>
          <w14:textFill>
            <w14:solidFill>
              <w14:schemeClr w14:val="tx1"/>
            </w14:solidFill>
          </w14:textFill>
        </w:rPr>
        <w:t xml:space="preserve">月 </w:t>
      </w:r>
      <w:r>
        <w:rPr>
          <w:rFonts w:ascii="宋体" w:hAnsi="宋体" w:cs="宋体"/>
          <w:b w:val="0"/>
          <w:bCs/>
          <w:color w:val="000000" w:themeColor="text1"/>
          <w:szCs w:val="21"/>
          <w:highlight w:val="none"/>
          <w14:textFill>
            <w14:solidFill>
              <w14:schemeClr w14:val="tx1"/>
            </w14:solidFill>
          </w14:textFill>
        </w:rPr>
        <w:t xml:space="preserve">    </w:t>
      </w:r>
      <w:r>
        <w:rPr>
          <w:rFonts w:hint="eastAsia" w:ascii="宋体" w:hAnsi="宋体" w:cs="宋体"/>
          <w:b w:val="0"/>
          <w:bCs/>
          <w:color w:val="000000" w:themeColor="text1"/>
          <w:szCs w:val="21"/>
          <w:highlight w:val="none"/>
          <w14:textFill>
            <w14:solidFill>
              <w14:schemeClr w14:val="tx1"/>
            </w14:solidFill>
          </w14:textFill>
        </w:rPr>
        <w:t xml:space="preserve">日</w:t>
      </w:r>
      <w:r/>
    </w:p>
    <w:p>
      <w:pPr>
        <w:pageBreakBefore w:val="0"/>
        <w:spacing w:line="360" w:lineRule="auto"/>
        <w:rPr>
          <w:rFonts w:ascii="宋体" w:hAnsi="宋体" w:cs="宋体"/>
          <w:b w:val="0"/>
          <w:bCs/>
          <w:color w:val="000000" w:themeColor="text1"/>
          <w:szCs w:val="21"/>
          <w:highlight w:val="none"/>
          <w:lang w:val="zh-CN"/>
          <w14:textFill>
            <w14:solidFill>
              <w14:schemeClr w14:val="tx1"/>
            </w14:solidFill>
          </w14:textFill>
        </w:rPr>
      </w:pPr>
      <w:r>
        <w:rPr>
          <w:rFonts w:ascii="宋体" w:hAnsi="宋体" w:cs="宋体"/>
          <w:b w:val="0"/>
          <w:bCs/>
          <w:color w:val="000000" w:themeColor="text1"/>
          <w:szCs w:val="21"/>
          <w:highlight w:val="none"/>
          <w:lang w:val="zh-CN"/>
          <w14:textFill>
            <w14:solidFill>
              <w14:schemeClr w14:val="tx1"/>
            </w14:solidFill>
          </w14:textFill>
        </w:rPr>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lang w:val="zh-CN"/>
          <w14:textFill>
            <w14:solidFill>
              <w14:schemeClr w14:val="tx1"/>
            </w14:solidFill>
          </w14:textFill>
        </w:rPr>
        <w:t xml:space="preserve">备注：</w:t>
      </w:r>
      <w:r>
        <w:rPr>
          <w:rFonts w:hint="eastAsia" w:ascii="宋体" w:hAnsi="宋体" w:cs="宋体"/>
          <w:b/>
          <w:bCs w:val="0"/>
          <w:color w:val="000000" w:themeColor="text1"/>
          <w:szCs w:val="21"/>
          <w:highlight w:val="none"/>
          <w:lang w:val="zh-CN"/>
          <w14:textFill>
            <w14:solidFill>
              <w14:schemeClr w14:val="tx1"/>
            </w14:solidFill>
          </w14:textFill>
        </w:rPr>
        <w:t xml:space="preserve">1.</w:t>
      </w:r>
      <w:r>
        <w:rPr>
          <w:rFonts w:hint="eastAsia" w:ascii="宋体" w:hAnsi="宋体" w:cs="宋体"/>
          <w:b/>
          <w:bCs w:val="0"/>
          <w:color w:val="000000" w:themeColor="text1"/>
          <w:szCs w:val="21"/>
          <w:highlight w:val="none"/>
          <w14:textFill>
            <w14:solidFill>
              <w14:schemeClr w14:val="tx1"/>
            </w14:solidFill>
          </w14:textFill>
        </w:rPr>
        <w:t xml:space="preserve">享受政府采购支持政策的残疾人福利性单位应当同时满足以下条件：</w:t>
      </w:r>
      <w:r/>
    </w:p>
    <w:p>
      <w:pPr>
        <w:pageBreakBefore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lang w:val="zh-CN"/>
          <w14:textFill>
            <w14:solidFill>
              <w14:schemeClr w14:val="tx1"/>
            </w14:solidFill>
          </w14:textFill>
        </w:rPr>
        <w:fldChar w:fldCharType="begin"/>
      </w:r>
      <w:r>
        <w:rPr>
          <w:rFonts w:hint="eastAsia" w:ascii="宋体" w:hAnsi="宋体" w:cs="宋体"/>
          <w:b w:val="0"/>
          <w:bCs/>
          <w:color w:val="000000" w:themeColor="text1"/>
          <w:szCs w:val="21"/>
          <w:highlight w:val="none"/>
          <w:lang w:val="zh-CN"/>
          <w14:textFill>
            <w14:solidFill>
              <w14:schemeClr w14:val="tx1"/>
            </w14:solidFill>
          </w14:textFill>
        </w:rPr>
        <w:instrText xml:space="preserve"> = 1 \* GB3 </w:instrText>
      </w:r>
      <w:r>
        <w:rPr>
          <w:rFonts w:hint="eastAsia" w:ascii="宋体" w:hAnsi="宋体" w:cs="宋体"/>
          <w:b w:val="0"/>
          <w:bCs/>
          <w:color w:val="000000" w:themeColor="text1"/>
          <w:szCs w:val="21"/>
          <w:highlight w:val="none"/>
          <w:lang w:val="zh-CN"/>
          <w14:textFill>
            <w14:solidFill>
              <w14:schemeClr w14:val="tx1"/>
            </w14:solidFill>
          </w14:textFill>
        </w:rPr>
        <w:fldChar w:fldCharType="separate"/>
      </w:r>
      <w:r>
        <w:rPr>
          <w:rFonts w:hint="eastAsia" w:ascii="宋体" w:hAnsi="宋体" w:cs="宋体"/>
          <w:b w:val="0"/>
          <w:bCs/>
          <w:color w:val="000000" w:themeColor="text1"/>
          <w:szCs w:val="21"/>
          <w:highlight w:val="none"/>
          <w:lang w:val="zh-CN"/>
          <w14:textFill>
            <w14:solidFill>
              <w14:schemeClr w14:val="tx1"/>
            </w14:solidFill>
          </w14:textFill>
        </w:rPr>
        <w:t xml:space="preserve">①</w:t>
      </w:r>
      <w:r>
        <w:rPr>
          <w:rFonts w:hint="eastAsia" w:ascii="宋体" w:hAnsi="宋体" w:cs="宋体"/>
          <w:b w:val="0"/>
          <w:bCs/>
          <w:color w:val="000000" w:themeColor="text1"/>
          <w:szCs w:val="21"/>
          <w:highlight w:val="none"/>
          <w:lang w:val="zh-CN"/>
          <w14:textFill>
            <w14:solidFill>
              <w14:schemeClr w14:val="tx1"/>
            </w14:solidFill>
          </w14:textFill>
        </w:rPr>
        <w:fldChar w:fldCharType="end"/>
      </w:r>
      <w:r>
        <w:rPr>
          <w:rFonts w:hint="eastAsia" w:ascii="宋体" w:hAnsi="宋体" w:cs="宋体"/>
          <w:b w:val="0"/>
          <w:bCs/>
          <w:color w:val="000000" w:themeColor="text1"/>
          <w:szCs w:val="21"/>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ageBreakBefore w:val="0"/>
        <w:spacing w:line="360" w:lineRule="auto"/>
        <w:rPr>
          <w:rFonts w:ascii="宋体" w:hAnsi="宋体" w:cs="宋体"/>
          <w:b w:val="0"/>
          <w:bCs/>
          <w:color w:val="000000" w:themeColor="text1"/>
          <w:szCs w:val="21"/>
          <w:highlight w:val="none"/>
          <w:lang w:val="zh-CN"/>
          <w14:textFill>
            <w14:solidFill>
              <w14:schemeClr w14:val="tx1"/>
            </w14:solidFill>
          </w14:textFill>
        </w:rPr>
      </w:pPr>
      <w:r>
        <w:rPr>
          <w:rFonts w:hint="eastAsia" w:ascii="宋体" w:hAnsi="宋体" w:cs="宋体"/>
          <w:b w:val="0"/>
          <w:bCs/>
          <w:color w:val="000000" w:themeColor="text1"/>
          <w:szCs w:val="21"/>
          <w:highlight w:val="none"/>
          <w:lang w:val="zh-CN"/>
          <w14:textFill>
            <w14:solidFill>
              <w14:schemeClr w14:val="tx1"/>
            </w14:solidFill>
          </w14:textFill>
        </w:rPr>
        <w:fldChar w:fldCharType="begin"/>
      </w:r>
      <w:r>
        <w:rPr>
          <w:rFonts w:hint="eastAsia" w:ascii="宋体" w:hAnsi="宋体" w:cs="宋体"/>
          <w:b w:val="0"/>
          <w:bCs/>
          <w:color w:val="000000" w:themeColor="text1"/>
          <w:szCs w:val="21"/>
          <w:highlight w:val="none"/>
          <w:lang w:val="zh-CN"/>
          <w14:textFill>
            <w14:solidFill>
              <w14:schemeClr w14:val="tx1"/>
            </w14:solidFill>
          </w14:textFill>
        </w:rPr>
        <w:instrText xml:space="preserve"> = 2 \* GB3 </w:instrText>
      </w:r>
      <w:r>
        <w:rPr>
          <w:rFonts w:hint="eastAsia" w:ascii="宋体" w:hAnsi="宋体" w:cs="宋体"/>
          <w:b w:val="0"/>
          <w:bCs/>
          <w:color w:val="000000" w:themeColor="text1"/>
          <w:szCs w:val="21"/>
          <w:highlight w:val="none"/>
          <w:lang w:val="zh-CN"/>
          <w14:textFill>
            <w14:solidFill>
              <w14:schemeClr w14:val="tx1"/>
            </w14:solidFill>
          </w14:textFill>
        </w:rPr>
        <w:fldChar w:fldCharType="separate"/>
      </w:r>
      <w:r>
        <w:rPr>
          <w:rFonts w:hint="eastAsia" w:ascii="宋体" w:hAnsi="宋体" w:cs="宋体"/>
          <w:b w:val="0"/>
          <w:bCs/>
          <w:color w:val="000000" w:themeColor="text1"/>
          <w:szCs w:val="21"/>
          <w:highlight w:val="none"/>
          <w:lang w:val="zh-CN"/>
          <w14:textFill>
            <w14:solidFill>
              <w14:schemeClr w14:val="tx1"/>
            </w14:solidFill>
          </w14:textFill>
        </w:rPr>
        <w:t xml:space="preserve">②</w:t>
      </w:r>
      <w:r>
        <w:rPr>
          <w:rFonts w:hint="eastAsia" w:ascii="宋体" w:hAnsi="宋体" w:cs="宋体"/>
          <w:b w:val="0"/>
          <w:bCs/>
          <w:color w:val="000000" w:themeColor="text1"/>
          <w:szCs w:val="21"/>
          <w:highlight w:val="none"/>
          <w:lang w:val="zh-CN"/>
          <w14:textFill>
            <w14:solidFill>
              <w14:schemeClr w14:val="tx1"/>
            </w14:solidFill>
          </w14:textFill>
        </w:rPr>
        <w:fldChar w:fldCharType="end"/>
      </w:r>
      <w:r>
        <w:rPr>
          <w:rFonts w:hint="eastAsia" w:ascii="宋体" w:hAnsi="宋体" w:cs="宋体"/>
          <w:b w:val="0"/>
          <w:bCs/>
          <w:color w:val="000000" w:themeColor="text1"/>
          <w:szCs w:val="21"/>
          <w:highlight w:val="none"/>
          <w:lang w:val="zh-CN"/>
          <w14:textFill>
            <w14:solidFill>
              <w14:schemeClr w14:val="tx1"/>
            </w14:solidFill>
          </w14:textFill>
        </w:rPr>
        <w:t xml:space="preserve">依法与安置的每位残疾人签订了一年以上（含一年）的劳动合同或服务协议；</w:t>
      </w:r>
      <w:r/>
    </w:p>
    <w:p>
      <w:pPr>
        <w:pageBreakBefore w:val="0"/>
        <w:spacing w:line="360" w:lineRule="auto"/>
        <w:rPr>
          <w:rFonts w:ascii="宋体" w:hAnsi="宋体" w:cs="宋体"/>
          <w:b w:val="0"/>
          <w:bCs/>
          <w:color w:val="000000" w:themeColor="text1"/>
          <w:szCs w:val="21"/>
          <w:highlight w:val="none"/>
          <w:lang w:val="zh-CN"/>
          <w14:textFill>
            <w14:solidFill>
              <w14:schemeClr w14:val="tx1"/>
            </w14:solidFill>
          </w14:textFill>
        </w:rPr>
      </w:pPr>
      <w:r>
        <w:rPr>
          <w:rFonts w:hint="eastAsia" w:ascii="宋体" w:hAnsi="宋体" w:cs="宋体"/>
          <w:b w:val="0"/>
          <w:bCs/>
          <w:color w:val="000000" w:themeColor="text1"/>
          <w:szCs w:val="21"/>
          <w:highlight w:val="none"/>
          <w:lang w:val="zh-CN"/>
          <w14:textFill>
            <w14:solidFill>
              <w14:schemeClr w14:val="tx1"/>
            </w14:solidFill>
          </w14:textFill>
        </w:rPr>
        <w:fldChar w:fldCharType="begin"/>
      </w:r>
      <w:r>
        <w:rPr>
          <w:rFonts w:hint="eastAsia" w:ascii="宋体" w:hAnsi="宋体" w:cs="宋体"/>
          <w:b w:val="0"/>
          <w:bCs/>
          <w:color w:val="000000" w:themeColor="text1"/>
          <w:szCs w:val="21"/>
          <w:highlight w:val="none"/>
          <w:lang w:val="zh-CN"/>
          <w14:textFill>
            <w14:solidFill>
              <w14:schemeClr w14:val="tx1"/>
            </w14:solidFill>
          </w14:textFill>
        </w:rPr>
        <w:instrText xml:space="preserve"> = 3 \* GB3 </w:instrText>
      </w:r>
      <w:r>
        <w:rPr>
          <w:rFonts w:hint="eastAsia" w:ascii="宋体" w:hAnsi="宋体" w:cs="宋体"/>
          <w:b w:val="0"/>
          <w:bCs/>
          <w:color w:val="000000" w:themeColor="text1"/>
          <w:szCs w:val="21"/>
          <w:highlight w:val="none"/>
          <w:lang w:val="zh-CN"/>
          <w14:textFill>
            <w14:solidFill>
              <w14:schemeClr w14:val="tx1"/>
            </w14:solidFill>
          </w14:textFill>
        </w:rPr>
        <w:fldChar w:fldCharType="separate"/>
      </w:r>
      <w:r>
        <w:rPr>
          <w:rFonts w:hint="eastAsia" w:ascii="宋体" w:hAnsi="宋体" w:cs="宋体"/>
          <w:b w:val="0"/>
          <w:bCs/>
          <w:color w:val="000000" w:themeColor="text1"/>
          <w:szCs w:val="21"/>
          <w:highlight w:val="none"/>
          <w:lang w:val="zh-CN"/>
          <w14:textFill>
            <w14:solidFill>
              <w14:schemeClr w14:val="tx1"/>
            </w14:solidFill>
          </w14:textFill>
        </w:rPr>
        <w:t xml:space="preserve">③</w:t>
      </w:r>
      <w:r>
        <w:rPr>
          <w:rFonts w:hint="eastAsia" w:ascii="宋体" w:hAnsi="宋体" w:cs="宋体"/>
          <w:b w:val="0"/>
          <w:bCs/>
          <w:color w:val="000000" w:themeColor="text1"/>
          <w:szCs w:val="21"/>
          <w:highlight w:val="none"/>
          <w:lang w:val="zh-CN"/>
          <w14:textFill>
            <w14:solidFill>
              <w14:schemeClr w14:val="tx1"/>
            </w14:solidFill>
          </w14:textFill>
        </w:rPr>
        <w:fldChar w:fldCharType="end"/>
      </w:r>
      <w:r>
        <w:rPr>
          <w:rFonts w:hint="eastAsia" w:ascii="宋体" w:hAnsi="宋体" w:cs="宋体"/>
          <w:b w:val="0"/>
          <w:bCs/>
          <w:color w:val="000000" w:themeColor="text1"/>
          <w:szCs w:val="21"/>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ageBreakBefore w:val="0"/>
        <w:spacing w:line="360" w:lineRule="auto"/>
        <w:rPr>
          <w:rFonts w:ascii="宋体" w:hAnsi="宋体" w:cs="宋体"/>
          <w:b w:val="0"/>
          <w:bCs/>
          <w:color w:val="000000" w:themeColor="text1"/>
          <w:szCs w:val="21"/>
          <w:highlight w:val="none"/>
          <w:lang w:val="zh-CN"/>
          <w14:textFill>
            <w14:solidFill>
              <w14:schemeClr w14:val="tx1"/>
            </w14:solidFill>
          </w14:textFill>
        </w:rPr>
      </w:pPr>
      <w:r>
        <w:rPr>
          <w:rFonts w:hint="eastAsia" w:ascii="宋体" w:hAnsi="宋体" w:cs="宋体"/>
          <w:b w:val="0"/>
          <w:bCs/>
          <w:color w:val="000000" w:themeColor="text1"/>
          <w:szCs w:val="21"/>
          <w:highlight w:val="none"/>
          <w:lang w:val="zh-CN"/>
          <w14:textFill>
            <w14:solidFill>
              <w14:schemeClr w14:val="tx1"/>
            </w14:solidFill>
          </w14:textFill>
        </w:rPr>
        <w:fldChar w:fldCharType="begin"/>
      </w:r>
      <w:r>
        <w:rPr>
          <w:rFonts w:hint="eastAsia" w:ascii="宋体" w:hAnsi="宋体" w:cs="宋体"/>
          <w:b w:val="0"/>
          <w:bCs/>
          <w:color w:val="000000" w:themeColor="text1"/>
          <w:szCs w:val="21"/>
          <w:highlight w:val="none"/>
          <w:lang w:val="zh-CN"/>
          <w14:textFill>
            <w14:solidFill>
              <w14:schemeClr w14:val="tx1"/>
            </w14:solidFill>
          </w14:textFill>
        </w:rPr>
        <w:instrText xml:space="preserve"> = 4 \* GB3 </w:instrText>
      </w:r>
      <w:r>
        <w:rPr>
          <w:rFonts w:hint="eastAsia" w:ascii="宋体" w:hAnsi="宋体" w:cs="宋体"/>
          <w:b w:val="0"/>
          <w:bCs/>
          <w:color w:val="000000" w:themeColor="text1"/>
          <w:szCs w:val="21"/>
          <w:highlight w:val="none"/>
          <w:lang w:val="zh-CN"/>
          <w14:textFill>
            <w14:solidFill>
              <w14:schemeClr w14:val="tx1"/>
            </w14:solidFill>
          </w14:textFill>
        </w:rPr>
        <w:fldChar w:fldCharType="separate"/>
      </w:r>
      <w:r>
        <w:rPr>
          <w:rFonts w:hint="eastAsia" w:ascii="宋体" w:hAnsi="宋体" w:cs="宋体"/>
          <w:b w:val="0"/>
          <w:bCs/>
          <w:color w:val="000000" w:themeColor="text1"/>
          <w:szCs w:val="21"/>
          <w:highlight w:val="none"/>
          <w:lang w:val="zh-CN"/>
          <w14:textFill>
            <w14:solidFill>
              <w14:schemeClr w14:val="tx1"/>
            </w14:solidFill>
          </w14:textFill>
        </w:rPr>
        <w:t xml:space="preserve">④</w:t>
      </w:r>
      <w:r>
        <w:rPr>
          <w:rFonts w:hint="eastAsia" w:ascii="宋体" w:hAnsi="宋体" w:cs="宋体"/>
          <w:b w:val="0"/>
          <w:bCs/>
          <w:color w:val="000000" w:themeColor="text1"/>
          <w:szCs w:val="21"/>
          <w:highlight w:val="none"/>
          <w:lang w:val="zh-CN"/>
          <w14:textFill>
            <w14:solidFill>
              <w14:schemeClr w14:val="tx1"/>
            </w14:solidFill>
          </w14:textFill>
        </w:rPr>
        <w:fldChar w:fldCharType="end"/>
      </w:r>
      <w:r>
        <w:rPr>
          <w:rFonts w:hint="eastAsia" w:ascii="宋体" w:hAnsi="宋体" w:cs="宋体"/>
          <w:b w:val="0"/>
          <w:bCs/>
          <w:color w:val="000000" w:themeColor="text1"/>
          <w:szCs w:val="21"/>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ageBreakBefore w:val="0"/>
        <w:spacing w:line="360" w:lineRule="auto"/>
        <w:rPr>
          <w:rFonts w:ascii="宋体" w:hAnsi="宋体" w:cs="宋体"/>
          <w:b w:val="0"/>
          <w:bCs/>
          <w:color w:val="000000" w:themeColor="text1"/>
          <w:szCs w:val="21"/>
          <w:highlight w:val="none"/>
          <w:lang w:val="zh-CN"/>
          <w14:textFill>
            <w14:solidFill>
              <w14:schemeClr w14:val="tx1"/>
            </w14:solidFill>
          </w14:textFill>
        </w:rPr>
      </w:pPr>
      <w:r>
        <w:rPr>
          <w:rFonts w:hint="eastAsia" w:ascii="宋体" w:hAnsi="宋体" w:cs="宋体"/>
          <w:b w:val="0"/>
          <w:bCs/>
          <w:color w:val="000000" w:themeColor="text1"/>
          <w:szCs w:val="21"/>
          <w:highlight w:val="none"/>
          <w:lang w:val="zh-CN"/>
          <w14:textFill>
            <w14:solidFill>
              <w14:schemeClr w14:val="tx1"/>
            </w14:solidFill>
          </w14:textFill>
        </w:rPr>
        <w:fldChar w:fldCharType="begin"/>
      </w:r>
      <w:r>
        <w:rPr>
          <w:rFonts w:hint="eastAsia" w:ascii="宋体" w:hAnsi="宋体" w:cs="宋体"/>
          <w:b w:val="0"/>
          <w:bCs/>
          <w:color w:val="000000" w:themeColor="text1"/>
          <w:szCs w:val="21"/>
          <w:highlight w:val="none"/>
          <w:lang w:val="zh-CN"/>
          <w14:textFill>
            <w14:solidFill>
              <w14:schemeClr w14:val="tx1"/>
            </w14:solidFill>
          </w14:textFill>
        </w:rPr>
        <w:instrText xml:space="preserve"> = 5 \* GB3 </w:instrText>
      </w:r>
      <w:r>
        <w:rPr>
          <w:rFonts w:hint="eastAsia" w:ascii="宋体" w:hAnsi="宋体" w:cs="宋体"/>
          <w:b w:val="0"/>
          <w:bCs/>
          <w:color w:val="000000" w:themeColor="text1"/>
          <w:szCs w:val="21"/>
          <w:highlight w:val="none"/>
          <w:lang w:val="zh-CN"/>
          <w14:textFill>
            <w14:solidFill>
              <w14:schemeClr w14:val="tx1"/>
            </w14:solidFill>
          </w14:textFill>
        </w:rPr>
        <w:fldChar w:fldCharType="separate"/>
      </w:r>
      <w:r>
        <w:rPr>
          <w:rFonts w:hint="eastAsia" w:ascii="宋体" w:hAnsi="宋体" w:cs="宋体"/>
          <w:b w:val="0"/>
          <w:bCs/>
          <w:color w:val="000000" w:themeColor="text1"/>
          <w:szCs w:val="21"/>
          <w:highlight w:val="none"/>
          <w:lang w:val="zh-CN"/>
          <w14:textFill>
            <w14:solidFill>
              <w14:schemeClr w14:val="tx1"/>
            </w14:solidFill>
          </w14:textFill>
        </w:rPr>
        <w:t xml:space="preserve">⑤</w:t>
      </w:r>
      <w:r>
        <w:rPr>
          <w:rFonts w:hint="eastAsia" w:ascii="宋体" w:hAnsi="宋体" w:cs="宋体"/>
          <w:b w:val="0"/>
          <w:bCs/>
          <w:color w:val="000000" w:themeColor="text1"/>
          <w:szCs w:val="21"/>
          <w:highlight w:val="none"/>
          <w:lang w:val="zh-CN"/>
          <w14:textFill>
            <w14:solidFill>
              <w14:schemeClr w14:val="tx1"/>
            </w14:solidFill>
          </w14:textFill>
        </w:rPr>
        <w:fldChar w:fldCharType="end"/>
      </w:r>
      <w:r>
        <w:rPr>
          <w:rFonts w:hint="eastAsia" w:ascii="宋体" w:hAnsi="宋体" w:cs="宋体"/>
          <w:b w:val="0"/>
          <w:bCs/>
          <w:color w:val="000000" w:themeColor="text1"/>
          <w:szCs w:val="21"/>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ageBreakBefore w:val="0"/>
        <w:spacing w:line="360" w:lineRule="auto"/>
        <w:rPr>
          <w:rFonts w:ascii="宋体" w:hAnsi="宋体" w:cs="宋体"/>
          <w:b w:val="0"/>
          <w:bCs/>
          <w:color w:val="000000" w:themeColor="text1"/>
          <w:szCs w:val="21"/>
          <w:highlight w:val="none"/>
          <w:lang w:val="zh-CN"/>
          <w14:textFill>
            <w14:solidFill>
              <w14:schemeClr w14:val="tx1"/>
            </w14:solidFill>
          </w14:textFill>
        </w:rPr>
      </w:pPr>
      <w:r>
        <w:rPr>
          <w:rFonts w:hint="eastAsia" w:ascii="宋体" w:hAnsi="宋体" w:cs="宋体"/>
          <w:b w:val="0"/>
          <w:bCs/>
          <w:color w:val="000000" w:themeColor="text1"/>
          <w:szCs w:val="21"/>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ageBreakBefore w:val="0"/>
        <w:spacing w:line="360" w:lineRule="auto"/>
        <w:rPr>
          <w:rFonts w:ascii="宋体" w:hAnsi="宋体" w:cs="宋体"/>
          <w:b/>
          <w:bCs w:val="0"/>
          <w:color w:val="000000" w:themeColor="text1"/>
          <w:szCs w:val="21"/>
          <w:highlight w:val="none"/>
          <w:lang w:val="zh-CN"/>
          <w14:textFill>
            <w14:solidFill>
              <w14:schemeClr w14:val="tx1"/>
            </w14:solidFill>
          </w14:textFill>
        </w:rPr>
      </w:pPr>
      <w:r>
        <w:rPr>
          <w:rFonts w:hint="eastAsia" w:ascii="宋体" w:hAnsi="宋体" w:cs="宋体"/>
          <w:b/>
          <w:bCs w:val="0"/>
          <w:color w:val="000000" w:themeColor="text1"/>
          <w:szCs w:val="21"/>
          <w:highlight w:val="none"/>
          <w:lang w:val="zh-CN"/>
          <w14:textFill>
            <w14:solidFill>
              <w14:schemeClr w14:val="tx1"/>
            </w14:solidFill>
          </w14:textFill>
        </w:rPr>
        <w:t xml:space="preserve">2.中标单位为残疾人福利性单位的，《残疾人福利性单位声明函》将随中标结果同时公告。</w:t>
      </w:r>
      <w:r/>
    </w:p>
    <w:p>
      <w:pPr>
        <w:pageBreakBefore w:val="0"/>
        <w:spacing w:line="360" w:lineRule="auto"/>
        <w:rPr>
          <w:rFonts w:ascii="宋体" w:hAnsi="宋体" w:cs="宋体"/>
          <w:b/>
          <w:bCs w:val="0"/>
          <w:color w:val="000000" w:themeColor="text1"/>
          <w:szCs w:val="21"/>
          <w:highlight w:val="none"/>
          <w:lang w:val="zh-CN"/>
          <w14:textFill>
            <w14:solidFill>
              <w14:schemeClr w14:val="tx1"/>
            </w14:solidFill>
          </w14:textFill>
        </w:rPr>
      </w:pPr>
      <w:r>
        <w:rPr>
          <w:rFonts w:hint="eastAsia" w:ascii="宋体" w:hAnsi="宋体" w:cs="宋体"/>
          <w:b/>
          <w:bCs w:val="0"/>
          <w:color w:val="000000" w:themeColor="text1"/>
          <w:szCs w:val="21"/>
          <w:highlight w:val="none"/>
          <w:lang w:val="zh-CN"/>
          <w14:textFill>
            <w14:solidFill>
              <w14:schemeClr w14:val="tx1"/>
            </w14:solidFill>
          </w14:textFill>
        </w:rPr>
        <w:t xml:space="preserve">3.供应商提供的《残疾人福利性单位声明函》与事实不符的，依照《</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中华人民共和国</w:t>
      </w:r>
      <w:r>
        <w:rPr>
          <w:rFonts w:hint="eastAsia" w:ascii="宋体" w:hAnsi="宋体" w:cs="宋体"/>
          <w:b/>
          <w:bCs w:val="0"/>
          <w:color w:val="000000" w:themeColor="text1"/>
          <w:szCs w:val="21"/>
          <w:highlight w:val="none"/>
          <w:lang w:val="zh-CN"/>
          <w14:textFill>
            <w14:solidFill>
              <w14:schemeClr w14:val="tx1"/>
            </w14:solidFill>
          </w14:textFill>
        </w:rPr>
        <w:t xml:space="preserve">政府采购法》第七十七条第一款的规定追究法律责任。</w:t>
      </w:r>
      <w:r/>
    </w:p>
    <w:p>
      <w:pPr>
        <w:pageBreakBefore w:val="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ageBreakBefore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技术说明与服务方案</w:t>
      </w:r>
      <w:r/>
    </w:p>
    <w:p>
      <w:pP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要求采购人提供的配合（如有自拟并自行添加）</w:t>
      </w:r>
      <w:r/>
    </w:p>
    <w:p>
      <w:pP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其它（供应商认为有必要提供的声明和文件，如有自拟并自行添加）</w:t>
      </w:r>
      <w:r/>
    </w:p>
    <w:p>
      <w:pPr>
        <w:pStyle w:val="1108"/>
        <w:pageBreakBefore w:val="0"/>
        <w:spacing w:line="360" w:lineRule="auto"/>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jc w:val="center"/>
        <w:keepLines/>
        <w:keepNext/>
        <w:pageBreakBefore w:val="0"/>
        <w:spacing w:before="260" w:after="260" w:line="360" w:lineRule="auto"/>
        <w:rPr>
          <w:rFonts w:ascii="宋体" w:hAnsi="宋体"/>
          <w:color w:val="000000" w:themeColor="text1"/>
          <w:szCs w:val="21"/>
          <w:highlight w:val="none"/>
          <w14:textFill>
            <w14:solidFill>
              <w14:schemeClr w14:val="tx1"/>
            </w14:solidFill>
          </w14:textFill>
        </w:rPr>
        <w:outlineLvl w:val="1"/>
      </w:pPr>
      <w:r>
        <w:rPr>
          <w:rFonts w:ascii="宋体" w:hAnsi="宋体"/>
          <w:color w:val="000000" w:themeColor="text1"/>
          <w:szCs w:val="21"/>
          <w:highlight w:val="none"/>
          <w14:textFill>
            <w14:solidFill>
              <w14:schemeClr w14:val="tx1"/>
            </w14:solidFill>
          </w14:textFill>
        </w:rPr>
      </w:r>
      <w:r/>
    </w:p>
    <w:p>
      <w:pPr>
        <w:pageBreakBefore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highlight w:val="none"/>
        </w:rPr>
      </w:pPr>
      <w:r>
        <w:rPr>
          <w:highlight w:val="none"/>
        </w:rPr>
      </w:r>
      <w:r/>
    </w:p>
    <w:p>
      <w:pPr>
        <w:rPr>
          <w:highlight w:val="none"/>
        </w:rPr>
      </w:pPr>
      <w:r>
        <w:rPr>
          <w:highlight w:val="none"/>
        </w:rPr>
      </w:r>
      <w:r/>
    </w:p>
    <w:sectPr>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Symbol">
    <w:panose1 w:val="05050102010706020507"/>
  </w:font>
  <w:font w:name="新宋体">
    <w:panose1 w:val="02010609030101010101"/>
  </w:font>
  <w:font w:name="楷体">
    <w:panose1 w:val="02010609060101010101"/>
  </w:font>
  <w:font w:name="等线 Light">
    <w:panose1 w:val="02010600030101010101"/>
  </w:font>
  <w:font w:name="仿宋">
    <w:panose1 w:val="02010609060101010101"/>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rPr>
        <w:rStyle w:val="1097"/>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v:textbox>
            </v:shape>
          </w:pict>
        </mc:Fallback>
      </mc:AlternateContent>
    </w:r>
    <w:r/>
  </w:p>
  <w:p>
    <w:pPr>
      <w:pStyle w:val="109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43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43</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0"/>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0"/>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Style w:val="1097"/>
      </w:rPr>
      <w:framePr w:wrap="around" w:vAnchor="text" w:hAnchor="margin" w:xAlign="center" w:y="1"/>
    </w:pPr>
    <w:r>
      <w:fldChar w:fldCharType="begin"/>
    </w:r>
    <w:r>
      <w:rPr>
        <w:rStyle w:val="1097"/>
      </w:rPr>
      <w:instrText xml:space="preserve">PAGE  </w:instrText>
    </w:r>
    <w:r>
      <w:fldChar w:fldCharType="end"/>
    </w:r>
    <w:r/>
  </w:p>
  <w:p>
    <w:pPr>
      <w:pStyle w:val="1090"/>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pPr>
    <w:r>
      <w:rPr>
        <w:rFonts w:hint="eastAsia"/>
      </w:rPr>
      <w:t xml:space="preserve">第 </w:t>
    </w:r>
    <w:r>
      <w:fldChar w:fldCharType="begin"/>
    </w:r>
    <w:r>
      <w:rPr>
        <w:rStyle w:val="1097"/>
      </w:rPr>
      <w:instrText xml:space="preserve"> PAGE </w:instrText>
    </w:r>
    <w:r>
      <w:fldChar w:fldCharType="separate"/>
    </w:r>
    <w:r>
      <w:rPr>
        <w:rStyle w:val="1097"/>
      </w:rPr>
      <w:t xml:space="preserve">24</w:t>
    </w:r>
    <w:r>
      <w:fldChar w:fldCharType="end"/>
    </w:r>
    <w:r>
      <w:rPr>
        <w:rFonts w:hint="eastAsia"/>
      </w:rPr>
      <w:t xml:space="preserve"> 页 共 </w:t>
    </w:r>
    <w:r>
      <w:fldChar w:fldCharType="begin"/>
    </w:r>
    <w:r>
      <w:rPr>
        <w:rStyle w:val="1097"/>
      </w:rPr>
      <w:instrText xml:space="preserve"> NUMPAGES </w:instrText>
    </w:r>
    <w:r>
      <w:fldChar w:fldCharType="separate"/>
    </w:r>
    <w:r>
      <w:rPr>
        <w:rStyle w:val="1097"/>
      </w:rPr>
      <w:t xml:space="preserve">41</w:t>
    </w:r>
    <w:r>
      <w:fldChar w:fldCharType="end"/>
    </w:r>
    <w:r>
      <w:rPr>
        <w:rFonts w:hint="eastAsia"/>
      </w:rP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Style w:val="1097"/>
      </w:rPr>
      <w:framePr w:wrap="around" w:vAnchor="text" w:hAnchor="margin" w:xAlign="center" w:y="1"/>
    </w:pPr>
    <w:r>
      <w:fldChar w:fldCharType="begin"/>
    </w:r>
    <w:r>
      <w:rPr>
        <w:rStyle w:val="1097"/>
      </w:rPr>
      <w:instrText xml:space="preserve">PAGE  </w:instrText>
    </w:r>
    <w:r>
      <w:fldChar w:fldCharType="end"/>
    </w:r>
    <w:r/>
  </w:p>
  <w:p>
    <w:pPr>
      <w:pStyle w:val="109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0"/>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0"/>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93"/>
        <w:ind w:firstLine="0"/>
        <w:spacing w:line="24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备注：</w:t>
      </w: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1093"/>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color w:val="000000"/>
          <w:sz w:val="21"/>
          <w:szCs w:val="21"/>
        </w:rPr>
        <w:t xml:space="preserve">服务类项目中供应商若使用退休人员，将不享受相应扶持政策。</w:t>
      </w:r>
      <w:r/>
    </w:p>
    <w:p>
      <w:pPr>
        <w:pStyle w:val="1093"/>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3.《中小企业声明函》中所填的行业应与本采购标的对应的中小企业划分标准所属行业一致，不一致的不可享受相应政策优惠。</w:t>
      </w:r>
      <w:r/>
    </w:p>
    <w:p>
      <w:pPr>
        <w:pStyle w:val="1093"/>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b/>
          <w:color w:val="000000"/>
          <w:sz w:val="21"/>
          <w:szCs w:val="21"/>
        </w:rPr>
        <w:t xml:space="preserve">如未对（中型企业、小型企业、微型企业）进行勾选，视同非中小微企业，不可享受相应扶持政策</w:t>
      </w:r>
      <w:r>
        <w:rPr>
          <w:rFonts w:hint="eastAsia" w:ascii="宋体" w:hAnsi="宋体" w:eastAsia="宋体" w:cs="宋体"/>
          <w:color w:val="000000"/>
          <w:sz w:val="21"/>
          <w:szCs w:val="21"/>
        </w:rPr>
        <w:t xml:space="preserve">。</w:t>
      </w:r>
      <w:r/>
    </w:p>
    <w:p>
      <w:pPr>
        <w:pStyle w:val="1093"/>
        <w:ind w:firstLine="630"/>
        <w:spacing w:line="240" w:lineRule="auto"/>
        <w:rPr>
          <w:rFonts w:hint="eastAsia" w:ascii="宋体" w:hAnsi="宋体" w:eastAsia="宋体" w:cs="宋体"/>
          <w:sz w:val="21"/>
          <w:szCs w:val="21"/>
        </w:rPr>
      </w:pPr>
      <w:r>
        <w:rPr>
          <w:rFonts w:hint="eastAsia" w:ascii="宋体" w:hAnsi="宋体" w:eastAsia="宋体" w:cs="宋体"/>
          <w:sz w:val="21"/>
          <w:szCs w:val="21"/>
        </w:rPr>
        <w:t xml:space="preserve">5.中标单位为中小企业的，《中小企业声明函》将随中标结果同时公告。</w:t>
      </w:r>
      <w:r/>
    </w:p>
  </w:footnote>
  <w:footnote w:id="3">
    <w:p>
      <w:pPr>
        <w:pStyle w:val="1093"/>
        <w:ind w:firstLine="630"/>
        <w:spacing w:line="240" w:lineRule="auto"/>
        <w:rPr>
          <w:rFonts w:hint="eastAsia" w:ascii="宋体" w:hAnsi="宋体" w:eastAsia="宋体" w:cs="宋体"/>
          <w:sz w:val="21"/>
          <w:szCs w:val="21"/>
        </w:rPr>
      </w:pPr>
      <w:r>
        <w:rPr>
          <w:rFonts w:hint="eastAsia" w:ascii="宋体" w:hAnsi="宋体" w:eastAsia="宋体" w:cs="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8">
    <w:name w:val="Heading 1 Char"/>
    <w:basedOn w:val="1080"/>
    <w:link w:val="1078"/>
    <w:uiPriority w:val="9"/>
    <w:rPr>
      <w:rFonts w:ascii="Arial" w:hAnsi="Arial" w:eastAsia="Arial" w:cs="Arial"/>
      <w:sz w:val="40"/>
      <w:szCs w:val="40"/>
    </w:rPr>
  </w:style>
  <w:style w:type="character" w:styleId="909">
    <w:name w:val="Heading 2 Char"/>
    <w:basedOn w:val="1080"/>
    <w:link w:val="1079"/>
    <w:uiPriority w:val="9"/>
    <w:rPr>
      <w:rFonts w:ascii="Arial" w:hAnsi="Arial" w:eastAsia="Arial" w:cs="Arial"/>
      <w:sz w:val="34"/>
    </w:rPr>
  </w:style>
  <w:style w:type="paragraph" w:styleId="910">
    <w:name w:val="Heading 3"/>
    <w:basedOn w:val="1077"/>
    <w:next w:val="1077"/>
    <w:link w:val="911"/>
    <w:uiPriority w:val="9"/>
    <w:unhideWhenUsed/>
    <w:qFormat/>
    <w:pPr>
      <w:keepLines/>
      <w:keepNext/>
      <w:spacing w:before="320" w:after="200"/>
      <w:outlineLvl w:val="2"/>
    </w:pPr>
    <w:rPr>
      <w:rFonts w:ascii="Arial" w:hAnsi="Arial" w:eastAsia="Arial" w:cs="Arial"/>
      <w:sz w:val="30"/>
      <w:szCs w:val="30"/>
    </w:rPr>
  </w:style>
  <w:style w:type="character" w:styleId="911">
    <w:name w:val="Heading 3 Char"/>
    <w:basedOn w:val="1080"/>
    <w:link w:val="910"/>
    <w:uiPriority w:val="9"/>
    <w:rPr>
      <w:rFonts w:ascii="Arial" w:hAnsi="Arial" w:eastAsia="Arial" w:cs="Arial"/>
      <w:sz w:val="30"/>
      <w:szCs w:val="30"/>
    </w:rPr>
  </w:style>
  <w:style w:type="paragraph" w:styleId="912">
    <w:name w:val="Heading 4"/>
    <w:basedOn w:val="1077"/>
    <w:next w:val="1077"/>
    <w:link w:val="913"/>
    <w:uiPriority w:val="9"/>
    <w:unhideWhenUsed/>
    <w:qFormat/>
    <w:pPr>
      <w:keepLines/>
      <w:keepNext/>
      <w:spacing w:before="320" w:after="200"/>
      <w:outlineLvl w:val="3"/>
    </w:pPr>
    <w:rPr>
      <w:rFonts w:ascii="Arial" w:hAnsi="Arial" w:eastAsia="Arial" w:cs="Arial"/>
      <w:b/>
      <w:bCs/>
      <w:sz w:val="26"/>
      <w:szCs w:val="26"/>
    </w:rPr>
  </w:style>
  <w:style w:type="character" w:styleId="913">
    <w:name w:val="Heading 4 Char"/>
    <w:basedOn w:val="1080"/>
    <w:link w:val="912"/>
    <w:uiPriority w:val="9"/>
    <w:rPr>
      <w:rFonts w:ascii="Arial" w:hAnsi="Arial" w:eastAsia="Arial" w:cs="Arial"/>
      <w:b/>
      <w:bCs/>
      <w:sz w:val="26"/>
      <w:szCs w:val="26"/>
    </w:rPr>
  </w:style>
  <w:style w:type="paragraph" w:styleId="914">
    <w:name w:val="Heading 5"/>
    <w:basedOn w:val="1077"/>
    <w:next w:val="1077"/>
    <w:link w:val="915"/>
    <w:uiPriority w:val="9"/>
    <w:unhideWhenUsed/>
    <w:qFormat/>
    <w:pPr>
      <w:keepLines/>
      <w:keepNext/>
      <w:spacing w:before="320" w:after="200"/>
      <w:outlineLvl w:val="4"/>
    </w:pPr>
    <w:rPr>
      <w:rFonts w:ascii="Arial" w:hAnsi="Arial" w:eastAsia="Arial" w:cs="Arial"/>
      <w:b/>
      <w:bCs/>
      <w:sz w:val="24"/>
      <w:szCs w:val="24"/>
    </w:rPr>
  </w:style>
  <w:style w:type="character" w:styleId="915">
    <w:name w:val="Heading 5 Char"/>
    <w:basedOn w:val="1080"/>
    <w:link w:val="914"/>
    <w:uiPriority w:val="9"/>
    <w:rPr>
      <w:rFonts w:ascii="Arial" w:hAnsi="Arial" w:eastAsia="Arial" w:cs="Arial"/>
      <w:b/>
      <w:bCs/>
      <w:sz w:val="24"/>
      <w:szCs w:val="24"/>
    </w:rPr>
  </w:style>
  <w:style w:type="paragraph" w:styleId="916">
    <w:name w:val="Heading 6"/>
    <w:basedOn w:val="1077"/>
    <w:next w:val="1077"/>
    <w:link w:val="917"/>
    <w:uiPriority w:val="9"/>
    <w:unhideWhenUsed/>
    <w:qFormat/>
    <w:pPr>
      <w:keepLines/>
      <w:keepNext/>
      <w:spacing w:before="320" w:after="200"/>
      <w:outlineLvl w:val="5"/>
    </w:pPr>
    <w:rPr>
      <w:rFonts w:ascii="Arial" w:hAnsi="Arial" w:eastAsia="Arial" w:cs="Arial"/>
      <w:b/>
      <w:bCs/>
      <w:sz w:val="22"/>
      <w:szCs w:val="22"/>
    </w:rPr>
  </w:style>
  <w:style w:type="character" w:styleId="917">
    <w:name w:val="Heading 6 Char"/>
    <w:basedOn w:val="1080"/>
    <w:link w:val="916"/>
    <w:uiPriority w:val="9"/>
    <w:rPr>
      <w:rFonts w:ascii="Arial" w:hAnsi="Arial" w:eastAsia="Arial" w:cs="Arial"/>
      <w:b/>
      <w:bCs/>
      <w:sz w:val="22"/>
      <w:szCs w:val="22"/>
    </w:rPr>
  </w:style>
  <w:style w:type="paragraph" w:styleId="918">
    <w:name w:val="Heading 7"/>
    <w:basedOn w:val="1077"/>
    <w:next w:val="1077"/>
    <w:link w:val="919"/>
    <w:uiPriority w:val="9"/>
    <w:unhideWhenUsed/>
    <w:qFormat/>
    <w:pPr>
      <w:keepLines/>
      <w:keepNext/>
      <w:spacing w:before="320" w:after="200"/>
      <w:outlineLvl w:val="6"/>
    </w:pPr>
    <w:rPr>
      <w:rFonts w:ascii="Arial" w:hAnsi="Arial" w:eastAsia="Arial" w:cs="Arial"/>
      <w:b/>
      <w:bCs/>
      <w:i/>
      <w:iCs/>
      <w:sz w:val="22"/>
      <w:szCs w:val="22"/>
    </w:rPr>
  </w:style>
  <w:style w:type="character" w:styleId="919">
    <w:name w:val="Heading 7 Char"/>
    <w:basedOn w:val="1080"/>
    <w:link w:val="918"/>
    <w:uiPriority w:val="9"/>
    <w:rPr>
      <w:rFonts w:ascii="Arial" w:hAnsi="Arial" w:eastAsia="Arial" w:cs="Arial"/>
      <w:b/>
      <w:bCs/>
      <w:i/>
      <w:iCs/>
      <w:sz w:val="22"/>
      <w:szCs w:val="22"/>
    </w:rPr>
  </w:style>
  <w:style w:type="paragraph" w:styleId="920">
    <w:name w:val="Heading 8"/>
    <w:basedOn w:val="1077"/>
    <w:next w:val="1077"/>
    <w:link w:val="921"/>
    <w:uiPriority w:val="9"/>
    <w:unhideWhenUsed/>
    <w:qFormat/>
    <w:pPr>
      <w:keepLines/>
      <w:keepNext/>
      <w:spacing w:before="320" w:after="200"/>
      <w:outlineLvl w:val="7"/>
    </w:pPr>
    <w:rPr>
      <w:rFonts w:ascii="Arial" w:hAnsi="Arial" w:eastAsia="Arial" w:cs="Arial"/>
      <w:i/>
      <w:iCs/>
      <w:sz w:val="22"/>
      <w:szCs w:val="22"/>
    </w:rPr>
  </w:style>
  <w:style w:type="character" w:styleId="921">
    <w:name w:val="Heading 8 Char"/>
    <w:basedOn w:val="1080"/>
    <w:link w:val="920"/>
    <w:uiPriority w:val="9"/>
    <w:rPr>
      <w:rFonts w:ascii="Arial" w:hAnsi="Arial" w:eastAsia="Arial" w:cs="Arial"/>
      <w:i/>
      <w:iCs/>
      <w:sz w:val="22"/>
      <w:szCs w:val="22"/>
    </w:rPr>
  </w:style>
  <w:style w:type="paragraph" w:styleId="922">
    <w:name w:val="Heading 9"/>
    <w:basedOn w:val="1077"/>
    <w:next w:val="1077"/>
    <w:link w:val="923"/>
    <w:uiPriority w:val="9"/>
    <w:unhideWhenUsed/>
    <w:qFormat/>
    <w:pPr>
      <w:keepLines/>
      <w:keepNext/>
      <w:spacing w:before="320" w:after="200"/>
      <w:outlineLvl w:val="8"/>
    </w:pPr>
    <w:rPr>
      <w:rFonts w:ascii="Arial" w:hAnsi="Arial" w:eastAsia="Arial" w:cs="Arial"/>
      <w:i/>
      <w:iCs/>
      <w:sz w:val="21"/>
      <w:szCs w:val="21"/>
    </w:rPr>
  </w:style>
  <w:style w:type="character" w:styleId="923">
    <w:name w:val="Heading 9 Char"/>
    <w:basedOn w:val="1080"/>
    <w:link w:val="922"/>
    <w:uiPriority w:val="9"/>
    <w:rPr>
      <w:rFonts w:ascii="Arial" w:hAnsi="Arial" w:eastAsia="Arial" w:cs="Arial"/>
      <w:i/>
      <w:iCs/>
      <w:sz w:val="21"/>
      <w:szCs w:val="21"/>
    </w:rPr>
  </w:style>
  <w:style w:type="paragraph" w:styleId="924">
    <w:name w:val="List Paragraph"/>
    <w:basedOn w:val="1077"/>
    <w:uiPriority w:val="34"/>
    <w:qFormat/>
    <w:pPr>
      <w:contextualSpacing/>
      <w:ind w:left="720"/>
    </w:pPr>
  </w:style>
  <w:style w:type="character" w:styleId="925">
    <w:name w:val="Title Char"/>
    <w:basedOn w:val="1080"/>
    <w:link w:val="1096"/>
    <w:uiPriority w:val="10"/>
    <w:rPr>
      <w:sz w:val="48"/>
      <w:szCs w:val="48"/>
    </w:rPr>
  </w:style>
  <w:style w:type="paragraph" w:styleId="926">
    <w:name w:val="Subtitle"/>
    <w:basedOn w:val="1077"/>
    <w:next w:val="1077"/>
    <w:link w:val="927"/>
    <w:uiPriority w:val="11"/>
    <w:qFormat/>
    <w:pPr>
      <w:spacing w:before="200" w:after="200"/>
    </w:pPr>
    <w:rPr>
      <w:sz w:val="24"/>
      <w:szCs w:val="24"/>
    </w:rPr>
  </w:style>
  <w:style w:type="character" w:styleId="927">
    <w:name w:val="Subtitle Char"/>
    <w:basedOn w:val="1080"/>
    <w:link w:val="926"/>
    <w:uiPriority w:val="11"/>
    <w:rPr>
      <w:sz w:val="24"/>
      <w:szCs w:val="24"/>
    </w:rPr>
  </w:style>
  <w:style w:type="paragraph" w:styleId="928">
    <w:name w:val="Quote"/>
    <w:basedOn w:val="1077"/>
    <w:next w:val="1077"/>
    <w:link w:val="929"/>
    <w:uiPriority w:val="29"/>
    <w:qFormat/>
    <w:pPr>
      <w:ind w:left="720" w:right="720"/>
    </w:pPr>
    <w:rPr>
      <w:i/>
    </w:rPr>
  </w:style>
  <w:style w:type="character" w:styleId="929">
    <w:name w:val="Quote Char"/>
    <w:link w:val="928"/>
    <w:uiPriority w:val="29"/>
    <w:rPr>
      <w:i/>
    </w:rPr>
  </w:style>
  <w:style w:type="paragraph" w:styleId="930">
    <w:name w:val="Intense Quote"/>
    <w:basedOn w:val="1077"/>
    <w:next w:val="1077"/>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link w:val="930"/>
    <w:uiPriority w:val="30"/>
    <w:rPr>
      <w:i/>
    </w:rPr>
  </w:style>
  <w:style w:type="character" w:styleId="932">
    <w:name w:val="Header Char"/>
    <w:basedOn w:val="1080"/>
    <w:link w:val="1091"/>
    <w:uiPriority w:val="99"/>
  </w:style>
  <w:style w:type="character" w:styleId="933">
    <w:name w:val="Footer Char"/>
    <w:basedOn w:val="1080"/>
    <w:link w:val="1090"/>
    <w:uiPriority w:val="99"/>
  </w:style>
  <w:style w:type="paragraph" w:styleId="934">
    <w:name w:val="Caption"/>
    <w:basedOn w:val="1077"/>
    <w:next w:val="1077"/>
    <w:uiPriority w:val="35"/>
    <w:semiHidden/>
    <w:unhideWhenUsed/>
    <w:qFormat/>
    <w:pPr>
      <w:spacing w:line="276" w:lineRule="auto"/>
    </w:pPr>
    <w:rPr>
      <w:b/>
      <w:bCs/>
      <w:color w:val="4f81bd" w:themeColor="accent1"/>
      <w:sz w:val="18"/>
      <w:szCs w:val="18"/>
    </w:rPr>
  </w:style>
  <w:style w:type="character" w:styleId="935">
    <w:name w:val="Caption Char"/>
    <w:basedOn w:val="934"/>
    <w:link w:val="1090"/>
    <w:uiPriority w:val="99"/>
  </w:style>
  <w:style w:type="table" w:styleId="936">
    <w:name w:val="Table Grid"/>
    <w:basedOn w:val="10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7">
    <w:name w:val="Table Grid Light"/>
    <w:basedOn w:val="10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8">
    <w:name w:val="Plain Table 1"/>
    <w:basedOn w:val="10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2"/>
    <w:basedOn w:val="10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3"/>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name w:val="Plain Table 4"/>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name w:val="Plain Table 5"/>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3">
    <w:name w:val="Grid Table 1 Light"/>
    <w:basedOn w:val="10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4">
    <w:name w:val="Grid Table 1 Light - Accent 1"/>
    <w:basedOn w:val="10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5">
    <w:name w:val="Grid Table 1 Light - Accent 2"/>
    <w:basedOn w:val="10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6">
    <w:name w:val="Grid Table 1 Light - Accent 3"/>
    <w:basedOn w:val="10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7">
    <w:name w:val="Grid Table 1 Light - Accent 4"/>
    <w:basedOn w:val="10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8">
    <w:name w:val="Grid Table 1 Light - Accent 5"/>
    <w:basedOn w:val="10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9">
    <w:name w:val="Grid Table 1 Light - Accent 6"/>
    <w:basedOn w:val="10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0">
    <w:name w:val="Grid Table 2"/>
    <w:basedOn w:val="10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1">
    <w:name w:val="Grid Table 2 - Accent 1"/>
    <w:basedOn w:val="10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2">
    <w:name w:val="Grid Table 2 - Accent 2"/>
    <w:basedOn w:val="10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2 - Accent 3"/>
    <w:basedOn w:val="10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2 - Accent 4"/>
    <w:basedOn w:val="10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2 - Accent 5"/>
    <w:basedOn w:val="10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6">
    <w:name w:val="Grid Table 2 - Accent 6"/>
    <w:basedOn w:val="10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7">
    <w:name w:val="Grid Table 3"/>
    <w:basedOn w:val="10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1"/>
    <w:basedOn w:val="10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2"/>
    <w:basedOn w:val="10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3"/>
    <w:basedOn w:val="10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4"/>
    <w:basedOn w:val="10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5"/>
    <w:basedOn w:val="10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6"/>
    <w:basedOn w:val="10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4"/>
    <w:basedOn w:val="10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name w:val="Grid Table 4 - Accent 1"/>
    <w:basedOn w:val="10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6">
    <w:name w:val="Grid Table 4 - Accent 2"/>
    <w:basedOn w:val="10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7">
    <w:name w:val="Grid Table 4 - Accent 3"/>
    <w:basedOn w:val="10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8">
    <w:name w:val="Grid Table 4 - Accent 4"/>
    <w:basedOn w:val="10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9">
    <w:name w:val="Grid Table 4 - Accent 5"/>
    <w:basedOn w:val="10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0">
    <w:name w:val="Grid Table 4 - Accent 6"/>
    <w:basedOn w:val="10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1">
    <w:name w:val="Grid Table 5 Dark"/>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5 Dark- Accent 1"/>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73">
    <w:name w:val="Grid Table 5 Dark - Accent 2"/>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74">
    <w:name w:val="Grid Table 5 Dark - Accent 3"/>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75">
    <w:name w:val="Grid Table 5 Dark- Accent 4"/>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6">
    <w:name w:val="Grid Table 5 Dark - Accent 5"/>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7">
    <w:name w:val="Grid Table 5 Dark - Accent 6"/>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8">
    <w:name w:val="Grid Table 6 Colorful"/>
    <w:basedOn w:val="10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9">
    <w:name w:val="Grid Table 6 Colorful - Accent 1"/>
    <w:basedOn w:val="10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80">
    <w:name w:val="Grid Table 6 Colorful - Accent 2"/>
    <w:basedOn w:val="10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81">
    <w:name w:val="Grid Table 6 Colorful - Accent 3"/>
    <w:basedOn w:val="10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82">
    <w:name w:val="Grid Table 6 Colorful - Accent 4"/>
    <w:basedOn w:val="10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83">
    <w:name w:val="Grid Table 6 Colorful - Accent 5"/>
    <w:basedOn w:val="10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4">
    <w:name w:val="Grid Table 6 Colorful - Accent 6"/>
    <w:basedOn w:val="10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5">
    <w:name w:val="Grid Table 7 Colorful"/>
    <w:basedOn w:val="10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6">
    <w:name w:val="Grid Table 7 Colorful - Accent 1"/>
    <w:basedOn w:val="10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7">
    <w:name w:val="Grid Table 7 Colorful - Accent 2"/>
    <w:basedOn w:val="10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8">
    <w:name w:val="Grid Table 7 Colorful - Accent 3"/>
    <w:basedOn w:val="10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9">
    <w:name w:val="Grid Table 7 Colorful - Accent 4"/>
    <w:basedOn w:val="10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0">
    <w:name w:val="Grid Table 7 Colorful - Accent 5"/>
    <w:basedOn w:val="10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1">
    <w:name w:val="Grid Table 7 Colorful - Accent 6"/>
    <w:basedOn w:val="10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2">
    <w:name w:val="List Table 1 Light"/>
    <w:basedOn w:val="10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name w:val="List Table 1 Light - Accent 1"/>
    <w:basedOn w:val="108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4">
    <w:name w:val="List Table 1 Light - Accent 2"/>
    <w:basedOn w:val="108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5">
    <w:name w:val="List Table 1 Light - Accent 3"/>
    <w:basedOn w:val="108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6">
    <w:name w:val="List Table 1 Light - Accent 4"/>
    <w:basedOn w:val="108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7">
    <w:name w:val="List Table 1 Light - Accent 5"/>
    <w:basedOn w:val="108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8">
    <w:name w:val="List Table 1 Light - Accent 6"/>
    <w:basedOn w:val="108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9">
    <w:name w:val="List Table 2"/>
    <w:basedOn w:val="10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0">
    <w:name w:val="List Table 2 - Accent 1"/>
    <w:basedOn w:val="10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1">
    <w:name w:val="List Table 2 - Accent 2"/>
    <w:basedOn w:val="10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2">
    <w:name w:val="List Table 2 - Accent 3"/>
    <w:basedOn w:val="10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3">
    <w:name w:val="List Table 2 - Accent 4"/>
    <w:basedOn w:val="10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4">
    <w:name w:val="List Table 2 - Accent 5"/>
    <w:basedOn w:val="10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5">
    <w:name w:val="List Table 2 - Accent 6"/>
    <w:basedOn w:val="10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6">
    <w:name w:val="List Table 3"/>
    <w:basedOn w:val="10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3 - Accent 1"/>
    <w:basedOn w:val="10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8">
    <w:name w:val="List Table 3 - Accent 2"/>
    <w:basedOn w:val="10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9">
    <w:name w:val="List Table 3 - Accent 3"/>
    <w:basedOn w:val="10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10">
    <w:name w:val="List Table 3 - Accent 4"/>
    <w:basedOn w:val="10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11">
    <w:name w:val="List Table 3 - Accent 5"/>
    <w:basedOn w:val="10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12">
    <w:name w:val="List Table 3 - Accent 6"/>
    <w:basedOn w:val="10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13">
    <w:name w:val="List Table 4"/>
    <w:basedOn w:val="10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 Accent 1"/>
    <w:basedOn w:val="10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5">
    <w:name w:val="List Table 4 - Accent 2"/>
    <w:basedOn w:val="10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6">
    <w:name w:val="List Table 4 - Accent 3"/>
    <w:basedOn w:val="10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7">
    <w:name w:val="List Table 4 - Accent 4"/>
    <w:basedOn w:val="10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8">
    <w:name w:val="List Table 4 - Accent 5"/>
    <w:basedOn w:val="10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9">
    <w:name w:val="List Table 4 - Accent 6"/>
    <w:basedOn w:val="10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20">
    <w:name w:val="List Table 5 Dark"/>
    <w:basedOn w:val="10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1"/>
    <w:basedOn w:val="10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2"/>
    <w:basedOn w:val="10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3"/>
    <w:basedOn w:val="10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4"/>
    <w:basedOn w:val="10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5"/>
    <w:basedOn w:val="10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6"/>
    <w:basedOn w:val="10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6 Colorful"/>
    <w:basedOn w:val="10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8">
    <w:name w:val="List Table 6 Colorful - Accent 1"/>
    <w:basedOn w:val="10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9">
    <w:name w:val="List Table 6 Colorful - Accent 2"/>
    <w:basedOn w:val="10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30">
    <w:name w:val="List Table 6 Colorful - Accent 3"/>
    <w:basedOn w:val="10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31">
    <w:name w:val="List Table 6 Colorful - Accent 4"/>
    <w:basedOn w:val="10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32">
    <w:name w:val="List Table 6 Colorful - Accent 5"/>
    <w:basedOn w:val="10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33">
    <w:name w:val="List Table 6 Colorful - Accent 6"/>
    <w:basedOn w:val="10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34">
    <w:name w:val="List Table 7 Colorful"/>
    <w:basedOn w:val="10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5">
    <w:name w:val="List Table 7 Colorful - Accent 1"/>
    <w:basedOn w:val="10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6">
    <w:name w:val="List Table 7 Colorful - Accent 2"/>
    <w:basedOn w:val="10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7">
    <w:name w:val="List Table 7 Colorful - Accent 3"/>
    <w:basedOn w:val="10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8">
    <w:name w:val="List Table 7 Colorful - Accent 4"/>
    <w:basedOn w:val="10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9">
    <w:name w:val="List Table 7 Colorful - Accent 5"/>
    <w:basedOn w:val="10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40">
    <w:name w:val="List Table 7 Colorful - Accent 6"/>
    <w:basedOn w:val="10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41">
    <w:name w:val="Lined - Accent"/>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Lined - Accent 1"/>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3">
    <w:name w:val="Lined - Accent 2"/>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4">
    <w:name w:val="Lined - Accent 3"/>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5">
    <w:name w:val="Lined - Accent 4"/>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6">
    <w:name w:val="Lined - Accent 5"/>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7">
    <w:name w:val="Lined - Accent 6"/>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8">
    <w:name w:val="Bordered &amp; Lined - Accent"/>
    <w:basedOn w:val="10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9">
    <w:name w:val="Bordered &amp; Lined - Accent 1"/>
    <w:basedOn w:val="10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50">
    <w:name w:val="Bordered &amp; Lined - Accent 2"/>
    <w:basedOn w:val="10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51">
    <w:name w:val="Bordered &amp; Lined - Accent 3"/>
    <w:basedOn w:val="10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2">
    <w:name w:val="Bordered &amp; Lined - Accent 4"/>
    <w:basedOn w:val="10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53">
    <w:name w:val="Bordered &amp; Lined - Accent 5"/>
    <w:basedOn w:val="10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4">
    <w:name w:val="Bordered &amp; Lined - Accent 6"/>
    <w:basedOn w:val="10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5">
    <w:name w:val="Bordered"/>
    <w:basedOn w:val="10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6">
    <w:name w:val="Bordered - Accent 1"/>
    <w:basedOn w:val="10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7">
    <w:name w:val="Bordered - Accent 2"/>
    <w:basedOn w:val="10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8">
    <w:name w:val="Bordered - Accent 3"/>
    <w:basedOn w:val="10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9">
    <w:name w:val="Bordered - Accent 4"/>
    <w:basedOn w:val="10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0">
    <w:name w:val="Bordered - Accent 5"/>
    <w:basedOn w:val="10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1">
    <w:name w:val="Bordered - Accent 6"/>
    <w:basedOn w:val="10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2">
    <w:name w:val="Footnote Text Char"/>
    <w:link w:val="1093"/>
    <w:uiPriority w:val="99"/>
    <w:rPr>
      <w:sz w:val="18"/>
    </w:rPr>
  </w:style>
  <w:style w:type="character" w:styleId="1063">
    <w:name w:val="footnote reference"/>
    <w:basedOn w:val="1080"/>
    <w:uiPriority w:val="99"/>
    <w:unhideWhenUsed/>
    <w:rPr>
      <w:vertAlign w:val="superscript"/>
    </w:rPr>
  </w:style>
  <w:style w:type="paragraph" w:styleId="1064">
    <w:name w:val="endnote text"/>
    <w:basedOn w:val="1077"/>
    <w:link w:val="1065"/>
    <w:uiPriority w:val="99"/>
    <w:semiHidden/>
    <w:unhideWhenUsed/>
    <w:pPr>
      <w:spacing w:after="0" w:line="240" w:lineRule="auto"/>
    </w:pPr>
    <w:rPr>
      <w:sz w:val="20"/>
    </w:rPr>
  </w:style>
  <w:style w:type="character" w:styleId="1065">
    <w:name w:val="Endnote Text Char"/>
    <w:link w:val="1064"/>
    <w:uiPriority w:val="99"/>
    <w:rPr>
      <w:sz w:val="20"/>
    </w:rPr>
  </w:style>
  <w:style w:type="character" w:styleId="1066">
    <w:name w:val="endnote reference"/>
    <w:basedOn w:val="1080"/>
    <w:uiPriority w:val="99"/>
    <w:semiHidden/>
    <w:unhideWhenUsed/>
    <w:rPr>
      <w:vertAlign w:val="superscript"/>
    </w:rPr>
  </w:style>
  <w:style w:type="paragraph" w:styleId="1067">
    <w:name w:val="toc 2"/>
    <w:basedOn w:val="1077"/>
    <w:next w:val="1077"/>
    <w:uiPriority w:val="39"/>
    <w:unhideWhenUsed/>
    <w:pPr>
      <w:ind w:left="283" w:right="0" w:firstLine="0"/>
      <w:spacing w:after="57"/>
    </w:pPr>
  </w:style>
  <w:style w:type="paragraph" w:styleId="1068">
    <w:name w:val="toc 3"/>
    <w:basedOn w:val="1077"/>
    <w:next w:val="1077"/>
    <w:uiPriority w:val="39"/>
    <w:unhideWhenUsed/>
    <w:pPr>
      <w:ind w:left="567" w:right="0" w:firstLine="0"/>
      <w:spacing w:after="57"/>
    </w:pPr>
  </w:style>
  <w:style w:type="paragraph" w:styleId="1069">
    <w:name w:val="toc 4"/>
    <w:basedOn w:val="1077"/>
    <w:next w:val="1077"/>
    <w:uiPriority w:val="39"/>
    <w:unhideWhenUsed/>
    <w:pPr>
      <w:ind w:left="850" w:right="0" w:firstLine="0"/>
      <w:spacing w:after="57"/>
    </w:pPr>
  </w:style>
  <w:style w:type="paragraph" w:styleId="1070">
    <w:name w:val="toc 5"/>
    <w:basedOn w:val="1077"/>
    <w:next w:val="1077"/>
    <w:uiPriority w:val="39"/>
    <w:unhideWhenUsed/>
    <w:pPr>
      <w:ind w:left="1134" w:right="0" w:firstLine="0"/>
      <w:spacing w:after="57"/>
    </w:pPr>
  </w:style>
  <w:style w:type="paragraph" w:styleId="1071">
    <w:name w:val="toc 6"/>
    <w:basedOn w:val="1077"/>
    <w:next w:val="1077"/>
    <w:uiPriority w:val="39"/>
    <w:unhideWhenUsed/>
    <w:pPr>
      <w:ind w:left="1417" w:right="0" w:firstLine="0"/>
      <w:spacing w:after="57"/>
    </w:pPr>
  </w:style>
  <w:style w:type="paragraph" w:styleId="1072">
    <w:name w:val="toc 7"/>
    <w:basedOn w:val="1077"/>
    <w:next w:val="1077"/>
    <w:uiPriority w:val="39"/>
    <w:unhideWhenUsed/>
    <w:pPr>
      <w:ind w:left="1701" w:right="0" w:firstLine="0"/>
      <w:spacing w:after="57"/>
    </w:pPr>
  </w:style>
  <w:style w:type="paragraph" w:styleId="1073">
    <w:name w:val="toc 8"/>
    <w:basedOn w:val="1077"/>
    <w:next w:val="1077"/>
    <w:uiPriority w:val="39"/>
    <w:unhideWhenUsed/>
    <w:pPr>
      <w:ind w:left="1984" w:right="0" w:firstLine="0"/>
      <w:spacing w:after="57"/>
    </w:pPr>
  </w:style>
  <w:style w:type="paragraph" w:styleId="1074">
    <w:name w:val="toc 9"/>
    <w:basedOn w:val="1077"/>
    <w:next w:val="1077"/>
    <w:uiPriority w:val="39"/>
    <w:unhideWhenUsed/>
    <w:pPr>
      <w:ind w:left="2268" w:right="0" w:firstLine="0"/>
      <w:spacing w:after="57"/>
    </w:pPr>
  </w:style>
  <w:style w:type="paragraph" w:styleId="1075">
    <w:name w:val="TOC Heading"/>
    <w:uiPriority w:val="39"/>
    <w:unhideWhenUsed/>
  </w:style>
  <w:style w:type="paragraph" w:styleId="1076">
    <w:name w:val="table of figures"/>
    <w:basedOn w:val="1077"/>
    <w:next w:val="1077"/>
    <w:uiPriority w:val="99"/>
    <w:unhideWhenUsed/>
    <w:pPr>
      <w:spacing w:after="0" w:afterAutospacing="0"/>
    </w:pPr>
  </w:style>
  <w:style w:type="paragraph" w:styleId="1077"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1078">
    <w:name w:val="Heading 1"/>
    <w:basedOn w:val="1077"/>
    <w:next w:val="1077"/>
    <w:uiPriority w:val="0"/>
    <w:qFormat/>
    <w:pPr>
      <w:keepNext/>
      <w:outlineLvl w:val="0"/>
    </w:pPr>
    <w:rPr>
      <w:rFonts w:ascii="楷体_GB2312" w:hAnsi="Times New Roman" w:eastAsia="楷体_GB2312"/>
      <w:sz w:val="28"/>
      <w:szCs w:val="20"/>
    </w:rPr>
  </w:style>
  <w:style w:type="paragraph" w:styleId="1079">
    <w:name w:val="Heading 2"/>
    <w:basedOn w:val="1077"/>
    <w:next w:val="1082"/>
    <w:link w:val="1109"/>
    <w:uiPriority w:val="0"/>
    <w:qFormat/>
    <w:pPr>
      <w:jc w:val="center"/>
      <w:keepLines/>
      <w:keepNext/>
      <w:spacing w:before="260" w:after="260" w:line="416" w:lineRule="auto"/>
      <w:outlineLvl w:val="1"/>
    </w:pPr>
    <w:rPr>
      <w:rFonts w:ascii="Arial" w:hAnsi="Arial" w:eastAsia="幼圆"/>
      <w:b/>
      <w:sz w:val="44"/>
      <w:szCs w:val="20"/>
    </w:rPr>
  </w:style>
  <w:style w:type="character" w:styleId="1080" w:default="1">
    <w:name w:val="Default Paragraph Font"/>
    <w:uiPriority w:val="0"/>
    <w:semiHidden/>
    <w:qFormat/>
  </w:style>
  <w:style w:type="table" w:styleId="1081" w:default="1">
    <w:name w:val="Normal Table"/>
    <w:uiPriority w:val="0"/>
    <w:semiHidden/>
    <w:qFormat/>
    <w:tblPr>
      <w:tblCellMar>
        <w:left w:w="108" w:type="dxa"/>
        <w:top w:w="0" w:type="dxa"/>
        <w:right w:w="108" w:type="dxa"/>
        <w:bottom w:w="0" w:type="dxa"/>
      </w:tblCellMar>
    </w:tblPr>
  </w:style>
  <w:style w:type="paragraph" w:styleId="1082">
    <w:name w:val="Normal Indent"/>
    <w:basedOn w:val="1077"/>
    <w:uiPriority w:val="0"/>
    <w:qFormat/>
    <w:pPr>
      <w:ind w:firstLine="420"/>
    </w:pPr>
    <w:rPr>
      <w:rFonts w:ascii="Times New Roman" w:hAnsi="Times New Roman"/>
      <w:szCs w:val="20"/>
    </w:rPr>
  </w:style>
  <w:style w:type="paragraph" w:styleId="1083">
    <w:name w:val="Note Heading"/>
    <w:basedOn w:val="1077"/>
    <w:next w:val="1077"/>
    <w:uiPriority w:val="99"/>
    <w:unhideWhenUsed/>
    <w:qFormat/>
    <w:pPr>
      <w:jc w:val="center"/>
    </w:pPr>
    <w:rPr>
      <w:szCs w:val="21"/>
    </w:rPr>
  </w:style>
  <w:style w:type="paragraph" w:styleId="1084">
    <w:name w:val="Body Text"/>
    <w:basedOn w:val="1077"/>
    <w:next w:val="1077"/>
    <w:uiPriority w:val="0"/>
    <w:qFormat/>
    <w:pPr>
      <w:spacing w:after="120"/>
    </w:pPr>
  </w:style>
  <w:style w:type="paragraph" w:styleId="1085">
    <w:name w:val="Body Text Indent"/>
    <w:basedOn w:val="1077"/>
    <w:next w:val="1077"/>
    <w:uiPriority w:val="0"/>
    <w:qFormat/>
    <w:pPr>
      <w:ind w:firstLine="645"/>
    </w:pPr>
    <w:rPr>
      <w:rFonts w:ascii="楷体_GB2312" w:hAnsi="Times New Roman" w:eastAsia="楷体_GB2312"/>
      <w:sz w:val="32"/>
      <w:szCs w:val="20"/>
    </w:rPr>
  </w:style>
  <w:style w:type="paragraph" w:styleId="1086">
    <w:name w:val="Block Text"/>
    <w:basedOn w:val="1078"/>
    <w:next w:val="1077"/>
    <w:uiPriority w:val="0"/>
    <w:unhideWhenUsed/>
    <w:qFormat/>
    <w:rPr>
      <w:rFonts w:eastAsia="微软雅黑"/>
    </w:rPr>
  </w:style>
  <w:style w:type="paragraph" w:styleId="1087">
    <w:name w:val="index 4"/>
    <w:basedOn w:val="1077"/>
    <w:next w:val="1077"/>
    <w:uiPriority w:val="99"/>
    <w:unhideWhenUsed/>
    <w:qFormat/>
    <w:pPr>
      <w:ind w:left="600"/>
    </w:pPr>
    <w:rPr>
      <w:rFonts w:ascii="宋体"/>
      <w:b/>
      <w:position w:val="-10"/>
      <w:sz w:val="24"/>
      <w:szCs w:val="20"/>
    </w:rPr>
  </w:style>
  <w:style w:type="paragraph" w:styleId="1088">
    <w:name w:val="Plain Text"/>
    <w:basedOn w:val="1077"/>
    <w:next w:val="1082"/>
    <w:uiPriority w:val="99"/>
    <w:qFormat/>
    <w:rPr>
      <w:rFonts w:ascii="宋体" w:hAnsi="Courier New"/>
      <w:szCs w:val="20"/>
    </w:rPr>
  </w:style>
  <w:style w:type="paragraph" w:styleId="1089">
    <w:name w:val="Date"/>
    <w:basedOn w:val="1077"/>
    <w:next w:val="1077"/>
    <w:uiPriority w:val="0"/>
    <w:qFormat/>
    <w:rPr>
      <w:sz w:val="24"/>
    </w:rPr>
  </w:style>
  <w:style w:type="paragraph" w:styleId="1090">
    <w:name w:val="Footer"/>
    <w:basedOn w:val="1077"/>
    <w:uiPriority w:val="0"/>
    <w:qFormat/>
    <w:pPr>
      <w:jc w:val="left"/>
      <w:tabs>
        <w:tab w:val="center" w:pos="4153" w:leader="none"/>
        <w:tab w:val="right" w:pos="8306" w:leader="none"/>
      </w:tabs>
    </w:pPr>
    <w:rPr>
      <w:rFonts w:ascii="Times New Roman" w:hAnsi="Times New Roman"/>
      <w:sz w:val="18"/>
      <w:szCs w:val="20"/>
    </w:rPr>
  </w:style>
  <w:style w:type="paragraph" w:styleId="1091">
    <w:name w:val="Header"/>
    <w:basedOn w:val="1077"/>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92">
    <w:name w:val="toc 1"/>
    <w:basedOn w:val="1077"/>
    <w:next w:val="1077"/>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93">
    <w:name w:val="footnote text"/>
    <w:basedOn w:val="1078"/>
    <w:next w:val="1086"/>
    <w:uiPriority w:val="0"/>
    <w:qFormat/>
    <w:pPr>
      <w:ind w:left="0" w:firstLine="3584"/>
      <w:spacing w:before="0" w:after="0" w:line="360" w:lineRule="auto"/>
    </w:pPr>
    <w:rPr>
      <w:rFonts w:ascii="Times New Roman" w:hAnsi="Times New Roman" w:cs="Times New Roman"/>
    </w:rPr>
  </w:style>
  <w:style w:type="paragraph" w:styleId="1094">
    <w:name w:val="Body Text 2"/>
    <w:basedOn w:val="1077"/>
    <w:uiPriority w:val="0"/>
    <w:qFormat/>
    <w:pPr>
      <w:spacing w:after="120" w:line="480" w:lineRule="auto"/>
    </w:pPr>
  </w:style>
  <w:style w:type="paragraph" w:styleId="1095">
    <w:name w:val="Normal (Web)"/>
    <w:basedOn w:val="1077"/>
    <w:uiPriority w:val="99"/>
    <w:qFormat/>
    <w:pPr>
      <w:ind w:firstLine="440"/>
      <w:spacing w:line="360" w:lineRule="auto"/>
    </w:pPr>
    <w:rPr>
      <w:rFonts w:ascii="宋体" w:hAnsi="宋体" w:cs="宋体"/>
      <w:sz w:val="22"/>
      <w:szCs w:val="22"/>
    </w:rPr>
  </w:style>
  <w:style w:type="paragraph" w:styleId="1096">
    <w:name w:val="Title"/>
    <w:basedOn w:val="1077"/>
    <w:next w:val="1077"/>
    <w:uiPriority w:val="0"/>
    <w:qFormat/>
    <w:pPr>
      <w:jc w:val="center"/>
      <w:spacing w:before="240" w:after="60"/>
      <w:outlineLvl w:val="0"/>
    </w:pPr>
    <w:rPr>
      <w:rFonts w:ascii="等线 Light" w:hAnsi="等线 Light"/>
      <w:b/>
      <w:bCs/>
      <w:sz w:val="32"/>
      <w:szCs w:val="32"/>
    </w:rPr>
  </w:style>
  <w:style w:type="character" w:styleId="1097">
    <w:name w:val="page number"/>
    <w:uiPriority w:val="0"/>
    <w:qFormat/>
    <w:rPr>
      <w:rFonts w:ascii="Times New Roman" w:hAnsi="Times New Roman" w:eastAsia="宋体" w:cs="Times New Roman"/>
    </w:rPr>
  </w:style>
  <w:style w:type="character" w:styleId="1098">
    <w:name w:val="Hyperlink"/>
    <w:uiPriority w:val="99"/>
    <w:qFormat/>
    <w:rPr>
      <w:rFonts w:ascii="Times New Roman" w:hAnsi="Times New Roman" w:eastAsia="宋体" w:cs="Times New Roman"/>
      <w:color w:val="0000ff"/>
      <w:u w:val="single"/>
    </w:rPr>
  </w:style>
  <w:style w:type="paragraph" w:styleId="1099" w:customStyle="1">
    <w:name w:val="普通正文"/>
    <w:basedOn w:val="1077"/>
    <w:uiPriority w:val="0"/>
    <w:qFormat/>
    <w:pPr>
      <w:ind w:firstLine="482"/>
      <w:jc w:val="left"/>
      <w:spacing w:line="360" w:lineRule="auto"/>
    </w:pPr>
    <w:rPr>
      <w:rFonts w:ascii="Arial" w:hAnsi="Arial"/>
      <w:sz w:val="24"/>
    </w:rPr>
  </w:style>
  <w:style w:type="paragraph" w:styleId="1100" w:customStyle="1">
    <w:name w:val="TOC 标题1"/>
    <w:basedOn w:val="1078"/>
    <w:next w:val="1077"/>
    <w:uiPriority w:val="39"/>
    <w:qFormat/>
    <w:pPr>
      <w:jc w:val="left"/>
      <w:keepLines/>
      <w:spacing w:before="240" w:line="259" w:lineRule="auto"/>
      <w:widowControl/>
      <w:outlineLvl w:val="9"/>
    </w:pPr>
    <w:rPr>
      <w:rFonts w:ascii="等线 Light" w:hAnsi="等线 Light" w:eastAsia="等线 Light"/>
      <w:color w:val="2f5496"/>
      <w:sz w:val="32"/>
      <w:szCs w:val="32"/>
    </w:rPr>
  </w:style>
  <w:style w:type="character" w:styleId="1101" w:customStyle="1">
    <w:name w:val="font21"/>
    <w:basedOn w:val="1080"/>
    <w:uiPriority w:val="0"/>
    <w:qFormat/>
    <w:rPr>
      <w:rFonts w:hint="eastAsia" w:ascii="楷体" w:hAnsi="楷体" w:eastAsia="楷体" w:cs="楷体"/>
      <w:color w:val="000000"/>
      <w:sz w:val="24"/>
      <w:szCs w:val="24"/>
      <w:u w:val="none"/>
    </w:rPr>
  </w:style>
  <w:style w:type="character" w:styleId="1102" w:customStyle="1">
    <w:name w:val="font61"/>
    <w:basedOn w:val="1080"/>
    <w:uiPriority w:val="0"/>
    <w:qFormat/>
    <w:rPr>
      <w:rFonts w:hint="default" w:ascii="Times New Roman" w:hAnsi="Times New Roman" w:cs="Times New Roman"/>
      <w:color w:val="000000"/>
      <w:sz w:val="24"/>
      <w:szCs w:val="24"/>
      <w:u w:val="none"/>
    </w:rPr>
  </w:style>
  <w:style w:type="character" w:styleId="1103" w:customStyle="1">
    <w:name w:val="font51"/>
    <w:basedOn w:val="1080"/>
    <w:uiPriority w:val="0"/>
    <w:qFormat/>
    <w:rPr>
      <w:rFonts w:ascii="仿宋" w:hAnsi="仿宋" w:eastAsia="仿宋" w:cs="仿宋"/>
      <w:color w:val="000000"/>
      <w:sz w:val="24"/>
      <w:szCs w:val="24"/>
      <w:u w:val="none"/>
    </w:rPr>
  </w:style>
  <w:style w:type="character" w:styleId="1104" w:customStyle="1">
    <w:name w:val="font41"/>
    <w:basedOn w:val="1080"/>
    <w:uiPriority w:val="0"/>
    <w:qFormat/>
    <w:rPr>
      <w:rFonts w:hint="eastAsia" w:ascii="楷体" w:hAnsi="楷体" w:eastAsia="楷体" w:cs="楷体"/>
      <w:color w:val="000000"/>
      <w:sz w:val="24"/>
      <w:szCs w:val="24"/>
      <w:u w:val="none"/>
    </w:rPr>
  </w:style>
  <w:style w:type="character" w:styleId="1105" w:customStyle="1">
    <w:name w:val="font71"/>
    <w:basedOn w:val="1080"/>
    <w:uiPriority w:val="0"/>
    <w:qFormat/>
    <w:rPr>
      <w:rFonts w:hint="eastAsia" w:ascii="仿宋" w:hAnsi="仿宋" w:eastAsia="仿宋" w:cs="仿宋"/>
      <w:color w:val="000000"/>
      <w:sz w:val="24"/>
      <w:szCs w:val="24"/>
      <w:u w:val="none"/>
    </w:rPr>
  </w:style>
  <w:style w:type="character" w:styleId="1106" w:customStyle="1">
    <w:name w:val="font81"/>
    <w:basedOn w:val="1080"/>
    <w:uiPriority w:val="0"/>
    <w:qFormat/>
    <w:rPr>
      <w:rFonts w:hint="default" w:ascii="Times New Roman" w:hAnsi="Times New Roman" w:cs="Times New Roman"/>
      <w:color w:val="000000"/>
      <w:sz w:val="24"/>
      <w:szCs w:val="24"/>
      <w:u w:val="none"/>
    </w:rPr>
  </w:style>
  <w:style w:type="paragraph" w:styleId="1107" w:customStyle="1">
    <w:name w:val="段"/>
    <w:next w:val="1077"/>
    <w:uiPriority w:val="0"/>
    <w:qFormat/>
    <w:pPr>
      <w:ind w:firstLine="200"/>
      <w:jc w:val="both"/>
    </w:pPr>
    <w:rPr>
      <w:rFonts w:ascii="宋体" w:hAnsi="Times New Roman" w:eastAsia="宋体" w:cs="Times New Roman"/>
      <w:sz w:val="21"/>
      <w:szCs w:val="22"/>
      <w:lang w:val="en-US" w:eastAsia="zh-CN" w:bidi="ar-SA"/>
    </w:rPr>
  </w:style>
  <w:style w:type="paragraph" w:styleId="1108" w:customStyle="1">
    <w:name w:val="Char"/>
    <w:basedOn w:val="1077"/>
    <w:uiPriority w:val="0"/>
    <w:qFormat/>
    <w:pPr>
      <w:tabs>
        <w:tab w:val="left" w:pos="360" w:leader="none"/>
      </w:tabs>
    </w:pPr>
    <w:rPr>
      <w:rFonts w:ascii="Times New Roman" w:hAnsi="Times New Roman"/>
      <w:sz w:val="24"/>
    </w:rPr>
  </w:style>
  <w:style w:type="character" w:styleId="1109" w:customStyle="1">
    <w:name w:val="标题 2 字符"/>
    <w:link w:val="1079"/>
    <w:uiPriority w:val="0"/>
    <w:qFormat/>
    <w:rPr>
      <w:rFonts w:ascii="Arial" w:hAnsi="Arial" w:eastAsia="幼圆"/>
      <w:b/>
      <w:sz w:val="44"/>
      <w:szCs w:val="20"/>
    </w:rPr>
  </w:style>
  <w:style w:type="paragraph" w:styleId="1110" w:customStyle="1">
    <w:name w:val="简单回函地址"/>
    <w:basedOn w:val="1077"/>
    <w:uiPriority w:val="0"/>
    <w:qFormat/>
    <w:rPr>
      <w:rFonts w:ascii="Times New Roman" w:hAnsi="Times New Roman" w:cs="宋体"/>
      <w:szCs w:val="21"/>
    </w:rPr>
  </w:style>
  <w:style w:type="paragraph" w:styleId="1111" w:customStyle="1">
    <w:name w:val="主送机关"/>
    <w:basedOn w:val="1077"/>
    <w:uiPriority w:val="0"/>
    <w:qFormat/>
    <w:rPr>
      <w:rFonts w:eastAsia="仿宋_GB2312"/>
      <w:sz w:val="32"/>
      <w:szCs w:val="20"/>
    </w:rPr>
  </w:style>
  <w:style w:type="paragraph" w:styleId="1112" w:customStyle="1">
    <w:name w:val="正文文本首行缩进1"/>
    <w:next w:val="1113"/>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13" w:customStyle="1">
    <w:name w:val="正文缩进11"/>
    <w:next w:val="1077"/>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114">
    <w:name w:val="No Spacing"/>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szCs w:val="20"/>
      <w:lang w:val="en-US" w:eastAsia="zh-CN" w:bidi="ar-SA"/>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4</cp:revision>
  <dcterms:created xsi:type="dcterms:W3CDTF">2024-04-22T08:42:00Z</dcterms:created>
  <dcterms:modified xsi:type="dcterms:W3CDTF">2024-09-29T07:58:58Z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A1DC869BA05D41A790EED4BC9102D7DC_11</vt:lpwstr>
  </property>
</Properties>
</file>