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28"/>
        <w:rPr>
          <w:rFonts w:eastAsia="宋体"/>
          <w:color w:val="000000"/>
          <w:highlight w:val="none"/>
        </w:rPr>
      </w:pPr>
      <w:r>
        <w:rPr>
          <w:rFonts w:eastAsia="宋体"/>
          <w:color w:val="000000"/>
          <w:highlight w:val="none"/>
        </w:rPr>
      </w:r>
      <w:r/>
    </w:p>
    <w:p>
      <w:pPr>
        <w:pStyle w:val="728"/>
        <w:rPr>
          <w:rFonts w:eastAsia="宋体"/>
          <w:color w:val="000000"/>
          <w:highlight w:val="none"/>
        </w:rPr>
      </w:pPr>
      <w:r>
        <w:rPr>
          <w:rFonts w:eastAsia="宋体"/>
          <w:color w:val="000000"/>
          <w:highlight w:val="none"/>
        </w:rPr>
      </w:r>
      <w:r/>
    </w:p>
    <w:p>
      <w:pPr>
        <w:pStyle w:val="713"/>
        <w:ind w:left="540" w:hanging="540"/>
        <w:spacing w:line="360" w:lineRule="auto"/>
        <w:tabs>
          <w:tab w:val="left" w:pos="1446" w:leader="none"/>
        </w:tabs>
        <w:rPr>
          <w:color w:val="000000"/>
          <w:highlight w:val="none"/>
        </w:rPr>
      </w:pPr>
      <w:r>
        <w:rPr>
          <w:color w:val="000000"/>
          <w:highlight w:val="none"/>
        </w:rPr>
        <w:t xml:space="preserve"> </w:t>
      </w:r>
      <w:r>
        <w:rPr>
          <w:color w:val="000000"/>
          <w:highlight w:val="none"/>
        </w:rPr>
        <w:tab/>
      </w:r>
      <w:r>
        <w:rPr>
          <w:color w:val="000000"/>
          <w:highlight w:val="none"/>
        </w:rPr>
      </w:r>
      <w:r/>
    </w:p>
    <w:p>
      <w:pPr>
        <w:pStyle w:val="713"/>
        <w:jc w:val="center"/>
        <w:spacing w:line="360" w:lineRule="auto"/>
        <w:rPr>
          <w:b/>
          <w:bCs/>
          <w:color w:val="000000"/>
          <w:sz w:val="30"/>
          <w:szCs w:val="30"/>
          <w:highlight w:val="none"/>
        </w:rPr>
      </w:pPr>
      <w:r>
        <w:rPr>
          <w:rFonts w:hint="eastAsia"/>
          <w:b/>
          <w:bCs/>
          <w:color w:val="000000"/>
          <w:sz w:val="52"/>
          <w:szCs w:val="52"/>
          <w:highlight w:val="none"/>
        </w:rPr>
        <w:t xml:space="preserve">崇川区2024-2027公共绿化养护项目</w:t>
      </w:r>
      <w:r>
        <w:rPr>
          <w:b/>
          <w:bCs/>
          <w:color w:val="000000"/>
          <w:sz w:val="30"/>
          <w:szCs w:val="30"/>
          <w:highlight w:val="none"/>
        </w:rPr>
      </w:r>
      <w:r/>
    </w:p>
    <w:p>
      <w:pPr>
        <w:pStyle w:val="713"/>
        <w:spacing w:line="360" w:lineRule="auto"/>
        <w:rPr>
          <w:b/>
          <w:bCs/>
          <w:color w:val="000000"/>
          <w:sz w:val="30"/>
          <w:szCs w:val="30"/>
          <w:highlight w:val="none"/>
        </w:rPr>
      </w:pPr>
      <w:r>
        <w:rPr>
          <w:b/>
          <w:bCs/>
          <w:color w:val="000000"/>
          <w:sz w:val="30"/>
          <w:szCs w:val="30"/>
          <w:highlight w:val="none"/>
        </w:rPr>
      </w:r>
      <w:r/>
    </w:p>
    <w:p>
      <w:pPr>
        <w:pStyle w:val="718"/>
        <w:tabs>
          <w:tab w:val="left" w:pos="2020" w:leader="none"/>
          <w:tab w:val="center" w:pos="4535" w:leader="none"/>
        </w:tabs>
        <w:rPr>
          <w:rFonts w:hint="eastAsia"/>
          <w:b/>
          <w:color w:val="000000"/>
          <w:sz w:val="30"/>
          <w:szCs w:val="30"/>
          <w:highlight w:val="none"/>
        </w:rPr>
      </w:pPr>
      <w:r>
        <w:rPr>
          <w:rFonts w:hint="eastAsia"/>
          <w:b/>
          <w:color w:val="000000"/>
          <w:sz w:val="30"/>
          <w:szCs w:val="30"/>
          <w:highlight w:val="none"/>
        </w:rPr>
      </w:r>
      <w:r/>
    </w:p>
    <w:p>
      <w:pPr>
        <w:pStyle w:val="713"/>
        <w:rPr>
          <w:b/>
          <w:bCs/>
          <w:color w:val="000000"/>
          <w:sz w:val="30"/>
          <w:szCs w:val="30"/>
          <w:highlight w:val="none"/>
        </w:rPr>
      </w:pPr>
      <w:r>
        <w:rPr>
          <w:b/>
          <w:bCs/>
          <w:color w:val="000000"/>
          <w:sz w:val="30"/>
          <w:szCs w:val="30"/>
          <w:highlight w:val="none"/>
        </w:rPr>
      </w:r>
      <w:r/>
    </w:p>
    <w:p>
      <w:pPr>
        <w:pStyle w:val="718"/>
        <w:tabs>
          <w:tab w:val="left" w:pos="2020" w:leader="none"/>
          <w:tab w:val="center" w:pos="4535" w:leader="none"/>
        </w:tabs>
        <w:rPr>
          <w:rFonts w:hint="eastAsia"/>
          <w:color w:val="000000"/>
          <w:highlight w:val="none"/>
        </w:rPr>
      </w:pPr>
      <w:r>
        <w:rPr>
          <w:rFonts w:hint="eastAsia"/>
          <w:color w:val="000000"/>
          <w:highlight w:val="none"/>
        </w:rPr>
      </w:r>
      <w:r/>
    </w:p>
    <w:p>
      <w:pPr>
        <w:pStyle w:val="713"/>
        <w:spacing w:line="360" w:lineRule="auto"/>
        <w:rPr>
          <w:b/>
          <w:bCs/>
          <w:color w:val="000000"/>
          <w:sz w:val="30"/>
          <w:szCs w:val="30"/>
          <w:highlight w:val="none"/>
        </w:rPr>
      </w:pPr>
      <w:r>
        <w:rPr>
          <w:b/>
          <w:bCs/>
          <w:color w:val="000000"/>
          <w:sz w:val="30"/>
          <w:szCs w:val="30"/>
          <w:highlight w:val="none"/>
        </w:rPr>
      </w:r>
      <w:r/>
    </w:p>
    <w:p>
      <w:pPr>
        <w:pStyle w:val="713"/>
        <w:jc w:val="center"/>
        <w:spacing w:line="360" w:lineRule="auto"/>
        <w:rPr>
          <w:color w:val="000000"/>
          <w:highlight w:val="none"/>
        </w:rPr>
      </w:pPr>
      <w:r>
        <w:rPr>
          <w:b/>
          <w:bCs/>
          <w:color w:val="000000"/>
          <w:sz w:val="96"/>
          <w:szCs w:val="96"/>
          <w:highlight w:val="none"/>
        </w:rPr>
        <w:t xml:space="preserve">公开招标文件</w:t>
      </w:r>
      <w:r>
        <w:rPr>
          <w:color w:val="000000"/>
          <w:highlight w:val="none"/>
        </w:rPr>
      </w:r>
      <w:r/>
    </w:p>
    <w:p>
      <w:pPr>
        <w:pStyle w:val="713"/>
        <w:jc w:val="center"/>
        <w:spacing w:line="360" w:lineRule="auto"/>
        <w:rPr>
          <w:color w:val="000000"/>
          <w:highlight w:val="none"/>
        </w:rPr>
      </w:pPr>
      <w:r>
        <w:rPr>
          <w:b/>
          <w:bCs/>
          <w:color w:val="000000"/>
          <w:sz w:val="44"/>
          <w:szCs w:val="44"/>
          <w:highlight w:val="none"/>
        </w:rPr>
        <w:t xml:space="preserve">（资格后审）</w:t>
      </w:r>
      <w:r>
        <w:rPr>
          <w:color w:val="000000"/>
          <w:highlight w:val="none"/>
        </w:rPr>
      </w:r>
      <w:r/>
    </w:p>
    <w:p>
      <w:pPr>
        <w:pStyle w:val="713"/>
        <w:jc w:val="center"/>
        <w:rPr>
          <w:rFonts w:hint="eastAsia"/>
          <w:b/>
          <w:bCs/>
          <w:color w:val="000000"/>
          <w:sz w:val="32"/>
          <w:szCs w:val="32"/>
          <w:highlight w:val="none"/>
          <w:lang w:val="en-US" w:eastAsia="zh-CN"/>
        </w:rPr>
      </w:pPr>
      <w:r>
        <w:rPr>
          <w:b/>
          <w:bCs/>
          <w:color w:val="000000"/>
          <w:sz w:val="32"/>
          <w:szCs w:val="32"/>
          <w:highlight w:val="none"/>
        </w:rPr>
        <w:t xml:space="preserve">项目编号:</w:t>
      </w:r>
      <w:r>
        <w:rPr>
          <w:rFonts w:hint="eastAsia"/>
          <w:b/>
          <w:bCs/>
          <w:color w:val="000000"/>
          <w:sz w:val="32"/>
          <w:szCs w:val="32"/>
          <w:highlight w:val="none"/>
        </w:rPr>
        <w:t xml:space="preserve"> JSZC-320613-TFGY-G2024-00</w:t>
      </w:r>
      <w:r>
        <w:rPr>
          <w:rFonts w:hint="eastAsia"/>
          <w:b/>
          <w:bCs/>
          <w:color w:val="000000"/>
          <w:sz w:val="32"/>
          <w:szCs w:val="32"/>
          <w:highlight w:val="none"/>
          <w:lang w:val="en-US" w:eastAsia="zh-CN"/>
        </w:rPr>
        <w:t xml:space="preserve">34（一至七标段）</w:t>
      </w:r>
      <w:r>
        <w:rPr>
          <w:rFonts w:hint="eastAsia"/>
          <w:b/>
          <w:bCs/>
          <w:color w:val="000000"/>
          <w:sz w:val="32"/>
          <w:szCs w:val="32"/>
          <w:highlight w:val="none"/>
          <w:lang w:val="en-US" w:eastAsia="zh-CN"/>
        </w:rPr>
      </w:r>
      <w:r/>
    </w:p>
    <w:p>
      <w:pPr>
        <w:pStyle w:val="713"/>
        <w:jc w:val="center"/>
        <w:rPr>
          <w:rFonts w:hint="eastAsia" w:eastAsia="宋体"/>
          <w:color w:val="000000"/>
          <w:highlight w:val="none"/>
          <w:lang w:eastAsia="zh-CN"/>
        </w:rPr>
      </w:pPr>
      <w:r>
        <w:rPr>
          <w:rFonts w:hint="eastAsia"/>
          <w:b/>
          <w:bCs/>
          <w:color w:val="000000"/>
          <w:sz w:val="32"/>
          <w:szCs w:val="32"/>
          <w:highlight w:val="none"/>
        </w:rPr>
        <w:t xml:space="preserve"> </w:t>
      </w:r>
      <w:r>
        <w:rPr>
          <w:rFonts w:hint="eastAsia"/>
          <w:b/>
          <w:bCs/>
          <w:color w:val="000000"/>
          <w:sz w:val="32"/>
          <w:szCs w:val="32"/>
          <w:highlight w:val="none"/>
          <w:lang w:val="en-US" w:eastAsia="zh-CN"/>
        </w:rPr>
        <w:t xml:space="preserve">       </w:t>
      </w:r>
      <w:r>
        <w:rPr>
          <w:rFonts w:hint="eastAsia"/>
          <w:b/>
          <w:bCs/>
          <w:color w:val="000000"/>
          <w:sz w:val="32"/>
          <w:szCs w:val="32"/>
          <w:highlight w:val="none"/>
        </w:rPr>
        <w:t xml:space="preserve">JSZC-320613-TFGY-G2024-00</w:t>
      </w:r>
      <w:r>
        <w:rPr>
          <w:rFonts w:hint="eastAsia"/>
          <w:b/>
          <w:bCs/>
          <w:color w:val="000000"/>
          <w:sz w:val="32"/>
          <w:szCs w:val="32"/>
          <w:highlight w:val="none"/>
          <w:lang w:val="en-US" w:eastAsia="zh-CN"/>
        </w:rPr>
        <w:t xml:space="preserve">35</w:t>
      </w:r>
      <w:r>
        <w:rPr>
          <w:rFonts w:hint="eastAsia"/>
          <w:b/>
          <w:bCs/>
          <w:color w:val="000000"/>
          <w:sz w:val="32"/>
          <w:szCs w:val="32"/>
          <w:highlight w:val="none"/>
          <w:lang w:eastAsia="zh-CN"/>
        </w:rPr>
        <w:t xml:space="preserve">（八</w:t>
      </w:r>
      <w:r>
        <w:rPr>
          <w:rFonts w:hint="eastAsia"/>
          <w:b/>
          <w:bCs/>
          <w:color w:val="000000"/>
          <w:sz w:val="32"/>
          <w:szCs w:val="32"/>
          <w:highlight w:val="none"/>
          <w:lang w:val="en-US" w:eastAsia="zh-CN"/>
        </w:rPr>
        <w:t xml:space="preserve">至十四标段）</w:t>
      </w:r>
      <w:r>
        <w:rPr>
          <w:rFonts w:hint="eastAsia" w:eastAsia="宋体"/>
          <w:color w:val="000000"/>
          <w:highlight w:val="none"/>
          <w:lang w:eastAsia="zh-CN"/>
        </w:rPr>
      </w:r>
      <w:r/>
    </w:p>
    <w:p>
      <w:pPr>
        <w:pStyle w:val="713"/>
        <w:jc w:val="center"/>
        <w:rPr>
          <w:color w:val="000000"/>
          <w:highlight w:val="none"/>
        </w:rPr>
      </w:pPr>
      <w:r>
        <w:rPr>
          <w:color w:val="000000"/>
          <w:highlight w:val="none"/>
        </w:rPr>
      </w:r>
      <w:r/>
    </w:p>
    <w:p>
      <w:pPr>
        <w:pStyle w:val="713"/>
        <w:jc w:val="center"/>
        <w:widowControl/>
        <w:rPr>
          <w:color w:val="000000"/>
          <w:highlight w:val="none"/>
        </w:rPr>
      </w:pPr>
      <w:r>
        <w:rPr>
          <w:b/>
          <w:bCs/>
          <w:color w:val="000000"/>
          <w:sz w:val="32"/>
          <w:szCs w:val="32"/>
          <w:highlight w:val="none"/>
        </w:rPr>
        <w:t xml:space="preserve">  </w:t>
      </w:r>
      <w:r>
        <w:rPr>
          <w:color w:val="000000"/>
          <w:highlight w:val="none"/>
        </w:rPr>
      </w:r>
      <w:r/>
    </w:p>
    <w:p>
      <w:pPr>
        <w:pStyle w:val="713"/>
        <w:jc w:val="center"/>
        <w:spacing w:line="360" w:lineRule="auto"/>
        <w:rPr>
          <w:b/>
          <w:bCs/>
          <w:color w:val="000000"/>
          <w:sz w:val="44"/>
          <w:szCs w:val="44"/>
          <w:highlight w:val="none"/>
        </w:rPr>
      </w:pPr>
      <w:r>
        <w:rPr>
          <w:b/>
          <w:bCs/>
          <w:color w:val="000000"/>
          <w:sz w:val="44"/>
          <w:szCs w:val="44"/>
          <w:highlight w:val="none"/>
        </w:rPr>
      </w:r>
      <w:r/>
    </w:p>
    <w:p>
      <w:pPr>
        <w:pStyle w:val="713"/>
        <w:spacing w:line="360" w:lineRule="auto"/>
        <w:rPr>
          <w:b/>
          <w:bCs/>
          <w:color w:val="000000"/>
          <w:sz w:val="36"/>
          <w:szCs w:val="36"/>
          <w:highlight w:val="none"/>
        </w:rPr>
      </w:pPr>
      <w:r>
        <w:rPr>
          <w:b/>
          <w:bCs/>
          <w:color w:val="000000"/>
          <w:sz w:val="36"/>
          <w:szCs w:val="36"/>
          <w:highlight w:val="none"/>
        </w:rPr>
      </w:r>
      <w:r/>
    </w:p>
    <w:p>
      <w:pPr>
        <w:pStyle w:val="713"/>
        <w:spacing w:line="360" w:lineRule="auto"/>
        <w:rPr>
          <w:b/>
          <w:bCs/>
          <w:color w:val="000000"/>
          <w:sz w:val="36"/>
          <w:szCs w:val="36"/>
          <w:highlight w:val="none"/>
        </w:rPr>
      </w:pPr>
      <w:r>
        <w:rPr>
          <w:b/>
          <w:bCs/>
          <w:color w:val="000000"/>
          <w:sz w:val="36"/>
          <w:szCs w:val="36"/>
          <w:highlight w:val="none"/>
        </w:rPr>
      </w:r>
      <w:r/>
    </w:p>
    <w:p>
      <w:pPr>
        <w:pStyle w:val="713"/>
        <w:spacing w:line="360" w:lineRule="auto"/>
        <w:rPr>
          <w:color w:val="000000"/>
          <w:highlight w:val="none"/>
        </w:rPr>
      </w:pPr>
      <w:r>
        <w:rPr>
          <w:b/>
          <w:bCs/>
          <w:color w:val="000000"/>
          <w:sz w:val="30"/>
          <w:szCs w:val="30"/>
          <w:highlight w:val="none"/>
        </w:rPr>
        <w:t xml:space="preserve">         采 购 人：</w:t>
      </w:r>
      <w:r>
        <w:rPr>
          <w:rFonts w:hint="eastAsia"/>
          <w:b/>
          <w:bCs/>
          <w:color w:val="000000"/>
          <w:sz w:val="30"/>
          <w:szCs w:val="30"/>
          <w:highlight w:val="none"/>
        </w:rPr>
        <w:t xml:space="preserve">南通市崇川区城市工程建设管理中心</w:t>
      </w:r>
      <w:r>
        <w:rPr>
          <w:color w:val="000000"/>
          <w:highlight w:val="none"/>
        </w:rPr>
      </w:r>
      <w:r/>
    </w:p>
    <w:p>
      <w:pPr>
        <w:pStyle w:val="713"/>
        <w:ind w:firstLine="1355"/>
        <w:spacing w:line="360" w:lineRule="auto"/>
        <w:rPr>
          <w:color w:val="000000"/>
          <w:highlight w:val="none"/>
        </w:rPr>
      </w:pPr>
      <w:r>
        <w:rPr>
          <w:b/>
          <w:bCs/>
          <w:color w:val="000000"/>
          <w:sz w:val="30"/>
          <w:szCs w:val="30"/>
          <w:highlight w:val="none"/>
        </w:rPr>
        <w:t xml:space="preserve">代理机构：</w:t>
      </w:r>
      <w:r>
        <w:rPr>
          <w:rFonts w:hint="eastAsia"/>
          <w:b/>
          <w:bCs/>
          <w:color w:val="000000"/>
          <w:sz w:val="30"/>
          <w:szCs w:val="30"/>
          <w:highlight w:val="none"/>
        </w:rPr>
        <w:t xml:space="preserve">江苏方桂圆工程项目管理有限公司</w:t>
      </w:r>
      <w:r>
        <w:rPr>
          <w:b/>
          <w:bCs/>
          <w:color w:val="000000"/>
          <w:sz w:val="30"/>
          <w:szCs w:val="30"/>
          <w:highlight w:val="none"/>
        </w:rPr>
        <w:t xml:space="preserve">  </w:t>
      </w:r>
      <w:r>
        <w:rPr>
          <w:color w:val="000000"/>
          <w:highlight w:val="none"/>
        </w:rPr>
      </w:r>
      <w:r/>
    </w:p>
    <w:p>
      <w:pPr>
        <w:pStyle w:val="713"/>
        <w:ind w:firstLine="1355"/>
        <w:spacing w:line="360" w:lineRule="auto"/>
        <w:rPr>
          <w:color w:val="000000"/>
          <w:highlight w:val="none"/>
        </w:rPr>
        <w:sectPr>
          <w:footnotePr/>
          <w:endnotePr/>
          <w:type w:val="nextPage"/>
          <w:pgSz w:w="12240" w:h="15840" w:orient="portrait"/>
          <w:pgMar w:top="1440" w:right="1340" w:bottom="1440" w:left="1860" w:header="720" w:footer="720" w:gutter="0"/>
          <w:cols w:num="1" w:sep="0" w:space="1701" w:equalWidth="1"/>
          <w:docGrid w:linePitch="360"/>
        </w:sectPr>
      </w:pPr>
      <w:r>
        <w:rPr>
          <w:b/>
          <w:bCs/>
          <w:color w:val="000000"/>
          <w:sz w:val="30"/>
          <w:szCs w:val="30"/>
          <w:highlight w:val="none"/>
        </w:rPr>
        <w:t xml:space="preserve">日    期：二〇二</w:t>
      </w:r>
      <w:r>
        <w:rPr>
          <w:rFonts w:hint="eastAsia"/>
          <w:b/>
          <w:bCs/>
          <w:color w:val="000000"/>
          <w:sz w:val="30"/>
          <w:szCs w:val="30"/>
          <w:highlight w:val="none"/>
        </w:rPr>
        <w:t xml:space="preserve">四</w:t>
      </w:r>
      <w:r>
        <w:rPr>
          <w:b/>
          <w:bCs/>
          <w:color w:val="000000"/>
          <w:sz w:val="30"/>
          <w:szCs w:val="30"/>
          <w:highlight w:val="none"/>
        </w:rPr>
        <w:t xml:space="preserve">年</w:t>
      </w:r>
      <w:r>
        <w:rPr>
          <w:rFonts w:hint="eastAsia"/>
          <w:b/>
          <w:bCs/>
          <w:color w:val="000000"/>
          <w:sz w:val="30"/>
          <w:szCs w:val="30"/>
          <w:highlight w:val="none"/>
          <w:lang w:eastAsia="zh-CN"/>
        </w:rPr>
        <w:t xml:space="preserve">十一</w:t>
      </w:r>
      <w:r>
        <w:rPr>
          <w:b/>
          <w:bCs/>
          <w:color w:val="000000"/>
          <w:sz w:val="30"/>
          <w:szCs w:val="30"/>
          <w:highlight w:val="none"/>
        </w:rPr>
        <w:t xml:space="preserve">月</w:t>
      </w:r>
      <w:r>
        <w:rPr>
          <w:rFonts w:hint="eastAsia"/>
          <w:b/>
          <w:bCs/>
          <w:color w:val="000000"/>
          <w:sz w:val="30"/>
          <w:szCs w:val="30"/>
          <w:highlight w:val="none"/>
          <w:lang w:eastAsia="zh-CN"/>
        </w:rPr>
        <w:t xml:space="preserve">六</w:t>
      </w:r>
      <w:r>
        <w:rPr>
          <w:b/>
          <w:bCs/>
          <w:color w:val="000000"/>
          <w:sz w:val="30"/>
          <w:szCs w:val="30"/>
          <w:highlight w:val="none"/>
        </w:rPr>
        <w:t xml:space="preserve">日</w:t>
      </w:r>
      <w:r>
        <w:rPr>
          <w:color w:val="000000"/>
          <w:highlight w:val="none"/>
        </w:rPr>
      </w:r>
      <w:r/>
    </w:p>
    <w:p>
      <w:pPr>
        <w:pStyle w:val="713"/>
        <w:jc w:val="center"/>
        <w:spacing w:line="360" w:lineRule="auto"/>
        <w:rPr>
          <w:color w:val="000000"/>
          <w:highlight w:val="none"/>
        </w:rPr>
      </w:pPr>
      <w:r>
        <w:rPr>
          <w:b/>
          <w:bCs/>
          <w:color w:val="000000"/>
          <w:sz w:val="32"/>
          <w:szCs w:val="32"/>
          <w:highlight w:val="none"/>
        </w:rPr>
        <w:t xml:space="preserve">招标文件备案表</w:t>
      </w:r>
      <w:r>
        <w:rPr>
          <w:color w:val="000000"/>
          <w:highlight w:val="none"/>
        </w:rPr>
      </w:r>
      <w:r/>
    </w:p>
    <w:tbl>
      <w:tblPr>
        <w:tblW w:w="0" w:type="auto"/>
        <w:tblInd w:w="-6" w:type="dxa"/>
        <w:tblLayout w:type="fixed"/>
        <w:tblCellMar>
          <w:left w:w="0" w:type="dxa"/>
          <w:top w:w="0" w:type="dxa"/>
          <w:right w:w="0" w:type="dxa"/>
          <w:bottom w:w="0" w:type="dxa"/>
        </w:tblCellMar>
        <w:tblLook w:val="04A0" w:firstRow="1" w:lastRow="0" w:firstColumn="1" w:lastColumn="0" w:noHBand="0" w:noVBand="1"/>
      </w:tblPr>
      <w:tblGrid>
        <w:gridCol w:w="8820"/>
      </w:tblGrid>
      <w:tr>
        <w:trPr>
          <w:trHeight w:val="3550"/>
        </w:trPr>
        <w:tc>
          <w:tcPr>
            <w:tcBorders>
              <w:top w:val="single" w:color="000000" w:sz="4" w:space="0"/>
              <w:left w:val="single" w:color="000000" w:sz="4" w:space="0"/>
              <w:bottom w:val="single" w:color="000000" w:sz="4" w:space="0"/>
              <w:right w:val="single" w:color="000000" w:sz="4" w:space="0"/>
            </w:tcBorders>
            <w:tcW w:w="8820" w:type="dxa"/>
            <w:vAlign w:val="top"/>
            <w:textDirection w:val="lrTb"/>
            <w:noWrap w:val="false"/>
          </w:tcPr>
          <w:p>
            <w:pPr>
              <w:pStyle w:val="713"/>
              <w:jc w:val="center"/>
              <w:spacing w:line="360" w:lineRule="auto"/>
              <w:rPr>
                <w:color w:val="000000"/>
                <w:sz w:val="32"/>
                <w:szCs w:val="32"/>
                <w:highlight w:val="none"/>
              </w:rPr>
            </w:pPr>
            <w:r>
              <w:rPr>
                <w:color w:val="000000"/>
                <w:sz w:val="32"/>
                <w:szCs w:val="32"/>
                <w:highlight w:val="none"/>
              </w:rPr>
            </w:r>
            <w:r/>
          </w:p>
          <w:p>
            <w:pPr>
              <w:pStyle w:val="713"/>
              <w:jc w:val="center"/>
              <w:spacing w:line="360" w:lineRule="auto"/>
              <w:rPr>
                <w:color w:val="000000"/>
                <w:sz w:val="32"/>
                <w:szCs w:val="32"/>
                <w:highlight w:val="none"/>
              </w:rPr>
            </w:pPr>
            <w:r>
              <w:rPr>
                <w:color w:val="000000"/>
                <w:sz w:val="32"/>
                <w:szCs w:val="32"/>
                <w:highlight w:val="none"/>
              </w:rPr>
            </w:r>
            <w:r/>
          </w:p>
          <w:p>
            <w:pPr>
              <w:pStyle w:val="713"/>
              <w:jc w:val="center"/>
              <w:spacing w:line="360" w:lineRule="auto"/>
              <w:rPr>
                <w:rFonts w:hint="eastAsia" w:eastAsia="宋体"/>
                <w:color w:val="000000"/>
                <w:highlight w:val="none"/>
                <w:lang w:eastAsia="zh-CN"/>
              </w:rPr>
            </w:pPr>
            <w:r>
              <w:rPr>
                <w:color w:val="000000"/>
                <w:sz w:val="32"/>
                <w:szCs w:val="32"/>
                <w:highlight w:val="none"/>
              </w:rPr>
              <w:t xml:space="preserve">编制人：</w:t>
            </w:r>
            <w:r>
              <w:rPr>
                <w:rFonts w:hint="eastAsia"/>
                <w:color w:val="000000"/>
                <w:sz w:val="32"/>
                <w:szCs w:val="32"/>
                <w:highlight w:val="none"/>
                <w:lang w:eastAsia="zh-CN"/>
              </w:rPr>
              <w:t xml:space="preserve">孙金花</w:t>
            </w:r>
            <w:r>
              <w:rPr>
                <w:rFonts w:hint="eastAsia" w:eastAsia="宋体"/>
                <w:color w:val="000000"/>
                <w:highlight w:val="none"/>
                <w:lang w:eastAsia="zh-CN"/>
              </w:rPr>
            </w:r>
            <w:r/>
          </w:p>
          <w:p>
            <w:pPr>
              <w:pStyle w:val="713"/>
              <w:jc w:val="center"/>
              <w:spacing w:line="360" w:lineRule="auto"/>
              <w:rPr>
                <w:color w:val="000000"/>
                <w:highlight w:val="none"/>
              </w:rPr>
            </w:pPr>
            <w:r>
              <w:rPr>
                <w:color w:val="000000"/>
                <w:sz w:val="32"/>
                <w:szCs w:val="32"/>
                <w:highlight w:val="none"/>
              </w:rPr>
              <w:t xml:space="preserve">                           </w:t>
            </w:r>
            <w:r>
              <w:rPr>
                <w:color w:val="000000"/>
                <w:highlight w:val="none"/>
              </w:rPr>
            </w:r>
            <w:r/>
          </w:p>
          <w:p>
            <w:pPr>
              <w:pStyle w:val="713"/>
              <w:jc w:val="center"/>
              <w:spacing w:line="360" w:lineRule="auto"/>
              <w:rPr>
                <w:color w:val="000000"/>
                <w:highlight w:val="none"/>
              </w:rPr>
            </w:pPr>
            <w:r>
              <w:rPr>
                <w:color w:val="000000"/>
                <w:sz w:val="32"/>
                <w:szCs w:val="32"/>
                <w:highlight w:val="none"/>
              </w:rPr>
              <w:t xml:space="preserve">日  期： 202</w:t>
            </w:r>
            <w:r>
              <w:rPr>
                <w:rFonts w:hint="eastAsia"/>
                <w:color w:val="000000"/>
                <w:sz w:val="32"/>
                <w:szCs w:val="32"/>
                <w:highlight w:val="none"/>
              </w:rPr>
              <w:t xml:space="preserve">4</w:t>
            </w:r>
            <w:r>
              <w:rPr>
                <w:color w:val="000000"/>
                <w:sz w:val="32"/>
                <w:szCs w:val="32"/>
                <w:highlight w:val="none"/>
              </w:rPr>
              <w:t xml:space="preserve">年</w:t>
            </w:r>
            <w:r>
              <w:rPr>
                <w:rFonts w:hint="eastAsia"/>
                <w:color w:val="000000"/>
                <w:sz w:val="32"/>
                <w:szCs w:val="32"/>
                <w:highlight w:val="none"/>
                <w:lang w:val="en-US" w:eastAsia="zh-CN"/>
              </w:rPr>
              <w:t xml:space="preserve">11</w:t>
            </w:r>
            <w:r>
              <w:rPr>
                <w:color w:val="000000"/>
                <w:sz w:val="32"/>
                <w:szCs w:val="32"/>
                <w:highlight w:val="none"/>
              </w:rPr>
              <w:t xml:space="preserve">月</w:t>
            </w:r>
            <w:r>
              <w:rPr>
                <w:rFonts w:hint="eastAsia"/>
                <w:color w:val="000000"/>
                <w:sz w:val="32"/>
                <w:szCs w:val="32"/>
                <w:highlight w:val="none"/>
                <w:lang w:val="en-US" w:eastAsia="zh-CN"/>
              </w:rPr>
              <w:t xml:space="preserve">6</w:t>
            </w:r>
            <w:r>
              <w:rPr>
                <w:color w:val="000000"/>
                <w:sz w:val="32"/>
                <w:szCs w:val="32"/>
                <w:highlight w:val="none"/>
              </w:rPr>
              <w:t xml:space="preserve">日</w:t>
            </w:r>
            <w:r>
              <w:rPr>
                <w:color w:val="000000"/>
                <w:highlight w:val="none"/>
              </w:rPr>
            </w:r>
            <w:r/>
          </w:p>
        </w:tc>
      </w:tr>
      <w:tr>
        <w:trPr>
          <w:trHeight w:val="4512"/>
        </w:trPr>
        <w:tc>
          <w:tcPr>
            <w:tcBorders>
              <w:top w:val="single" w:color="000000" w:sz="4" w:space="0"/>
              <w:left w:val="single" w:color="000000" w:sz="4" w:space="0"/>
              <w:bottom w:val="single" w:color="000000" w:sz="4" w:space="0"/>
              <w:right w:val="single" w:color="000000" w:sz="4" w:space="0"/>
            </w:tcBorders>
            <w:tcW w:w="8820" w:type="dxa"/>
            <w:vAlign w:val="top"/>
            <w:textDirection w:val="lrTb"/>
            <w:noWrap w:val="false"/>
          </w:tcPr>
          <w:p>
            <w:pPr>
              <w:pStyle w:val="713"/>
              <w:jc w:val="center"/>
              <w:spacing w:line="360" w:lineRule="auto"/>
              <w:rPr>
                <w:color w:val="000000"/>
                <w:sz w:val="32"/>
                <w:szCs w:val="32"/>
                <w:highlight w:val="none"/>
              </w:rPr>
            </w:pPr>
            <w:r>
              <w:rPr>
                <w:color w:val="000000"/>
                <w:sz w:val="32"/>
                <w:szCs w:val="32"/>
                <w:highlight w:val="none"/>
              </w:rPr>
            </w:r>
            <w:r/>
          </w:p>
          <w:p>
            <w:pPr>
              <w:pStyle w:val="713"/>
              <w:jc w:val="center"/>
              <w:spacing w:line="360" w:lineRule="auto"/>
              <w:rPr>
                <w:color w:val="000000"/>
                <w:sz w:val="32"/>
                <w:szCs w:val="32"/>
                <w:highlight w:val="none"/>
              </w:rPr>
            </w:pPr>
            <w:r>
              <w:rPr>
                <w:color w:val="000000"/>
                <w:sz w:val="32"/>
                <w:szCs w:val="32"/>
                <w:highlight w:val="none"/>
              </w:rPr>
            </w:r>
            <w:r/>
          </w:p>
          <w:p>
            <w:pPr>
              <w:pStyle w:val="713"/>
              <w:jc w:val="center"/>
              <w:spacing w:line="360" w:lineRule="auto"/>
              <w:rPr>
                <w:color w:val="000000"/>
                <w:highlight w:val="none"/>
              </w:rPr>
            </w:pPr>
            <w:r>
              <w:rPr>
                <w:color w:val="000000"/>
                <w:sz w:val="32"/>
                <w:szCs w:val="32"/>
                <w:highlight w:val="none"/>
              </w:rPr>
              <w:t xml:space="preserve">采购人(盖章)             法定代表人(签字或盖章)   </w:t>
            </w:r>
            <w:r>
              <w:rPr>
                <w:color w:val="000000"/>
                <w:highlight w:val="none"/>
              </w:rPr>
            </w:r>
            <w:r/>
          </w:p>
          <w:p>
            <w:pPr>
              <w:pStyle w:val="713"/>
              <w:jc w:val="center"/>
              <w:spacing w:line="360" w:lineRule="auto"/>
              <w:rPr>
                <w:color w:val="000000"/>
                <w:sz w:val="32"/>
                <w:szCs w:val="32"/>
                <w:highlight w:val="none"/>
              </w:rPr>
            </w:pPr>
            <w:r>
              <w:rPr>
                <w:color w:val="000000"/>
                <w:sz w:val="32"/>
                <w:szCs w:val="32"/>
                <w:highlight w:val="none"/>
              </w:rPr>
            </w:r>
            <w:r/>
          </w:p>
          <w:p>
            <w:pPr>
              <w:pStyle w:val="713"/>
              <w:jc w:val="center"/>
              <w:spacing w:line="360" w:lineRule="auto"/>
              <w:rPr>
                <w:color w:val="000000"/>
                <w:sz w:val="32"/>
                <w:szCs w:val="32"/>
                <w:highlight w:val="none"/>
              </w:rPr>
            </w:pPr>
            <w:r>
              <w:rPr>
                <w:color w:val="000000"/>
                <w:sz w:val="32"/>
                <w:szCs w:val="32"/>
                <w:highlight w:val="none"/>
              </w:rPr>
            </w:r>
            <w:r/>
          </w:p>
          <w:p>
            <w:pPr>
              <w:pStyle w:val="713"/>
              <w:jc w:val="center"/>
              <w:spacing w:line="360" w:lineRule="auto"/>
              <w:rPr>
                <w:color w:val="000000"/>
                <w:sz w:val="32"/>
                <w:szCs w:val="32"/>
                <w:highlight w:val="none"/>
              </w:rPr>
            </w:pPr>
            <w:r>
              <w:rPr>
                <w:color w:val="000000"/>
                <w:sz w:val="32"/>
                <w:szCs w:val="32"/>
                <w:highlight w:val="none"/>
              </w:rPr>
            </w:r>
            <w:r/>
          </w:p>
          <w:p>
            <w:pPr>
              <w:pStyle w:val="713"/>
              <w:jc w:val="center"/>
              <w:spacing w:line="360" w:lineRule="auto"/>
              <w:rPr>
                <w:color w:val="000000"/>
                <w:highlight w:val="none"/>
              </w:rPr>
            </w:pPr>
            <w:r>
              <w:rPr>
                <w:color w:val="000000"/>
                <w:sz w:val="32"/>
                <w:szCs w:val="32"/>
                <w:highlight w:val="none"/>
              </w:rPr>
              <w:t xml:space="preserve">日 期：202</w:t>
            </w:r>
            <w:r>
              <w:rPr>
                <w:rFonts w:hint="eastAsia"/>
                <w:color w:val="000000"/>
                <w:sz w:val="32"/>
                <w:szCs w:val="32"/>
                <w:highlight w:val="none"/>
              </w:rPr>
              <w:t xml:space="preserve">4</w:t>
            </w:r>
            <w:r>
              <w:rPr>
                <w:color w:val="000000"/>
                <w:sz w:val="32"/>
                <w:szCs w:val="32"/>
                <w:highlight w:val="none"/>
              </w:rPr>
              <w:t xml:space="preserve">年</w:t>
            </w:r>
            <w:r>
              <w:rPr>
                <w:rFonts w:hint="eastAsia"/>
                <w:color w:val="000000"/>
                <w:sz w:val="32"/>
                <w:szCs w:val="32"/>
                <w:highlight w:val="none"/>
                <w:lang w:val="en-US" w:eastAsia="zh-CN"/>
              </w:rPr>
              <w:t xml:space="preserve">11</w:t>
            </w:r>
            <w:r>
              <w:rPr>
                <w:color w:val="000000"/>
                <w:sz w:val="32"/>
                <w:szCs w:val="32"/>
                <w:highlight w:val="none"/>
              </w:rPr>
              <w:t xml:space="preserve">月</w:t>
            </w:r>
            <w:r>
              <w:rPr>
                <w:rFonts w:hint="eastAsia"/>
                <w:color w:val="000000"/>
                <w:sz w:val="32"/>
                <w:szCs w:val="32"/>
                <w:highlight w:val="none"/>
                <w:lang w:val="en-US" w:eastAsia="zh-CN"/>
              </w:rPr>
              <w:t xml:space="preserve">6</w:t>
            </w:r>
            <w:r>
              <w:rPr>
                <w:color w:val="000000"/>
                <w:sz w:val="32"/>
                <w:szCs w:val="32"/>
                <w:highlight w:val="none"/>
              </w:rPr>
              <w:t xml:space="preserve">日</w:t>
            </w:r>
            <w:r>
              <w:rPr>
                <w:color w:val="000000"/>
                <w:highlight w:val="none"/>
              </w:rPr>
            </w:r>
            <w:r/>
          </w:p>
        </w:tc>
      </w:tr>
      <w:tr>
        <w:trPr>
          <w:trHeight w:val="3980"/>
        </w:trPr>
        <w:tc>
          <w:tcPr>
            <w:tcBorders>
              <w:top w:val="single" w:color="000000" w:sz="4" w:space="0"/>
              <w:left w:val="single" w:color="000000" w:sz="4" w:space="0"/>
              <w:bottom w:val="single" w:color="000000" w:sz="4" w:space="0"/>
              <w:right w:val="single" w:color="000000" w:sz="4" w:space="0"/>
            </w:tcBorders>
            <w:tcW w:w="8820" w:type="dxa"/>
            <w:vAlign w:val="center"/>
            <w:textDirection w:val="lrTb"/>
            <w:noWrap w:val="false"/>
          </w:tcPr>
          <w:p>
            <w:pPr>
              <w:pStyle w:val="713"/>
              <w:jc w:val="center"/>
              <w:spacing w:line="360" w:lineRule="auto"/>
              <w:rPr>
                <w:color w:val="000000"/>
                <w:highlight w:val="none"/>
              </w:rPr>
            </w:pPr>
            <w:r>
              <w:rPr>
                <w:color w:val="000000"/>
                <w:sz w:val="32"/>
                <w:szCs w:val="32"/>
                <w:highlight w:val="none"/>
              </w:rPr>
              <w:t xml:space="preserve">招标代理机构(盖章)        法定代表人(签字或盖章)</w:t>
            </w:r>
            <w:r>
              <w:rPr>
                <w:color w:val="000000"/>
                <w:highlight w:val="none"/>
              </w:rPr>
            </w:r>
            <w:r/>
          </w:p>
          <w:p>
            <w:pPr>
              <w:pStyle w:val="713"/>
              <w:jc w:val="center"/>
              <w:spacing w:line="360" w:lineRule="auto"/>
              <w:rPr>
                <w:color w:val="000000"/>
                <w:sz w:val="32"/>
                <w:szCs w:val="32"/>
                <w:highlight w:val="none"/>
              </w:rPr>
            </w:pPr>
            <w:r>
              <w:rPr>
                <w:color w:val="000000"/>
                <w:sz w:val="32"/>
                <w:szCs w:val="32"/>
                <w:highlight w:val="none"/>
              </w:rPr>
            </w:r>
            <w:r/>
          </w:p>
          <w:p>
            <w:pPr>
              <w:pStyle w:val="713"/>
              <w:jc w:val="center"/>
              <w:spacing w:line="360" w:lineRule="auto"/>
              <w:rPr>
                <w:color w:val="000000"/>
                <w:highlight w:val="none"/>
              </w:rPr>
            </w:pPr>
            <w:r>
              <w:rPr>
                <w:color w:val="000000"/>
                <w:sz w:val="32"/>
                <w:szCs w:val="32"/>
                <w:highlight w:val="none"/>
              </w:rPr>
              <w:t xml:space="preserve">日 期：202</w:t>
            </w:r>
            <w:r>
              <w:rPr>
                <w:rFonts w:hint="eastAsia"/>
                <w:color w:val="000000"/>
                <w:sz w:val="32"/>
                <w:szCs w:val="32"/>
                <w:highlight w:val="none"/>
              </w:rPr>
              <w:t xml:space="preserve">4</w:t>
            </w:r>
            <w:r>
              <w:rPr>
                <w:color w:val="000000"/>
                <w:sz w:val="32"/>
                <w:szCs w:val="32"/>
                <w:highlight w:val="none"/>
              </w:rPr>
              <w:t xml:space="preserve">年</w:t>
            </w:r>
            <w:r>
              <w:rPr>
                <w:rFonts w:hint="eastAsia"/>
                <w:color w:val="000000"/>
                <w:sz w:val="32"/>
                <w:szCs w:val="32"/>
                <w:highlight w:val="none"/>
                <w:lang w:val="en-US" w:eastAsia="zh-CN"/>
              </w:rPr>
              <w:t xml:space="preserve">11</w:t>
            </w:r>
            <w:r>
              <w:rPr>
                <w:color w:val="000000"/>
                <w:sz w:val="32"/>
                <w:szCs w:val="32"/>
                <w:highlight w:val="none"/>
              </w:rPr>
              <w:t xml:space="preserve">月</w:t>
            </w:r>
            <w:r>
              <w:rPr>
                <w:rFonts w:hint="eastAsia"/>
                <w:color w:val="000000"/>
                <w:sz w:val="32"/>
                <w:szCs w:val="32"/>
                <w:highlight w:val="none"/>
                <w:lang w:val="en-US" w:eastAsia="zh-CN"/>
              </w:rPr>
              <w:t xml:space="preserve">6</w:t>
            </w:r>
            <w:r>
              <w:rPr>
                <w:color w:val="000000"/>
                <w:sz w:val="32"/>
                <w:szCs w:val="32"/>
                <w:highlight w:val="none"/>
              </w:rPr>
              <w:t xml:space="preserve">日</w:t>
            </w:r>
            <w:r>
              <w:rPr>
                <w:color w:val="000000"/>
                <w:highlight w:val="none"/>
              </w:rPr>
            </w:r>
            <w:r/>
          </w:p>
        </w:tc>
      </w:tr>
    </w:tbl>
    <w:p>
      <w:pPr>
        <w:pStyle w:val="713"/>
        <w:spacing w:line="360" w:lineRule="auto"/>
        <w:rPr>
          <w:b/>
          <w:color w:val="000000"/>
          <w:sz w:val="44"/>
          <w:szCs w:val="44"/>
          <w:highlight w:val="none"/>
        </w:rPr>
      </w:pPr>
      <w:r>
        <w:rPr>
          <w:b/>
          <w:color w:val="000000"/>
          <w:sz w:val="44"/>
          <w:szCs w:val="44"/>
          <w:highlight w:val="none"/>
        </w:rPr>
      </w:r>
      <w:r/>
    </w:p>
    <w:p>
      <w:pPr>
        <w:pStyle w:val="713"/>
        <w:jc w:val="center"/>
        <w:spacing w:line="360" w:lineRule="auto"/>
        <w:rPr>
          <w:b/>
          <w:color w:val="000000"/>
          <w:sz w:val="44"/>
          <w:szCs w:val="44"/>
          <w:highlight w:val="none"/>
        </w:rPr>
      </w:pPr>
      <w:r>
        <w:rPr>
          <w:b/>
          <w:color w:val="000000"/>
          <w:sz w:val="44"/>
          <w:szCs w:val="44"/>
          <w:highlight w:val="none"/>
        </w:rPr>
      </w:r>
      <w:r/>
    </w:p>
    <w:p>
      <w:pPr>
        <w:pStyle w:val="713"/>
        <w:jc w:val="center"/>
        <w:spacing w:line="360" w:lineRule="auto"/>
        <w:rPr>
          <w:color w:val="000000"/>
          <w:highlight w:val="none"/>
        </w:rPr>
      </w:pPr>
      <w:r>
        <w:rPr>
          <w:b/>
          <w:color w:val="000000"/>
          <w:sz w:val="44"/>
          <w:szCs w:val="44"/>
          <w:highlight w:val="none"/>
        </w:rPr>
        <w:t xml:space="preserve">目      录</w:t>
      </w:r>
      <w:r>
        <w:rPr>
          <w:color w:val="000000"/>
          <w:highlight w:val="none"/>
        </w:rPr>
      </w:r>
      <w:r/>
    </w:p>
    <w:p>
      <w:pPr>
        <w:pStyle w:val="713"/>
        <w:spacing w:line="360" w:lineRule="auto"/>
        <w:rPr>
          <w:b/>
          <w:color w:val="000000"/>
          <w:sz w:val="44"/>
          <w:szCs w:val="44"/>
          <w:highlight w:val="none"/>
        </w:rPr>
      </w:pPr>
      <w:r>
        <w:rPr>
          <w:b/>
          <w:color w:val="000000"/>
          <w:sz w:val="44"/>
          <w:szCs w:val="44"/>
          <w:highlight w:val="none"/>
        </w:rPr>
      </w:r>
      <w:r/>
    </w:p>
    <w:p>
      <w:pPr>
        <w:pStyle w:val="734"/>
        <w:ind w:firstLine="220"/>
        <w:jc w:val="left"/>
        <w:spacing w:line="360" w:lineRule="auto"/>
        <w:tabs>
          <w:tab w:val="right" w:pos="9736" w:leader="hyphen"/>
        </w:tabs>
        <w:rPr>
          <w:rFonts w:ascii="Times New Roman" w:hAnsi="Times New Roman" w:cs="Times New Roman"/>
          <w:color w:val="000000"/>
          <w:highlight w:val="none"/>
        </w:rPr>
      </w:pPr>
      <w:r>
        <w:rPr>
          <w:color w:val="000000"/>
          <w:highlight w:val="none"/>
        </w:rPr>
        <w:fldChar w:fldCharType="begin"/>
      </w:r>
      <w:r>
        <w:rPr>
          <w:color w:val="000000"/>
          <w:highlight w:val="none"/>
        </w:rPr>
        <w:instrText xml:space="preserve"> HYPERLINK \l "__RefHeading___Toc450137519" </w:instrText>
      </w:r>
      <w:r>
        <w:rPr>
          <w:color w:val="000000"/>
          <w:highlight w:val="none"/>
        </w:rPr>
        <w:fldChar w:fldCharType="separate"/>
      </w:r>
      <w:r>
        <w:rPr>
          <w:rStyle w:val="742"/>
          <w:rFonts w:ascii="Times New Roman" w:hAnsi="Times New Roman" w:cs="Times New Roman"/>
          <w:b/>
          <w:color w:val="000000"/>
          <w:sz w:val="28"/>
          <w:szCs w:val="28"/>
          <w:highlight w:val="none"/>
        </w:rPr>
        <w:t xml:space="preserve">第一章 招标公告</w:t>
      </w:r>
      <w:r>
        <w:rPr>
          <w:rStyle w:val="742"/>
          <w:rFonts w:ascii="Times New Roman" w:hAnsi="Times New Roman" w:cs="Times New Roman"/>
          <w:b/>
          <w:color w:val="000000"/>
          <w:sz w:val="28"/>
          <w:szCs w:val="28"/>
          <w:highlight w:val="none"/>
        </w:rPr>
        <w:fldChar w:fldCharType="end"/>
      </w:r>
      <w:r>
        <w:rPr>
          <w:rFonts w:ascii="Times New Roman" w:hAnsi="Times New Roman" w:cs="Times New Roman"/>
          <w:color w:val="000000"/>
          <w:highlight w:val="none"/>
        </w:rPr>
      </w:r>
      <w:r/>
    </w:p>
    <w:p>
      <w:pPr>
        <w:pStyle w:val="734"/>
        <w:ind w:firstLine="220"/>
        <w:jc w:val="left"/>
        <w:spacing w:line="360" w:lineRule="auto"/>
        <w:tabs>
          <w:tab w:val="right" w:pos="9736" w:leader="hyphen"/>
        </w:tabs>
        <w:rPr>
          <w:rFonts w:ascii="Times New Roman" w:hAnsi="Times New Roman" w:cs="Times New Roman"/>
          <w:color w:val="000000"/>
          <w:highlight w:val="none"/>
        </w:rPr>
      </w:pPr>
      <w:r>
        <w:rPr>
          <w:color w:val="000000"/>
          <w:highlight w:val="none"/>
        </w:rPr>
        <w:fldChar w:fldCharType="begin"/>
      </w:r>
      <w:r>
        <w:rPr>
          <w:color w:val="000000"/>
          <w:highlight w:val="none"/>
        </w:rPr>
        <w:instrText xml:space="preserve"> HYPERLINK \l "__RefHeading___Toc450137520" </w:instrText>
      </w:r>
      <w:r>
        <w:rPr>
          <w:color w:val="000000"/>
          <w:highlight w:val="none"/>
        </w:rPr>
        <w:fldChar w:fldCharType="separate"/>
      </w:r>
      <w:r>
        <w:rPr>
          <w:rStyle w:val="742"/>
          <w:rFonts w:ascii="Times New Roman" w:hAnsi="Times New Roman" w:cs="Times New Roman"/>
          <w:b/>
          <w:color w:val="000000"/>
          <w:sz w:val="28"/>
          <w:szCs w:val="28"/>
          <w:highlight w:val="none"/>
        </w:rPr>
        <w:t xml:space="preserve">第二章 投标供应商须知</w:t>
      </w:r>
      <w:r>
        <w:rPr>
          <w:rStyle w:val="742"/>
          <w:rFonts w:ascii="Times New Roman" w:hAnsi="Times New Roman" w:cs="Times New Roman"/>
          <w:b/>
          <w:color w:val="000000"/>
          <w:sz w:val="28"/>
          <w:szCs w:val="28"/>
          <w:highlight w:val="none"/>
        </w:rPr>
        <w:fldChar w:fldCharType="end"/>
      </w:r>
      <w:r>
        <w:rPr>
          <w:rFonts w:ascii="Times New Roman" w:hAnsi="Times New Roman" w:cs="Times New Roman"/>
          <w:color w:val="000000"/>
          <w:highlight w:val="none"/>
        </w:rPr>
      </w:r>
      <w:r/>
    </w:p>
    <w:p>
      <w:pPr>
        <w:pStyle w:val="734"/>
        <w:ind w:firstLine="220"/>
        <w:jc w:val="left"/>
        <w:spacing w:line="360" w:lineRule="auto"/>
        <w:tabs>
          <w:tab w:val="right" w:pos="9736" w:leader="hyphen"/>
        </w:tabs>
        <w:rPr>
          <w:rFonts w:ascii="Times New Roman" w:hAnsi="Times New Roman" w:cs="Times New Roman"/>
          <w:color w:val="000000"/>
          <w:highlight w:val="none"/>
        </w:rPr>
      </w:pPr>
      <w:r>
        <w:rPr>
          <w:color w:val="000000"/>
          <w:highlight w:val="none"/>
        </w:rPr>
        <w:fldChar w:fldCharType="begin"/>
      </w:r>
      <w:r>
        <w:rPr>
          <w:color w:val="000000"/>
          <w:highlight w:val="none"/>
        </w:rPr>
        <w:instrText xml:space="preserve"> HYPERLINK \l "__RefHeading___Toc450137521" </w:instrText>
      </w:r>
      <w:r>
        <w:rPr>
          <w:color w:val="000000"/>
          <w:highlight w:val="none"/>
        </w:rPr>
        <w:fldChar w:fldCharType="separate"/>
      </w:r>
      <w:r>
        <w:rPr>
          <w:rStyle w:val="742"/>
          <w:rFonts w:ascii="Times New Roman" w:hAnsi="Times New Roman" w:cs="Times New Roman"/>
          <w:b/>
          <w:color w:val="000000"/>
          <w:sz w:val="28"/>
          <w:szCs w:val="28"/>
          <w:highlight w:val="none"/>
        </w:rPr>
        <w:t xml:space="preserve">第三章 项目需求</w:t>
      </w:r>
      <w:r>
        <w:rPr>
          <w:rStyle w:val="742"/>
          <w:rFonts w:ascii="Times New Roman" w:hAnsi="Times New Roman" w:cs="Times New Roman"/>
          <w:b/>
          <w:color w:val="000000"/>
          <w:sz w:val="28"/>
          <w:szCs w:val="28"/>
          <w:highlight w:val="none"/>
        </w:rPr>
        <w:fldChar w:fldCharType="end"/>
      </w:r>
      <w:r>
        <w:rPr>
          <w:rFonts w:ascii="Times New Roman" w:hAnsi="Times New Roman" w:cs="Times New Roman"/>
          <w:color w:val="000000"/>
          <w:highlight w:val="none"/>
        </w:rPr>
      </w:r>
      <w:r/>
    </w:p>
    <w:p>
      <w:pPr>
        <w:pStyle w:val="734"/>
        <w:ind w:firstLine="220"/>
        <w:jc w:val="left"/>
        <w:spacing w:line="360" w:lineRule="auto"/>
        <w:tabs>
          <w:tab w:val="right" w:pos="9736" w:leader="hyphen"/>
        </w:tabs>
        <w:rPr>
          <w:rFonts w:ascii="Times New Roman" w:hAnsi="Times New Roman" w:cs="Times New Roman"/>
          <w:color w:val="000000"/>
          <w:highlight w:val="none"/>
        </w:rPr>
      </w:pPr>
      <w:r>
        <w:rPr>
          <w:color w:val="000000"/>
          <w:highlight w:val="none"/>
        </w:rPr>
        <w:fldChar w:fldCharType="begin"/>
      </w:r>
      <w:r>
        <w:rPr>
          <w:color w:val="000000"/>
          <w:highlight w:val="none"/>
        </w:rPr>
        <w:instrText xml:space="preserve"> HYPERLINK \l "__RefHeading___Toc450137522" </w:instrText>
      </w:r>
      <w:r>
        <w:rPr>
          <w:color w:val="000000"/>
          <w:highlight w:val="none"/>
        </w:rPr>
        <w:fldChar w:fldCharType="separate"/>
      </w:r>
      <w:r>
        <w:rPr>
          <w:rStyle w:val="742"/>
          <w:rFonts w:ascii="Times New Roman" w:hAnsi="Times New Roman" w:cs="Times New Roman"/>
          <w:b/>
          <w:color w:val="000000"/>
          <w:sz w:val="28"/>
          <w:szCs w:val="28"/>
          <w:highlight w:val="none"/>
        </w:rPr>
        <w:t xml:space="preserve">第四章 评审方法和程序</w:t>
      </w:r>
      <w:r>
        <w:rPr>
          <w:rStyle w:val="742"/>
          <w:rFonts w:ascii="Times New Roman" w:hAnsi="Times New Roman" w:cs="Times New Roman"/>
          <w:b/>
          <w:color w:val="000000"/>
          <w:sz w:val="28"/>
          <w:szCs w:val="28"/>
          <w:highlight w:val="none"/>
        </w:rPr>
        <w:fldChar w:fldCharType="end"/>
      </w:r>
      <w:r>
        <w:rPr>
          <w:rFonts w:ascii="Times New Roman" w:hAnsi="Times New Roman" w:cs="Times New Roman"/>
          <w:color w:val="000000"/>
          <w:highlight w:val="none"/>
        </w:rPr>
      </w:r>
      <w:r/>
    </w:p>
    <w:p>
      <w:pPr>
        <w:pStyle w:val="734"/>
        <w:ind w:firstLine="220"/>
        <w:jc w:val="left"/>
        <w:spacing w:line="360" w:lineRule="auto"/>
        <w:tabs>
          <w:tab w:val="right" w:pos="9736" w:leader="hyphen"/>
        </w:tabs>
        <w:rPr>
          <w:rFonts w:ascii="Times New Roman" w:hAnsi="Times New Roman" w:cs="Times New Roman"/>
          <w:color w:val="000000"/>
          <w:highlight w:val="none"/>
        </w:rPr>
      </w:pPr>
      <w:r>
        <w:rPr>
          <w:color w:val="000000"/>
          <w:highlight w:val="none"/>
        </w:rPr>
        <w:fldChar w:fldCharType="begin"/>
      </w:r>
      <w:r>
        <w:rPr>
          <w:color w:val="000000"/>
          <w:highlight w:val="none"/>
        </w:rPr>
        <w:instrText xml:space="preserve"> HYPERLINK \l "__RefHeading___Toc450137523" </w:instrText>
      </w:r>
      <w:r>
        <w:rPr>
          <w:color w:val="000000"/>
          <w:highlight w:val="none"/>
        </w:rPr>
        <w:fldChar w:fldCharType="separate"/>
      </w:r>
      <w:r>
        <w:rPr>
          <w:rStyle w:val="742"/>
          <w:rFonts w:ascii="Times New Roman" w:hAnsi="Times New Roman" w:cs="Times New Roman"/>
          <w:b/>
          <w:color w:val="000000"/>
          <w:sz w:val="28"/>
          <w:szCs w:val="28"/>
          <w:highlight w:val="none"/>
        </w:rPr>
        <w:t xml:space="preserve">第五章 合同主要条款</w:t>
      </w:r>
      <w:r>
        <w:rPr>
          <w:rStyle w:val="742"/>
          <w:rFonts w:ascii="Times New Roman" w:hAnsi="Times New Roman" w:cs="Times New Roman"/>
          <w:b/>
          <w:color w:val="000000"/>
          <w:sz w:val="28"/>
          <w:szCs w:val="28"/>
          <w:highlight w:val="none"/>
        </w:rPr>
        <w:fldChar w:fldCharType="end"/>
      </w:r>
      <w:r>
        <w:rPr>
          <w:rFonts w:ascii="Times New Roman" w:hAnsi="Times New Roman" w:cs="Times New Roman"/>
          <w:color w:val="000000"/>
          <w:highlight w:val="none"/>
        </w:rPr>
      </w:r>
      <w:r/>
    </w:p>
    <w:p>
      <w:pPr>
        <w:pStyle w:val="734"/>
        <w:ind w:firstLine="220"/>
        <w:jc w:val="left"/>
        <w:spacing w:line="360" w:lineRule="auto"/>
        <w:tabs>
          <w:tab w:val="right" w:pos="9736" w:leader="hyphen"/>
        </w:tabs>
        <w:rPr>
          <w:rFonts w:ascii="Times New Roman" w:hAnsi="Times New Roman" w:cs="Times New Roman"/>
          <w:color w:val="000000"/>
          <w:highlight w:val="none"/>
        </w:rPr>
      </w:pPr>
      <w:r>
        <w:rPr>
          <w:color w:val="000000"/>
          <w:highlight w:val="none"/>
        </w:rPr>
        <w:fldChar w:fldCharType="begin"/>
      </w:r>
      <w:r>
        <w:rPr>
          <w:color w:val="000000"/>
          <w:highlight w:val="none"/>
        </w:rPr>
        <w:instrText xml:space="preserve"> HYPERLINK \l "__RefHeading___Toc450137524" </w:instrText>
      </w:r>
      <w:r>
        <w:rPr>
          <w:color w:val="000000"/>
          <w:highlight w:val="none"/>
        </w:rPr>
        <w:fldChar w:fldCharType="separate"/>
      </w:r>
      <w:r>
        <w:rPr>
          <w:rStyle w:val="742"/>
          <w:rFonts w:ascii="Times New Roman" w:hAnsi="Times New Roman" w:cs="Times New Roman"/>
          <w:b/>
          <w:color w:val="000000"/>
          <w:sz w:val="28"/>
          <w:szCs w:val="28"/>
          <w:highlight w:val="none"/>
        </w:rPr>
        <w:t xml:space="preserve">第六章 合同授予</w:t>
      </w:r>
      <w:r>
        <w:rPr>
          <w:rStyle w:val="742"/>
          <w:rFonts w:ascii="Times New Roman" w:hAnsi="Times New Roman" w:cs="Times New Roman"/>
          <w:b/>
          <w:color w:val="000000"/>
          <w:sz w:val="28"/>
          <w:szCs w:val="28"/>
          <w:highlight w:val="none"/>
        </w:rPr>
        <w:fldChar w:fldCharType="end"/>
      </w:r>
      <w:r>
        <w:rPr>
          <w:rFonts w:ascii="Times New Roman" w:hAnsi="Times New Roman" w:cs="Times New Roman"/>
          <w:color w:val="000000"/>
          <w:highlight w:val="none"/>
        </w:rPr>
      </w:r>
      <w:r/>
    </w:p>
    <w:p>
      <w:pPr>
        <w:pStyle w:val="734"/>
        <w:ind w:firstLine="220"/>
        <w:jc w:val="left"/>
        <w:spacing w:line="360" w:lineRule="auto"/>
        <w:tabs>
          <w:tab w:val="right" w:pos="9736" w:leader="hyphen"/>
        </w:tabs>
        <w:rPr>
          <w:rFonts w:ascii="Times New Roman" w:hAnsi="Times New Roman" w:cs="Times New Roman"/>
          <w:color w:val="000000"/>
          <w:highlight w:val="none"/>
        </w:rPr>
      </w:pPr>
      <w:r>
        <w:rPr>
          <w:color w:val="000000"/>
          <w:highlight w:val="none"/>
        </w:rPr>
        <w:fldChar w:fldCharType="begin"/>
      </w:r>
      <w:r>
        <w:rPr>
          <w:color w:val="000000"/>
          <w:highlight w:val="none"/>
        </w:rPr>
        <w:instrText xml:space="preserve"> HYPERLINK \l "__RefHeading___Toc450137525" </w:instrText>
      </w:r>
      <w:r>
        <w:rPr>
          <w:color w:val="000000"/>
          <w:highlight w:val="none"/>
        </w:rPr>
        <w:fldChar w:fldCharType="separate"/>
      </w:r>
      <w:r>
        <w:rPr>
          <w:rStyle w:val="742"/>
          <w:rFonts w:ascii="Times New Roman" w:hAnsi="Times New Roman" w:cs="Times New Roman"/>
          <w:b/>
          <w:color w:val="000000"/>
          <w:sz w:val="28"/>
          <w:szCs w:val="28"/>
          <w:highlight w:val="none"/>
        </w:rPr>
        <w:t xml:space="preserve">第七章 质疑与投诉</w:t>
      </w:r>
      <w:r>
        <w:rPr>
          <w:rStyle w:val="742"/>
          <w:rFonts w:ascii="Times New Roman" w:hAnsi="Times New Roman" w:cs="Times New Roman"/>
          <w:b/>
          <w:color w:val="000000"/>
          <w:sz w:val="28"/>
          <w:szCs w:val="28"/>
          <w:highlight w:val="none"/>
        </w:rPr>
        <w:fldChar w:fldCharType="end"/>
      </w:r>
      <w:r>
        <w:rPr>
          <w:rFonts w:ascii="Times New Roman" w:hAnsi="Times New Roman" w:cs="Times New Roman"/>
          <w:color w:val="000000"/>
          <w:highlight w:val="none"/>
        </w:rPr>
      </w:r>
      <w:r/>
    </w:p>
    <w:p>
      <w:pPr>
        <w:pStyle w:val="734"/>
        <w:ind w:firstLine="220"/>
        <w:jc w:val="left"/>
        <w:spacing w:line="360" w:lineRule="auto"/>
        <w:tabs>
          <w:tab w:val="right" w:pos="9736" w:leader="hyphen"/>
        </w:tabs>
        <w:rPr>
          <w:rFonts w:ascii="Times New Roman" w:hAnsi="Times New Roman" w:cs="Times New Roman"/>
          <w:b/>
          <w:color w:val="000000"/>
          <w:szCs w:val="21"/>
          <w:highlight w:val="none"/>
        </w:rPr>
      </w:pPr>
      <w:r>
        <w:rPr>
          <w:color w:val="000000"/>
          <w:highlight w:val="none"/>
        </w:rPr>
        <w:fldChar w:fldCharType="begin"/>
      </w:r>
      <w:r>
        <w:rPr>
          <w:color w:val="000000"/>
          <w:highlight w:val="none"/>
        </w:rPr>
        <w:instrText xml:space="preserve"> HYPERLINK \l "__RefHeading___Toc450137526" </w:instrText>
      </w:r>
      <w:r>
        <w:rPr>
          <w:color w:val="000000"/>
          <w:highlight w:val="none"/>
        </w:rPr>
        <w:fldChar w:fldCharType="separate"/>
      </w:r>
      <w:r>
        <w:rPr>
          <w:rStyle w:val="742"/>
          <w:rFonts w:ascii="Times New Roman" w:hAnsi="Times New Roman" w:cs="Times New Roman"/>
          <w:b/>
          <w:color w:val="000000"/>
          <w:sz w:val="28"/>
          <w:szCs w:val="28"/>
          <w:highlight w:val="none"/>
        </w:rPr>
        <w:t xml:space="preserve">第八章 投标文件组成及格式</w:t>
      </w:r>
      <w:r>
        <w:rPr>
          <w:rStyle w:val="742"/>
          <w:rFonts w:ascii="Times New Roman" w:hAnsi="Times New Roman" w:cs="Times New Roman"/>
          <w:b/>
          <w:color w:val="000000"/>
          <w:sz w:val="28"/>
          <w:szCs w:val="28"/>
          <w:highlight w:val="none"/>
        </w:rPr>
        <w:fldChar w:fldCharType="end"/>
      </w:r>
      <w:r>
        <w:rPr>
          <w:rFonts w:ascii="Times New Roman" w:hAnsi="Times New Roman" w:cs="Times New Roman"/>
          <w:b/>
          <w:color w:val="000000"/>
          <w:szCs w:val="21"/>
          <w:highlight w:val="none"/>
        </w:rPr>
      </w:r>
      <w:r/>
    </w:p>
    <w:p>
      <w:pPr>
        <w:pStyle w:val="713"/>
        <w:pageBreakBefore/>
        <w:spacing w:line="360" w:lineRule="auto"/>
        <w:rPr>
          <w:color w:val="000000"/>
          <w:highlight w:val="none"/>
        </w:rPr>
      </w:pPr>
      <w:r>
        <w:rPr>
          <w:b/>
          <w:color w:val="000000"/>
          <w:szCs w:val="21"/>
          <w:highlight w:val="none"/>
        </w:rPr>
        <w:t xml:space="preserve">尊敬的投标供应商：</w:t>
      </w:r>
      <w:r>
        <w:rPr>
          <w:color w:val="000000"/>
          <w:highlight w:val="none"/>
        </w:rPr>
      </w:r>
      <w:r/>
    </w:p>
    <w:p>
      <w:pPr>
        <w:pStyle w:val="713"/>
        <w:ind w:firstLine="527"/>
        <w:spacing w:line="320" w:lineRule="atLeast"/>
        <w:rPr>
          <w:color w:val="000000"/>
          <w:highlight w:val="none"/>
        </w:rPr>
      </w:pPr>
      <w:r>
        <w:rPr>
          <w:b/>
          <w:color w:val="000000"/>
          <w:szCs w:val="21"/>
          <w:highlight w:val="none"/>
        </w:rPr>
        <w:t xml:space="preserve">欢迎参加本采购项目的公开招标。为了保证本次招标顺利进行，请在制作投标响应文件（以下称投标文件）之前，仔细阅读本招标文件的各项条款，并按要求制作和递交投标文件。谢谢合作！</w:t>
      </w:r>
      <w:r>
        <w:rPr>
          <w:color w:val="000000"/>
          <w:highlight w:val="none"/>
        </w:rPr>
      </w:r>
      <w:r/>
    </w:p>
    <w:p>
      <w:pPr>
        <w:pStyle w:val="752"/>
        <w:spacing w:before="240" w:after="240" w:line="320" w:lineRule="atLeast"/>
        <w:tabs>
          <w:tab w:val="left" w:pos="0" w:leader="none"/>
        </w:tabs>
        <w:rPr>
          <w:rFonts w:ascii="Times New Roman" w:hAnsi="Times New Roman" w:eastAsia="宋体" w:cs="Times New Roman"/>
          <w:color w:val="000000"/>
          <w:highlight w:val="none"/>
        </w:rPr>
      </w:pPr>
      <w:r>
        <w:rPr>
          <w:rFonts w:ascii="Times New Roman" w:hAnsi="Times New Roman" w:eastAsia="宋体" w:cs="Times New Roman"/>
          <w:color w:val="000000"/>
          <w:sz w:val="36"/>
          <w:szCs w:val="36"/>
          <w:highlight w:val="none"/>
        </w:rPr>
        <w:t xml:space="preserve">第一章  招标公告</w:t>
      </w:r>
      <w:r>
        <w:rPr>
          <w:rFonts w:ascii="Times New Roman" w:hAnsi="Times New Roman" w:eastAsia="宋体" w:cs="Times New Roman"/>
          <w:color w:val="000000"/>
          <w:highlight w:val="none"/>
        </w:rPr>
      </w:r>
      <w:r/>
    </w:p>
    <w:p>
      <w:pPr>
        <w:pStyle w:val="713"/>
        <w:ind w:firstLine="482"/>
        <w:spacing w:line="360" w:lineRule="auto"/>
        <w:rPr>
          <w:rFonts w:hint="eastAsia" w:ascii="宋体" w:hAnsi="宋体" w:cs="宋体"/>
          <w:b/>
          <w:bCs/>
          <w:color w:val="000000"/>
          <w:sz w:val="24"/>
          <w:highlight w:val="none"/>
          <w:u w:val="single"/>
        </w:rPr>
        <w:pBdr>
          <w:top w:val="single" w:color="000000" w:sz="4" w:space="1"/>
          <w:left w:val="single" w:color="000000" w:sz="4" w:space="4"/>
          <w:bottom w:val="single" w:color="000000" w:sz="4" w:space="10"/>
          <w:right w:val="single" w:color="000000" w:sz="4" w:space="0"/>
        </w:pBdr>
      </w:pPr>
      <w:r>
        <w:rPr>
          <w:rFonts w:hint="eastAsia" w:ascii="宋体" w:hAnsi="宋体" w:cs="宋体"/>
          <w:b/>
          <w:bCs/>
          <w:color w:val="000000"/>
          <w:sz w:val="24"/>
          <w:highlight w:val="none"/>
        </w:rPr>
        <w:t xml:space="preserve">项目概况</w:t>
      </w:r>
      <w:r>
        <w:rPr>
          <w:rFonts w:hint="eastAsia" w:ascii="宋体" w:hAnsi="宋体" w:cs="宋体"/>
          <w:b/>
          <w:bCs/>
          <w:color w:val="000000"/>
          <w:sz w:val="24"/>
          <w:highlight w:val="none"/>
          <w:u w:val="single"/>
        </w:rPr>
      </w:r>
      <w:r/>
    </w:p>
    <w:p>
      <w:pPr>
        <w:pStyle w:val="713"/>
        <w:ind w:firstLine="482"/>
        <w:spacing w:line="360" w:lineRule="auto"/>
        <w:rPr>
          <w:rFonts w:hint="eastAsia" w:ascii="宋体" w:hAnsi="宋体" w:cs="宋体"/>
          <w:b/>
          <w:bCs/>
          <w:color w:val="000000"/>
          <w:sz w:val="24"/>
          <w:highlight w:val="none"/>
          <w:u w:val="single"/>
        </w:rPr>
        <w:pBdr>
          <w:top w:val="single" w:color="000000" w:sz="4" w:space="1"/>
          <w:left w:val="single" w:color="000000" w:sz="4" w:space="4"/>
          <w:bottom w:val="single" w:color="000000" w:sz="4" w:space="10"/>
          <w:right w:val="single" w:color="000000" w:sz="4" w:space="0"/>
        </w:pBdr>
      </w:pPr>
      <w:r>
        <w:rPr>
          <w:rFonts w:hint="eastAsia" w:ascii="宋体" w:hAnsi="宋体" w:cs="宋体"/>
          <w:b/>
          <w:bCs/>
          <w:color w:val="000000"/>
          <w:sz w:val="24"/>
          <w:highlight w:val="none"/>
          <w:u w:val="single"/>
        </w:rPr>
        <w:t xml:space="preserve"> 崇川区2024-2027公共绿化养护项目的潜在投标人应在“江苏政府采购网”</w:t>
      </w:r>
      <w:r>
        <w:rPr>
          <w:rFonts w:hint="eastAsia" w:ascii="宋体" w:hAnsi="宋体" w:cs="仿宋"/>
          <w:b/>
          <w:bCs/>
          <w:color w:val="000000"/>
          <w:sz w:val="24"/>
          <w:highlight w:val="none"/>
          <w:u w:val="single"/>
        </w:rPr>
        <w:t xml:space="preserve">（http://www.ccgp-jiangsu.gov.cn/）</w:t>
      </w:r>
      <w:r>
        <w:rPr>
          <w:rFonts w:hint="eastAsia" w:ascii="宋体" w:hAnsi="宋体" w:cs="宋体"/>
          <w:b/>
          <w:bCs/>
          <w:color w:val="000000"/>
          <w:sz w:val="24"/>
          <w:highlight w:val="none"/>
          <w:u w:val="single"/>
        </w:rPr>
        <w:t xml:space="preserve">获取招标文件，并于 2024年</w:t>
      </w:r>
      <w:r>
        <w:rPr>
          <w:rFonts w:hint="eastAsia" w:ascii="宋体" w:hAnsi="宋体" w:cs="宋体"/>
          <w:b/>
          <w:bCs/>
          <w:color w:val="000000"/>
          <w:sz w:val="24"/>
          <w:highlight w:val="none"/>
          <w:u w:val="single"/>
          <w:lang w:val="en-US" w:eastAsia="zh-CN"/>
        </w:rPr>
        <w:t xml:space="preserve">11</w:t>
      </w:r>
      <w:r>
        <w:rPr>
          <w:rFonts w:hint="eastAsia" w:ascii="宋体" w:hAnsi="宋体" w:cs="宋体"/>
          <w:b/>
          <w:bCs/>
          <w:color w:val="000000"/>
          <w:sz w:val="24"/>
          <w:highlight w:val="none"/>
          <w:u w:val="single"/>
        </w:rPr>
        <w:t xml:space="preserve"> 月</w:t>
      </w:r>
      <w:r>
        <w:rPr>
          <w:rFonts w:hint="eastAsia" w:ascii="宋体" w:hAnsi="宋体" w:cs="宋体"/>
          <w:b/>
          <w:bCs/>
          <w:color w:val="000000"/>
          <w:sz w:val="24"/>
          <w:highlight w:val="none"/>
          <w:u w:val="single"/>
          <w:lang w:val="en-US" w:eastAsia="zh-CN"/>
        </w:rPr>
        <w:t xml:space="preserve">27</w:t>
      </w:r>
      <w:r>
        <w:rPr>
          <w:rFonts w:hint="eastAsia" w:ascii="宋体" w:hAnsi="宋体" w:cs="宋体"/>
          <w:b/>
          <w:bCs/>
          <w:color w:val="000000"/>
          <w:sz w:val="24"/>
          <w:highlight w:val="none"/>
          <w:u w:val="single"/>
        </w:rPr>
        <w:t xml:space="preserve"> 日 09点 30分（北京时间）前递交</w:t>
      </w:r>
      <w:r>
        <w:rPr>
          <w:rFonts w:hint="eastAsia" w:ascii="宋体" w:hAnsi="宋体" w:cs="宋体"/>
          <w:b/>
          <w:bCs/>
          <w:color w:val="000000"/>
          <w:sz w:val="24"/>
          <w:highlight w:val="none"/>
          <w:u w:val="single"/>
          <w:lang w:eastAsia="zh-CN"/>
        </w:rPr>
        <w:t xml:space="preserve">一至七</w:t>
      </w:r>
      <w:r>
        <w:rPr>
          <w:rFonts w:hint="eastAsia" w:ascii="宋体" w:hAnsi="宋体" w:eastAsia="宋体" w:cs="宋体"/>
          <w:b/>
          <w:bCs/>
          <w:color w:val="000000"/>
          <w:sz w:val="24"/>
          <w:highlight w:val="none"/>
          <w:u w:val="single"/>
        </w:rPr>
        <w:t xml:space="preserve">标段</w:t>
      </w:r>
      <w:r>
        <w:rPr>
          <w:rFonts w:hint="eastAsia" w:ascii="宋体" w:hAnsi="宋体" w:cs="宋体"/>
          <w:b/>
          <w:bCs/>
          <w:color w:val="000000"/>
          <w:sz w:val="24"/>
          <w:highlight w:val="none"/>
          <w:u w:val="single"/>
        </w:rPr>
        <w:t xml:space="preserve">投标文件</w:t>
      </w:r>
      <w:r>
        <w:rPr>
          <w:rFonts w:hint="eastAsia" w:ascii="宋体" w:hAnsi="宋体" w:cs="宋体"/>
          <w:b/>
          <w:bCs/>
          <w:color w:val="000000"/>
          <w:sz w:val="24"/>
          <w:highlight w:val="none"/>
          <w:u w:val="single"/>
          <w:lang w:eastAsia="zh-CN"/>
        </w:rPr>
        <w:t xml:space="preserve">、</w:t>
      </w:r>
      <w:r>
        <w:rPr>
          <w:rFonts w:hint="eastAsia" w:ascii="宋体" w:hAnsi="宋体" w:cs="宋体"/>
          <w:b/>
          <w:bCs/>
          <w:color w:val="000000"/>
          <w:sz w:val="24"/>
          <w:highlight w:val="none"/>
          <w:u w:val="single"/>
        </w:rPr>
        <w:t xml:space="preserve">2024年 </w:t>
      </w:r>
      <w:r>
        <w:rPr>
          <w:rFonts w:hint="eastAsia" w:ascii="宋体" w:hAnsi="宋体" w:cs="宋体"/>
          <w:b/>
          <w:bCs/>
          <w:color w:val="000000"/>
          <w:sz w:val="24"/>
          <w:highlight w:val="none"/>
          <w:u w:val="single"/>
          <w:lang w:val="en-US" w:eastAsia="zh-CN"/>
        </w:rPr>
        <w:t xml:space="preserve">12</w:t>
      </w:r>
      <w:r>
        <w:rPr>
          <w:rFonts w:hint="eastAsia" w:ascii="宋体" w:hAnsi="宋体" w:cs="宋体"/>
          <w:b/>
          <w:bCs/>
          <w:color w:val="000000"/>
          <w:sz w:val="24"/>
          <w:highlight w:val="none"/>
          <w:u w:val="single"/>
        </w:rPr>
        <w:t xml:space="preserve">月</w:t>
      </w:r>
      <w:r>
        <w:rPr>
          <w:rFonts w:hint="eastAsia" w:ascii="宋体" w:hAnsi="宋体" w:cs="宋体"/>
          <w:b/>
          <w:bCs/>
          <w:color w:val="000000"/>
          <w:sz w:val="24"/>
          <w:highlight w:val="none"/>
          <w:u w:val="single"/>
          <w:lang w:val="en-US" w:eastAsia="zh-CN"/>
        </w:rPr>
        <w:t xml:space="preserve">2</w:t>
      </w:r>
      <w:r>
        <w:rPr>
          <w:rFonts w:hint="eastAsia" w:ascii="宋体" w:hAnsi="宋体" w:cs="宋体"/>
          <w:b/>
          <w:bCs/>
          <w:color w:val="000000"/>
          <w:sz w:val="24"/>
          <w:highlight w:val="none"/>
          <w:u w:val="single"/>
        </w:rPr>
        <w:t xml:space="preserve">日09点 30分（北京时间）前递交</w:t>
      </w:r>
      <w:r>
        <w:rPr>
          <w:rFonts w:hint="eastAsia" w:ascii="宋体" w:hAnsi="宋体" w:cs="宋体"/>
          <w:b/>
          <w:bCs/>
          <w:color w:val="000000"/>
          <w:sz w:val="24"/>
          <w:highlight w:val="none"/>
          <w:u w:val="single"/>
          <w:lang w:eastAsia="zh-CN"/>
        </w:rPr>
        <w:t xml:space="preserve">八至十四</w:t>
      </w:r>
      <w:r>
        <w:rPr>
          <w:rFonts w:hint="eastAsia" w:ascii="宋体" w:hAnsi="宋体" w:eastAsia="宋体" w:cs="宋体"/>
          <w:b/>
          <w:bCs/>
          <w:color w:val="000000"/>
          <w:sz w:val="24"/>
          <w:highlight w:val="none"/>
          <w:u w:val="single"/>
        </w:rPr>
        <w:t xml:space="preserve">标段投</w:t>
      </w:r>
      <w:r>
        <w:rPr>
          <w:rFonts w:hint="eastAsia" w:ascii="宋体" w:hAnsi="宋体" w:cs="宋体"/>
          <w:b/>
          <w:bCs/>
          <w:color w:val="000000"/>
          <w:sz w:val="24"/>
          <w:highlight w:val="none"/>
          <w:u w:val="single"/>
        </w:rPr>
        <w:t xml:space="preserve">标文件</w:t>
      </w:r>
      <w:r>
        <w:rPr>
          <w:rFonts w:hint="eastAsia" w:ascii="宋体" w:hAnsi="宋体" w:cs="宋体"/>
          <w:b/>
          <w:bCs/>
          <w:color w:val="000000"/>
          <w:sz w:val="24"/>
          <w:highlight w:val="none"/>
          <w:u w:val="single"/>
        </w:rPr>
        <w:t xml:space="preserve">。</w:t>
      </w:r>
      <w:r>
        <w:rPr>
          <w:rFonts w:hint="eastAsia" w:ascii="宋体" w:hAnsi="宋体" w:cs="宋体"/>
          <w:b/>
          <w:bCs/>
          <w:color w:val="000000"/>
          <w:sz w:val="24"/>
          <w:highlight w:val="none"/>
          <w:u w:val="single"/>
        </w:rPr>
      </w:r>
      <w:r/>
    </w:p>
    <w:p>
      <w:pPr>
        <w:pStyle w:val="713"/>
        <w:rPr>
          <w:color w:val="000000"/>
          <w:sz w:val="28"/>
          <w:szCs w:val="28"/>
          <w:highlight w:val="none"/>
        </w:rPr>
      </w:pPr>
      <w:r>
        <w:rPr>
          <w:color w:val="000000"/>
          <w:sz w:val="28"/>
          <w:szCs w:val="28"/>
          <w:highlight w:val="none"/>
        </w:rPr>
      </w:r>
      <w:r/>
    </w:p>
    <w:p>
      <w:pPr>
        <w:pStyle w:val="713"/>
        <w:ind w:firstLine="480"/>
        <w:spacing w:line="360" w:lineRule="auto"/>
        <w:rPr>
          <w:rStyle w:val="740"/>
          <w:rFonts w:hint="eastAsia" w:ascii="宋体" w:hAnsi="宋体" w:cs="宋体"/>
          <w:b w:val="0"/>
          <w:color w:val="000000"/>
          <w:sz w:val="24"/>
          <w:highlight w:val="none"/>
          <w:shd w:val="clear" w:color="auto" w:fill="ffffff"/>
        </w:rPr>
      </w:pPr>
      <w:r/>
      <w:bookmarkStart w:id="0" w:name="_Toc28359002"/>
      <w:r/>
      <w:bookmarkStart w:id="1" w:name="_Toc28359079"/>
      <w:r/>
      <w:bookmarkStart w:id="2" w:name="_Toc35393621"/>
      <w:r/>
      <w:bookmarkStart w:id="3" w:name="_Toc35393790"/>
      <w:r/>
      <w:bookmarkStart w:id="4" w:name="_Hlk24379207"/>
      <w:r>
        <w:rPr>
          <w:rStyle w:val="740"/>
          <w:rFonts w:hint="eastAsia" w:ascii="宋体" w:hAnsi="宋体" w:cs="宋体"/>
          <w:b w:val="0"/>
          <w:color w:val="000000"/>
          <w:sz w:val="24"/>
          <w:highlight w:val="none"/>
          <w:shd w:val="clear" w:color="auto" w:fill="ffffff"/>
        </w:rPr>
        <w:t xml:space="preserve">一、项目基本情况</w:t>
      </w:r>
      <w:bookmarkEnd w:id="0"/>
      <w:r/>
      <w:bookmarkEnd w:id="1"/>
      <w:r/>
      <w:bookmarkEnd w:id="2"/>
      <w:r/>
      <w:bookmarkEnd w:id="3"/>
      <w:r>
        <w:rPr>
          <w:rStyle w:val="740"/>
          <w:rFonts w:hint="eastAsia" w:ascii="宋体" w:hAnsi="宋体" w:cs="宋体"/>
          <w:b w:val="0"/>
          <w:color w:val="000000"/>
          <w:sz w:val="24"/>
          <w:highlight w:val="none"/>
          <w:shd w:val="clear" w:color="auto" w:fill="ffffff"/>
        </w:rPr>
      </w:r>
      <w:r/>
    </w:p>
    <w:p>
      <w:pPr>
        <w:pStyle w:val="713"/>
        <w:ind w:firstLine="480"/>
        <w:spacing w:line="360" w:lineRule="auto"/>
        <w:rPr>
          <w:rStyle w:val="740"/>
          <w:rFonts w:hint="eastAsia" w:ascii="宋体" w:hAnsi="宋体" w:cs="宋体"/>
          <w:b w:val="0"/>
          <w:color w:val="000000"/>
          <w:sz w:val="24"/>
          <w:highlight w:val="none"/>
          <w:shd w:val="clear" w:color="auto" w:fill="ffffff"/>
        </w:rPr>
      </w:pPr>
      <w:r>
        <w:rPr>
          <w:rStyle w:val="740"/>
          <w:rFonts w:hint="eastAsia" w:ascii="宋体" w:hAnsi="宋体" w:cs="宋体"/>
          <w:b w:val="0"/>
          <w:color w:val="000000"/>
          <w:sz w:val="24"/>
          <w:highlight w:val="none"/>
          <w:shd w:val="clear" w:color="auto" w:fill="ffffff"/>
        </w:rPr>
        <w:t xml:space="preserve">1、项目编号：</w:t>
      </w:r>
      <w:r>
        <w:rPr>
          <w:rStyle w:val="740"/>
          <w:rFonts w:hint="eastAsia" w:ascii="宋体" w:hAnsi="宋体" w:cs="宋体"/>
          <w:b w:val="0"/>
          <w:color w:val="000000"/>
          <w:sz w:val="24"/>
          <w:highlight w:val="none"/>
          <w:shd w:val="clear" w:color="auto" w:fill="ffffff"/>
        </w:rPr>
      </w:r>
      <w:r/>
    </w:p>
    <w:p>
      <w:pPr>
        <w:pStyle w:val="713"/>
        <w:ind w:firstLine="482"/>
        <w:spacing w:line="360" w:lineRule="auto"/>
        <w:rPr>
          <w:rStyle w:val="740"/>
          <w:rFonts w:hint="eastAsia" w:ascii="宋体" w:hAnsi="宋体" w:eastAsia="宋体" w:cs="宋体"/>
          <w:b/>
          <w:color w:val="000000"/>
          <w:sz w:val="24"/>
          <w:highlight w:val="none"/>
          <w:shd w:val="clear" w:color="auto" w:fill="ffffff"/>
          <w:lang w:val="en-US" w:eastAsia="zh-CN"/>
        </w:rPr>
      </w:pPr>
      <w:r>
        <w:rPr>
          <w:rStyle w:val="740"/>
          <w:rFonts w:hint="eastAsia" w:ascii="宋体" w:hAnsi="宋体" w:eastAsia="宋体" w:cs="宋体"/>
          <w:b/>
          <w:color w:val="000000"/>
          <w:sz w:val="24"/>
          <w:highlight w:val="none"/>
          <w:shd w:val="clear" w:color="auto" w:fill="ffffff"/>
          <w:lang w:eastAsia="zh-CN"/>
        </w:rPr>
        <w:t xml:space="preserve">一至七标段：</w:t>
      </w:r>
      <w:r>
        <w:rPr>
          <w:rStyle w:val="740"/>
          <w:rFonts w:hint="eastAsia" w:ascii="宋体" w:hAnsi="宋体" w:eastAsia="宋体" w:cs="宋体"/>
          <w:b/>
          <w:color w:val="000000"/>
          <w:sz w:val="24"/>
          <w:highlight w:val="none"/>
          <w:shd w:val="clear" w:color="auto" w:fill="ffffff"/>
        </w:rPr>
        <w:t xml:space="preserve">JSZC-320613-TFGY-G2024-00</w:t>
      </w:r>
      <w:r>
        <w:rPr>
          <w:rStyle w:val="740"/>
          <w:rFonts w:hint="eastAsia" w:ascii="宋体" w:hAnsi="宋体" w:eastAsia="宋体" w:cs="宋体"/>
          <w:b/>
          <w:color w:val="000000"/>
          <w:sz w:val="24"/>
          <w:highlight w:val="none"/>
          <w:shd w:val="clear" w:color="auto" w:fill="ffffff"/>
          <w:lang w:val="en-US" w:eastAsia="zh-CN"/>
        </w:rPr>
        <w:t xml:space="preserve">34、</w:t>
      </w:r>
      <w:r>
        <w:rPr>
          <w:rStyle w:val="740"/>
          <w:rFonts w:hint="eastAsia" w:ascii="宋体" w:hAnsi="宋体" w:eastAsia="宋体" w:cs="宋体"/>
          <w:b/>
          <w:color w:val="000000"/>
          <w:sz w:val="24"/>
          <w:highlight w:val="none"/>
          <w:shd w:val="clear" w:color="auto" w:fill="ffffff"/>
          <w:lang w:val="en-US" w:eastAsia="zh-CN"/>
        </w:rPr>
      </w:r>
      <w:r/>
    </w:p>
    <w:p>
      <w:pPr>
        <w:pStyle w:val="713"/>
        <w:ind w:firstLine="482"/>
        <w:spacing w:line="360" w:lineRule="auto"/>
        <w:rPr>
          <w:rStyle w:val="740"/>
          <w:rFonts w:hint="eastAsia" w:ascii="宋体" w:hAnsi="宋体" w:cs="宋体"/>
          <w:b w:val="0"/>
          <w:color w:val="000000"/>
          <w:sz w:val="24"/>
          <w:highlight w:val="none"/>
          <w:shd w:val="clear" w:color="auto" w:fill="ffffff"/>
        </w:rPr>
      </w:pPr>
      <w:r>
        <w:rPr>
          <w:rStyle w:val="740"/>
          <w:rFonts w:hint="eastAsia" w:ascii="宋体" w:hAnsi="宋体" w:eastAsia="宋体" w:cs="宋体"/>
          <w:b/>
          <w:color w:val="000000"/>
          <w:sz w:val="24"/>
          <w:highlight w:val="none"/>
          <w:shd w:val="clear" w:color="auto" w:fill="ffffff"/>
          <w:lang w:eastAsia="zh-CN"/>
        </w:rPr>
        <w:t xml:space="preserve">八至十四标段：</w:t>
      </w:r>
      <w:r>
        <w:rPr>
          <w:rStyle w:val="740"/>
          <w:rFonts w:hint="eastAsia" w:ascii="宋体" w:hAnsi="宋体" w:eastAsia="宋体" w:cs="宋体"/>
          <w:b/>
          <w:color w:val="000000"/>
          <w:sz w:val="24"/>
          <w:highlight w:val="none"/>
          <w:shd w:val="clear" w:color="auto" w:fill="ffffff"/>
        </w:rPr>
        <w:t xml:space="preserve">JSZC-320613-TFGY-G2024-00</w:t>
      </w:r>
      <w:r>
        <w:rPr>
          <w:rStyle w:val="740"/>
          <w:rFonts w:hint="eastAsia" w:ascii="宋体" w:hAnsi="宋体" w:eastAsia="宋体" w:cs="宋体"/>
          <w:b/>
          <w:color w:val="000000"/>
          <w:sz w:val="24"/>
          <w:highlight w:val="none"/>
          <w:shd w:val="clear" w:color="auto" w:fill="ffffff"/>
          <w:lang w:val="en-US" w:eastAsia="zh-CN"/>
        </w:rPr>
        <w:t xml:space="preserve">35</w:t>
      </w:r>
      <w:r>
        <w:rPr>
          <w:rStyle w:val="740"/>
          <w:rFonts w:hint="eastAsia" w:ascii="宋体" w:hAnsi="宋体" w:cs="宋体"/>
          <w:b w:val="0"/>
          <w:color w:val="000000"/>
          <w:sz w:val="24"/>
          <w:highlight w:val="none"/>
          <w:shd w:val="clear" w:color="auto" w:fill="ffffff"/>
        </w:rPr>
      </w:r>
      <w:r/>
    </w:p>
    <w:p>
      <w:pPr>
        <w:pStyle w:val="713"/>
        <w:ind w:firstLine="480"/>
        <w:spacing w:line="360" w:lineRule="auto"/>
        <w:rPr>
          <w:rStyle w:val="740"/>
          <w:rFonts w:hint="eastAsia" w:ascii="宋体" w:hAnsi="宋体" w:cs="宋体"/>
          <w:b w:val="0"/>
          <w:color w:val="000000"/>
          <w:sz w:val="24"/>
          <w:highlight w:val="none"/>
          <w:shd w:val="clear" w:color="auto" w:fill="ffffff"/>
        </w:rPr>
      </w:pPr>
      <w:r>
        <w:rPr>
          <w:rStyle w:val="740"/>
          <w:rFonts w:hint="eastAsia" w:ascii="宋体" w:hAnsi="宋体" w:cs="宋体"/>
          <w:b w:val="0"/>
          <w:color w:val="000000"/>
          <w:sz w:val="24"/>
          <w:highlight w:val="none"/>
          <w:shd w:val="clear" w:color="auto" w:fill="ffffff"/>
        </w:rPr>
        <w:t xml:space="preserve">2、项目名称：崇川区2024-2027公共绿化养护项目</w:t>
      </w:r>
      <w:r>
        <w:rPr>
          <w:rStyle w:val="740"/>
          <w:rFonts w:hint="eastAsia" w:ascii="宋体" w:hAnsi="宋体" w:cs="宋体"/>
          <w:b w:val="0"/>
          <w:color w:val="000000"/>
          <w:sz w:val="24"/>
          <w:highlight w:val="none"/>
          <w:shd w:val="clear" w:color="auto" w:fill="ffffff"/>
        </w:rPr>
      </w:r>
      <w:r/>
    </w:p>
    <w:p>
      <w:pPr>
        <w:pStyle w:val="713"/>
        <w:ind w:firstLine="480"/>
        <w:spacing w:line="360" w:lineRule="auto"/>
        <w:rPr>
          <w:rStyle w:val="740"/>
          <w:rFonts w:hint="eastAsia" w:ascii="宋体" w:hAnsi="宋体" w:cs="宋体"/>
          <w:b w:val="0"/>
          <w:color w:val="000000"/>
          <w:sz w:val="24"/>
          <w:highlight w:val="none"/>
          <w:shd w:val="clear" w:color="auto" w:fill="ffffff"/>
        </w:rPr>
      </w:pPr>
      <w:r/>
      <w:bookmarkEnd w:id="4"/>
      <w:r>
        <w:rPr>
          <w:rStyle w:val="740"/>
          <w:rFonts w:hint="eastAsia" w:ascii="宋体" w:hAnsi="宋体" w:cs="宋体"/>
          <w:b w:val="0"/>
          <w:color w:val="000000"/>
          <w:sz w:val="24"/>
          <w:highlight w:val="none"/>
          <w:shd w:val="clear" w:color="auto" w:fill="ffffff"/>
        </w:rPr>
        <w:t xml:space="preserve">3、预算金额：</w:t>
      </w:r>
      <w:r>
        <w:rPr>
          <w:rStyle w:val="740"/>
          <w:rFonts w:hint="eastAsia" w:ascii="宋体" w:hAnsi="宋体" w:cs="宋体"/>
          <w:bCs/>
          <w:color w:val="000000"/>
          <w:sz w:val="24"/>
          <w:highlight w:val="none"/>
          <w:shd w:val="clear" w:color="auto" w:fill="ffffff"/>
          <w:lang w:val="en-US" w:eastAsia="zh-CN"/>
        </w:rPr>
        <w:t xml:space="preserve">3</w:t>
      </w:r>
      <w:r>
        <w:rPr>
          <w:rStyle w:val="740"/>
          <w:rFonts w:hint="eastAsia" w:ascii="宋体" w:hAnsi="宋体" w:cs="宋体"/>
          <w:bCs/>
          <w:color w:val="000000"/>
          <w:sz w:val="24"/>
          <w:highlight w:val="none"/>
          <w:shd w:val="clear" w:color="auto" w:fill="ffffff"/>
          <w:lang w:val="en-US" w:eastAsia="zh-CN"/>
        </w:rPr>
        <w:t xml:space="preserve">900.6798</w:t>
      </w:r>
      <w:r>
        <w:rPr>
          <w:rStyle w:val="740"/>
          <w:rFonts w:hint="eastAsia" w:ascii="宋体" w:hAnsi="宋体" w:cs="宋体"/>
          <w:bCs/>
          <w:color w:val="000000"/>
          <w:sz w:val="24"/>
          <w:highlight w:val="none"/>
          <w:shd w:val="clear" w:color="auto" w:fill="ffffff"/>
        </w:rPr>
        <w:t xml:space="preserve">万元</w:t>
      </w:r>
      <w:r>
        <w:rPr>
          <w:rStyle w:val="740"/>
          <w:rFonts w:hint="eastAsia" w:ascii="宋体" w:hAnsi="宋体" w:cs="宋体"/>
          <w:b w:val="0"/>
          <w:color w:val="000000"/>
          <w:sz w:val="24"/>
          <w:highlight w:val="none"/>
          <w:shd w:val="clear" w:color="auto" w:fill="ffffff"/>
        </w:rPr>
        <w:t xml:space="preserve">/年，共</w:t>
      </w:r>
      <w:r>
        <w:rPr>
          <w:rStyle w:val="740"/>
          <w:rFonts w:hint="eastAsia" w:ascii="宋体" w:hAnsi="宋体" w:cs="宋体"/>
          <w:b w:val="0"/>
          <w:color w:val="000000"/>
          <w:sz w:val="24"/>
          <w:highlight w:val="none"/>
          <w:shd w:val="clear" w:color="auto" w:fill="ffffff"/>
          <w:lang w:eastAsia="zh-CN"/>
        </w:rPr>
        <w:t xml:space="preserve">十四</w:t>
      </w:r>
      <w:r>
        <w:rPr>
          <w:rStyle w:val="740"/>
          <w:rFonts w:hint="eastAsia" w:ascii="宋体" w:hAnsi="宋体" w:cs="宋体"/>
          <w:b w:val="0"/>
          <w:color w:val="000000"/>
          <w:sz w:val="24"/>
          <w:highlight w:val="none"/>
          <w:shd w:val="clear" w:color="auto" w:fill="ffffff"/>
        </w:rPr>
        <w:t xml:space="preserve">个标段，各标段预算详见招标范围；</w:t>
      </w:r>
      <w:r>
        <w:rPr>
          <w:rStyle w:val="740"/>
          <w:rFonts w:hint="eastAsia" w:ascii="宋体" w:hAnsi="宋体" w:cs="宋体"/>
          <w:b w:val="0"/>
          <w:color w:val="000000"/>
          <w:sz w:val="24"/>
          <w:highlight w:val="none"/>
          <w:shd w:val="clear" w:color="auto" w:fill="ffffff"/>
        </w:rPr>
      </w:r>
      <w:r/>
    </w:p>
    <w:p>
      <w:pPr>
        <w:pStyle w:val="713"/>
        <w:ind w:firstLine="480"/>
        <w:spacing w:line="360" w:lineRule="auto"/>
        <w:rPr>
          <w:rStyle w:val="740"/>
          <w:rFonts w:hint="eastAsia" w:ascii="宋体" w:hAnsi="宋体" w:cs="宋体"/>
          <w:b w:val="0"/>
          <w:color w:val="000000"/>
          <w:sz w:val="24"/>
          <w:highlight w:val="none"/>
          <w:shd w:val="clear" w:color="auto" w:fill="ffffff"/>
        </w:rPr>
      </w:pPr>
      <w:r>
        <w:rPr>
          <w:rStyle w:val="740"/>
          <w:rFonts w:hint="eastAsia" w:ascii="宋体" w:hAnsi="宋体" w:cs="宋体"/>
          <w:b w:val="0"/>
          <w:color w:val="000000"/>
          <w:sz w:val="24"/>
          <w:highlight w:val="none"/>
          <w:shd w:val="clear" w:color="auto" w:fill="ffffff"/>
        </w:rPr>
        <w:t xml:space="preserve">4、最高限价：本项目按折扣率报价，各标段需分别进行报价，最高限价均为95.00%。</w:t>
      </w:r>
      <w:r>
        <w:rPr>
          <w:rStyle w:val="740"/>
          <w:rFonts w:hint="eastAsia" w:ascii="宋体" w:hAnsi="宋体" w:cs="宋体"/>
          <w:b w:val="0"/>
          <w:color w:val="000000"/>
          <w:sz w:val="24"/>
          <w:highlight w:val="none"/>
          <w:shd w:val="clear" w:color="auto" w:fill="ffffff"/>
        </w:rPr>
      </w:r>
      <w:r/>
    </w:p>
    <w:p>
      <w:pPr>
        <w:pStyle w:val="713"/>
        <w:ind w:firstLine="480"/>
        <w:spacing w:line="360" w:lineRule="auto"/>
        <w:rPr>
          <w:b/>
          <w:bCs/>
          <w:color w:val="000000"/>
          <w:sz w:val="24"/>
          <w:highlight w:val="none"/>
        </w:rPr>
      </w:pPr>
      <w:r>
        <w:rPr>
          <w:rStyle w:val="740"/>
          <w:rFonts w:hint="eastAsia" w:ascii="宋体" w:hAnsi="宋体" w:cs="宋体"/>
          <w:b w:val="0"/>
          <w:color w:val="000000"/>
          <w:sz w:val="24"/>
          <w:highlight w:val="none"/>
          <w:shd w:val="clear" w:color="auto" w:fill="ffffff"/>
        </w:rPr>
        <w:t xml:space="preserve">5、采购需求：崇川区2024-2027公共绿化养护项目，</w:t>
      </w:r>
      <w:r>
        <w:rPr>
          <w:rFonts w:hint="eastAsia"/>
          <w:b/>
          <w:bCs/>
          <w:color w:val="000000"/>
          <w:sz w:val="24"/>
          <w:highlight w:val="none"/>
        </w:rPr>
        <w:t xml:space="preserve">本项目共分为十</w:t>
      </w:r>
      <w:r>
        <w:rPr>
          <w:rFonts w:hint="eastAsia"/>
          <w:b/>
          <w:bCs/>
          <w:color w:val="000000"/>
          <w:sz w:val="24"/>
          <w:highlight w:val="none"/>
          <w:lang w:eastAsia="zh-CN"/>
        </w:rPr>
        <w:t xml:space="preserve">四</w:t>
      </w:r>
      <w:r>
        <w:rPr>
          <w:rFonts w:hint="eastAsia"/>
          <w:b/>
          <w:bCs/>
          <w:color w:val="000000"/>
          <w:sz w:val="24"/>
          <w:highlight w:val="none"/>
        </w:rPr>
        <w:t xml:space="preserve">个标段（本项目十</w:t>
      </w:r>
      <w:r>
        <w:rPr>
          <w:rFonts w:hint="eastAsia"/>
          <w:b/>
          <w:bCs/>
          <w:color w:val="000000"/>
          <w:sz w:val="24"/>
          <w:highlight w:val="none"/>
          <w:lang w:eastAsia="zh-CN"/>
        </w:rPr>
        <w:t xml:space="preserve">四</w:t>
      </w:r>
      <w:r>
        <w:rPr>
          <w:rFonts w:hint="eastAsia"/>
          <w:b/>
          <w:bCs/>
          <w:color w:val="000000"/>
          <w:sz w:val="24"/>
          <w:highlight w:val="none"/>
        </w:rPr>
        <w:t xml:space="preserve">个标段为同一招标文件）：</w:t>
      </w:r>
      <w:r>
        <w:rPr>
          <w:b/>
          <w:bCs/>
          <w:color w:val="000000"/>
          <w:sz w:val="24"/>
          <w:highlight w:val="none"/>
        </w:rPr>
      </w:r>
      <w:r/>
    </w:p>
    <w:p>
      <w:pPr>
        <w:pStyle w:val="713"/>
        <w:ind w:firstLine="480"/>
        <w:spacing w:line="360" w:lineRule="auto"/>
        <w:rPr>
          <w:color w:val="000000"/>
          <w:sz w:val="24"/>
          <w:highlight w:val="none"/>
        </w:rPr>
      </w:pPr>
      <w:r>
        <w:rPr>
          <w:rFonts w:hint="eastAsia"/>
          <w:color w:val="000000"/>
          <w:sz w:val="24"/>
          <w:highlight w:val="none"/>
        </w:rPr>
        <w:t xml:space="preserve">本项目分两批次开标，第一批次为</w:t>
      </w:r>
      <w:r>
        <w:rPr>
          <w:rFonts w:hint="eastAsia"/>
          <w:color w:val="000000"/>
          <w:sz w:val="24"/>
          <w:highlight w:val="none"/>
          <w:lang w:eastAsia="zh-CN"/>
        </w:rPr>
        <w:t xml:space="preserve">一至七</w:t>
      </w:r>
      <w:r>
        <w:rPr>
          <w:rFonts w:hint="eastAsia"/>
          <w:color w:val="000000"/>
          <w:sz w:val="24"/>
          <w:highlight w:val="none"/>
        </w:rPr>
        <w:t xml:space="preserve">标段，第二批次为</w:t>
      </w:r>
      <w:r>
        <w:rPr>
          <w:rFonts w:hint="eastAsia"/>
          <w:color w:val="000000"/>
          <w:sz w:val="24"/>
          <w:highlight w:val="none"/>
          <w:lang w:eastAsia="zh-CN"/>
        </w:rPr>
        <w:t xml:space="preserve">八至十四</w:t>
      </w:r>
      <w:r>
        <w:rPr>
          <w:rFonts w:hint="eastAsia"/>
          <w:color w:val="000000"/>
          <w:sz w:val="24"/>
          <w:highlight w:val="none"/>
        </w:rPr>
        <w:t xml:space="preserve">标段，供应商可投一个或多个标段，但同一家供应商两批次最多只能中一个标段。</w:t>
      </w:r>
      <w:r>
        <w:rPr>
          <w:color w:val="000000"/>
          <w:sz w:val="24"/>
          <w:highlight w:val="none"/>
        </w:rPr>
      </w:r>
      <w:r/>
    </w:p>
    <w:p>
      <w:pPr>
        <w:pStyle w:val="713"/>
        <w:ind w:firstLine="480"/>
        <w:spacing w:line="360" w:lineRule="auto"/>
        <w:rPr>
          <w:rStyle w:val="740"/>
          <w:rFonts w:hint="eastAsia" w:ascii="宋体" w:hAnsi="宋体" w:cs="宋体"/>
          <w:b w:val="0"/>
          <w:color w:val="000000"/>
          <w:sz w:val="24"/>
          <w:highlight w:val="none"/>
          <w:shd w:val="clear" w:color="auto" w:fill="ffffff"/>
        </w:rPr>
      </w:pPr>
      <w:r>
        <w:rPr>
          <w:rStyle w:val="740"/>
          <w:rFonts w:hint="eastAsia" w:ascii="宋体" w:hAnsi="宋体" w:cs="宋体"/>
          <w:b w:val="0"/>
          <w:color w:val="000000"/>
          <w:sz w:val="24"/>
          <w:highlight w:val="none"/>
          <w:shd w:val="clear" w:color="auto" w:fill="ffffff"/>
        </w:rPr>
        <w:t xml:space="preserve">6、合同履行期限：合同履行期限36个月。合同履行时间以合同签订为准（暂定为每12个月一签，以实际签订为准），</w:t>
      </w:r>
      <w:r>
        <w:rPr>
          <w:rFonts w:hAnsi="宋体"/>
          <w:color w:val="000000"/>
          <w:sz w:val="24"/>
          <w:highlight w:val="none"/>
        </w:rPr>
        <w:t xml:space="preserve">管护起始日</w:t>
      </w:r>
      <w:r>
        <w:rPr>
          <w:rFonts w:hint="eastAsia" w:hAnsi="宋体"/>
          <w:color w:val="000000"/>
          <w:sz w:val="24"/>
          <w:highlight w:val="none"/>
        </w:rPr>
        <w:t xml:space="preserve">暂定，实际结算</w:t>
      </w:r>
      <w:r>
        <w:rPr>
          <w:rFonts w:hAnsi="宋体"/>
          <w:color w:val="000000"/>
          <w:sz w:val="24"/>
          <w:highlight w:val="none"/>
        </w:rPr>
        <w:t xml:space="preserve">以</w:t>
      </w:r>
      <w:r>
        <w:rPr>
          <w:rFonts w:hint="eastAsia" w:hAnsi="宋体"/>
          <w:color w:val="000000"/>
          <w:sz w:val="24"/>
          <w:highlight w:val="none"/>
        </w:rPr>
        <w:t xml:space="preserve">采购人开具进场通知书且</w:t>
      </w:r>
      <w:r>
        <w:rPr>
          <w:rFonts w:hAnsi="宋体"/>
          <w:color w:val="000000"/>
          <w:sz w:val="24"/>
          <w:highlight w:val="none"/>
        </w:rPr>
        <w:t xml:space="preserve">交接手续办结</w:t>
      </w:r>
      <w:r>
        <w:rPr>
          <w:rFonts w:hint="eastAsia" w:hAnsi="宋体"/>
          <w:color w:val="000000"/>
          <w:sz w:val="24"/>
          <w:highlight w:val="none"/>
        </w:rPr>
        <w:t xml:space="preserve">时间</w:t>
      </w:r>
      <w:r>
        <w:rPr>
          <w:rFonts w:hAnsi="宋体"/>
          <w:color w:val="000000"/>
          <w:sz w:val="24"/>
          <w:highlight w:val="none"/>
        </w:rPr>
        <w:t xml:space="preserve">为准。</w:t>
      </w:r>
      <w:r>
        <w:rPr>
          <w:rStyle w:val="740"/>
          <w:rFonts w:hint="eastAsia" w:ascii="宋体" w:hAnsi="宋体" w:cs="宋体"/>
          <w:b w:val="0"/>
          <w:color w:val="000000"/>
          <w:sz w:val="24"/>
          <w:highlight w:val="none"/>
          <w:shd w:val="clear" w:color="auto" w:fill="ffffff"/>
        </w:rPr>
      </w:r>
      <w:r/>
    </w:p>
    <w:p>
      <w:pPr>
        <w:pStyle w:val="713"/>
        <w:ind w:firstLine="480"/>
        <w:spacing w:line="360" w:lineRule="auto"/>
        <w:rPr>
          <w:rStyle w:val="740"/>
          <w:rFonts w:hint="eastAsia" w:ascii="宋体" w:hAnsi="宋体" w:cs="宋体"/>
          <w:b w:val="0"/>
          <w:color w:val="000000"/>
          <w:sz w:val="24"/>
          <w:highlight w:val="none"/>
          <w:shd w:val="clear" w:color="auto" w:fill="ffffff"/>
        </w:rPr>
      </w:pPr>
      <w:r>
        <w:rPr>
          <w:rStyle w:val="740"/>
          <w:rFonts w:hint="eastAsia" w:ascii="宋体" w:hAnsi="宋体" w:cs="宋体"/>
          <w:b w:val="0"/>
          <w:color w:val="000000"/>
          <w:sz w:val="24"/>
          <w:highlight w:val="none"/>
          <w:shd w:val="clear" w:color="auto" w:fill="ffffff"/>
        </w:rPr>
        <w:t xml:space="preserve">7、</w:t>
      </w:r>
      <w:r>
        <w:rPr>
          <w:rFonts w:hint="eastAsia" w:ascii="宋体" w:hAnsi="宋体" w:cs="宋体"/>
          <w:color w:val="000000"/>
          <w:sz w:val="24"/>
          <w:highlight w:val="none"/>
        </w:rPr>
        <w:t xml:space="preserve">本项目不接受多个供应商组成联合体参加投标。</w:t>
      </w:r>
      <w:r>
        <w:rPr>
          <w:rStyle w:val="740"/>
          <w:rFonts w:hint="eastAsia" w:ascii="宋体" w:hAnsi="宋体" w:cs="宋体"/>
          <w:b w:val="0"/>
          <w:color w:val="000000"/>
          <w:sz w:val="24"/>
          <w:highlight w:val="none"/>
          <w:shd w:val="clear" w:color="auto" w:fill="ffffff"/>
        </w:rPr>
      </w:r>
      <w:r/>
    </w:p>
    <w:p>
      <w:pPr>
        <w:pStyle w:val="713"/>
        <w:ind w:firstLine="480"/>
        <w:spacing w:line="360" w:lineRule="auto"/>
        <w:rPr>
          <w:rStyle w:val="740"/>
          <w:rFonts w:hint="eastAsia" w:ascii="宋体" w:hAnsi="宋体" w:cs="宋体"/>
          <w:b w:val="0"/>
          <w:color w:val="000000"/>
          <w:sz w:val="24"/>
          <w:highlight w:val="none"/>
          <w:shd w:val="clear" w:color="auto" w:fill="ffffff"/>
        </w:rPr>
      </w:pPr>
      <w:r/>
      <w:bookmarkStart w:id="5" w:name="_Toc28359003"/>
      <w:r/>
      <w:bookmarkStart w:id="6" w:name="_Toc28359080"/>
      <w:r/>
      <w:bookmarkStart w:id="7" w:name="_Toc35393791"/>
      <w:r/>
      <w:bookmarkStart w:id="8" w:name="_Toc35393622"/>
      <w:r>
        <w:rPr>
          <w:rStyle w:val="740"/>
          <w:rFonts w:hint="eastAsia" w:ascii="宋体" w:hAnsi="宋体" w:cs="宋体"/>
          <w:b w:val="0"/>
          <w:color w:val="000000"/>
          <w:sz w:val="24"/>
          <w:highlight w:val="none"/>
          <w:shd w:val="clear" w:color="auto" w:fill="ffffff"/>
        </w:rPr>
        <w:t xml:space="preserve">二、申请人的资格要求：</w:t>
      </w:r>
      <w:bookmarkEnd w:id="5"/>
      <w:r/>
      <w:bookmarkEnd w:id="6"/>
      <w:r/>
      <w:bookmarkEnd w:id="7"/>
      <w:r/>
      <w:bookmarkEnd w:id="8"/>
      <w:r>
        <w:rPr>
          <w:rStyle w:val="740"/>
          <w:rFonts w:hint="eastAsia" w:ascii="宋体" w:hAnsi="宋体" w:cs="宋体"/>
          <w:b w:val="0"/>
          <w:color w:val="000000"/>
          <w:sz w:val="24"/>
          <w:highlight w:val="none"/>
          <w:shd w:val="clear" w:color="auto" w:fill="ffffff"/>
        </w:rPr>
      </w:r>
      <w:r/>
    </w:p>
    <w:p>
      <w:pPr>
        <w:pStyle w:val="713"/>
        <w:ind w:firstLine="485"/>
        <w:spacing w:line="360" w:lineRule="auto"/>
        <w:rPr>
          <w:color w:val="000000"/>
          <w:highlight w:val="none"/>
        </w:rPr>
      </w:pPr>
      <w:r/>
      <w:bookmarkStart w:id="9" w:name="_Toc28359081"/>
      <w:r/>
      <w:bookmarkStart w:id="10" w:name="_Toc28359004"/>
      <w:r>
        <w:rPr>
          <w:color w:val="000000"/>
          <w:sz w:val="24"/>
          <w:highlight w:val="none"/>
        </w:rPr>
        <w:t xml:space="preserve">1、符合《政府采购法》第二十二条之规定：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w:t>
      </w:r>
      <w:r>
        <w:rPr>
          <w:color w:val="000000"/>
          <w:highlight w:val="none"/>
        </w:rPr>
      </w:r>
      <w:r/>
    </w:p>
    <w:p>
      <w:pPr>
        <w:pStyle w:val="713"/>
        <w:ind w:firstLine="480"/>
        <w:jc w:val="left"/>
        <w:spacing w:line="480" w:lineRule="exact"/>
        <w:widowControl/>
        <w:rPr>
          <w:color w:val="000000"/>
          <w:highlight w:val="none"/>
        </w:rPr>
      </w:pPr>
      <w:r>
        <w:rPr>
          <w:color w:val="000000"/>
          <w:sz w:val="24"/>
          <w:highlight w:val="none"/>
        </w:rPr>
        <w:t xml:space="preserve">2、法定代表人为同一个人的两个及两个以上法人，母公司、全资子公司及其控股公司，都不得在同一采购项目相同标段中同时参加投标，一经发现，将视同围标处理。</w:t>
      </w:r>
      <w:r>
        <w:rPr>
          <w:color w:val="000000"/>
          <w:highlight w:val="none"/>
        </w:rPr>
      </w:r>
      <w:r/>
    </w:p>
    <w:p>
      <w:pPr>
        <w:pStyle w:val="713"/>
        <w:ind w:firstLine="480"/>
        <w:jc w:val="left"/>
        <w:spacing w:line="360" w:lineRule="auto"/>
        <w:widowControl/>
        <w:rPr>
          <w:color w:val="000000"/>
          <w:highlight w:val="none"/>
        </w:rPr>
      </w:pPr>
      <w:r>
        <w:rPr>
          <w:color w:val="000000"/>
          <w:sz w:val="24"/>
          <w:highlight w:val="none"/>
        </w:rPr>
        <w:t xml:space="preserve">3、未被“信用中国”网站(www.creditchina.gov.cn) 列入失信被执行人、重大税收违法案件当事人名单，未被“中国政府采购网”（http://www.ccgp.gov.cn/）列入政府采购严重违法</w:t>
      </w:r>
      <w:r>
        <w:rPr>
          <w:color w:val="000000"/>
          <w:sz w:val="24"/>
          <w:highlight w:val="none"/>
        </w:rPr>
        <w:t xml:space="preserve">失信行为记录名单。</w:t>
      </w:r>
      <w:r>
        <w:rPr>
          <w:color w:val="000000"/>
          <w:highlight w:val="none"/>
        </w:rPr>
      </w:r>
      <w:r/>
    </w:p>
    <w:p>
      <w:pPr>
        <w:pStyle w:val="713"/>
        <w:ind w:firstLine="480"/>
        <w:jc w:val="left"/>
        <w:spacing w:line="480" w:lineRule="exact"/>
        <w:widowControl/>
        <w:rPr>
          <w:color w:val="000000"/>
          <w:sz w:val="24"/>
          <w:highlight w:val="none"/>
        </w:rPr>
      </w:pPr>
      <w:r>
        <w:rPr>
          <w:color w:val="000000"/>
          <w:sz w:val="24"/>
          <w:highlight w:val="none"/>
        </w:rPr>
        <w:t xml:space="preserve">4、</w:t>
      </w:r>
      <w:r>
        <w:rPr>
          <w:color w:val="000000"/>
          <w:sz w:val="24"/>
          <w:highlight w:val="none"/>
        </w:rPr>
        <w:t xml:space="preserve">投标供应商持有效的企业法人营业执照。</w:t>
      </w:r>
      <w:r>
        <w:rPr>
          <w:color w:val="000000"/>
          <w:sz w:val="24"/>
          <w:highlight w:val="none"/>
        </w:rPr>
      </w:r>
      <w:r/>
    </w:p>
    <w:p>
      <w:pPr>
        <w:pStyle w:val="713"/>
        <w:ind w:firstLine="480"/>
        <w:jc w:val="left"/>
        <w:spacing w:line="480" w:lineRule="exact"/>
        <w:widowControl/>
        <w:rPr>
          <w:color w:val="000000"/>
          <w:highlight w:val="none"/>
        </w:rPr>
      </w:pPr>
      <w:r>
        <w:rPr>
          <w:rFonts w:hint="eastAsia"/>
          <w:color w:val="000000"/>
          <w:sz w:val="24"/>
          <w:highlight w:val="none"/>
        </w:rPr>
        <w:t xml:space="preserve">5</w:t>
      </w:r>
      <w:r>
        <w:rPr>
          <w:color w:val="000000"/>
          <w:sz w:val="24"/>
          <w:highlight w:val="none"/>
        </w:rPr>
        <w:t xml:space="preserve">、法定代表人参加投标的，必须提供法定代表人身份证明及法定代表人本人身份证复印件；非法定代表人参加投标的，必须提供法定代表人签名或盖章的授权委托书及被授权人本人的身份证复印件（格式参见第八章）。被授权人为供应商正式人员证明材料【提供社保机构出具并盖章的投标供应商为其缴纳</w:t>
      </w:r>
      <w:r>
        <w:rPr>
          <w:rFonts w:hint="eastAsia"/>
          <w:color w:val="000000"/>
          <w:sz w:val="24"/>
          <w:highlight w:val="none"/>
        </w:rPr>
        <w:t xml:space="preserve">的近一个月（</w:t>
      </w:r>
      <w:r>
        <w:rPr>
          <w:bCs/>
          <w:color w:val="000000"/>
          <w:sz w:val="24"/>
          <w:highlight w:val="none"/>
        </w:rPr>
        <w:t xml:space="preserve">202</w:t>
      </w:r>
      <w:r>
        <w:rPr>
          <w:rFonts w:hint="eastAsia"/>
          <w:bCs/>
          <w:color w:val="000000"/>
          <w:sz w:val="24"/>
          <w:highlight w:val="none"/>
        </w:rPr>
        <w:t xml:space="preserve">4</w:t>
      </w:r>
      <w:r>
        <w:rPr>
          <w:bCs/>
          <w:color w:val="000000"/>
          <w:sz w:val="24"/>
          <w:highlight w:val="none"/>
        </w:rPr>
        <w:t xml:space="preserve">年</w:t>
      </w:r>
      <w:r>
        <w:rPr>
          <w:rFonts w:hint="eastAsia"/>
          <w:bCs/>
          <w:color w:val="000000"/>
          <w:sz w:val="24"/>
          <w:highlight w:val="none"/>
        </w:rPr>
        <w:t xml:space="preserve">9</w:t>
      </w:r>
      <w:r>
        <w:rPr>
          <w:color w:val="000000"/>
          <w:sz w:val="24"/>
          <w:highlight w:val="none"/>
        </w:rPr>
        <w:t xml:space="preserve">月</w:t>
      </w:r>
      <w:r>
        <w:rPr>
          <w:rFonts w:hint="eastAsia"/>
          <w:color w:val="000000"/>
          <w:sz w:val="24"/>
          <w:highlight w:val="none"/>
        </w:rPr>
        <w:t xml:space="preserve">）</w:t>
      </w:r>
      <w:r>
        <w:rPr>
          <w:color w:val="000000"/>
          <w:sz w:val="24"/>
          <w:highlight w:val="none"/>
        </w:rPr>
        <w:t xml:space="preserve">的养老保险缴费清单复印件】。</w:t>
      </w:r>
      <w:r>
        <w:rPr>
          <w:color w:val="000000"/>
          <w:highlight w:val="none"/>
        </w:rPr>
      </w:r>
      <w:r/>
    </w:p>
    <w:p>
      <w:pPr>
        <w:pStyle w:val="713"/>
        <w:ind w:firstLine="482"/>
        <w:jc w:val="left"/>
        <w:spacing w:line="480" w:lineRule="exact"/>
        <w:widowControl/>
        <w:rPr>
          <w:color w:val="000000"/>
          <w:highlight w:val="none"/>
        </w:rPr>
      </w:pPr>
      <w:r>
        <w:rPr>
          <w:rFonts w:hint="eastAsia"/>
          <w:color w:val="000000"/>
          <w:sz w:val="24"/>
          <w:highlight w:val="none"/>
        </w:rPr>
        <w:t xml:space="preserve">6</w:t>
      </w:r>
      <w:r>
        <w:rPr>
          <w:color w:val="000000"/>
          <w:sz w:val="24"/>
          <w:highlight w:val="none"/>
        </w:rPr>
        <w:t xml:space="preserve">、供应商须提供参与本次项目政府采购活动前三年内，在经营活动中没有重大违法记录的书面《无重大违法记录声明函》（格式参见第八章）。</w:t>
      </w:r>
      <w:r>
        <w:rPr>
          <w:color w:val="000000"/>
          <w:highlight w:val="none"/>
        </w:rPr>
      </w:r>
      <w:r/>
    </w:p>
    <w:p>
      <w:pPr>
        <w:pStyle w:val="713"/>
        <w:ind w:firstLine="482"/>
        <w:spacing w:line="480" w:lineRule="exact"/>
        <w:rPr>
          <w:rFonts w:hint="eastAsia"/>
          <w:color w:val="000000"/>
          <w:sz w:val="24"/>
          <w:highlight w:val="none"/>
        </w:rPr>
      </w:pPr>
      <w:r>
        <w:rPr>
          <w:rFonts w:hint="eastAsia"/>
          <w:color w:val="000000"/>
          <w:sz w:val="24"/>
          <w:highlight w:val="none"/>
        </w:rPr>
        <w:t xml:space="preserve">7、拟派项目经理必须</w:t>
      </w:r>
      <w:r>
        <w:rPr>
          <w:color w:val="000000"/>
          <w:sz w:val="24"/>
          <w:highlight w:val="none"/>
        </w:rPr>
        <w:t xml:space="preserve">为投标企业正式</w:t>
      </w:r>
      <w:r>
        <w:rPr>
          <w:rFonts w:hint="eastAsia"/>
          <w:color w:val="000000"/>
          <w:sz w:val="24"/>
          <w:highlight w:val="none"/>
        </w:rPr>
        <w:t xml:space="preserve">人员，具备园林绿化及相关专业中级及以上职称，且不得为公司法定代表人。</w:t>
      </w:r>
      <w:r>
        <w:rPr>
          <w:rFonts w:hint="eastAsia"/>
          <w:color w:val="000000"/>
          <w:sz w:val="24"/>
          <w:highlight w:val="none"/>
        </w:rPr>
      </w:r>
      <w:r/>
    </w:p>
    <w:p>
      <w:pPr>
        <w:pStyle w:val="713"/>
        <w:ind w:firstLine="482"/>
        <w:spacing w:line="480" w:lineRule="exact"/>
        <w:rPr>
          <w:rFonts w:hint="eastAsia"/>
          <w:color w:val="000000"/>
          <w:sz w:val="24"/>
          <w:highlight w:val="none"/>
        </w:rPr>
      </w:pPr>
      <w:r>
        <w:rPr>
          <w:rFonts w:hint="eastAsia"/>
          <w:color w:val="000000"/>
          <w:sz w:val="24"/>
          <w:szCs w:val="28"/>
          <w:highlight w:val="none"/>
        </w:rPr>
        <w:t xml:space="preserve">注：</w:t>
      </w:r>
      <w:r>
        <w:rPr>
          <w:color w:val="000000"/>
          <w:sz w:val="24"/>
          <w:szCs w:val="28"/>
          <w:highlight w:val="none"/>
        </w:rPr>
        <w:t xml:space="preserve">园林绿化及相关专业：包括园林（含园林规划设计、园林植物、风景园林、园林绿化等）、园艺、城市规划、景观、植物（含植保、森保等）、风景旅游、 艺术等专业。</w:t>
      </w:r>
      <w:r>
        <w:rPr>
          <w:bCs/>
          <w:color w:val="000000"/>
          <w:sz w:val="24"/>
          <w:szCs w:val="28"/>
          <w:highlight w:val="none"/>
          <w:lang w:val="zh-CN"/>
        </w:rPr>
        <w:t xml:space="preserve">拟派</w:t>
      </w:r>
      <w:r>
        <w:rPr>
          <w:color w:val="000000"/>
          <w:sz w:val="24"/>
          <w:szCs w:val="28"/>
          <w:highlight w:val="none"/>
        </w:rPr>
        <w:t xml:space="preserve">项目经理</w:t>
      </w:r>
      <w:r>
        <w:rPr>
          <w:bCs/>
          <w:color w:val="000000"/>
          <w:sz w:val="24"/>
          <w:szCs w:val="28"/>
          <w:highlight w:val="none"/>
          <w:lang w:val="zh-CN"/>
        </w:rPr>
        <w:t xml:space="preserve">的园林绿化职称证书及相关证明材料复印件（若职称证书不能显示园林绿化及相关专业的，须同时提供毕业证书及相关证明）。</w:t>
      </w:r>
      <w:r>
        <w:rPr>
          <w:rFonts w:hint="eastAsia"/>
          <w:color w:val="000000"/>
          <w:sz w:val="24"/>
          <w:highlight w:val="none"/>
        </w:rPr>
      </w:r>
      <w:r/>
    </w:p>
    <w:p>
      <w:pPr>
        <w:pStyle w:val="713"/>
        <w:ind w:firstLine="482"/>
        <w:spacing w:line="480" w:lineRule="exact"/>
        <w:rPr>
          <w:color w:val="000000"/>
          <w:sz w:val="24"/>
          <w:highlight w:val="none"/>
        </w:rPr>
      </w:pPr>
      <w:r>
        <w:rPr>
          <w:rFonts w:hint="eastAsia"/>
          <w:color w:val="000000"/>
          <w:sz w:val="24"/>
          <w:highlight w:val="none"/>
        </w:rPr>
        <w:t xml:space="preserve">8、拟派项目经理和技术负责人均无在建在管项目。（提供无在建承诺书，格式自拟。）</w:t>
      </w:r>
      <w:r>
        <w:rPr>
          <w:color w:val="000000"/>
          <w:sz w:val="24"/>
          <w:highlight w:val="none"/>
        </w:rPr>
      </w:r>
      <w:r/>
    </w:p>
    <w:p>
      <w:pPr>
        <w:pStyle w:val="713"/>
        <w:ind w:firstLine="482"/>
        <w:spacing w:line="480" w:lineRule="exact"/>
        <w:rPr>
          <w:color w:val="000000"/>
          <w:highlight w:val="none"/>
        </w:rPr>
      </w:pPr>
      <w:r>
        <w:rPr>
          <w:rFonts w:hint="eastAsia"/>
          <w:color w:val="000000"/>
          <w:sz w:val="24"/>
          <w:highlight w:val="none"/>
        </w:rPr>
        <w:t xml:space="preserve">9</w:t>
      </w:r>
      <w:r>
        <w:rPr>
          <w:color w:val="000000"/>
          <w:sz w:val="24"/>
          <w:highlight w:val="none"/>
        </w:rPr>
        <w:t xml:space="preserve">、关于资格文件的声明函（格式参见第八章）。</w:t>
      </w:r>
      <w:r>
        <w:rPr>
          <w:color w:val="000000"/>
          <w:highlight w:val="none"/>
        </w:rPr>
      </w:r>
      <w:r/>
    </w:p>
    <w:p>
      <w:pPr>
        <w:pStyle w:val="713"/>
        <w:ind w:firstLine="480"/>
        <w:spacing w:line="360" w:lineRule="auto"/>
        <w:rPr>
          <w:rStyle w:val="740"/>
          <w:rFonts w:hint="eastAsia" w:ascii="宋体" w:hAnsi="宋体" w:cs="宋体"/>
          <w:b w:val="0"/>
          <w:color w:val="000000"/>
          <w:sz w:val="24"/>
          <w:highlight w:val="none"/>
          <w:shd w:val="clear" w:color="auto" w:fill="ffffff"/>
        </w:rPr>
      </w:pPr>
      <w:r>
        <w:rPr>
          <w:rFonts w:hint="eastAsia"/>
          <w:color w:val="000000"/>
          <w:sz w:val="24"/>
          <w:highlight w:val="none"/>
        </w:rPr>
        <w:t xml:space="preserve">10</w:t>
      </w:r>
      <w:r>
        <w:rPr>
          <w:color w:val="000000"/>
          <w:sz w:val="24"/>
          <w:highlight w:val="none"/>
        </w:rPr>
        <w:t xml:space="preserve">、本项目不接受联合体形式的投标形式。</w:t>
      </w:r>
      <w:r>
        <w:rPr>
          <w:rStyle w:val="740"/>
          <w:rFonts w:hint="eastAsia" w:ascii="宋体" w:hAnsi="宋体" w:cs="宋体"/>
          <w:b w:val="0"/>
          <w:color w:val="000000"/>
          <w:sz w:val="24"/>
          <w:highlight w:val="none"/>
          <w:shd w:val="clear" w:color="auto" w:fill="ffffff"/>
        </w:rPr>
      </w:r>
      <w:r/>
    </w:p>
    <w:p>
      <w:pPr>
        <w:pStyle w:val="713"/>
        <w:ind w:firstLine="480"/>
        <w:spacing w:line="360" w:lineRule="auto"/>
        <w:rPr>
          <w:rStyle w:val="740"/>
          <w:rFonts w:hint="eastAsia" w:ascii="宋体" w:hAnsi="宋体" w:cs="宋体"/>
          <w:b w:val="0"/>
          <w:color w:val="000000"/>
          <w:sz w:val="24"/>
          <w:highlight w:val="none"/>
          <w:shd w:val="clear" w:color="auto" w:fill="ffffff"/>
        </w:rPr>
      </w:pPr>
      <w:r/>
      <w:bookmarkStart w:id="11" w:name="_Toc35393792"/>
      <w:r/>
      <w:bookmarkStart w:id="12" w:name="_Toc35393623"/>
      <w:r>
        <w:rPr>
          <w:rStyle w:val="740"/>
          <w:rFonts w:hint="eastAsia" w:ascii="宋体" w:hAnsi="宋体" w:cs="宋体"/>
          <w:b w:val="0"/>
          <w:color w:val="000000"/>
          <w:sz w:val="24"/>
          <w:highlight w:val="none"/>
          <w:shd w:val="clear" w:color="auto" w:fill="ffffff"/>
        </w:rPr>
        <w:t xml:space="preserve">三、获取招标文件</w:t>
      </w:r>
      <w:bookmarkEnd w:id="9"/>
      <w:r/>
      <w:bookmarkEnd w:id="10"/>
      <w:r/>
      <w:bookmarkEnd w:id="11"/>
      <w:r/>
      <w:bookmarkEnd w:id="12"/>
      <w:r>
        <w:rPr>
          <w:rStyle w:val="740"/>
          <w:rFonts w:hint="eastAsia" w:ascii="宋体" w:hAnsi="宋体" w:cs="宋体"/>
          <w:b w:val="0"/>
          <w:color w:val="000000"/>
          <w:sz w:val="24"/>
          <w:highlight w:val="none"/>
          <w:shd w:val="clear" w:color="auto" w:fill="ffffff"/>
        </w:rPr>
      </w:r>
      <w:r/>
    </w:p>
    <w:p>
      <w:pPr>
        <w:pStyle w:val="713"/>
        <w:ind w:firstLine="480"/>
        <w:spacing w:line="360" w:lineRule="auto"/>
        <w:rPr>
          <w:rStyle w:val="740"/>
          <w:rFonts w:hint="eastAsia" w:ascii="宋体" w:hAnsi="宋体" w:eastAsia="宋体" w:cs="宋体"/>
          <w:b w:val="0"/>
          <w:color w:val="000000"/>
          <w:sz w:val="24"/>
          <w:highlight w:val="none"/>
          <w:shd w:val="clear" w:color="auto" w:fill="ffffff"/>
          <w:lang w:eastAsia="zh-CN"/>
        </w:rPr>
      </w:pPr>
      <w:r>
        <w:rPr>
          <w:rStyle w:val="740"/>
          <w:rFonts w:hint="eastAsia" w:ascii="宋体" w:hAnsi="宋体" w:eastAsia="宋体" w:cs="宋体"/>
          <w:b w:val="0"/>
          <w:color w:val="000000"/>
          <w:sz w:val="24"/>
          <w:highlight w:val="none"/>
          <w:shd w:val="clear" w:color="auto" w:fill="ffffff"/>
          <w:lang w:eastAsia="zh-CN"/>
        </w:rPr>
        <w:t xml:space="preserve">一至七标段时间：自本招标公告发布之日起至2024年</w:t>
      </w:r>
      <w:r>
        <w:rPr>
          <w:rStyle w:val="740"/>
          <w:rFonts w:hint="eastAsia" w:ascii="宋体" w:hAnsi="宋体" w:eastAsia="宋体" w:cs="宋体"/>
          <w:b w:val="0"/>
          <w:color w:val="000000"/>
          <w:sz w:val="24"/>
          <w:highlight w:val="none"/>
          <w:shd w:val="clear" w:color="auto" w:fill="ffffff"/>
          <w:lang w:val="en-US" w:eastAsia="zh-CN"/>
        </w:rPr>
        <w:t xml:space="preserve">11</w:t>
      </w:r>
      <w:r>
        <w:rPr>
          <w:rStyle w:val="740"/>
          <w:rFonts w:hint="eastAsia" w:ascii="宋体" w:hAnsi="宋体" w:eastAsia="宋体" w:cs="宋体"/>
          <w:b w:val="0"/>
          <w:color w:val="000000"/>
          <w:sz w:val="24"/>
          <w:highlight w:val="none"/>
          <w:shd w:val="clear" w:color="auto" w:fill="ffffff"/>
          <w:lang w:eastAsia="zh-CN"/>
        </w:rPr>
        <w:t xml:space="preserve">月</w:t>
      </w:r>
      <w:r>
        <w:rPr>
          <w:rStyle w:val="740"/>
          <w:rFonts w:hint="eastAsia" w:ascii="宋体" w:hAnsi="宋体" w:eastAsia="宋体" w:cs="宋体"/>
          <w:b w:val="0"/>
          <w:color w:val="000000"/>
          <w:sz w:val="24"/>
          <w:highlight w:val="none"/>
          <w:shd w:val="clear" w:color="auto" w:fill="ffffff"/>
          <w:lang w:val="en-US" w:eastAsia="zh-CN"/>
        </w:rPr>
        <w:t xml:space="preserve">27</w:t>
      </w:r>
      <w:r>
        <w:rPr>
          <w:rStyle w:val="740"/>
          <w:rFonts w:hint="eastAsia" w:ascii="宋体" w:hAnsi="宋体" w:eastAsia="宋体" w:cs="宋体"/>
          <w:b w:val="0"/>
          <w:color w:val="000000"/>
          <w:sz w:val="24"/>
          <w:highlight w:val="none"/>
          <w:shd w:val="clear" w:color="auto" w:fill="ffffff"/>
          <w:lang w:eastAsia="zh-CN"/>
        </w:rPr>
        <w:t xml:space="preserve">日09时30分（北京时间，法定节假日除外）；</w:t>
      </w:r>
      <w:r>
        <w:rPr>
          <w:rStyle w:val="740"/>
          <w:rFonts w:hint="eastAsia" w:ascii="宋体" w:hAnsi="宋体" w:eastAsia="宋体" w:cs="宋体"/>
          <w:b w:val="0"/>
          <w:color w:val="000000"/>
          <w:sz w:val="24"/>
          <w:highlight w:val="none"/>
          <w:shd w:val="clear" w:color="auto" w:fill="ffffff"/>
          <w:lang w:eastAsia="zh-CN"/>
        </w:rPr>
      </w:r>
      <w:r/>
    </w:p>
    <w:p>
      <w:pPr>
        <w:pStyle w:val="713"/>
        <w:ind w:firstLine="480"/>
        <w:spacing w:line="360" w:lineRule="auto"/>
        <w:rPr>
          <w:rStyle w:val="740"/>
          <w:rFonts w:hint="eastAsia" w:ascii="宋体" w:hAnsi="宋体" w:eastAsia="宋体" w:cs="宋体"/>
          <w:b w:val="0"/>
          <w:color w:val="000000"/>
          <w:sz w:val="24"/>
          <w:highlight w:val="none"/>
          <w:shd w:val="clear" w:color="auto" w:fill="ffffff"/>
          <w:lang w:eastAsia="zh-CN"/>
        </w:rPr>
      </w:pPr>
      <w:r>
        <w:rPr>
          <w:rStyle w:val="740"/>
          <w:rFonts w:hint="eastAsia" w:ascii="宋体" w:hAnsi="宋体" w:eastAsia="宋体" w:cs="宋体"/>
          <w:b w:val="0"/>
          <w:color w:val="000000"/>
          <w:sz w:val="24"/>
          <w:highlight w:val="none"/>
          <w:shd w:val="clear" w:color="auto" w:fill="ffffff"/>
          <w:lang w:eastAsia="zh-CN"/>
        </w:rPr>
        <w:t xml:space="preserve">八至十四标段时间：自本招标公告发布之日起至2024年</w:t>
      </w:r>
      <w:r>
        <w:rPr>
          <w:rStyle w:val="740"/>
          <w:rFonts w:hint="eastAsia" w:ascii="宋体" w:hAnsi="宋体" w:eastAsia="宋体" w:cs="宋体"/>
          <w:b w:val="0"/>
          <w:color w:val="000000"/>
          <w:sz w:val="24"/>
          <w:highlight w:val="none"/>
          <w:shd w:val="clear" w:color="auto" w:fill="ffffff"/>
          <w:lang w:val="en-US" w:eastAsia="zh-CN"/>
        </w:rPr>
        <w:t xml:space="preserve">12</w:t>
      </w:r>
      <w:r>
        <w:rPr>
          <w:rStyle w:val="740"/>
          <w:rFonts w:hint="eastAsia" w:ascii="宋体" w:hAnsi="宋体" w:eastAsia="宋体" w:cs="宋体"/>
          <w:b w:val="0"/>
          <w:color w:val="000000"/>
          <w:sz w:val="24"/>
          <w:highlight w:val="none"/>
          <w:shd w:val="clear" w:color="auto" w:fill="ffffff"/>
          <w:lang w:eastAsia="zh-CN"/>
        </w:rPr>
        <w:t xml:space="preserve">月</w:t>
      </w:r>
      <w:r>
        <w:rPr>
          <w:rStyle w:val="740"/>
          <w:rFonts w:hint="eastAsia" w:ascii="宋体" w:hAnsi="宋体" w:eastAsia="宋体" w:cs="宋体"/>
          <w:b w:val="0"/>
          <w:color w:val="000000"/>
          <w:sz w:val="24"/>
          <w:highlight w:val="none"/>
          <w:shd w:val="clear" w:color="auto" w:fill="ffffff"/>
          <w:lang w:val="en-US" w:eastAsia="zh-CN"/>
        </w:rPr>
        <w:t xml:space="preserve">2</w:t>
      </w:r>
      <w:r>
        <w:rPr>
          <w:rStyle w:val="740"/>
          <w:rFonts w:hint="eastAsia" w:ascii="宋体" w:hAnsi="宋体" w:eastAsia="宋体" w:cs="宋体"/>
          <w:b w:val="0"/>
          <w:color w:val="000000"/>
          <w:sz w:val="24"/>
          <w:highlight w:val="none"/>
          <w:shd w:val="clear" w:color="auto" w:fill="ffffff"/>
          <w:lang w:eastAsia="zh-CN"/>
        </w:rPr>
        <w:t xml:space="preserve">日09时30分（北京时间，法定节假日除外）。</w:t>
      </w:r>
      <w:r>
        <w:rPr>
          <w:rStyle w:val="740"/>
          <w:rFonts w:hint="eastAsia" w:ascii="宋体" w:hAnsi="宋体" w:eastAsia="宋体" w:cs="宋体"/>
          <w:b w:val="0"/>
          <w:color w:val="000000"/>
          <w:sz w:val="24"/>
          <w:highlight w:val="none"/>
          <w:shd w:val="clear" w:color="auto" w:fill="ffffff"/>
          <w:lang w:eastAsia="zh-CN"/>
        </w:rPr>
      </w:r>
      <w:r/>
    </w:p>
    <w:p>
      <w:pPr>
        <w:pStyle w:val="713"/>
        <w:ind w:firstLine="480"/>
        <w:spacing w:line="360" w:lineRule="auto"/>
        <w:rPr>
          <w:rStyle w:val="740"/>
          <w:rFonts w:hint="eastAsia" w:ascii="宋体" w:hAnsi="宋体" w:cs="宋体"/>
          <w:b w:val="0"/>
          <w:color w:val="000000"/>
          <w:sz w:val="24"/>
          <w:highlight w:val="none"/>
          <w:shd w:val="clear" w:color="auto" w:fill="ffffff"/>
        </w:rPr>
      </w:pPr>
      <w:r>
        <w:rPr>
          <w:rStyle w:val="740"/>
          <w:rFonts w:hint="eastAsia" w:ascii="宋体" w:hAnsi="宋体" w:cs="宋体"/>
          <w:b w:val="0"/>
          <w:color w:val="000000"/>
          <w:sz w:val="24"/>
          <w:highlight w:val="none"/>
          <w:shd w:val="clear" w:color="auto" w:fill="ffffff"/>
        </w:rPr>
        <w:t xml:space="preserve">地点：江苏政府采购网</w:t>
      </w:r>
      <w:r>
        <w:rPr>
          <w:rStyle w:val="740"/>
          <w:rFonts w:hint="eastAsia" w:ascii="宋体" w:hAnsi="宋体" w:cs="宋体"/>
          <w:b w:val="0"/>
          <w:color w:val="000000"/>
          <w:sz w:val="24"/>
          <w:highlight w:val="none"/>
          <w:shd w:val="clear" w:color="auto" w:fill="ffffff"/>
        </w:rPr>
      </w:r>
      <w:r/>
    </w:p>
    <w:p>
      <w:pPr>
        <w:pStyle w:val="713"/>
        <w:ind w:firstLine="480"/>
        <w:spacing w:line="360" w:lineRule="auto"/>
        <w:rPr>
          <w:rStyle w:val="740"/>
          <w:rFonts w:hint="eastAsia" w:ascii="宋体" w:hAnsi="宋体" w:cs="宋体"/>
          <w:b w:val="0"/>
          <w:color w:val="000000"/>
          <w:sz w:val="24"/>
          <w:highlight w:val="none"/>
          <w:shd w:val="clear" w:color="auto" w:fill="ffffff"/>
        </w:rPr>
      </w:pPr>
      <w:r>
        <w:rPr>
          <w:rStyle w:val="740"/>
          <w:rFonts w:hint="eastAsia" w:ascii="宋体" w:hAnsi="宋体" w:cs="宋体"/>
          <w:b w:val="0"/>
          <w:color w:val="000000"/>
          <w:sz w:val="24"/>
          <w:highlight w:val="none"/>
          <w:shd w:val="clear" w:color="auto" w:fill="ffffff"/>
        </w:rPr>
        <w:t xml:space="preserve">方式：请于投标文件递交截止时间前直接通过本公告附件自行下载招标文件。</w:t>
      </w:r>
      <w:r>
        <w:rPr>
          <w:rStyle w:val="740"/>
          <w:rFonts w:hint="eastAsia" w:ascii="宋体" w:hAnsi="宋体" w:cs="宋体"/>
          <w:b w:val="0"/>
          <w:color w:val="000000"/>
          <w:sz w:val="24"/>
          <w:highlight w:val="none"/>
          <w:shd w:val="clear" w:color="auto" w:fill="ffffff"/>
        </w:rPr>
      </w:r>
      <w:r/>
    </w:p>
    <w:p>
      <w:pPr>
        <w:pStyle w:val="713"/>
        <w:ind w:firstLine="480"/>
        <w:spacing w:line="360" w:lineRule="auto"/>
        <w:rPr>
          <w:rStyle w:val="740"/>
          <w:rFonts w:hint="eastAsia" w:ascii="宋体" w:hAnsi="宋体" w:eastAsia="宋体" w:cs="宋体"/>
          <w:b w:val="0"/>
          <w:color w:val="000000"/>
          <w:sz w:val="24"/>
          <w:highlight w:val="none"/>
          <w:shd w:val="clear" w:color="auto" w:fill="ffffff"/>
          <w:lang w:eastAsia="zh-CN"/>
        </w:rPr>
      </w:pPr>
      <w:r/>
      <w:bookmarkStart w:id="13" w:name="_Toc28359005"/>
      <w:r/>
      <w:bookmarkStart w:id="14" w:name="_Toc28359082"/>
      <w:r/>
      <w:bookmarkStart w:id="15" w:name="_Toc35393624"/>
      <w:r/>
      <w:bookmarkStart w:id="16" w:name="_Toc35393793"/>
      <w:r>
        <w:rPr>
          <w:rStyle w:val="740"/>
          <w:rFonts w:hint="eastAsia" w:ascii="宋体" w:hAnsi="宋体" w:cs="宋体"/>
          <w:b w:val="0"/>
          <w:color w:val="000000"/>
          <w:sz w:val="24"/>
          <w:highlight w:val="none"/>
          <w:shd w:val="clear" w:color="auto" w:fill="ffffff"/>
        </w:rPr>
        <w:t xml:space="preserve">四、提交投标文件</w:t>
      </w:r>
      <w:bookmarkEnd w:id="13"/>
      <w:r/>
      <w:bookmarkEnd w:id="14"/>
      <w:r>
        <w:rPr>
          <w:rStyle w:val="740"/>
          <w:rFonts w:hint="eastAsia" w:ascii="宋体" w:hAnsi="宋体" w:cs="宋体"/>
          <w:b w:val="0"/>
          <w:color w:val="000000"/>
          <w:sz w:val="24"/>
          <w:highlight w:val="none"/>
          <w:shd w:val="clear" w:color="auto" w:fill="ffffff"/>
        </w:rPr>
        <w:t xml:space="preserve">截止时间、开标时间和地点</w:t>
      </w:r>
      <w:bookmarkEnd w:id="15"/>
      <w:r/>
      <w:bookmarkEnd w:id="16"/>
      <w:r>
        <w:rPr>
          <w:rStyle w:val="740"/>
          <w:rFonts w:hint="eastAsia" w:ascii="宋体" w:hAnsi="宋体" w:eastAsia="宋体" w:cs="宋体"/>
          <w:b w:val="0"/>
          <w:color w:val="000000"/>
          <w:sz w:val="24"/>
          <w:highlight w:val="none"/>
          <w:shd w:val="clear" w:color="auto" w:fill="ffffff"/>
          <w:lang w:eastAsia="zh-CN"/>
        </w:rPr>
      </w:r>
      <w:r/>
    </w:p>
    <w:p>
      <w:pPr>
        <w:pStyle w:val="713"/>
        <w:ind w:firstLine="480"/>
        <w:spacing w:line="360" w:lineRule="auto"/>
        <w:rPr>
          <w:rStyle w:val="740"/>
          <w:rFonts w:hint="eastAsia" w:ascii="宋体" w:hAnsi="宋体" w:eastAsia="宋体" w:cs="宋体"/>
          <w:b w:val="0"/>
          <w:color w:val="000000"/>
          <w:sz w:val="24"/>
          <w:highlight w:val="none"/>
          <w:shd w:val="clear" w:color="auto" w:fill="ffffff"/>
          <w:lang w:eastAsia="zh-CN"/>
        </w:rPr>
      </w:pPr>
      <w:r>
        <w:rPr>
          <w:rStyle w:val="740"/>
          <w:rFonts w:hint="eastAsia" w:ascii="宋体" w:hAnsi="宋体" w:cs="宋体"/>
          <w:b w:val="0"/>
          <w:color w:val="000000"/>
          <w:sz w:val="24"/>
          <w:highlight w:val="none"/>
          <w:shd w:val="clear" w:color="auto" w:fill="ffffff"/>
        </w:rPr>
        <w:t xml:space="preserve">本项目分两次开标</w:t>
      </w:r>
      <w:r>
        <w:rPr>
          <w:rStyle w:val="740"/>
          <w:rFonts w:hint="eastAsia" w:ascii="宋体" w:hAnsi="宋体" w:cs="宋体"/>
          <w:b w:val="0"/>
          <w:color w:val="000000"/>
          <w:sz w:val="24"/>
          <w:highlight w:val="none"/>
          <w:shd w:val="clear" w:color="auto" w:fill="ffffff"/>
          <w:lang w:eastAsia="zh-CN"/>
        </w:rPr>
        <w:t xml:space="preserve">：</w:t>
      </w:r>
      <w:r>
        <w:rPr>
          <w:rStyle w:val="740"/>
          <w:rFonts w:hint="eastAsia" w:ascii="宋体" w:hAnsi="宋体" w:eastAsia="宋体" w:cs="宋体"/>
          <w:b w:val="0"/>
          <w:color w:val="000000"/>
          <w:sz w:val="24"/>
          <w:highlight w:val="none"/>
          <w:shd w:val="clear" w:color="auto" w:fill="ffffff"/>
          <w:lang w:eastAsia="zh-CN"/>
        </w:rPr>
      </w:r>
      <w:r/>
    </w:p>
    <w:p>
      <w:pPr>
        <w:pStyle w:val="713"/>
        <w:ind w:firstLine="480"/>
        <w:spacing w:line="360" w:lineRule="auto"/>
        <w:rPr>
          <w:rStyle w:val="740"/>
          <w:rFonts w:hint="eastAsia" w:ascii="宋体" w:hAnsi="宋体" w:eastAsia="宋体" w:cs="宋体"/>
          <w:bCs/>
          <w:color w:val="000000"/>
          <w:sz w:val="24"/>
          <w:highlight w:val="none"/>
          <w:shd w:val="clear" w:color="auto" w:fill="ffffff"/>
          <w:lang w:eastAsia="zh-CN"/>
        </w:rPr>
      </w:pPr>
      <w:r>
        <w:rPr>
          <w:rStyle w:val="740"/>
          <w:rFonts w:hint="eastAsia" w:ascii="宋体" w:hAnsi="宋体" w:cs="宋体"/>
          <w:b w:val="0"/>
          <w:color w:val="000000"/>
          <w:sz w:val="24"/>
          <w:highlight w:val="none"/>
          <w:shd w:val="clear" w:color="auto" w:fill="ffffff"/>
          <w:lang w:eastAsia="zh-CN"/>
        </w:rPr>
        <w:t xml:space="preserve">一至七</w:t>
      </w:r>
      <w:r>
        <w:rPr>
          <w:rStyle w:val="740"/>
          <w:rFonts w:hint="eastAsia" w:ascii="宋体" w:hAnsi="宋体" w:cs="宋体"/>
          <w:b w:val="0"/>
          <w:color w:val="000000"/>
          <w:sz w:val="24"/>
          <w:highlight w:val="none"/>
          <w:shd w:val="clear" w:color="auto" w:fill="ffffff"/>
        </w:rPr>
        <w:t xml:space="preserve">标段投标文件截止时间及开标时间：</w:t>
      </w:r>
      <w:r>
        <w:rPr>
          <w:rStyle w:val="740"/>
          <w:rFonts w:hint="eastAsia" w:ascii="宋体" w:hAnsi="宋体" w:cs="宋体"/>
          <w:bCs/>
          <w:color w:val="000000"/>
          <w:sz w:val="24"/>
          <w:highlight w:val="none"/>
          <w:u w:val="single"/>
          <w:shd w:val="clear" w:color="auto" w:fill="ffffff"/>
        </w:rPr>
        <w:t xml:space="preserve">2024 年</w:t>
      </w:r>
      <w:r>
        <w:rPr>
          <w:rStyle w:val="740"/>
          <w:rFonts w:hint="eastAsia" w:ascii="宋体" w:hAnsi="宋体" w:cs="宋体"/>
          <w:bCs/>
          <w:color w:val="000000"/>
          <w:sz w:val="24"/>
          <w:highlight w:val="none"/>
          <w:u w:val="single"/>
          <w:shd w:val="clear" w:color="auto" w:fill="ffffff"/>
          <w:lang w:val="en-US" w:eastAsia="zh-CN"/>
        </w:rPr>
        <w:t xml:space="preserve">11</w:t>
      </w:r>
      <w:r>
        <w:rPr>
          <w:rStyle w:val="740"/>
          <w:rFonts w:hint="eastAsia" w:ascii="宋体" w:hAnsi="宋体" w:cs="宋体"/>
          <w:bCs/>
          <w:color w:val="000000"/>
          <w:sz w:val="24"/>
          <w:highlight w:val="none"/>
          <w:u w:val="single"/>
          <w:shd w:val="clear" w:color="auto" w:fill="ffffff"/>
        </w:rPr>
        <w:t xml:space="preserve">月</w:t>
      </w:r>
      <w:r>
        <w:rPr>
          <w:rStyle w:val="740"/>
          <w:rFonts w:hint="eastAsia" w:ascii="宋体" w:hAnsi="宋体" w:cs="宋体"/>
          <w:bCs/>
          <w:color w:val="000000"/>
          <w:sz w:val="24"/>
          <w:highlight w:val="none"/>
          <w:u w:val="single"/>
          <w:shd w:val="clear" w:color="auto" w:fill="ffffff"/>
          <w:lang w:val="en-US" w:eastAsia="zh-CN"/>
        </w:rPr>
        <w:t xml:space="preserve">27</w:t>
      </w:r>
      <w:r>
        <w:rPr>
          <w:rStyle w:val="740"/>
          <w:rFonts w:hint="eastAsia" w:ascii="宋体" w:hAnsi="宋体" w:cs="宋体"/>
          <w:bCs/>
          <w:color w:val="000000"/>
          <w:sz w:val="24"/>
          <w:highlight w:val="none"/>
          <w:u w:val="single"/>
          <w:shd w:val="clear" w:color="auto" w:fill="ffffff"/>
        </w:rPr>
        <w:t xml:space="preserve">日09 点 30分</w:t>
      </w:r>
      <w:r>
        <w:rPr>
          <w:rFonts w:hint="eastAsia" w:ascii="宋体" w:hAnsi="宋体" w:cs="宋体"/>
          <w:color w:val="000000"/>
          <w:sz w:val="24"/>
          <w:highlight w:val="none"/>
        </w:rPr>
        <w:t xml:space="preserve">（北京时间，以开标室电子时钟显示时间为准）</w:t>
      </w:r>
      <w:r>
        <w:rPr>
          <w:rFonts w:hint="eastAsia" w:ascii="宋体" w:hAnsi="宋体" w:cs="宋体"/>
          <w:color w:val="000000"/>
          <w:sz w:val="24"/>
          <w:highlight w:val="none"/>
          <w:lang w:eastAsia="zh-CN"/>
        </w:rPr>
        <w:t xml:space="preserve">；</w:t>
      </w:r>
      <w:r>
        <w:rPr>
          <w:rStyle w:val="740"/>
          <w:rFonts w:hint="eastAsia" w:ascii="宋体" w:hAnsi="宋体" w:eastAsia="宋体" w:cs="宋体"/>
          <w:bCs/>
          <w:color w:val="000000"/>
          <w:sz w:val="24"/>
          <w:highlight w:val="none"/>
          <w:shd w:val="clear" w:color="auto" w:fill="ffffff"/>
          <w:lang w:eastAsia="zh-CN"/>
        </w:rPr>
      </w:r>
      <w:r/>
    </w:p>
    <w:p>
      <w:pPr>
        <w:pStyle w:val="713"/>
        <w:ind w:firstLine="480"/>
        <w:spacing w:line="360" w:lineRule="auto"/>
        <w:rPr>
          <w:rStyle w:val="740"/>
          <w:rFonts w:hint="eastAsia" w:ascii="宋体" w:hAnsi="宋体" w:cs="宋体"/>
          <w:b w:val="0"/>
          <w:color w:val="000000"/>
          <w:sz w:val="24"/>
          <w:highlight w:val="none"/>
          <w:shd w:val="clear" w:color="auto" w:fill="ffffff"/>
        </w:rPr>
      </w:pPr>
      <w:r>
        <w:rPr>
          <w:rStyle w:val="740"/>
          <w:rFonts w:hint="eastAsia" w:ascii="宋体" w:hAnsi="宋体" w:cs="宋体"/>
          <w:b w:val="0"/>
          <w:color w:val="000000"/>
          <w:sz w:val="24"/>
          <w:highlight w:val="none"/>
          <w:shd w:val="clear" w:color="auto" w:fill="ffffff"/>
          <w:lang w:eastAsia="zh-CN"/>
        </w:rPr>
        <w:t xml:space="preserve">八至十四</w:t>
      </w:r>
      <w:r>
        <w:rPr>
          <w:rStyle w:val="740"/>
          <w:rFonts w:hint="eastAsia" w:ascii="宋体" w:hAnsi="宋体" w:cs="宋体"/>
          <w:b w:val="0"/>
          <w:color w:val="000000"/>
          <w:sz w:val="24"/>
          <w:highlight w:val="none"/>
          <w:shd w:val="clear" w:color="auto" w:fill="ffffff"/>
        </w:rPr>
        <w:t xml:space="preserve">标段</w:t>
      </w:r>
      <w:r>
        <w:rPr>
          <w:rStyle w:val="740"/>
          <w:rFonts w:hint="eastAsia" w:ascii="宋体" w:hAnsi="宋体" w:cs="宋体"/>
          <w:b w:val="0"/>
          <w:color w:val="000000"/>
          <w:sz w:val="24"/>
          <w:highlight w:val="none"/>
          <w:shd w:val="clear" w:color="auto" w:fill="ffffff"/>
        </w:rPr>
        <w:t xml:space="preserve">标段投标文件截止时间及开标时间：</w:t>
      </w:r>
      <w:r>
        <w:rPr>
          <w:rStyle w:val="740"/>
          <w:rFonts w:hint="eastAsia" w:ascii="宋体" w:hAnsi="宋体" w:cs="宋体"/>
          <w:bCs/>
          <w:color w:val="000000"/>
          <w:sz w:val="24"/>
          <w:highlight w:val="none"/>
          <w:u w:val="single"/>
          <w:shd w:val="clear" w:color="auto" w:fill="ffffff"/>
        </w:rPr>
        <w:t xml:space="preserve">2024 年</w:t>
      </w:r>
      <w:r>
        <w:rPr>
          <w:rStyle w:val="740"/>
          <w:rFonts w:hint="eastAsia" w:ascii="宋体" w:hAnsi="宋体" w:cs="宋体"/>
          <w:bCs/>
          <w:color w:val="000000"/>
          <w:sz w:val="24"/>
          <w:highlight w:val="none"/>
          <w:u w:val="single"/>
          <w:shd w:val="clear" w:color="auto" w:fill="ffffff"/>
          <w:lang w:val="en-US" w:eastAsia="zh-CN"/>
        </w:rPr>
        <w:t xml:space="preserve">12</w:t>
      </w:r>
      <w:r>
        <w:rPr>
          <w:rStyle w:val="740"/>
          <w:rFonts w:hint="eastAsia" w:ascii="宋体" w:hAnsi="宋体" w:cs="宋体"/>
          <w:bCs/>
          <w:color w:val="000000"/>
          <w:sz w:val="24"/>
          <w:highlight w:val="none"/>
          <w:u w:val="single"/>
          <w:shd w:val="clear" w:color="auto" w:fill="ffffff"/>
        </w:rPr>
        <w:t xml:space="preserve">月</w:t>
      </w:r>
      <w:r>
        <w:rPr>
          <w:rStyle w:val="740"/>
          <w:rFonts w:hint="eastAsia" w:ascii="宋体" w:hAnsi="宋体" w:cs="宋体"/>
          <w:bCs/>
          <w:color w:val="000000"/>
          <w:sz w:val="24"/>
          <w:highlight w:val="none"/>
          <w:u w:val="single"/>
          <w:shd w:val="clear" w:color="auto" w:fill="ffffff"/>
          <w:lang w:val="en-US" w:eastAsia="zh-CN"/>
        </w:rPr>
        <w:t xml:space="preserve">2</w:t>
      </w:r>
      <w:r>
        <w:rPr>
          <w:rStyle w:val="740"/>
          <w:rFonts w:hint="eastAsia" w:ascii="宋体" w:hAnsi="宋体" w:cs="宋体"/>
          <w:bCs/>
          <w:color w:val="000000"/>
          <w:sz w:val="24"/>
          <w:highlight w:val="none"/>
          <w:u w:val="single"/>
          <w:shd w:val="clear" w:color="auto" w:fill="ffffff"/>
        </w:rPr>
        <w:t xml:space="preserve">日09 点 30分</w:t>
      </w:r>
      <w:r>
        <w:rPr>
          <w:rFonts w:hint="eastAsia" w:ascii="宋体" w:hAnsi="宋体" w:cs="宋体"/>
          <w:color w:val="000000"/>
          <w:sz w:val="24"/>
          <w:highlight w:val="none"/>
        </w:rPr>
        <w:t xml:space="preserve">（北京时间，以开标室电子时钟显示时间为准）</w:t>
      </w:r>
      <w:r>
        <w:rPr>
          <w:rStyle w:val="740"/>
          <w:rFonts w:hint="eastAsia" w:ascii="宋体" w:hAnsi="宋体" w:cs="宋体"/>
          <w:b w:val="0"/>
          <w:color w:val="000000"/>
          <w:sz w:val="24"/>
          <w:highlight w:val="none"/>
          <w:shd w:val="clear" w:color="auto" w:fill="ffffff"/>
        </w:rPr>
      </w:r>
      <w:r/>
    </w:p>
    <w:p>
      <w:pPr>
        <w:pStyle w:val="713"/>
        <w:ind w:firstLine="480"/>
        <w:jc w:val="left"/>
        <w:spacing w:line="300" w:lineRule="auto"/>
        <w:rPr>
          <w:rFonts w:hint="eastAsia" w:ascii="宋体" w:hAnsi="宋体" w:cs="宋体"/>
          <w:color w:val="000000"/>
          <w:sz w:val="24"/>
          <w:highlight w:val="none"/>
        </w:rPr>
      </w:pPr>
      <w:r>
        <w:rPr>
          <w:rStyle w:val="740"/>
          <w:rFonts w:hint="eastAsia" w:ascii="宋体" w:hAnsi="宋体" w:cs="宋体"/>
          <w:b w:val="0"/>
          <w:color w:val="000000"/>
          <w:sz w:val="24"/>
          <w:highlight w:val="none"/>
          <w:shd w:val="clear" w:color="auto" w:fill="ffffff"/>
        </w:rPr>
        <w:t xml:space="preserve">地点：</w:t>
      </w:r>
      <w:r>
        <w:rPr>
          <w:rFonts w:hint="eastAsia" w:ascii="宋体" w:hAnsi="宋体" w:cs="宋体"/>
          <w:b/>
          <w:color w:val="000000"/>
          <w:sz w:val="24"/>
          <w:highlight w:val="none"/>
        </w:rPr>
        <w:t xml:space="preserve">南通市崇川区青年中路128号，崇川区便民服务中心</w:t>
      </w:r>
      <w:r>
        <w:rPr>
          <w:rFonts w:hint="eastAsia" w:ascii="宋体" w:hAnsi="宋体" w:cs="宋体"/>
          <w:b/>
          <w:color w:val="000000"/>
          <w:sz w:val="24"/>
          <w:highlight w:val="none"/>
          <w:u w:val="single"/>
        </w:rPr>
        <w:t xml:space="preserve">314</w:t>
      </w:r>
      <w:r>
        <w:rPr>
          <w:rFonts w:hint="eastAsia" w:ascii="宋体" w:hAnsi="宋体" w:cs="宋体"/>
          <w:b/>
          <w:color w:val="000000"/>
          <w:sz w:val="24"/>
          <w:highlight w:val="none"/>
        </w:rPr>
        <w:t xml:space="preserve">会议室（东楼）</w:t>
      </w:r>
      <w:r>
        <w:rPr>
          <w:rFonts w:hint="eastAsia" w:ascii="宋体" w:hAnsi="宋体" w:cs="宋体"/>
          <w:color w:val="000000"/>
          <w:sz w:val="24"/>
          <w:highlight w:val="none"/>
        </w:rPr>
        <w:t xml:space="preserve">，如有变动另行通知。</w:t>
      </w:r>
      <w:r>
        <w:rPr>
          <w:rFonts w:hint="eastAsia" w:ascii="宋体" w:hAnsi="宋体" w:cs="宋体"/>
          <w:color w:val="000000"/>
          <w:sz w:val="24"/>
          <w:highlight w:val="none"/>
        </w:rPr>
      </w:r>
      <w:r/>
    </w:p>
    <w:p>
      <w:pPr>
        <w:pStyle w:val="713"/>
        <w:ind w:firstLine="482"/>
        <w:spacing w:line="360" w:lineRule="auto"/>
        <w:rPr>
          <w:rStyle w:val="740"/>
          <w:rFonts w:hint="eastAsia" w:ascii="宋体" w:hAnsi="宋体" w:cs="宋体"/>
          <w:bCs/>
          <w:color w:val="000000"/>
          <w:sz w:val="24"/>
          <w:highlight w:val="none"/>
          <w:shd w:val="clear" w:color="auto" w:fill="ffffff"/>
        </w:rPr>
      </w:pPr>
      <w:r>
        <w:rPr>
          <w:rStyle w:val="740"/>
          <w:rFonts w:hint="eastAsia" w:ascii="宋体" w:hAnsi="宋体" w:cs="宋体"/>
          <w:bCs/>
          <w:color w:val="000000"/>
          <w:sz w:val="24"/>
          <w:highlight w:val="none"/>
          <w:shd w:val="clear" w:color="auto" w:fill="ffffff"/>
        </w:rPr>
        <w:t xml:space="preserve">特别提醒：崇川区便民服务中心停车位有限，请各潜在投标人合理选择交通工具，或提前到达投标地点。</w:t>
      </w:r>
      <w:r>
        <w:rPr>
          <w:rStyle w:val="740"/>
          <w:rFonts w:hint="eastAsia" w:ascii="宋体" w:hAnsi="宋体" w:cs="宋体"/>
          <w:bCs/>
          <w:color w:val="000000"/>
          <w:sz w:val="24"/>
          <w:highlight w:val="none"/>
          <w:shd w:val="clear" w:color="auto" w:fill="ffffff"/>
        </w:rPr>
      </w:r>
      <w:r/>
    </w:p>
    <w:p>
      <w:pPr>
        <w:pStyle w:val="713"/>
        <w:ind w:firstLine="480"/>
        <w:spacing w:line="360" w:lineRule="auto"/>
        <w:rPr>
          <w:rStyle w:val="740"/>
          <w:rFonts w:hint="eastAsia" w:ascii="宋体" w:hAnsi="宋体" w:cs="宋体"/>
          <w:b w:val="0"/>
          <w:color w:val="000000"/>
          <w:sz w:val="24"/>
          <w:highlight w:val="none"/>
          <w:shd w:val="clear" w:color="auto" w:fill="ffffff"/>
        </w:rPr>
      </w:pPr>
      <w:r/>
      <w:bookmarkStart w:id="17" w:name="_Toc28359084"/>
      <w:r/>
      <w:bookmarkStart w:id="18" w:name="_Toc35393625"/>
      <w:r/>
      <w:bookmarkStart w:id="19" w:name="_Toc35393794"/>
      <w:r/>
      <w:bookmarkStart w:id="20" w:name="_Toc28359007"/>
      <w:r>
        <w:rPr>
          <w:rStyle w:val="740"/>
          <w:rFonts w:hint="eastAsia" w:ascii="宋体" w:hAnsi="宋体" w:cs="宋体"/>
          <w:b w:val="0"/>
          <w:color w:val="000000"/>
          <w:sz w:val="24"/>
          <w:highlight w:val="none"/>
          <w:shd w:val="clear" w:color="auto" w:fill="ffffff"/>
        </w:rPr>
        <w:t xml:space="preserve">五、公告期限</w:t>
      </w:r>
      <w:bookmarkEnd w:id="17"/>
      <w:r/>
      <w:bookmarkEnd w:id="18"/>
      <w:r/>
      <w:bookmarkEnd w:id="19"/>
      <w:r/>
      <w:bookmarkEnd w:id="20"/>
      <w:r>
        <w:rPr>
          <w:rStyle w:val="740"/>
          <w:rFonts w:hint="eastAsia" w:ascii="宋体" w:hAnsi="宋体" w:cs="宋体"/>
          <w:b w:val="0"/>
          <w:color w:val="000000"/>
          <w:sz w:val="24"/>
          <w:highlight w:val="none"/>
          <w:shd w:val="clear" w:color="auto" w:fill="ffffff"/>
        </w:rPr>
      </w:r>
      <w:r/>
    </w:p>
    <w:p>
      <w:pPr>
        <w:pStyle w:val="713"/>
        <w:ind w:firstLine="480"/>
        <w:spacing w:line="360" w:lineRule="auto"/>
        <w:rPr>
          <w:rStyle w:val="740"/>
          <w:rFonts w:hint="eastAsia" w:ascii="宋体" w:hAnsi="宋体" w:cs="宋体"/>
          <w:b w:val="0"/>
          <w:color w:val="000000"/>
          <w:sz w:val="24"/>
          <w:highlight w:val="none"/>
          <w:shd w:val="clear" w:color="auto" w:fill="ffffff"/>
        </w:rPr>
      </w:pPr>
      <w:r>
        <w:rPr>
          <w:rStyle w:val="740"/>
          <w:rFonts w:hint="eastAsia" w:ascii="宋体" w:hAnsi="宋体" w:cs="宋体"/>
          <w:b w:val="0"/>
          <w:color w:val="000000"/>
          <w:sz w:val="24"/>
          <w:highlight w:val="none"/>
          <w:shd w:val="clear" w:color="auto" w:fill="ffffff"/>
        </w:rPr>
        <w:t xml:space="preserve">自本公告发布之日起5个工作日。</w:t>
      </w:r>
      <w:r>
        <w:rPr>
          <w:rStyle w:val="740"/>
          <w:rFonts w:hint="eastAsia" w:ascii="宋体" w:hAnsi="宋体" w:cs="宋体"/>
          <w:b w:val="0"/>
          <w:color w:val="000000"/>
          <w:sz w:val="24"/>
          <w:highlight w:val="none"/>
          <w:shd w:val="clear" w:color="auto" w:fill="ffffff"/>
        </w:rPr>
      </w:r>
      <w:r/>
    </w:p>
    <w:p>
      <w:pPr>
        <w:pStyle w:val="713"/>
        <w:ind w:firstLine="480"/>
        <w:spacing w:line="360" w:lineRule="auto"/>
        <w:rPr>
          <w:rStyle w:val="740"/>
          <w:rFonts w:hint="eastAsia" w:ascii="宋体" w:hAnsi="宋体" w:cs="宋体"/>
          <w:b w:val="0"/>
          <w:color w:val="000000"/>
          <w:sz w:val="24"/>
          <w:highlight w:val="none"/>
          <w:shd w:val="clear" w:color="auto" w:fill="ffffff"/>
        </w:rPr>
      </w:pPr>
      <w:r/>
      <w:bookmarkStart w:id="21" w:name="_Toc35393626"/>
      <w:r/>
      <w:bookmarkStart w:id="22" w:name="_Toc35393795"/>
      <w:r>
        <w:rPr>
          <w:rStyle w:val="740"/>
          <w:rFonts w:hint="eastAsia" w:ascii="宋体" w:hAnsi="宋体" w:cs="宋体"/>
          <w:b w:val="0"/>
          <w:color w:val="000000"/>
          <w:sz w:val="24"/>
          <w:highlight w:val="none"/>
          <w:shd w:val="clear" w:color="auto" w:fill="ffffff"/>
        </w:rPr>
        <w:t xml:space="preserve">六、其他补充事宜</w:t>
      </w:r>
      <w:bookmarkEnd w:id="21"/>
      <w:r/>
      <w:bookmarkEnd w:id="22"/>
      <w:r>
        <w:rPr>
          <w:rStyle w:val="740"/>
          <w:rFonts w:hint="eastAsia" w:ascii="宋体" w:hAnsi="宋体" w:cs="宋体"/>
          <w:b w:val="0"/>
          <w:color w:val="000000"/>
          <w:sz w:val="24"/>
          <w:highlight w:val="none"/>
          <w:shd w:val="clear" w:color="auto" w:fill="ffffff"/>
        </w:rPr>
      </w:r>
      <w:r/>
    </w:p>
    <w:p>
      <w:pPr>
        <w:pStyle w:val="713"/>
        <w:ind w:firstLine="480"/>
        <w:spacing w:line="360" w:lineRule="auto"/>
        <w:rPr>
          <w:rStyle w:val="740"/>
          <w:rFonts w:hint="eastAsia" w:ascii="宋体" w:hAnsi="宋体" w:cs="宋体"/>
          <w:b w:val="0"/>
          <w:color w:val="000000"/>
          <w:sz w:val="24"/>
          <w:highlight w:val="none"/>
          <w:shd w:val="clear" w:color="auto" w:fill="ffffff"/>
        </w:rPr>
      </w:pPr>
      <w:r>
        <w:rPr>
          <w:rStyle w:val="740"/>
          <w:rFonts w:hint="eastAsia" w:ascii="宋体" w:hAnsi="宋体" w:cs="宋体"/>
          <w:b w:val="0"/>
          <w:color w:val="000000"/>
          <w:sz w:val="24"/>
          <w:highlight w:val="none"/>
          <w:shd w:val="clear" w:color="auto" w:fill="ffffff"/>
        </w:rPr>
        <w:t xml:space="preserve">无</w:t>
      </w:r>
      <w:r>
        <w:rPr>
          <w:rStyle w:val="740"/>
          <w:rFonts w:hint="eastAsia" w:ascii="宋体" w:hAnsi="宋体" w:cs="宋体"/>
          <w:b w:val="0"/>
          <w:color w:val="000000"/>
          <w:sz w:val="24"/>
          <w:highlight w:val="none"/>
          <w:shd w:val="clear" w:color="auto" w:fill="ffffff"/>
        </w:rPr>
      </w:r>
      <w:r/>
    </w:p>
    <w:p>
      <w:pPr>
        <w:pStyle w:val="713"/>
        <w:contextualSpacing w:val="0"/>
        <w:ind w:firstLine="480"/>
        <w:jc w:val="both"/>
        <w:spacing w:before="0" w:after="0" w:line="396" w:lineRule="exact"/>
        <w:rPr>
          <w:rStyle w:val="740"/>
          <w:rFonts w:hint="eastAsia" w:ascii="宋体" w:hAnsi="宋体" w:cs="宋体"/>
          <w:b w:val="0"/>
          <w:color w:val="000000"/>
          <w:sz w:val="24"/>
          <w:highlight w:val="none"/>
          <w:shd w:val="clear" w:color="auto" w:fill="ffffff"/>
        </w:rPr>
        <w:suppressLineNumbers w:val="0"/>
      </w:pPr>
      <w:r/>
      <w:bookmarkStart w:id="23" w:name="_Toc35393796"/>
      <w:r/>
      <w:bookmarkStart w:id="24" w:name="_Toc35393627"/>
      <w:r/>
      <w:bookmarkStart w:id="25" w:name="_Toc28359085"/>
      <w:r/>
      <w:bookmarkStart w:id="26" w:name="_Toc28359008"/>
      <w:r>
        <w:rPr>
          <w:rStyle w:val="740"/>
          <w:rFonts w:hint="eastAsia" w:ascii="宋体" w:hAnsi="宋体" w:cs="宋体"/>
          <w:b w:val="0"/>
          <w:color w:val="000000"/>
          <w:sz w:val="24"/>
          <w:highlight w:val="none"/>
          <w:shd w:val="clear" w:color="auto" w:fill="ffffff"/>
        </w:rPr>
        <w:t xml:space="preserve">七、对本次招标提出询问，请按以下方式联系。</w:t>
      </w:r>
      <w:bookmarkEnd w:id="23"/>
      <w:r/>
      <w:bookmarkEnd w:id="24"/>
      <w:r/>
      <w:bookmarkEnd w:id="25"/>
      <w:r/>
      <w:bookmarkEnd w:id="26"/>
      <w:r>
        <w:rPr>
          <w:rStyle w:val="740"/>
          <w:rFonts w:hint="eastAsia" w:ascii="宋体" w:hAnsi="宋体" w:cs="宋体"/>
          <w:b w:val="0"/>
          <w:color w:val="000000"/>
          <w:sz w:val="24"/>
          <w:highlight w:val="none"/>
          <w:shd w:val="clear" w:color="auto" w:fill="ffffff"/>
        </w:rPr>
      </w:r>
      <w:r/>
    </w:p>
    <w:p>
      <w:pPr>
        <w:pStyle w:val="713"/>
        <w:contextualSpacing w:val="0"/>
        <w:ind w:firstLine="480"/>
        <w:jc w:val="both"/>
        <w:spacing w:before="0" w:after="0" w:line="396" w:lineRule="exact"/>
        <w:rPr>
          <w:rStyle w:val="740"/>
          <w:rFonts w:hint="eastAsia" w:ascii="宋体" w:hAnsi="宋体" w:cs="宋体"/>
          <w:b w:val="0"/>
          <w:color w:val="000000"/>
          <w:sz w:val="24"/>
          <w:highlight w:val="none"/>
          <w:shd w:val="clear" w:color="auto" w:fill="ffffff"/>
        </w:rPr>
        <w:suppressLineNumbers w:val="0"/>
      </w:pPr>
      <w:r>
        <w:rPr>
          <w:rStyle w:val="740"/>
          <w:rFonts w:hint="eastAsia" w:ascii="宋体" w:hAnsi="宋体" w:cs="宋体"/>
          <w:b w:val="0"/>
          <w:color w:val="000000"/>
          <w:sz w:val="24"/>
          <w:highlight w:val="none"/>
          <w:shd w:val="clear" w:color="auto" w:fill="ffffff"/>
        </w:rPr>
        <w:t xml:space="preserve">1.采购人信息</w:t>
      </w:r>
      <w:r>
        <w:rPr>
          <w:rStyle w:val="740"/>
          <w:rFonts w:hint="eastAsia" w:ascii="宋体" w:hAnsi="宋体" w:cs="宋体"/>
          <w:b w:val="0"/>
          <w:color w:val="000000"/>
          <w:sz w:val="24"/>
          <w:highlight w:val="none"/>
          <w:shd w:val="clear" w:color="auto" w:fill="ffffff"/>
        </w:rPr>
      </w:r>
      <w:r/>
    </w:p>
    <w:p>
      <w:pPr>
        <w:pStyle w:val="713"/>
        <w:contextualSpacing w:val="0"/>
        <w:ind w:firstLine="480"/>
        <w:jc w:val="both"/>
        <w:spacing w:before="0" w:after="0" w:line="396" w:lineRule="exact"/>
        <w:rPr>
          <w:rStyle w:val="740"/>
          <w:rFonts w:hint="eastAsia" w:ascii="宋体" w:hAnsi="宋体" w:cs="宋体"/>
          <w:b w:val="0"/>
          <w:color w:val="000000"/>
          <w:sz w:val="24"/>
          <w:highlight w:val="none"/>
          <w:shd w:val="clear" w:color="auto" w:fill="ffffff"/>
        </w:rPr>
        <w:suppressLineNumbers w:val="0"/>
      </w:pPr>
      <w:r>
        <w:rPr>
          <w:rStyle w:val="740"/>
          <w:rFonts w:hint="eastAsia" w:ascii="宋体" w:hAnsi="宋体" w:cs="宋体"/>
          <w:b w:val="0"/>
          <w:color w:val="000000"/>
          <w:sz w:val="24"/>
          <w:highlight w:val="none"/>
          <w:shd w:val="clear" w:color="auto" w:fill="ffffff"/>
        </w:rPr>
        <w:t xml:space="preserve">名    称：</w:t>
      </w:r>
      <w:r>
        <w:rPr>
          <w:rFonts w:hint="eastAsia"/>
          <w:bCs/>
          <w:color w:val="000000"/>
          <w:sz w:val="24"/>
          <w:highlight w:val="none"/>
        </w:rPr>
        <w:t xml:space="preserve">南通市崇川区城市工程建设管理中心</w:t>
      </w:r>
      <w:r>
        <w:rPr>
          <w:rStyle w:val="740"/>
          <w:rFonts w:hint="eastAsia" w:ascii="宋体" w:hAnsi="宋体" w:cs="宋体"/>
          <w:b w:val="0"/>
          <w:color w:val="000000"/>
          <w:sz w:val="24"/>
          <w:highlight w:val="none"/>
          <w:shd w:val="clear" w:color="auto" w:fill="ffffff"/>
        </w:rPr>
      </w:r>
      <w:r/>
    </w:p>
    <w:p>
      <w:pPr>
        <w:pStyle w:val="713"/>
        <w:contextualSpacing w:val="0"/>
        <w:ind w:firstLine="480"/>
        <w:jc w:val="both"/>
        <w:spacing w:before="0" w:after="0" w:line="396" w:lineRule="exact"/>
        <w:rPr>
          <w:rStyle w:val="740"/>
          <w:rFonts w:hint="eastAsia" w:ascii="宋体" w:hAnsi="宋体" w:cs="宋体"/>
          <w:b w:val="0"/>
          <w:color w:val="000000"/>
          <w:sz w:val="24"/>
          <w:highlight w:val="none"/>
          <w:shd w:val="clear" w:color="auto" w:fill="ffffff"/>
        </w:rPr>
        <w:suppressLineNumbers w:val="0"/>
      </w:pPr>
      <w:r>
        <w:rPr>
          <w:rStyle w:val="740"/>
          <w:rFonts w:hint="eastAsia" w:ascii="宋体" w:hAnsi="宋体" w:cs="宋体"/>
          <w:b w:val="0"/>
          <w:color w:val="000000"/>
          <w:sz w:val="24"/>
          <w:highlight w:val="none"/>
          <w:shd w:val="clear" w:color="auto" w:fill="ffffff"/>
        </w:rPr>
        <w:t xml:space="preserve">地    址：南通市崇川区城港路56号</w:t>
      </w:r>
      <w:r>
        <w:rPr>
          <w:rStyle w:val="740"/>
          <w:rFonts w:hint="eastAsia" w:ascii="宋体" w:hAnsi="宋体" w:cs="宋体"/>
          <w:b w:val="0"/>
          <w:color w:val="000000"/>
          <w:sz w:val="24"/>
          <w:highlight w:val="none"/>
          <w:shd w:val="clear" w:color="auto" w:fill="ffffff"/>
        </w:rPr>
      </w:r>
      <w:r/>
    </w:p>
    <w:p>
      <w:pPr>
        <w:pStyle w:val="718"/>
        <w:contextualSpacing w:val="0"/>
        <w:ind w:firstLine="480"/>
        <w:jc w:val="both"/>
        <w:keepLines w:val="0"/>
        <w:keepNext w:val="0"/>
        <w:pageBreakBefore w:val="0"/>
        <w:spacing w:before="0" w:after="0" w:line="396" w:lineRule="exact"/>
        <w:widowControl w:val="off"/>
        <w:tabs>
          <w:tab w:val="left" w:pos="2020" w:leader="none"/>
          <w:tab w:val="center" w:pos="4535" w:leader="none"/>
        </w:tabs>
        <w:rPr>
          <w:rFonts w:hint="eastAsia"/>
          <w:color w:val="000000"/>
          <w:highlight w:val="none"/>
        </w:rPr>
        <w:suppressLineNumbers w:val="0"/>
      </w:pPr>
      <w:r>
        <w:rPr>
          <w:rStyle w:val="740"/>
          <w:rFonts w:hint="eastAsia" w:ascii="宋体" w:eastAsia="宋体" w:cs="宋体"/>
          <w:b w:val="0"/>
          <w:color w:val="000000"/>
          <w:sz w:val="24"/>
          <w:highlight w:val="none"/>
          <w:shd w:val="clear" w:color="auto" w:fill="ffffff"/>
        </w:rPr>
        <w:t xml:space="preserve">联 系 人：石安琪</w:t>
      </w:r>
      <w:r>
        <w:rPr>
          <w:rFonts w:hint="eastAsia"/>
          <w:color w:val="000000"/>
          <w:highlight w:val="none"/>
        </w:rPr>
      </w:r>
      <w:r/>
    </w:p>
    <w:p>
      <w:pPr>
        <w:pStyle w:val="713"/>
        <w:contextualSpacing w:val="0"/>
        <w:ind w:firstLine="480"/>
        <w:jc w:val="both"/>
        <w:spacing w:before="0" w:after="0" w:line="396" w:lineRule="exact"/>
        <w:rPr>
          <w:rStyle w:val="740"/>
          <w:rFonts w:hint="eastAsia" w:ascii="宋体" w:hAnsi="宋体" w:cs="宋体"/>
          <w:b w:val="0"/>
          <w:color w:val="000000"/>
          <w:sz w:val="24"/>
          <w:highlight w:val="none"/>
          <w:shd w:val="clear" w:color="auto" w:fill="ffffff"/>
        </w:rPr>
        <w:suppressLineNumbers w:val="0"/>
      </w:pPr>
      <w:r>
        <w:rPr>
          <w:rStyle w:val="740"/>
          <w:rFonts w:hint="eastAsia" w:ascii="宋体" w:hAnsi="宋体" w:cs="宋体"/>
          <w:b w:val="0"/>
          <w:color w:val="000000"/>
          <w:sz w:val="24"/>
          <w:highlight w:val="none"/>
          <w:shd w:val="clear" w:color="auto" w:fill="ffffff"/>
        </w:rPr>
        <w:t xml:space="preserve">联系方式：</w:t>
      </w:r>
      <w:bookmarkStart w:id="27" w:name="_Toc28359009"/>
      <w:r/>
      <w:bookmarkStart w:id="28" w:name="_Toc28359086"/>
      <w:r>
        <w:rPr>
          <w:rStyle w:val="740"/>
          <w:rFonts w:hint="eastAsia" w:ascii="宋体" w:hAnsi="宋体" w:cs="宋体"/>
          <w:b w:val="0"/>
          <w:color w:val="000000"/>
          <w:sz w:val="24"/>
          <w:highlight w:val="none"/>
          <w:shd w:val="clear" w:color="auto" w:fill="ffffff"/>
        </w:rPr>
        <w:t xml:space="preserve">0513-89106010</w:t>
      </w:r>
      <w:r>
        <w:rPr>
          <w:rStyle w:val="740"/>
          <w:rFonts w:hint="eastAsia" w:ascii="宋体" w:hAnsi="宋体" w:cs="宋体"/>
          <w:b w:val="0"/>
          <w:color w:val="000000"/>
          <w:sz w:val="24"/>
          <w:highlight w:val="none"/>
          <w:shd w:val="clear" w:color="auto" w:fill="ffffff"/>
        </w:rPr>
      </w:r>
      <w:r/>
    </w:p>
    <w:p>
      <w:pPr>
        <w:pStyle w:val="713"/>
        <w:contextualSpacing w:val="0"/>
        <w:ind w:firstLine="480"/>
        <w:jc w:val="both"/>
        <w:spacing w:before="0" w:after="0" w:line="396" w:lineRule="exact"/>
        <w:rPr>
          <w:rStyle w:val="740"/>
          <w:rFonts w:hint="eastAsia" w:ascii="宋体" w:hAnsi="宋体" w:cs="宋体"/>
          <w:b w:val="0"/>
          <w:color w:val="000000"/>
          <w:sz w:val="24"/>
          <w:highlight w:val="none"/>
          <w:shd w:val="clear" w:color="auto" w:fill="ffffff"/>
        </w:rPr>
        <w:suppressLineNumbers w:val="0"/>
      </w:pPr>
      <w:r>
        <w:rPr>
          <w:rStyle w:val="740"/>
          <w:rFonts w:hint="eastAsia" w:ascii="宋体" w:hAnsi="宋体" w:cs="宋体"/>
          <w:b w:val="0"/>
          <w:color w:val="000000"/>
          <w:sz w:val="24"/>
          <w:highlight w:val="none"/>
          <w:shd w:val="clear" w:color="auto" w:fill="ffffff"/>
        </w:rPr>
        <w:t xml:space="preserve">2.采购代理机构信息</w:t>
      </w:r>
      <w:bookmarkEnd w:id="27"/>
      <w:r/>
      <w:bookmarkEnd w:id="28"/>
      <w:r>
        <w:rPr>
          <w:rStyle w:val="740"/>
          <w:rFonts w:hint="eastAsia" w:ascii="宋体" w:hAnsi="宋体" w:cs="宋体"/>
          <w:b w:val="0"/>
          <w:color w:val="000000"/>
          <w:sz w:val="24"/>
          <w:highlight w:val="none"/>
          <w:shd w:val="clear" w:color="auto" w:fill="ffffff"/>
        </w:rPr>
      </w:r>
      <w:r/>
    </w:p>
    <w:p>
      <w:pPr>
        <w:pStyle w:val="713"/>
        <w:contextualSpacing w:val="0"/>
        <w:ind w:firstLine="480"/>
        <w:jc w:val="both"/>
        <w:spacing w:before="0" w:after="0" w:line="396" w:lineRule="exact"/>
        <w:rPr>
          <w:rStyle w:val="740"/>
          <w:rFonts w:hint="eastAsia" w:ascii="宋体" w:hAnsi="宋体" w:cs="宋体"/>
          <w:b w:val="0"/>
          <w:color w:val="000000"/>
          <w:sz w:val="24"/>
          <w:highlight w:val="none"/>
          <w:shd w:val="clear" w:color="auto" w:fill="ffffff"/>
        </w:rPr>
        <w:suppressLineNumbers w:val="0"/>
      </w:pPr>
      <w:r>
        <w:rPr>
          <w:rStyle w:val="740"/>
          <w:rFonts w:hint="eastAsia" w:ascii="宋体" w:hAnsi="宋体" w:cs="宋体"/>
          <w:b w:val="0"/>
          <w:color w:val="000000"/>
          <w:sz w:val="24"/>
          <w:highlight w:val="none"/>
          <w:shd w:val="clear" w:color="auto" w:fill="ffffff"/>
        </w:rPr>
        <w:t xml:space="preserve">名    称：江苏方桂圆工程项目管理有限公司</w:t>
      </w:r>
      <w:r>
        <w:rPr>
          <w:rStyle w:val="740"/>
          <w:rFonts w:hint="eastAsia" w:ascii="宋体" w:hAnsi="宋体" w:cs="宋体"/>
          <w:b w:val="0"/>
          <w:color w:val="000000"/>
          <w:sz w:val="24"/>
          <w:highlight w:val="none"/>
          <w:shd w:val="clear" w:color="auto" w:fill="ffffff"/>
        </w:rPr>
      </w:r>
      <w:r/>
    </w:p>
    <w:p>
      <w:pPr>
        <w:pStyle w:val="737"/>
        <w:contextualSpacing w:val="0"/>
        <w:ind w:firstLine="480"/>
        <w:jc w:val="both"/>
        <w:spacing w:before="0" w:after="0" w:line="396" w:lineRule="exact"/>
        <w:tabs>
          <w:tab w:val="left" w:pos="2020" w:leader="none"/>
          <w:tab w:val="center" w:pos="4535" w:leader="none"/>
        </w:tabs>
        <w:rPr>
          <w:rFonts w:hint="eastAsia" w:ascii="宋体" w:eastAsia="宋体"/>
          <w:color w:val="000000"/>
          <w:sz w:val="24"/>
          <w:highlight w:val="none"/>
        </w:rPr>
        <w:outlineLvl w:val="9"/>
        <w:suppressLineNumbers w:val="0"/>
      </w:pPr>
      <w:r/>
      <w:bookmarkStart w:id="29" w:name="_Toc28359010"/>
      <w:r/>
      <w:bookmarkStart w:id="30" w:name="_Toc28359087"/>
      <w:r>
        <w:rPr>
          <w:rFonts w:hint="eastAsia" w:ascii="宋体" w:eastAsia="宋体"/>
          <w:color w:val="000000"/>
          <w:sz w:val="24"/>
          <w:highlight w:val="none"/>
          <w:lang w:val="zh-CN"/>
        </w:rPr>
        <w:t xml:space="preserve">地</w:t>
      </w:r>
      <w:r>
        <w:rPr>
          <w:rFonts w:hint="eastAsia" w:ascii="宋体" w:eastAsia="宋体"/>
          <w:color w:val="000000"/>
          <w:sz w:val="24"/>
          <w:highlight w:val="none"/>
        </w:rPr>
        <w:t xml:space="preserve">    </w:t>
      </w:r>
      <w:r>
        <w:rPr>
          <w:rFonts w:hint="eastAsia" w:ascii="宋体" w:eastAsia="宋体"/>
          <w:color w:val="000000"/>
          <w:sz w:val="24"/>
          <w:highlight w:val="none"/>
          <w:lang w:val="zh-CN"/>
        </w:rPr>
        <w:t xml:space="preserve">址：南通市世纪大道恒隆国际大厦A座701</w:t>
      </w:r>
      <w:r>
        <w:rPr>
          <w:rFonts w:hint="eastAsia" w:ascii="宋体" w:eastAsia="宋体"/>
          <w:color w:val="000000"/>
          <w:sz w:val="24"/>
          <w:highlight w:val="none"/>
          <w:lang w:val="zh-CN"/>
        </w:rPr>
      </w:r>
      <w:r/>
    </w:p>
    <w:p>
      <w:pPr>
        <w:pStyle w:val="737"/>
        <w:contextualSpacing w:val="0"/>
        <w:ind w:firstLine="480"/>
        <w:jc w:val="both"/>
        <w:spacing w:before="0" w:after="0" w:line="396" w:lineRule="exact"/>
        <w:tabs>
          <w:tab w:val="left" w:pos="2020" w:leader="none"/>
          <w:tab w:val="center" w:pos="4535" w:leader="none"/>
        </w:tabs>
        <w:rPr>
          <w:rFonts w:hint="eastAsia" w:ascii="宋体" w:eastAsia="宋体"/>
          <w:color w:val="000000"/>
          <w:sz w:val="24"/>
          <w:highlight w:val="none"/>
        </w:rPr>
        <w:outlineLvl w:val="9"/>
        <w:suppressLineNumbers w:val="0"/>
      </w:pPr>
      <w:r>
        <w:rPr>
          <w:rFonts w:hint="eastAsia" w:ascii="宋体" w:eastAsia="宋体"/>
          <w:color w:val="000000"/>
          <w:sz w:val="24"/>
          <w:highlight w:val="none"/>
          <w:lang w:val="zh-CN"/>
        </w:rPr>
        <w:t xml:space="preserve">联</w:t>
      </w:r>
      <w:r>
        <w:rPr>
          <w:rFonts w:hint="eastAsia" w:ascii="宋体" w:eastAsia="宋体"/>
          <w:color w:val="000000"/>
          <w:sz w:val="24"/>
          <w:highlight w:val="none"/>
        </w:rPr>
        <w:t xml:space="preserve"> </w:t>
      </w:r>
      <w:r>
        <w:rPr>
          <w:rFonts w:hint="eastAsia" w:ascii="宋体" w:eastAsia="宋体"/>
          <w:color w:val="000000"/>
          <w:sz w:val="24"/>
          <w:highlight w:val="none"/>
          <w:lang w:val="zh-CN"/>
        </w:rPr>
        <w:t xml:space="preserve">系</w:t>
      </w:r>
      <w:r>
        <w:rPr>
          <w:rFonts w:hint="eastAsia" w:ascii="宋体" w:eastAsia="宋体"/>
          <w:color w:val="000000"/>
          <w:sz w:val="24"/>
          <w:highlight w:val="none"/>
        </w:rPr>
        <w:t xml:space="preserve"> </w:t>
      </w:r>
      <w:r>
        <w:rPr>
          <w:rFonts w:hint="eastAsia" w:ascii="宋体" w:eastAsia="宋体"/>
          <w:color w:val="000000"/>
          <w:sz w:val="24"/>
          <w:highlight w:val="none"/>
          <w:lang w:val="zh-CN"/>
        </w:rPr>
        <w:t xml:space="preserve">人：孙工、徐工</w:t>
      </w:r>
      <w:r>
        <w:rPr>
          <w:rFonts w:hint="eastAsia" w:ascii="宋体" w:eastAsia="宋体"/>
          <w:color w:val="000000"/>
          <w:sz w:val="24"/>
          <w:highlight w:val="none"/>
        </w:rPr>
        <w:t xml:space="preserve">   </w:t>
      </w:r>
      <w:r>
        <w:rPr>
          <w:rFonts w:hint="eastAsia" w:ascii="宋体" w:eastAsia="宋体"/>
          <w:color w:val="000000"/>
          <w:sz w:val="24"/>
          <w:highlight w:val="none"/>
          <w:lang w:val="zh-CN"/>
        </w:rPr>
        <w:t xml:space="preserve">0513-83357789</w:t>
      </w:r>
      <w:r>
        <w:rPr>
          <w:rFonts w:hint="eastAsia" w:ascii="宋体" w:eastAsia="宋体"/>
          <w:color w:val="000000"/>
          <w:sz w:val="24"/>
          <w:highlight w:val="none"/>
          <w:lang w:val="zh-CN"/>
        </w:rPr>
      </w:r>
      <w:r/>
    </w:p>
    <w:p>
      <w:pPr>
        <w:pStyle w:val="737"/>
        <w:contextualSpacing w:val="0"/>
        <w:ind w:firstLine="480"/>
        <w:jc w:val="both"/>
        <w:spacing w:before="0" w:after="0" w:line="396" w:lineRule="exact"/>
        <w:tabs>
          <w:tab w:val="left" w:pos="2020" w:leader="none"/>
          <w:tab w:val="center" w:pos="4535" w:leader="none"/>
        </w:tabs>
        <w:rPr>
          <w:rFonts w:hint="eastAsia" w:ascii="宋体" w:eastAsia="宋体"/>
          <w:color w:val="000000"/>
          <w:sz w:val="24"/>
          <w:highlight w:val="none"/>
        </w:rPr>
        <w:outlineLvl w:val="9"/>
        <w:suppressLineNumbers w:val="0"/>
      </w:pPr>
      <w:r>
        <w:rPr>
          <w:rFonts w:hint="eastAsia" w:ascii="宋体" w:eastAsia="宋体"/>
          <w:color w:val="000000"/>
          <w:sz w:val="24"/>
          <w:highlight w:val="none"/>
          <w:lang w:val="zh-CN"/>
        </w:rPr>
        <w:t xml:space="preserve">邮箱</w:t>
      </w:r>
      <w:r>
        <w:rPr>
          <w:rFonts w:hint="eastAsia" w:ascii="宋体" w:eastAsia="宋体"/>
          <w:color w:val="000000"/>
          <w:sz w:val="24"/>
          <w:highlight w:val="none"/>
        </w:rPr>
        <w:t xml:space="preserve">：fgyjszx@163.com</w:t>
      </w:r>
      <w:r>
        <w:rPr>
          <w:rFonts w:hint="eastAsia" w:ascii="宋体" w:eastAsia="宋体"/>
          <w:color w:val="000000"/>
          <w:sz w:val="24"/>
          <w:highlight w:val="none"/>
        </w:rPr>
      </w:r>
      <w:r/>
    </w:p>
    <w:p>
      <w:pPr>
        <w:pStyle w:val="713"/>
        <w:contextualSpacing w:val="0"/>
        <w:ind w:firstLine="480"/>
        <w:jc w:val="both"/>
        <w:spacing w:before="0" w:after="0" w:line="396" w:lineRule="exact"/>
        <w:rPr>
          <w:rStyle w:val="740"/>
          <w:rFonts w:hint="eastAsia" w:ascii="宋体" w:hAnsi="宋体" w:cs="宋体"/>
          <w:b w:val="0"/>
          <w:color w:val="000000"/>
          <w:sz w:val="24"/>
          <w:highlight w:val="none"/>
          <w:shd w:val="clear" w:color="auto" w:fill="ffffff"/>
        </w:rPr>
        <w:suppressLineNumbers w:val="0"/>
      </w:pPr>
      <w:r>
        <w:rPr>
          <w:rStyle w:val="740"/>
          <w:rFonts w:hint="eastAsia" w:ascii="宋体" w:hAnsi="宋体" w:cs="宋体"/>
          <w:b w:val="0"/>
          <w:color w:val="000000"/>
          <w:sz w:val="24"/>
          <w:highlight w:val="none"/>
          <w:shd w:val="clear" w:color="auto" w:fill="ffffff"/>
        </w:rPr>
        <w:t xml:space="preserve">3.项目联系方式</w:t>
      </w:r>
      <w:r>
        <w:rPr>
          <w:rStyle w:val="740"/>
          <w:rFonts w:hint="eastAsia" w:ascii="宋体" w:hAnsi="宋体" w:cs="宋体"/>
          <w:b w:val="0"/>
          <w:color w:val="000000"/>
          <w:sz w:val="24"/>
          <w:highlight w:val="none"/>
          <w:shd w:val="clear" w:color="auto" w:fill="ffffff"/>
        </w:rPr>
      </w:r>
      <w:r/>
    </w:p>
    <w:p>
      <w:pPr>
        <w:pStyle w:val="713"/>
        <w:contextualSpacing w:val="0"/>
        <w:ind w:firstLine="480"/>
        <w:jc w:val="both"/>
        <w:spacing w:before="0" w:after="0" w:line="396" w:lineRule="exact"/>
        <w:rPr>
          <w:rStyle w:val="740"/>
          <w:rFonts w:hint="eastAsia" w:ascii="宋体" w:hAnsi="宋体" w:cs="宋体"/>
          <w:b w:val="0"/>
          <w:color w:val="000000"/>
          <w:sz w:val="24"/>
          <w:highlight w:val="none"/>
          <w:shd w:val="clear" w:color="auto" w:fill="ffffff"/>
        </w:rPr>
        <w:suppressLineNumbers w:val="0"/>
      </w:pPr>
      <w:r>
        <w:rPr>
          <w:rStyle w:val="740"/>
          <w:rFonts w:hint="eastAsia" w:ascii="宋体" w:hAnsi="宋体" w:cs="宋体"/>
          <w:b w:val="0"/>
          <w:color w:val="000000"/>
          <w:sz w:val="24"/>
          <w:highlight w:val="none"/>
          <w:shd w:val="clear" w:color="auto" w:fill="ffffff"/>
        </w:rPr>
        <w:t xml:space="preserve">项目联系人：</w:t>
      </w:r>
      <w:r>
        <w:rPr>
          <w:rFonts w:hint="eastAsia" w:ascii="宋体"/>
          <w:color w:val="000000"/>
          <w:sz w:val="24"/>
          <w:highlight w:val="none"/>
          <w:lang w:val="zh-CN"/>
        </w:rPr>
        <w:t xml:space="preserve">孙工、徐工</w:t>
      </w:r>
      <w:r>
        <w:rPr>
          <w:rFonts w:hint="eastAsia" w:ascii="宋体"/>
          <w:color w:val="000000"/>
          <w:sz w:val="24"/>
          <w:highlight w:val="none"/>
        </w:rPr>
        <w:t xml:space="preserve">  </w:t>
      </w:r>
      <w:r>
        <w:rPr>
          <w:rFonts w:hint="eastAsia" w:ascii="宋体"/>
          <w:color w:val="000000"/>
          <w:sz w:val="24"/>
          <w:highlight w:val="none"/>
          <w:lang w:val="zh-CN"/>
        </w:rPr>
        <w:t xml:space="preserve">0513</w:t>
      </w:r>
      <w:r>
        <w:rPr>
          <w:rFonts w:hint="eastAsia" w:ascii="宋体" w:hAnsi="宋体"/>
          <w:bCs/>
          <w:color w:val="000000"/>
          <w:sz w:val="24"/>
          <w:highlight w:val="none"/>
          <w:lang w:val="zh-CN"/>
        </w:rPr>
        <w:t xml:space="preserve">-83357789</w:t>
      </w:r>
      <w:r>
        <w:rPr>
          <w:rStyle w:val="740"/>
          <w:rFonts w:hint="eastAsia" w:ascii="宋体" w:hAnsi="宋体" w:cs="宋体"/>
          <w:b w:val="0"/>
          <w:color w:val="000000"/>
          <w:sz w:val="24"/>
          <w:highlight w:val="none"/>
          <w:shd w:val="clear" w:color="auto" w:fill="ffffff"/>
        </w:rPr>
      </w:r>
      <w:r/>
    </w:p>
    <w:p>
      <w:pPr>
        <w:pStyle w:val="713"/>
        <w:ind w:firstLine="723"/>
        <w:jc w:val="center"/>
        <w:spacing w:line="360" w:lineRule="auto"/>
        <w:rPr>
          <w:color w:val="000000"/>
          <w:highlight w:val="none"/>
        </w:rPr>
      </w:pPr>
      <w:r/>
      <w:bookmarkEnd w:id="29"/>
      <w:r/>
      <w:bookmarkEnd w:id="30"/>
      <w:r>
        <w:rPr>
          <w:b/>
          <w:bCs/>
          <w:color w:val="000000"/>
          <w:sz w:val="36"/>
          <w:szCs w:val="36"/>
          <w:highlight w:val="none"/>
        </w:rPr>
        <w:br w:type="page" w:clear="all"/>
      </w:r>
      <w:r>
        <w:rPr>
          <w:b/>
          <w:bCs/>
          <w:color w:val="000000"/>
          <w:sz w:val="36"/>
          <w:szCs w:val="36"/>
          <w:highlight w:val="none"/>
        </w:rPr>
        <w:t xml:space="preserve">第二章 投标供应商须知</w:t>
      </w:r>
      <w:r>
        <w:rPr>
          <w:color w:val="000000"/>
          <w:highlight w:val="none"/>
        </w:rPr>
      </w:r>
      <w:r/>
    </w:p>
    <w:p>
      <w:pPr>
        <w:pStyle w:val="713"/>
        <w:ind w:firstLine="482"/>
        <w:spacing w:line="360" w:lineRule="auto"/>
        <w:rPr>
          <w:color w:val="000000"/>
          <w:highlight w:val="none"/>
        </w:rPr>
      </w:pPr>
      <w:r>
        <w:rPr>
          <w:b/>
          <w:bCs/>
          <w:color w:val="000000"/>
          <w:sz w:val="24"/>
          <w:highlight w:val="none"/>
        </w:rPr>
        <w:t xml:space="preserve">一、说明</w:t>
      </w:r>
      <w:r>
        <w:rPr>
          <w:color w:val="000000"/>
          <w:highlight w:val="none"/>
        </w:rPr>
      </w:r>
      <w:r/>
    </w:p>
    <w:p>
      <w:pPr>
        <w:pStyle w:val="713"/>
        <w:ind w:firstLine="480"/>
        <w:spacing w:line="360" w:lineRule="auto"/>
        <w:rPr>
          <w:color w:val="000000"/>
          <w:highlight w:val="none"/>
        </w:rPr>
      </w:pPr>
      <w:r>
        <w:rPr>
          <w:color w:val="000000"/>
          <w:sz w:val="24"/>
          <w:highlight w:val="none"/>
        </w:rPr>
        <w:t xml:space="preserve">1、本招标文件仅适用于</w:t>
      </w:r>
      <w:r>
        <w:rPr>
          <w:rFonts w:hint="eastAsia"/>
          <w:color w:val="000000"/>
          <w:sz w:val="24"/>
          <w:highlight w:val="none"/>
        </w:rPr>
        <w:t xml:space="preserve">江苏方桂圆工程项目管理有限公司</w:t>
      </w:r>
      <w:r>
        <w:rPr>
          <w:color w:val="000000"/>
          <w:sz w:val="24"/>
          <w:highlight w:val="none"/>
        </w:rPr>
        <w:t xml:space="preserve">（以下称代理机构）的公开招标活动。</w:t>
      </w:r>
      <w:r>
        <w:rPr>
          <w:color w:val="000000"/>
          <w:highlight w:val="none"/>
        </w:rPr>
      </w:r>
      <w:r/>
    </w:p>
    <w:p>
      <w:pPr>
        <w:pStyle w:val="713"/>
        <w:ind w:firstLine="480"/>
        <w:spacing w:line="360" w:lineRule="auto"/>
        <w:rPr>
          <w:color w:val="000000"/>
          <w:highlight w:val="none"/>
        </w:rPr>
      </w:pPr>
      <w:r>
        <w:rPr>
          <w:color w:val="000000"/>
          <w:sz w:val="24"/>
          <w:highlight w:val="none"/>
        </w:rPr>
        <w:t xml:space="preserve">2、公开招标活动及因本次招标产生的合同受中国法律制约和保护。</w:t>
      </w:r>
      <w:r>
        <w:rPr>
          <w:color w:val="000000"/>
          <w:highlight w:val="none"/>
        </w:rPr>
      </w:r>
      <w:r/>
    </w:p>
    <w:p>
      <w:pPr>
        <w:pStyle w:val="713"/>
        <w:ind w:firstLine="480"/>
        <w:spacing w:line="360" w:lineRule="auto"/>
        <w:rPr>
          <w:color w:val="000000"/>
          <w:highlight w:val="none"/>
        </w:rPr>
      </w:pPr>
      <w:r>
        <w:rPr>
          <w:color w:val="000000"/>
          <w:sz w:val="24"/>
          <w:highlight w:val="none"/>
        </w:rPr>
        <w:t xml:space="preserve">3、招标文件的解释权属于</w:t>
      </w:r>
      <w:r>
        <w:rPr>
          <w:rFonts w:hint="eastAsia"/>
          <w:color w:val="000000"/>
          <w:sz w:val="24"/>
          <w:highlight w:val="none"/>
        </w:rPr>
        <w:t xml:space="preserve">江苏方桂圆工程项目管理有限公司</w:t>
      </w:r>
      <w:r>
        <w:rPr>
          <w:color w:val="000000"/>
          <w:sz w:val="24"/>
          <w:highlight w:val="none"/>
        </w:rPr>
        <w:t xml:space="preserve">。</w:t>
      </w:r>
      <w:r>
        <w:rPr>
          <w:color w:val="000000"/>
          <w:highlight w:val="none"/>
        </w:rPr>
      </w:r>
      <w:r/>
    </w:p>
    <w:p>
      <w:pPr>
        <w:pStyle w:val="713"/>
        <w:ind w:firstLine="480"/>
        <w:spacing w:line="360" w:lineRule="auto"/>
        <w:rPr>
          <w:color w:val="000000"/>
          <w:highlight w:val="none"/>
        </w:rPr>
      </w:pPr>
      <w:r>
        <w:rPr>
          <w:color w:val="000000"/>
          <w:sz w:val="24"/>
          <w:highlight w:val="none"/>
        </w:rPr>
        <w:t xml:space="preserve">4、投标供应商在知道或应当知道本项目招标公告及招标文件中的所有内容：如内容或页码短缺、资格要求和技术参数出现倾向性或排他性等表述的，</w:t>
      </w:r>
      <w:r>
        <w:rPr>
          <w:b/>
          <w:color w:val="000000"/>
          <w:sz w:val="24"/>
          <w:highlight w:val="none"/>
          <w:u w:val="single"/>
        </w:rPr>
        <w:t xml:space="preserve">应在本项目招标公告期限及期限届满之日后的7个工作日内提出询问或以书面实名制形式提出质疑；</w:t>
      </w:r>
      <w:r>
        <w:rPr>
          <w:color w:val="000000"/>
          <w:sz w:val="24"/>
          <w:highlight w:val="none"/>
        </w:rPr>
        <w:t xml:space="preserve">未提出询问、质疑或是未在规定期间内提出询问、质疑的，视作供应商接受本项目招标公告及招标文件中的全部内容；投标供应商不得在招标活动期间及招标结束后针对本项目招标公告及招标文件中的所有内容提出质疑、投诉。</w:t>
      </w:r>
      <w:r>
        <w:rPr>
          <w:b/>
          <w:bCs/>
          <w:color w:val="000000"/>
          <w:sz w:val="24"/>
          <w:highlight w:val="none"/>
        </w:rPr>
        <w:t xml:space="preserve">非书面形式的不作为日后质疑提出的依据。</w:t>
      </w:r>
      <w:r>
        <w:rPr>
          <w:color w:val="000000"/>
          <w:highlight w:val="none"/>
        </w:rPr>
      </w:r>
      <w:r/>
    </w:p>
    <w:p>
      <w:pPr>
        <w:pStyle w:val="713"/>
        <w:ind w:firstLine="480"/>
        <w:spacing w:line="360" w:lineRule="auto"/>
        <w:rPr>
          <w:color w:val="000000"/>
          <w:highlight w:val="none"/>
        </w:rPr>
      </w:pPr>
      <w:r>
        <w:rPr>
          <w:color w:val="000000"/>
          <w:sz w:val="24"/>
          <w:highlight w:val="none"/>
        </w:rPr>
        <w:t xml:space="preserve">5、投标供应商应认真审阅招标文件中所有的事项、格式、条款和规范要求等，如果投标供应商没有按照招标文件要求提交投标文件，或者投标文件没有对招标文件做出实质性响应，将被拒绝参与投标。</w:t>
      </w:r>
      <w:r>
        <w:rPr>
          <w:color w:val="000000"/>
          <w:highlight w:val="none"/>
        </w:rPr>
      </w:r>
      <w:r/>
    </w:p>
    <w:p>
      <w:pPr>
        <w:pStyle w:val="713"/>
        <w:ind w:firstLine="482"/>
        <w:spacing w:line="360" w:lineRule="auto"/>
        <w:rPr>
          <w:color w:val="000000"/>
          <w:highlight w:val="none"/>
        </w:rPr>
      </w:pPr>
      <w:r>
        <w:rPr>
          <w:b/>
          <w:bCs/>
          <w:color w:val="000000"/>
          <w:sz w:val="24"/>
          <w:highlight w:val="none"/>
        </w:rPr>
        <w:t xml:space="preserve">二、招标文件的补充说明、澄清、修改、答疑</w:t>
      </w:r>
      <w:r>
        <w:rPr>
          <w:color w:val="000000"/>
          <w:highlight w:val="none"/>
        </w:rPr>
      </w:r>
      <w:r/>
    </w:p>
    <w:p>
      <w:pPr>
        <w:pStyle w:val="713"/>
        <w:ind w:firstLine="480"/>
        <w:spacing w:line="360" w:lineRule="auto"/>
        <w:rPr>
          <w:color w:val="000000"/>
          <w:highlight w:val="none"/>
        </w:rPr>
      </w:pPr>
      <w:r>
        <w:rPr>
          <w:color w:val="000000"/>
          <w:sz w:val="24"/>
          <w:highlight w:val="none"/>
        </w:rPr>
        <w:t xml:space="preserve">1、代理机构有权对发出的招标文件进行必要的补充说明、澄清或修改。</w:t>
      </w:r>
      <w:r>
        <w:rPr>
          <w:color w:val="000000"/>
          <w:highlight w:val="none"/>
        </w:rPr>
      </w:r>
      <w:r/>
    </w:p>
    <w:p>
      <w:pPr>
        <w:pStyle w:val="713"/>
        <w:ind w:firstLine="480"/>
        <w:jc w:val="left"/>
        <w:spacing w:line="360" w:lineRule="auto"/>
        <w:rPr>
          <w:color w:val="000000"/>
          <w:highlight w:val="none"/>
        </w:rPr>
      </w:pPr>
      <w:r>
        <w:rPr>
          <w:color w:val="000000"/>
          <w:sz w:val="24"/>
          <w:highlight w:val="none"/>
        </w:rPr>
        <w:t xml:space="preserve">2、招标文件的澄清、修改、补充等内容均以书面明确的形式发布，且以在</w:t>
      </w:r>
      <w:r>
        <w:rPr>
          <w:rFonts w:hint="eastAsia" w:ascii="宋体" w:hAnsi="宋体" w:cs="宋体"/>
          <w:b/>
          <w:bCs/>
          <w:color w:val="000000"/>
          <w:sz w:val="24"/>
          <w:highlight w:val="none"/>
          <w:u w:val="single"/>
        </w:rPr>
        <w:t xml:space="preserve">“江苏政府采购网”</w:t>
      </w:r>
      <w:r>
        <w:rPr>
          <w:color w:val="000000"/>
          <w:sz w:val="24"/>
          <w:highlight w:val="none"/>
        </w:rPr>
        <w:t xml:space="preserve">发布的信息为准。</w:t>
      </w:r>
      <w:r>
        <w:rPr>
          <w:color w:val="000000"/>
          <w:highlight w:val="none"/>
        </w:rPr>
      </w:r>
      <w:r/>
    </w:p>
    <w:p>
      <w:pPr>
        <w:pStyle w:val="713"/>
        <w:ind w:firstLine="480"/>
        <w:spacing w:line="360" w:lineRule="auto"/>
        <w:rPr>
          <w:color w:val="000000"/>
          <w:highlight w:val="none"/>
        </w:rPr>
      </w:pPr>
      <w:r>
        <w:rPr>
          <w:color w:val="000000"/>
          <w:sz w:val="24"/>
          <w:highlight w:val="none"/>
        </w:rPr>
        <w:t xml:space="preserve">3、代理机构对招标文件的补充说明、澄清或修改，将构成招标文件的一部分，对投标供应商具有约束力。</w:t>
      </w:r>
      <w:r>
        <w:rPr>
          <w:color w:val="000000"/>
          <w:highlight w:val="none"/>
        </w:rPr>
      </w:r>
      <w:r/>
    </w:p>
    <w:p>
      <w:pPr>
        <w:pStyle w:val="713"/>
        <w:ind w:firstLine="480"/>
        <w:spacing w:line="360" w:lineRule="auto"/>
        <w:rPr>
          <w:color w:val="000000"/>
          <w:highlight w:val="none"/>
        </w:rPr>
      </w:pPr>
      <w:r>
        <w:rPr>
          <w:color w:val="000000"/>
          <w:sz w:val="24"/>
          <w:highlight w:val="none"/>
        </w:rPr>
        <w:t xml:space="preserve">4、补充说明、澄清或修改的内容可能影响响应文件编制的，代理机构将在投标截止时间15日前，发布补充说明、澄清或修改公告，不足15日的，应当顺延提交投标文件的截止时间。</w:t>
      </w:r>
      <w:r>
        <w:rPr>
          <w:color w:val="000000"/>
          <w:highlight w:val="none"/>
        </w:rPr>
      </w:r>
      <w:r/>
    </w:p>
    <w:p>
      <w:pPr>
        <w:pStyle w:val="713"/>
        <w:ind w:firstLine="480"/>
        <w:spacing w:line="360" w:lineRule="auto"/>
        <w:rPr>
          <w:color w:val="000000"/>
          <w:spacing w:val="-6"/>
          <w:sz w:val="24"/>
          <w:highlight w:val="none"/>
        </w:rPr>
      </w:pPr>
      <w:r>
        <w:rPr>
          <w:color w:val="000000"/>
          <w:sz w:val="24"/>
          <w:highlight w:val="none"/>
        </w:rPr>
        <w:t xml:space="preserve">5、</w:t>
      </w:r>
      <w:r>
        <w:rPr>
          <w:color w:val="000000"/>
          <w:spacing w:val="-6"/>
          <w:sz w:val="24"/>
          <w:highlight w:val="none"/>
        </w:rPr>
        <w:t xml:space="preserve">除非代理机构以书面的形式对招标文件作出澄清、修改及补充，投标供应商对涉及招标文件的任何推论、理解和结论所造成的结果，均由投标供应商自负。</w:t>
      </w:r>
      <w:r>
        <w:rPr>
          <w:color w:val="000000"/>
          <w:spacing w:val="-6"/>
          <w:sz w:val="24"/>
          <w:highlight w:val="none"/>
        </w:rPr>
      </w:r>
      <w:r/>
    </w:p>
    <w:p>
      <w:pPr>
        <w:pStyle w:val="713"/>
        <w:ind w:firstLine="480"/>
        <w:spacing w:line="360" w:lineRule="auto"/>
        <w:rPr>
          <w:color w:val="000000"/>
          <w:highlight w:val="none"/>
        </w:rPr>
      </w:pPr>
      <w:r>
        <w:rPr>
          <w:color w:val="000000"/>
          <w:sz w:val="24"/>
          <w:highlight w:val="none"/>
        </w:rPr>
        <w:t xml:space="preserve">6、采购人视情组织答疑会。如有产生答疑且对招标文件内容有修改，代理机构将按照本须知有关规定，以</w:t>
      </w:r>
      <w:r>
        <w:rPr>
          <w:rFonts w:hint="eastAsia"/>
          <w:color w:val="000000"/>
          <w:sz w:val="24"/>
          <w:highlight w:val="none"/>
        </w:rPr>
        <w:t xml:space="preserve">更正公告</w:t>
      </w:r>
      <w:r>
        <w:rPr>
          <w:color w:val="000000"/>
          <w:sz w:val="24"/>
          <w:highlight w:val="none"/>
        </w:rPr>
        <w:t xml:space="preserve">的方式发出。</w:t>
      </w:r>
      <w:r>
        <w:rPr>
          <w:color w:val="000000"/>
          <w:highlight w:val="none"/>
        </w:rPr>
      </w:r>
      <w:r/>
    </w:p>
    <w:p>
      <w:pPr>
        <w:pStyle w:val="713"/>
        <w:ind w:firstLine="482"/>
        <w:spacing w:line="500" w:lineRule="exact"/>
        <w:rPr>
          <w:color w:val="000000"/>
          <w:highlight w:val="none"/>
        </w:rPr>
      </w:pPr>
      <w:r>
        <w:rPr>
          <w:b/>
          <w:bCs/>
          <w:color w:val="000000"/>
          <w:sz w:val="24"/>
          <w:highlight w:val="none"/>
        </w:rPr>
        <w:t xml:space="preserve">三、投标项目涉及到的现场勘察</w:t>
      </w:r>
      <w:r>
        <w:rPr>
          <w:color w:val="000000"/>
          <w:highlight w:val="none"/>
        </w:rPr>
      </w:r>
      <w:r/>
    </w:p>
    <w:p>
      <w:pPr>
        <w:pStyle w:val="713"/>
        <w:ind w:firstLine="480"/>
        <w:spacing w:line="500" w:lineRule="exact"/>
        <w:rPr>
          <w:color w:val="000000"/>
          <w:spacing w:val="-6"/>
          <w:highlight w:val="none"/>
        </w:rPr>
      </w:pPr>
      <w:r>
        <w:rPr>
          <w:color w:val="000000"/>
          <w:sz w:val="24"/>
          <w:highlight w:val="none"/>
        </w:rPr>
        <w:t xml:space="preserve">1、</w:t>
      </w:r>
      <w:r>
        <w:rPr>
          <w:color w:val="000000"/>
          <w:spacing w:val="-6"/>
          <w:sz w:val="24"/>
          <w:highlight w:val="none"/>
        </w:rPr>
        <w:t xml:space="preserve">根据自身情况，投标供应商对有关现场和周围环境进行勘察，以获取编制投标文件和签署合同所需的信息。勘察现场所发生的费用由投标供应商自己承担。</w:t>
      </w:r>
      <w:r>
        <w:rPr>
          <w:color w:val="000000"/>
          <w:spacing w:val="-6"/>
          <w:highlight w:val="none"/>
        </w:rPr>
      </w:r>
      <w:r/>
    </w:p>
    <w:p>
      <w:pPr>
        <w:pStyle w:val="713"/>
        <w:ind w:firstLine="480"/>
        <w:spacing w:line="500" w:lineRule="exact"/>
        <w:rPr>
          <w:color w:val="000000"/>
          <w:highlight w:val="none"/>
        </w:rPr>
      </w:pPr>
      <w:r>
        <w:rPr>
          <w:color w:val="000000"/>
          <w:sz w:val="24"/>
          <w:highlight w:val="none"/>
        </w:rPr>
        <w:t xml:space="preserve">2、采购人向投标供应商提供的有关现场的资料和数据，是采购人现有的并认为能使投标供应商可利用的资料。采购人对投标供应商由此而做出的推论、理解和结论概不负责。</w:t>
      </w:r>
      <w:r>
        <w:rPr>
          <w:color w:val="000000"/>
          <w:highlight w:val="none"/>
        </w:rPr>
      </w:r>
      <w:r/>
    </w:p>
    <w:p>
      <w:pPr>
        <w:pStyle w:val="713"/>
        <w:ind w:firstLine="480"/>
        <w:spacing w:line="500" w:lineRule="exact"/>
        <w:rPr>
          <w:color w:val="000000"/>
          <w:highlight w:val="none"/>
        </w:rPr>
      </w:pPr>
      <w:r>
        <w:rPr>
          <w:color w:val="000000"/>
          <w:sz w:val="24"/>
          <w:highlight w:val="none"/>
        </w:rPr>
        <w:t xml:space="preserve">3、经采购人允许，投标供应商可为勘察目的进入采购人的项目现场，但投标供应商不得因此使采购人承担有关的责任和蒙受损失。投标供应商应承担勘察现场的责任和风险。</w:t>
      </w:r>
      <w:r>
        <w:rPr>
          <w:color w:val="000000"/>
          <w:highlight w:val="none"/>
        </w:rPr>
      </w:r>
      <w:r/>
    </w:p>
    <w:p>
      <w:pPr>
        <w:pStyle w:val="713"/>
        <w:ind w:firstLine="480"/>
        <w:spacing w:line="500" w:lineRule="exact"/>
        <w:rPr>
          <w:color w:val="000000"/>
          <w:highlight w:val="none"/>
        </w:rPr>
      </w:pPr>
      <w:r>
        <w:rPr>
          <w:color w:val="000000"/>
          <w:sz w:val="24"/>
          <w:highlight w:val="none"/>
        </w:rPr>
        <w:t xml:space="preserve">4、投标供应商应认真踏勘现场。在现场勘察时，熟悉现场周围交通道路等情况，以获得一切可能影响其投标的直接资料。投标供应商中标后，不得以不完全了解现场情况为理由而向采购人提出任何索赔的要求，对此采购人不承担任何责任并将不作任何答复与考虑。</w:t>
      </w:r>
      <w:r>
        <w:rPr>
          <w:color w:val="000000"/>
          <w:highlight w:val="none"/>
        </w:rPr>
      </w:r>
      <w:r/>
    </w:p>
    <w:p>
      <w:pPr>
        <w:pStyle w:val="713"/>
        <w:ind w:firstLine="482"/>
        <w:spacing w:line="500" w:lineRule="exact"/>
        <w:rPr>
          <w:color w:val="000000"/>
          <w:highlight w:val="none"/>
        </w:rPr>
      </w:pPr>
      <w:r>
        <w:rPr>
          <w:b/>
          <w:color w:val="000000"/>
          <w:sz w:val="24"/>
          <w:highlight w:val="none"/>
        </w:rPr>
        <w:t xml:space="preserve">四、投标文件的组成及装订</w:t>
      </w:r>
      <w:r>
        <w:rPr>
          <w:color w:val="000000"/>
          <w:highlight w:val="none"/>
        </w:rPr>
      </w:r>
      <w:r/>
    </w:p>
    <w:p>
      <w:pPr>
        <w:pStyle w:val="713"/>
        <w:ind w:firstLine="480"/>
        <w:spacing w:line="500" w:lineRule="exact"/>
        <w:rPr>
          <w:color w:val="000000"/>
          <w:highlight w:val="none"/>
        </w:rPr>
      </w:pPr>
      <w:r>
        <w:rPr>
          <w:color w:val="000000"/>
          <w:sz w:val="24"/>
          <w:highlight w:val="none"/>
        </w:rPr>
        <w:t xml:space="preserve">1、投标文件由：⑴资格审查文件、⑵技术标</w:t>
      </w:r>
      <w:r>
        <w:rPr>
          <w:rFonts w:hint="eastAsia"/>
          <w:color w:val="000000"/>
          <w:sz w:val="24"/>
          <w:highlight w:val="none"/>
        </w:rPr>
        <w:t xml:space="preserve">第一部分</w:t>
      </w:r>
      <w:r>
        <w:rPr>
          <w:color w:val="000000"/>
          <w:sz w:val="24"/>
          <w:highlight w:val="none"/>
        </w:rPr>
        <w:t xml:space="preserve">、</w:t>
      </w:r>
      <w:r>
        <w:rPr>
          <w:rFonts w:hint="eastAsia"/>
          <w:color w:val="000000"/>
          <w:sz w:val="24"/>
          <w:highlight w:val="none"/>
        </w:rPr>
        <w:t xml:space="preserve">技术标暗标部分、</w:t>
      </w:r>
      <w:r>
        <w:rPr>
          <w:color w:val="000000"/>
          <w:sz w:val="24"/>
          <w:highlight w:val="none"/>
        </w:rPr>
        <w:t xml:space="preserve">⑶商务标共三部分组成。</w:t>
      </w:r>
      <w:r>
        <w:rPr>
          <w:color w:val="000000"/>
          <w:highlight w:val="none"/>
        </w:rPr>
      </w:r>
      <w:r/>
    </w:p>
    <w:p>
      <w:pPr>
        <w:pStyle w:val="713"/>
        <w:ind w:firstLine="480"/>
        <w:spacing w:line="500" w:lineRule="exact"/>
        <w:rPr>
          <w:color w:val="000000"/>
          <w:highlight w:val="none"/>
        </w:rPr>
      </w:pPr>
      <w:r>
        <w:rPr>
          <w:color w:val="000000"/>
          <w:sz w:val="24"/>
          <w:highlight w:val="none"/>
        </w:rPr>
        <w:t xml:space="preserve">2、投标供应商按招标文件要求编写投标文件，并牢固装订成册。投标文件均需采用A4纸（图纸等除外），不允许使用活页夹、拉杆夹、文件夹、塑料方便式书脊（插入式或穿孔式）装订。投标文件不得行间插字、涂改、增删，如修改错漏处，须经签署投标文件的投标供应商法定代表人或其委托的代理人（以下称被授权人）签字（或盖章）并加盖公章。</w:t>
      </w:r>
      <w:r>
        <w:rPr>
          <w:color w:val="000000"/>
          <w:highlight w:val="none"/>
        </w:rPr>
      </w:r>
      <w:r/>
    </w:p>
    <w:p>
      <w:pPr>
        <w:pStyle w:val="713"/>
        <w:ind w:firstLine="480"/>
        <w:spacing w:line="500" w:lineRule="exact"/>
        <w:rPr>
          <w:color w:val="000000"/>
          <w:highlight w:val="none"/>
        </w:rPr>
      </w:pPr>
      <w:r>
        <w:rPr>
          <w:color w:val="000000"/>
          <w:sz w:val="24"/>
          <w:highlight w:val="none"/>
        </w:rPr>
        <w:t xml:space="preserve">3、投标文件的</w:t>
      </w:r>
      <w:r>
        <w:rPr>
          <w:rFonts w:hint="eastAsia"/>
          <w:color w:val="000000"/>
          <w:sz w:val="24"/>
          <w:highlight w:val="none"/>
        </w:rPr>
        <w:t xml:space="preserve">“</w:t>
      </w:r>
      <w:r>
        <w:rPr>
          <w:color w:val="000000"/>
          <w:sz w:val="24"/>
          <w:highlight w:val="none"/>
        </w:rPr>
        <w:t xml:space="preserve">资格审查文件</w:t>
      </w:r>
      <w:r>
        <w:rPr>
          <w:rFonts w:hint="eastAsia"/>
          <w:color w:val="000000"/>
          <w:sz w:val="24"/>
          <w:highlight w:val="none"/>
        </w:rPr>
        <w:t xml:space="preserve">”</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技术标</w:t>
      </w:r>
      <w:r>
        <w:rPr>
          <w:rFonts w:hint="eastAsia"/>
          <w:color w:val="000000"/>
          <w:sz w:val="24"/>
          <w:highlight w:val="none"/>
        </w:rPr>
        <w:t xml:space="preserve">第一部分”、“技术标暗标部分”</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商务标</w:t>
      </w:r>
      <w:r>
        <w:rPr>
          <w:rFonts w:hint="eastAsia"/>
          <w:color w:val="000000"/>
          <w:sz w:val="24"/>
          <w:highlight w:val="none"/>
        </w:rPr>
        <w:t xml:space="preserve">”</w:t>
      </w:r>
      <w:r>
        <w:rPr>
          <w:color w:val="000000"/>
          <w:sz w:val="24"/>
          <w:highlight w:val="none"/>
        </w:rPr>
        <w:t xml:space="preserve">各自装订成册。特别提示：</w:t>
      </w:r>
      <w:r>
        <w:rPr>
          <w:rFonts w:hint="eastAsia"/>
          <w:color w:val="000000"/>
          <w:sz w:val="24"/>
          <w:highlight w:val="none"/>
        </w:rPr>
        <w:t xml:space="preserve">“</w:t>
      </w:r>
      <w:r>
        <w:rPr>
          <w:color w:val="000000"/>
          <w:sz w:val="24"/>
          <w:highlight w:val="none"/>
        </w:rPr>
        <w:t xml:space="preserve">商务标</w:t>
      </w:r>
      <w:r>
        <w:rPr>
          <w:rFonts w:hint="eastAsia"/>
          <w:color w:val="000000"/>
          <w:sz w:val="24"/>
          <w:highlight w:val="none"/>
        </w:rPr>
        <w:t xml:space="preserve">”</w:t>
      </w:r>
      <w:r>
        <w:rPr>
          <w:color w:val="000000"/>
          <w:sz w:val="24"/>
          <w:highlight w:val="none"/>
        </w:rPr>
        <w:t xml:space="preserve">必须单独装订和封装，不得出现在</w:t>
      </w:r>
      <w:r>
        <w:rPr>
          <w:rFonts w:hint="eastAsia"/>
          <w:color w:val="000000"/>
          <w:sz w:val="24"/>
          <w:highlight w:val="none"/>
        </w:rPr>
        <w:t xml:space="preserve">“</w:t>
      </w:r>
      <w:r>
        <w:rPr>
          <w:color w:val="000000"/>
          <w:sz w:val="24"/>
          <w:highlight w:val="none"/>
        </w:rPr>
        <w:t xml:space="preserve">资格审查文件</w:t>
      </w:r>
      <w:r>
        <w:rPr>
          <w:rFonts w:hint="eastAsia"/>
          <w:color w:val="000000"/>
          <w:sz w:val="24"/>
          <w:highlight w:val="none"/>
        </w:rPr>
        <w:t xml:space="preserve">”</w:t>
      </w:r>
      <w:r>
        <w:rPr>
          <w:color w:val="000000"/>
          <w:sz w:val="24"/>
          <w:highlight w:val="none"/>
        </w:rPr>
        <w:t xml:space="preserve">和</w:t>
      </w:r>
      <w:r>
        <w:rPr>
          <w:rFonts w:hint="eastAsia"/>
          <w:color w:val="000000"/>
          <w:sz w:val="24"/>
          <w:highlight w:val="none"/>
        </w:rPr>
        <w:t xml:space="preserve">“</w:t>
      </w:r>
      <w:r>
        <w:rPr>
          <w:color w:val="000000"/>
          <w:sz w:val="24"/>
          <w:highlight w:val="none"/>
        </w:rPr>
        <w:t xml:space="preserve">技术标</w:t>
      </w:r>
      <w:r>
        <w:rPr>
          <w:rFonts w:hint="eastAsia"/>
          <w:color w:val="000000"/>
          <w:sz w:val="24"/>
          <w:highlight w:val="none"/>
        </w:rPr>
        <w:t xml:space="preserve">”</w:t>
      </w:r>
      <w:r>
        <w:rPr>
          <w:color w:val="000000"/>
          <w:sz w:val="24"/>
          <w:highlight w:val="none"/>
        </w:rPr>
        <w:t xml:space="preserve">之中。</w:t>
      </w:r>
      <w:r>
        <w:rPr>
          <w:color w:val="000000"/>
          <w:highlight w:val="none"/>
        </w:rPr>
      </w:r>
      <w:r/>
    </w:p>
    <w:p>
      <w:pPr>
        <w:pStyle w:val="713"/>
        <w:ind w:firstLine="482"/>
        <w:spacing w:line="500" w:lineRule="exact"/>
        <w:rPr>
          <w:color w:val="000000"/>
          <w:highlight w:val="none"/>
        </w:rPr>
      </w:pPr>
      <w:r>
        <w:rPr>
          <w:b/>
          <w:color w:val="000000"/>
          <w:sz w:val="24"/>
          <w:highlight w:val="none"/>
        </w:rPr>
        <w:t xml:space="preserve">五、投标文件的份数、签署</w:t>
      </w:r>
      <w:r>
        <w:rPr>
          <w:color w:val="000000"/>
          <w:highlight w:val="none"/>
        </w:rPr>
      </w:r>
      <w:r/>
    </w:p>
    <w:p>
      <w:pPr>
        <w:pStyle w:val="713"/>
        <w:ind w:firstLine="480"/>
        <w:spacing w:line="500" w:lineRule="exact"/>
        <w:rPr>
          <w:color w:val="000000"/>
          <w:highlight w:val="none"/>
        </w:rPr>
      </w:pPr>
      <w:r>
        <w:rPr>
          <w:color w:val="000000"/>
          <w:sz w:val="24"/>
          <w:highlight w:val="none"/>
        </w:rPr>
        <w:t xml:space="preserve">1、投标供应商应准备</w:t>
      </w:r>
      <w:r>
        <w:rPr>
          <w:rFonts w:hint="eastAsia"/>
          <w:color w:val="000000"/>
          <w:sz w:val="24"/>
          <w:highlight w:val="none"/>
          <w:u w:val="single"/>
        </w:rPr>
        <w:t xml:space="preserve">伍</w:t>
      </w:r>
      <w:r>
        <w:rPr>
          <w:color w:val="000000"/>
          <w:sz w:val="24"/>
          <w:highlight w:val="none"/>
        </w:rPr>
        <w:t xml:space="preserve">份完整的投标文件，其中正本</w:t>
      </w:r>
      <w:r>
        <w:rPr>
          <w:color w:val="000000"/>
          <w:sz w:val="24"/>
          <w:highlight w:val="none"/>
          <w:u w:val="single"/>
        </w:rPr>
        <w:t xml:space="preserve"> 壹 </w:t>
      </w:r>
      <w:r>
        <w:rPr>
          <w:color w:val="000000"/>
          <w:sz w:val="24"/>
          <w:highlight w:val="none"/>
        </w:rPr>
        <w:t xml:space="preserve">份，副本</w:t>
      </w:r>
      <w:r>
        <w:rPr>
          <w:color w:val="000000"/>
          <w:sz w:val="24"/>
          <w:highlight w:val="none"/>
          <w:u w:val="single"/>
        </w:rPr>
        <w:t xml:space="preserve"> </w:t>
      </w:r>
      <w:r>
        <w:rPr>
          <w:rFonts w:hint="eastAsia"/>
          <w:color w:val="000000"/>
          <w:sz w:val="24"/>
          <w:highlight w:val="none"/>
          <w:u w:val="single"/>
        </w:rPr>
        <w:t xml:space="preserve">肆</w:t>
      </w:r>
      <w:r>
        <w:rPr>
          <w:color w:val="000000"/>
          <w:sz w:val="24"/>
          <w:highlight w:val="none"/>
          <w:u w:val="single"/>
        </w:rPr>
        <w:t xml:space="preserve"> </w:t>
      </w:r>
      <w:r>
        <w:rPr>
          <w:color w:val="000000"/>
          <w:sz w:val="24"/>
          <w:highlight w:val="none"/>
        </w:rPr>
        <w:t xml:space="preserve">份，并标明“正本”或“副本”字样，若有差异，概以“正本”为准。</w:t>
      </w:r>
      <w:r>
        <w:rPr>
          <w:color w:val="000000"/>
          <w:highlight w:val="none"/>
        </w:rPr>
      </w:r>
      <w:r/>
    </w:p>
    <w:p>
      <w:pPr>
        <w:pStyle w:val="713"/>
        <w:ind w:firstLine="480"/>
        <w:spacing w:line="500" w:lineRule="exact"/>
        <w:rPr>
          <w:rFonts w:hint="eastAsia" w:ascii="Times New Roman" w:hAnsi="Times New Roman" w:eastAsia="宋体" w:cs="Times New Roman"/>
          <w:bCs w:val="0"/>
          <w:color w:val="ff0000"/>
          <w:sz w:val="24"/>
          <w:szCs w:val="24"/>
          <w:highlight w:val="none"/>
          <w:lang w:val="en-US" w:eastAsia="zh-CN" w:bidi="ar-SA"/>
        </w:rPr>
      </w:pPr>
      <w:r>
        <w:rPr>
          <w:color w:val="000000"/>
          <w:sz w:val="24"/>
          <w:highlight w:val="none"/>
        </w:rPr>
        <w:t xml:space="preserve">2、</w:t>
      </w:r>
      <w:r>
        <w:rPr>
          <w:rFonts w:ascii="Times New Roman" w:hAnsi="Times New Roman" w:eastAsia="宋体" w:cs="Times New Roman"/>
          <w:bCs w:val="0"/>
          <w:color w:val="ff0000"/>
          <w:sz w:val="24"/>
          <w:szCs w:val="24"/>
          <w:highlight w:val="none"/>
          <w:lang w:val="en-US" w:eastAsia="zh-CN" w:bidi="ar-SA"/>
        </w:rPr>
        <w:t xml:space="preserve">投标文件分</w:t>
      </w:r>
      <w:r>
        <w:rPr>
          <w:rFonts w:hint="eastAsia" w:ascii="Times New Roman" w:hAnsi="Times New Roman" w:eastAsia="宋体" w:cs="Times New Roman"/>
          <w:bCs w:val="0"/>
          <w:color w:val="ff0000"/>
          <w:sz w:val="24"/>
          <w:szCs w:val="24"/>
          <w:highlight w:val="none"/>
          <w:lang w:val="en-US" w:eastAsia="zh-CN" w:bidi="ar-SA"/>
        </w:rPr>
        <w:t xml:space="preserve">四</w:t>
      </w:r>
      <w:r>
        <w:rPr>
          <w:rFonts w:ascii="Times New Roman" w:hAnsi="Times New Roman" w:eastAsia="宋体" w:cs="Times New Roman"/>
          <w:bCs w:val="0"/>
          <w:color w:val="ff0000"/>
          <w:sz w:val="24"/>
          <w:szCs w:val="24"/>
          <w:highlight w:val="none"/>
          <w:lang w:val="en-US" w:eastAsia="zh-CN" w:bidi="ar-SA"/>
        </w:rPr>
        <w:t xml:space="preserve">册密封。第一册为</w:t>
      </w:r>
      <w:r>
        <w:rPr>
          <w:rFonts w:hint="eastAsia" w:ascii="Times New Roman" w:hAnsi="Times New Roman" w:eastAsia="宋体" w:cs="Times New Roman"/>
          <w:bCs w:val="0"/>
          <w:color w:val="ff0000"/>
          <w:sz w:val="24"/>
          <w:szCs w:val="24"/>
          <w:highlight w:val="none"/>
          <w:lang w:val="en-US" w:eastAsia="zh-CN" w:bidi="ar-SA"/>
        </w:rPr>
        <w:t xml:space="preserve">“</w:t>
      </w:r>
      <w:r>
        <w:rPr>
          <w:rFonts w:ascii="Times New Roman" w:hAnsi="Times New Roman" w:eastAsia="宋体" w:cs="Times New Roman"/>
          <w:bCs w:val="0"/>
          <w:color w:val="ff0000"/>
          <w:sz w:val="24"/>
          <w:szCs w:val="24"/>
          <w:highlight w:val="none"/>
          <w:lang w:val="en-US" w:eastAsia="zh-CN" w:bidi="ar-SA"/>
        </w:rPr>
        <w:t xml:space="preserve">资格审查文件</w:t>
      </w:r>
      <w:r>
        <w:rPr>
          <w:rFonts w:hint="eastAsia" w:ascii="Times New Roman" w:hAnsi="Times New Roman" w:eastAsia="宋体" w:cs="Times New Roman"/>
          <w:bCs w:val="0"/>
          <w:color w:val="ff0000"/>
          <w:sz w:val="24"/>
          <w:szCs w:val="24"/>
          <w:highlight w:val="none"/>
          <w:lang w:val="en-US" w:eastAsia="zh-CN" w:bidi="ar-SA"/>
        </w:rPr>
        <w:t xml:space="preserve">”（无需分标段）</w:t>
      </w:r>
      <w:r>
        <w:rPr>
          <w:rFonts w:ascii="Times New Roman" w:hAnsi="Times New Roman" w:eastAsia="宋体" w:cs="Times New Roman"/>
          <w:bCs w:val="0"/>
          <w:color w:val="ff0000"/>
          <w:sz w:val="24"/>
          <w:szCs w:val="24"/>
          <w:highlight w:val="none"/>
          <w:lang w:val="en-US" w:eastAsia="zh-CN" w:bidi="ar-SA"/>
        </w:rPr>
        <w:t xml:space="preserve">，第二册为</w:t>
      </w:r>
      <w:r>
        <w:rPr>
          <w:rFonts w:hint="eastAsia" w:ascii="Times New Roman" w:hAnsi="Times New Roman" w:eastAsia="宋体" w:cs="Times New Roman"/>
          <w:bCs w:val="0"/>
          <w:color w:val="ff0000"/>
          <w:sz w:val="24"/>
          <w:szCs w:val="24"/>
          <w:highlight w:val="none"/>
          <w:lang w:val="en-US" w:eastAsia="zh-CN" w:bidi="ar-SA"/>
        </w:rPr>
        <w:t xml:space="preserve">“</w:t>
      </w:r>
      <w:r>
        <w:rPr>
          <w:rFonts w:ascii="Times New Roman" w:hAnsi="Times New Roman" w:eastAsia="宋体" w:cs="Times New Roman"/>
          <w:bCs w:val="0"/>
          <w:color w:val="ff0000"/>
          <w:sz w:val="24"/>
          <w:szCs w:val="24"/>
          <w:highlight w:val="none"/>
          <w:lang w:val="en-US" w:eastAsia="zh-CN" w:bidi="ar-SA"/>
        </w:rPr>
        <w:t xml:space="preserve">技术标</w:t>
      </w:r>
      <w:r>
        <w:rPr>
          <w:rFonts w:hint="eastAsia" w:ascii="Times New Roman" w:hAnsi="Times New Roman" w:eastAsia="宋体" w:cs="Times New Roman"/>
          <w:bCs w:val="0"/>
          <w:color w:val="ff0000"/>
          <w:sz w:val="24"/>
          <w:szCs w:val="24"/>
          <w:highlight w:val="none"/>
          <w:lang w:val="en-US" w:eastAsia="zh-CN" w:bidi="ar-SA"/>
        </w:rPr>
        <w:t xml:space="preserve">第一部分”（无需分标段），第三册为“技术标暗标部分”（无需分标段）</w:t>
      </w:r>
      <w:r>
        <w:rPr>
          <w:rFonts w:ascii="Times New Roman" w:hAnsi="Times New Roman" w:eastAsia="宋体" w:cs="Times New Roman"/>
          <w:bCs w:val="0"/>
          <w:color w:val="ff0000"/>
          <w:sz w:val="24"/>
          <w:szCs w:val="24"/>
          <w:highlight w:val="none"/>
          <w:lang w:val="en-US" w:eastAsia="zh-CN" w:bidi="ar-SA"/>
        </w:rPr>
        <w:t xml:space="preserve">，第</w:t>
      </w:r>
      <w:r>
        <w:rPr>
          <w:rFonts w:hint="eastAsia" w:ascii="Times New Roman" w:hAnsi="Times New Roman" w:eastAsia="宋体" w:cs="Times New Roman"/>
          <w:bCs w:val="0"/>
          <w:color w:val="ff0000"/>
          <w:sz w:val="24"/>
          <w:szCs w:val="24"/>
          <w:highlight w:val="none"/>
          <w:lang w:val="en-US" w:eastAsia="zh-CN" w:bidi="ar-SA"/>
        </w:rPr>
        <w:t xml:space="preserve">四</w:t>
      </w:r>
      <w:r>
        <w:rPr>
          <w:rFonts w:ascii="Times New Roman" w:hAnsi="Times New Roman" w:eastAsia="宋体" w:cs="Times New Roman"/>
          <w:bCs w:val="0"/>
          <w:color w:val="ff0000"/>
          <w:sz w:val="24"/>
          <w:szCs w:val="24"/>
          <w:highlight w:val="none"/>
          <w:lang w:val="en-US" w:eastAsia="zh-CN" w:bidi="ar-SA"/>
        </w:rPr>
        <w:t xml:space="preserve">册为</w:t>
      </w:r>
      <w:r>
        <w:rPr>
          <w:rFonts w:hint="eastAsia" w:ascii="Times New Roman" w:hAnsi="Times New Roman" w:eastAsia="宋体" w:cs="Times New Roman"/>
          <w:bCs w:val="0"/>
          <w:color w:val="ff0000"/>
          <w:sz w:val="24"/>
          <w:szCs w:val="24"/>
          <w:highlight w:val="none"/>
          <w:lang w:val="en-US" w:eastAsia="zh-CN" w:bidi="ar-SA"/>
        </w:rPr>
        <w:t xml:space="preserve">“</w:t>
      </w:r>
      <w:r>
        <w:rPr>
          <w:rFonts w:ascii="Times New Roman" w:hAnsi="Times New Roman" w:eastAsia="宋体" w:cs="Times New Roman"/>
          <w:bCs w:val="0"/>
          <w:color w:val="ff0000"/>
          <w:sz w:val="24"/>
          <w:szCs w:val="24"/>
          <w:highlight w:val="none"/>
          <w:lang w:val="en-US" w:eastAsia="zh-CN" w:bidi="ar-SA"/>
        </w:rPr>
        <w:t xml:space="preserve">商务标</w:t>
      </w:r>
      <w:r>
        <w:rPr>
          <w:rFonts w:hint="eastAsia" w:ascii="Times New Roman" w:hAnsi="Times New Roman" w:eastAsia="宋体" w:cs="Times New Roman"/>
          <w:bCs w:val="0"/>
          <w:color w:val="ff0000"/>
          <w:sz w:val="24"/>
          <w:szCs w:val="24"/>
          <w:highlight w:val="none"/>
          <w:lang w:val="en-US" w:eastAsia="zh-CN" w:bidi="ar-SA"/>
        </w:rPr>
        <w:t xml:space="preserve">（须分标段密封）”</w:t>
      </w:r>
      <w:r>
        <w:rPr>
          <w:rFonts w:ascii="Times New Roman" w:hAnsi="Times New Roman" w:eastAsia="宋体" w:cs="Times New Roman"/>
          <w:bCs w:val="0"/>
          <w:color w:val="ff0000"/>
          <w:sz w:val="24"/>
          <w:szCs w:val="24"/>
          <w:highlight w:val="none"/>
          <w:lang w:val="en-US" w:eastAsia="zh-CN" w:bidi="ar-SA"/>
        </w:rPr>
        <w:t xml:space="preserve">，投标文件的第一册、第二册、第三册</w:t>
      </w:r>
      <w:r>
        <w:rPr>
          <w:rFonts w:hint="eastAsia" w:ascii="Times New Roman" w:hAnsi="Times New Roman" w:eastAsia="宋体" w:cs="Times New Roman"/>
          <w:bCs w:val="0"/>
          <w:color w:val="ff0000"/>
          <w:sz w:val="24"/>
          <w:szCs w:val="24"/>
          <w:highlight w:val="none"/>
          <w:lang w:val="en-US" w:eastAsia="zh-CN" w:bidi="ar-SA"/>
        </w:rPr>
        <w:t xml:space="preserve">、</w:t>
      </w:r>
      <w:r>
        <w:rPr>
          <w:rFonts w:ascii="Times New Roman" w:hAnsi="Times New Roman" w:eastAsia="宋体" w:cs="Times New Roman"/>
          <w:bCs w:val="0"/>
          <w:color w:val="ff0000"/>
          <w:sz w:val="24"/>
          <w:szCs w:val="24"/>
          <w:highlight w:val="none"/>
          <w:lang w:val="en-US" w:eastAsia="zh-CN" w:bidi="ar-SA"/>
        </w:rPr>
        <w:t xml:space="preserve">第</w:t>
      </w:r>
      <w:r>
        <w:rPr>
          <w:rFonts w:hint="eastAsia" w:ascii="Times New Roman" w:hAnsi="Times New Roman" w:eastAsia="宋体" w:cs="Times New Roman"/>
          <w:bCs w:val="0"/>
          <w:color w:val="ff0000"/>
          <w:sz w:val="24"/>
          <w:szCs w:val="24"/>
          <w:highlight w:val="none"/>
          <w:lang w:val="en-US" w:eastAsia="zh-CN" w:bidi="ar-SA"/>
        </w:rPr>
        <w:t xml:space="preserve">四</w:t>
      </w:r>
      <w:r>
        <w:rPr>
          <w:rFonts w:ascii="Times New Roman" w:hAnsi="Times New Roman" w:eastAsia="宋体" w:cs="Times New Roman"/>
          <w:bCs w:val="0"/>
          <w:color w:val="ff0000"/>
          <w:sz w:val="24"/>
          <w:szCs w:val="24"/>
          <w:highlight w:val="none"/>
          <w:lang w:val="en-US" w:eastAsia="zh-CN" w:bidi="ar-SA"/>
        </w:rPr>
        <w:t xml:space="preserve">册应分别密封，并在封袋上标明</w:t>
      </w:r>
      <w:r>
        <w:rPr>
          <w:rFonts w:hint="eastAsia" w:ascii="Times New Roman" w:hAnsi="Times New Roman" w:eastAsia="宋体" w:cs="Times New Roman"/>
          <w:bCs w:val="0"/>
          <w:color w:val="ff0000"/>
          <w:sz w:val="24"/>
          <w:szCs w:val="24"/>
          <w:highlight w:val="none"/>
          <w:lang w:val="en-US" w:eastAsia="zh-CN" w:bidi="ar-SA"/>
        </w:rPr>
        <w:t xml:space="preserve">“</w:t>
      </w:r>
      <w:r>
        <w:rPr>
          <w:rFonts w:ascii="Times New Roman" w:hAnsi="Times New Roman" w:eastAsia="宋体" w:cs="Times New Roman"/>
          <w:bCs w:val="0"/>
          <w:color w:val="ff0000"/>
          <w:sz w:val="24"/>
          <w:szCs w:val="24"/>
          <w:highlight w:val="none"/>
          <w:lang w:val="en-US" w:eastAsia="zh-CN" w:bidi="ar-SA"/>
        </w:rPr>
        <w:t xml:space="preserve">资格审查文件</w:t>
      </w:r>
      <w:r>
        <w:rPr>
          <w:rFonts w:hint="eastAsia" w:ascii="Times New Roman" w:hAnsi="Times New Roman" w:eastAsia="宋体" w:cs="Times New Roman"/>
          <w:bCs w:val="0"/>
          <w:color w:val="ff0000"/>
          <w:sz w:val="24"/>
          <w:szCs w:val="24"/>
          <w:highlight w:val="none"/>
          <w:lang w:val="en-US" w:eastAsia="zh-CN" w:bidi="ar-SA"/>
        </w:rPr>
        <w:t xml:space="preserve">”</w:t>
      </w:r>
      <w:r>
        <w:rPr>
          <w:rFonts w:ascii="Times New Roman" w:hAnsi="Times New Roman" w:eastAsia="宋体" w:cs="Times New Roman"/>
          <w:bCs w:val="0"/>
          <w:color w:val="ff0000"/>
          <w:sz w:val="24"/>
          <w:szCs w:val="24"/>
          <w:highlight w:val="none"/>
          <w:lang w:val="en-US" w:eastAsia="zh-CN" w:bidi="ar-SA"/>
        </w:rPr>
        <w:t xml:space="preserve">、</w:t>
      </w:r>
      <w:r>
        <w:rPr>
          <w:rFonts w:hint="eastAsia" w:ascii="Times New Roman" w:hAnsi="Times New Roman" w:eastAsia="宋体" w:cs="Times New Roman"/>
          <w:bCs w:val="0"/>
          <w:color w:val="ff0000"/>
          <w:sz w:val="24"/>
          <w:szCs w:val="24"/>
          <w:highlight w:val="none"/>
          <w:lang w:val="en-US" w:eastAsia="zh-CN" w:bidi="ar-SA"/>
        </w:rPr>
        <w:t xml:space="preserve">“</w:t>
      </w:r>
      <w:r>
        <w:rPr>
          <w:rFonts w:ascii="Times New Roman" w:hAnsi="Times New Roman" w:eastAsia="宋体" w:cs="Times New Roman"/>
          <w:bCs w:val="0"/>
          <w:color w:val="ff0000"/>
          <w:sz w:val="24"/>
          <w:szCs w:val="24"/>
          <w:highlight w:val="none"/>
          <w:lang w:val="en-US" w:eastAsia="zh-CN" w:bidi="ar-SA"/>
        </w:rPr>
        <w:t xml:space="preserve">技术标</w:t>
      </w:r>
      <w:r>
        <w:rPr>
          <w:rFonts w:hint="eastAsia" w:ascii="Times New Roman" w:hAnsi="Times New Roman" w:eastAsia="宋体" w:cs="Times New Roman"/>
          <w:bCs w:val="0"/>
          <w:color w:val="ff0000"/>
          <w:sz w:val="24"/>
          <w:szCs w:val="24"/>
          <w:highlight w:val="none"/>
          <w:lang w:val="en-US" w:eastAsia="zh-CN" w:bidi="ar-SA"/>
        </w:rPr>
        <w:t xml:space="preserve">第一部分”</w:t>
      </w:r>
      <w:r>
        <w:rPr>
          <w:rFonts w:ascii="Times New Roman" w:hAnsi="Times New Roman" w:eastAsia="宋体" w:cs="Times New Roman"/>
          <w:bCs w:val="0"/>
          <w:color w:val="ff0000"/>
          <w:sz w:val="24"/>
          <w:szCs w:val="24"/>
          <w:highlight w:val="none"/>
          <w:lang w:val="en-US" w:eastAsia="zh-CN" w:bidi="ar-SA"/>
        </w:rPr>
        <w:t xml:space="preserve">、</w:t>
      </w:r>
      <w:r>
        <w:rPr>
          <w:rFonts w:hint="eastAsia" w:ascii="Times New Roman" w:hAnsi="Times New Roman" w:eastAsia="宋体" w:cs="Times New Roman"/>
          <w:bCs w:val="0"/>
          <w:color w:val="ff0000"/>
          <w:sz w:val="24"/>
          <w:szCs w:val="24"/>
          <w:highlight w:val="none"/>
          <w:lang w:val="en-US" w:eastAsia="zh-CN" w:bidi="ar-SA"/>
        </w:rPr>
        <w:t xml:space="preserve">“技术标暗标部分”、“</w:t>
      </w:r>
      <w:r>
        <w:rPr>
          <w:rFonts w:ascii="Times New Roman" w:hAnsi="Times New Roman" w:eastAsia="宋体" w:cs="Times New Roman"/>
          <w:bCs w:val="0"/>
          <w:color w:val="ff0000"/>
          <w:sz w:val="24"/>
          <w:szCs w:val="24"/>
          <w:highlight w:val="none"/>
          <w:lang w:val="en-US" w:eastAsia="zh-CN" w:bidi="ar-SA"/>
        </w:rPr>
        <w:t xml:space="preserve">商务标</w:t>
      </w:r>
      <w:r>
        <w:rPr>
          <w:rFonts w:hint="eastAsia" w:ascii="Times New Roman" w:hAnsi="Times New Roman" w:eastAsia="宋体" w:cs="Times New Roman"/>
          <w:bCs w:val="0"/>
          <w:color w:val="ff0000"/>
          <w:sz w:val="24"/>
          <w:szCs w:val="24"/>
          <w:highlight w:val="none"/>
          <w:lang w:val="en-US" w:eastAsia="zh-CN" w:bidi="ar-SA"/>
        </w:rPr>
        <w:t xml:space="preserve">（标段名称）”</w:t>
      </w:r>
      <w:r>
        <w:rPr>
          <w:rFonts w:ascii="Times New Roman" w:hAnsi="Times New Roman" w:eastAsia="宋体" w:cs="Times New Roman"/>
          <w:bCs w:val="0"/>
          <w:color w:val="ff0000"/>
          <w:sz w:val="24"/>
          <w:szCs w:val="24"/>
          <w:highlight w:val="none"/>
          <w:lang w:val="en-US" w:eastAsia="zh-CN" w:bidi="ar-SA"/>
        </w:rPr>
        <w:t xml:space="preserve">。</w:t>
      </w:r>
      <w:r>
        <w:rPr>
          <w:rFonts w:hint="eastAsia" w:ascii="Times New Roman" w:hAnsi="Times New Roman" w:eastAsia="宋体" w:cs="Times New Roman"/>
          <w:bCs w:val="0"/>
          <w:color w:val="ff0000"/>
          <w:sz w:val="24"/>
          <w:szCs w:val="24"/>
          <w:highlight w:val="none"/>
          <w:lang w:val="en-US" w:eastAsia="zh-CN" w:bidi="ar-SA"/>
        </w:rPr>
        <w:t xml:space="preserve">本项目分两批次开标，投标文件需根据以上要求按批次分别提供。</w:t>
      </w:r>
      <w:r>
        <w:rPr>
          <w:rFonts w:hint="eastAsia" w:ascii="Times New Roman" w:hAnsi="Times New Roman" w:eastAsia="宋体" w:cs="Times New Roman"/>
          <w:bCs w:val="0"/>
          <w:color w:val="ff0000"/>
          <w:sz w:val="24"/>
          <w:szCs w:val="24"/>
          <w:highlight w:val="none"/>
          <w:lang w:val="en-US" w:eastAsia="zh-CN" w:bidi="ar-SA"/>
        </w:rPr>
      </w:r>
      <w:r/>
    </w:p>
    <w:p>
      <w:pPr>
        <w:pStyle w:val="713"/>
        <w:ind w:firstLine="480"/>
        <w:spacing w:line="500" w:lineRule="exact"/>
        <w:rPr>
          <w:color w:val="000000"/>
          <w:highlight w:val="none"/>
        </w:rPr>
      </w:pPr>
      <w:r>
        <w:rPr>
          <w:color w:val="000000"/>
          <w:sz w:val="24"/>
          <w:highlight w:val="none"/>
        </w:rPr>
        <w:t xml:space="preserve">3、投标供应商可将投标文件正副本统一密封或分别密封，如正本和副本分别密封的，应在封袋上标明正、副本字样。</w:t>
      </w:r>
      <w:r>
        <w:rPr>
          <w:color w:val="000000"/>
          <w:highlight w:val="none"/>
        </w:rPr>
      </w:r>
      <w:r/>
    </w:p>
    <w:p>
      <w:pPr>
        <w:pStyle w:val="713"/>
        <w:ind w:firstLine="480"/>
        <w:spacing w:line="500" w:lineRule="exact"/>
        <w:rPr>
          <w:color w:val="000000"/>
          <w:highlight w:val="none"/>
        </w:rPr>
      </w:pPr>
      <w:r>
        <w:rPr>
          <w:color w:val="000000"/>
          <w:sz w:val="24"/>
          <w:highlight w:val="none"/>
        </w:rPr>
        <w:t xml:space="preserve">4、投标文件正本须按招标文件要求由法定代表人或被授权人签字或盖章并加盖投标供应商印章。副本可复印，但须加盖投标供应商印章。  </w:t>
      </w:r>
      <w:r>
        <w:rPr>
          <w:color w:val="000000"/>
          <w:highlight w:val="none"/>
        </w:rPr>
      </w:r>
      <w:r/>
    </w:p>
    <w:p>
      <w:pPr>
        <w:pStyle w:val="713"/>
        <w:ind w:firstLine="480"/>
        <w:spacing w:line="500" w:lineRule="exact"/>
        <w:rPr>
          <w:color w:val="000000"/>
          <w:sz w:val="24"/>
          <w:highlight w:val="none"/>
        </w:rPr>
      </w:pPr>
      <w:r>
        <w:rPr>
          <w:color w:val="000000"/>
          <w:sz w:val="24"/>
          <w:highlight w:val="none"/>
        </w:rPr>
        <w:t xml:space="preserve">5、开标程序顺利进行后，所有投标文件都将作为档案保存，不论中标与否，代理机构均不退回（未拆封的除外）</w:t>
      </w:r>
      <w:r>
        <w:rPr>
          <w:rFonts w:hint="eastAsia"/>
          <w:color w:val="000000"/>
          <w:sz w:val="24"/>
          <w:highlight w:val="none"/>
        </w:rPr>
        <w:t xml:space="preserve">。</w:t>
      </w:r>
      <w:r>
        <w:rPr>
          <w:color w:val="000000"/>
          <w:sz w:val="24"/>
          <w:highlight w:val="none"/>
        </w:rPr>
      </w:r>
      <w:r/>
    </w:p>
    <w:p>
      <w:pPr>
        <w:pStyle w:val="713"/>
        <w:ind w:firstLine="480"/>
        <w:spacing w:line="500" w:lineRule="exact"/>
        <w:rPr>
          <w:b/>
          <w:bCs/>
          <w:color w:val="000000"/>
          <w:sz w:val="24"/>
          <w:highlight w:val="none"/>
        </w:rPr>
      </w:pPr>
      <w:r>
        <w:rPr>
          <w:rFonts w:hint="eastAsia"/>
          <w:b/>
          <w:bCs/>
          <w:color w:val="000000"/>
          <w:sz w:val="24"/>
          <w:highlight w:val="none"/>
        </w:rPr>
        <w:t xml:space="preserve">6、技术标暗标部分要求：</w:t>
      </w:r>
      <w:r>
        <w:rPr>
          <w:b/>
          <w:bCs/>
          <w:color w:val="000000"/>
          <w:sz w:val="24"/>
          <w:highlight w:val="none"/>
        </w:rPr>
      </w:r>
      <w:r/>
    </w:p>
    <w:p>
      <w:pPr>
        <w:pStyle w:val="72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（1）封面仅需填写“项目名称”、“技术标暗标部分”，字体格式统一采用“宋体”，字体大小为一号字体，加粗，字体间距为“标准”，行距为 1.5 倍行距，上边距 2 厘米，下边距 2.5 厘米，左边距（含装订线） 3 厘米，右边距 2.5厘米，字体位置在封面的上下、左右居中位置，字体颜色均采用黑色；</w:t>
      </w:r>
      <w:r>
        <w:rPr>
          <w:rFonts w:hint="eastAsia" w:ascii="宋体" w:hAnsi="宋体" w:cs="宋体"/>
          <w:b/>
          <w:bCs/>
          <w:color w:val="000000"/>
          <w:sz w:val="24"/>
          <w:highlight w:val="none"/>
        </w:rPr>
      </w:r>
      <w:r/>
    </w:p>
    <w:p>
      <w:pPr>
        <w:pStyle w:val="72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（2）正文必须设定目录，但不允许编码且不得分栏，不得有任何加粗、斜体、下划线、边框、阴影等标记，不得出现修改和行间插字或其他标记。正文除图表、图框、图片外所用文字采用“宋体” , 字体大小为小四号“常规”字，上边距 2 厘米，下边距 2.5 厘米，左边距（含装订线） 3 厘米，右边距 2.5 厘米，段落行距为 1.5 倍行距，字体颜色均采用黑色，正文篇幅不超40页；</w:t>
      </w:r>
      <w:r>
        <w:rPr>
          <w:rFonts w:hint="eastAsia" w:ascii="宋体" w:hAnsi="宋体" w:cs="宋体"/>
          <w:b/>
          <w:bCs/>
          <w:color w:val="000000"/>
          <w:sz w:val="24"/>
          <w:highlight w:val="none"/>
        </w:rPr>
      </w:r>
      <w:r/>
    </w:p>
    <w:p>
      <w:pPr>
        <w:pStyle w:val="72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（3）技术标暗标文件不得出现投标供应商名称、人员姓名、页眉页脚、企业签章等与投标人有关的相关标志（</w:t>
      </w:r>
      <w:r>
        <w:rPr>
          <w:rFonts w:hint="eastAsia" w:ascii="宋体" w:hAnsi="宋体" w:cs="宋体"/>
          <w:b/>
          <w:bCs/>
          <w:color w:val="ff0000"/>
          <w:sz w:val="24"/>
          <w:highlight w:val="none"/>
          <w:u w:val="single"/>
        </w:rPr>
        <w:t xml:space="preserve">包括不能加盖正、副本字样</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72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（4）技术标采用A4纵向版面，封底设置为空白纸。封面、封底、效果图采用230克重白色普通纸打印，正文、图纸采用70克重白色普通纸打印，双面打印。</w:t>
      </w:r>
      <w:r>
        <w:rPr>
          <w:rFonts w:hint="eastAsia" w:ascii="宋体" w:hAnsi="宋体" w:cs="宋体"/>
          <w:b/>
          <w:bCs/>
          <w:color w:val="000000"/>
          <w:sz w:val="24"/>
          <w:highlight w:val="none"/>
        </w:rPr>
      </w:r>
      <w:r/>
    </w:p>
    <w:p>
      <w:pPr>
        <w:pStyle w:val="72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（5）装订形式：页面方向为纵向，左侧装订；暗标部分需单独成册。</w:t>
      </w:r>
      <w:r>
        <w:rPr>
          <w:rFonts w:hint="eastAsia" w:ascii="宋体" w:hAnsi="宋体" w:cs="宋体"/>
          <w:b/>
          <w:bCs/>
          <w:color w:val="000000"/>
          <w:sz w:val="24"/>
          <w:highlight w:val="none"/>
        </w:rPr>
      </w:r>
      <w:r/>
    </w:p>
    <w:p>
      <w:pPr>
        <w:pStyle w:val="72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（6）以上暗标条款如有不满足，均作废标处理。</w:t>
      </w:r>
      <w:r>
        <w:rPr>
          <w:rFonts w:hint="eastAsia" w:ascii="宋体" w:hAnsi="宋体" w:cs="宋体"/>
          <w:b/>
          <w:bCs/>
          <w:color w:val="000000"/>
          <w:sz w:val="24"/>
          <w:highlight w:val="none"/>
        </w:rPr>
      </w:r>
      <w:r/>
    </w:p>
    <w:p>
      <w:pPr>
        <w:pStyle w:val="713"/>
        <w:ind w:firstLine="482"/>
        <w:spacing w:line="500" w:lineRule="exact"/>
        <w:rPr>
          <w:color w:val="000000"/>
          <w:highlight w:val="none"/>
        </w:rPr>
      </w:pPr>
      <w:r>
        <w:rPr>
          <w:b/>
          <w:bCs/>
          <w:color w:val="000000"/>
          <w:sz w:val="24"/>
          <w:highlight w:val="none"/>
        </w:rPr>
        <w:t xml:space="preserve">六、投标响应文件的密封及标记</w:t>
      </w:r>
      <w:r>
        <w:rPr>
          <w:color w:val="000000"/>
          <w:highlight w:val="none"/>
        </w:rPr>
      </w:r>
      <w:r/>
    </w:p>
    <w:p>
      <w:pPr>
        <w:pStyle w:val="713"/>
        <w:ind w:firstLine="472"/>
        <w:spacing w:line="500" w:lineRule="exact"/>
        <w:rPr>
          <w:color w:val="000000"/>
          <w:highlight w:val="none"/>
        </w:rPr>
      </w:pPr>
      <w:r>
        <w:rPr>
          <w:b/>
          <w:color w:val="000000"/>
          <w:sz w:val="24"/>
          <w:highlight w:val="none"/>
        </w:rPr>
        <w:t xml:space="preserve">密封后，应在每一密封包的投标文件上明确标注投标项目名称、项目编号、投标文件各自对应的名称、投标供应商全称及日期，同时加盖投标供应商公章。</w:t>
      </w:r>
      <w:r>
        <w:rPr>
          <w:color w:val="000000"/>
          <w:highlight w:val="none"/>
        </w:rPr>
      </w:r>
      <w:r/>
    </w:p>
    <w:p>
      <w:pPr>
        <w:pStyle w:val="713"/>
        <w:ind w:firstLine="482"/>
        <w:spacing w:line="500" w:lineRule="exact"/>
        <w:rPr>
          <w:color w:val="000000"/>
          <w:highlight w:val="none"/>
        </w:rPr>
      </w:pPr>
      <w:r>
        <w:rPr>
          <w:b/>
          <w:bCs/>
          <w:color w:val="000000"/>
          <w:sz w:val="24"/>
          <w:highlight w:val="none"/>
        </w:rPr>
        <w:t xml:space="preserve">七、投标文件的有效期</w:t>
      </w:r>
      <w:r>
        <w:rPr>
          <w:color w:val="000000"/>
          <w:highlight w:val="none"/>
        </w:rPr>
      </w:r>
      <w:r/>
    </w:p>
    <w:p>
      <w:pPr>
        <w:pStyle w:val="713"/>
        <w:ind w:firstLine="480"/>
        <w:spacing w:line="500" w:lineRule="exact"/>
        <w:rPr>
          <w:color w:val="000000"/>
          <w:highlight w:val="none"/>
        </w:rPr>
      </w:pPr>
      <w:r>
        <w:rPr>
          <w:color w:val="000000"/>
          <w:sz w:val="24"/>
          <w:highlight w:val="none"/>
        </w:rPr>
        <w:t xml:space="preserve">1、从投标文件接收截止之日算起，</w:t>
      </w:r>
      <w:r>
        <w:rPr>
          <w:rFonts w:hint="eastAsia"/>
          <w:b/>
          <w:color w:val="000000"/>
          <w:sz w:val="24"/>
          <w:highlight w:val="none"/>
        </w:rPr>
        <w:t xml:space="preserve">60</w:t>
      </w:r>
      <w:r>
        <w:rPr>
          <w:color w:val="000000"/>
          <w:sz w:val="24"/>
          <w:highlight w:val="none"/>
        </w:rPr>
        <w:t xml:space="preserve">个“日历天”内投标书应保持有效。有效期短于这个规定期限的，投标将被拒绝。</w:t>
      </w:r>
      <w:r>
        <w:rPr>
          <w:color w:val="000000"/>
          <w:highlight w:val="none"/>
        </w:rPr>
      </w:r>
      <w:r/>
    </w:p>
    <w:p>
      <w:pPr>
        <w:pStyle w:val="713"/>
        <w:ind w:firstLine="470"/>
        <w:spacing w:line="500" w:lineRule="exact"/>
        <w:rPr>
          <w:color w:val="000000"/>
          <w:highlight w:val="none"/>
        </w:rPr>
      </w:pPr>
      <w:r>
        <w:rPr>
          <w:color w:val="000000"/>
          <w:sz w:val="24"/>
          <w:highlight w:val="none"/>
        </w:rPr>
        <w:t xml:space="preserve">2、在特殊情况下，采购代理机构可与投标供应商协商延长投标书的有效期。这种要求和答复都应以书面、传真、或电报的形式进行。同意延长有效期的投标供应商不能修改投标文件，拒绝接受延期要求的投标供应商的投标书将被拒绝。</w:t>
      </w:r>
      <w:r>
        <w:rPr>
          <w:color w:val="000000"/>
          <w:highlight w:val="none"/>
        </w:rPr>
      </w:r>
      <w:r/>
    </w:p>
    <w:p>
      <w:pPr>
        <w:pStyle w:val="713"/>
        <w:ind w:firstLine="482"/>
        <w:spacing w:line="500" w:lineRule="exact"/>
        <w:tabs>
          <w:tab w:val="center" w:pos="5071" w:leader="none"/>
        </w:tabs>
        <w:rPr>
          <w:color w:val="000000"/>
          <w:highlight w:val="none"/>
        </w:rPr>
      </w:pPr>
      <w:r>
        <w:rPr>
          <w:b/>
          <w:bCs/>
          <w:color w:val="000000"/>
          <w:sz w:val="24"/>
          <w:highlight w:val="none"/>
        </w:rPr>
        <w:t xml:space="preserve">八、投标报价</w:t>
      </w:r>
      <w:r>
        <w:rPr>
          <w:b/>
          <w:bCs/>
          <w:color w:val="000000"/>
          <w:sz w:val="24"/>
          <w:highlight w:val="none"/>
        </w:rPr>
        <w:tab/>
      </w:r>
      <w:r>
        <w:rPr>
          <w:color w:val="000000"/>
          <w:highlight w:val="none"/>
        </w:rPr>
      </w:r>
      <w:r/>
    </w:p>
    <w:p>
      <w:pPr>
        <w:pStyle w:val="713"/>
        <w:ind w:firstLine="480"/>
        <w:spacing w:line="500" w:lineRule="exact"/>
        <w:rPr>
          <w:color w:val="000000"/>
          <w:highlight w:val="none"/>
        </w:rPr>
      </w:pPr>
      <w:r>
        <w:rPr>
          <w:color w:val="000000"/>
          <w:sz w:val="24"/>
          <w:highlight w:val="none"/>
        </w:rPr>
        <w:t xml:space="preserve">1、本项目不接受任何有选择的报价。</w:t>
      </w:r>
      <w:r>
        <w:rPr>
          <w:color w:val="000000"/>
          <w:highlight w:val="none"/>
        </w:rPr>
      </w:r>
      <w:r/>
    </w:p>
    <w:p>
      <w:pPr>
        <w:pStyle w:val="713"/>
        <w:ind w:firstLine="480"/>
        <w:spacing w:line="500" w:lineRule="exact"/>
        <w:rPr>
          <w:color w:val="000000"/>
          <w:highlight w:val="none"/>
        </w:rPr>
      </w:pPr>
      <w:r>
        <w:rPr>
          <w:color w:val="000000"/>
          <w:sz w:val="24"/>
          <w:highlight w:val="none"/>
        </w:rPr>
        <w:t xml:space="preserve">2、投标报价均以人民币为报价的币种。</w:t>
      </w:r>
      <w:r>
        <w:rPr>
          <w:color w:val="000000"/>
          <w:highlight w:val="none"/>
        </w:rPr>
      </w:r>
      <w:r/>
    </w:p>
    <w:p>
      <w:pPr>
        <w:pStyle w:val="713"/>
        <w:ind w:firstLine="480"/>
        <w:spacing w:line="500" w:lineRule="exact"/>
        <w:rPr>
          <w:color w:val="000000"/>
          <w:spacing w:val="-11"/>
          <w:highlight w:val="none"/>
        </w:rPr>
      </w:pPr>
      <w:r>
        <w:rPr>
          <w:color w:val="000000"/>
          <w:sz w:val="24"/>
          <w:highlight w:val="none"/>
        </w:rPr>
        <w:t xml:space="preserve">3、</w:t>
      </w:r>
      <w:r>
        <w:rPr>
          <w:color w:val="000000"/>
          <w:spacing w:val="-11"/>
          <w:sz w:val="24"/>
          <w:highlight w:val="none"/>
        </w:rPr>
        <w:t xml:space="preserve">报价表必须加盖投标供应商公章且必须经法定代表人或被授权人签字或盖章。</w:t>
      </w:r>
      <w:r>
        <w:rPr>
          <w:color w:val="000000"/>
          <w:spacing w:val="-11"/>
          <w:highlight w:val="none"/>
        </w:rPr>
      </w:r>
      <w:r/>
    </w:p>
    <w:p>
      <w:pPr>
        <w:pStyle w:val="713"/>
        <w:ind w:firstLine="480"/>
        <w:spacing w:line="500" w:lineRule="exact"/>
        <w:rPr>
          <w:color w:val="000000"/>
          <w:highlight w:val="none"/>
        </w:rPr>
      </w:pPr>
      <w:r>
        <w:rPr>
          <w:color w:val="000000"/>
          <w:sz w:val="24"/>
          <w:highlight w:val="none"/>
        </w:rPr>
        <w:t xml:space="preserve">4、报价出现前后不一致的，按照下列规定修正：</w:t>
      </w:r>
      <w:r>
        <w:rPr>
          <w:color w:val="000000"/>
          <w:highlight w:val="none"/>
        </w:rPr>
      </w:r>
      <w:r/>
    </w:p>
    <w:p>
      <w:pPr>
        <w:pStyle w:val="713"/>
        <w:ind w:firstLine="480"/>
        <w:spacing w:line="500" w:lineRule="exact"/>
        <w:rPr>
          <w:color w:val="000000"/>
          <w:highlight w:val="none"/>
        </w:rPr>
      </w:pPr>
      <w:r>
        <w:rPr>
          <w:color w:val="000000"/>
          <w:sz w:val="24"/>
          <w:highlight w:val="none"/>
        </w:rPr>
        <w:t xml:space="preserve">（1）投标文件中报价表（开标一览表）内容与投标文件技术响应中内容明细不一致的，以报价表（开标一览表）为准；</w:t>
      </w:r>
      <w:r>
        <w:rPr>
          <w:color w:val="000000"/>
          <w:highlight w:val="none"/>
        </w:rPr>
      </w:r>
      <w:r/>
    </w:p>
    <w:p>
      <w:pPr>
        <w:pStyle w:val="713"/>
        <w:ind w:firstLine="480"/>
        <w:spacing w:line="500" w:lineRule="exact"/>
        <w:rPr>
          <w:color w:val="000000"/>
          <w:highlight w:val="none"/>
        </w:rPr>
      </w:pPr>
      <w:r>
        <w:rPr>
          <w:color w:val="000000"/>
          <w:sz w:val="24"/>
          <w:highlight w:val="none"/>
        </w:rPr>
        <w:t xml:space="preserve">（2）投标文件中涉及大写金额和小写金额不一致的，以大写金额为准；</w:t>
      </w:r>
      <w:r>
        <w:rPr>
          <w:color w:val="000000"/>
          <w:highlight w:val="none"/>
        </w:rPr>
      </w:r>
      <w:r/>
    </w:p>
    <w:p>
      <w:pPr>
        <w:pStyle w:val="713"/>
        <w:ind w:firstLine="480"/>
        <w:spacing w:line="500" w:lineRule="exact"/>
        <w:rPr>
          <w:color w:val="000000"/>
          <w:highlight w:val="none"/>
        </w:rPr>
      </w:pPr>
      <w:r>
        <w:rPr>
          <w:color w:val="000000"/>
          <w:sz w:val="24"/>
          <w:highlight w:val="none"/>
        </w:rPr>
        <w:t xml:space="preserve">（3）单价金额小数点或者百分比有明显错位的，以报价表（开标一览表）的总价为准，并修改单价；</w:t>
      </w:r>
      <w:r>
        <w:rPr>
          <w:color w:val="000000"/>
          <w:highlight w:val="none"/>
        </w:rPr>
      </w:r>
      <w:r/>
    </w:p>
    <w:p>
      <w:pPr>
        <w:pStyle w:val="713"/>
        <w:ind w:firstLine="480"/>
        <w:spacing w:line="500" w:lineRule="exact"/>
        <w:rPr>
          <w:color w:val="000000"/>
          <w:highlight w:val="none"/>
        </w:rPr>
      </w:pPr>
      <w:r>
        <w:rPr>
          <w:color w:val="000000"/>
          <w:sz w:val="24"/>
          <w:highlight w:val="none"/>
        </w:rPr>
        <w:t xml:space="preserve">（4）总价金额与按单价汇总金额不一致的，以单价金额计算结果为准。</w:t>
      </w:r>
      <w:r>
        <w:rPr>
          <w:color w:val="000000"/>
          <w:highlight w:val="none"/>
        </w:rPr>
      </w:r>
      <w:r/>
    </w:p>
    <w:p>
      <w:pPr>
        <w:pStyle w:val="713"/>
        <w:ind w:firstLine="480"/>
        <w:spacing w:line="500" w:lineRule="exact"/>
        <w:rPr>
          <w:color w:val="000000"/>
          <w:highlight w:val="none"/>
        </w:rPr>
      </w:pPr>
      <w:r>
        <w:rPr>
          <w:color w:val="000000"/>
          <w:sz w:val="24"/>
          <w:highlight w:val="none"/>
        </w:rPr>
        <w:t xml:space="preserve">同时出现两种以上不一致的，按照前款规定的顺序修正。修正后的报价应当由投标供应商的法定代表人或分支机构负责人或其被授权人签字确认后产生约束力，投标供应商不确认的，其投标无效。</w:t>
      </w:r>
      <w:r>
        <w:rPr>
          <w:color w:val="000000"/>
          <w:highlight w:val="none"/>
        </w:rPr>
      </w:r>
      <w:r/>
    </w:p>
    <w:p>
      <w:pPr>
        <w:pStyle w:val="713"/>
        <w:ind w:firstLine="480"/>
        <w:spacing w:line="480" w:lineRule="exact"/>
        <w:rPr>
          <w:color w:val="000000"/>
          <w:highlight w:val="none"/>
        </w:rPr>
      </w:pPr>
      <w:r>
        <w:rPr>
          <w:color w:val="000000"/>
          <w:sz w:val="24"/>
          <w:highlight w:val="none"/>
        </w:rPr>
        <w:t xml:space="preserve">5、投标报价包括招标文件所确定的招标范围内相应附件及相关资料及规范、规定等全部内容，作为一名有经验的投标供应商所应考虑到的各种因素、风险及所需的全部费用。</w:t>
      </w:r>
      <w:r>
        <w:rPr>
          <w:color w:val="000000"/>
          <w:highlight w:val="none"/>
        </w:rPr>
      </w:r>
      <w:r/>
    </w:p>
    <w:p>
      <w:pPr>
        <w:pStyle w:val="713"/>
        <w:ind w:firstLine="480"/>
        <w:spacing w:line="480" w:lineRule="exact"/>
        <w:rPr>
          <w:color w:val="000000"/>
          <w:highlight w:val="none"/>
        </w:rPr>
      </w:pPr>
      <w:r>
        <w:rPr>
          <w:color w:val="000000"/>
          <w:sz w:val="24"/>
          <w:highlight w:val="none"/>
        </w:rPr>
        <w:t xml:space="preserve">6、一次报定的投标报价为中标价，同时，中标供应商的中标价在合同实施期间不因市场变化因素而变动。</w:t>
      </w:r>
      <w:r>
        <w:rPr>
          <w:color w:val="000000"/>
          <w:highlight w:val="none"/>
        </w:rPr>
      </w:r>
      <w:r/>
    </w:p>
    <w:p>
      <w:pPr>
        <w:pStyle w:val="713"/>
        <w:ind w:firstLine="480"/>
        <w:spacing w:line="500" w:lineRule="exact"/>
        <w:rPr>
          <w:color w:val="000000"/>
          <w:highlight w:val="none"/>
        </w:rPr>
      </w:pPr>
      <w:r>
        <w:rPr>
          <w:color w:val="000000"/>
          <w:sz w:val="24"/>
          <w:highlight w:val="none"/>
        </w:rPr>
        <w:t xml:space="preserve">7、投标供应商应详细阅读招标文件的全部内容，根据采购项目需求，准确制定相关工作方案等，</w:t>
      </w:r>
      <w:r>
        <w:rPr>
          <w:b/>
          <w:color w:val="000000"/>
          <w:sz w:val="24"/>
          <w:highlight w:val="none"/>
        </w:rPr>
        <w:t xml:space="preserve">在合同期限内所必须的材料和配件均应列入报价清单内，本项目终验合格前若因报价清单内出现遗漏均视为赠送，不予增补。</w:t>
      </w:r>
      <w:r>
        <w:rPr>
          <w:color w:val="000000"/>
          <w:sz w:val="24"/>
          <w:highlight w:val="none"/>
        </w:rPr>
        <w:t xml:space="preserve">不按招标文件的要求提供投标文件，导致报价无效，按无效标处理。</w:t>
      </w:r>
      <w:r>
        <w:rPr>
          <w:color w:val="000000"/>
          <w:highlight w:val="none"/>
        </w:rPr>
      </w:r>
      <w:r/>
    </w:p>
    <w:p>
      <w:pPr>
        <w:pStyle w:val="713"/>
        <w:ind w:firstLine="482"/>
        <w:spacing w:line="500" w:lineRule="exact"/>
        <w:rPr>
          <w:color w:val="000000"/>
          <w:highlight w:val="none"/>
        </w:rPr>
      </w:pPr>
      <w:r>
        <w:rPr>
          <w:b/>
          <w:bCs/>
          <w:color w:val="000000"/>
          <w:sz w:val="24"/>
          <w:highlight w:val="none"/>
          <w:lang w:val="zh-CN"/>
        </w:rPr>
        <w:t xml:space="preserve">九、投标费用</w:t>
      </w:r>
      <w:r>
        <w:rPr>
          <w:color w:val="000000"/>
          <w:highlight w:val="none"/>
        </w:rPr>
      </w:r>
      <w:r/>
    </w:p>
    <w:p>
      <w:pPr>
        <w:pStyle w:val="713"/>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无论招标过程和结果如何，投标供应商自行承担与本次项目招标有关的全部费用。投标供应商承担参与投标可能发生的全部费用，采购人在任何情况下均无义务和责任承担这些费用。 </w:t>
      </w:r>
      <w:r>
        <w:rPr>
          <w:rFonts w:hint="eastAsia" w:ascii="宋体" w:hAnsi="宋体" w:cs="宋体"/>
          <w:color w:val="000000"/>
          <w:sz w:val="24"/>
          <w:highlight w:val="none"/>
        </w:rPr>
      </w:r>
      <w:r/>
    </w:p>
    <w:p>
      <w:pPr>
        <w:pStyle w:val="713"/>
        <w:ind w:firstLine="480"/>
        <w:spacing w:line="500" w:lineRule="exact"/>
        <w:rPr>
          <w:color w:val="000000"/>
          <w:highlight w:val="none"/>
        </w:rPr>
      </w:pPr>
      <w:r>
        <w:rPr>
          <w:color w:val="000000"/>
          <w:sz w:val="24"/>
          <w:highlight w:val="none"/>
        </w:rPr>
        <w:t xml:space="preserve"> </w:t>
      </w:r>
      <w:r>
        <w:rPr>
          <w:b/>
          <w:color w:val="000000"/>
          <w:sz w:val="24"/>
          <w:highlight w:val="none"/>
        </w:rPr>
        <w:t xml:space="preserve">十、投标文件递交时间及地址</w:t>
      </w:r>
      <w:r>
        <w:rPr>
          <w:color w:val="000000"/>
          <w:highlight w:val="none"/>
        </w:rPr>
      </w:r>
      <w:r/>
    </w:p>
    <w:p>
      <w:pPr>
        <w:pStyle w:val="713"/>
        <w:ind w:firstLine="480"/>
        <w:spacing w:line="500" w:lineRule="exact"/>
        <w:rPr>
          <w:color w:val="000000"/>
          <w:highlight w:val="none"/>
        </w:rPr>
      </w:pPr>
      <w:r>
        <w:rPr>
          <w:color w:val="000000"/>
          <w:sz w:val="24"/>
          <w:highlight w:val="none"/>
        </w:rPr>
        <w:t xml:space="preserve">投标供应商必须在规定的时间将投标文件送达指定地点。采购人将拒绝接收在截止时间后递交的投标文件。</w:t>
      </w:r>
      <w:r>
        <w:rPr>
          <w:color w:val="000000"/>
          <w:highlight w:val="none"/>
        </w:rPr>
      </w:r>
      <w:r/>
    </w:p>
    <w:p>
      <w:pPr>
        <w:pStyle w:val="713"/>
        <w:ind w:firstLine="482"/>
        <w:spacing w:line="500" w:lineRule="exact"/>
        <w:rPr>
          <w:b/>
          <w:color w:val="000000"/>
          <w:sz w:val="24"/>
          <w:highlight w:val="none"/>
        </w:rPr>
      </w:pPr>
      <w:r>
        <w:rPr>
          <w:rFonts w:hint="eastAsia"/>
          <w:b/>
          <w:color w:val="000000"/>
          <w:sz w:val="24"/>
          <w:highlight w:val="none"/>
        </w:rPr>
        <w:t xml:space="preserve">十一、</w:t>
      </w:r>
      <w:r>
        <w:rPr>
          <w:b/>
          <w:color w:val="000000"/>
          <w:sz w:val="24"/>
          <w:highlight w:val="none"/>
        </w:rPr>
        <w:t xml:space="preserve">投标保证金</w:t>
      </w:r>
      <w:r>
        <w:rPr>
          <w:b/>
          <w:color w:val="000000"/>
          <w:sz w:val="24"/>
          <w:highlight w:val="none"/>
        </w:rPr>
      </w:r>
      <w:r/>
    </w:p>
    <w:p>
      <w:pPr>
        <w:pStyle w:val="713"/>
        <w:ind w:firstLine="482"/>
        <w:spacing w:line="500" w:lineRule="exact"/>
        <w:rPr>
          <w:bCs/>
          <w:color w:val="000000"/>
          <w:sz w:val="24"/>
          <w:highlight w:val="none"/>
        </w:rPr>
      </w:pPr>
      <w:r>
        <w:rPr>
          <w:rFonts w:hint="eastAsia"/>
          <w:bCs/>
          <w:color w:val="000000"/>
          <w:sz w:val="24"/>
          <w:highlight w:val="none"/>
        </w:rPr>
        <w:t xml:space="preserve">本项目不收取投标保证金。</w:t>
      </w:r>
      <w:r>
        <w:rPr>
          <w:bCs/>
          <w:color w:val="000000"/>
          <w:sz w:val="24"/>
          <w:highlight w:val="none"/>
        </w:rPr>
      </w:r>
      <w:r/>
    </w:p>
    <w:p>
      <w:pPr>
        <w:pStyle w:val="713"/>
        <w:ind w:firstLine="482"/>
        <w:spacing w:line="500" w:lineRule="exact"/>
        <w:rPr>
          <w:color w:val="000000"/>
          <w:highlight w:val="none"/>
        </w:rPr>
      </w:pPr>
      <w:r>
        <w:rPr>
          <w:b/>
          <w:color w:val="000000"/>
          <w:sz w:val="24"/>
          <w:highlight w:val="none"/>
        </w:rPr>
        <w:t xml:space="preserve">十</w:t>
      </w:r>
      <w:r>
        <w:rPr>
          <w:rFonts w:hint="eastAsia"/>
          <w:b/>
          <w:color w:val="000000"/>
          <w:sz w:val="24"/>
          <w:highlight w:val="none"/>
        </w:rPr>
        <w:t xml:space="preserve">二</w:t>
      </w:r>
      <w:r>
        <w:rPr>
          <w:b/>
          <w:color w:val="000000"/>
          <w:sz w:val="24"/>
          <w:highlight w:val="none"/>
        </w:rPr>
        <w:t xml:space="preserve">、履约保证金</w:t>
      </w:r>
      <w:r>
        <w:rPr>
          <w:color w:val="000000"/>
          <w:highlight w:val="none"/>
        </w:rPr>
      </w:r>
      <w:r/>
    </w:p>
    <w:p>
      <w:pPr>
        <w:pStyle w:val="713"/>
        <w:ind w:firstLine="480"/>
        <w:spacing w:line="500" w:lineRule="exact"/>
        <w:rPr>
          <w:color w:val="000000"/>
          <w:spacing w:val="-6"/>
          <w:highlight w:val="none"/>
        </w:rPr>
      </w:pPr>
      <w:r>
        <w:rPr>
          <w:color w:val="000000"/>
          <w:sz w:val="24"/>
          <w:highlight w:val="none"/>
        </w:rPr>
        <w:t xml:space="preserve">1、</w:t>
      </w:r>
      <w:r>
        <w:rPr>
          <w:color w:val="000000"/>
          <w:spacing w:val="-6"/>
          <w:sz w:val="24"/>
          <w:highlight w:val="none"/>
        </w:rPr>
        <w:t xml:space="preserve">本项目中标后的履约保证金</w:t>
      </w:r>
      <w:r>
        <w:rPr>
          <w:rFonts w:hint="eastAsia"/>
          <w:color w:val="000000"/>
          <w:spacing w:val="-6"/>
          <w:sz w:val="24"/>
          <w:highlight w:val="none"/>
        </w:rPr>
        <w:t xml:space="preserve">为</w:t>
      </w:r>
      <w:r>
        <w:rPr>
          <w:rFonts w:hint="eastAsia"/>
          <w:color w:val="000000"/>
          <w:spacing w:val="-6"/>
          <w:sz w:val="24"/>
          <w:highlight w:val="none"/>
          <w:u w:val="single"/>
        </w:rPr>
        <w:t xml:space="preserve">各标段每年预算价*中标折扣率*</w:t>
      </w:r>
      <w:r>
        <w:rPr>
          <w:rFonts w:hint="eastAsia"/>
          <w:color w:val="000000"/>
          <w:spacing w:val="-6"/>
          <w:sz w:val="24"/>
          <w:highlight w:val="none"/>
          <w:u w:val="single"/>
          <w:lang w:val="en-US" w:eastAsia="zh-CN"/>
        </w:rPr>
        <w:t xml:space="preserve">8%</w:t>
      </w:r>
      <w:r>
        <w:rPr>
          <w:rFonts w:hint="eastAsia"/>
          <w:color w:val="000000"/>
          <w:spacing w:val="-6"/>
          <w:sz w:val="24"/>
          <w:highlight w:val="none"/>
          <w:u w:val="single"/>
        </w:rPr>
        <w:t xml:space="preserve">；本工程中标单位须在合同签订后20个工作日内缴纳农民工工资保证金，此费用不包含在履约保证金中，缴纳金额为各标段每年预算价*中标折扣率*1.5%。</w:t>
      </w:r>
      <w:r>
        <w:rPr>
          <w:color w:val="000000"/>
          <w:spacing w:val="-6"/>
          <w:sz w:val="24"/>
          <w:highlight w:val="none"/>
          <w:u w:val="single"/>
        </w:rPr>
        <w:t xml:space="preserve"> </w:t>
      </w:r>
      <w:r>
        <w:rPr>
          <w:color w:val="000000"/>
          <w:spacing w:val="-6"/>
          <w:highlight w:val="none"/>
        </w:rPr>
      </w:r>
      <w:r/>
    </w:p>
    <w:p>
      <w:pPr>
        <w:pStyle w:val="713"/>
        <w:ind w:firstLine="480"/>
        <w:spacing w:line="500" w:lineRule="exact"/>
        <w:rPr>
          <w:color w:val="000000"/>
          <w:highlight w:val="none"/>
        </w:rPr>
      </w:pPr>
      <w:r>
        <w:rPr>
          <w:color w:val="000000"/>
          <w:sz w:val="24"/>
          <w:highlight w:val="none"/>
        </w:rPr>
        <w:t xml:space="preserve">2、中标供应商的履约保证金须在</w:t>
      </w:r>
      <w:r>
        <w:rPr>
          <w:rFonts w:hint="eastAsia"/>
          <w:color w:val="000000"/>
          <w:sz w:val="24"/>
          <w:highlight w:val="none"/>
        </w:rPr>
        <w:t xml:space="preserve">签订合同前</w:t>
      </w:r>
      <w:r>
        <w:rPr>
          <w:color w:val="000000"/>
          <w:sz w:val="24"/>
          <w:highlight w:val="none"/>
        </w:rPr>
        <w:t xml:space="preserve">汇入采购人账户，中标供应商凭“中标通知书”和已经汇至采购人账上的“履约保证金”凭证，</w:t>
      </w:r>
      <w:r>
        <w:rPr>
          <w:rFonts w:hint="eastAsia"/>
          <w:color w:val="000000"/>
          <w:sz w:val="24"/>
          <w:highlight w:val="none"/>
        </w:rPr>
        <w:t xml:space="preserve">30</w:t>
      </w:r>
      <w:r>
        <w:rPr>
          <w:color w:val="000000"/>
          <w:sz w:val="24"/>
          <w:highlight w:val="none"/>
        </w:rPr>
        <w:t xml:space="preserve">日内与采购人签订合同。超期</w:t>
      </w:r>
      <w:r>
        <w:rPr>
          <w:rFonts w:hint="eastAsia"/>
          <w:color w:val="000000"/>
          <w:sz w:val="24"/>
          <w:highlight w:val="none"/>
        </w:rPr>
        <w:t xml:space="preserve">未缴纳履约保证金或未签订合同</w:t>
      </w:r>
      <w:r>
        <w:rPr>
          <w:color w:val="000000"/>
          <w:sz w:val="24"/>
          <w:highlight w:val="none"/>
        </w:rPr>
        <w:t xml:space="preserve">，则视为自动放弃中标资格。</w:t>
      </w:r>
      <w:r>
        <w:rPr>
          <w:color w:val="000000"/>
          <w:highlight w:val="none"/>
        </w:rPr>
      </w:r>
      <w:r/>
    </w:p>
    <w:p>
      <w:pPr>
        <w:pStyle w:val="713"/>
        <w:ind w:firstLine="480"/>
        <w:spacing w:line="500" w:lineRule="exact"/>
        <w:rPr>
          <w:color w:val="000000"/>
          <w:highlight w:val="none"/>
        </w:rPr>
      </w:pPr>
      <w:r>
        <w:rPr>
          <w:color w:val="000000"/>
          <w:sz w:val="24"/>
          <w:highlight w:val="none"/>
        </w:rPr>
        <w:t xml:space="preserve">3、中标供应商在按要求保质保量的完成该项目合同并通过验收后，采购人凭中标供应商提交的申请，一次性无息退还该合同的履约保证金。 </w:t>
      </w:r>
      <w:r>
        <w:rPr>
          <w:color w:val="000000"/>
          <w:highlight w:val="none"/>
        </w:rPr>
      </w:r>
      <w:r/>
    </w:p>
    <w:p>
      <w:pPr>
        <w:pStyle w:val="713"/>
        <w:ind w:firstLine="480"/>
        <w:spacing w:line="500" w:lineRule="exact"/>
        <w:rPr>
          <w:color w:val="000000"/>
          <w:highlight w:val="none"/>
        </w:rPr>
      </w:pPr>
      <w:r>
        <w:rPr>
          <w:color w:val="000000"/>
          <w:sz w:val="24"/>
          <w:highlight w:val="none"/>
        </w:rPr>
        <w:t xml:space="preserve">4、由于中标供应商原因，在签订合同后出现不按合同履行的情况，采购人有权将履约保证金作为违约金，全额不予退还，同时采购人亦有权终止合同，中标供应商还须承担相应的法律赔偿责任。   </w:t>
      </w:r>
      <w:r>
        <w:rPr>
          <w:color w:val="000000"/>
          <w:highlight w:val="none"/>
        </w:rPr>
      </w:r>
      <w:r/>
    </w:p>
    <w:p>
      <w:pPr>
        <w:pStyle w:val="713"/>
        <w:ind w:firstLine="482"/>
        <w:spacing w:line="500" w:lineRule="exact"/>
        <w:rPr>
          <w:color w:val="000000"/>
          <w:highlight w:val="none"/>
        </w:rPr>
      </w:pPr>
      <w:r>
        <w:rPr>
          <w:b/>
          <w:color w:val="000000"/>
          <w:sz w:val="24"/>
          <w:highlight w:val="none"/>
        </w:rPr>
        <w:t xml:space="preserve">十</w:t>
      </w:r>
      <w:r>
        <w:rPr>
          <w:rFonts w:hint="eastAsia"/>
          <w:b/>
          <w:color w:val="000000"/>
          <w:sz w:val="24"/>
          <w:highlight w:val="none"/>
        </w:rPr>
        <w:t xml:space="preserve">三</w:t>
      </w:r>
      <w:r>
        <w:rPr>
          <w:b/>
          <w:color w:val="000000"/>
          <w:sz w:val="24"/>
          <w:highlight w:val="none"/>
        </w:rPr>
        <w:t xml:space="preserve">、未尽事宜</w:t>
      </w:r>
      <w:r>
        <w:rPr>
          <w:color w:val="000000"/>
          <w:highlight w:val="none"/>
        </w:rPr>
      </w:r>
      <w:r/>
    </w:p>
    <w:p>
      <w:pPr>
        <w:pStyle w:val="713"/>
        <w:ind w:firstLine="480"/>
        <w:jc w:val="both"/>
        <w:spacing w:line="500" w:lineRule="exact"/>
        <w:rPr>
          <w:color w:val="000000"/>
          <w:sz w:val="36"/>
          <w:szCs w:val="36"/>
          <w:highlight w:val="none"/>
        </w:rPr>
      </w:pPr>
      <w:r>
        <w:rPr>
          <w:color w:val="000000"/>
          <w:sz w:val="24"/>
          <w:highlight w:val="none"/>
        </w:rPr>
        <w:t xml:space="preserve">按《中华人民共和国政府采购法》及其他有关的法律法规的规定执行。</w:t>
      </w:r>
      <w:r>
        <w:rPr>
          <w:color w:val="000000"/>
          <w:sz w:val="24"/>
          <w:highlight w:val="none"/>
        </w:rPr>
        <w:br w:type="page" w:clear="all"/>
      </w:r>
      <w:r>
        <w:rPr>
          <w:rFonts w:hint="eastAsia"/>
          <w:color w:val="000000"/>
          <w:sz w:val="24"/>
          <w:highlight w:val="none"/>
          <w:lang w:val="en-US" w:eastAsia="zh-CN"/>
        </w:rPr>
        <w:t xml:space="preserve">                            </w:t>
      </w:r>
      <w:r>
        <w:rPr>
          <w:color w:val="000000"/>
          <w:sz w:val="36"/>
          <w:szCs w:val="36"/>
          <w:highlight w:val="none"/>
        </w:rPr>
        <w:t xml:space="preserve">第三章 项目需求</w:t>
      </w:r>
      <w:r>
        <w:rPr>
          <w:color w:val="000000"/>
          <w:sz w:val="36"/>
          <w:szCs w:val="36"/>
          <w:highlight w:val="none"/>
        </w:rPr>
      </w:r>
      <w:r/>
    </w:p>
    <w:p>
      <w:pPr>
        <w:pStyle w:val="713"/>
        <w:spacing w:line="500" w:lineRule="exact"/>
        <w:rPr>
          <w:color w:val="000000"/>
          <w:highlight w:val="none"/>
        </w:rPr>
      </w:pPr>
      <w:r>
        <w:rPr>
          <w:b/>
          <w:bCs/>
          <w:color w:val="000000"/>
          <w:sz w:val="28"/>
          <w:szCs w:val="28"/>
          <w:highlight w:val="none"/>
        </w:rPr>
        <w:t xml:space="preserve">一、招标内容及服务期限：</w:t>
      </w:r>
      <w:r>
        <w:rPr>
          <w:color w:val="000000"/>
          <w:highlight w:val="none"/>
        </w:rPr>
      </w:r>
      <w:r/>
    </w:p>
    <w:p>
      <w:pPr>
        <w:pStyle w:val="713"/>
        <w:ind w:firstLine="480"/>
        <w:spacing w:line="500" w:lineRule="exact"/>
        <w:rPr>
          <w:color w:val="000000"/>
          <w:highlight w:val="none"/>
        </w:rPr>
      </w:pPr>
      <w:r>
        <w:rPr>
          <w:color w:val="000000"/>
          <w:sz w:val="24"/>
          <w:highlight w:val="none"/>
        </w:rPr>
        <w:t xml:space="preserve">（一）招标内容：</w:t>
      </w:r>
      <w:r>
        <w:rPr>
          <w:color w:val="000000"/>
          <w:highlight w:val="none"/>
        </w:rPr>
      </w:r>
      <w:r/>
    </w:p>
    <w:p>
      <w:pPr>
        <w:pStyle w:val="713"/>
        <w:ind w:firstLine="420"/>
        <w:spacing w:line="500" w:lineRule="exact"/>
        <w:rPr>
          <w:rFonts w:hint="eastAsia"/>
          <w:color w:val="000000"/>
          <w:sz w:val="24"/>
          <w:highlight w:val="none"/>
        </w:rPr>
      </w:pPr>
      <w:r>
        <w:rPr>
          <w:rFonts w:hint="eastAsia"/>
          <w:color w:val="000000"/>
          <w:sz w:val="24"/>
          <w:highlight w:val="none"/>
        </w:rPr>
        <w:t xml:space="preserve">1.绿化养护：施肥（一年至少施2次足量有机肥）、修剪、除草、排涝抗旱、草籽复播、剥芽、病虫害防治、涂白、扶正支撑、枯（死、垂、挂）枝清理、杂（枯）死树清理及</w:t>
      </w:r>
      <w:r>
        <w:rPr>
          <w:rFonts w:hint="eastAsia"/>
          <w:b/>
          <w:bCs/>
          <w:color w:val="000000"/>
          <w:sz w:val="24"/>
          <w:highlight w:val="none"/>
        </w:rPr>
        <w:t xml:space="preserve">行道树修剪、植被补植、绿植建档</w:t>
      </w:r>
      <w:r>
        <w:rPr>
          <w:rFonts w:hint="eastAsia"/>
          <w:color w:val="000000"/>
          <w:sz w:val="24"/>
          <w:highlight w:val="none"/>
        </w:rPr>
        <w:t xml:space="preserve">等；绿化作业垃圾清理及处置、水面水体保洁等。</w:t>
      </w:r>
      <w:r>
        <w:rPr>
          <w:rFonts w:hint="eastAsia"/>
          <w:color w:val="000000"/>
          <w:sz w:val="24"/>
          <w:highlight w:val="none"/>
        </w:rPr>
      </w:r>
      <w:r/>
    </w:p>
    <w:p>
      <w:pPr>
        <w:pStyle w:val="713"/>
        <w:ind w:firstLine="420"/>
        <w:spacing w:line="500" w:lineRule="exact"/>
        <w:rPr>
          <w:rFonts w:hint="eastAsia"/>
          <w:color w:val="000000"/>
          <w:sz w:val="24"/>
          <w:highlight w:val="none"/>
        </w:rPr>
      </w:pPr>
      <w:r>
        <w:rPr>
          <w:rFonts w:hint="eastAsia"/>
          <w:color w:val="000000"/>
          <w:sz w:val="24"/>
          <w:highlight w:val="none"/>
        </w:rPr>
        <w:t xml:space="preserve">2.设备设施维护（防腐、维修、翻新）：包含但不限于围墙、护栏、泵站、标识标牌、导行系统、宣传栏、显示屏、智慧园林设施（传感器、监控）等硬质设施，栈道（桥）、亲水平台、园路、广场、桥（亭、廊、阁）、喷泉、瀑布、照明等景观设施，游乐及体育设施等。防腐、翻新原则上一年至少1次且达到采购人要求。</w:t>
      </w:r>
      <w:r>
        <w:rPr>
          <w:rFonts w:hint="eastAsia"/>
          <w:color w:val="000000"/>
          <w:sz w:val="24"/>
          <w:highlight w:val="none"/>
        </w:rPr>
      </w:r>
      <w:r/>
    </w:p>
    <w:p>
      <w:pPr>
        <w:pStyle w:val="713"/>
        <w:ind w:firstLine="420"/>
        <w:spacing w:line="500" w:lineRule="exact"/>
        <w:rPr>
          <w:rFonts w:hint="eastAsia"/>
          <w:color w:val="000000"/>
          <w:sz w:val="24"/>
          <w:highlight w:val="none"/>
        </w:rPr>
      </w:pPr>
      <w:r>
        <w:rPr>
          <w:rFonts w:hint="eastAsia"/>
          <w:b/>
          <w:bCs/>
          <w:color w:val="000000"/>
          <w:sz w:val="24"/>
          <w:highlight w:val="none"/>
        </w:rPr>
        <w:t xml:space="preserve">单个项目维修：</w:t>
      </w:r>
      <w:r>
        <w:rPr>
          <w:rFonts w:hint="eastAsia"/>
          <w:color w:val="000000"/>
          <w:sz w:val="24"/>
          <w:highlight w:val="none"/>
        </w:rPr>
        <w:t xml:space="preserve">维修费用在伍万元（含）以内的由成交供应商自行承担，维修费用超过伍万元的由采购人承担（以采购人任务单为准）。</w:t>
      </w:r>
      <w:r>
        <w:rPr>
          <w:rFonts w:hint="eastAsia"/>
          <w:b/>
          <w:bCs/>
          <w:color w:val="000000"/>
          <w:sz w:val="24"/>
          <w:highlight w:val="none"/>
        </w:rPr>
        <w:t xml:space="preserve">维修</w:t>
      </w:r>
      <w:r>
        <w:rPr>
          <w:rFonts w:hint="eastAsia" w:hAnsi="宋体"/>
          <w:b/>
          <w:bCs/>
          <w:color w:val="000000"/>
          <w:sz w:val="24"/>
          <w:highlight w:val="none"/>
        </w:rPr>
        <w:t xml:space="preserve">费用计算：</w:t>
      </w:r>
      <w:r>
        <w:rPr>
          <w:rFonts w:hint="eastAsia" w:hAnsi="宋体"/>
          <w:color w:val="000000"/>
          <w:sz w:val="24"/>
          <w:highlight w:val="none"/>
        </w:rPr>
        <w:t xml:space="preserve">按全费用综合单价，如维护内容未全部包含在全费用综合单价中，则由</w:t>
      </w:r>
      <w:r>
        <w:rPr>
          <w:rFonts w:hint="eastAsia"/>
          <w:color w:val="000000"/>
          <w:sz w:val="24"/>
          <w:highlight w:val="none"/>
        </w:rPr>
        <w:t xml:space="preserve">采购人委托的第三方或</w:t>
      </w:r>
      <w:r>
        <w:rPr>
          <w:rFonts w:hint="eastAsia" w:hAnsi="宋体"/>
          <w:color w:val="000000"/>
          <w:sz w:val="24"/>
          <w:highlight w:val="none"/>
        </w:rPr>
        <w:t xml:space="preserve">中标供应商按信息价及市场询价自行组价报采购人确认，不计中标折扣率。</w:t>
      </w:r>
      <w:r>
        <w:rPr>
          <w:rFonts w:hint="eastAsia"/>
          <w:color w:val="000000"/>
          <w:sz w:val="24"/>
          <w:highlight w:val="none"/>
        </w:rPr>
      </w:r>
      <w:r/>
    </w:p>
    <w:p>
      <w:pPr>
        <w:pStyle w:val="713"/>
        <w:ind w:firstLine="420"/>
        <w:spacing w:line="500" w:lineRule="exact"/>
        <w:rPr>
          <w:color w:val="000000"/>
          <w:sz w:val="24"/>
          <w:highlight w:val="none"/>
        </w:rPr>
      </w:pPr>
      <w:r>
        <w:rPr>
          <w:rFonts w:hint="eastAsia"/>
          <w:color w:val="000000"/>
          <w:sz w:val="24"/>
          <w:highlight w:val="none"/>
        </w:rPr>
        <w:t xml:space="preserve">3.其他：安全生产</w:t>
      </w:r>
      <w:r>
        <w:rPr>
          <w:rFonts w:hint="eastAsia"/>
          <w:color w:val="000000"/>
          <w:highlight w:val="none"/>
        </w:rPr>
        <w:t xml:space="preserve">、</w:t>
      </w:r>
      <w:r>
        <w:rPr>
          <w:rFonts w:hint="eastAsia"/>
          <w:color w:val="000000"/>
          <w:sz w:val="24"/>
          <w:szCs w:val="32"/>
          <w:highlight w:val="none"/>
        </w:rPr>
        <w:t xml:space="preserve">日常管理</w:t>
      </w:r>
      <w:r>
        <w:rPr>
          <w:rFonts w:hint="eastAsia"/>
          <w:color w:val="000000"/>
          <w:sz w:val="24"/>
          <w:highlight w:val="none"/>
        </w:rPr>
        <w:t xml:space="preserve">、秩序管理、巡查、拟接管绿地缺陷期养护现场巡查及监管、移占伐及恢复、平台案件处置、其他各类应急处置等。</w:t>
      </w:r>
      <w:r>
        <w:rPr>
          <w:color w:val="000000"/>
          <w:sz w:val="24"/>
          <w:highlight w:val="none"/>
        </w:rPr>
      </w:r>
      <w:r/>
    </w:p>
    <w:p>
      <w:pPr>
        <w:pStyle w:val="713"/>
        <w:ind w:firstLine="482"/>
        <w:spacing w:line="500" w:lineRule="exact"/>
        <w:rPr>
          <w:color w:val="000000"/>
          <w:spacing w:val="-6"/>
          <w:highlight w:val="none"/>
        </w:rPr>
      </w:pPr>
      <w:r>
        <w:rPr>
          <w:rFonts w:hint="eastAsia"/>
          <w:b/>
          <w:bCs/>
          <w:color w:val="000000"/>
          <w:spacing w:val="-6"/>
          <w:sz w:val="24"/>
          <w:highlight w:val="none"/>
        </w:rPr>
        <w:t xml:space="preserve">①</w:t>
      </w:r>
      <w:r>
        <w:rPr>
          <w:b/>
          <w:bCs/>
          <w:color w:val="000000"/>
          <w:spacing w:val="-6"/>
          <w:sz w:val="24"/>
          <w:highlight w:val="none"/>
        </w:rPr>
        <w:t xml:space="preserve">安全生产：</w:t>
      </w:r>
      <w:r>
        <w:rPr>
          <w:color w:val="000000"/>
          <w:spacing w:val="-6"/>
          <w:sz w:val="24"/>
          <w:highlight w:val="none"/>
        </w:rPr>
        <w:t xml:space="preserve">做好对中标范围内的各类安全生产工作，确保不出现安全事故。</w:t>
      </w:r>
      <w:r>
        <w:rPr>
          <w:color w:val="000000"/>
          <w:spacing w:val="-6"/>
          <w:highlight w:val="none"/>
        </w:rPr>
      </w:r>
      <w:r/>
    </w:p>
    <w:p>
      <w:pPr>
        <w:pStyle w:val="713"/>
        <w:ind w:firstLine="412"/>
        <w:spacing w:line="500" w:lineRule="exact"/>
        <w:rPr>
          <w:rFonts w:hint="eastAsia"/>
          <w:b/>
          <w:bCs/>
          <w:color w:val="000000"/>
          <w:sz w:val="24"/>
          <w:highlight w:val="none"/>
        </w:rPr>
      </w:pPr>
      <w:r>
        <w:rPr>
          <w:rFonts w:hint="eastAsia"/>
          <w:b/>
          <w:bCs/>
          <w:color w:val="000000"/>
          <w:sz w:val="24"/>
          <w:highlight w:val="none"/>
        </w:rPr>
        <w:t xml:space="preserve">②</w:t>
      </w:r>
      <w:r>
        <w:rPr>
          <w:rFonts w:hint="eastAsia"/>
          <w:b/>
          <w:bCs/>
          <w:color w:val="000000"/>
          <w:sz w:val="24"/>
          <w:szCs w:val="32"/>
          <w:highlight w:val="none"/>
        </w:rPr>
        <w:t xml:space="preserve">日常管理</w:t>
      </w:r>
      <w:r>
        <w:rPr>
          <w:rFonts w:hint="eastAsia"/>
          <w:color w:val="000000"/>
          <w:sz w:val="24"/>
          <w:szCs w:val="32"/>
          <w:highlight w:val="none"/>
        </w:rPr>
        <w:t xml:space="preserve">：</w:t>
      </w:r>
      <w:r>
        <w:rPr>
          <w:rFonts w:hint="eastAsia"/>
          <w:color w:val="000000"/>
          <w:sz w:val="24"/>
          <w:highlight w:val="none"/>
        </w:rPr>
        <w:t xml:space="preserve">管养范围内包含但不限于围墙、护栏、泵站、标识标牌、导行系统、宣传栏、显示屏、智慧园林设施（传感器、监控）等硬质设施，栈道（桥）、亲水平台、园路、广场、桥（亭、廊、阁）、喷泉、瀑布、照明等景观设施，游乐及体育设施等，中标供应商需根据采购人要求进行管理与养护。</w:t>
      </w:r>
      <w:r>
        <w:rPr>
          <w:rFonts w:hint="eastAsia"/>
          <w:b/>
          <w:bCs/>
          <w:color w:val="000000"/>
          <w:sz w:val="24"/>
          <w:highlight w:val="none"/>
        </w:rPr>
      </w:r>
      <w:r/>
    </w:p>
    <w:p>
      <w:pPr>
        <w:pStyle w:val="713"/>
        <w:ind w:firstLine="412"/>
        <w:spacing w:line="500" w:lineRule="exact"/>
        <w:rPr>
          <w:rFonts w:hint="eastAsia"/>
          <w:color w:val="000000"/>
          <w:highlight w:val="none"/>
        </w:rPr>
      </w:pPr>
      <w:r>
        <w:rPr>
          <w:rFonts w:hint="eastAsia"/>
          <w:b/>
          <w:bCs/>
          <w:color w:val="000000"/>
          <w:sz w:val="24"/>
          <w:highlight w:val="none"/>
        </w:rPr>
        <w:t xml:space="preserve">③</w:t>
      </w:r>
      <w:r>
        <w:rPr>
          <w:b/>
          <w:bCs/>
          <w:color w:val="000000"/>
          <w:sz w:val="24"/>
          <w:highlight w:val="none"/>
        </w:rPr>
        <w:t xml:space="preserve">植物、设施档案建立与核查：</w:t>
      </w:r>
      <w:r>
        <w:rPr>
          <w:rFonts w:hint="eastAsia" w:ascii="Times New Roman" w:hAnsi="Times New Roman" w:eastAsia="宋体" w:cs="Times New Roman"/>
          <w:color w:val="000000"/>
          <w:sz w:val="24"/>
          <w:highlight w:val="none"/>
        </w:rPr>
        <w:t xml:space="preserve">进场后</w:t>
      </w:r>
      <w:r>
        <w:rPr>
          <w:rFonts w:ascii="Times New Roman" w:hAnsi="Times New Roman" w:eastAsia="宋体" w:cs="Times New Roman"/>
          <w:color w:val="000000"/>
          <w:sz w:val="24"/>
          <w:highlight w:val="none"/>
        </w:rPr>
        <w:t xml:space="preserve">一个月内中</w:t>
      </w:r>
      <w:r>
        <w:rPr>
          <w:color w:val="000000"/>
          <w:sz w:val="24"/>
          <w:highlight w:val="none"/>
        </w:rPr>
        <w:t xml:space="preserve">标供应商要按照采购人要求建立完整的项目绿植档案、项目设施档案，并协助采购人批量录入智慧园林系统，发现绿植、设施增减必须立即上报，保持绿植档案与实际一致，并服从采购人根据绿植设施增减进行的经费调整，经费调整根据采购人下达的通知为准。</w:t>
      </w:r>
      <w:r>
        <w:rPr>
          <w:color w:val="000000"/>
          <w:sz w:val="24"/>
          <w:highlight w:val="none"/>
        </w:rPr>
        <w:t xml:space="preserve">部分项目按照采购人要求需提供苗木、设施等清单。</w:t>
      </w:r>
      <w:r>
        <w:rPr>
          <w:rFonts w:hint="eastAsia"/>
          <w:color w:val="000000"/>
          <w:highlight w:val="none"/>
        </w:rPr>
        <w:t xml:space="preserve">苗木动态管理、进退场需凭通知单，中标供应商需协助采购人以进退场通知单入智慧园林（项目名称、清单量、并配合绘制电子围栏）。</w:t>
      </w:r>
      <w:r>
        <w:rPr>
          <w:rFonts w:hint="eastAsia"/>
          <w:color w:val="000000"/>
          <w:highlight w:val="none"/>
        </w:rPr>
      </w:r>
      <w:r/>
    </w:p>
    <w:p>
      <w:pPr>
        <w:pStyle w:val="713"/>
        <w:ind w:firstLine="412"/>
        <w:spacing w:line="500" w:lineRule="exact"/>
        <w:rPr>
          <w:rFonts w:hint="eastAsia"/>
          <w:b/>
          <w:bCs/>
          <w:color w:val="000000"/>
          <w:sz w:val="24"/>
          <w:highlight w:val="none"/>
        </w:rPr>
      </w:pPr>
      <w:r>
        <w:rPr>
          <w:rFonts w:hint="eastAsia"/>
          <w:b/>
          <w:bCs/>
          <w:color w:val="000000"/>
          <w:sz w:val="24"/>
          <w:highlight w:val="none"/>
        </w:rPr>
        <w:t xml:space="preserve">④</w:t>
      </w:r>
      <w:r>
        <w:rPr>
          <w:b/>
          <w:bCs/>
          <w:color w:val="000000"/>
          <w:sz w:val="24"/>
          <w:highlight w:val="none"/>
        </w:rPr>
        <w:t xml:space="preserve">计划制定与报送：</w:t>
      </w:r>
      <w:r>
        <w:rPr>
          <w:color w:val="000000"/>
          <w:sz w:val="24"/>
          <w:highlight w:val="none"/>
        </w:rPr>
        <w:t xml:space="preserve">按照采购人要求报送月计划、年度计划，以及其他相关工作报告。</w:t>
      </w:r>
      <w:r>
        <w:rPr>
          <w:rFonts w:hint="eastAsia"/>
          <w:b/>
          <w:bCs/>
          <w:color w:val="000000"/>
          <w:sz w:val="24"/>
          <w:highlight w:val="none"/>
        </w:rPr>
      </w:r>
      <w:r/>
    </w:p>
    <w:p>
      <w:pPr>
        <w:pStyle w:val="713"/>
        <w:ind w:firstLine="412"/>
        <w:spacing w:line="500" w:lineRule="exact"/>
        <w:rPr>
          <w:color w:val="000000"/>
          <w:highlight w:val="none"/>
        </w:rPr>
      </w:pPr>
      <w:r>
        <w:rPr>
          <w:rFonts w:hint="eastAsia"/>
          <w:b/>
          <w:bCs/>
          <w:color w:val="000000"/>
          <w:sz w:val="24"/>
          <w:highlight w:val="none"/>
        </w:rPr>
        <w:t xml:space="preserve">⑤</w:t>
      </w:r>
      <w:r>
        <w:rPr>
          <w:b/>
          <w:bCs/>
          <w:color w:val="000000"/>
          <w:sz w:val="24"/>
          <w:highlight w:val="none"/>
        </w:rPr>
        <w:t xml:space="preserve">协同配合：</w:t>
      </w:r>
      <w:r>
        <w:rPr>
          <w:color w:val="000000"/>
          <w:sz w:val="24"/>
          <w:highlight w:val="none"/>
        </w:rPr>
        <w:t xml:space="preserve">接受上级部门领导的相关作业指导和工作安排（参加例会、演练、现场考核等重大活动要求）。</w:t>
      </w:r>
      <w:r>
        <w:rPr>
          <w:color w:val="000000"/>
          <w:highlight w:val="none"/>
        </w:rPr>
      </w:r>
      <w:r/>
    </w:p>
    <w:p>
      <w:pPr>
        <w:pStyle w:val="713"/>
        <w:ind w:firstLine="412"/>
        <w:spacing w:line="500" w:lineRule="exact"/>
        <w:rPr>
          <w:b/>
          <w:bCs/>
          <w:color w:val="000000"/>
          <w:sz w:val="24"/>
          <w:highlight w:val="none"/>
        </w:rPr>
      </w:pPr>
      <w:r>
        <w:rPr>
          <w:rFonts w:hint="eastAsia"/>
          <w:b/>
          <w:bCs/>
          <w:color w:val="000000"/>
          <w:sz w:val="24"/>
          <w:highlight w:val="none"/>
        </w:rPr>
        <w:t xml:space="preserve">⑥</w:t>
      </w:r>
      <w:r>
        <w:rPr>
          <w:b/>
          <w:bCs/>
          <w:color w:val="000000"/>
          <w:sz w:val="24"/>
          <w:highlight w:val="none"/>
        </w:rPr>
        <w:t xml:space="preserve">重点保障：</w:t>
      </w:r>
      <w:r>
        <w:rPr>
          <w:color w:val="000000"/>
          <w:sz w:val="24"/>
          <w:highlight w:val="none"/>
        </w:rPr>
        <w:t xml:space="preserve">完成项目范围内</w:t>
      </w:r>
      <w:r>
        <w:rPr>
          <w:rFonts w:hint="eastAsia"/>
          <w:color w:val="000000"/>
          <w:sz w:val="24"/>
          <w:highlight w:val="none"/>
        </w:rPr>
        <w:t xml:space="preserve">临时性、</w:t>
      </w:r>
      <w:r>
        <w:rPr>
          <w:color w:val="000000"/>
          <w:sz w:val="24"/>
          <w:highlight w:val="none"/>
        </w:rPr>
        <w:t xml:space="preserve">突发性和重大性保障工作任务，如文明城市检查、重大活动环境保障</w:t>
      </w:r>
      <w:r>
        <w:rPr>
          <w:rFonts w:hint="eastAsia"/>
          <w:color w:val="000000"/>
          <w:sz w:val="24"/>
          <w:highlight w:val="none"/>
        </w:rPr>
        <w:t xml:space="preserve">、抢险</w:t>
      </w:r>
      <w:r>
        <w:rPr>
          <w:color w:val="000000"/>
          <w:sz w:val="24"/>
          <w:highlight w:val="none"/>
        </w:rPr>
        <w:t xml:space="preserve">等任务；</w:t>
      </w:r>
      <w:r>
        <w:rPr>
          <w:rFonts w:hint="eastAsia"/>
          <w:color w:val="000000"/>
          <w:sz w:val="24"/>
          <w:highlight w:val="none"/>
        </w:rPr>
        <w:t xml:space="preserve">应给予服务承诺。</w:t>
      </w:r>
      <w:r>
        <w:rPr>
          <w:b/>
          <w:bCs/>
          <w:color w:val="000000"/>
          <w:sz w:val="24"/>
          <w:highlight w:val="none"/>
        </w:rPr>
      </w:r>
      <w:r/>
    </w:p>
    <w:p>
      <w:pPr>
        <w:pStyle w:val="713"/>
        <w:ind w:firstLine="412"/>
        <w:spacing w:line="500" w:lineRule="exact"/>
        <w:rPr>
          <w:rFonts w:hint="eastAsia"/>
          <w:color w:val="000000"/>
          <w:highlight w:val="none"/>
        </w:rPr>
      </w:pPr>
      <w:r>
        <w:rPr>
          <w:rFonts w:hint="eastAsia"/>
          <w:b/>
          <w:bCs/>
          <w:color w:val="000000"/>
          <w:sz w:val="24"/>
          <w:highlight w:val="none"/>
        </w:rPr>
        <w:t xml:space="preserve">⑦</w:t>
      </w:r>
      <w:r>
        <w:rPr>
          <w:b/>
          <w:bCs/>
          <w:color w:val="000000"/>
          <w:sz w:val="24"/>
          <w:highlight w:val="none"/>
        </w:rPr>
        <w:t xml:space="preserve">巡查要求：</w:t>
      </w:r>
      <w:r>
        <w:rPr>
          <w:color w:val="000000"/>
          <w:sz w:val="24"/>
          <w:highlight w:val="none"/>
        </w:rPr>
        <w:t xml:space="preserve">每天开展养护标段内巡查，并每周报送巡查报告</w:t>
      </w:r>
      <w:r>
        <w:rPr>
          <w:rFonts w:hint="eastAsia"/>
          <w:color w:val="000000"/>
          <w:sz w:val="24"/>
          <w:highlight w:val="none"/>
        </w:rPr>
        <w:t xml:space="preserve">；拟接管绿地缺陷期养护现场巡查及监管</w:t>
      </w:r>
      <w:r>
        <w:rPr>
          <w:color w:val="000000"/>
          <w:sz w:val="24"/>
          <w:highlight w:val="none"/>
        </w:rPr>
        <w:t xml:space="preserve">。</w:t>
      </w:r>
      <w:r>
        <w:rPr>
          <w:rFonts w:hint="eastAsia"/>
          <w:color w:val="000000"/>
          <w:highlight w:val="none"/>
        </w:rPr>
      </w:r>
      <w:r/>
    </w:p>
    <w:p>
      <w:pPr>
        <w:pStyle w:val="713"/>
        <w:ind w:firstLine="412"/>
        <w:spacing w:line="500" w:lineRule="exact"/>
        <w:rPr>
          <w:rFonts w:hint="eastAsia"/>
          <w:b/>
          <w:bCs/>
          <w:color w:val="000000"/>
          <w:sz w:val="24"/>
          <w:highlight w:val="none"/>
        </w:rPr>
      </w:pPr>
      <w:r>
        <w:rPr>
          <w:rFonts w:hint="eastAsia"/>
          <w:b/>
          <w:bCs/>
          <w:color w:val="000000"/>
          <w:sz w:val="24"/>
          <w:highlight w:val="none"/>
        </w:rPr>
        <w:t xml:space="preserve">⑧新接管项目管养：采购人新接管的绿地及附属设施，根据《南通市区园林绿化工程建管交接管理办法》以及崇川区相关规定，采购人可委托在本期合同期内相应标段的中标供应商管养，中标供应商不得拒绝。绿地状况及资料经采购人与相应标段的中标供应商确认后签发《绿地养护进场通知单》，根据采购人确定的养护等级按实结算。</w:t>
      </w:r>
      <w:r>
        <w:rPr>
          <w:rFonts w:hint="eastAsia"/>
          <w:b/>
          <w:bCs/>
          <w:color w:val="000000"/>
          <w:sz w:val="24"/>
          <w:highlight w:val="none"/>
        </w:rPr>
      </w:r>
      <w:r/>
    </w:p>
    <w:p>
      <w:pPr>
        <w:pStyle w:val="713"/>
        <w:ind w:firstLine="482"/>
        <w:spacing w:line="500" w:lineRule="exact"/>
        <w:rPr>
          <w:color w:val="000000"/>
          <w:highlight w:val="none"/>
        </w:rPr>
      </w:pPr>
      <w:r>
        <w:rPr>
          <w:rFonts w:hint="eastAsia"/>
          <w:b/>
          <w:bCs/>
          <w:color w:val="000000"/>
          <w:sz w:val="24"/>
          <w:highlight w:val="none"/>
        </w:rPr>
        <w:t xml:space="preserve">⑨</w:t>
      </w:r>
      <w:r>
        <w:rPr>
          <w:b/>
          <w:bCs/>
          <w:color w:val="000000"/>
          <w:sz w:val="24"/>
          <w:highlight w:val="none"/>
        </w:rPr>
        <w:t xml:space="preserve">工单整改</w:t>
      </w:r>
      <w:r>
        <w:rPr>
          <w:color w:val="000000"/>
          <w:sz w:val="24"/>
          <w:highlight w:val="none"/>
        </w:rPr>
        <w:t xml:space="preserve">：</w:t>
      </w:r>
      <w:r>
        <w:rPr>
          <w:rFonts w:hint="eastAsia"/>
          <w:color w:val="000000"/>
          <w:sz w:val="24"/>
          <w:highlight w:val="none"/>
        </w:rPr>
        <w:t xml:space="preserve">对于巡查发现的问题在规定时间内及时整改</w:t>
      </w:r>
      <w:r>
        <w:rPr>
          <w:color w:val="000000"/>
          <w:sz w:val="24"/>
          <w:highlight w:val="none"/>
        </w:rPr>
        <w:t xml:space="preserve">。</w:t>
      </w:r>
      <w:r>
        <w:rPr>
          <w:color w:val="000000"/>
          <w:highlight w:val="none"/>
        </w:rPr>
      </w:r>
      <w:r/>
    </w:p>
    <w:p>
      <w:pPr>
        <w:pStyle w:val="713"/>
        <w:ind w:firstLine="412"/>
        <w:spacing w:line="500" w:lineRule="exact"/>
        <w:rPr>
          <w:color w:val="000000"/>
          <w:highlight w:val="none"/>
        </w:rPr>
      </w:pPr>
      <w:r>
        <w:rPr>
          <w:rFonts w:hint="eastAsia"/>
          <w:b/>
          <w:bCs/>
          <w:color w:val="000000"/>
          <w:sz w:val="24"/>
          <w:highlight w:val="none"/>
        </w:rPr>
        <w:t xml:space="preserve">⑩</w:t>
      </w:r>
      <w:r>
        <w:rPr>
          <w:b/>
          <w:bCs/>
          <w:color w:val="000000"/>
          <w:sz w:val="24"/>
          <w:highlight w:val="none"/>
        </w:rPr>
        <w:t xml:space="preserve">绿化保护、占用迁移及恢复：</w:t>
      </w:r>
      <w:r>
        <w:rPr>
          <w:rFonts w:hint="eastAsia"/>
          <w:color w:val="000000"/>
          <w:sz w:val="24"/>
          <w:highlight w:val="none"/>
        </w:rPr>
        <w:t xml:space="preserve">中标供应商</w:t>
      </w:r>
      <w:r>
        <w:rPr>
          <w:color w:val="000000"/>
          <w:sz w:val="24"/>
          <w:highlight w:val="none"/>
        </w:rPr>
        <w:t xml:space="preserve">对所管养的园林设施有保护的义务和责任，应及时发现和制止破坏绿化的行为，并拍照取证，同时配合执法工作、评估损坏赔偿。</w:t>
      </w:r>
      <w:r>
        <w:rPr>
          <w:color w:val="000000"/>
          <w:sz w:val="24"/>
          <w:highlight w:val="none"/>
          <w:u w:val="single"/>
        </w:rPr>
        <w:t xml:space="preserve">按照采购人要求配合实施绿化迁移、移伐、大修剪施工和绿化恢复。</w:t>
      </w:r>
      <w:r>
        <w:rPr>
          <w:color w:val="000000"/>
          <w:highlight w:val="none"/>
        </w:rPr>
      </w:r>
      <w:r/>
    </w:p>
    <w:p>
      <w:pPr>
        <w:pStyle w:val="713"/>
        <w:ind w:firstLine="412"/>
        <w:spacing w:line="500" w:lineRule="exact"/>
        <w:rPr>
          <w:rFonts w:hint="eastAsia"/>
          <w:b/>
          <w:bCs/>
          <w:color w:val="000000"/>
          <w:sz w:val="24"/>
          <w:highlight w:val="none"/>
        </w:rPr>
      </w:pPr>
      <w:r>
        <w:rPr>
          <w:rFonts w:hint="eastAsia"/>
          <w:b/>
          <w:bCs/>
          <w:color w:val="000000"/>
          <w:sz w:val="24"/>
          <w:highlight w:val="none"/>
        </w:rPr>
        <w:t xml:space="preserve">⑪接受</w:t>
      </w:r>
      <w:r>
        <w:rPr>
          <w:b/>
          <w:bCs/>
          <w:color w:val="000000"/>
          <w:sz w:val="24"/>
          <w:highlight w:val="none"/>
        </w:rPr>
        <w:t xml:space="preserve">智慧园林平台</w:t>
      </w:r>
      <w:r>
        <w:rPr>
          <w:rFonts w:hint="eastAsia"/>
          <w:b/>
          <w:bCs/>
          <w:color w:val="000000"/>
          <w:sz w:val="24"/>
          <w:highlight w:val="none"/>
        </w:rPr>
        <w:t xml:space="preserve">统一管理</w:t>
      </w:r>
      <w:r>
        <w:rPr>
          <w:b/>
          <w:bCs/>
          <w:color w:val="000000"/>
          <w:sz w:val="24"/>
          <w:highlight w:val="none"/>
        </w:rPr>
        <w:t xml:space="preserve">。（详见第三章、第三点）</w:t>
      </w:r>
      <w:r>
        <w:rPr>
          <w:rFonts w:hint="eastAsia"/>
          <w:b/>
          <w:bCs/>
          <w:color w:val="000000"/>
          <w:sz w:val="24"/>
          <w:highlight w:val="none"/>
        </w:rPr>
      </w:r>
      <w:r/>
    </w:p>
    <w:p>
      <w:pPr>
        <w:pStyle w:val="713"/>
        <w:ind w:firstLine="412"/>
        <w:spacing w:line="500" w:lineRule="exact"/>
        <w:rPr>
          <w:color w:val="000000"/>
          <w:highlight w:val="none"/>
        </w:rPr>
      </w:pPr>
      <w:r>
        <w:rPr>
          <w:rFonts w:hint="eastAsia"/>
          <w:b/>
          <w:bCs/>
          <w:color w:val="000000"/>
          <w:sz w:val="24"/>
          <w:highlight w:val="none"/>
        </w:rPr>
        <w:t xml:space="preserve">⑫</w:t>
      </w:r>
      <w:r>
        <w:rPr>
          <w:b/>
          <w:bCs/>
          <w:color w:val="000000"/>
          <w:sz w:val="24"/>
          <w:highlight w:val="none"/>
        </w:rPr>
        <w:t xml:space="preserve">应急抢险：</w:t>
      </w:r>
      <w:r>
        <w:rPr>
          <w:color w:val="000000"/>
          <w:sz w:val="24"/>
          <w:highlight w:val="none"/>
        </w:rPr>
        <w:t xml:space="preserve">完成项目范围内的抢险、消险、救灾工作，养护施工单位24小时保障。在消险过程中严格确保安全作业，并服从采购人的统一指挥和调动，参加全区抢险救灾工作。对突发性事件的应急预案做到定期和不定期演练。</w:t>
      </w:r>
      <w:r>
        <w:rPr>
          <w:color w:val="000000"/>
          <w:highlight w:val="none"/>
        </w:rPr>
      </w:r>
      <w:r/>
    </w:p>
    <w:p>
      <w:pPr>
        <w:pStyle w:val="713"/>
        <w:ind w:firstLine="412"/>
        <w:spacing w:line="500" w:lineRule="exact"/>
        <w:rPr>
          <w:rFonts w:hint="eastAsia"/>
          <w:color w:val="000000"/>
          <w:sz w:val="24"/>
          <w:highlight w:val="none"/>
        </w:rPr>
      </w:pPr>
      <w:r>
        <w:rPr>
          <w:rFonts w:hint="eastAsia"/>
          <w:b/>
          <w:bCs/>
          <w:color w:val="000000"/>
          <w:sz w:val="24"/>
          <w:highlight w:val="none"/>
        </w:rPr>
        <w:t xml:space="preserve">⑬</w:t>
      </w:r>
      <w:r>
        <w:rPr>
          <w:b/>
          <w:bCs/>
          <w:color w:val="000000"/>
          <w:sz w:val="24"/>
          <w:highlight w:val="none"/>
        </w:rPr>
        <w:t xml:space="preserve">提升方案制定：</w:t>
      </w:r>
      <w:r>
        <w:rPr>
          <w:rFonts w:hint="eastAsia"/>
          <w:color w:val="000000"/>
          <w:sz w:val="24"/>
          <w:highlight w:val="none"/>
        </w:rPr>
        <w:t xml:space="preserve">中标供应商</w:t>
      </w:r>
      <w:r>
        <w:rPr>
          <w:color w:val="000000"/>
          <w:sz w:val="24"/>
          <w:highlight w:val="none"/>
        </w:rPr>
        <w:t xml:space="preserve">需对管养区域中</w:t>
      </w:r>
      <w:r>
        <w:rPr>
          <w:rFonts w:hint="eastAsia"/>
          <w:color w:val="000000"/>
          <w:sz w:val="24"/>
          <w:highlight w:val="none"/>
        </w:rPr>
        <w:t xml:space="preserve">维修费超过伍万元的</w:t>
      </w:r>
      <w:r>
        <w:rPr>
          <w:rFonts w:hint="eastAsia"/>
          <w:color w:val="000000"/>
          <w:sz w:val="24"/>
          <w:highlight w:val="none"/>
        </w:rPr>
        <w:t xml:space="preserve">（以采购人任务单为准）</w:t>
      </w:r>
      <w:r>
        <w:rPr>
          <w:color w:val="000000"/>
          <w:sz w:val="24"/>
          <w:highlight w:val="none"/>
        </w:rPr>
        <w:t xml:space="preserve">设施维修、积水点</w:t>
      </w:r>
      <w:r>
        <w:rPr>
          <w:rFonts w:hint="eastAsia"/>
          <w:color w:val="000000"/>
          <w:sz w:val="24"/>
          <w:highlight w:val="none"/>
        </w:rPr>
        <w:t xml:space="preserve">整治等隐患整改制定初步方案。</w:t>
      </w:r>
      <w:r>
        <w:rPr>
          <w:rFonts w:hint="eastAsia"/>
          <w:color w:val="000000"/>
          <w:sz w:val="24"/>
          <w:highlight w:val="none"/>
        </w:rPr>
      </w:r>
      <w:r/>
    </w:p>
    <w:p>
      <w:pPr>
        <w:pStyle w:val="713"/>
        <w:ind w:firstLine="412"/>
        <w:spacing w:line="500" w:lineRule="exact"/>
        <w:rPr>
          <w:rFonts w:hint="eastAsia"/>
          <w:color w:val="000000"/>
          <w:sz w:val="24"/>
          <w:highlight w:val="none"/>
        </w:rPr>
      </w:pPr>
      <w:r>
        <w:rPr>
          <w:rFonts w:hint="eastAsia"/>
          <w:color w:val="000000"/>
          <w:sz w:val="24"/>
          <w:highlight w:val="none"/>
        </w:rPr>
        <w:t xml:space="preserve">维修费用计算按全费用综合单价，如维护内容未全部包含在全费用综合单价中，则由采购人委托的第三方或中标供应商按信息价及市场询价自行组价报采购人确认，不计中标折扣率；结算时按70%折扣率结算。</w:t>
      </w:r>
      <w:r>
        <w:rPr>
          <w:rFonts w:hint="eastAsia"/>
          <w:color w:val="000000"/>
          <w:sz w:val="24"/>
          <w:highlight w:val="none"/>
        </w:rPr>
      </w:r>
      <w:r/>
    </w:p>
    <w:p>
      <w:pPr>
        <w:pStyle w:val="713"/>
        <w:ind w:firstLine="480"/>
        <w:spacing w:line="500" w:lineRule="exact"/>
        <w:rPr>
          <w:color w:val="000000"/>
          <w:sz w:val="24"/>
          <w:highlight w:val="none"/>
        </w:rPr>
      </w:pPr>
      <w:r>
        <w:rPr>
          <w:rFonts w:hint="eastAsia"/>
          <w:color w:val="000000"/>
          <w:sz w:val="24"/>
          <w:highlight w:val="none"/>
        </w:rPr>
        <w:t xml:space="preserve">4.未尽事宜：按照《南通市城市绿化养护质量等级标准》、《市政府办公室关于印发南通市区绿化养护绩效评价暂行办法的通知》执行，按照标准完成本项目内绿化养护、草皮退化更换、草花更新、设施维护、秩序维护等养护作业。具体工作要求如下：</w:t>
      </w:r>
      <w:r>
        <w:rPr>
          <w:color w:val="000000"/>
          <w:sz w:val="24"/>
          <w:highlight w:val="none"/>
        </w:rPr>
      </w:r>
      <w:r/>
    </w:p>
    <w:p>
      <w:pPr>
        <w:pStyle w:val="713"/>
        <w:ind w:firstLine="420"/>
        <w:spacing w:line="500" w:lineRule="exact"/>
        <w:rPr>
          <w:rFonts w:hint="eastAsia"/>
          <w:b/>
          <w:bCs/>
          <w:color w:val="000000"/>
          <w:sz w:val="24"/>
          <w:highlight w:val="none"/>
        </w:rPr>
      </w:pPr>
      <w:r>
        <w:rPr>
          <w:rFonts w:hint="eastAsia"/>
          <w:b/>
          <w:bCs/>
          <w:color w:val="000000"/>
          <w:sz w:val="24"/>
          <w:highlight w:val="none"/>
        </w:rPr>
        <w:t xml:space="preserve">供应商投标前自行踏勘现场，测算植被补植、行道树大修等费用，</w:t>
      </w:r>
      <w:r>
        <w:rPr>
          <w:rFonts w:hint="eastAsia"/>
          <w:b/>
          <w:bCs/>
          <w:color w:val="000000"/>
          <w:sz w:val="24"/>
          <w:highlight w:val="none"/>
        </w:rPr>
        <w:t xml:space="preserve">补植</w:t>
      </w:r>
      <w:r>
        <w:rPr>
          <w:rFonts w:hint="eastAsia"/>
          <w:b/>
          <w:bCs/>
          <w:color w:val="000000"/>
          <w:sz w:val="24"/>
          <w:highlight w:val="none"/>
          <w:lang w:val="en-US" w:eastAsia="zh-CN"/>
        </w:rPr>
        <w:t xml:space="preserve">及行道树大修</w:t>
      </w:r>
      <w:r>
        <w:rPr>
          <w:rFonts w:hint="eastAsia"/>
          <w:b/>
          <w:bCs/>
          <w:color w:val="000000"/>
          <w:sz w:val="24"/>
          <w:highlight w:val="none"/>
        </w:rPr>
        <w:t xml:space="preserve">方案需提前报采购人审核确认</w:t>
      </w:r>
      <w:r>
        <w:rPr>
          <w:rFonts w:hint="eastAsia"/>
          <w:b/>
          <w:bCs/>
          <w:color w:val="000000"/>
          <w:sz w:val="24"/>
          <w:highlight w:val="none"/>
          <w:lang w:eastAsia="zh-CN"/>
        </w:rPr>
        <w:t xml:space="preserve">，</w:t>
      </w:r>
      <w:r>
        <w:rPr>
          <w:rFonts w:hint="eastAsia"/>
          <w:b/>
          <w:bCs/>
          <w:color w:val="000000"/>
          <w:sz w:val="24"/>
          <w:highlight w:val="none"/>
          <w:lang w:val="en-US" w:eastAsia="zh-CN"/>
        </w:rPr>
        <w:t xml:space="preserve">具体实施时间以采购人通知为准，</w:t>
      </w:r>
      <w:r>
        <w:rPr>
          <w:rFonts w:hint="eastAsia"/>
          <w:b/>
          <w:bCs/>
          <w:color w:val="000000"/>
          <w:sz w:val="24"/>
          <w:highlight w:val="none"/>
        </w:rPr>
        <w:t xml:space="preserve">相关费用列入投标报价中。</w:t>
      </w:r>
      <w:r>
        <w:rPr>
          <w:rFonts w:hint="eastAsia"/>
          <w:b/>
          <w:bCs/>
          <w:color w:val="000000"/>
          <w:sz w:val="24"/>
          <w:highlight w:val="none"/>
        </w:rPr>
      </w:r>
      <w:r/>
    </w:p>
    <w:p>
      <w:pPr>
        <w:pStyle w:val="713"/>
        <w:ind w:firstLine="420"/>
        <w:spacing w:line="500" w:lineRule="exact"/>
        <w:rPr>
          <w:rFonts w:hint="eastAsia"/>
          <w:b/>
          <w:bCs/>
          <w:strike w:val="0"/>
          <w:color w:val="000000"/>
          <w:sz w:val="24"/>
          <w:highlight w:val="none"/>
        </w:rPr>
      </w:pPr>
      <w:r>
        <w:rPr>
          <w:rFonts w:hint="eastAsia"/>
          <w:b/>
          <w:bCs/>
          <w:strike w:val="0"/>
          <w:color w:val="000000"/>
          <w:sz w:val="24"/>
          <w:highlight w:val="none"/>
        </w:rPr>
        <w:t xml:space="preserve">①植被补植</w:t>
      </w:r>
      <w:r>
        <w:rPr>
          <w:rFonts w:hint="eastAsia"/>
          <w:b/>
          <w:bCs/>
          <w:strike w:val="0"/>
          <w:color w:val="000000"/>
          <w:sz w:val="24"/>
          <w:highlight w:val="none"/>
          <w:lang w:val="en-US" w:eastAsia="zh-CN"/>
        </w:rPr>
        <w:t xml:space="preserve">及行道树大修</w:t>
      </w:r>
      <w:r>
        <w:rPr>
          <w:rFonts w:hint="eastAsia"/>
          <w:b/>
          <w:bCs/>
          <w:strike w:val="0"/>
          <w:color w:val="000000"/>
          <w:sz w:val="24"/>
          <w:highlight w:val="none"/>
        </w:rPr>
        <w:t xml:space="preserve">：中标供应商在收到《进场通知单》</w:t>
      </w:r>
      <w:r>
        <w:rPr>
          <w:rFonts w:hint="eastAsia"/>
          <w:b/>
          <w:bCs/>
          <w:strike w:val="0"/>
          <w:color w:val="000000"/>
          <w:sz w:val="24"/>
          <w:highlight w:val="none"/>
          <w:lang w:val="en-US" w:eastAsia="zh-CN"/>
        </w:rPr>
        <w:t xml:space="preserve">后</w:t>
      </w:r>
      <w:r>
        <w:rPr>
          <w:rFonts w:hint="eastAsia"/>
          <w:b/>
          <w:bCs/>
          <w:strike w:val="0"/>
          <w:color w:val="000000"/>
          <w:sz w:val="24"/>
          <w:highlight w:val="none"/>
          <w:lang w:val="en-US" w:eastAsia="zh-CN"/>
        </w:rPr>
        <w:t xml:space="preserve">按采购人要求</w:t>
      </w:r>
      <w:r>
        <w:rPr>
          <w:rFonts w:hint="eastAsia"/>
          <w:b/>
          <w:bCs/>
          <w:strike w:val="0"/>
          <w:color w:val="000000"/>
          <w:sz w:val="24"/>
          <w:highlight w:val="none"/>
        </w:rPr>
        <w:t xml:space="preserve">完成项目内空缺地被补植</w:t>
      </w:r>
      <w:r>
        <w:rPr>
          <w:rFonts w:hint="eastAsia"/>
          <w:b/>
          <w:bCs/>
          <w:strike w:val="0"/>
          <w:color w:val="000000"/>
          <w:sz w:val="24"/>
          <w:highlight w:val="none"/>
          <w:lang w:val="en-US" w:eastAsia="zh-CN"/>
        </w:rPr>
        <w:t xml:space="preserve">及行道树大修</w:t>
      </w:r>
      <w:r>
        <w:rPr>
          <w:rFonts w:hint="eastAsia"/>
          <w:b/>
          <w:bCs/>
          <w:strike w:val="0"/>
          <w:color w:val="000000"/>
          <w:sz w:val="24"/>
          <w:highlight w:val="none"/>
        </w:rPr>
        <w:t xml:space="preserve">，补植</w:t>
      </w:r>
      <w:r>
        <w:rPr>
          <w:rFonts w:hint="eastAsia"/>
          <w:b/>
          <w:bCs/>
          <w:strike w:val="0"/>
          <w:color w:val="000000"/>
          <w:sz w:val="24"/>
          <w:highlight w:val="none"/>
          <w:lang w:val="en-US" w:eastAsia="zh-CN"/>
        </w:rPr>
        <w:t xml:space="preserve">及行道树大修</w:t>
      </w:r>
      <w:r>
        <w:rPr>
          <w:rFonts w:hint="eastAsia"/>
          <w:b/>
          <w:bCs/>
          <w:strike w:val="0"/>
          <w:color w:val="000000"/>
          <w:sz w:val="24"/>
          <w:highlight w:val="none"/>
        </w:rPr>
        <w:t xml:space="preserve">方案需提前报采购人审核确认，费用包含在养护费用内，不另行计算。</w:t>
      </w:r>
      <w:r>
        <w:rPr>
          <w:rFonts w:hint="eastAsia"/>
          <w:b/>
          <w:bCs/>
          <w:strike w:val="0"/>
          <w:color w:val="000000"/>
          <w:sz w:val="24"/>
          <w:highlight w:val="none"/>
        </w:rPr>
        <w:t xml:space="preserve">中标供应商在采购人规定期限内未完成行道树大修或者修剪不达标准的，按照综合单价清单扣除相应养护费用，如造成上级考核扣分的，另行处罚。</w:t>
      </w:r>
      <w:r>
        <w:rPr>
          <w:rFonts w:hint="eastAsia"/>
          <w:b/>
          <w:bCs/>
          <w:strike w:val="0"/>
          <w:color w:val="000000"/>
          <w:sz w:val="24"/>
          <w:highlight w:val="none"/>
        </w:rPr>
      </w:r>
      <w:r/>
    </w:p>
    <w:p>
      <w:pPr>
        <w:pStyle w:val="713"/>
        <w:ind w:firstLine="420"/>
        <w:spacing w:line="500" w:lineRule="exact"/>
        <w:rPr>
          <w:b/>
          <w:bCs/>
          <w:color w:val="000000"/>
          <w:sz w:val="24"/>
          <w:highlight w:val="none"/>
        </w:rPr>
      </w:pPr>
      <w:r>
        <w:rPr>
          <w:rFonts w:hint="eastAsia"/>
          <w:b/>
          <w:bCs/>
          <w:strike w:val="0"/>
          <w:color w:val="000000"/>
          <w:sz w:val="24"/>
          <w:highlight w:val="none"/>
        </w:rPr>
        <w:t xml:space="preserve">②</w:t>
      </w:r>
      <w:r>
        <w:rPr>
          <w:rFonts w:hint="eastAsia"/>
          <w:b/>
          <w:bCs/>
          <w:color w:val="000000"/>
          <w:sz w:val="24"/>
          <w:highlight w:val="none"/>
        </w:rPr>
        <w:t xml:space="preserve">其他：因自然灾害天气</w:t>
      </w:r>
      <w:r>
        <w:rPr>
          <w:rFonts w:hint="eastAsia"/>
          <w:b/>
          <w:bCs/>
          <w:color w:val="000000"/>
          <w:sz w:val="24"/>
          <w:highlight w:val="none"/>
          <w:lang w:eastAsia="zh-CN"/>
        </w:rPr>
        <w:t xml:space="preserve">（</w:t>
      </w:r>
      <w:r>
        <w:rPr>
          <w:rFonts w:hint="eastAsia"/>
          <w:b/>
          <w:bCs/>
          <w:color w:val="000000"/>
          <w:sz w:val="24"/>
          <w:highlight w:val="none"/>
          <w:lang w:val="en-US" w:eastAsia="zh-CN"/>
        </w:rPr>
        <w:t xml:space="preserve">以气象台发布为准</w:t>
      </w:r>
      <w:r>
        <w:rPr>
          <w:rFonts w:hint="eastAsia"/>
          <w:b/>
          <w:bCs/>
          <w:color w:val="000000"/>
          <w:sz w:val="24"/>
          <w:highlight w:val="none"/>
          <w:lang w:eastAsia="zh-CN"/>
        </w:rPr>
        <w:t xml:space="preserve">）</w:t>
      </w:r>
      <w:r>
        <w:rPr>
          <w:rFonts w:hint="eastAsia"/>
          <w:b/>
          <w:bCs/>
          <w:color w:val="000000"/>
          <w:sz w:val="24"/>
          <w:highlight w:val="none"/>
        </w:rPr>
        <w:t xml:space="preserve">导致苗木损伤、设施损毁的，相关苗木、材料费用由采购人承担，其他费用由中标供应商承担。因养护不到位导致苗木损伤、设施损毁的，原状恢复费用由中标供应商自行承担。</w:t>
      </w:r>
      <w:r>
        <w:rPr>
          <w:b/>
          <w:bCs/>
          <w:color w:val="000000"/>
          <w:sz w:val="24"/>
          <w:highlight w:val="none"/>
        </w:rPr>
      </w:r>
      <w:r/>
    </w:p>
    <w:p>
      <w:pPr>
        <w:pStyle w:val="713"/>
        <w:contextualSpacing w:val="0"/>
        <w:ind w:firstLine="480"/>
        <w:jc w:val="both"/>
        <w:spacing w:before="0" w:after="0" w:line="396" w:lineRule="exact"/>
        <w:rPr>
          <w:b/>
          <w:bCs/>
          <w:color w:val="000000"/>
          <w:sz w:val="24"/>
          <w:highlight w:val="none"/>
        </w:rPr>
        <w:suppressLineNumbers w:val="0"/>
      </w:pPr>
      <w:r>
        <w:rPr>
          <w:rFonts w:hint="eastAsia"/>
          <w:b/>
          <w:bCs/>
          <w:color w:val="000000"/>
          <w:sz w:val="24"/>
          <w:highlight w:val="none"/>
        </w:rPr>
        <w:t xml:space="preserve">5.占伐</w:t>
      </w:r>
      <w:r>
        <w:rPr>
          <w:b/>
          <w:bCs/>
          <w:color w:val="000000"/>
          <w:sz w:val="24"/>
          <w:highlight w:val="none"/>
        </w:rPr>
      </w:r>
      <w:r/>
    </w:p>
    <w:p>
      <w:pPr>
        <w:pStyle w:val="713"/>
        <w:contextualSpacing w:val="0"/>
        <w:ind w:firstLine="480"/>
        <w:jc w:val="both"/>
        <w:spacing w:before="0" w:after="0" w:line="396" w:lineRule="exact"/>
        <w:rPr>
          <w:rFonts w:hint="eastAsia"/>
          <w:color w:val="000000"/>
          <w:sz w:val="24"/>
          <w:highlight w:val="none"/>
        </w:rPr>
        <w:suppressLineNumbers w:val="0"/>
      </w:pPr>
      <w:r>
        <w:rPr>
          <w:rFonts w:hint="eastAsia"/>
          <w:color w:val="000000"/>
          <w:sz w:val="24"/>
          <w:highlight w:val="none"/>
        </w:rPr>
        <w:t xml:space="preserve">永久占伐苗木由申请单位自行移栽；临时占用苗木由中标供应商进行两移两栽，移植地块由中标供应商自行考虑，原则上后期原状恢复并确保与移栽前占伐清单一致，如遇特殊情况需调整恢复方案时，报采购人确认后方可实施。</w:t>
      </w:r>
      <w:r>
        <w:rPr>
          <w:rFonts w:hint="eastAsia"/>
          <w:color w:val="000000"/>
          <w:sz w:val="24"/>
          <w:highlight w:val="none"/>
        </w:rPr>
      </w:r>
      <w:r/>
    </w:p>
    <w:p>
      <w:pPr>
        <w:pStyle w:val="713"/>
        <w:contextualSpacing w:val="0"/>
        <w:ind w:firstLine="480"/>
        <w:jc w:val="both"/>
        <w:spacing w:before="0" w:after="0" w:line="396" w:lineRule="exact"/>
        <w:tabs>
          <w:tab w:val="left" w:pos="567" w:leader="none"/>
        </w:tabs>
        <w:rPr>
          <w:rFonts w:hint="eastAsia"/>
          <w:color w:val="000000"/>
          <w:sz w:val="24"/>
          <w:highlight w:val="none"/>
        </w:rPr>
        <w:suppressLineNumbers w:val="0"/>
      </w:pPr>
      <w:r>
        <w:rPr>
          <w:rFonts w:hint="eastAsia"/>
          <w:color w:val="000000"/>
          <w:sz w:val="24"/>
          <w:highlight w:val="none"/>
        </w:rPr>
        <w:t xml:space="preserve">占伐费用（占伐费用计算：按全费用综合单价，如占伐内容未全部包含在全费用综合单价中，则由采购人委托的第三方或中标供应商按信息价或市场价组价报采购人确认。）结算时按70%折扣率结算。</w:t>
      </w:r>
      <w:r>
        <w:rPr>
          <w:rFonts w:hint="eastAsia"/>
          <w:color w:val="000000"/>
          <w:sz w:val="24"/>
          <w:highlight w:val="none"/>
        </w:rPr>
      </w:r>
      <w:r/>
    </w:p>
    <w:p>
      <w:pPr>
        <w:pStyle w:val="713"/>
        <w:contextualSpacing w:val="0"/>
        <w:ind w:firstLine="480"/>
        <w:jc w:val="both"/>
        <w:spacing w:before="0" w:after="0" w:line="396" w:lineRule="exact"/>
        <w:rPr>
          <w:color w:val="000000"/>
          <w:highlight w:val="none"/>
        </w:rPr>
        <w:suppressLineNumbers w:val="0"/>
      </w:pPr>
      <w:r>
        <w:rPr>
          <w:color w:val="000000"/>
          <w:sz w:val="24"/>
          <w:highlight w:val="none"/>
        </w:rPr>
        <w:t xml:space="preserve">（二）招标范围：</w:t>
      </w:r>
      <w:r>
        <w:rPr>
          <w:color w:val="000000"/>
          <w:highlight w:val="none"/>
        </w:rPr>
      </w:r>
      <w:r/>
    </w:p>
    <w:p>
      <w:pPr>
        <w:pStyle w:val="713"/>
        <w:contextualSpacing w:val="0"/>
        <w:ind w:firstLine="480"/>
        <w:jc w:val="both"/>
        <w:spacing w:before="0" w:after="0" w:line="396" w:lineRule="exact"/>
        <w:rPr>
          <w:color w:val="000000"/>
          <w:sz w:val="24"/>
          <w:highlight w:val="none"/>
        </w:rPr>
        <w:sectPr>
          <w:footerReference w:type="default" r:id="rId9"/>
          <w:footerReference w:type="even" r:id="rId10"/>
          <w:footerReference w:type="first" r:id="rId11"/>
          <w:footnotePr/>
          <w:endnotePr/>
          <w:type w:val="nextPage"/>
          <w:pgSz w:w="11906" w:h="16838" w:orient="portrait"/>
          <w:pgMar w:top="1440" w:right="1417" w:bottom="1440" w:left="1417" w:header="720" w:footer="992" w:gutter="0"/>
          <w:pgNumType w:start="1"/>
          <w:cols w:num="1" w:sep="0" w:space="1701" w:equalWidth="1"/>
          <w:docGrid w:linePitch="360"/>
        </w:sectPr>
        <w:suppressLineNumbers w:val="0"/>
      </w:pPr>
      <w:r>
        <w:rPr>
          <w:color w:val="000000"/>
          <w:sz w:val="24"/>
          <w:highlight w:val="none"/>
        </w:rPr>
        <w:t xml:space="preserve">本次招标为网格化绿地管养服务招标，</w:t>
      </w:r>
      <w:r>
        <w:rPr>
          <w:rFonts w:hint="eastAsia"/>
          <w:color w:val="000000"/>
          <w:sz w:val="24"/>
          <w:highlight w:val="none"/>
        </w:rPr>
        <w:t xml:space="preserve">服务期限为自合同签订之日起36个月，总预算</w:t>
      </w:r>
      <w:r>
        <w:rPr>
          <w:rStyle w:val="740"/>
          <w:rFonts w:hint="eastAsia" w:ascii="宋体" w:hAnsi="宋体" w:cs="宋体"/>
          <w:bCs/>
          <w:color w:val="000000"/>
          <w:sz w:val="24"/>
          <w:highlight w:val="none"/>
          <w:shd w:val="clear" w:color="auto" w:fill="ffffff"/>
          <w:lang w:val="en-US" w:eastAsia="zh-CN"/>
        </w:rPr>
        <w:t xml:space="preserve">3900.6798</w:t>
      </w:r>
      <w:r>
        <w:rPr>
          <w:rFonts w:hint="eastAsia"/>
          <w:color w:val="000000"/>
          <w:sz w:val="24"/>
          <w:highlight w:val="none"/>
        </w:rPr>
        <w:t xml:space="preserve">万元/年，具体详见附件《养护清单汇总表》，本项目</w:t>
      </w:r>
      <w:r>
        <w:rPr>
          <w:color w:val="000000"/>
          <w:sz w:val="24"/>
          <w:highlight w:val="none"/>
        </w:rPr>
        <w:t xml:space="preserve">共分为</w:t>
      </w:r>
      <w:r>
        <w:rPr>
          <w:rFonts w:hint="eastAsia"/>
          <w:color w:val="000000"/>
          <w:sz w:val="24"/>
          <w:highlight w:val="none"/>
        </w:rPr>
        <w:t xml:space="preserve">十</w:t>
      </w:r>
      <w:r>
        <w:rPr>
          <w:rFonts w:hint="eastAsia"/>
          <w:color w:val="000000"/>
          <w:sz w:val="24"/>
          <w:highlight w:val="none"/>
          <w:lang w:eastAsia="zh-CN"/>
        </w:rPr>
        <w:t xml:space="preserve">四</w:t>
      </w:r>
      <w:r>
        <w:rPr>
          <w:color w:val="000000"/>
          <w:sz w:val="24"/>
          <w:highlight w:val="none"/>
        </w:rPr>
        <w:t xml:space="preserve">个标段。</w:t>
      </w:r>
      <w:r>
        <w:rPr>
          <w:rFonts w:hint="eastAsia"/>
          <w:color w:val="000000"/>
          <w:sz w:val="24"/>
          <w:highlight w:val="none"/>
        </w:rPr>
        <w:t xml:space="preserve">本项目分两批次开标，第一批次为</w:t>
      </w:r>
      <w:r>
        <w:rPr>
          <w:rFonts w:hint="eastAsia"/>
          <w:color w:val="000000"/>
          <w:sz w:val="24"/>
          <w:highlight w:val="none"/>
          <w:lang w:eastAsia="zh-CN"/>
        </w:rPr>
        <w:t xml:space="preserve">一至七</w:t>
      </w:r>
      <w:r>
        <w:rPr>
          <w:rFonts w:hint="eastAsia"/>
          <w:color w:val="000000"/>
          <w:sz w:val="24"/>
          <w:highlight w:val="none"/>
        </w:rPr>
        <w:t xml:space="preserve">标段，第二批次为</w:t>
      </w:r>
      <w:r>
        <w:rPr>
          <w:rFonts w:hint="eastAsia"/>
          <w:color w:val="000000"/>
          <w:sz w:val="24"/>
          <w:highlight w:val="none"/>
          <w:lang w:eastAsia="zh-CN"/>
        </w:rPr>
        <w:t xml:space="preserve">八至十四</w:t>
      </w:r>
      <w:r>
        <w:rPr>
          <w:rFonts w:hint="eastAsia"/>
          <w:color w:val="000000"/>
          <w:sz w:val="24"/>
          <w:highlight w:val="none"/>
        </w:rPr>
        <w:t xml:space="preserve">标段，供应商可投一个或多个标段，但同一家供应商两批次最多只能中一个标段。</w:t>
      </w:r>
      <w:r>
        <w:rPr>
          <w:rFonts w:hint="eastAsia"/>
          <w:color w:val="000000"/>
          <w:sz w:val="24"/>
          <w:highlight w:val="none"/>
        </w:rPr>
        <w:t xml:space="preserve">（中标公示期内，有中标供应商无故放弃或因故被取消资格等需重新确定中标人的情形，采购人可以按照评标委员会提出的中标候选人名单排序依次确定其他中标候选人为中标人或重新招标）。</w:t>
      </w:r>
      <w:r>
        <w:rPr>
          <w:color w:val="000000"/>
          <w:sz w:val="24"/>
          <w:highlight w:val="none"/>
        </w:rPr>
      </w:r>
      <w:r/>
    </w:p>
    <w:p>
      <w:pPr>
        <w:pStyle w:val="713"/>
        <w:ind w:firstLine="480"/>
        <w:spacing w:line="500" w:lineRule="exact"/>
        <w:tabs>
          <w:tab w:val="left" w:pos="0" w:leader="none"/>
        </w:tabs>
        <w:rPr>
          <w:color w:val="000000"/>
          <w:sz w:val="24"/>
          <w:highlight w:val="none"/>
        </w:rPr>
      </w:pPr>
      <w:r>
        <w:rPr>
          <w:color w:val="000000"/>
          <w:sz w:val="24"/>
          <w:highlight w:val="none"/>
        </w:rPr>
      </w:r>
      <w:r/>
    </w:p>
    <w:p>
      <w:pPr>
        <w:pStyle w:val="722"/>
        <w:ind w:firstLine="482"/>
        <w:rPr>
          <w:color w:val="000000"/>
          <w:highlight w:val="none"/>
        </w:rPr>
      </w:pPr>
      <w:r>
        <w:rPr>
          <w:rFonts w:hint="eastAsia"/>
          <w:b/>
          <w:bCs/>
          <w:color w:val="000000"/>
          <w:sz w:val="24"/>
          <w:highlight w:val="none"/>
        </w:rPr>
        <w:t xml:space="preserve">养护清单如下：</w:t>
      </w:r>
      <w:r>
        <w:rPr>
          <w:color w:val="000000"/>
          <w:highlight w:val="none"/>
        </w:rPr>
      </w:r>
      <w:r/>
    </w:p>
    <w:p>
      <w:pPr>
        <w:pStyle w:val="718"/>
        <w:tabs>
          <w:tab w:val="left" w:pos="2020" w:leader="none"/>
          <w:tab w:val="center" w:pos="4535" w:leader="none"/>
        </w:tabs>
        <w:rPr>
          <w:color w:val="000000"/>
          <w:highlight w:val="none"/>
        </w:rPr>
      </w:pPr>
      <w:r>
        <w:rPr>
          <w:color w:val="000000"/>
          <w:highlight w:val="none"/>
        </w:rPr>
      </w:r>
      <w:r/>
    </w:p>
    <w:tbl>
      <w:tblPr>
        <w:tblW w:w="13247"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1112"/>
        <w:gridCol w:w="1575"/>
        <w:gridCol w:w="2637"/>
        <w:gridCol w:w="1815"/>
        <w:gridCol w:w="1816"/>
        <w:gridCol w:w="1815"/>
        <w:gridCol w:w="1727"/>
      </w:tblGrid>
      <w:tr>
        <w:trPr>
          <w:trHeight w:val="440"/>
        </w:trPr>
        <w:tc>
          <w:tcPr>
            <w:tcW w:w="750" w:type="dxa"/>
            <w:vAlign w:val="center"/>
            <w:textDirection w:val="lrTb"/>
            <w:noWrap/>
          </w:tcPr>
          <w:p>
            <w:pPr>
              <w:pStyle w:val="71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rPr>
            </w:r>
            <w:r/>
          </w:p>
        </w:tc>
        <w:tc>
          <w:tcPr>
            <w:tcW w:w="1112" w:type="dxa"/>
            <w:vAlign w:val="center"/>
            <w:textDirection w:val="lrTb"/>
            <w:noWrap/>
          </w:tcPr>
          <w:p>
            <w:pPr>
              <w:pStyle w:val="71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标段</w:t>
            </w:r>
            <w:r>
              <w:rPr>
                <w:rFonts w:hint="eastAsia" w:ascii="宋体" w:hAnsi="宋体" w:eastAsia="宋体" w:cs="宋体"/>
                <w:b/>
                <w:bCs/>
                <w:i w:val="0"/>
                <w:iCs w:val="0"/>
                <w:color w:val="000000"/>
                <w:sz w:val="22"/>
                <w:szCs w:val="22"/>
                <w:highlight w:val="none"/>
                <w:u w:val="none"/>
              </w:rPr>
            </w:r>
            <w:r/>
          </w:p>
        </w:tc>
        <w:tc>
          <w:tcPr>
            <w:tcW w:w="1575" w:type="dxa"/>
            <w:vAlign w:val="center"/>
            <w:textDirection w:val="lrTb"/>
            <w:noWrap/>
          </w:tcPr>
          <w:p>
            <w:pPr>
              <w:pStyle w:val="71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涉及街道</w:t>
            </w:r>
            <w:r>
              <w:rPr>
                <w:rFonts w:hint="eastAsia" w:ascii="宋体" w:hAnsi="宋体" w:eastAsia="宋体" w:cs="宋体"/>
                <w:b/>
                <w:bCs/>
                <w:i w:val="0"/>
                <w:iCs w:val="0"/>
                <w:color w:val="000000"/>
                <w:sz w:val="22"/>
                <w:szCs w:val="22"/>
                <w:highlight w:val="none"/>
                <w:u w:val="none"/>
              </w:rPr>
            </w:r>
            <w:r/>
          </w:p>
        </w:tc>
        <w:tc>
          <w:tcPr>
            <w:tcW w:w="2637" w:type="dxa"/>
            <w:vAlign w:val="center"/>
            <w:textDirection w:val="lrTb"/>
            <w:noWrap w:val="false"/>
          </w:tcPr>
          <w:p>
            <w:pPr>
              <w:pStyle w:val="71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绿地面积</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eastAsia="宋体" w:cs="宋体"/>
                <w:b/>
                <w:bCs/>
                <w:i w:val="0"/>
                <w:iCs w:val="0"/>
                <w:color w:val="000000"/>
                <w:sz w:val="22"/>
                <w:szCs w:val="22"/>
                <w:highlight w:val="none"/>
                <w:u w:val="none"/>
                <w:lang w:val="en-US" w:eastAsia="zh-CN" w:bidi="ar"/>
              </w:rPr>
              <w:t xml:space="preserve">（M2）</w:t>
            </w:r>
            <w:r>
              <w:rPr>
                <w:rFonts w:hint="eastAsia" w:ascii="宋体" w:hAnsi="宋体" w:eastAsia="宋体" w:cs="宋体"/>
                <w:b/>
                <w:bCs/>
                <w:i w:val="0"/>
                <w:iCs w:val="0"/>
                <w:color w:val="000000"/>
                <w:sz w:val="22"/>
                <w:szCs w:val="22"/>
                <w:highlight w:val="none"/>
                <w:u w:val="none"/>
              </w:rPr>
            </w:r>
            <w:r/>
          </w:p>
        </w:tc>
        <w:tc>
          <w:tcPr>
            <w:tcW w:w="1815" w:type="dxa"/>
            <w:vAlign w:val="center"/>
            <w:textDirection w:val="lrTb"/>
            <w:noWrap w:val="false"/>
          </w:tcPr>
          <w:p>
            <w:pPr>
              <w:pStyle w:val="71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草花面积</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eastAsia="宋体" w:cs="宋体"/>
                <w:b/>
                <w:bCs/>
                <w:i w:val="0"/>
                <w:iCs w:val="0"/>
                <w:color w:val="000000"/>
                <w:sz w:val="22"/>
                <w:szCs w:val="22"/>
                <w:highlight w:val="none"/>
                <w:u w:val="none"/>
                <w:lang w:val="en-US" w:eastAsia="zh-CN" w:bidi="ar"/>
              </w:rPr>
              <w:t xml:space="preserve">（M2）</w:t>
            </w:r>
            <w:r>
              <w:rPr>
                <w:rFonts w:hint="eastAsia" w:ascii="宋体" w:hAnsi="宋体" w:eastAsia="宋体" w:cs="宋体"/>
                <w:b/>
                <w:bCs/>
                <w:i w:val="0"/>
                <w:iCs w:val="0"/>
                <w:color w:val="000000"/>
                <w:sz w:val="22"/>
                <w:szCs w:val="22"/>
                <w:highlight w:val="none"/>
                <w:u w:val="none"/>
              </w:rPr>
            </w:r>
            <w:r/>
          </w:p>
        </w:tc>
        <w:tc>
          <w:tcPr>
            <w:tcW w:w="1816" w:type="dxa"/>
            <w:vAlign w:val="center"/>
            <w:textDirection w:val="lrTb"/>
            <w:noWrap w:val="false"/>
          </w:tcPr>
          <w:p>
            <w:pPr>
              <w:pStyle w:val="71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水面面积</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eastAsia="宋体" w:cs="宋体"/>
                <w:b/>
                <w:bCs/>
                <w:i w:val="0"/>
                <w:iCs w:val="0"/>
                <w:color w:val="000000"/>
                <w:sz w:val="22"/>
                <w:szCs w:val="22"/>
                <w:highlight w:val="none"/>
                <w:u w:val="none"/>
                <w:lang w:val="en-US" w:eastAsia="zh-CN" w:bidi="ar"/>
              </w:rPr>
              <w:t xml:space="preserve">（M2）</w:t>
            </w:r>
            <w:r>
              <w:rPr>
                <w:rFonts w:hint="eastAsia" w:ascii="宋体" w:hAnsi="宋体" w:eastAsia="宋体" w:cs="宋体"/>
                <w:b/>
                <w:bCs/>
                <w:i w:val="0"/>
                <w:iCs w:val="0"/>
                <w:color w:val="000000"/>
                <w:sz w:val="22"/>
                <w:szCs w:val="22"/>
                <w:highlight w:val="none"/>
                <w:u w:val="none"/>
              </w:rPr>
            </w:r>
            <w:r/>
          </w:p>
        </w:tc>
        <w:tc>
          <w:tcPr>
            <w:tcW w:w="1815" w:type="dxa"/>
            <w:vAlign w:val="center"/>
            <w:textDirection w:val="lrTb"/>
            <w:noWrap w:val="false"/>
          </w:tcPr>
          <w:p>
            <w:pPr>
              <w:pStyle w:val="71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行道树数量</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eastAsia="宋体" w:cs="宋体"/>
                <w:b/>
                <w:bCs/>
                <w:i w:val="0"/>
                <w:iCs w:val="0"/>
                <w:color w:val="000000"/>
                <w:sz w:val="22"/>
                <w:szCs w:val="22"/>
                <w:highlight w:val="none"/>
                <w:u w:val="none"/>
                <w:lang w:val="en-US" w:eastAsia="zh-CN" w:bidi="ar"/>
              </w:rPr>
              <w:t xml:space="preserve">(棵)</w:t>
            </w:r>
            <w:r>
              <w:rPr>
                <w:rFonts w:hint="eastAsia" w:ascii="宋体" w:hAnsi="宋体" w:eastAsia="宋体" w:cs="宋体"/>
                <w:b/>
                <w:bCs/>
                <w:i w:val="0"/>
                <w:iCs w:val="0"/>
                <w:color w:val="000000"/>
                <w:sz w:val="22"/>
                <w:szCs w:val="22"/>
                <w:highlight w:val="none"/>
                <w:u w:val="none"/>
              </w:rPr>
            </w:r>
            <w:r/>
          </w:p>
        </w:tc>
        <w:tc>
          <w:tcPr>
            <w:tcW w:w="1727" w:type="dxa"/>
            <w:vAlign w:val="center"/>
            <w:textDirection w:val="lrTb"/>
            <w:noWrap w:val="false"/>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24年招标预估费用（元）</w:t>
            </w:r>
            <w:r>
              <w:rPr>
                <w:rFonts w:hint="eastAsia" w:ascii="宋体" w:hAnsi="宋体" w:eastAsia="宋体" w:cs="宋体"/>
                <w:i w:val="0"/>
                <w:iCs w:val="0"/>
                <w:color w:val="000000"/>
                <w:sz w:val="22"/>
                <w:szCs w:val="22"/>
                <w:highlight w:val="none"/>
                <w:u w:val="none"/>
              </w:rPr>
            </w:r>
            <w:r/>
          </w:p>
        </w:tc>
      </w:tr>
      <w:tr>
        <w:trPr>
          <w:trHeight w:val="400"/>
        </w:trPr>
        <w:tc>
          <w:tcPr>
            <w:tcW w:w="750" w:type="dxa"/>
            <w:vAlign w:val="center"/>
            <w:vMerge w:val="restart"/>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112" w:type="dxa"/>
            <w:vAlign w:val="center"/>
            <w:vMerge w:val="restart"/>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一标段</w:t>
            </w:r>
            <w:r>
              <w:rPr>
                <w:rFonts w:hint="eastAsia" w:ascii="宋体" w:hAnsi="宋体" w:eastAsia="宋体" w:cs="宋体"/>
                <w:i w:val="0"/>
                <w:iCs w:val="0"/>
                <w:color w:val="000000"/>
                <w:sz w:val="22"/>
                <w:szCs w:val="22"/>
                <w:highlight w:val="none"/>
                <w:u w:val="none"/>
              </w:rPr>
            </w:r>
            <w:r/>
          </w:p>
        </w:tc>
        <w:tc>
          <w:tcPr>
            <w:tcW w:w="157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文峰街道</w:t>
            </w:r>
            <w:r>
              <w:rPr>
                <w:rFonts w:hint="eastAsia" w:ascii="宋体" w:hAnsi="宋体" w:eastAsia="宋体" w:cs="宋体"/>
                <w:i w:val="0"/>
                <w:iCs w:val="0"/>
                <w:color w:val="000000"/>
                <w:sz w:val="22"/>
                <w:szCs w:val="22"/>
                <w:highlight w:val="none"/>
                <w:u w:val="none"/>
              </w:rPr>
            </w:r>
            <w:r/>
          </w:p>
        </w:tc>
        <w:tc>
          <w:tcPr>
            <w:tcW w:w="2637" w:type="dxa"/>
            <w:vAlign w:val="center"/>
            <w:vMerge w:val="restart"/>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736611.14 </w:t>
            </w:r>
            <w:r>
              <w:rPr>
                <w:rFonts w:hint="eastAsia" w:ascii="宋体" w:hAnsi="宋体" w:eastAsia="宋体" w:cs="宋体"/>
                <w:i w:val="0"/>
                <w:iCs w:val="0"/>
                <w:color w:val="000000"/>
                <w:sz w:val="22"/>
                <w:szCs w:val="22"/>
                <w:highlight w:val="none"/>
                <w:u w:val="none"/>
              </w:rPr>
            </w:r>
            <w:r/>
          </w:p>
        </w:tc>
        <w:tc>
          <w:tcPr>
            <w:tcW w:w="1815" w:type="dxa"/>
            <w:vAlign w:val="center"/>
            <w:vMerge w:val="restart"/>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720.53 </w:t>
            </w:r>
            <w:r>
              <w:rPr>
                <w:rFonts w:hint="eastAsia" w:ascii="宋体" w:hAnsi="宋体" w:eastAsia="宋体" w:cs="宋体"/>
                <w:i w:val="0"/>
                <w:iCs w:val="0"/>
                <w:color w:val="000000"/>
                <w:sz w:val="22"/>
                <w:szCs w:val="22"/>
                <w:highlight w:val="none"/>
                <w:u w:val="none"/>
              </w:rPr>
            </w:r>
            <w:r/>
          </w:p>
        </w:tc>
        <w:tc>
          <w:tcPr>
            <w:tcW w:w="1816" w:type="dxa"/>
            <w:vAlign w:val="center"/>
            <w:vMerge w:val="restart"/>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9443.68 </w:t>
            </w:r>
            <w:r>
              <w:rPr>
                <w:rFonts w:hint="eastAsia" w:ascii="宋体" w:hAnsi="宋体" w:eastAsia="宋体" w:cs="宋体"/>
                <w:i w:val="0"/>
                <w:iCs w:val="0"/>
                <w:color w:val="000000"/>
                <w:sz w:val="22"/>
                <w:szCs w:val="22"/>
                <w:highlight w:val="none"/>
                <w:u w:val="none"/>
              </w:rPr>
            </w:r>
            <w:r/>
          </w:p>
        </w:tc>
        <w:tc>
          <w:tcPr>
            <w:tcW w:w="1815" w:type="dxa"/>
            <w:vAlign w:val="center"/>
            <w:vMerge w:val="restart"/>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10894.00 </w:t>
            </w:r>
            <w:r>
              <w:rPr>
                <w:rFonts w:hint="eastAsia" w:ascii="宋体" w:hAnsi="宋体" w:eastAsia="宋体" w:cs="宋体"/>
                <w:i w:val="0"/>
                <w:iCs w:val="0"/>
                <w:color w:val="000000"/>
                <w:sz w:val="22"/>
                <w:szCs w:val="22"/>
                <w:highlight w:val="none"/>
                <w:u w:val="none"/>
              </w:rPr>
            </w:r>
            <w:r/>
          </w:p>
        </w:tc>
        <w:tc>
          <w:tcPr>
            <w:tcW w:w="1727" w:type="dxa"/>
            <w:vAlign w:val="center"/>
            <w:vMerge w:val="restart"/>
            <w:textDirection w:val="lrTb"/>
            <w:noWrap/>
          </w:tcPr>
          <w:p>
            <w:pPr>
              <w:pStyle w:val="71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4282910.896</w:t>
            </w: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vMerge w:val="continue"/>
            <w:textDirection w:val="lrTb"/>
            <w:noWrap/>
          </w:tcPr>
          <w:p>
            <w:pPr>
              <w:pStyle w:val="71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112" w:type="dxa"/>
            <w:vAlign w:val="center"/>
            <w:vMerge w:val="continue"/>
            <w:textDirection w:val="lrTb"/>
            <w:noWrap/>
          </w:tcPr>
          <w:p>
            <w:pPr>
              <w:pStyle w:val="71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7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狼山镇街道</w:t>
            </w:r>
            <w:r>
              <w:rPr>
                <w:rFonts w:hint="eastAsia" w:ascii="宋体" w:hAnsi="宋体" w:eastAsia="宋体" w:cs="宋体"/>
                <w:i w:val="0"/>
                <w:iCs w:val="0"/>
                <w:color w:val="000000"/>
                <w:sz w:val="22"/>
                <w:szCs w:val="22"/>
                <w:highlight w:val="none"/>
                <w:u w:val="none"/>
              </w:rPr>
            </w:r>
            <w:r/>
          </w:p>
        </w:tc>
        <w:tc>
          <w:tcPr>
            <w:tcW w:w="2637" w:type="dxa"/>
            <w:vAlign w:val="center"/>
            <w:vMerge w:val="continue"/>
            <w:textDirection w:val="lrTb"/>
            <w:noWrap/>
          </w:tcPr>
          <w:p>
            <w:pPr>
              <w:pStyle w:val="71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815" w:type="dxa"/>
            <w:vAlign w:val="center"/>
            <w:vMerge w:val="continue"/>
            <w:textDirection w:val="lrTb"/>
            <w:noWrap/>
          </w:tcPr>
          <w:p>
            <w:pPr>
              <w:pStyle w:val="71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816" w:type="dxa"/>
            <w:vAlign w:val="center"/>
            <w:vMerge w:val="continue"/>
            <w:textDirection w:val="lrTb"/>
            <w:noWrap/>
          </w:tcPr>
          <w:p>
            <w:pPr>
              <w:pStyle w:val="71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815" w:type="dxa"/>
            <w:vAlign w:val="center"/>
            <w:vMerge w:val="continue"/>
            <w:textDirection w:val="lrTb"/>
            <w:noWrap/>
          </w:tcPr>
          <w:p>
            <w:pPr>
              <w:pStyle w:val="71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727" w:type="dxa"/>
            <w:vAlign w:val="center"/>
            <w:vMerge w:val="continue"/>
            <w:textDirection w:val="lrTb"/>
            <w:noWrap/>
          </w:tcPr>
          <w:p>
            <w:pPr>
              <w:pStyle w:val="713"/>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vMerge w:val="restart"/>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112" w:type="dxa"/>
            <w:vAlign w:val="center"/>
            <w:vMerge w:val="restart"/>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二标段</w:t>
            </w:r>
            <w:r>
              <w:rPr>
                <w:rFonts w:hint="eastAsia" w:ascii="宋体" w:hAnsi="宋体" w:eastAsia="宋体" w:cs="宋体"/>
                <w:i w:val="0"/>
                <w:iCs w:val="0"/>
                <w:color w:val="000000"/>
                <w:sz w:val="22"/>
                <w:szCs w:val="22"/>
                <w:highlight w:val="none"/>
                <w:u w:val="none"/>
              </w:rPr>
            </w:r>
            <w:r/>
          </w:p>
        </w:tc>
        <w:tc>
          <w:tcPr>
            <w:tcW w:w="157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城东街道</w:t>
            </w:r>
            <w:r>
              <w:rPr>
                <w:rFonts w:hint="eastAsia" w:ascii="宋体" w:hAnsi="宋体" w:eastAsia="宋体" w:cs="宋体"/>
                <w:i w:val="0"/>
                <w:iCs w:val="0"/>
                <w:color w:val="000000"/>
                <w:sz w:val="22"/>
                <w:szCs w:val="22"/>
                <w:highlight w:val="none"/>
                <w:u w:val="none"/>
              </w:rPr>
            </w:r>
            <w:r/>
          </w:p>
        </w:tc>
        <w:tc>
          <w:tcPr>
            <w:tcW w:w="2637" w:type="dxa"/>
            <w:vAlign w:val="center"/>
            <w:vMerge w:val="restart"/>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411236.63 </w:t>
            </w:r>
            <w:r>
              <w:rPr>
                <w:rFonts w:hint="eastAsia" w:ascii="宋体" w:hAnsi="宋体" w:eastAsia="宋体" w:cs="宋体"/>
                <w:i w:val="0"/>
                <w:iCs w:val="0"/>
                <w:color w:val="000000"/>
                <w:sz w:val="22"/>
                <w:szCs w:val="22"/>
                <w:highlight w:val="none"/>
                <w:u w:val="none"/>
              </w:rPr>
            </w:r>
            <w:r/>
          </w:p>
        </w:tc>
        <w:tc>
          <w:tcPr>
            <w:tcW w:w="1815" w:type="dxa"/>
            <w:vAlign w:val="center"/>
            <w:vMerge w:val="restart"/>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627.09 </w:t>
            </w:r>
            <w:r>
              <w:rPr>
                <w:rFonts w:hint="eastAsia" w:ascii="宋体" w:hAnsi="宋体" w:eastAsia="宋体" w:cs="宋体"/>
                <w:i w:val="0"/>
                <w:iCs w:val="0"/>
                <w:color w:val="000000"/>
                <w:sz w:val="22"/>
                <w:szCs w:val="22"/>
                <w:highlight w:val="none"/>
                <w:u w:val="none"/>
              </w:rPr>
            </w:r>
            <w:r/>
          </w:p>
        </w:tc>
        <w:tc>
          <w:tcPr>
            <w:tcW w:w="1816" w:type="dxa"/>
            <w:vAlign w:val="center"/>
            <w:vMerge w:val="restart"/>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485.00 </w:t>
            </w:r>
            <w:r>
              <w:rPr>
                <w:rFonts w:hint="eastAsia" w:ascii="宋体" w:hAnsi="宋体" w:eastAsia="宋体" w:cs="宋体"/>
                <w:i w:val="0"/>
                <w:iCs w:val="0"/>
                <w:color w:val="000000"/>
                <w:sz w:val="22"/>
                <w:szCs w:val="22"/>
                <w:highlight w:val="none"/>
                <w:u w:val="none"/>
              </w:rPr>
            </w:r>
            <w:r/>
          </w:p>
        </w:tc>
        <w:tc>
          <w:tcPr>
            <w:tcW w:w="1815" w:type="dxa"/>
            <w:vAlign w:val="center"/>
            <w:vMerge w:val="restart"/>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6504.00 </w:t>
            </w:r>
            <w:r>
              <w:rPr>
                <w:rFonts w:hint="eastAsia" w:ascii="宋体" w:hAnsi="宋体" w:eastAsia="宋体" w:cs="宋体"/>
                <w:i w:val="0"/>
                <w:iCs w:val="0"/>
                <w:color w:val="000000"/>
                <w:sz w:val="22"/>
                <w:szCs w:val="22"/>
                <w:highlight w:val="none"/>
                <w:u w:val="none"/>
              </w:rPr>
            </w:r>
            <w:r/>
          </w:p>
        </w:tc>
        <w:tc>
          <w:tcPr>
            <w:tcW w:w="1727" w:type="dxa"/>
            <w:vAlign w:val="center"/>
            <w:vMerge w:val="restart"/>
            <w:textDirection w:val="lrTb"/>
            <w:noWrap/>
          </w:tcPr>
          <w:p>
            <w:pPr>
              <w:pStyle w:val="71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2295752.04 </w:t>
            </w: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vMerge w:val="continue"/>
            <w:textDirection w:val="lrTb"/>
            <w:noWrap/>
          </w:tcPr>
          <w:p>
            <w:pPr>
              <w:pStyle w:val="71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112" w:type="dxa"/>
            <w:vAlign w:val="center"/>
            <w:vMerge w:val="continue"/>
            <w:textDirection w:val="lrTb"/>
            <w:noWrap/>
          </w:tcPr>
          <w:p>
            <w:pPr>
              <w:pStyle w:val="71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7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钟秀街道</w:t>
            </w:r>
            <w:r>
              <w:rPr>
                <w:rFonts w:hint="eastAsia" w:ascii="宋体" w:hAnsi="宋体" w:eastAsia="宋体" w:cs="宋体"/>
                <w:i w:val="0"/>
                <w:iCs w:val="0"/>
                <w:color w:val="000000"/>
                <w:sz w:val="22"/>
                <w:szCs w:val="22"/>
                <w:highlight w:val="none"/>
                <w:u w:val="none"/>
              </w:rPr>
            </w:r>
            <w:r/>
          </w:p>
        </w:tc>
        <w:tc>
          <w:tcPr>
            <w:tcW w:w="2637" w:type="dxa"/>
            <w:vAlign w:val="center"/>
            <w:vMerge w:val="continue"/>
            <w:textDirection w:val="lrTb"/>
            <w:noWrap/>
          </w:tcPr>
          <w:p>
            <w:pPr>
              <w:pStyle w:val="71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815" w:type="dxa"/>
            <w:vAlign w:val="center"/>
            <w:vMerge w:val="continue"/>
            <w:textDirection w:val="lrTb"/>
            <w:noWrap/>
          </w:tcPr>
          <w:p>
            <w:pPr>
              <w:pStyle w:val="71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816" w:type="dxa"/>
            <w:vAlign w:val="center"/>
            <w:vMerge w:val="continue"/>
            <w:textDirection w:val="lrTb"/>
            <w:noWrap/>
          </w:tcPr>
          <w:p>
            <w:pPr>
              <w:pStyle w:val="71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815" w:type="dxa"/>
            <w:vAlign w:val="center"/>
            <w:vMerge w:val="continue"/>
            <w:textDirection w:val="lrTb"/>
            <w:noWrap/>
          </w:tcPr>
          <w:p>
            <w:pPr>
              <w:pStyle w:val="71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727" w:type="dxa"/>
            <w:vAlign w:val="center"/>
            <w:vMerge w:val="continue"/>
            <w:textDirection w:val="lrTb"/>
            <w:noWrap/>
          </w:tcPr>
          <w:p>
            <w:pPr>
              <w:pStyle w:val="713"/>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vMerge w:val="continue"/>
            <w:textDirection w:val="lrTb"/>
            <w:noWrap/>
          </w:tcPr>
          <w:p>
            <w:pPr>
              <w:pStyle w:val="71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112" w:type="dxa"/>
            <w:vAlign w:val="center"/>
            <w:vMerge w:val="continue"/>
            <w:textDirection w:val="lrTb"/>
            <w:noWrap/>
          </w:tcPr>
          <w:p>
            <w:pPr>
              <w:pStyle w:val="71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7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和平桥街道</w:t>
            </w:r>
            <w:r>
              <w:rPr>
                <w:rFonts w:hint="eastAsia" w:ascii="宋体" w:hAnsi="宋体" w:eastAsia="宋体" w:cs="宋体"/>
                <w:i w:val="0"/>
                <w:iCs w:val="0"/>
                <w:color w:val="000000"/>
                <w:sz w:val="22"/>
                <w:szCs w:val="22"/>
                <w:highlight w:val="none"/>
                <w:u w:val="none"/>
              </w:rPr>
            </w:r>
            <w:r/>
          </w:p>
        </w:tc>
        <w:tc>
          <w:tcPr>
            <w:tcW w:w="2637" w:type="dxa"/>
            <w:vAlign w:val="center"/>
            <w:vMerge w:val="continue"/>
            <w:textDirection w:val="lrTb"/>
            <w:noWrap/>
          </w:tcPr>
          <w:p>
            <w:pPr>
              <w:pStyle w:val="71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815" w:type="dxa"/>
            <w:vAlign w:val="center"/>
            <w:vMerge w:val="continue"/>
            <w:textDirection w:val="lrTb"/>
            <w:noWrap/>
          </w:tcPr>
          <w:p>
            <w:pPr>
              <w:pStyle w:val="71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816" w:type="dxa"/>
            <w:vAlign w:val="center"/>
            <w:vMerge w:val="continue"/>
            <w:textDirection w:val="lrTb"/>
            <w:noWrap/>
          </w:tcPr>
          <w:p>
            <w:pPr>
              <w:pStyle w:val="71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815" w:type="dxa"/>
            <w:vAlign w:val="center"/>
            <w:vMerge w:val="continue"/>
            <w:textDirection w:val="lrTb"/>
            <w:noWrap/>
          </w:tcPr>
          <w:p>
            <w:pPr>
              <w:pStyle w:val="71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727" w:type="dxa"/>
            <w:vAlign w:val="center"/>
            <w:vMerge w:val="continue"/>
            <w:textDirection w:val="lrTb"/>
            <w:noWrap/>
          </w:tcPr>
          <w:p>
            <w:pPr>
              <w:pStyle w:val="713"/>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vMerge w:val="restart"/>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112" w:type="dxa"/>
            <w:vAlign w:val="center"/>
            <w:vMerge w:val="restart"/>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三标段</w:t>
            </w:r>
            <w:r>
              <w:rPr>
                <w:rFonts w:hint="eastAsia" w:ascii="宋体" w:hAnsi="宋体" w:eastAsia="宋体" w:cs="宋体"/>
                <w:i w:val="0"/>
                <w:iCs w:val="0"/>
                <w:color w:val="000000"/>
                <w:sz w:val="22"/>
                <w:szCs w:val="22"/>
                <w:highlight w:val="none"/>
                <w:u w:val="none"/>
              </w:rPr>
            </w:r>
            <w:r/>
          </w:p>
        </w:tc>
        <w:tc>
          <w:tcPr>
            <w:tcW w:w="157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虹桥街道</w:t>
            </w:r>
            <w:r>
              <w:rPr>
                <w:rFonts w:hint="eastAsia" w:ascii="宋体" w:hAnsi="宋体" w:eastAsia="宋体" w:cs="宋体"/>
                <w:i w:val="0"/>
                <w:iCs w:val="0"/>
                <w:color w:val="000000"/>
                <w:sz w:val="22"/>
                <w:szCs w:val="22"/>
                <w:highlight w:val="none"/>
                <w:u w:val="none"/>
              </w:rPr>
            </w:r>
            <w:r/>
          </w:p>
        </w:tc>
        <w:tc>
          <w:tcPr>
            <w:tcW w:w="2637" w:type="dxa"/>
            <w:vAlign w:val="center"/>
            <w:vMerge w:val="restart"/>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381240.18 </w:t>
            </w:r>
            <w:r>
              <w:rPr>
                <w:rFonts w:hint="eastAsia" w:ascii="宋体" w:hAnsi="宋体" w:eastAsia="宋体" w:cs="宋体"/>
                <w:i w:val="0"/>
                <w:iCs w:val="0"/>
                <w:color w:val="000000"/>
                <w:sz w:val="22"/>
                <w:szCs w:val="22"/>
                <w:highlight w:val="none"/>
                <w:u w:val="none"/>
              </w:rPr>
            </w:r>
            <w:r/>
          </w:p>
        </w:tc>
        <w:tc>
          <w:tcPr>
            <w:tcW w:w="1815" w:type="dxa"/>
            <w:vAlign w:val="center"/>
            <w:vMerge w:val="restart"/>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264.09 </w:t>
            </w:r>
            <w:r>
              <w:rPr>
                <w:rFonts w:hint="eastAsia" w:ascii="宋体" w:hAnsi="宋体" w:eastAsia="宋体" w:cs="宋体"/>
                <w:i w:val="0"/>
                <w:iCs w:val="0"/>
                <w:color w:val="000000"/>
                <w:sz w:val="22"/>
                <w:szCs w:val="22"/>
                <w:highlight w:val="none"/>
                <w:u w:val="none"/>
              </w:rPr>
            </w:r>
            <w:r/>
          </w:p>
        </w:tc>
        <w:tc>
          <w:tcPr>
            <w:tcW w:w="1816" w:type="dxa"/>
            <w:vAlign w:val="center"/>
            <w:vMerge w:val="restart"/>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2507.51 </w:t>
            </w:r>
            <w:r>
              <w:rPr>
                <w:rFonts w:hint="eastAsia" w:ascii="宋体" w:hAnsi="宋体" w:eastAsia="宋体" w:cs="宋体"/>
                <w:i w:val="0"/>
                <w:iCs w:val="0"/>
                <w:color w:val="000000"/>
                <w:sz w:val="22"/>
                <w:szCs w:val="22"/>
                <w:highlight w:val="none"/>
                <w:u w:val="none"/>
              </w:rPr>
            </w:r>
            <w:r/>
          </w:p>
        </w:tc>
        <w:tc>
          <w:tcPr>
            <w:tcW w:w="1815" w:type="dxa"/>
            <w:vAlign w:val="center"/>
            <w:vMerge w:val="restart"/>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7076.00 </w:t>
            </w:r>
            <w:r>
              <w:rPr>
                <w:rFonts w:hint="eastAsia" w:ascii="宋体" w:hAnsi="宋体" w:eastAsia="宋体" w:cs="宋体"/>
                <w:i w:val="0"/>
                <w:iCs w:val="0"/>
                <w:color w:val="000000"/>
                <w:sz w:val="22"/>
                <w:szCs w:val="22"/>
                <w:highlight w:val="none"/>
                <w:u w:val="none"/>
              </w:rPr>
            </w:r>
            <w:r/>
          </w:p>
        </w:tc>
        <w:tc>
          <w:tcPr>
            <w:tcW w:w="1727" w:type="dxa"/>
            <w:vAlign w:val="center"/>
            <w:vMerge w:val="restart"/>
            <w:textDirection w:val="lrTb"/>
            <w:noWrap/>
          </w:tcPr>
          <w:p>
            <w:pPr>
              <w:pStyle w:val="71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2204660.83 </w:t>
            </w: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vMerge w:val="continue"/>
            <w:textDirection w:val="lrTb"/>
            <w:noWrap/>
          </w:tcPr>
          <w:p>
            <w:pPr>
              <w:pStyle w:val="71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112" w:type="dxa"/>
            <w:vAlign w:val="center"/>
            <w:vMerge w:val="continue"/>
            <w:textDirection w:val="lrTb"/>
            <w:noWrap/>
          </w:tcPr>
          <w:p>
            <w:pPr>
              <w:pStyle w:val="71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7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任港街道</w:t>
            </w:r>
            <w:r>
              <w:rPr>
                <w:rFonts w:hint="eastAsia" w:ascii="宋体" w:hAnsi="宋体" w:eastAsia="宋体" w:cs="宋体"/>
                <w:i w:val="0"/>
                <w:iCs w:val="0"/>
                <w:color w:val="000000"/>
                <w:sz w:val="22"/>
                <w:szCs w:val="22"/>
                <w:highlight w:val="none"/>
                <w:u w:val="none"/>
              </w:rPr>
            </w:r>
            <w:r/>
          </w:p>
        </w:tc>
        <w:tc>
          <w:tcPr>
            <w:tcW w:w="2637" w:type="dxa"/>
            <w:vAlign w:val="center"/>
            <w:vMerge w:val="continue"/>
            <w:textDirection w:val="lrTb"/>
            <w:noWrap/>
          </w:tcPr>
          <w:p>
            <w:pPr>
              <w:pStyle w:val="71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815" w:type="dxa"/>
            <w:vAlign w:val="center"/>
            <w:vMerge w:val="continue"/>
            <w:textDirection w:val="lrTb"/>
            <w:noWrap/>
          </w:tcPr>
          <w:p>
            <w:pPr>
              <w:pStyle w:val="71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816" w:type="dxa"/>
            <w:vAlign w:val="center"/>
            <w:vMerge w:val="continue"/>
            <w:textDirection w:val="lrTb"/>
            <w:noWrap/>
          </w:tcPr>
          <w:p>
            <w:pPr>
              <w:pStyle w:val="71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815" w:type="dxa"/>
            <w:vAlign w:val="center"/>
            <w:vMerge w:val="continue"/>
            <w:textDirection w:val="lrTb"/>
            <w:noWrap/>
          </w:tcPr>
          <w:p>
            <w:pPr>
              <w:pStyle w:val="71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727" w:type="dxa"/>
            <w:vAlign w:val="center"/>
            <w:vMerge w:val="continue"/>
            <w:textDirection w:val="lrTb"/>
            <w:noWrap/>
          </w:tcPr>
          <w:p>
            <w:pPr>
              <w:pStyle w:val="713"/>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320"/>
        </w:trPr>
        <w:tc>
          <w:tcPr>
            <w:tcW w:w="750" w:type="dxa"/>
            <w:vAlign w:val="center"/>
            <w:vMerge w:val="continue"/>
            <w:textDirection w:val="lrTb"/>
            <w:noWrap/>
          </w:tcPr>
          <w:p>
            <w:pPr>
              <w:pStyle w:val="71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112" w:type="dxa"/>
            <w:vAlign w:val="center"/>
            <w:vMerge w:val="continue"/>
            <w:textDirection w:val="lrTb"/>
            <w:noWrap/>
          </w:tcPr>
          <w:p>
            <w:pPr>
              <w:pStyle w:val="71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7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新城桥街道</w:t>
            </w:r>
            <w:r>
              <w:rPr>
                <w:rFonts w:hint="eastAsia" w:ascii="宋体" w:hAnsi="宋体" w:eastAsia="宋体" w:cs="宋体"/>
                <w:i w:val="0"/>
                <w:iCs w:val="0"/>
                <w:color w:val="000000"/>
                <w:sz w:val="22"/>
                <w:szCs w:val="22"/>
                <w:highlight w:val="none"/>
                <w:u w:val="none"/>
              </w:rPr>
            </w:r>
            <w:r/>
          </w:p>
        </w:tc>
        <w:tc>
          <w:tcPr>
            <w:tcW w:w="2637" w:type="dxa"/>
            <w:vAlign w:val="center"/>
            <w:vMerge w:val="continue"/>
            <w:textDirection w:val="lrTb"/>
            <w:noWrap/>
          </w:tcPr>
          <w:p>
            <w:pPr>
              <w:pStyle w:val="71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815" w:type="dxa"/>
            <w:vAlign w:val="center"/>
            <w:vMerge w:val="continue"/>
            <w:textDirection w:val="lrTb"/>
            <w:noWrap/>
          </w:tcPr>
          <w:p>
            <w:pPr>
              <w:pStyle w:val="71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816" w:type="dxa"/>
            <w:vAlign w:val="center"/>
            <w:vMerge w:val="continue"/>
            <w:textDirection w:val="lrTb"/>
            <w:noWrap/>
          </w:tcPr>
          <w:p>
            <w:pPr>
              <w:pStyle w:val="71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815" w:type="dxa"/>
            <w:vAlign w:val="center"/>
            <w:vMerge w:val="continue"/>
            <w:textDirection w:val="lrTb"/>
            <w:noWrap/>
          </w:tcPr>
          <w:p>
            <w:pPr>
              <w:pStyle w:val="71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727" w:type="dxa"/>
            <w:vAlign w:val="center"/>
            <w:vMerge w:val="continue"/>
            <w:textDirection w:val="lrTb"/>
            <w:noWrap/>
          </w:tcPr>
          <w:p>
            <w:pPr>
              <w:pStyle w:val="713"/>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112"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四标段</w:t>
            </w:r>
            <w:r>
              <w:rPr>
                <w:rFonts w:hint="eastAsia" w:ascii="宋体" w:hAnsi="宋体" w:eastAsia="宋体" w:cs="宋体"/>
                <w:i w:val="0"/>
                <w:iCs w:val="0"/>
                <w:color w:val="000000"/>
                <w:sz w:val="22"/>
                <w:szCs w:val="22"/>
                <w:highlight w:val="none"/>
                <w:u w:val="none"/>
              </w:rPr>
            </w:r>
            <w:r/>
          </w:p>
        </w:tc>
        <w:tc>
          <w:tcPr>
            <w:tcW w:w="157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秦灶街道A</w:t>
            </w:r>
            <w:r>
              <w:rPr>
                <w:rFonts w:hint="eastAsia" w:ascii="宋体" w:hAnsi="宋体" w:eastAsia="宋体" w:cs="宋体"/>
                <w:i w:val="0"/>
                <w:iCs w:val="0"/>
                <w:color w:val="000000"/>
                <w:sz w:val="22"/>
                <w:szCs w:val="22"/>
                <w:highlight w:val="none"/>
                <w:u w:val="none"/>
              </w:rPr>
            </w:r>
            <w:r/>
          </w:p>
        </w:tc>
        <w:tc>
          <w:tcPr>
            <w:tcW w:w="2637"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385621.00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283.31 </w:t>
            </w:r>
            <w:r>
              <w:rPr>
                <w:rFonts w:hint="eastAsia" w:ascii="宋体" w:hAnsi="宋体" w:eastAsia="宋体" w:cs="宋体"/>
                <w:i w:val="0"/>
                <w:iCs w:val="0"/>
                <w:color w:val="000000"/>
                <w:sz w:val="22"/>
                <w:szCs w:val="22"/>
                <w:highlight w:val="none"/>
                <w:u w:val="none"/>
              </w:rPr>
            </w:r>
            <w:r/>
          </w:p>
        </w:tc>
        <w:tc>
          <w:tcPr>
            <w:tcW w:w="1816"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17870.42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1851.00 </w:t>
            </w:r>
            <w:r>
              <w:rPr>
                <w:rFonts w:hint="eastAsia" w:ascii="宋体" w:hAnsi="宋体" w:eastAsia="宋体" w:cs="宋体"/>
                <w:i w:val="0"/>
                <w:iCs w:val="0"/>
                <w:color w:val="000000"/>
                <w:sz w:val="22"/>
                <w:szCs w:val="22"/>
                <w:highlight w:val="none"/>
                <w:u w:val="none"/>
              </w:rPr>
            </w:r>
            <w:r/>
          </w:p>
        </w:tc>
        <w:tc>
          <w:tcPr>
            <w:tcW w:w="1727" w:type="dxa"/>
            <w:vAlign w:val="center"/>
            <w:textDirection w:val="lrTb"/>
            <w:noWrap/>
          </w:tcPr>
          <w:p>
            <w:pPr>
              <w:pStyle w:val="71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2133975.12 </w:t>
            </w: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112"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五标段</w:t>
            </w:r>
            <w:r>
              <w:rPr>
                <w:rFonts w:hint="eastAsia" w:ascii="宋体" w:hAnsi="宋体" w:eastAsia="宋体" w:cs="宋体"/>
                <w:i w:val="0"/>
                <w:iCs w:val="0"/>
                <w:color w:val="000000"/>
                <w:sz w:val="22"/>
                <w:szCs w:val="22"/>
                <w:highlight w:val="none"/>
                <w:u w:val="none"/>
              </w:rPr>
            </w:r>
            <w:r/>
          </w:p>
        </w:tc>
        <w:tc>
          <w:tcPr>
            <w:tcW w:w="157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秦灶街道B</w:t>
            </w:r>
            <w:r>
              <w:rPr>
                <w:rFonts w:hint="eastAsia" w:ascii="宋体" w:hAnsi="宋体" w:eastAsia="宋体" w:cs="宋体"/>
                <w:i w:val="0"/>
                <w:iCs w:val="0"/>
                <w:color w:val="000000"/>
                <w:sz w:val="22"/>
                <w:szCs w:val="22"/>
                <w:highlight w:val="none"/>
                <w:u w:val="none"/>
              </w:rPr>
            </w:r>
            <w:r/>
          </w:p>
        </w:tc>
        <w:tc>
          <w:tcPr>
            <w:tcW w:w="2637"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509328.45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0.00 </w:t>
            </w:r>
            <w:r>
              <w:rPr>
                <w:rFonts w:hint="eastAsia" w:ascii="宋体" w:hAnsi="宋体" w:eastAsia="宋体" w:cs="宋体"/>
                <w:i w:val="0"/>
                <w:iCs w:val="0"/>
                <w:color w:val="000000"/>
                <w:sz w:val="22"/>
                <w:szCs w:val="22"/>
                <w:highlight w:val="none"/>
                <w:u w:val="none"/>
              </w:rPr>
            </w:r>
            <w:r/>
          </w:p>
        </w:tc>
        <w:tc>
          <w:tcPr>
            <w:tcW w:w="1816"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0.00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6499.00 </w:t>
            </w:r>
            <w:r>
              <w:rPr>
                <w:rFonts w:hint="eastAsia" w:ascii="宋体" w:hAnsi="宋体" w:eastAsia="宋体" w:cs="宋体"/>
                <w:i w:val="0"/>
                <w:iCs w:val="0"/>
                <w:color w:val="000000"/>
                <w:sz w:val="22"/>
                <w:szCs w:val="22"/>
                <w:highlight w:val="none"/>
                <w:u w:val="none"/>
              </w:rPr>
            </w:r>
            <w:r/>
          </w:p>
        </w:tc>
        <w:tc>
          <w:tcPr>
            <w:tcW w:w="1727" w:type="dxa"/>
            <w:vAlign w:val="center"/>
            <w:textDirection w:val="lrTb"/>
            <w:noWrap/>
          </w:tcPr>
          <w:p>
            <w:pPr>
              <w:pStyle w:val="71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2878118.06 </w:t>
            </w: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1112"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六标段</w:t>
            </w:r>
            <w:r>
              <w:rPr>
                <w:rFonts w:hint="eastAsia" w:ascii="宋体" w:hAnsi="宋体" w:eastAsia="宋体" w:cs="宋体"/>
                <w:i w:val="0"/>
                <w:iCs w:val="0"/>
                <w:color w:val="000000"/>
                <w:sz w:val="22"/>
                <w:szCs w:val="22"/>
                <w:highlight w:val="none"/>
                <w:u w:val="none"/>
              </w:rPr>
            </w:r>
            <w:r/>
          </w:p>
        </w:tc>
        <w:tc>
          <w:tcPr>
            <w:tcW w:w="157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观音山街道A</w:t>
            </w:r>
            <w:r>
              <w:rPr>
                <w:rFonts w:hint="eastAsia" w:ascii="宋体" w:hAnsi="宋体" w:eastAsia="宋体" w:cs="宋体"/>
                <w:i w:val="0"/>
                <w:iCs w:val="0"/>
                <w:color w:val="000000"/>
                <w:sz w:val="22"/>
                <w:szCs w:val="22"/>
                <w:highlight w:val="none"/>
                <w:u w:val="none"/>
              </w:rPr>
            </w:r>
            <w:r/>
          </w:p>
        </w:tc>
        <w:tc>
          <w:tcPr>
            <w:tcW w:w="2637"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578463.01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278.08 </w:t>
            </w:r>
            <w:r>
              <w:rPr>
                <w:rFonts w:hint="eastAsia" w:ascii="宋体" w:hAnsi="宋体" w:eastAsia="宋体" w:cs="宋体"/>
                <w:i w:val="0"/>
                <w:iCs w:val="0"/>
                <w:color w:val="000000"/>
                <w:sz w:val="22"/>
                <w:szCs w:val="22"/>
                <w:highlight w:val="none"/>
                <w:u w:val="none"/>
              </w:rPr>
            </w:r>
            <w:r/>
          </w:p>
        </w:tc>
        <w:tc>
          <w:tcPr>
            <w:tcW w:w="1816"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8286.42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6043.00 </w:t>
            </w:r>
            <w:r>
              <w:rPr>
                <w:rFonts w:hint="eastAsia" w:ascii="宋体" w:hAnsi="宋体" w:eastAsia="宋体" w:cs="宋体"/>
                <w:i w:val="0"/>
                <w:iCs w:val="0"/>
                <w:color w:val="000000"/>
                <w:sz w:val="22"/>
                <w:szCs w:val="22"/>
                <w:highlight w:val="none"/>
                <w:u w:val="none"/>
              </w:rPr>
            </w:r>
            <w:r/>
          </w:p>
        </w:tc>
        <w:tc>
          <w:tcPr>
            <w:tcW w:w="1727" w:type="dxa"/>
            <w:vAlign w:val="center"/>
            <w:textDirection w:val="lrTb"/>
            <w:noWrap/>
          </w:tcPr>
          <w:p>
            <w:pPr>
              <w:pStyle w:val="71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3411752.62 </w:t>
            </w: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1112"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七标段</w:t>
            </w:r>
            <w:r>
              <w:rPr>
                <w:rFonts w:hint="eastAsia" w:ascii="宋体" w:hAnsi="宋体" w:eastAsia="宋体" w:cs="宋体"/>
                <w:i w:val="0"/>
                <w:iCs w:val="0"/>
                <w:color w:val="000000"/>
                <w:sz w:val="22"/>
                <w:szCs w:val="22"/>
                <w:highlight w:val="none"/>
                <w:u w:val="none"/>
              </w:rPr>
            </w:r>
            <w:r/>
          </w:p>
        </w:tc>
        <w:tc>
          <w:tcPr>
            <w:tcW w:w="157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观音山街道B</w:t>
            </w:r>
            <w:r>
              <w:rPr>
                <w:rFonts w:hint="eastAsia" w:ascii="宋体" w:hAnsi="宋体" w:eastAsia="宋体" w:cs="宋体"/>
                <w:i w:val="0"/>
                <w:iCs w:val="0"/>
                <w:color w:val="000000"/>
                <w:sz w:val="22"/>
                <w:szCs w:val="22"/>
                <w:highlight w:val="none"/>
                <w:u w:val="none"/>
              </w:rPr>
            </w:r>
            <w:r/>
          </w:p>
        </w:tc>
        <w:tc>
          <w:tcPr>
            <w:tcW w:w="2637"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571563.59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686.35 </w:t>
            </w:r>
            <w:r>
              <w:rPr>
                <w:rFonts w:hint="eastAsia" w:ascii="宋体" w:hAnsi="宋体" w:eastAsia="宋体" w:cs="宋体"/>
                <w:i w:val="0"/>
                <w:iCs w:val="0"/>
                <w:color w:val="000000"/>
                <w:sz w:val="22"/>
                <w:szCs w:val="22"/>
                <w:highlight w:val="none"/>
                <w:u w:val="none"/>
              </w:rPr>
            </w:r>
            <w:r/>
          </w:p>
        </w:tc>
        <w:tc>
          <w:tcPr>
            <w:tcW w:w="1816"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2930.36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8131.00 </w:t>
            </w:r>
            <w:r>
              <w:rPr>
                <w:rFonts w:hint="eastAsia" w:ascii="宋体" w:hAnsi="宋体" w:eastAsia="宋体" w:cs="宋体"/>
                <w:i w:val="0"/>
                <w:iCs w:val="0"/>
                <w:color w:val="000000"/>
                <w:sz w:val="22"/>
                <w:szCs w:val="22"/>
                <w:highlight w:val="none"/>
                <w:u w:val="none"/>
              </w:rPr>
            </w:r>
            <w:r/>
          </w:p>
        </w:tc>
        <w:tc>
          <w:tcPr>
            <w:tcW w:w="1727" w:type="dxa"/>
            <w:vAlign w:val="center"/>
            <w:textDirection w:val="lrTb"/>
            <w:noWrap/>
          </w:tcPr>
          <w:p>
            <w:pPr>
              <w:pStyle w:val="71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3255928.19 </w:t>
            </w: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1112"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lang w:eastAsia="zh-CN"/>
              </w:rPr>
              <w:suppressLineNumbers w:val="0"/>
            </w:pPr>
            <w:r>
              <w:rPr>
                <w:rFonts w:hint="eastAsia" w:ascii="宋体" w:hAnsi="宋体" w:eastAsia="宋体" w:cs="宋体"/>
                <w:i w:val="0"/>
                <w:iCs w:val="0"/>
                <w:color w:val="000000"/>
                <w:sz w:val="22"/>
                <w:szCs w:val="22"/>
                <w:highlight w:val="none"/>
                <w:u w:val="none"/>
                <w:lang w:eastAsia="zh-CN"/>
              </w:rPr>
              <w:t xml:space="preserve">八标段</w:t>
            </w:r>
            <w:r>
              <w:rPr>
                <w:rFonts w:hint="eastAsia" w:ascii="宋体" w:hAnsi="宋体" w:eastAsia="宋体" w:cs="宋体"/>
                <w:i w:val="0"/>
                <w:iCs w:val="0"/>
                <w:color w:val="000000"/>
                <w:sz w:val="22"/>
                <w:szCs w:val="22"/>
                <w:highlight w:val="none"/>
                <w:u w:val="none"/>
                <w:lang w:eastAsia="zh-CN"/>
              </w:rPr>
            </w:r>
            <w:r/>
          </w:p>
        </w:tc>
        <w:tc>
          <w:tcPr>
            <w:tcW w:w="157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天生港街道</w:t>
            </w:r>
            <w:r>
              <w:rPr>
                <w:rFonts w:hint="eastAsia" w:ascii="宋体" w:hAnsi="宋体" w:eastAsia="宋体" w:cs="宋体"/>
                <w:i w:val="0"/>
                <w:iCs w:val="0"/>
                <w:color w:val="000000"/>
                <w:sz w:val="22"/>
                <w:szCs w:val="22"/>
                <w:highlight w:val="none"/>
                <w:u w:val="none"/>
              </w:rPr>
            </w:r>
            <w:r/>
          </w:p>
        </w:tc>
        <w:tc>
          <w:tcPr>
            <w:tcW w:w="2637"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705393.13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983.20 </w:t>
            </w:r>
            <w:r>
              <w:rPr>
                <w:rFonts w:hint="eastAsia" w:ascii="宋体" w:hAnsi="宋体" w:eastAsia="宋体" w:cs="宋体"/>
                <w:i w:val="0"/>
                <w:iCs w:val="0"/>
                <w:color w:val="000000"/>
                <w:sz w:val="22"/>
                <w:szCs w:val="22"/>
                <w:highlight w:val="none"/>
                <w:u w:val="none"/>
              </w:rPr>
            </w:r>
            <w:r/>
          </w:p>
        </w:tc>
        <w:tc>
          <w:tcPr>
            <w:tcW w:w="1816"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140700.97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7261.00 </w:t>
            </w:r>
            <w:r>
              <w:rPr>
                <w:rFonts w:hint="eastAsia" w:ascii="宋体" w:hAnsi="宋体" w:eastAsia="宋体" w:cs="宋体"/>
                <w:i w:val="0"/>
                <w:iCs w:val="0"/>
                <w:color w:val="000000"/>
                <w:sz w:val="22"/>
                <w:szCs w:val="22"/>
                <w:highlight w:val="none"/>
                <w:u w:val="none"/>
              </w:rPr>
            </w:r>
            <w:r/>
          </w:p>
        </w:tc>
        <w:tc>
          <w:tcPr>
            <w:tcW w:w="1727" w:type="dxa"/>
            <w:vAlign w:val="center"/>
            <w:textDirection w:val="lrTb"/>
            <w:noWrap/>
          </w:tcPr>
          <w:p>
            <w:pPr>
              <w:pStyle w:val="71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4413106.20 </w:t>
            </w: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1112"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九标段</w:t>
            </w:r>
            <w:r>
              <w:rPr>
                <w:rFonts w:hint="eastAsia" w:ascii="宋体" w:hAnsi="宋体" w:eastAsia="宋体" w:cs="宋体"/>
                <w:i w:val="0"/>
                <w:iCs w:val="0"/>
                <w:color w:val="000000"/>
                <w:sz w:val="22"/>
                <w:szCs w:val="22"/>
                <w:highlight w:val="none"/>
                <w:u w:val="none"/>
                <w:lang w:val="en-US" w:eastAsia="zh-CN" w:bidi="ar-SA"/>
              </w:rPr>
            </w:r>
            <w:r/>
          </w:p>
        </w:tc>
        <w:tc>
          <w:tcPr>
            <w:tcW w:w="157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唐闸街道A</w:t>
            </w:r>
            <w:r>
              <w:rPr>
                <w:rFonts w:hint="eastAsia" w:ascii="宋体" w:hAnsi="宋体" w:eastAsia="宋体" w:cs="宋体"/>
                <w:i w:val="0"/>
                <w:iCs w:val="0"/>
                <w:color w:val="000000"/>
                <w:sz w:val="22"/>
                <w:szCs w:val="22"/>
                <w:highlight w:val="none"/>
                <w:u w:val="none"/>
              </w:rPr>
            </w:r>
            <w:r/>
          </w:p>
        </w:tc>
        <w:tc>
          <w:tcPr>
            <w:tcW w:w="2637"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316800.02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86.34 </w:t>
            </w:r>
            <w:r>
              <w:rPr>
                <w:rFonts w:hint="eastAsia" w:ascii="宋体" w:hAnsi="宋体" w:eastAsia="宋体" w:cs="宋体"/>
                <w:i w:val="0"/>
                <w:iCs w:val="0"/>
                <w:color w:val="000000"/>
                <w:sz w:val="22"/>
                <w:szCs w:val="22"/>
                <w:highlight w:val="none"/>
                <w:u w:val="none"/>
              </w:rPr>
            </w:r>
            <w:r/>
          </w:p>
        </w:tc>
        <w:tc>
          <w:tcPr>
            <w:tcW w:w="1816"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8405.90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4115.00 </w:t>
            </w:r>
            <w:r>
              <w:rPr>
                <w:rFonts w:hint="eastAsia" w:ascii="宋体" w:hAnsi="宋体" w:eastAsia="宋体" w:cs="宋体"/>
                <w:i w:val="0"/>
                <w:iCs w:val="0"/>
                <w:color w:val="000000"/>
                <w:sz w:val="22"/>
                <w:szCs w:val="22"/>
                <w:highlight w:val="none"/>
                <w:u w:val="none"/>
              </w:rPr>
            </w:r>
            <w:r/>
          </w:p>
        </w:tc>
        <w:tc>
          <w:tcPr>
            <w:tcW w:w="1727" w:type="dxa"/>
            <w:vAlign w:val="center"/>
            <w:textDirection w:val="lrTb"/>
            <w:noWrap/>
          </w:tcPr>
          <w:p>
            <w:pPr>
              <w:pStyle w:val="71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1877823.48 </w:t>
            </w: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1112"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十标段</w:t>
            </w:r>
            <w:r>
              <w:rPr>
                <w:rFonts w:hint="eastAsia" w:ascii="宋体" w:hAnsi="宋体" w:eastAsia="宋体" w:cs="宋体"/>
                <w:i w:val="0"/>
                <w:iCs w:val="0"/>
                <w:color w:val="000000"/>
                <w:sz w:val="22"/>
                <w:szCs w:val="22"/>
                <w:highlight w:val="none"/>
                <w:u w:val="none"/>
                <w:lang w:val="en-US" w:eastAsia="zh-CN" w:bidi="ar-SA"/>
              </w:rPr>
            </w:r>
            <w:r/>
          </w:p>
        </w:tc>
        <w:tc>
          <w:tcPr>
            <w:tcW w:w="157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唐闸街道B</w:t>
            </w:r>
            <w:r>
              <w:rPr>
                <w:rFonts w:hint="eastAsia" w:ascii="宋体" w:hAnsi="宋体" w:eastAsia="宋体" w:cs="宋体"/>
                <w:i w:val="0"/>
                <w:iCs w:val="0"/>
                <w:color w:val="000000"/>
                <w:sz w:val="22"/>
                <w:szCs w:val="22"/>
                <w:highlight w:val="none"/>
                <w:u w:val="none"/>
              </w:rPr>
            </w:r>
            <w:r/>
          </w:p>
        </w:tc>
        <w:tc>
          <w:tcPr>
            <w:tcW w:w="2637"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331952.73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401.33 </w:t>
            </w:r>
            <w:r>
              <w:rPr>
                <w:rFonts w:hint="eastAsia" w:ascii="宋体" w:hAnsi="宋体" w:eastAsia="宋体" w:cs="宋体"/>
                <w:i w:val="0"/>
                <w:iCs w:val="0"/>
                <w:color w:val="000000"/>
                <w:sz w:val="22"/>
                <w:szCs w:val="22"/>
                <w:highlight w:val="none"/>
                <w:u w:val="none"/>
              </w:rPr>
            </w:r>
            <w:r/>
          </w:p>
        </w:tc>
        <w:tc>
          <w:tcPr>
            <w:tcW w:w="1816"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7546.48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3644.00 </w:t>
            </w:r>
            <w:r>
              <w:rPr>
                <w:rFonts w:hint="eastAsia" w:ascii="宋体" w:hAnsi="宋体" w:eastAsia="宋体" w:cs="宋体"/>
                <w:i w:val="0"/>
                <w:iCs w:val="0"/>
                <w:color w:val="000000"/>
                <w:sz w:val="22"/>
                <w:szCs w:val="22"/>
                <w:highlight w:val="none"/>
                <w:u w:val="none"/>
              </w:rPr>
            </w:r>
            <w:r/>
          </w:p>
        </w:tc>
        <w:tc>
          <w:tcPr>
            <w:tcW w:w="1727" w:type="dxa"/>
            <w:vAlign w:val="center"/>
            <w:textDirection w:val="lrTb"/>
            <w:noWrap/>
          </w:tcPr>
          <w:p>
            <w:pPr>
              <w:pStyle w:val="71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1991191.74 </w:t>
            </w: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textDirection w:val="lrTb"/>
            <w:noWrap/>
          </w:tcPr>
          <w:p>
            <w:pPr>
              <w:pStyle w:val="713"/>
              <w:jc w:val="center"/>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11</w:t>
            </w:r>
            <w:r>
              <w:rPr>
                <w:rFonts w:ascii="宋体" w:hAnsi="宋体" w:eastAsia="宋体" w:cs="宋体"/>
                <w:i w:val="0"/>
                <w:iCs w:val="0"/>
                <w:color w:val="000000"/>
                <w:sz w:val="22"/>
                <w:szCs w:val="22"/>
                <w:highlight w:val="none"/>
                <w:u w:val="none"/>
                <w:lang w:val="en-US" w:eastAsia="zh-CN"/>
              </w:rPr>
            </w:r>
            <w:r/>
          </w:p>
        </w:tc>
        <w:tc>
          <w:tcPr>
            <w:tcW w:w="1112"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十一标段</w:t>
            </w:r>
            <w:r>
              <w:rPr>
                <w:rFonts w:hint="eastAsia" w:ascii="宋体" w:hAnsi="宋体" w:eastAsia="宋体" w:cs="宋体"/>
                <w:i w:val="0"/>
                <w:iCs w:val="0"/>
                <w:color w:val="000000"/>
                <w:sz w:val="22"/>
                <w:szCs w:val="22"/>
                <w:highlight w:val="none"/>
                <w:u w:val="none"/>
                <w:lang w:val="en-US" w:eastAsia="zh-CN" w:bidi="ar-SA"/>
              </w:rPr>
            </w:r>
            <w:r/>
          </w:p>
        </w:tc>
        <w:tc>
          <w:tcPr>
            <w:tcW w:w="157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幸福街道</w:t>
            </w:r>
            <w:r>
              <w:rPr>
                <w:rFonts w:hint="eastAsia" w:ascii="宋体" w:hAnsi="宋体" w:eastAsia="宋体" w:cs="宋体"/>
                <w:i w:val="0"/>
                <w:iCs w:val="0"/>
                <w:color w:val="000000"/>
                <w:sz w:val="22"/>
                <w:szCs w:val="22"/>
                <w:highlight w:val="none"/>
                <w:u w:val="none"/>
              </w:rPr>
            </w:r>
            <w:r/>
          </w:p>
        </w:tc>
        <w:tc>
          <w:tcPr>
            <w:tcW w:w="2637"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432561.34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1120.65 </w:t>
            </w:r>
            <w:r>
              <w:rPr>
                <w:rFonts w:hint="eastAsia" w:ascii="宋体" w:hAnsi="宋体" w:eastAsia="宋体" w:cs="宋体"/>
                <w:i w:val="0"/>
                <w:iCs w:val="0"/>
                <w:color w:val="000000"/>
                <w:sz w:val="22"/>
                <w:szCs w:val="22"/>
                <w:highlight w:val="none"/>
                <w:u w:val="none"/>
              </w:rPr>
            </w:r>
            <w:r/>
          </w:p>
        </w:tc>
        <w:tc>
          <w:tcPr>
            <w:tcW w:w="1816"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7222.40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7636.00 </w:t>
            </w:r>
            <w:r>
              <w:rPr>
                <w:rFonts w:hint="eastAsia" w:ascii="宋体" w:hAnsi="宋体" w:eastAsia="宋体" w:cs="宋体"/>
                <w:i w:val="0"/>
                <w:iCs w:val="0"/>
                <w:color w:val="000000"/>
                <w:sz w:val="22"/>
                <w:szCs w:val="22"/>
                <w:highlight w:val="none"/>
                <w:u w:val="none"/>
              </w:rPr>
            </w:r>
            <w:r/>
          </w:p>
        </w:tc>
        <w:tc>
          <w:tcPr>
            <w:tcW w:w="1727" w:type="dxa"/>
            <w:vAlign w:val="center"/>
            <w:textDirection w:val="lrTb"/>
            <w:noWrap/>
          </w:tcPr>
          <w:p>
            <w:pPr>
              <w:pStyle w:val="71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2906481.50 </w:t>
            </w: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lang w:val="en-US" w:eastAsia="zh-CN" w:bidi="ar-SA"/>
              </w:rPr>
            </w:r>
            <w:r/>
          </w:p>
        </w:tc>
        <w:tc>
          <w:tcPr>
            <w:tcW w:w="1112"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十二标段</w:t>
            </w:r>
            <w:r>
              <w:rPr>
                <w:rFonts w:hint="eastAsia" w:ascii="宋体" w:hAnsi="宋体" w:eastAsia="宋体" w:cs="宋体"/>
                <w:i w:val="0"/>
                <w:iCs w:val="0"/>
                <w:color w:val="000000"/>
                <w:sz w:val="22"/>
                <w:szCs w:val="22"/>
                <w:highlight w:val="none"/>
                <w:u w:val="none"/>
                <w:lang w:val="en-US" w:eastAsia="zh-CN" w:bidi="ar-SA"/>
              </w:rPr>
            </w:r>
            <w:r/>
          </w:p>
        </w:tc>
        <w:tc>
          <w:tcPr>
            <w:tcW w:w="157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永兴街道</w:t>
            </w:r>
            <w:r>
              <w:rPr>
                <w:rFonts w:hint="eastAsia" w:ascii="宋体" w:hAnsi="宋体" w:eastAsia="宋体" w:cs="宋体"/>
                <w:i w:val="0"/>
                <w:iCs w:val="0"/>
                <w:color w:val="000000"/>
                <w:sz w:val="22"/>
                <w:szCs w:val="22"/>
                <w:highlight w:val="none"/>
                <w:u w:val="none"/>
              </w:rPr>
            </w:r>
            <w:r/>
          </w:p>
        </w:tc>
        <w:tc>
          <w:tcPr>
            <w:tcW w:w="2637"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601928.12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494.13 </w:t>
            </w:r>
            <w:r>
              <w:rPr>
                <w:rFonts w:hint="eastAsia" w:ascii="宋体" w:hAnsi="宋体" w:eastAsia="宋体" w:cs="宋体"/>
                <w:i w:val="0"/>
                <w:iCs w:val="0"/>
                <w:color w:val="000000"/>
                <w:sz w:val="22"/>
                <w:szCs w:val="22"/>
                <w:highlight w:val="none"/>
                <w:u w:val="none"/>
              </w:rPr>
            </w:r>
            <w:r/>
          </w:p>
        </w:tc>
        <w:tc>
          <w:tcPr>
            <w:tcW w:w="1816"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709.10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5175.00 </w:t>
            </w:r>
            <w:r>
              <w:rPr>
                <w:rFonts w:hint="eastAsia" w:ascii="宋体" w:hAnsi="宋体" w:eastAsia="宋体" w:cs="宋体"/>
                <w:i w:val="0"/>
                <w:iCs w:val="0"/>
                <w:color w:val="000000"/>
                <w:sz w:val="22"/>
                <w:szCs w:val="22"/>
                <w:highlight w:val="none"/>
                <w:u w:val="none"/>
              </w:rPr>
            </w:r>
            <w:r/>
          </w:p>
        </w:tc>
        <w:tc>
          <w:tcPr>
            <w:tcW w:w="1727" w:type="dxa"/>
            <w:vAlign w:val="center"/>
            <w:textDirection w:val="lrTb"/>
            <w:noWrap/>
          </w:tcPr>
          <w:p>
            <w:pPr>
              <w:pStyle w:val="71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3906915.16 </w:t>
            </w: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lang w:val="en-US" w:eastAsia="zh-CN" w:bidi="ar-SA"/>
              </w:rPr>
            </w:r>
            <w:r/>
          </w:p>
        </w:tc>
        <w:tc>
          <w:tcPr>
            <w:tcW w:w="1112"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十三标段</w:t>
            </w:r>
            <w:r>
              <w:rPr>
                <w:rFonts w:hint="eastAsia" w:ascii="宋体" w:hAnsi="宋体" w:eastAsia="宋体" w:cs="宋体"/>
                <w:i w:val="0"/>
                <w:iCs w:val="0"/>
                <w:color w:val="000000"/>
                <w:sz w:val="22"/>
                <w:szCs w:val="22"/>
                <w:highlight w:val="none"/>
                <w:u w:val="none"/>
                <w:lang w:val="en-US" w:eastAsia="zh-CN" w:bidi="ar-SA"/>
              </w:rPr>
            </w:r>
            <w:r/>
          </w:p>
        </w:tc>
        <w:tc>
          <w:tcPr>
            <w:tcW w:w="157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陈桥街道A</w:t>
            </w:r>
            <w:r>
              <w:rPr>
                <w:rFonts w:hint="eastAsia" w:ascii="宋体" w:hAnsi="宋体" w:eastAsia="宋体" w:cs="宋体"/>
                <w:i w:val="0"/>
                <w:iCs w:val="0"/>
                <w:color w:val="000000"/>
                <w:sz w:val="22"/>
                <w:szCs w:val="22"/>
                <w:highlight w:val="none"/>
                <w:u w:val="none"/>
              </w:rPr>
            </w:r>
            <w:r/>
          </w:p>
        </w:tc>
        <w:tc>
          <w:tcPr>
            <w:tcW w:w="2637"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258786.27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375.92 </w:t>
            </w:r>
            <w:r>
              <w:rPr>
                <w:rFonts w:hint="eastAsia" w:ascii="宋体" w:hAnsi="宋体" w:eastAsia="宋体" w:cs="宋体"/>
                <w:i w:val="0"/>
                <w:iCs w:val="0"/>
                <w:color w:val="000000"/>
                <w:sz w:val="22"/>
                <w:szCs w:val="22"/>
                <w:highlight w:val="none"/>
                <w:u w:val="none"/>
              </w:rPr>
            </w:r>
            <w:r/>
          </w:p>
        </w:tc>
        <w:tc>
          <w:tcPr>
            <w:tcW w:w="1816"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10508.44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2435.00 </w:t>
            </w:r>
            <w:r>
              <w:rPr>
                <w:rFonts w:hint="eastAsia" w:ascii="宋体" w:hAnsi="宋体" w:eastAsia="宋体" w:cs="宋体"/>
                <w:i w:val="0"/>
                <w:iCs w:val="0"/>
                <w:color w:val="000000"/>
                <w:sz w:val="22"/>
                <w:szCs w:val="22"/>
                <w:highlight w:val="none"/>
                <w:u w:val="none"/>
              </w:rPr>
            </w:r>
            <w:r/>
          </w:p>
        </w:tc>
        <w:tc>
          <w:tcPr>
            <w:tcW w:w="1727" w:type="dxa"/>
            <w:vAlign w:val="center"/>
            <w:textDirection w:val="lrTb"/>
            <w:noWrap/>
          </w:tcPr>
          <w:p>
            <w:pPr>
              <w:pStyle w:val="71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1503531.00 </w:t>
            </w: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lang w:val="en-US" w:eastAsia="zh-CN" w:bidi="ar-SA"/>
              </w:rPr>
            </w:r>
            <w:r/>
          </w:p>
        </w:tc>
        <w:tc>
          <w:tcPr>
            <w:tcW w:w="1112"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十四标段</w:t>
            </w:r>
            <w:r>
              <w:rPr>
                <w:rFonts w:hint="eastAsia" w:ascii="宋体" w:hAnsi="宋体" w:eastAsia="宋体" w:cs="宋体"/>
                <w:i w:val="0"/>
                <w:iCs w:val="0"/>
                <w:color w:val="000000"/>
                <w:sz w:val="22"/>
                <w:szCs w:val="22"/>
                <w:highlight w:val="none"/>
                <w:u w:val="none"/>
                <w:lang w:val="en-US" w:eastAsia="zh-CN" w:bidi="ar-SA"/>
              </w:rPr>
            </w:r>
            <w:r/>
          </w:p>
        </w:tc>
        <w:tc>
          <w:tcPr>
            <w:tcW w:w="157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陈桥街道B</w:t>
            </w:r>
            <w:r>
              <w:rPr>
                <w:rFonts w:hint="eastAsia" w:ascii="宋体" w:hAnsi="宋体" w:eastAsia="宋体" w:cs="宋体"/>
                <w:i w:val="0"/>
                <w:iCs w:val="0"/>
                <w:color w:val="000000"/>
                <w:sz w:val="22"/>
                <w:szCs w:val="22"/>
                <w:highlight w:val="none"/>
                <w:u w:val="none"/>
              </w:rPr>
            </w:r>
            <w:r/>
          </w:p>
        </w:tc>
        <w:tc>
          <w:tcPr>
            <w:tcW w:w="2637"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323356.23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559.00 </w:t>
            </w:r>
            <w:r>
              <w:rPr>
                <w:rFonts w:hint="eastAsia" w:ascii="宋体" w:hAnsi="宋体" w:eastAsia="宋体" w:cs="宋体"/>
                <w:i w:val="0"/>
                <w:iCs w:val="0"/>
                <w:color w:val="000000"/>
                <w:sz w:val="22"/>
                <w:szCs w:val="22"/>
                <w:highlight w:val="none"/>
                <w:u w:val="none"/>
              </w:rPr>
            </w:r>
            <w:r/>
          </w:p>
        </w:tc>
        <w:tc>
          <w:tcPr>
            <w:tcW w:w="1816"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9781.00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7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4849.00 </w:t>
            </w:r>
            <w:r>
              <w:rPr>
                <w:rFonts w:hint="eastAsia" w:ascii="宋体" w:hAnsi="宋体" w:eastAsia="宋体" w:cs="宋体"/>
                <w:i w:val="0"/>
                <w:iCs w:val="0"/>
                <w:color w:val="000000"/>
                <w:sz w:val="22"/>
                <w:szCs w:val="22"/>
                <w:highlight w:val="none"/>
                <w:u w:val="none"/>
              </w:rPr>
            </w:r>
            <w:r/>
          </w:p>
        </w:tc>
        <w:tc>
          <w:tcPr>
            <w:tcW w:w="1727" w:type="dxa"/>
            <w:vAlign w:val="center"/>
            <w:textDirection w:val="lrTb"/>
            <w:noWrap/>
          </w:tcPr>
          <w:p>
            <w:pPr>
              <w:pStyle w:val="71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1944651.91 </w:t>
            </w:r>
            <w:r>
              <w:rPr>
                <w:rFonts w:hint="eastAsia" w:ascii="宋体" w:hAnsi="宋体" w:eastAsia="宋体" w:cs="宋体"/>
                <w:b/>
                <w:bCs/>
                <w:i w:val="0"/>
                <w:iCs w:val="0"/>
                <w:color w:val="000000"/>
                <w:sz w:val="22"/>
                <w:szCs w:val="22"/>
                <w:highlight w:val="none"/>
                <w:u w:val="none"/>
              </w:rPr>
            </w:r>
            <w:r/>
          </w:p>
        </w:tc>
      </w:tr>
      <w:tr>
        <w:trPr>
          <w:trHeight w:val="400"/>
        </w:trPr>
        <w:tc>
          <w:tcPr>
            <w:gridSpan w:val="3"/>
            <w:tcW w:w="3437" w:type="dxa"/>
            <w:vAlign w:val="center"/>
            <w:textDirection w:val="lrTb"/>
            <w:noWrap/>
          </w:tcPr>
          <w:p>
            <w:pPr>
              <w:pStyle w:val="71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合计</w:t>
            </w:r>
            <w:r>
              <w:rPr>
                <w:rFonts w:hint="eastAsia" w:ascii="宋体" w:hAnsi="宋体" w:eastAsia="宋体" w:cs="宋体"/>
                <w:b/>
                <w:bCs/>
                <w:i w:val="0"/>
                <w:iCs w:val="0"/>
                <w:color w:val="000000"/>
                <w:sz w:val="22"/>
                <w:szCs w:val="22"/>
                <w:highlight w:val="none"/>
                <w:u w:val="none"/>
              </w:rPr>
            </w:r>
            <w:r/>
          </w:p>
        </w:tc>
        <w:tc>
          <w:tcPr>
            <w:tcW w:w="2637" w:type="dxa"/>
            <w:vAlign w:val="center"/>
            <w:textDirection w:val="lrTb"/>
            <w:noWrap/>
          </w:tcPr>
          <w:p>
            <w:pPr>
              <w:pStyle w:val="71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7131726.48 </w:t>
            </w:r>
            <w:r>
              <w:rPr>
                <w:rFonts w:hint="eastAsia" w:ascii="宋体" w:hAnsi="宋体" w:eastAsia="宋体" w:cs="宋体"/>
                <w:b/>
                <w:bCs/>
                <w:i w:val="0"/>
                <w:iCs w:val="0"/>
                <w:color w:val="000000"/>
                <w:sz w:val="22"/>
                <w:szCs w:val="22"/>
                <w:highlight w:val="none"/>
                <w:u w:val="none"/>
              </w:rPr>
            </w:r>
            <w:r/>
          </w:p>
        </w:tc>
        <w:tc>
          <w:tcPr>
            <w:tcW w:w="1815" w:type="dxa"/>
            <w:vAlign w:val="center"/>
            <w:textDirection w:val="lrTb"/>
            <w:noWrap/>
          </w:tcPr>
          <w:p>
            <w:pPr>
              <w:pStyle w:val="71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8013.39 </w:t>
            </w:r>
            <w:r>
              <w:rPr>
                <w:rFonts w:hint="eastAsia" w:ascii="宋体" w:hAnsi="宋体" w:eastAsia="宋体" w:cs="宋体"/>
                <w:b/>
                <w:bCs/>
                <w:i w:val="0"/>
                <w:iCs w:val="0"/>
                <w:color w:val="000000"/>
                <w:sz w:val="22"/>
                <w:szCs w:val="22"/>
                <w:highlight w:val="none"/>
                <w:u w:val="none"/>
              </w:rPr>
            </w:r>
            <w:r/>
          </w:p>
        </w:tc>
        <w:tc>
          <w:tcPr>
            <w:tcW w:w="1816" w:type="dxa"/>
            <w:vAlign w:val="center"/>
            <w:textDirection w:val="lrTb"/>
            <w:noWrap/>
          </w:tcPr>
          <w:p>
            <w:pPr>
              <w:pStyle w:val="71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251581.81 </w:t>
            </w:r>
            <w:r>
              <w:rPr>
                <w:rFonts w:hint="eastAsia" w:ascii="宋体" w:hAnsi="宋体" w:eastAsia="宋体" w:cs="宋体"/>
                <w:b/>
                <w:bCs/>
                <w:i w:val="0"/>
                <w:iCs w:val="0"/>
                <w:color w:val="000000"/>
                <w:sz w:val="22"/>
                <w:szCs w:val="22"/>
                <w:highlight w:val="none"/>
                <w:u w:val="none"/>
              </w:rPr>
            </w:r>
            <w:r/>
          </w:p>
        </w:tc>
        <w:tc>
          <w:tcPr>
            <w:tcW w:w="1815" w:type="dxa"/>
            <w:vAlign w:val="center"/>
            <w:textDirection w:val="lrTb"/>
            <w:noWrap/>
          </w:tcPr>
          <w:p>
            <w:pPr>
              <w:pStyle w:val="71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89546.00 </w:t>
            </w:r>
            <w:r>
              <w:rPr>
                <w:rFonts w:hint="eastAsia" w:ascii="宋体" w:hAnsi="宋体" w:eastAsia="宋体" w:cs="宋体"/>
                <w:b/>
                <w:bCs/>
                <w:i w:val="0"/>
                <w:iCs w:val="0"/>
                <w:color w:val="000000"/>
                <w:sz w:val="22"/>
                <w:szCs w:val="22"/>
                <w:highlight w:val="none"/>
                <w:u w:val="none"/>
              </w:rPr>
            </w:r>
            <w:r/>
          </w:p>
        </w:tc>
        <w:tc>
          <w:tcPr>
            <w:tcW w:w="1727" w:type="dxa"/>
            <w:vAlign w:val="center"/>
            <w:textDirection w:val="lrTb"/>
            <w:noWrap/>
          </w:tcPr>
          <w:p>
            <w:pPr>
              <w:pStyle w:val="71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39006798.00 </w:t>
            </w:r>
            <w:r>
              <w:rPr>
                <w:rFonts w:hint="eastAsia" w:ascii="宋体" w:hAnsi="宋体" w:eastAsia="宋体" w:cs="宋体"/>
                <w:b/>
                <w:bCs/>
                <w:i w:val="0"/>
                <w:iCs w:val="0"/>
                <w:color w:val="000000"/>
                <w:sz w:val="22"/>
                <w:szCs w:val="22"/>
                <w:highlight w:val="none"/>
                <w:u w:val="none"/>
              </w:rPr>
            </w:r>
            <w:r/>
          </w:p>
        </w:tc>
      </w:tr>
    </w:tbl>
    <w:p>
      <w:pPr>
        <w:pStyle w:val="720"/>
        <w:rPr>
          <w:rFonts w:eastAsia="宋体"/>
          <w:color w:val="000000"/>
          <w:highlight w:val="none"/>
          <w:lang w:val="en-US" w:eastAsia="zh-CN"/>
        </w:rPr>
        <w:sectPr>
          <w:footnotePr/>
          <w:endnotePr/>
          <w:type w:val="nextPage"/>
          <w:pgSz w:w="16838" w:h="11906" w:orient="landscape"/>
          <w:pgMar w:top="1800" w:right="1440" w:bottom="1800" w:left="1440" w:header="720" w:footer="992" w:gutter="0"/>
          <w:cols w:num="1" w:sep="0" w:space="1701" w:equalWidth="1"/>
          <w:docGrid w:linePitch="360"/>
        </w:sectPr>
      </w:pPr>
      <w:r>
        <w:rPr>
          <w:rFonts w:hint="eastAsia"/>
          <w:color w:val="000000"/>
          <w:highlight w:val="none"/>
          <w:lang w:val="en-US" w:eastAsia="zh-CN"/>
        </w:rPr>
        <w:t xml:space="preserve">以上数据以实际进场通知单为准。</w:t>
      </w:r>
      <w:r>
        <w:rPr>
          <w:rFonts w:eastAsia="宋体"/>
          <w:color w:val="000000"/>
          <w:highlight w:val="none"/>
          <w:lang w:val="en-US" w:eastAsia="zh-CN"/>
        </w:rPr>
      </w:r>
      <w:r/>
    </w:p>
    <w:p>
      <w:pPr>
        <w:pStyle w:val="713"/>
        <w:ind w:firstLine="482"/>
        <w:spacing w:line="360" w:lineRule="auto"/>
        <w:rPr>
          <w:b/>
          <w:bCs/>
          <w:color w:val="000000"/>
          <w:sz w:val="24"/>
          <w:highlight w:val="none"/>
        </w:rPr>
      </w:pPr>
      <w:r>
        <w:rPr>
          <w:color w:val="000000"/>
          <w:sz w:val="24"/>
          <w:highlight w:val="none"/>
        </w:rPr>
        <w:t xml:space="preserve">（三）服务</w:t>
      </w:r>
      <w:r>
        <w:rPr>
          <w:rFonts w:hint="eastAsia"/>
          <w:color w:val="000000"/>
          <w:sz w:val="24"/>
          <w:highlight w:val="none"/>
        </w:rPr>
        <w:t xml:space="preserve">期限</w:t>
      </w:r>
      <w:r>
        <w:rPr>
          <w:b/>
          <w:bCs/>
          <w:color w:val="000000"/>
          <w:sz w:val="24"/>
          <w:highlight w:val="none"/>
        </w:rPr>
      </w:r>
      <w:r/>
    </w:p>
    <w:p>
      <w:pPr>
        <w:pStyle w:val="713"/>
        <w:ind w:firstLine="482"/>
        <w:spacing w:line="360" w:lineRule="auto"/>
        <w:rPr>
          <w:color w:val="000000"/>
          <w:highlight w:val="none"/>
        </w:rPr>
      </w:pPr>
      <w:r>
        <w:rPr>
          <w:b/>
          <w:bCs/>
          <w:color w:val="000000"/>
          <w:sz w:val="24"/>
          <w:highlight w:val="none"/>
        </w:rPr>
        <w:t xml:space="preserve">1、</w:t>
      </w:r>
      <w:r>
        <w:rPr>
          <w:rFonts w:hint="eastAsia"/>
          <w:b/>
          <w:bCs/>
          <w:color w:val="000000"/>
          <w:sz w:val="24"/>
          <w:highlight w:val="none"/>
        </w:rPr>
        <w:t xml:space="preserve">合同</w:t>
      </w:r>
      <w:r>
        <w:rPr>
          <w:b/>
          <w:bCs/>
          <w:color w:val="000000"/>
          <w:sz w:val="24"/>
          <w:highlight w:val="none"/>
        </w:rPr>
        <w:t xml:space="preserve">服务期限：</w:t>
      </w:r>
      <w:r>
        <w:rPr>
          <w:rFonts w:hint="eastAsia"/>
          <w:b/>
          <w:bCs/>
          <w:color w:val="000000"/>
          <w:sz w:val="24"/>
          <w:highlight w:val="none"/>
        </w:rPr>
        <w:t xml:space="preserve">自合同签订之日起36个月</w:t>
      </w:r>
      <w:r>
        <w:rPr>
          <w:b/>
          <w:bCs/>
          <w:color w:val="000000"/>
          <w:sz w:val="24"/>
          <w:highlight w:val="none"/>
        </w:rPr>
        <w:t xml:space="preserve">，</w:t>
      </w:r>
      <w:r>
        <w:rPr>
          <w:rFonts w:hint="eastAsia"/>
          <w:b/>
          <w:bCs/>
          <w:color w:val="000000"/>
          <w:sz w:val="24"/>
          <w:highlight w:val="none"/>
        </w:rPr>
        <w:t xml:space="preserve">以实际进场时间和养护量为准，最终按实结算</w:t>
      </w:r>
      <w:r>
        <w:rPr>
          <w:b/>
          <w:bCs/>
          <w:color w:val="000000"/>
          <w:sz w:val="24"/>
          <w:highlight w:val="none"/>
        </w:rPr>
        <w:t xml:space="preserve">。</w:t>
      </w:r>
      <w:r>
        <w:rPr>
          <w:rFonts w:hint="eastAsia"/>
          <w:b/>
          <w:bCs/>
          <w:color w:val="000000"/>
          <w:sz w:val="24"/>
          <w:highlight w:val="none"/>
        </w:rPr>
        <w:t xml:space="preserve">本项目合同每12个月一签，如上一年度考核合格（年度考核平均分为85分(含85分)以上）且第二年预算到位，续签合同，具体以实际签订为准。</w:t>
      </w:r>
      <w:r>
        <w:rPr>
          <w:color w:val="000000"/>
          <w:highlight w:val="none"/>
        </w:rPr>
      </w:r>
      <w:r/>
    </w:p>
    <w:p>
      <w:pPr>
        <w:pStyle w:val="713"/>
        <w:ind w:firstLine="480"/>
        <w:spacing w:line="360" w:lineRule="auto"/>
        <w:rPr>
          <w:color w:val="000000"/>
          <w:highlight w:val="none"/>
        </w:rPr>
      </w:pPr>
      <w:r>
        <w:rPr>
          <w:color w:val="000000"/>
          <w:sz w:val="24"/>
          <w:highlight w:val="none"/>
        </w:rPr>
        <w:t xml:space="preserve">2、养护交接时间：合同签定生效后各绿地</w:t>
      </w:r>
      <w:r>
        <w:rPr>
          <w:rFonts w:hint="eastAsia"/>
          <w:color w:val="000000"/>
          <w:sz w:val="24"/>
          <w:highlight w:val="none"/>
        </w:rPr>
        <w:t xml:space="preserve">具体实施内容、地点、进场时间、养护等级、养护数量等内容以《进场通知单》为准，结束时间以《退场通知单》为准，</w:t>
      </w:r>
      <w:r>
        <w:rPr>
          <w:color w:val="000000"/>
          <w:sz w:val="24"/>
          <w:highlight w:val="none"/>
        </w:rPr>
        <w:t xml:space="preserve">养护费以绿地养护进场通知单日起计算。</w:t>
      </w:r>
      <w:r>
        <w:rPr>
          <w:color w:val="000000"/>
          <w:highlight w:val="none"/>
        </w:rPr>
      </w:r>
      <w:r/>
    </w:p>
    <w:p>
      <w:pPr>
        <w:pStyle w:val="713"/>
        <w:ind w:firstLine="480"/>
        <w:spacing w:line="360" w:lineRule="auto"/>
        <w:rPr>
          <w:color w:val="000000"/>
          <w:sz w:val="24"/>
          <w:highlight w:val="none"/>
        </w:rPr>
      </w:pPr>
      <w:r>
        <w:rPr>
          <w:color w:val="000000"/>
          <w:sz w:val="24"/>
          <w:highlight w:val="none"/>
        </w:rPr>
        <w:t xml:space="preserve">3、养护服务管理：中标供应商项目组成员及作业车辆</w:t>
      </w:r>
      <w:r>
        <w:rPr>
          <w:rFonts w:hint="eastAsia"/>
          <w:color w:val="000000"/>
          <w:sz w:val="24"/>
          <w:highlight w:val="none"/>
        </w:rPr>
        <w:t xml:space="preserve">在采购人规定的时间内接</w:t>
      </w:r>
      <w:r>
        <w:rPr>
          <w:color w:val="000000"/>
          <w:sz w:val="24"/>
          <w:highlight w:val="none"/>
        </w:rPr>
        <w:t xml:space="preserve">入崇川区智慧园林管理平台。</w:t>
      </w:r>
      <w:r>
        <w:rPr>
          <w:rFonts w:hint="eastAsia"/>
          <w:color w:val="000000"/>
          <w:sz w:val="24"/>
          <w:highlight w:val="none"/>
        </w:rPr>
        <w:t xml:space="preserve">智能工卡费用含在投标报价中，由中标供应商自行购买，后期不再另行结算</w:t>
      </w:r>
      <w:r>
        <w:rPr>
          <w:color w:val="000000"/>
          <w:sz w:val="24"/>
          <w:highlight w:val="none"/>
        </w:rPr>
        <w:t xml:space="preserve">。</w:t>
      </w:r>
      <w:r>
        <w:rPr>
          <w:rFonts w:hint="eastAsia"/>
          <w:color w:val="000000"/>
          <w:sz w:val="24"/>
          <w:highlight w:val="none"/>
        </w:rPr>
        <w:t xml:space="preserve">以上设备需确保接入智慧园林平台。</w:t>
      </w:r>
      <w:r>
        <w:rPr>
          <w:color w:val="000000"/>
          <w:sz w:val="24"/>
          <w:highlight w:val="none"/>
        </w:rPr>
      </w:r>
      <w:r/>
    </w:p>
    <w:p>
      <w:pPr>
        <w:pStyle w:val="713"/>
        <w:ind w:firstLine="480"/>
        <w:spacing w:line="360" w:lineRule="auto"/>
        <w:rPr>
          <w:rFonts w:hint="eastAsia"/>
          <w:color w:val="000000"/>
          <w:highlight w:val="none"/>
        </w:rPr>
      </w:pPr>
      <w:r>
        <w:rPr>
          <w:color w:val="000000"/>
          <w:sz w:val="24"/>
          <w:highlight w:val="none"/>
        </w:rPr>
        <w:t xml:space="preserve">4、“绿地养护进场通知单”开具后，中标供应商必须进场开展养护工作。每推迟1天进场</w:t>
      </w:r>
      <w:r>
        <w:rPr>
          <w:rFonts w:hint="eastAsia"/>
          <w:color w:val="000000"/>
          <w:sz w:val="24"/>
          <w:highlight w:val="none"/>
        </w:rPr>
        <w:t xml:space="preserve">向采购人缴纳违约金</w:t>
      </w:r>
      <w:r>
        <w:rPr>
          <w:color w:val="000000"/>
          <w:sz w:val="24"/>
          <w:highlight w:val="none"/>
        </w:rPr>
        <w:t xml:space="preserve">1500元</w:t>
      </w:r>
      <w:r>
        <w:rPr>
          <w:rFonts w:hint="eastAsia"/>
          <w:color w:val="000000"/>
          <w:sz w:val="24"/>
          <w:highlight w:val="none"/>
        </w:rPr>
        <w:t xml:space="preserve">/天，同时养护费以实际进场日期进行计算</w:t>
      </w:r>
      <w:r>
        <w:rPr>
          <w:color w:val="000000"/>
          <w:sz w:val="24"/>
          <w:highlight w:val="none"/>
        </w:rPr>
        <w:t xml:space="preserve">。</w:t>
      </w:r>
      <w:r>
        <w:rPr>
          <w:rFonts w:hint="eastAsia"/>
          <w:color w:val="000000"/>
          <w:highlight w:val="none"/>
        </w:rPr>
      </w:r>
      <w:r/>
    </w:p>
    <w:p>
      <w:pPr>
        <w:pStyle w:val="713"/>
        <w:ind w:firstLine="480"/>
        <w:spacing w:line="360" w:lineRule="auto"/>
        <w:rPr>
          <w:color w:val="000000"/>
          <w:highlight w:val="none"/>
        </w:rPr>
      </w:pPr>
      <w:r>
        <w:rPr>
          <w:color w:val="000000"/>
          <w:sz w:val="24"/>
          <w:highlight w:val="none"/>
        </w:rPr>
        <w:t xml:space="preserve">5、中标供应商必须在进场后按采购人要求的时间内完成相关交接手续；否则每拖延1天</w:t>
      </w:r>
      <w:r>
        <w:rPr>
          <w:rFonts w:hint="eastAsia"/>
          <w:color w:val="000000"/>
          <w:sz w:val="24"/>
          <w:highlight w:val="none"/>
        </w:rPr>
        <w:t xml:space="preserve">向采购人缴纳违约金</w:t>
      </w:r>
      <w:r>
        <w:rPr>
          <w:color w:val="000000"/>
          <w:sz w:val="24"/>
          <w:highlight w:val="none"/>
        </w:rPr>
        <w:t xml:space="preserve">3</w:t>
      </w:r>
      <w:r>
        <w:rPr>
          <w:rFonts w:hint="eastAsia"/>
          <w:color w:val="000000"/>
          <w:sz w:val="24"/>
          <w:highlight w:val="none"/>
        </w:rPr>
        <w:t xml:space="preserve">000</w:t>
      </w:r>
      <w:r>
        <w:rPr>
          <w:color w:val="000000"/>
          <w:sz w:val="24"/>
          <w:highlight w:val="none"/>
        </w:rPr>
        <w:t xml:space="preserve">元</w:t>
      </w:r>
      <w:r>
        <w:rPr>
          <w:rFonts w:hint="eastAsia"/>
          <w:color w:val="000000"/>
          <w:sz w:val="24"/>
          <w:highlight w:val="none"/>
        </w:rPr>
        <w:t xml:space="preserve">/天</w:t>
      </w:r>
      <w:r>
        <w:rPr>
          <w:color w:val="000000"/>
          <w:sz w:val="24"/>
          <w:highlight w:val="none"/>
        </w:rPr>
        <w:t xml:space="preserve">。</w:t>
      </w:r>
      <w:r>
        <w:rPr>
          <w:color w:val="000000"/>
          <w:highlight w:val="none"/>
        </w:rPr>
      </w:r>
      <w:r/>
    </w:p>
    <w:p>
      <w:pPr>
        <w:pStyle w:val="713"/>
        <w:ind w:firstLine="480"/>
        <w:spacing w:line="360" w:lineRule="auto"/>
        <w:rPr>
          <w:color w:val="000000"/>
          <w:highlight w:val="none"/>
        </w:rPr>
      </w:pPr>
      <w:r>
        <w:rPr>
          <w:color w:val="000000"/>
          <w:sz w:val="24"/>
          <w:highlight w:val="none"/>
        </w:rPr>
        <w:t xml:space="preserve">6、中标供应商必须在养护期满后按采购人</w:t>
      </w:r>
      <w:r>
        <w:rPr>
          <w:rFonts w:hint="eastAsia"/>
          <w:color w:val="000000"/>
          <w:sz w:val="24"/>
          <w:highlight w:val="none"/>
        </w:rPr>
        <w:t xml:space="preserve">规定</w:t>
      </w:r>
      <w:r>
        <w:rPr>
          <w:color w:val="000000"/>
          <w:sz w:val="24"/>
          <w:highlight w:val="none"/>
        </w:rPr>
        <w:t xml:space="preserve">的时间内与</w:t>
      </w:r>
      <w:r>
        <w:rPr>
          <w:rFonts w:hint="eastAsia"/>
          <w:color w:val="000000"/>
          <w:sz w:val="24"/>
          <w:highlight w:val="none"/>
        </w:rPr>
        <w:t xml:space="preserve">下一轮</w:t>
      </w:r>
      <w:r>
        <w:rPr>
          <w:color w:val="000000"/>
          <w:sz w:val="24"/>
          <w:highlight w:val="none"/>
        </w:rPr>
        <w:t xml:space="preserve">接收单位办理完毕相关移交手续；否则每拖延1天</w:t>
      </w:r>
      <w:r>
        <w:rPr>
          <w:rFonts w:hint="eastAsia"/>
          <w:color w:val="000000"/>
          <w:sz w:val="24"/>
          <w:highlight w:val="none"/>
        </w:rPr>
        <w:t xml:space="preserve">向采购人缴纳违约金3000</w:t>
      </w:r>
      <w:r>
        <w:rPr>
          <w:color w:val="000000"/>
          <w:sz w:val="24"/>
          <w:highlight w:val="none"/>
        </w:rPr>
        <w:t xml:space="preserve">元</w:t>
      </w:r>
      <w:r>
        <w:rPr>
          <w:rFonts w:hint="eastAsia"/>
          <w:color w:val="000000"/>
          <w:sz w:val="24"/>
          <w:highlight w:val="none"/>
        </w:rPr>
        <w:t xml:space="preserve">/天</w:t>
      </w:r>
      <w:r>
        <w:rPr>
          <w:color w:val="000000"/>
          <w:sz w:val="24"/>
          <w:highlight w:val="none"/>
        </w:rPr>
        <w:t xml:space="preserve">。</w:t>
      </w:r>
      <w:r>
        <w:rPr>
          <w:color w:val="000000"/>
          <w:highlight w:val="none"/>
        </w:rPr>
      </w:r>
      <w:r/>
    </w:p>
    <w:p>
      <w:pPr>
        <w:pStyle w:val="713"/>
        <w:spacing w:line="360" w:lineRule="auto"/>
        <w:rPr>
          <w:color w:val="000000"/>
          <w:highlight w:val="none"/>
        </w:rPr>
      </w:pPr>
      <w:r>
        <w:rPr>
          <w:b/>
          <w:bCs/>
          <w:color w:val="000000"/>
          <w:sz w:val="24"/>
          <w:highlight w:val="none"/>
        </w:rPr>
        <w:t xml:space="preserve">    二、服务标准和要求：</w:t>
      </w:r>
      <w:r>
        <w:rPr>
          <w:color w:val="000000"/>
          <w:highlight w:val="none"/>
        </w:rPr>
      </w:r>
      <w:r/>
    </w:p>
    <w:p>
      <w:pPr>
        <w:pStyle w:val="713"/>
        <w:ind w:left="410"/>
        <w:jc w:val="left"/>
        <w:spacing w:line="360" w:lineRule="auto"/>
        <w:widowControl/>
        <w:tabs>
          <w:tab w:val="left" w:pos="840" w:leader="none"/>
        </w:tabs>
        <w:rPr>
          <w:color w:val="000000"/>
          <w:highlight w:val="none"/>
        </w:rPr>
      </w:pPr>
      <w:r>
        <w:rPr>
          <w:color w:val="000000"/>
          <w:sz w:val="24"/>
          <w:highlight w:val="none"/>
        </w:rPr>
        <w:t xml:space="preserve">（一）招标内容具体要求：</w:t>
      </w:r>
      <w:r>
        <w:rPr>
          <w:color w:val="000000"/>
          <w:highlight w:val="none"/>
        </w:rPr>
      </w:r>
      <w:r/>
    </w:p>
    <w:p>
      <w:pPr>
        <w:pStyle w:val="713"/>
        <w:ind w:firstLine="480"/>
        <w:spacing w:line="360" w:lineRule="auto"/>
        <w:rPr>
          <w:color w:val="000000"/>
          <w:highlight w:val="none"/>
        </w:rPr>
      </w:pPr>
      <w:r>
        <w:rPr>
          <w:color w:val="000000"/>
          <w:sz w:val="24"/>
          <w:highlight w:val="none"/>
        </w:rPr>
        <w:t xml:space="preserve">1、绿化养护达到《南通市城市绿化养护质量等级标准》（通政园管【2020】43号）文中的等级养护质量标准。</w:t>
      </w:r>
      <w:r>
        <w:rPr>
          <w:color w:val="000000"/>
          <w:highlight w:val="none"/>
        </w:rPr>
      </w:r>
      <w:r/>
    </w:p>
    <w:p>
      <w:pPr>
        <w:pStyle w:val="713"/>
        <w:ind w:firstLine="480"/>
        <w:spacing w:line="360" w:lineRule="auto"/>
        <w:tabs>
          <w:tab w:val="left" w:pos="567" w:leader="none"/>
        </w:tabs>
        <w:rPr>
          <w:color w:val="000000"/>
          <w:sz w:val="24"/>
          <w:highlight w:val="none"/>
        </w:rPr>
      </w:pPr>
      <w:r>
        <w:rPr>
          <w:color w:val="000000"/>
          <w:sz w:val="24"/>
          <w:highlight w:val="none"/>
        </w:rPr>
        <w:t xml:space="preserve">2、绿化养护质量标准要求：</w:t>
      </w:r>
      <w:r>
        <w:rPr>
          <w:rFonts w:hint="eastAsia"/>
          <w:color w:val="000000"/>
          <w:sz w:val="24"/>
          <w:highlight w:val="none"/>
        </w:rPr>
        <w:t xml:space="preserve">三年养护周期内</w:t>
      </w:r>
      <w:r>
        <w:rPr>
          <w:color w:val="000000"/>
          <w:sz w:val="24"/>
          <w:highlight w:val="none"/>
        </w:rPr>
        <w:t xml:space="preserve">植物</w:t>
      </w:r>
      <w:r>
        <w:rPr>
          <w:rFonts w:hint="eastAsia"/>
          <w:color w:val="000000"/>
          <w:sz w:val="24"/>
          <w:highlight w:val="none"/>
        </w:rPr>
        <w:t xml:space="preserve">存活率95</w:t>
      </w:r>
      <w:r>
        <w:rPr>
          <w:color w:val="000000"/>
          <w:sz w:val="24"/>
          <w:highlight w:val="none"/>
        </w:rPr>
        <w:t xml:space="preserve">%，设施完好率</w:t>
      </w:r>
      <w:r>
        <w:rPr>
          <w:rFonts w:hint="eastAsia"/>
          <w:color w:val="000000"/>
          <w:sz w:val="24"/>
          <w:highlight w:val="none"/>
        </w:rPr>
        <w:t xml:space="preserve">95</w:t>
      </w:r>
      <w:r>
        <w:rPr>
          <w:color w:val="000000"/>
          <w:sz w:val="24"/>
          <w:highlight w:val="none"/>
        </w:rPr>
        <w:t xml:space="preserve">%。 </w:t>
      </w:r>
      <w:r>
        <w:rPr>
          <w:color w:val="000000"/>
          <w:sz w:val="24"/>
          <w:highlight w:val="none"/>
        </w:rPr>
      </w:r>
      <w:r/>
    </w:p>
    <w:p>
      <w:pPr>
        <w:pStyle w:val="713"/>
        <w:ind w:firstLine="480"/>
        <w:spacing w:line="360" w:lineRule="auto"/>
        <w:tabs>
          <w:tab w:val="left" w:pos="567" w:leader="none"/>
        </w:tabs>
        <w:rPr>
          <w:color w:val="000000"/>
          <w:sz w:val="24"/>
          <w:highlight w:val="none"/>
        </w:rPr>
      </w:pPr>
      <w:r>
        <w:rPr>
          <w:rFonts w:hint="eastAsia"/>
          <w:color w:val="000000"/>
          <w:sz w:val="24"/>
          <w:highlight w:val="none"/>
        </w:rPr>
        <w:t xml:space="preserve">3、所有行道树都需执行壹级养护标准。</w:t>
      </w:r>
      <w:r>
        <w:rPr>
          <w:color w:val="000000"/>
          <w:sz w:val="24"/>
          <w:highlight w:val="none"/>
        </w:rPr>
      </w:r>
      <w:r/>
    </w:p>
    <w:p>
      <w:pPr>
        <w:pStyle w:val="713"/>
        <w:ind w:firstLine="480"/>
        <w:spacing w:line="360" w:lineRule="auto"/>
        <w:tabs>
          <w:tab w:val="left" w:pos="567" w:leader="none"/>
        </w:tabs>
        <w:rPr>
          <w:color w:val="000000"/>
          <w:highlight w:val="none"/>
        </w:rPr>
      </w:pPr>
      <w:r>
        <w:rPr>
          <w:rFonts w:hint="eastAsia"/>
          <w:color w:val="000000"/>
          <w:sz w:val="24"/>
          <w:highlight w:val="none"/>
        </w:rPr>
        <w:t xml:space="preserve">4</w:t>
      </w:r>
      <w:r>
        <w:rPr>
          <w:color w:val="000000"/>
          <w:sz w:val="24"/>
          <w:highlight w:val="none"/>
        </w:rPr>
        <w:t xml:space="preserve">、养护合同期间，如出现</w:t>
      </w:r>
      <w:r>
        <w:rPr>
          <w:rFonts w:hint="eastAsia"/>
          <w:color w:val="000000"/>
          <w:sz w:val="24"/>
          <w:highlight w:val="none"/>
        </w:rPr>
        <w:t xml:space="preserve">一次中标供应商在采购人下达养护缺陷整改任务后无法整改到位的</w:t>
      </w:r>
      <w:r>
        <w:rPr>
          <w:color w:val="000000"/>
          <w:sz w:val="24"/>
          <w:highlight w:val="none"/>
        </w:rPr>
        <w:t xml:space="preserve">，采购人</w:t>
      </w:r>
      <w:r>
        <w:rPr>
          <w:rFonts w:hint="eastAsia"/>
          <w:color w:val="000000"/>
          <w:sz w:val="24"/>
          <w:highlight w:val="none"/>
        </w:rPr>
        <w:t xml:space="preserve">予以警告，出现两次无法整改到位的，采购人</w:t>
      </w:r>
      <w:r>
        <w:rPr>
          <w:color w:val="000000"/>
          <w:sz w:val="24"/>
          <w:highlight w:val="none"/>
        </w:rPr>
        <w:t xml:space="preserve">有权扣留自缺陷出现之日起的养护费用，直至</w:t>
      </w:r>
      <w:r>
        <w:rPr>
          <w:rFonts w:hint="eastAsia"/>
          <w:color w:val="000000"/>
          <w:sz w:val="24"/>
          <w:highlight w:val="none"/>
        </w:rPr>
        <w:t xml:space="preserve">整改到位；</w:t>
      </w:r>
      <w:r>
        <w:rPr>
          <w:color w:val="000000"/>
          <w:sz w:val="24"/>
          <w:highlight w:val="none"/>
        </w:rPr>
        <w:t xml:space="preserve">如中标供应商不响应采购人的养护缺陷</w:t>
      </w:r>
      <w:r>
        <w:rPr>
          <w:rFonts w:hint="eastAsia"/>
          <w:color w:val="000000"/>
          <w:sz w:val="24"/>
          <w:highlight w:val="none"/>
        </w:rPr>
        <w:t xml:space="preserve">整改</w:t>
      </w:r>
      <w:r>
        <w:rPr>
          <w:color w:val="000000"/>
          <w:sz w:val="24"/>
          <w:highlight w:val="none"/>
        </w:rPr>
        <w:t xml:space="preserve">要求，采购人可委托第三方进行养护缺陷</w:t>
      </w:r>
      <w:r>
        <w:rPr>
          <w:rFonts w:hint="eastAsia"/>
          <w:color w:val="000000"/>
          <w:sz w:val="24"/>
          <w:highlight w:val="none"/>
        </w:rPr>
        <w:t xml:space="preserve">整改</w:t>
      </w:r>
      <w:r>
        <w:rPr>
          <w:color w:val="000000"/>
          <w:sz w:val="24"/>
          <w:highlight w:val="none"/>
        </w:rPr>
        <w:t xml:space="preserve">，</w:t>
      </w:r>
      <w:r>
        <w:rPr>
          <w:rFonts w:hint="eastAsia"/>
          <w:color w:val="000000"/>
          <w:sz w:val="24"/>
          <w:highlight w:val="none"/>
        </w:rPr>
        <w:t xml:space="preserve">同时</w:t>
      </w:r>
      <w:r>
        <w:rPr>
          <w:color w:val="000000"/>
          <w:sz w:val="24"/>
          <w:highlight w:val="none"/>
        </w:rPr>
        <w:t xml:space="preserve">采购人可</w:t>
      </w:r>
      <w:r>
        <w:rPr>
          <w:color w:val="000000"/>
          <w:sz w:val="24"/>
          <w:highlight w:val="none"/>
          <w:u w:val="single"/>
        </w:rPr>
        <w:t xml:space="preserve">在支付第三方相应缺陷</w:t>
      </w:r>
      <w:r>
        <w:rPr>
          <w:rFonts w:hint="eastAsia"/>
          <w:color w:val="000000"/>
          <w:sz w:val="24"/>
          <w:highlight w:val="none"/>
          <w:u w:val="single"/>
        </w:rPr>
        <w:t xml:space="preserve">整改</w:t>
      </w:r>
      <w:r>
        <w:rPr>
          <w:color w:val="000000"/>
          <w:sz w:val="24"/>
          <w:highlight w:val="none"/>
          <w:u w:val="single"/>
        </w:rPr>
        <w:t xml:space="preserve">费用后，直接从养护款内三倍扣除相应费用</w:t>
      </w:r>
      <w:r>
        <w:rPr>
          <w:color w:val="000000"/>
          <w:sz w:val="24"/>
          <w:highlight w:val="none"/>
        </w:rPr>
        <w:t xml:space="preserve">，不足部分可向中标供应商追偿。</w:t>
      </w:r>
      <w:r>
        <w:rPr>
          <w:rFonts w:hint="eastAsia"/>
          <w:color w:val="000000"/>
          <w:sz w:val="24"/>
          <w:highlight w:val="none"/>
        </w:rPr>
        <w:t xml:space="preserve">出现三次无法整改到位的，采购人有权终止合同。</w:t>
      </w:r>
      <w:r>
        <w:rPr>
          <w:color w:val="000000"/>
          <w:highlight w:val="none"/>
        </w:rPr>
      </w:r>
      <w:r/>
    </w:p>
    <w:p>
      <w:pPr>
        <w:pStyle w:val="713"/>
        <w:ind w:firstLine="480"/>
        <w:spacing w:line="360" w:lineRule="auto"/>
        <w:rPr>
          <w:color w:val="000000"/>
          <w:highlight w:val="none"/>
        </w:rPr>
      </w:pPr>
      <w:r>
        <w:rPr>
          <w:rFonts w:hint="eastAsia"/>
          <w:color w:val="000000"/>
          <w:sz w:val="24"/>
          <w:highlight w:val="none"/>
        </w:rPr>
        <w:t xml:space="preserve">5</w:t>
      </w:r>
      <w:r>
        <w:rPr>
          <w:color w:val="000000"/>
          <w:sz w:val="24"/>
          <w:highlight w:val="none"/>
        </w:rPr>
        <w:t xml:space="preserve">、中标供应商负有保护绿地以及设施的职责，如发现第三方无证开挖</w:t>
      </w:r>
      <w:r>
        <w:rPr>
          <w:rFonts w:hint="eastAsia"/>
          <w:color w:val="000000"/>
          <w:sz w:val="24"/>
          <w:highlight w:val="none"/>
        </w:rPr>
        <w:t xml:space="preserve">、乱种植、</w:t>
      </w:r>
      <w:r>
        <w:rPr>
          <w:color w:val="000000"/>
          <w:sz w:val="24"/>
          <w:highlight w:val="none"/>
        </w:rPr>
        <w:t xml:space="preserve">破坏</w:t>
      </w:r>
      <w:r>
        <w:rPr>
          <w:rFonts w:hint="eastAsia"/>
          <w:color w:val="000000"/>
          <w:sz w:val="24"/>
          <w:highlight w:val="none"/>
        </w:rPr>
        <w:t xml:space="preserve">、焚烧、乱停乱放、清明节、中秋节等传统节日人为破绿毁绿等行为，应及时制止、上报采购人并固化证据，</w:t>
      </w:r>
      <w:r>
        <w:rPr>
          <w:color w:val="000000"/>
          <w:sz w:val="24"/>
          <w:highlight w:val="none"/>
        </w:rPr>
        <w:t xml:space="preserve">未及时制止并上报，导致绿地设施损坏，由中标供应商先行按采购人要求</w:t>
      </w:r>
      <w:r>
        <w:rPr>
          <w:rFonts w:hint="eastAsia"/>
          <w:color w:val="000000"/>
          <w:sz w:val="24"/>
          <w:highlight w:val="none"/>
        </w:rPr>
        <w:t xml:space="preserve">的</w:t>
      </w:r>
      <w:r>
        <w:rPr>
          <w:color w:val="000000"/>
          <w:sz w:val="24"/>
          <w:highlight w:val="none"/>
        </w:rPr>
        <w:t xml:space="preserve">规定时间内恢复，事后由中标供应商向第三方进行追责。</w:t>
      </w:r>
      <w:r>
        <w:rPr>
          <w:rFonts w:hint="eastAsia"/>
          <w:color w:val="000000"/>
          <w:sz w:val="24"/>
          <w:highlight w:val="none"/>
          <w:u w:val="single"/>
        </w:rPr>
        <w:t xml:space="preserve">中标供应商</w:t>
      </w:r>
      <w:r>
        <w:rPr>
          <w:color w:val="000000"/>
          <w:sz w:val="24"/>
          <w:highlight w:val="none"/>
          <w:u w:val="single"/>
        </w:rPr>
        <w:t xml:space="preserve">不予恢复的，</w:t>
      </w:r>
      <w:r>
        <w:rPr>
          <w:color w:val="000000"/>
          <w:sz w:val="24"/>
          <w:highlight w:val="none"/>
        </w:rPr>
        <w:t xml:space="preserve">相关赔偿金一次性在养护经费中予以扣除，对相关护绿不到位的行为予以考核扣分处理。</w:t>
      </w:r>
      <w:r>
        <w:rPr>
          <w:color w:val="000000"/>
          <w:highlight w:val="none"/>
        </w:rPr>
      </w:r>
      <w:r/>
    </w:p>
    <w:p>
      <w:pPr>
        <w:pStyle w:val="713"/>
        <w:ind w:firstLine="480"/>
        <w:spacing w:line="360" w:lineRule="auto"/>
        <w:tabs>
          <w:tab w:val="left" w:pos="567" w:leader="none"/>
        </w:tabs>
        <w:rPr>
          <w:color w:val="000000"/>
          <w:sz w:val="24"/>
          <w:highlight w:val="none"/>
        </w:rPr>
      </w:pPr>
      <w:r>
        <w:rPr>
          <w:rFonts w:hint="eastAsia"/>
          <w:color w:val="000000"/>
          <w:sz w:val="24"/>
          <w:highlight w:val="none"/>
        </w:rPr>
        <w:t xml:space="preserve">6</w:t>
      </w:r>
      <w:r>
        <w:rPr>
          <w:color w:val="000000"/>
          <w:sz w:val="24"/>
          <w:highlight w:val="none"/>
        </w:rPr>
        <w:t xml:space="preserve">、中标供应商须具备应急抢险机制与能力，能在出险半小时内到达现场组织抢险。</w:t>
      </w:r>
      <w:r>
        <w:rPr>
          <w:color w:val="000000"/>
          <w:sz w:val="24"/>
          <w:highlight w:val="none"/>
        </w:rPr>
      </w:r>
      <w:r/>
    </w:p>
    <w:p>
      <w:pPr>
        <w:pStyle w:val="739"/>
        <w:ind w:left="0" w:firstLine="480"/>
        <w:spacing w:line="360" w:lineRule="auto"/>
        <w:rPr>
          <w:color w:val="000000"/>
          <w:sz w:val="24"/>
          <w:highlight w:val="none"/>
        </w:rPr>
      </w:pPr>
      <w:r>
        <w:rPr>
          <w:rFonts w:hint="eastAsia"/>
          <w:color w:val="000000"/>
          <w:sz w:val="24"/>
          <w:highlight w:val="none"/>
        </w:rPr>
        <w:t xml:space="preserve">7、本次养护招标由采购人提供全费用综合单价清单，该清单由采购人委托有资质的咨询公司在固定节点对清单进行人工价及材料价更新，更新依据为当期信息价和人工工资指导价。当期全费用综合单价报告出具后委托的任务，均以最新清单单价及中标折扣结算。更新后的清单单价中标供应商必须无条件响应，并依据最新清单及中标折扣计算结算单价表。（报价考虑人材机所有费用）</w:t>
      </w:r>
      <w:r>
        <w:rPr>
          <w:color w:val="000000"/>
          <w:sz w:val="24"/>
          <w:highlight w:val="none"/>
        </w:rPr>
      </w:r>
      <w:r/>
    </w:p>
    <w:p>
      <w:pPr>
        <w:pStyle w:val="739"/>
        <w:ind w:left="0" w:firstLine="480"/>
        <w:spacing w:line="360" w:lineRule="auto"/>
        <w:rPr>
          <w:color w:val="000000"/>
          <w:sz w:val="24"/>
          <w:highlight w:val="none"/>
          <w:u w:val="single"/>
        </w:rPr>
      </w:pPr>
      <w:r>
        <w:rPr>
          <w:color w:val="000000"/>
          <w:sz w:val="24"/>
          <w:highlight w:val="none"/>
        </w:rPr>
        <w:t xml:space="preserve">8</w:t>
      </w:r>
      <w:r>
        <w:rPr>
          <w:rFonts w:hint="eastAsia"/>
          <w:color w:val="000000"/>
          <w:sz w:val="24"/>
          <w:highlight w:val="none"/>
        </w:rPr>
        <w:t xml:space="preserve">、</w:t>
      </w:r>
      <w:r>
        <w:rPr>
          <w:color w:val="000000"/>
          <w:sz w:val="24"/>
          <w:highlight w:val="none"/>
        </w:rPr>
        <w:t xml:space="preserve">保洁</w:t>
      </w:r>
      <w:r>
        <w:rPr>
          <w:rFonts w:hint="eastAsia"/>
          <w:color w:val="000000"/>
          <w:sz w:val="24"/>
          <w:highlight w:val="none"/>
        </w:rPr>
        <w:t xml:space="preserve">要求：</w:t>
      </w:r>
      <w:r>
        <w:rPr>
          <w:rFonts w:hAnsi="宋体"/>
          <w:color w:val="000000"/>
          <w:sz w:val="24"/>
          <w:highlight w:val="none"/>
        </w:rPr>
        <w:t xml:space="preserve">所有养护项</w:t>
      </w:r>
      <w:r>
        <w:rPr>
          <w:rFonts w:hint="eastAsia" w:hAnsi="宋体"/>
          <w:color w:val="000000"/>
          <w:sz w:val="24"/>
          <w:highlight w:val="none"/>
        </w:rPr>
        <w:t xml:space="preserve">目（含</w:t>
      </w:r>
      <w:r>
        <w:rPr>
          <w:rFonts w:hAnsi="宋体"/>
          <w:color w:val="000000"/>
          <w:sz w:val="24"/>
          <w:highlight w:val="none"/>
        </w:rPr>
        <w:t xml:space="preserve">公园、小游园、公共绿地、活动场地等区域</w:t>
      </w:r>
      <w:r>
        <w:rPr>
          <w:rFonts w:hint="eastAsia" w:hAnsi="宋体"/>
          <w:color w:val="000000"/>
          <w:sz w:val="24"/>
          <w:highlight w:val="none"/>
        </w:rPr>
        <w:t xml:space="preserve">）</w:t>
      </w:r>
      <w:r>
        <w:rPr>
          <w:rFonts w:hAnsi="宋体"/>
          <w:color w:val="000000"/>
          <w:sz w:val="24"/>
          <w:highlight w:val="none"/>
        </w:rPr>
        <w:t xml:space="preserve">，</w:t>
      </w:r>
      <w:r>
        <w:rPr>
          <w:rFonts w:hint="eastAsia" w:hAnsi="宋体"/>
          <w:color w:val="000000"/>
          <w:sz w:val="24"/>
          <w:highlight w:val="none"/>
        </w:rPr>
        <w:t xml:space="preserve">须</w:t>
      </w:r>
      <w:r>
        <w:rPr>
          <w:rFonts w:hint="eastAsia" w:hAnsi="宋体"/>
          <w:color w:val="000000"/>
          <w:sz w:val="24"/>
          <w:highlight w:val="none"/>
          <w:lang w:val="en-US" w:eastAsia="zh-CN"/>
        </w:rPr>
        <w:t xml:space="preserve">及时清理绿化垃圾，以及水面保洁。</w:t>
      </w:r>
      <w:r>
        <w:rPr>
          <w:color w:val="000000"/>
          <w:sz w:val="24"/>
          <w:highlight w:val="none"/>
          <w:u w:val="single"/>
        </w:rPr>
      </w:r>
      <w:r/>
    </w:p>
    <w:p>
      <w:pPr>
        <w:pStyle w:val="713"/>
        <w:ind w:firstLine="240"/>
        <w:spacing w:line="360" w:lineRule="auto"/>
        <w:tabs>
          <w:tab w:val="left" w:pos="840" w:leader="none"/>
        </w:tabs>
        <w:rPr>
          <w:color w:val="000000"/>
          <w:highlight w:val="none"/>
        </w:rPr>
      </w:pPr>
      <w:r>
        <w:rPr>
          <w:color w:val="000000"/>
          <w:sz w:val="24"/>
          <w:highlight w:val="none"/>
        </w:rPr>
        <w:t xml:space="preserve">（二）项目组人员、作业人员、作业车辆及设备要求（基本配置不满足的视为不实质性响应招标要求，为无效投标）：</w:t>
      </w:r>
      <w:r>
        <w:rPr>
          <w:color w:val="000000"/>
          <w:highlight w:val="none"/>
        </w:rPr>
      </w:r>
      <w:r/>
    </w:p>
    <w:p>
      <w:pPr>
        <w:pStyle w:val="713"/>
        <w:ind w:firstLine="480"/>
        <w:spacing w:line="360" w:lineRule="auto"/>
        <w:rPr>
          <w:color w:val="000000"/>
          <w:highlight w:val="none"/>
        </w:rPr>
      </w:pPr>
      <w:r>
        <w:rPr>
          <w:color w:val="000000"/>
          <w:sz w:val="24"/>
          <w:highlight w:val="none"/>
        </w:rPr>
        <w:t xml:space="preserve">1、项目组人员</w:t>
      </w:r>
      <w:r>
        <w:rPr>
          <w:color w:val="000000"/>
          <w:highlight w:val="none"/>
        </w:rPr>
      </w:r>
      <w:r/>
    </w:p>
    <w:p>
      <w:pPr>
        <w:pStyle w:val="713"/>
        <w:ind w:firstLine="480"/>
        <w:spacing w:line="360" w:lineRule="auto"/>
        <w:rPr>
          <w:color w:val="000000"/>
          <w:highlight w:val="none"/>
        </w:rPr>
      </w:pPr>
      <w:r>
        <w:rPr>
          <w:color w:val="000000"/>
          <w:sz w:val="24"/>
          <w:highlight w:val="none"/>
        </w:rPr>
        <w:t xml:space="preserve">每标段项目组专职人员最低要求：本项目必须派驻项目经理1名、技术负责人1名</w:t>
      </w:r>
      <w:r>
        <w:rPr>
          <w:rFonts w:hint="eastAsia"/>
          <w:color w:val="000000"/>
          <w:sz w:val="24"/>
          <w:highlight w:val="none"/>
        </w:rPr>
        <w:t xml:space="preserve">，资料员1名，</w:t>
      </w:r>
      <w:r>
        <w:rPr>
          <w:color w:val="000000"/>
          <w:sz w:val="24"/>
          <w:highlight w:val="none"/>
        </w:rPr>
        <w:t xml:space="preserve">安全员</w:t>
      </w:r>
      <w:r>
        <w:rPr>
          <w:rFonts w:hint="eastAsia"/>
          <w:color w:val="000000"/>
          <w:sz w:val="24"/>
          <w:highlight w:val="none"/>
        </w:rPr>
        <w:t xml:space="preserve">1名</w:t>
      </w:r>
      <w:r>
        <w:rPr>
          <w:color w:val="000000"/>
          <w:sz w:val="24"/>
          <w:highlight w:val="none"/>
        </w:rPr>
        <w:t xml:space="preserve">、巡查员</w:t>
      </w:r>
      <w:r>
        <w:rPr>
          <w:rFonts w:hint="eastAsia"/>
          <w:color w:val="000000"/>
          <w:sz w:val="24"/>
          <w:highlight w:val="none"/>
        </w:rPr>
        <w:t xml:space="preserve">至少1名（安全员、巡查员需具备相关证书）</w:t>
      </w:r>
      <w:r>
        <w:rPr>
          <w:color w:val="000000"/>
          <w:sz w:val="24"/>
          <w:highlight w:val="none"/>
        </w:rPr>
        <w:t xml:space="preserve">，技术</w:t>
      </w:r>
      <w:r>
        <w:rPr>
          <w:rFonts w:hint="eastAsia"/>
          <w:color w:val="000000"/>
          <w:sz w:val="24"/>
          <w:highlight w:val="none"/>
        </w:rPr>
        <w:t xml:space="preserve">员1</w:t>
      </w:r>
      <w:r>
        <w:rPr>
          <w:color w:val="000000"/>
          <w:sz w:val="24"/>
          <w:highlight w:val="none"/>
        </w:rPr>
        <w:t xml:space="preserve">名</w:t>
      </w:r>
      <w:r>
        <w:rPr>
          <w:rFonts w:hint="eastAsia"/>
          <w:color w:val="000000"/>
          <w:sz w:val="24"/>
          <w:highlight w:val="none"/>
        </w:rPr>
        <w:t xml:space="preserve">，养护作业人员每1.5公顷不少于1人；</w:t>
      </w:r>
      <w:r>
        <w:rPr>
          <w:color w:val="000000"/>
          <w:sz w:val="24"/>
          <w:highlight w:val="none"/>
        </w:rPr>
        <w:t xml:space="preserve">标段内有综合性的城市公园以及专题公园的（</w:t>
      </w:r>
      <w:r>
        <w:rPr>
          <w:rFonts w:hint="eastAsia"/>
          <w:color w:val="000000"/>
          <w:sz w:val="24"/>
          <w:highlight w:val="none"/>
        </w:rPr>
        <w:t xml:space="preserve">一级养护等级游园或</w:t>
      </w:r>
      <w:r>
        <w:rPr>
          <w:color w:val="000000"/>
          <w:sz w:val="24"/>
          <w:highlight w:val="none"/>
        </w:rPr>
        <w:t xml:space="preserve">采购人确定</w:t>
      </w:r>
      <w:r>
        <w:rPr>
          <w:rFonts w:hint="eastAsia"/>
          <w:color w:val="000000"/>
          <w:sz w:val="24"/>
          <w:highlight w:val="none"/>
        </w:rPr>
        <w:t xml:space="preserve">的</w:t>
      </w:r>
      <w:r>
        <w:rPr>
          <w:color w:val="000000"/>
          <w:sz w:val="24"/>
          <w:highlight w:val="none"/>
        </w:rPr>
        <w:t xml:space="preserve">名单</w:t>
      </w:r>
      <w:r>
        <w:rPr>
          <w:rFonts w:hint="eastAsia"/>
          <w:color w:val="000000"/>
          <w:sz w:val="24"/>
          <w:highlight w:val="none"/>
        </w:rPr>
        <w:t xml:space="preserve">，详见附件《养护清单汇总表》</w:t>
      </w:r>
      <w:r>
        <w:rPr>
          <w:color w:val="000000"/>
          <w:sz w:val="24"/>
          <w:highlight w:val="none"/>
        </w:rPr>
        <w:t xml:space="preserve">），需配备至少1名保安人员。</w:t>
      </w:r>
      <w:r>
        <w:rPr>
          <w:rFonts w:hint="eastAsia"/>
          <w:color w:val="000000"/>
          <w:sz w:val="24"/>
          <w:highlight w:val="none"/>
        </w:rPr>
        <w:t xml:space="preserve">如投多个标段，</w:t>
      </w:r>
      <w:r>
        <w:rPr>
          <w:rFonts w:hint="eastAsia" w:ascii="宋体" w:hAnsi="宋体" w:cs="宋体"/>
          <w:color w:val="000000"/>
          <w:sz w:val="24"/>
          <w:highlight w:val="none"/>
        </w:rPr>
        <w:t xml:space="preserve">则按照不同标段分别提供（</w:t>
      </w:r>
      <w:r>
        <w:rPr>
          <w:rFonts w:hint="eastAsia"/>
          <w:color w:val="000000"/>
          <w:sz w:val="24"/>
          <w:highlight w:val="none"/>
        </w:rPr>
        <w:t xml:space="preserve">供应商也可只提供一份人员名单，但需按照</w:t>
      </w:r>
      <w:r>
        <w:rPr>
          <w:rFonts w:hint="eastAsia"/>
          <w:color w:val="000000"/>
          <w:sz w:val="24"/>
          <w:highlight w:val="none"/>
          <w:lang w:val="en-US" w:eastAsia="zh-CN"/>
        </w:rPr>
        <w:t xml:space="preserve">最高要求</w:t>
      </w:r>
      <w:r>
        <w:rPr>
          <w:rFonts w:hint="eastAsia"/>
          <w:color w:val="000000"/>
          <w:sz w:val="24"/>
          <w:highlight w:val="none"/>
        </w:rPr>
        <w:t xml:space="preserve">配备人员</w:t>
      </w:r>
      <w:r>
        <w:rPr>
          <w:rFonts w:hint="eastAsia"/>
          <w:color w:val="000000"/>
          <w:sz w:val="24"/>
          <w:highlight w:val="none"/>
          <w:lang w:eastAsia="zh-CN"/>
        </w:rPr>
        <w:t xml:space="preserve">，</w:t>
      </w:r>
      <w:r>
        <w:rPr>
          <w:rFonts w:hint="eastAsia"/>
          <w:color w:val="000000"/>
          <w:sz w:val="24"/>
          <w:highlight w:val="none"/>
          <w:lang w:val="en-US" w:eastAsia="zh-CN"/>
        </w:rPr>
        <w:t xml:space="preserve">具体要求详见附表。</w:t>
      </w:r>
      <w:r>
        <w:rPr>
          <w:rFonts w:hint="eastAsia" w:ascii="宋体" w:hAnsi="宋体" w:cs="宋体"/>
          <w:color w:val="000000"/>
          <w:sz w:val="24"/>
          <w:highlight w:val="none"/>
        </w:rPr>
        <w:t xml:space="preserve">）</w:t>
      </w:r>
      <w:r>
        <w:rPr>
          <w:color w:val="000000"/>
          <w:highlight w:val="none"/>
        </w:rPr>
      </w:r>
      <w:r/>
    </w:p>
    <w:p>
      <w:pPr>
        <w:pStyle w:val="713"/>
        <w:ind w:firstLine="480"/>
        <w:spacing w:line="360" w:lineRule="auto"/>
        <w:rPr>
          <w:color w:val="000000"/>
          <w:highlight w:val="none"/>
        </w:rPr>
      </w:pPr>
      <w:r>
        <w:rPr>
          <w:color w:val="000000"/>
          <w:sz w:val="24"/>
          <w:szCs w:val="21"/>
          <w:highlight w:val="none"/>
        </w:rPr>
        <w:t xml:space="preserve">（1）</w:t>
      </w:r>
      <w:r>
        <w:rPr>
          <w:color w:val="000000"/>
          <w:sz w:val="24"/>
          <w:highlight w:val="none"/>
        </w:rPr>
        <w:t xml:space="preserve">项目经理要求：项目经理</w:t>
      </w:r>
      <w:r>
        <w:rPr>
          <w:rFonts w:hint="eastAsia"/>
          <w:color w:val="000000"/>
          <w:sz w:val="24"/>
          <w:highlight w:val="none"/>
        </w:rPr>
        <w:t xml:space="preserve">必须具备园林绿化及相关专业中级及以上职称，且不得为公司法定代表人。需</w:t>
      </w:r>
      <w:r>
        <w:rPr>
          <w:color w:val="000000"/>
          <w:sz w:val="24"/>
          <w:highlight w:val="none"/>
        </w:rPr>
        <w:t xml:space="preserve">参加采购人组织的业务培训、管理会议、各类现场检查与考核等。</w:t>
      </w:r>
      <w:r>
        <w:rPr>
          <w:color w:val="000000"/>
          <w:highlight w:val="none"/>
        </w:rPr>
      </w:r>
      <w:r/>
    </w:p>
    <w:p>
      <w:pPr>
        <w:pStyle w:val="713"/>
        <w:ind w:firstLine="480"/>
        <w:spacing w:line="360" w:lineRule="auto"/>
        <w:rPr>
          <w:color w:val="000000"/>
          <w:sz w:val="24"/>
          <w:highlight w:val="none"/>
        </w:rPr>
      </w:pPr>
      <w:r>
        <w:rPr>
          <w:rFonts w:hint="eastAsia"/>
          <w:color w:val="000000"/>
          <w:sz w:val="24"/>
          <w:highlight w:val="none"/>
        </w:rPr>
        <w:t xml:space="preserve">（2）</w:t>
      </w:r>
      <w:r>
        <w:rPr>
          <w:color w:val="000000"/>
          <w:sz w:val="24"/>
          <w:highlight w:val="none"/>
        </w:rPr>
        <w:t xml:space="preserve">技术负责人要求：技术负责人必须具备园林绿化及相关专业的中级工程师及以上职称，</w:t>
      </w:r>
      <w:bookmarkStart w:id="31" w:name="_Hlk77093416"/>
      <w:r>
        <w:rPr>
          <w:color w:val="000000"/>
          <w:sz w:val="24"/>
          <w:highlight w:val="none"/>
        </w:rPr>
        <w:t xml:space="preserve">需协助项目经理，制定养护计划和养护标准规范并监督执行，负责各项养护管理台账建立，养护基础资料统计上报，24小时平台案件接单处置、案件分析及回复。</w:t>
      </w:r>
      <w:bookmarkEnd w:id="31"/>
      <w:r>
        <w:rPr>
          <w:color w:val="000000"/>
          <w:sz w:val="24"/>
          <w:highlight w:val="none"/>
        </w:rPr>
      </w:r>
      <w:r/>
    </w:p>
    <w:p>
      <w:pPr>
        <w:pStyle w:val="713"/>
        <w:ind w:firstLine="480"/>
        <w:spacing w:line="360" w:lineRule="auto"/>
        <w:rPr>
          <w:color w:val="000000"/>
          <w:highlight w:val="none"/>
        </w:rPr>
      </w:pPr>
      <w:r>
        <w:rPr>
          <w:rFonts w:hint="eastAsia"/>
          <w:color w:val="000000"/>
          <w:sz w:val="24"/>
          <w:highlight w:val="none"/>
        </w:rPr>
        <w:t xml:space="preserve">（3）</w:t>
      </w:r>
      <w:r>
        <w:rPr>
          <w:color w:val="000000"/>
          <w:sz w:val="24"/>
          <w:highlight w:val="none"/>
        </w:rPr>
        <w:t xml:space="preserve">安全员要求：安全员必须具备相关安全员证书，负责每日养护班组岗前安全教育及作业过程中安全巡查，并形成专项安全台账资料。</w:t>
      </w:r>
      <w:r>
        <w:rPr>
          <w:color w:val="000000"/>
          <w:highlight w:val="none"/>
        </w:rPr>
      </w:r>
      <w:r/>
    </w:p>
    <w:p>
      <w:pPr>
        <w:pStyle w:val="713"/>
        <w:ind w:firstLine="480"/>
        <w:spacing w:line="360" w:lineRule="auto"/>
        <w:rPr>
          <w:color w:val="000000"/>
          <w:sz w:val="24"/>
          <w:highlight w:val="none"/>
        </w:rPr>
      </w:pPr>
      <w:r>
        <w:rPr>
          <w:rFonts w:hint="eastAsia"/>
          <w:color w:val="000000"/>
          <w:sz w:val="24"/>
          <w:highlight w:val="none"/>
        </w:rPr>
        <w:t xml:space="preserve">（4）资料员要求：资料员必须具备相关资料员证书，负责项目的资料档案整理、计划统计管理及内业管理的工作并完成项目部交办的其他任务。</w:t>
      </w:r>
      <w:r>
        <w:rPr>
          <w:color w:val="000000"/>
          <w:sz w:val="24"/>
          <w:highlight w:val="none"/>
        </w:rPr>
      </w:r>
      <w:r/>
    </w:p>
    <w:p>
      <w:pPr>
        <w:pStyle w:val="713"/>
        <w:ind w:firstLine="480"/>
        <w:spacing w:line="360" w:lineRule="auto"/>
        <w:rPr>
          <w:color w:val="000000"/>
          <w:highlight w:val="none"/>
        </w:rPr>
      </w:pPr>
      <w:r>
        <w:rPr>
          <w:rFonts w:hint="eastAsia"/>
          <w:color w:val="000000"/>
          <w:sz w:val="24"/>
          <w:highlight w:val="none"/>
        </w:rPr>
        <w:t xml:space="preserve">（5）</w:t>
      </w:r>
      <w:r>
        <w:rPr>
          <w:color w:val="000000"/>
          <w:sz w:val="24"/>
          <w:highlight w:val="none"/>
        </w:rPr>
        <w:t xml:space="preserve">巡查员要求：巡查员必须具备园林绿化及相关专业的技术员及以上职称或</w:t>
      </w:r>
      <w:r>
        <w:rPr>
          <w:rFonts w:hint="eastAsia"/>
          <w:color w:val="000000"/>
          <w:sz w:val="24"/>
          <w:highlight w:val="none"/>
        </w:rPr>
        <w:t xml:space="preserve">具备园林绿化相关专业</w:t>
      </w:r>
      <w:r>
        <w:rPr>
          <w:color w:val="000000"/>
          <w:sz w:val="24"/>
          <w:highlight w:val="none"/>
        </w:rPr>
        <w:t xml:space="preserve">大专</w:t>
      </w:r>
      <w:r>
        <w:rPr>
          <w:rFonts w:hint="eastAsia"/>
          <w:color w:val="000000"/>
          <w:sz w:val="24"/>
          <w:highlight w:val="none"/>
        </w:rPr>
        <w:t xml:space="preserve">及</w:t>
      </w:r>
      <w:r>
        <w:rPr>
          <w:color w:val="000000"/>
          <w:sz w:val="24"/>
          <w:highlight w:val="none"/>
        </w:rPr>
        <w:t xml:space="preserve">以上学历，</w:t>
      </w:r>
      <w:r>
        <w:rPr>
          <w:rFonts w:hint="eastAsia"/>
          <w:color w:val="000000"/>
          <w:sz w:val="24"/>
          <w:highlight w:val="none"/>
        </w:rPr>
        <w:t xml:space="preserve">负责</w:t>
      </w:r>
      <w:r>
        <w:rPr>
          <w:color w:val="000000"/>
          <w:sz w:val="24"/>
          <w:highlight w:val="none"/>
        </w:rPr>
        <w:t xml:space="preserve">每工作日</w:t>
      </w:r>
      <w:r>
        <w:rPr>
          <w:rFonts w:hint="eastAsia"/>
          <w:color w:val="000000"/>
          <w:sz w:val="24"/>
          <w:highlight w:val="none"/>
        </w:rPr>
        <w:t xml:space="preserve">按采购人要求</w:t>
      </w:r>
      <w:r>
        <w:rPr>
          <w:color w:val="000000"/>
          <w:sz w:val="24"/>
          <w:highlight w:val="none"/>
        </w:rPr>
        <w:t xml:space="preserve">在</w:t>
      </w:r>
      <w:r>
        <w:rPr>
          <w:rFonts w:hint="eastAsia"/>
          <w:color w:val="000000"/>
          <w:sz w:val="24"/>
          <w:highlight w:val="none"/>
        </w:rPr>
        <w:t xml:space="preserve">相应</w:t>
      </w:r>
      <w:r>
        <w:rPr>
          <w:color w:val="000000"/>
          <w:sz w:val="24"/>
          <w:highlight w:val="none"/>
        </w:rPr>
        <w:t xml:space="preserve">标段有效巡查6小时及以上</w:t>
      </w:r>
      <w:r>
        <w:rPr>
          <w:rFonts w:hint="eastAsia"/>
          <w:color w:val="000000"/>
          <w:sz w:val="24"/>
          <w:highlight w:val="none"/>
        </w:rPr>
        <w:t xml:space="preserve">，发现、反馈问题，并对问题整改情况检查复核</w:t>
      </w:r>
      <w:r>
        <w:rPr>
          <w:color w:val="000000"/>
          <w:sz w:val="24"/>
          <w:highlight w:val="none"/>
        </w:rPr>
        <w:t xml:space="preserve">。节假日可由其它值班人员代岗巡查，有效巡查4小时及以上。</w:t>
      </w:r>
      <w:r>
        <w:rPr>
          <w:rFonts w:hint="eastAsia"/>
          <w:color w:val="000000"/>
          <w:sz w:val="24"/>
          <w:highlight w:val="none"/>
        </w:rPr>
        <w:t xml:space="preserve">若巡查员所负责的标段经相关人员核查后存在连续两个月不合格，采购人有权要求更换巡查员。</w:t>
      </w:r>
      <w:r>
        <w:rPr>
          <w:color w:val="000000"/>
          <w:highlight w:val="none"/>
        </w:rPr>
      </w:r>
      <w:r/>
    </w:p>
    <w:p>
      <w:pPr>
        <w:pStyle w:val="713"/>
        <w:ind w:firstLine="480"/>
        <w:jc w:val="left"/>
        <w:spacing w:line="360" w:lineRule="auto"/>
        <w:widowControl/>
        <w:rPr>
          <w:color w:val="000000"/>
          <w:sz w:val="24"/>
          <w:highlight w:val="none"/>
        </w:rPr>
      </w:pPr>
      <w:r>
        <w:rPr>
          <w:rFonts w:hint="eastAsia"/>
          <w:color w:val="000000"/>
          <w:sz w:val="24"/>
          <w:highlight w:val="none"/>
        </w:rPr>
        <w:t xml:space="preserve">（6）</w:t>
      </w:r>
      <w:r>
        <w:rPr>
          <w:color w:val="000000"/>
          <w:sz w:val="24"/>
          <w:highlight w:val="none"/>
        </w:rPr>
        <w:t xml:space="preserve">技术</w:t>
      </w:r>
      <w:r>
        <w:rPr>
          <w:rFonts w:hint="eastAsia"/>
          <w:color w:val="000000"/>
          <w:sz w:val="24"/>
          <w:highlight w:val="none"/>
        </w:rPr>
        <w:t xml:space="preserve">员</w:t>
      </w:r>
      <w:r>
        <w:rPr>
          <w:color w:val="000000"/>
          <w:sz w:val="24"/>
          <w:highlight w:val="none"/>
        </w:rPr>
        <w:t xml:space="preserve">要求：技术</w:t>
      </w:r>
      <w:r>
        <w:rPr>
          <w:rFonts w:hint="eastAsia"/>
          <w:color w:val="000000"/>
          <w:sz w:val="24"/>
          <w:highlight w:val="none"/>
        </w:rPr>
        <w:t xml:space="preserve">员</w:t>
      </w:r>
      <w:r>
        <w:rPr>
          <w:color w:val="000000"/>
          <w:sz w:val="24"/>
          <w:highlight w:val="none"/>
        </w:rPr>
        <w:t xml:space="preserve">必须具备园林绿化及相关专业的中级工及以上职业资格或绿化养护作业五年以上的从业经历或</w:t>
      </w:r>
      <w:r>
        <w:rPr>
          <w:rFonts w:hint="eastAsia"/>
          <w:color w:val="000000"/>
          <w:sz w:val="24"/>
          <w:highlight w:val="none"/>
        </w:rPr>
        <w:t xml:space="preserve">具备园林绿化相关专业</w:t>
      </w:r>
      <w:r>
        <w:rPr>
          <w:color w:val="000000"/>
          <w:sz w:val="24"/>
          <w:highlight w:val="none"/>
        </w:rPr>
        <w:t xml:space="preserve">大专</w:t>
      </w:r>
      <w:r>
        <w:rPr>
          <w:rFonts w:hint="eastAsia"/>
          <w:color w:val="000000"/>
          <w:sz w:val="24"/>
          <w:highlight w:val="none"/>
        </w:rPr>
        <w:t xml:space="preserve">及</w:t>
      </w:r>
      <w:r>
        <w:rPr>
          <w:color w:val="000000"/>
          <w:sz w:val="24"/>
          <w:highlight w:val="none"/>
        </w:rPr>
        <w:t xml:space="preserve">以上学历。</w:t>
      </w:r>
      <w:r>
        <w:rPr>
          <w:color w:val="000000"/>
          <w:sz w:val="24"/>
          <w:highlight w:val="none"/>
        </w:rPr>
      </w:r>
      <w:r/>
    </w:p>
    <w:p>
      <w:pPr>
        <w:pStyle w:val="748"/>
        <w:ind w:firstLine="480"/>
        <w:spacing w:line="360" w:lineRule="auto"/>
        <w:rPr>
          <w:rFonts w:hint="eastAsia" w:ascii="宋体" w:hAnsi="宋体"/>
          <w:strike/>
          <w:color w:val="000000"/>
          <w:sz w:val="24"/>
          <w:highlight w:val="none"/>
        </w:rPr>
      </w:pPr>
      <w:r>
        <w:rPr>
          <w:rFonts w:hint="eastAsia" w:ascii="宋体" w:hAnsi="宋体"/>
          <w:color w:val="000000"/>
          <w:sz w:val="24"/>
          <w:highlight w:val="none"/>
        </w:rPr>
        <w:t xml:space="preserve">（7）每个综合性的城市公园以及专题公园（一级养护标准或采购人确定的名单内游园，</w:t>
      </w:r>
      <w:r>
        <w:rPr>
          <w:rFonts w:hint="eastAsia"/>
          <w:color w:val="000000"/>
          <w:sz w:val="24"/>
          <w:highlight w:val="none"/>
        </w:rPr>
        <w:t xml:space="preserve">详见附件《养护清单汇总表》</w:t>
      </w:r>
      <w:r>
        <w:rPr>
          <w:rFonts w:hint="eastAsia" w:ascii="宋体" w:hAnsi="宋体"/>
          <w:color w:val="000000"/>
          <w:sz w:val="24"/>
          <w:highlight w:val="none"/>
        </w:rPr>
        <w:t xml:space="preserve">）至少需要专职保安一名。保安人员要求：男性，年龄60周岁以内，身体健康，品行良好。</w:t>
      </w:r>
      <w:r>
        <w:rPr>
          <w:rFonts w:hint="eastAsia" w:ascii="宋体" w:hAnsi="宋体"/>
          <w:strike/>
          <w:color w:val="000000"/>
          <w:sz w:val="24"/>
          <w:highlight w:val="none"/>
        </w:rPr>
      </w:r>
      <w:r/>
    </w:p>
    <w:p>
      <w:pPr>
        <w:pStyle w:val="713"/>
        <w:ind w:firstLine="480"/>
        <w:jc w:val="left"/>
        <w:spacing w:line="360" w:lineRule="auto"/>
        <w:widowControl/>
        <w:rPr>
          <w:color w:val="000000"/>
          <w:highlight w:val="none"/>
        </w:rPr>
      </w:pPr>
      <w:r>
        <w:rPr>
          <w:color w:val="000000"/>
          <w:sz w:val="24"/>
          <w:highlight w:val="none"/>
        </w:rPr>
        <w:t xml:space="preserve">（</w:t>
      </w:r>
      <w:r>
        <w:rPr>
          <w:rFonts w:hint="eastAsia"/>
          <w:color w:val="000000"/>
          <w:sz w:val="24"/>
          <w:highlight w:val="none"/>
        </w:rPr>
        <w:t xml:space="preserve">8</w:t>
      </w:r>
      <w:r>
        <w:rPr>
          <w:color w:val="000000"/>
          <w:sz w:val="24"/>
          <w:highlight w:val="none"/>
        </w:rPr>
        <w:t xml:space="preserve">）其他说明</w:t>
      </w:r>
      <w:r>
        <w:rPr>
          <w:color w:val="000000"/>
          <w:highlight w:val="none"/>
        </w:rPr>
      </w:r>
      <w:r/>
    </w:p>
    <w:p>
      <w:pPr>
        <w:pStyle w:val="713"/>
        <w:ind w:firstLine="480"/>
        <w:jc w:val="left"/>
        <w:spacing w:line="360" w:lineRule="auto"/>
        <w:widowControl/>
        <w:rPr>
          <w:color w:val="000000"/>
          <w:spacing w:val="-6"/>
          <w:highlight w:val="none"/>
        </w:rPr>
      </w:pPr>
      <w:r>
        <w:rPr>
          <w:rFonts w:ascii="Cambria Math" w:hAnsi="Cambria Math" w:cs="Cambria Math"/>
          <w:color w:val="000000"/>
          <w:spacing w:val="-6"/>
          <w:sz w:val="24"/>
          <w:highlight w:val="none"/>
        </w:rPr>
        <w:t xml:space="preserve">①</w:t>
      </w:r>
      <w:r>
        <w:rPr>
          <w:color w:val="000000"/>
          <w:spacing w:val="-6"/>
          <w:sz w:val="24"/>
          <w:highlight w:val="none"/>
        </w:rPr>
        <w:t xml:space="preserve">上述人员</w:t>
      </w:r>
      <w:r>
        <w:rPr>
          <w:rFonts w:hint="eastAsia"/>
          <w:color w:val="000000"/>
          <w:spacing w:val="-6"/>
          <w:sz w:val="24"/>
          <w:highlight w:val="none"/>
        </w:rPr>
        <w:t xml:space="preserve">（除养护作业人员、保安）</w:t>
      </w:r>
      <w:r>
        <w:rPr>
          <w:color w:val="000000"/>
          <w:spacing w:val="-6"/>
          <w:sz w:val="24"/>
          <w:highlight w:val="none"/>
        </w:rPr>
        <w:t xml:space="preserve">年龄均在</w:t>
      </w:r>
      <w:r>
        <w:rPr>
          <w:rFonts w:hint="eastAsia"/>
          <w:color w:val="000000"/>
          <w:spacing w:val="-6"/>
          <w:sz w:val="24"/>
          <w:highlight w:val="none"/>
        </w:rPr>
        <w:t xml:space="preserve">男性60周岁以内，女性55周岁以内</w:t>
      </w:r>
      <w:r>
        <w:rPr>
          <w:color w:val="000000"/>
          <w:spacing w:val="-6"/>
          <w:sz w:val="24"/>
          <w:highlight w:val="none"/>
        </w:rPr>
        <w:t xml:space="preserve">，必须为投标企业正式员工，以企业聘用合同和社保部门出具的</w:t>
      </w:r>
      <w:bookmarkStart w:id="32" w:name="_Hlk79736671"/>
      <w:r>
        <w:rPr>
          <w:color w:val="000000"/>
          <w:spacing w:val="-6"/>
          <w:sz w:val="24"/>
          <w:highlight w:val="none"/>
          <w:u w:val="single"/>
        </w:rPr>
        <w:t xml:space="preserve">“近</w:t>
      </w:r>
      <w:r>
        <w:rPr>
          <w:rFonts w:hint="eastAsia"/>
          <w:color w:val="000000"/>
          <w:spacing w:val="-6"/>
          <w:sz w:val="24"/>
          <w:highlight w:val="none"/>
          <w:u w:val="single"/>
        </w:rPr>
        <w:t xml:space="preserve">1</w:t>
      </w:r>
      <w:r>
        <w:rPr>
          <w:color w:val="000000"/>
          <w:spacing w:val="-6"/>
          <w:sz w:val="24"/>
          <w:highlight w:val="none"/>
          <w:u w:val="single"/>
        </w:rPr>
        <w:t xml:space="preserve">个月（202</w:t>
      </w:r>
      <w:r>
        <w:rPr>
          <w:rFonts w:hint="eastAsia"/>
          <w:color w:val="000000"/>
          <w:spacing w:val="-6"/>
          <w:sz w:val="24"/>
          <w:highlight w:val="none"/>
          <w:u w:val="single"/>
        </w:rPr>
        <w:t xml:space="preserve">4</w:t>
      </w:r>
      <w:r>
        <w:rPr>
          <w:color w:val="000000"/>
          <w:spacing w:val="-6"/>
          <w:sz w:val="24"/>
          <w:highlight w:val="none"/>
          <w:u w:val="single"/>
        </w:rPr>
        <w:t xml:space="preserve">年</w:t>
      </w:r>
      <w:r>
        <w:rPr>
          <w:rFonts w:hint="eastAsia"/>
          <w:color w:val="000000"/>
          <w:spacing w:val="-6"/>
          <w:sz w:val="24"/>
          <w:highlight w:val="none"/>
          <w:u w:val="single"/>
        </w:rPr>
        <w:t xml:space="preserve">9</w:t>
      </w:r>
      <w:r>
        <w:rPr>
          <w:color w:val="000000"/>
          <w:spacing w:val="-6"/>
          <w:sz w:val="24"/>
          <w:highlight w:val="none"/>
          <w:u w:val="single"/>
        </w:rPr>
        <w:t xml:space="preserve">月）社保缴</w:t>
      </w:r>
      <w:r>
        <w:rPr>
          <w:color w:val="000000"/>
          <w:spacing w:val="-6"/>
          <w:sz w:val="24"/>
          <w:highlight w:val="none"/>
        </w:rPr>
        <w:t xml:space="preserve">费记录”</w:t>
      </w:r>
      <w:r>
        <w:rPr>
          <w:rFonts w:hint="eastAsia"/>
          <w:color w:val="000000"/>
          <w:spacing w:val="-6"/>
          <w:sz w:val="24"/>
          <w:highlight w:val="none"/>
        </w:rPr>
        <w:t xml:space="preserve">，项目负责人需出具</w:t>
      </w:r>
      <w:bookmarkEnd w:id="32"/>
      <w:r>
        <w:rPr>
          <w:color w:val="000000"/>
          <w:spacing w:val="-6"/>
          <w:sz w:val="24"/>
          <w:highlight w:val="none"/>
          <w:u w:val="single"/>
        </w:rPr>
        <w:t xml:space="preserve">“近</w:t>
      </w:r>
      <w:r>
        <w:rPr>
          <w:rFonts w:hint="eastAsia"/>
          <w:color w:val="000000"/>
          <w:spacing w:val="-6"/>
          <w:sz w:val="24"/>
          <w:highlight w:val="none"/>
          <w:u w:val="single"/>
        </w:rPr>
        <w:t xml:space="preserve">1</w:t>
      </w:r>
      <w:r>
        <w:rPr>
          <w:color w:val="000000"/>
          <w:spacing w:val="-6"/>
          <w:sz w:val="24"/>
          <w:highlight w:val="none"/>
          <w:u w:val="single"/>
        </w:rPr>
        <w:t xml:space="preserve">个月（202</w:t>
      </w:r>
      <w:r>
        <w:rPr>
          <w:rFonts w:hint="eastAsia"/>
          <w:color w:val="000000"/>
          <w:spacing w:val="-6"/>
          <w:sz w:val="24"/>
          <w:highlight w:val="none"/>
          <w:u w:val="single"/>
        </w:rPr>
        <w:t xml:space="preserve">4</w:t>
      </w:r>
      <w:r>
        <w:rPr>
          <w:color w:val="000000"/>
          <w:spacing w:val="-6"/>
          <w:sz w:val="24"/>
          <w:highlight w:val="none"/>
          <w:u w:val="single"/>
        </w:rPr>
        <w:t xml:space="preserve">年</w:t>
      </w:r>
      <w:r>
        <w:rPr>
          <w:rFonts w:hint="eastAsia"/>
          <w:color w:val="000000"/>
          <w:spacing w:val="-6"/>
          <w:sz w:val="24"/>
          <w:highlight w:val="none"/>
          <w:u w:val="single"/>
        </w:rPr>
        <w:t xml:space="preserve">9</w:t>
      </w:r>
      <w:r>
        <w:rPr>
          <w:color w:val="000000"/>
          <w:spacing w:val="-6"/>
          <w:sz w:val="24"/>
          <w:highlight w:val="none"/>
          <w:u w:val="single"/>
        </w:rPr>
        <w:t xml:space="preserve">月）社保缴</w:t>
      </w:r>
      <w:r>
        <w:rPr>
          <w:color w:val="000000"/>
          <w:spacing w:val="-6"/>
          <w:sz w:val="24"/>
          <w:highlight w:val="none"/>
        </w:rPr>
        <w:t xml:space="preserve">费记录”。</w:t>
      </w:r>
      <w:r>
        <w:rPr>
          <w:rFonts w:hint="eastAsia"/>
          <w:color w:val="000000"/>
          <w:spacing w:val="-6"/>
          <w:sz w:val="24"/>
          <w:highlight w:val="none"/>
        </w:rPr>
        <w:t xml:space="preserve">养护作业人员、保安仅需提供花名册。</w:t>
      </w:r>
      <w:r>
        <w:rPr>
          <w:color w:val="000000"/>
          <w:spacing w:val="-6"/>
          <w:highlight w:val="none"/>
        </w:rPr>
      </w:r>
      <w:r/>
    </w:p>
    <w:p>
      <w:pPr>
        <w:pStyle w:val="713"/>
        <w:ind w:firstLine="480"/>
        <w:jc w:val="left"/>
        <w:spacing w:line="360" w:lineRule="auto"/>
        <w:widowControl/>
        <w:rPr>
          <w:bCs/>
          <w:color w:val="000000"/>
          <w:sz w:val="24"/>
          <w:szCs w:val="28"/>
          <w:highlight w:val="none"/>
          <w:lang w:val="zh-CN"/>
        </w:rPr>
      </w:pPr>
      <w:r>
        <w:rPr>
          <w:rFonts w:ascii="Cambria Math" w:hAnsi="Cambria Math" w:cs="Cambria Math"/>
          <w:color w:val="000000"/>
          <w:sz w:val="24"/>
          <w:highlight w:val="none"/>
        </w:rPr>
        <w:t xml:space="preserve">②</w:t>
      </w:r>
      <w:r>
        <w:rPr>
          <w:color w:val="000000"/>
          <w:sz w:val="24"/>
          <w:szCs w:val="28"/>
          <w:highlight w:val="none"/>
        </w:rPr>
        <w:t xml:space="preserve">园林绿化及相关专业：包括园林（含园林规划设计、园林植物、风景园林、园林绿化等）、园艺、城市规划、景观、植物（含植保、森保等）、风景旅游、 艺术等专业。</w:t>
      </w:r>
      <w:r>
        <w:rPr>
          <w:bCs/>
          <w:color w:val="000000"/>
          <w:sz w:val="24"/>
          <w:szCs w:val="28"/>
          <w:highlight w:val="none"/>
          <w:lang w:val="zh-CN"/>
        </w:rPr>
        <w:t xml:space="preserve">拟派</w:t>
      </w:r>
      <w:r>
        <w:rPr>
          <w:color w:val="000000"/>
          <w:sz w:val="24"/>
          <w:szCs w:val="28"/>
          <w:highlight w:val="none"/>
        </w:rPr>
        <w:t xml:space="preserve">项目经理</w:t>
      </w:r>
      <w:r>
        <w:rPr>
          <w:bCs/>
          <w:color w:val="000000"/>
          <w:sz w:val="24"/>
          <w:szCs w:val="28"/>
          <w:highlight w:val="none"/>
          <w:lang w:val="zh-CN"/>
        </w:rPr>
        <w:t xml:space="preserve">的园林绿化职称证书及相关证明材料复印件（若职称证书不能显示园林绿化及相关专业的，须同时提供毕业证书及相关证明）。</w:t>
      </w:r>
      <w:r>
        <w:rPr>
          <w:bCs/>
          <w:color w:val="000000"/>
          <w:sz w:val="24"/>
          <w:szCs w:val="28"/>
          <w:highlight w:val="none"/>
          <w:lang w:val="zh-CN"/>
        </w:rPr>
      </w:r>
      <w:r/>
    </w:p>
    <w:p>
      <w:pPr>
        <w:pStyle w:val="713"/>
        <w:ind w:firstLine="480"/>
        <w:jc w:val="left"/>
        <w:spacing w:line="360" w:lineRule="auto"/>
        <w:widowControl/>
        <w:rPr>
          <w:color w:val="000000"/>
          <w:highlight w:val="none"/>
        </w:rPr>
      </w:pPr>
      <w:r>
        <w:rPr>
          <w:color w:val="000000"/>
          <w:sz w:val="24"/>
          <w:highlight w:val="none"/>
        </w:rPr>
        <w:t xml:space="preserve">③项目组人员需接入崇川区智慧园林管理平台，日常工作均通过崇川区智慧园林管理平台记录考核。工作日内必须运用智慧园林APP，采用人脸识别系统，每天在固定地点拍照打卡考勤。</w:t>
      </w:r>
      <w:r>
        <w:rPr>
          <w:color w:val="000000"/>
          <w:highlight w:val="none"/>
        </w:rPr>
      </w:r>
      <w:r/>
    </w:p>
    <w:p>
      <w:pPr>
        <w:pStyle w:val="713"/>
        <w:ind w:firstLine="480"/>
        <w:spacing w:line="360" w:lineRule="auto"/>
        <w:rPr>
          <w:color w:val="000000"/>
          <w:highlight w:val="none"/>
        </w:rPr>
      </w:pPr>
      <w:r>
        <w:rPr>
          <w:rFonts w:hint="eastAsia" w:ascii="Cambria Math" w:hAnsi="Cambria Math" w:cs="Cambria Math"/>
          <w:color w:val="000000"/>
          <w:sz w:val="24"/>
          <w:highlight w:val="none"/>
        </w:rPr>
        <w:t xml:space="preserve">④</w:t>
      </w:r>
      <w:r>
        <w:rPr>
          <w:color w:val="000000"/>
          <w:sz w:val="24"/>
          <w:highlight w:val="none"/>
        </w:rPr>
        <w:t xml:space="preserve">合同期间项目组人员不得随意变更。如确因生病、离职等原因需要变更的，至少</w:t>
      </w:r>
      <w:r>
        <w:rPr>
          <w:color w:val="000000"/>
          <w:sz w:val="24"/>
          <w:highlight w:val="none"/>
          <w:u w:val="single"/>
        </w:rPr>
        <w:t xml:space="preserve">提前5天以书面形式</w:t>
      </w:r>
      <w:r>
        <w:rPr>
          <w:color w:val="000000"/>
          <w:sz w:val="24"/>
          <w:highlight w:val="none"/>
        </w:rPr>
        <w:t xml:space="preserve">申请，须采购人同意</w:t>
      </w:r>
      <w:r>
        <w:rPr>
          <w:rFonts w:hint="eastAsia"/>
          <w:color w:val="000000"/>
          <w:sz w:val="24"/>
          <w:highlight w:val="none"/>
        </w:rPr>
        <w:t xml:space="preserve">，第二次及以上变更需向采购人支付违约金</w:t>
      </w:r>
      <w:r>
        <w:rPr>
          <w:color w:val="000000"/>
          <w:sz w:val="24"/>
          <w:highlight w:val="none"/>
        </w:rPr>
        <w:t xml:space="preserve">；养护期内项目组人员不能胜任养护管理工作的，采购人有权要求更换，中标供应商须无条件服从，且向采购人支付违约金。</w:t>
      </w:r>
      <w:r>
        <w:rPr>
          <w:color w:val="000000"/>
          <w:highlight w:val="none"/>
        </w:rPr>
      </w:r>
      <w:r/>
    </w:p>
    <w:p>
      <w:pPr>
        <w:pStyle w:val="713"/>
        <w:contextualSpacing w:val="0"/>
        <w:ind w:firstLine="480"/>
        <w:jc w:val="left"/>
        <w:spacing w:before="0" w:after="0" w:line="396" w:lineRule="exact"/>
        <w:widowControl/>
        <w:rPr>
          <w:color w:val="000000"/>
          <w:highlight w:val="none"/>
        </w:rPr>
        <w:suppressLineNumbers w:val="0"/>
      </w:pPr>
      <w:r>
        <w:rPr>
          <w:color w:val="000000"/>
          <w:sz w:val="24"/>
          <w:highlight w:val="none"/>
        </w:rPr>
        <w:t xml:space="preserve">2、作业人员：</w:t>
      </w:r>
      <w:r>
        <w:rPr>
          <w:color w:val="000000"/>
          <w:highlight w:val="none"/>
        </w:rPr>
        <w:t xml:space="preserve"> </w:t>
      </w:r>
      <w:r>
        <w:rPr>
          <w:color w:val="000000"/>
          <w:highlight w:val="none"/>
        </w:rPr>
      </w:r>
      <w:r/>
    </w:p>
    <w:p>
      <w:pPr>
        <w:pStyle w:val="713"/>
        <w:contextualSpacing w:val="0"/>
        <w:ind w:firstLine="480"/>
        <w:jc w:val="left"/>
        <w:spacing w:before="0" w:after="0" w:line="396" w:lineRule="exact"/>
        <w:rPr>
          <w:color w:val="000000"/>
          <w:highlight w:val="none"/>
        </w:rPr>
        <w:suppressLineNumbers w:val="0"/>
      </w:pPr>
      <w:r>
        <w:rPr>
          <w:color w:val="000000"/>
          <w:sz w:val="24"/>
          <w:highlight w:val="none"/>
        </w:rPr>
        <w:t xml:space="preserve">（1）</w:t>
      </w:r>
      <w:r>
        <w:rPr>
          <w:rFonts w:hint="eastAsia"/>
          <w:color w:val="000000"/>
          <w:sz w:val="24"/>
          <w:highlight w:val="none"/>
        </w:rPr>
        <w:t xml:space="preserve">各标段须根据养护面积配备相应数量的养护作业人员（</w:t>
      </w:r>
      <w:r>
        <w:rPr>
          <w:rFonts w:hint="eastAsia" w:ascii="宋体" w:hAnsi="宋体"/>
          <w:color w:val="000000"/>
          <w:sz w:val="24"/>
          <w:highlight w:val="none"/>
        </w:rPr>
        <w:t xml:space="preserve">每1.5公顷养护作业人员不少于1人，</w:t>
      </w:r>
      <w:r>
        <w:rPr>
          <w:rFonts w:hint="eastAsia"/>
          <w:color w:val="000000"/>
          <w:sz w:val="24"/>
          <w:highlight w:val="none"/>
        </w:rPr>
        <w:t xml:space="preserve">男：6</w:t>
      </w:r>
      <w:r>
        <w:rPr>
          <w:color w:val="000000"/>
          <w:sz w:val="24"/>
          <w:highlight w:val="none"/>
        </w:rPr>
        <w:t xml:space="preserve">0</w:t>
      </w:r>
      <w:r>
        <w:rPr>
          <w:rFonts w:hint="eastAsia"/>
          <w:color w:val="000000"/>
          <w:sz w:val="24"/>
          <w:highlight w:val="none"/>
        </w:rPr>
        <w:t xml:space="preserve">周岁以下、女：5</w:t>
      </w:r>
      <w:r>
        <w:rPr>
          <w:color w:val="000000"/>
          <w:sz w:val="24"/>
          <w:highlight w:val="none"/>
        </w:rPr>
        <w:t xml:space="preserve">5</w:t>
      </w:r>
      <w:r>
        <w:rPr>
          <w:rFonts w:hint="eastAsia"/>
          <w:color w:val="000000"/>
          <w:sz w:val="24"/>
          <w:highlight w:val="none"/>
        </w:rPr>
        <w:t xml:space="preserve">周岁以下），</w:t>
      </w:r>
      <w:r>
        <w:rPr>
          <w:color w:val="000000"/>
          <w:sz w:val="24"/>
          <w:highlight w:val="none"/>
        </w:rPr>
        <w:t xml:space="preserve">且满足作业技能要求</w:t>
      </w:r>
      <w:r>
        <w:rPr>
          <w:rFonts w:hint="eastAsia"/>
          <w:color w:val="000000"/>
          <w:sz w:val="24"/>
          <w:highlight w:val="none"/>
        </w:rPr>
        <w:t xml:space="preserve">，如投多个标段，</w:t>
      </w:r>
      <w:r>
        <w:rPr>
          <w:rFonts w:hint="eastAsia" w:ascii="宋体" w:hAnsi="宋体" w:cs="宋体"/>
          <w:color w:val="000000"/>
          <w:sz w:val="24"/>
          <w:highlight w:val="none"/>
        </w:rPr>
        <w:t xml:space="preserve">则按照不同标段分别提供（</w:t>
      </w:r>
      <w:r>
        <w:rPr>
          <w:rFonts w:hint="eastAsia"/>
          <w:color w:val="000000"/>
          <w:sz w:val="24"/>
          <w:highlight w:val="none"/>
        </w:rPr>
        <w:t xml:space="preserve">供应商也可只提供一份人员名单，但需按照要求最高的标段配备人员</w:t>
      </w:r>
      <w:r>
        <w:rPr>
          <w:rFonts w:hint="eastAsia" w:ascii="宋体" w:hAnsi="宋体" w:cs="宋体"/>
          <w:color w:val="000000"/>
          <w:sz w:val="24"/>
          <w:highlight w:val="none"/>
        </w:rPr>
        <w:t xml:space="preserve">）</w:t>
      </w:r>
      <w:r>
        <w:rPr>
          <w:rFonts w:hint="eastAsia"/>
          <w:color w:val="000000"/>
          <w:sz w:val="24"/>
          <w:highlight w:val="none"/>
        </w:rPr>
        <w:t xml:space="preserve">。</w:t>
      </w:r>
      <w:r>
        <w:rPr>
          <w:color w:val="000000"/>
          <w:sz w:val="24"/>
          <w:highlight w:val="none"/>
        </w:rPr>
        <w:t xml:space="preserve">如</w:t>
      </w:r>
      <w:r>
        <w:rPr>
          <w:rFonts w:hint="eastAsia"/>
          <w:color w:val="000000"/>
          <w:sz w:val="24"/>
          <w:highlight w:val="none"/>
        </w:rPr>
        <w:t xml:space="preserve">养护过程中发现</w:t>
      </w:r>
      <w:r>
        <w:rPr>
          <w:color w:val="000000"/>
          <w:sz w:val="24"/>
          <w:highlight w:val="none"/>
        </w:rPr>
        <w:t xml:space="preserve">人员数量及能力水平不满足采购人要求，采购人有权要求更换补足足以胜任的作业人员，中标供应商须无条件服从，且向采购人支付违约金。中标供应商每月应组织一次以上作业</w:t>
      </w:r>
      <w:r>
        <w:rPr>
          <w:rFonts w:hint="eastAsia"/>
          <w:color w:val="000000"/>
          <w:sz w:val="24"/>
          <w:highlight w:val="none"/>
        </w:rPr>
        <w:t xml:space="preserve">人员</w:t>
      </w:r>
      <w:r>
        <w:rPr>
          <w:color w:val="000000"/>
          <w:sz w:val="24"/>
          <w:highlight w:val="none"/>
        </w:rPr>
        <w:t xml:space="preserve">安全及职业技能培训。日常工作均通过崇川区智慧园林管理平台记录考核。</w:t>
      </w:r>
      <w:r>
        <w:rPr>
          <w:color w:val="000000"/>
          <w:highlight w:val="none"/>
        </w:rPr>
      </w:r>
      <w:r/>
    </w:p>
    <w:p>
      <w:pPr>
        <w:pStyle w:val="713"/>
        <w:contextualSpacing w:val="0"/>
        <w:ind w:firstLine="480"/>
        <w:jc w:val="left"/>
        <w:spacing w:before="0" w:after="0" w:line="396" w:lineRule="exact"/>
        <w:rPr>
          <w:color w:val="000000"/>
          <w:highlight w:val="none"/>
        </w:rPr>
        <w:suppressLineNumbers w:val="0"/>
      </w:pPr>
      <w:r>
        <w:rPr>
          <w:color w:val="000000"/>
          <w:sz w:val="24"/>
          <w:highlight w:val="none"/>
        </w:rPr>
        <w:t xml:space="preserve">（2）中标供应商用工必须符合国家和地方用工的相关规定，按照国家及南通市的最新有关规定支付工资和交纳正常的社会保险等。</w:t>
      </w:r>
      <w:r>
        <w:rPr>
          <w:color w:val="000000"/>
          <w:highlight w:val="none"/>
        </w:rPr>
      </w:r>
      <w:r/>
    </w:p>
    <w:p>
      <w:pPr>
        <w:pStyle w:val="713"/>
        <w:contextualSpacing w:val="0"/>
        <w:ind w:firstLine="480"/>
        <w:jc w:val="left"/>
        <w:spacing w:before="0" w:after="0" w:line="396" w:lineRule="exact"/>
        <w:rPr>
          <w:color w:val="000000"/>
          <w:highlight w:val="none"/>
        </w:rPr>
        <w:suppressLineNumbers w:val="0"/>
      </w:pPr>
      <w:r>
        <w:rPr>
          <w:color w:val="000000"/>
          <w:sz w:val="24"/>
          <w:highlight w:val="none"/>
        </w:rPr>
        <w:t xml:space="preserve">（3）中标供应商服务人员所需防护、配套设施均由中标供应商负责装配和提供，包括制服、养护服务所需设施设备和用品。所提供设施设备必须保障能正常使用并符合安全规程。</w:t>
      </w:r>
      <w:r>
        <w:rPr>
          <w:color w:val="000000"/>
          <w:highlight w:val="none"/>
        </w:rPr>
      </w:r>
      <w:r/>
    </w:p>
    <w:p>
      <w:pPr>
        <w:pStyle w:val="713"/>
        <w:contextualSpacing w:val="0"/>
        <w:ind w:firstLine="480"/>
        <w:jc w:val="left"/>
        <w:spacing w:before="0" w:after="0" w:line="396" w:lineRule="exact"/>
        <w:tabs>
          <w:tab w:val="left" w:pos="567" w:leader="none"/>
        </w:tabs>
        <w:rPr>
          <w:color w:val="000000"/>
          <w:highlight w:val="none"/>
        </w:rPr>
        <w:suppressLineNumbers w:val="0"/>
      </w:pPr>
      <w:r>
        <w:rPr>
          <w:color w:val="000000"/>
          <w:sz w:val="24"/>
          <w:highlight w:val="none"/>
        </w:rPr>
        <w:t xml:space="preserve">（4）管养服务费中应包括为服务人员办理</w:t>
      </w:r>
      <w:r>
        <w:rPr>
          <w:rFonts w:hint="eastAsia"/>
          <w:color w:val="000000"/>
          <w:sz w:val="24"/>
          <w:highlight w:val="none"/>
        </w:rPr>
        <w:t xml:space="preserve">的</w:t>
      </w:r>
      <w:r>
        <w:rPr>
          <w:color w:val="000000"/>
          <w:sz w:val="24"/>
          <w:highlight w:val="none"/>
        </w:rPr>
        <w:t xml:space="preserve">作业时人身安全保险和意外伤害险。如发生安全责任事故，均由中标供应商负责。</w:t>
      </w:r>
      <w:r>
        <w:rPr>
          <w:color w:val="000000"/>
          <w:highlight w:val="none"/>
        </w:rPr>
      </w:r>
      <w:r/>
    </w:p>
    <w:p>
      <w:pPr>
        <w:pStyle w:val="713"/>
        <w:contextualSpacing w:val="0"/>
        <w:ind w:firstLine="480"/>
        <w:jc w:val="left"/>
        <w:spacing w:before="0" w:after="0" w:line="396" w:lineRule="exact"/>
        <w:rPr>
          <w:color w:val="000000"/>
          <w:highlight w:val="none"/>
        </w:rPr>
        <w:suppressLineNumbers w:val="0"/>
      </w:pPr>
      <w:r>
        <w:rPr>
          <w:color w:val="000000"/>
          <w:sz w:val="24"/>
          <w:highlight w:val="none"/>
        </w:rPr>
        <w:t xml:space="preserve">（5）作业人员应按季节和要求进行统一着装。</w:t>
      </w:r>
      <w:r>
        <w:rPr>
          <w:color w:val="000000"/>
          <w:highlight w:val="none"/>
        </w:rPr>
      </w:r>
      <w:r/>
    </w:p>
    <w:p>
      <w:pPr>
        <w:pStyle w:val="713"/>
        <w:contextualSpacing w:val="0"/>
        <w:ind w:firstLine="480"/>
        <w:jc w:val="left"/>
        <w:spacing w:before="0" w:after="0" w:line="396" w:lineRule="exact"/>
        <w:rPr>
          <w:color w:val="000000"/>
          <w:sz w:val="24"/>
          <w:highlight w:val="none"/>
        </w:rPr>
        <w:suppressLineNumbers w:val="0"/>
      </w:pPr>
      <w:r>
        <w:rPr>
          <w:color w:val="000000"/>
          <w:sz w:val="24"/>
          <w:highlight w:val="none"/>
        </w:rPr>
        <w:t xml:space="preserve">（6）作业人员需接入崇川区智慧园林管理平台，日常工作均通过崇川区智慧园林管理平台记录考核，作业人员需棋盘式分布，工作日内必须运用智慧园林APP，采用人脸识别系统，每天在网格内拍照打卡考勤。</w:t>
      </w:r>
      <w:r>
        <w:rPr>
          <w:color w:val="000000"/>
          <w:sz w:val="24"/>
          <w:highlight w:val="none"/>
        </w:rPr>
      </w:r>
      <w:r/>
    </w:p>
    <w:p>
      <w:pPr>
        <w:pStyle w:val="713"/>
        <w:ind w:firstLine="480"/>
        <w:spacing w:line="360" w:lineRule="auto"/>
        <w:rPr>
          <w:rFonts w:hint="eastAsia"/>
          <w:color w:val="000000"/>
          <w:highlight w:val="none"/>
        </w:rPr>
      </w:pPr>
      <w:r>
        <w:rPr>
          <w:color w:val="000000"/>
          <w:sz w:val="24"/>
          <w:highlight w:val="none"/>
        </w:rPr>
        <w:br w:type="page" w:clear="all"/>
      </w:r>
      <w:r>
        <w:rPr>
          <w:rFonts w:hint="eastAsia"/>
          <w:b/>
          <w:bCs/>
          <w:color w:val="000000"/>
          <w:sz w:val="24"/>
          <w:highlight w:val="none"/>
        </w:rPr>
        <w:t xml:space="preserve">各标段养护作业人员最低需求如下：</w:t>
      </w:r>
      <w:r>
        <w:rPr>
          <w:rFonts w:hint="eastAsia"/>
          <w:color w:val="000000"/>
          <w:highlight w:val="none"/>
        </w:rPr>
      </w:r>
      <w:r/>
    </w:p>
    <w:tbl>
      <w:tblPr>
        <w:tblW w:w="4984" w:type="pct"/>
        <w:tblInd w:w="-108" w:type="dxa"/>
        <w:tblLayout w:type="autofit"/>
        <w:tblCellMar>
          <w:left w:w="108" w:type="dxa"/>
          <w:top w:w="0" w:type="dxa"/>
          <w:right w:w="108" w:type="dxa"/>
          <w:bottom w:w="0" w:type="dxa"/>
        </w:tblCellMar>
        <w:tblLook w:val="04A0" w:firstRow="1" w:lastRow="0" w:firstColumn="1" w:lastColumn="0" w:noHBand="0" w:noVBand="1"/>
      </w:tblPr>
      <w:tblGrid>
        <w:gridCol w:w="810"/>
        <w:gridCol w:w="1405"/>
        <w:gridCol w:w="1933"/>
        <w:gridCol w:w="1260"/>
        <w:gridCol w:w="1245"/>
        <w:gridCol w:w="1842"/>
      </w:tblGrid>
      <w:tr>
        <w:trPr>
          <w:trHeight w:val="900"/>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713"/>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713"/>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标段</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713"/>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涉及街道</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713"/>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养护作业人员</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13"/>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保安人员</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pStyle w:val="713"/>
              <w:jc w:val="center"/>
              <w:widowControl/>
              <w:rPr>
                <w:rFonts w:hint="eastAsia" w:ascii="宋体" w:hAnsi="宋体" w:cs="宋体"/>
                <w:b/>
                <w:bCs/>
                <w:color w:val="000000"/>
                <w:sz w:val="22"/>
                <w:szCs w:val="22"/>
                <w:highlight w:val="none"/>
                <w:lang w:bidi="ar"/>
              </w:rPr>
            </w:pPr>
            <w:r>
              <w:rPr>
                <w:rFonts w:hint="eastAsia" w:ascii="宋体" w:hAnsi="宋体" w:cs="宋体"/>
                <w:b/>
                <w:bCs/>
                <w:color w:val="000000"/>
                <w:sz w:val="22"/>
                <w:szCs w:val="22"/>
                <w:highlight w:val="none"/>
                <w:lang w:bidi="ar"/>
              </w:rPr>
              <w:t xml:space="preserve">备注</w:t>
            </w:r>
            <w:r>
              <w:rPr>
                <w:rFonts w:hint="eastAsia" w:ascii="宋体" w:hAnsi="宋体" w:cs="宋体"/>
                <w:b/>
                <w:bCs/>
                <w:color w:val="000000"/>
                <w:sz w:val="22"/>
                <w:szCs w:val="22"/>
                <w:highlight w:val="none"/>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vMerge w:val="restart"/>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vMerge w:val="restart"/>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一标段</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文峰街道</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pStyle w:val="713"/>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49</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2" w:type="dxa"/>
            <w:vAlign w:val="center"/>
            <w:vMerge w:val="restart"/>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1083" w:type="dxa"/>
            <w:vAlign w:val="center"/>
            <w:vMerge w:val="restart"/>
            <w:textDirection w:val="lrTb"/>
            <w:noWrap/>
          </w:tcPr>
          <w:p>
            <w:pPr>
              <w:pStyle w:val="71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第一批次开标</w:t>
            </w: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vMerge w:val="continue"/>
            <w:textDirection w:val="lrTb"/>
            <w:noWrap/>
          </w:tcPr>
          <w:p>
            <w:pPr>
              <w:pStyle w:val="71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vMerge w:val="continue"/>
            <w:textDirection w:val="lrTb"/>
            <w:noWrap/>
          </w:tcPr>
          <w:p>
            <w:pPr>
              <w:pStyle w:val="71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狼山镇街道</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71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pStyle w:val="71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71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vMerge w:val="restart"/>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vMerge w:val="restart"/>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二标段</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城东街道</w:t>
            </w:r>
            <w:r>
              <w:rPr>
                <w:rFonts w:hint="eastAsia" w:ascii="宋体" w:hAnsi="宋体" w:cs="宋体"/>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741" w:type="dxa"/>
            <w:vAlign w:val="center"/>
            <w:vMerge w:val="restart"/>
            <w:textDirection w:val="lrTb"/>
            <w:noWrap/>
          </w:tcPr>
          <w:p>
            <w:pPr>
              <w:pStyle w:val="713"/>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27</w:t>
            </w:r>
            <w:r>
              <w:rPr>
                <w:rFonts w:ascii="宋体" w:hAnsi="宋体" w:cs="宋体"/>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732" w:type="dxa"/>
            <w:vAlign w:val="center"/>
            <w:vMerge w:val="restart"/>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71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vMerge w:val="continue"/>
            <w:textDirection w:val="lrTb"/>
            <w:noWrap/>
          </w:tcPr>
          <w:p>
            <w:pPr>
              <w:pStyle w:val="71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vMerge w:val="continue"/>
            <w:textDirection w:val="lrTb"/>
            <w:noWrap/>
          </w:tcPr>
          <w:p>
            <w:pPr>
              <w:pStyle w:val="71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钟秀街道</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41" w:type="dxa"/>
            <w:vAlign w:val="center"/>
            <w:vMerge w:val="continue"/>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32" w:type="dxa"/>
            <w:vAlign w:val="center"/>
            <w:vMerge w:val="continue"/>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71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vMerge w:val="continue"/>
            <w:textDirection w:val="lrTb"/>
            <w:noWrap/>
          </w:tcPr>
          <w:p>
            <w:pPr>
              <w:pStyle w:val="71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vMerge w:val="continue"/>
            <w:textDirection w:val="lrTb"/>
            <w:noWrap/>
          </w:tcPr>
          <w:p>
            <w:pPr>
              <w:pStyle w:val="71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和平桥街道</w:t>
            </w:r>
            <w:r>
              <w:rPr>
                <w:rFonts w:hint="eastAsia" w:ascii="宋体" w:hAnsi="宋体" w:cs="宋体"/>
                <w:color w:val="000000"/>
                <w:sz w:val="22"/>
                <w:szCs w:val="22"/>
                <w:highlight w:val="none"/>
              </w:rPr>
            </w:r>
            <w:r/>
          </w:p>
        </w:tc>
        <w:tc>
          <w:tcPr>
            <w:tcBorders>
              <w:top w:val="none" w:color="000000" w:sz="0" w:space="0"/>
              <w:left w:val="single" w:color="000000" w:sz="4" w:space="0"/>
              <w:bottom w:val="single" w:color="000000" w:sz="4" w:space="0"/>
              <w:right w:val="single" w:color="000000" w:sz="4" w:space="0"/>
            </w:tcBorders>
            <w:tcW w:w="741" w:type="dxa"/>
            <w:vAlign w:val="center"/>
            <w:vMerge w:val="continue"/>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single" w:color="000000" w:sz="4" w:space="0"/>
              <w:right w:val="single" w:color="000000" w:sz="4" w:space="0"/>
            </w:tcBorders>
            <w:tcW w:w="732" w:type="dxa"/>
            <w:vAlign w:val="center"/>
            <w:vMerge w:val="continue"/>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71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vMerge w:val="restart"/>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vMerge w:val="restart"/>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三标段</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虹桥街道</w:t>
            </w:r>
            <w:r>
              <w:rPr>
                <w:rFonts w:hint="eastAsia" w:ascii="宋体" w:hAnsi="宋体" w:cs="宋体"/>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741" w:type="dxa"/>
            <w:vAlign w:val="center"/>
            <w:vMerge w:val="restart"/>
            <w:textDirection w:val="lrTb"/>
            <w:noWrap/>
          </w:tcPr>
          <w:p>
            <w:pPr>
              <w:pStyle w:val="713"/>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w:t>
            </w:r>
            <w:r>
              <w:rPr>
                <w:rFonts w:ascii="宋体" w:hAnsi="宋体" w:cs="宋体"/>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732" w:type="dxa"/>
            <w:vAlign w:val="center"/>
            <w:vMerge w:val="restart"/>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71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vMerge w:val="continue"/>
            <w:textDirection w:val="lrTb"/>
            <w:noWrap/>
          </w:tcPr>
          <w:p>
            <w:pPr>
              <w:pStyle w:val="71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vMerge w:val="continue"/>
            <w:textDirection w:val="lrTb"/>
            <w:noWrap/>
          </w:tcPr>
          <w:p>
            <w:pPr>
              <w:pStyle w:val="71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任港街道</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41" w:type="dxa"/>
            <w:vAlign w:val="center"/>
            <w:vMerge w:val="continue"/>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32" w:type="dxa"/>
            <w:vAlign w:val="center"/>
            <w:vMerge w:val="continue"/>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71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vMerge w:val="continue"/>
            <w:textDirection w:val="lrTb"/>
            <w:noWrap/>
          </w:tcPr>
          <w:p>
            <w:pPr>
              <w:pStyle w:val="71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vMerge w:val="continue"/>
            <w:textDirection w:val="lrTb"/>
            <w:noWrap/>
          </w:tcPr>
          <w:p>
            <w:pPr>
              <w:pStyle w:val="71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新城桥街道</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41" w:type="dxa"/>
            <w:vAlign w:val="center"/>
            <w:vMerge w:val="continue"/>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32" w:type="dxa"/>
            <w:vAlign w:val="center"/>
            <w:vMerge w:val="continue"/>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71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vMerge w:val="continue"/>
            <w:textDirection w:val="lrTb"/>
            <w:noWrap/>
          </w:tcPr>
          <w:p>
            <w:pPr>
              <w:pStyle w:val="71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vMerge w:val="continue"/>
            <w:textDirection w:val="lrTb"/>
            <w:noWrap/>
          </w:tcPr>
          <w:p>
            <w:pPr>
              <w:pStyle w:val="71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学田街道</w:t>
            </w:r>
            <w:r>
              <w:rPr>
                <w:rFonts w:hint="eastAsia" w:ascii="宋体" w:hAnsi="宋体" w:cs="宋体"/>
                <w:color w:val="000000"/>
                <w:sz w:val="22"/>
                <w:szCs w:val="22"/>
                <w:highlight w:val="none"/>
              </w:rPr>
            </w:r>
            <w:r/>
          </w:p>
        </w:tc>
        <w:tc>
          <w:tcPr>
            <w:tcBorders>
              <w:top w:val="none" w:color="000000" w:sz="0" w:space="0"/>
              <w:left w:val="single" w:color="000000" w:sz="4" w:space="0"/>
              <w:bottom w:val="single" w:color="000000" w:sz="4" w:space="0"/>
              <w:right w:val="single" w:color="000000" w:sz="4" w:space="0"/>
            </w:tcBorders>
            <w:tcW w:w="741" w:type="dxa"/>
            <w:vAlign w:val="center"/>
            <w:vMerge w:val="continue"/>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single" w:color="000000" w:sz="4" w:space="0"/>
              <w:right w:val="single" w:color="000000" w:sz="4" w:space="0"/>
            </w:tcBorders>
            <w:tcW w:w="732" w:type="dxa"/>
            <w:vAlign w:val="center"/>
            <w:vMerge w:val="continue"/>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71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四标段</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秦灶街道A</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71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五标段</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秦灶街道B</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71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六标段</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观音山街道A</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71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七标段</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观音山街道B</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71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713"/>
              <w:jc w:val="center"/>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713"/>
              <w:jc w:val="center"/>
              <w:widowControl/>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八标段</w:t>
            </w:r>
            <w:r>
              <w:rPr>
                <w:rFonts w:hint="eastAsia" w:ascii="宋体" w:hAnsi="宋体" w:eastAsia="宋体" w:cs="宋体"/>
                <w:color w:val="000000"/>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天生港街道</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1083" w:type="dxa"/>
            <w:vAlign w:val="center"/>
            <w:vMerge w:val="restart"/>
            <w:textDirection w:val="lrTb"/>
            <w:noWrap/>
          </w:tcPr>
          <w:p>
            <w:pPr>
              <w:pStyle w:val="71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第二批次开标</w:t>
            </w: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713"/>
              <w:jc w:val="center"/>
              <w:widowControl/>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bidi="ar"/>
              </w:rPr>
              <w:t xml:space="preserve">9</w:t>
            </w:r>
            <w:r>
              <w:rPr>
                <w:rFonts w:hint="eastAsia" w:ascii="宋体" w:hAnsi="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713"/>
              <w:jc w:val="center"/>
              <w:widowControl/>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bidi="ar"/>
              </w:rPr>
              <w:t xml:space="preserve">九标段</w:t>
            </w:r>
            <w:r>
              <w:rPr>
                <w:rFonts w:hint="eastAsia" w:ascii="宋体" w:hAnsi="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唐闸街道A</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713"/>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713"/>
              <w:jc w:val="center"/>
              <w:widowControl/>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bidi="ar"/>
              </w:rPr>
              <w:t xml:space="preserve">10</w:t>
            </w:r>
            <w:r>
              <w:rPr>
                <w:rFonts w:hint="eastAsia" w:ascii="宋体" w:hAnsi="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713"/>
              <w:jc w:val="center"/>
              <w:widowControl/>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bidi="ar"/>
              </w:rPr>
              <w:t xml:space="preserve">十标段</w:t>
            </w:r>
            <w:r>
              <w:rPr>
                <w:rFonts w:hint="eastAsia" w:ascii="宋体" w:hAnsi="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唐闸街道B</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713"/>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713"/>
              <w:jc w:val="center"/>
              <w:widowControl/>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bidi="ar"/>
              </w:rPr>
              <w:t xml:space="preserve">11</w:t>
            </w:r>
            <w:r>
              <w:rPr>
                <w:rFonts w:hint="eastAsia" w:ascii="宋体" w:hAnsi="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713"/>
              <w:jc w:val="center"/>
              <w:widowControl/>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bidi="ar"/>
              </w:rPr>
              <w:t xml:space="preserve">十一标段</w:t>
            </w:r>
            <w:r>
              <w:rPr>
                <w:rFonts w:hint="eastAsia" w:ascii="宋体" w:hAnsi="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幸福街道</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713"/>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713"/>
              <w:jc w:val="center"/>
              <w:widowControl/>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bidi="ar"/>
              </w:rPr>
              <w:t xml:space="preserve">12</w:t>
            </w:r>
            <w:r>
              <w:rPr>
                <w:rFonts w:hint="eastAsia" w:ascii="宋体" w:hAnsi="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713"/>
              <w:jc w:val="center"/>
              <w:widowControl/>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bidi="ar"/>
              </w:rPr>
              <w:t xml:space="preserve">十二标段</w:t>
            </w:r>
            <w:r>
              <w:rPr>
                <w:rFonts w:hint="eastAsia" w:ascii="宋体" w:hAnsi="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永兴街道</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713"/>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713"/>
              <w:jc w:val="center"/>
              <w:widowControl/>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bidi="ar"/>
              </w:rPr>
              <w:t xml:space="preserve">13</w:t>
            </w:r>
            <w:r>
              <w:rPr>
                <w:rFonts w:hint="eastAsia" w:ascii="宋体" w:hAnsi="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713"/>
              <w:jc w:val="center"/>
              <w:widowControl/>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bidi="ar"/>
              </w:rPr>
              <w:t xml:space="preserve">十三标段</w:t>
            </w:r>
            <w:r>
              <w:rPr>
                <w:rFonts w:hint="eastAsia" w:ascii="宋体" w:hAnsi="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陈桥街道A</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713"/>
              <w:jc w:val="center"/>
              <w:widowControl/>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bidi="ar"/>
              </w:rPr>
              <w:t xml:space="preserve">14</w:t>
            </w:r>
            <w:r>
              <w:rPr>
                <w:rFonts w:hint="eastAsia" w:ascii="宋体" w:hAnsi="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713"/>
              <w:jc w:val="center"/>
              <w:widowControl/>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bidi="ar"/>
              </w:rPr>
              <w:t xml:space="preserve">十四标段</w:t>
            </w:r>
            <w:r>
              <w:rPr>
                <w:rFonts w:hint="eastAsia" w:ascii="宋体" w:hAnsi="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陈桥街道B</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71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single" w:color="000000" w:sz="4" w:space="0"/>
              <w:right w:val="single" w:color="000000" w:sz="4" w:space="0"/>
            </w:tcBorders>
            <w:tcW w:w="1083" w:type="dxa"/>
            <w:vAlign w:val="center"/>
            <w:vMerge w:val="continue"/>
            <w:textDirection w:val="lrTb"/>
            <w:noWrap/>
          </w:tcPr>
          <w:p>
            <w:pPr>
              <w:pStyle w:val="713"/>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713"/>
        <w:ind w:firstLine="480"/>
        <w:spacing w:line="360" w:lineRule="auto"/>
        <w:rPr>
          <w:rFonts w:eastAsia="宋体"/>
          <w:color w:val="000000"/>
          <w:highlight w:val="none"/>
          <w:lang w:val="en-US" w:eastAsia="zh-CN"/>
        </w:rPr>
      </w:pPr>
      <w:r>
        <w:rPr>
          <w:rFonts w:hint="eastAsia"/>
          <w:color w:val="000000"/>
          <w:sz w:val="24"/>
          <w:highlight w:val="none"/>
        </w:rPr>
        <w:t xml:space="preserve">如投多个标段，</w:t>
      </w:r>
      <w:r>
        <w:rPr>
          <w:rFonts w:hint="eastAsia" w:ascii="宋体" w:hAnsi="宋体" w:cs="宋体"/>
          <w:color w:val="000000"/>
          <w:sz w:val="24"/>
          <w:highlight w:val="none"/>
        </w:rPr>
        <w:t xml:space="preserve">则按照不同标段分别提供</w:t>
      </w:r>
      <w:r>
        <w:rPr>
          <w:rFonts w:hint="eastAsia" w:ascii="宋体" w:hAnsi="宋体" w:cs="宋体"/>
          <w:color w:val="000000"/>
          <w:sz w:val="24"/>
          <w:highlight w:val="none"/>
          <w:lang w:eastAsia="zh-CN"/>
        </w:rPr>
        <w:t xml:space="preserve">。</w:t>
      </w:r>
      <w:r>
        <w:rPr>
          <w:rFonts w:hint="eastAsia"/>
          <w:color w:val="000000"/>
          <w:sz w:val="24"/>
          <w:highlight w:val="none"/>
        </w:rPr>
        <w:t xml:space="preserve">供应商也可只提供一份人员名单，但需按照</w:t>
      </w:r>
      <w:r>
        <w:rPr>
          <w:rFonts w:hint="eastAsia"/>
          <w:color w:val="000000"/>
          <w:sz w:val="24"/>
          <w:highlight w:val="none"/>
          <w:lang w:val="en-US" w:eastAsia="zh-CN"/>
        </w:rPr>
        <w:t xml:space="preserve">最高要求</w:t>
      </w:r>
      <w:r>
        <w:rPr>
          <w:rFonts w:hint="eastAsia"/>
          <w:color w:val="000000"/>
          <w:sz w:val="24"/>
          <w:highlight w:val="none"/>
        </w:rPr>
        <w:t xml:space="preserve">配备人员</w:t>
      </w:r>
      <w:r>
        <w:rPr>
          <w:rFonts w:hint="eastAsia"/>
          <w:color w:val="000000"/>
          <w:sz w:val="24"/>
          <w:highlight w:val="none"/>
          <w:lang w:eastAsia="zh-CN"/>
        </w:rPr>
        <w:t xml:space="preserve">，</w:t>
      </w:r>
      <w:r>
        <w:rPr>
          <w:rFonts w:hint="eastAsia"/>
          <w:color w:val="000000"/>
          <w:sz w:val="24"/>
          <w:highlight w:val="none"/>
          <w:lang w:val="en-US" w:eastAsia="zh-CN"/>
        </w:rPr>
        <w:t xml:space="preserve">即第一批次开标需提供作业人员49名；第二批次开标需提供作业人员47名，保安1名。</w:t>
      </w:r>
      <w:r>
        <w:rPr>
          <w:rFonts w:eastAsia="宋体"/>
          <w:color w:val="000000"/>
          <w:highlight w:val="none"/>
          <w:lang w:val="en-US" w:eastAsia="zh-CN"/>
        </w:rPr>
      </w:r>
      <w:r/>
    </w:p>
    <w:p>
      <w:pPr>
        <w:pStyle w:val="713"/>
        <w:ind w:firstLine="480"/>
        <w:spacing w:line="440" w:lineRule="exact"/>
        <w:rPr>
          <w:color w:val="000000"/>
          <w:highlight w:val="none"/>
        </w:rPr>
      </w:pPr>
      <w:r>
        <w:rPr>
          <w:color w:val="000000"/>
          <w:sz w:val="24"/>
          <w:highlight w:val="none"/>
        </w:rPr>
        <w:br w:type="page" w:clear="all"/>
      </w:r>
      <w:r>
        <w:rPr>
          <w:color w:val="000000"/>
          <w:sz w:val="24"/>
          <w:highlight w:val="none"/>
        </w:rPr>
        <w:t xml:space="preserve">3、作业车辆和设备</w:t>
      </w:r>
      <w:r>
        <w:rPr>
          <w:color w:val="000000"/>
          <w:highlight w:val="none"/>
        </w:rPr>
      </w:r>
      <w:r/>
    </w:p>
    <w:p>
      <w:pPr>
        <w:pStyle w:val="713"/>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（1）专业洒水车、登高作业车、随车吊、清运卡车各不得少于1台。</w:t>
      </w:r>
      <w:r>
        <w:rPr>
          <w:rFonts w:hint="eastAsia" w:ascii="宋体" w:hAnsi="宋体" w:cs="宋体"/>
          <w:b/>
          <w:bCs/>
          <w:color w:val="000000"/>
          <w:sz w:val="24"/>
          <w:highlight w:val="none"/>
        </w:rPr>
      </w:r>
      <w:r/>
    </w:p>
    <w:p>
      <w:pPr>
        <w:pStyle w:val="713"/>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车辆以机动车行驶证或特种车辆检验合格证为准，且年检在有效期内。</w:t>
      </w:r>
      <w:r>
        <w:rPr>
          <w:rFonts w:hint="eastAsia" w:ascii="宋体" w:hAnsi="宋体" w:cs="宋体"/>
          <w:b/>
          <w:bCs/>
          <w:color w:val="000000"/>
          <w:sz w:val="24"/>
          <w:highlight w:val="none"/>
        </w:rPr>
      </w:r>
      <w:r/>
    </w:p>
    <w:p>
      <w:pPr>
        <w:pStyle w:val="713"/>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投标时需提供：车辆行驶证复印件、特种车辆检验合格证（年检在有效期内）及特种设备操作证复印件并加盖公章。</w:t>
      </w:r>
      <w:r>
        <w:rPr>
          <w:rFonts w:hint="eastAsia" w:ascii="宋体" w:hAnsi="宋体" w:cs="宋体"/>
          <w:b/>
          <w:bCs/>
          <w:color w:val="000000"/>
          <w:sz w:val="24"/>
          <w:highlight w:val="none"/>
        </w:rPr>
      </w:r>
      <w:r/>
    </w:p>
    <w:p>
      <w:pPr>
        <w:pStyle w:val="713"/>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（2）养护作业车辆须按采购人要求加装便捷式GPS定位器，接入崇川区智慧园林管理平台，相应费用由中标供应商自行承担。所有车辆需保障半小时应急响应要求。</w:t>
      </w:r>
      <w:r>
        <w:rPr>
          <w:rFonts w:hint="eastAsia" w:ascii="宋体" w:hAnsi="宋体" w:cs="宋体"/>
          <w:b/>
          <w:bCs/>
          <w:color w:val="000000"/>
          <w:sz w:val="24"/>
          <w:highlight w:val="none"/>
        </w:rPr>
      </w:r>
      <w:r/>
    </w:p>
    <w:p>
      <w:pPr>
        <w:pStyle w:val="713"/>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（3）中标供应商须定期检测作业车辆，定期办理作业车辆长期通行证，确保车辆状态安全完备。</w:t>
      </w:r>
      <w:r>
        <w:rPr>
          <w:rFonts w:hint="eastAsia" w:ascii="宋体" w:hAnsi="宋体" w:cs="宋体"/>
          <w:b/>
          <w:bCs/>
          <w:color w:val="000000"/>
          <w:sz w:val="24"/>
          <w:highlight w:val="none"/>
        </w:rPr>
      </w:r>
      <w:r/>
    </w:p>
    <w:p>
      <w:pPr>
        <w:pStyle w:val="713"/>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（4）突发险情时，所需作业车辆须在半小时内到达现场。超过半小时未达一小时到达的扣除1500元/车，超过一小时未达两小时扣除3000元/车，超过两小时扣除</w:t>
      </w:r>
      <w:r>
        <w:rPr>
          <w:rFonts w:hint="eastAsia" w:ascii="宋体" w:hAnsi="宋体" w:cs="宋体"/>
          <w:b/>
          <w:bCs/>
          <w:color w:val="000000"/>
          <w:sz w:val="24"/>
          <w:highlight w:val="none"/>
        </w:rPr>
        <w:tab/>
      </w:r>
      <w:r>
        <w:rPr>
          <w:rFonts w:hint="eastAsia" w:ascii="宋体" w:hAnsi="宋体" w:cs="宋体"/>
          <w:b/>
          <w:bCs/>
          <w:color w:val="000000"/>
          <w:sz w:val="24"/>
          <w:highlight w:val="none"/>
        </w:rPr>
        <w:tab/>
      </w:r>
      <w:r>
        <w:rPr>
          <w:rFonts w:hint="eastAsia" w:ascii="宋体" w:hAnsi="宋体" w:cs="宋体"/>
          <w:b/>
          <w:bCs/>
          <w:color w:val="000000"/>
          <w:sz w:val="24"/>
          <w:highlight w:val="none"/>
        </w:rPr>
        <w:tab/>
      </w:r>
      <w:r>
        <w:rPr>
          <w:rFonts w:hint="eastAsia" w:ascii="宋体" w:hAnsi="宋体" w:cs="宋体"/>
          <w:b/>
          <w:bCs/>
          <w:color w:val="000000"/>
          <w:sz w:val="24"/>
          <w:highlight w:val="none"/>
        </w:rPr>
        <w:t xml:space="preserve">6000元/车。</w:t>
      </w:r>
      <w:r>
        <w:rPr>
          <w:rFonts w:hint="eastAsia" w:ascii="宋体" w:hAnsi="宋体" w:cs="宋体"/>
          <w:b/>
          <w:bCs/>
          <w:color w:val="000000"/>
          <w:sz w:val="24"/>
          <w:highlight w:val="none"/>
        </w:rPr>
      </w:r>
      <w:r/>
    </w:p>
    <w:p>
      <w:pPr>
        <w:pStyle w:val="713"/>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5）设备：绿色垃圾粉碎设备1台（切枝能力达16公分以上，可粉碎12公分以上的树枝）、手推式草坪修剪机2台；斜跨式割灌机4台；高枝锯2台；高压喷雾打药机或高空喷药设备2台；交通安全锥桶20个（或折叠式伸缩护栏不少于8片）；作业安全提示牌4片；安全绳4套；led交通指挥棒2根；救生衣2套。投标人可提供相关承诺。</w:t>
      </w:r>
      <w:r>
        <w:rPr>
          <w:rFonts w:hint="eastAsia" w:ascii="宋体" w:hAnsi="宋体" w:cs="宋体"/>
          <w:b/>
          <w:bCs/>
          <w:color w:val="000000"/>
          <w:sz w:val="24"/>
          <w:highlight w:val="none"/>
        </w:rPr>
      </w:r>
      <w:r/>
    </w:p>
    <w:p>
      <w:pPr>
        <w:pStyle w:val="713"/>
        <w:ind w:firstLine="480"/>
        <w:spacing w:line="440" w:lineRule="exact"/>
        <w:tabs>
          <w:tab w:val="left" w:pos="567" w:leader="none"/>
        </w:tabs>
        <w:rPr>
          <w:b/>
          <w:bCs/>
          <w:color w:val="000000"/>
          <w:sz w:val="24"/>
          <w:highlight w:val="none"/>
        </w:rPr>
      </w:pPr>
      <w:r>
        <w:rPr>
          <w:b/>
          <w:bCs/>
          <w:color w:val="000000"/>
          <w:sz w:val="24"/>
          <w:highlight w:val="none"/>
        </w:rPr>
        <w:t xml:space="preserve">三、智慧园林系统</w:t>
      </w:r>
      <w:r>
        <w:rPr>
          <w:rFonts w:hint="eastAsia"/>
          <w:b/>
          <w:bCs/>
          <w:color w:val="000000"/>
          <w:sz w:val="24"/>
          <w:highlight w:val="none"/>
        </w:rPr>
        <w:t xml:space="preserve">相关</w:t>
      </w:r>
      <w:r>
        <w:rPr>
          <w:b/>
          <w:bCs/>
          <w:color w:val="000000"/>
          <w:sz w:val="24"/>
          <w:highlight w:val="none"/>
        </w:rPr>
        <w:t xml:space="preserve">要求</w:t>
      </w:r>
      <w:r>
        <w:rPr>
          <w:b/>
          <w:bCs/>
          <w:color w:val="000000"/>
          <w:sz w:val="24"/>
          <w:highlight w:val="none"/>
        </w:rPr>
      </w:r>
      <w:r/>
    </w:p>
    <w:p>
      <w:pPr>
        <w:pStyle w:val="713"/>
        <w:ind w:firstLine="480"/>
        <w:spacing w:line="440" w:lineRule="exact"/>
        <w:tabs>
          <w:tab w:val="left" w:pos="567" w:leader="none"/>
        </w:tabs>
        <w:rPr>
          <w:color w:val="000000"/>
          <w:sz w:val="24"/>
          <w:highlight w:val="none"/>
        </w:rPr>
      </w:pPr>
      <w:r>
        <w:rPr>
          <w:color w:val="000000"/>
          <w:sz w:val="24"/>
          <w:highlight w:val="none"/>
        </w:rPr>
        <w:t xml:space="preserve">1、</w:t>
      </w:r>
      <w:r>
        <w:rPr>
          <w:rFonts w:hint="eastAsia"/>
          <w:color w:val="000000"/>
          <w:sz w:val="24"/>
          <w:highlight w:val="none"/>
        </w:rPr>
        <w:t xml:space="preserve">中标</w:t>
      </w:r>
      <w:r>
        <w:rPr>
          <w:color w:val="000000"/>
          <w:sz w:val="24"/>
          <w:highlight w:val="none"/>
        </w:rPr>
        <w:t xml:space="preserve">供应商建立有效的管理机构，制定智慧园林系统日常使用行之有效的管理规章制度。</w:t>
      </w:r>
      <w:r>
        <w:rPr>
          <w:color w:val="000000"/>
          <w:sz w:val="24"/>
          <w:highlight w:val="none"/>
        </w:rPr>
      </w:r>
      <w:r/>
    </w:p>
    <w:p>
      <w:pPr>
        <w:pStyle w:val="713"/>
        <w:ind w:firstLine="480"/>
        <w:spacing w:line="440" w:lineRule="exact"/>
        <w:tabs>
          <w:tab w:val="left" w:pos="567" w:leader="none"/>
        </w:tabs>
        <w:rPr>
          <w:color w:val="000000"/>
          <w:sz w:val="24"/>
          <w:highlight w:val="none"/>
        </w:rPr>
      </w:pPr>
      <w:r>
        <w:rPr>
          <w:color w:val="000000"/>
          <w:sz w:val="24"/>
          <w:highlight w:val="none"/>
        </w:rPr>
        <w:t xml:space="preserve">2、</w:t>
      </w:r>
      <w:r>
        <w:rPr>
          <w:rFonts w:hint="eastAsia"/>
          <w:color w:val="000000"/>
          <w:sz w:val="24"/>
          <w:highlight w:val="none"/>
        </w:rPr>
        <w:t xml:space="preserve">中标</w:t>
      </w:r>
      <w:r>
        <w:rPr>
          <w:color w:val="000000"/>
          <w:sz w:val="24"/>
          <w:highlight w:val="none"/>
        </w:rPr>
        <w:t xml:space="preserve">供应商项目</w:t>
      </w:r>
      <w:r>
        <w:rPr>
          <w:rFonts w:hint="eastAsia"/>
          <w:color w:val="000000"/>
          <w:sz w:val="24"/>
          <w:highlight w:val="none"/>
        </w:rPr>
        <w:t xml:space="preserve">组人员</w:t>
      </w:r>
      <w:r>
        <w:rPr>
          <w:color w:val="000000"/>
          <w:sz w:val="24"/>
          <w:highlight w:val="none"/>
        </w:rPr>
        <w:t xml:space="preserve">安装使用智慧园林APP，按采购人在APP上发出的要求开展相关工作</w:t>
      </w:r>
      <w:r>
        <w:rPr>
          <w:rFonts w:hint="eastAsia"/>
          <w:color w:val="000000"/>
          <w:sz w:val="24"/>
          <w:highlight w:val="none"/>
        </w:rPr>
        <w:t xml:space="preserve">，日常工作均通过</w:t>
      </w:r>
      <w:r>
        <w:rPr>
          <w:color w:val="000000"/>
          <w:sz w:val="24"/>
          <w:highlight w:val="none"/>
        </w:rPr>
        <w:t xml:space="preserve">智慧园林APP</w:t>
      </w:r>
      <w:r>
        <w:rPr>
          <w:rFonts w:hint="eastAsia"/>
          <w:color w:val="000000"/>
          <w:sz w:val="24"/>
          <w:highlight w:val="none"/>
        </w:rPr>
        <w:t xml:space="preserve">记录考核。工作日内必须运用智慧园林</w:t>
      </w:r>
      <w:r>
        <w:rPr>
          <w:color w:val="000000"/>
          <w:sz w:val="24"/>
          <w:highlight w:val="none"/>
        </w:rPr>
        <w:t xml:space="preserve">APP，采用人脸识别系统，每天在固定地点拍照打卡考勤。</w:t>
      </w:r>
      <w:r>
        <w:rPr>
          <w:color w:val="000000"/>
          <w:sz w:val="24"/>
          <w:highlight w:val="none"/>
        </w:rPr>
      </w:r>
      <w:r/>
    </w:p>
    <w:p>
      <w:pPr>
        <w:pStyle w:val="713"/>
        <w:ind w:firstLine="480"/>
        <w:spacing w:line="440" w:lineRule="exact"/>
        <w:tabs>
          <w:tab w:val="left" w:pos="567" w:leader="none"/>
        </w:tabs>
        <w:rPr>
          <w:color w:val="000000"/>
          <w:sz w:val="24"/>
          <w:highlight w:val="none"/>
        </w:rPr>
      </w:pPr>
      <w:r>
        <w:rPr>
          <w:color w:val="000000"/>
          <w:sz w:val="24"/>
          <w:highlight w:val="none"/>
        </w:rPr>
        <w:t xml:space="preserve">3、</w:t>
      </w:r>
      <w:r>
        <w:rPr>
          <w:rFonts w:hint="eastAsia"/>
          <w:color w:val="000000"/>
          <w:sz w:val="24"/>
          <w:highlight w:val="none"/>
        </w:rPr>
        <w:t xml:space="preserve">中标</w:t>
      </w:r>
      <w:r>
        <w:rPr>
          <w:color w:val="000000"/>
          <w:sz w:val="24"/>
          <w:highlight w:val="none"/>
        </w:rPr>
        <w:t xml:space="preserve">供应商</w:t>
      </w:r>
      <w:r>
        <w:rPr>
          <w:rFonts w:hint="eastAsia"/>
          <w:color w:val="000000"/>
          <w:sz w:val="24"/>
          <w:highlight w:val="none"/>
        </w:rPr>
        <w:t xml:space="preserve">按采购人要求</w:t>
      </w:r>
      <w:r>
        <w:rPr>
          <w:color w:val="000000"/>
          <w:sz w:val="24"/>
          <w:highlight w:val="none"/>
        </w:rPr>
        <w:t xml:space="preserve">建立完整的项目绿植档案（</w:t>
      </w:r>
      <w:r>
        <w:rPr>
          <w:rFonts w:hint="eastAsia"/>
          <w:color w:val="000000"/>
          <w:sz w:val="24"/>
          <w:highlight w:val="none"/>
        </w:rPr>
        <w:t xml:space="preserve">项目地点、品种、数量</w:t>
      </w:r>
      <w:r>
        <w:rPr>
          <w:rFonts w:hint="eastAsia"/>
          <w:color w:val="000000"/>
          <w:sz w:val="24"/>
          <w:highlight w:val="none"/>
          <w:lang w:val="en-US" w:eastAsia="zh-CN"/>
        </w:rPr>
        <w:t xml:space="preserve">等</w:t>
      </w:r>
      <w:r>
        <w:rPr>
          <w:color w:val="000000"/>
          <w:sz w:val="24"/>
          <w:highlight w:val="none"/>
        </w:rPr>
        <w:t xml:space="preserve">）</w:t>
      </w:r>
      <w:r>
        <w:rPr>
          <w:rFonts w:hint="eastAsia"/>
          <w:color w:val="000000"/>
          <w:sz w:val="24"/>
          <w:highlight w:val="none"/>
          <w:lang w:eastAsia="zh-CN"/>
        </w:rPr>
        <w:t xml:space="preserve">或</w:t>
      </w:r>
      <w:r>
        <w:rPr>
          <w:color w:val="000000"/>
          <w:sz w:val="24"/>
          <w:highlight w:val="none"/>
        </w:rPr>
        <w:t xml:space="preserve">设施档案（</w:t>
      </w:r>
      <w:r>
        <w:rPr>
          <w:rFonts w:hint="eastAsia"/>
          <w:color w:val="000000"/>
          <w:sz w:val="24"/>
          <w:highlight w:val="none"/>
        </w:rPr>
        <w:t xml:space="preserve">项目地点、</w:t>
      </w:r>
      <w:r>
        <w:rPr>
          <w:rFonts w:hint="eastAsia"/>
          <w:color w:val="000000"/>
          <w:sz w:val="24"/>
          <w:highlight w:val="none"/>
          <w:lang w:val="en-US" w:eastAsia="zh-CN"/>
        </w:rPr>
        <w:t xml:space="preserve">设施名称</w:t>
      </w:r>
      <w:r>
        <w:rPr>
          <w:rFonts w:hint="eastAsia"/>
          <w:color w:val="000000"/>
          <w:sz w:val="24"/>
          <w:highlight w:val="none"/>
        </w:rPr>
        <w:t xml:space="preserve">、</w:t>
      </w:r>
      <w:r>
        <w:rPr>
          <w:rFonts w:hint="eastAsia"/>
          <w:color w:val="000000"/>
          <w:sz w:val="24"/>
          <w:highlight w:val="none"/>
          <w:lang w:val="en-US" w:eastAsia="zh-CN"/>
        </w:rPr>
        <w:t xml:space="preserve">材质、</w:t>
      </w:r>
      <w:r>
        <w:rPr>
          <w:rFonts w:hint="eastAsia"/>
          <w:color w:val="000000"/>
          <w:sz w:val="24"/>
          <w:highlight w:val="none"/>
        </w:rPr>
        <w:t xml:space="preserve">数量</w:t>
      </w:r>
      <w:r>
        <w:rPr>
          <w:color w:val="000000"/>
          <w:sz w:val="24"/>
          <w:highlight w:val="none"/>
        </w:rPr>
        <w:t xml:space="preserve">），并协助采购人批量录入智慧园林系统，后续绿植</w:t>
      </w:r>
      <w:r>
        <w:rPr>
          <w:rFonts w:hint="eastAsia"/>
          <w:color w:val="000000"/>
          <w:sz w:val="24"/>
          <w:highlight w:val="none"/>
          <w:lang w:eastAsia="zh-CN"/>
        </w:rPr>
        <w:t xml:space="preserve">或设施</w:t>
      </w:r>
      <w:r>
        <w:rPr>
          <w:color w:val="000000"/>
          <w:sz w:val="24"/>
          <w:highlight w:val="none"/>
        </w:rPr>
        <w:t xml:space="preserve">有变动时</w:t>
      </w:r>
      <w:r>
        <w:rPr>
          <w:b/>
          <w:bCs/>
          <w:color w:val="000000"/>
          <w:sz w:val="24"/>
          <w:highlight w:val="none"/>
        </w:rPr>
        <w:t xml:space="preserve">，</w:t>
      </w:r>
      <w:r>
        <w:rPr>
          <w:rFonts w:hint="eastAsia"/>
          <w:b/>
          <w:bCs/>
          <w:color w:val="000000"/>
          <w:sz w:val="24"/>
          <w:highlight w:val="none"/>
        </w:rPr>
        <w:t xml:space="preserve">中标</w:t>
      </w:r>
      <w:r>
        <w:rPr>
          <w:b/>
          <w:bCs/>
          <w:color w:val="000000"/>
          <w:sz w:val="24"/>
          <w:highlight w:val="none"/>
        </w:rPr>
        <w:t xml:space="preserve">供应商及时在智慧园林系统发起变更申请，保持绿植</w:t>
      </w:r>
      <w:r>
        <w:rPr>
          <w:rFonts w:hint="eastAsia"/>
          <w:b/>
          <w:bCs/>
          <w:color w:val="000000"/>
          <w:sz w:val="24"/>
          <w:highlight w:val="none"/>
          <w:lang w:eastAsia="zh-CN"/>
        </w:rPr>
        <w:t xml:space="preserve">或设施</w:t>
      </w:r>
      <w:r>
        <w:rPr>
          <w:b/>
          <w:bCs/>
          <w:color w:val="000000"/>
          <w:sz w:val="24"/>
          <w:highlight w:val="none"/>
        </w:rPr>
        <w:t xml:space="preserve">档案与实际一致。采购人不定期进行抽检，</w:t>
      </w:r>
      <w:r>
        <w:rPr>
          <w:rFonts w:hint="eastAsia"/>
          <w:b/>
          <w:bCs/>
          <w:color w:val="000000"/>
          <w:sz w:val="24"/>
          <w:highlight w:val="none"/>
        </w:rPr>
        <w:t xml:space="preserve">中标</w:t>
      </w:r>
      <w:r>
        <w:rPr>
          <w:b/>
          <w:bCs/>
          <w:color w:val="000000"/>
          <w:sz w:val="24"/>
          <w:highlight w:val="none"/>
        </w:rPr>
        <w:t xml:space="preserve">供应商需记录详细，分类清楚，数据详实。</w:t>
      </w:r>
      <w:r>
        <w:rPr>
          <w:color w:val="000000"/>
          <w:sz w:val="24"/>
          <w:highlight w:val="none"/>
        </w:rPr>
        <w:t xml:space="preserve">并服从采购人根据绿植</w:t>
      </w:r>
      <w:r>
        <w:rPr>
          <w:rFonts w:hint="eastAsia"/>
          <w:color w:val="000000"/>
          <w:sz w:val="24"/>
          <w:highlight w:val="none"/>
          <w:lang w:eastAsia="zh-CN"/>
        </w:rPr>
        <w:t xml:space="preserve">或设施</w:t>
      </w:r>
      <w:r>
        <w:rPr>
          <w:color w:val="000000"/>
          <w:sz w:val="24"/>
          <w:highlight w:val="none"/>
        </w:rPr>
        <w:t xml:space="preserve">增减进行的经费调整，经费调整根据采购人下达的通知为准。</w:t>
      </w:r>
      <w:r>
        <w:rPr>
          <w:color w:val="000000"/>
          <w:sz w:val="24"/>
          <w:highlight w:val="none"/>
        </w:rPr>
      </w:r>
      <w:r/>
    </w:p>
    <w:p>
      <w:pPr>
        <w:pStyle w:val="713"/>
        <w:ind w:firstLine="480"/>
        <w:spacing w:line="440" w:lineRule="exact"/>
        <w:tabs>
          <w:tab w:val="left" w:pos="567" w:leader="none"/>
        </w:tabs>
        <w:rPr>
          <w:color w:val="000000"/>
          <w:sz w:val="24"/>
          <w:highlight w:val="none"/>
          <w:lang w:val="en-US"/>
        </w:rPr>
      </w:pPr>
      <w:r>
        <w:rPr>
          <w:rFonts w:hint="eastAsia"/>
          <w:color w:val="000000"/>
          <w:sz w:val="24"/>
          <w:highlight w:val="none"/>
          <w:lang w:val="en-US" w:eastAsia="zh-CN"/>
        </w:rPr>
        <w:t xml:space="preserve">4</w:t>
      </w:r>
      <w:r>
        <w:rPr>
          <w:color w:val="000000"/>
          <w:sz w:val="24"/>
          <w:highlight w:val="none"/>
        </w:rPr>
        <w:t xml:space="preserve">、</w:t>
      </w:r>
      <w:r>
        <w:rPr>
          <w:rFonts w:hint="eastAsia"/>
          <w:color w:val="000000"/>
          <w:sz w:val="24"/>
          <w:highlight w:val="none"/>
        </w:rPr>
        <w:t xml:space="preserve">中标供应商须按采购人要求采购智能工卡和车辆定位终端，接入智慧园林系统（由中标供应商自行购买，费用包在投标报价中，后期不再结算）。</w:t>
      </w:r>
      <w:r>
        <w:rPr>
          <w:color w:val="000000"/>
          <w:sz w:val="24"/>
          <w:highlight w:val="none"/>
          <w:lang w:val="en-US"/>
        </w:rPr>
      </w:r>
      <w:r/>
    </w:p>
    <w:p>
      <w:pPr>
        <w:pStyle w:val="713"/>
        <w:ind w:firstLine="480"/>
        <w:spacing w:line="440" w:lineRule="exact"/>
        <w:tabs>
          <w:tab w:val="left" w:pos="567" w:leader="none"/>
        </w:tabs>
        <w:rPr>
          <w:color w:val="000000"/>
          <w:sz w:val="24"/>
          <w:highlight w:val="none"/>
        </w:rPr>
      </w:pPr>
      <w:r>
        <w:rPr>
          <w:rFonts w:hint="eastAsia"/>
          <w:color w:val="000000"/>
          <w:sz w:val="24"/>
          <w:highlight w:val="none"/>
          <w:lang w:val="en-US" w:eastAsia="zh-CN"/>
        </w:rPr>
        <w:t xml:space="preserve">5</w:t>
      </w:r>
      <w:r>
        <w:rPr>
          <w:color w:val="000000"/>
          <w:sz w:val="24"/>
          <w:highlight w:val="none"/>
        </w:rPr>
        <w:t xml:space="preserve">、管养地块、管养质量的全面监管，按采购人要求在智慧园林系统制定养护计划</w:t>
      </w:r>
      <w:r>
        <w:rPr>
          <w:rFonts w:hint="eastAsia"/>
          <w:color w:val="000000"/>
          <w:sz w:val="24"/>
          <w:highlight w:val="none"/>
          <w:lang w:val="en-US" w:eastAsia="zh-CN"/>
        </w:rPr>
        <w:t xml:space="preserve">上传完成情况，并</w:t>
      </w:r>
      <w:r>
        <w:rPr>
          <w:color w:val="000000"/>
          <w:sz w:val="24"/>
          <w:highlight w:val="none"/>
        </w:rPr>
        <w:t xml:space="preserve">进行工作汇报。</w:t>
      </w:r>
      <w:r>
        <w:rPr>
          <w:color w:val="000000"/>
          <w:sz w:val="24"/>
          <w:highlight w:val="none"/>
        </w:rPr>
      </w:r>
      <w:r/>
    </w:p>
    <w:p>
      <w:pPr>
        <w:pStyle w:val="713"/>
        <w:ind w:firstLine="480"/>
        <w:spacing w:line="440" w:lineRule="exact"/>
        <w:tabs>
          <w:tab w:val="left" w:pos="567" w:leader="none"/>
        </w:tabs>
        <w:rPr>
          <w:color w:val="000000"/>
          <w:sz w:val="24"/>
          <w:highlight w:val="none"/>
        </w:rPr>
      </w:pPr>
      <w:r>
        <w:rPr>
          <w:rFonts w:hint="eastAsia"/>
          <w:color w:val="000000"/>
          <w:sz w:val="24"/>
          <w:highlight w:val="none"/>
          <w:lang w:val="en-US" w:eastAsia="zh-CN"/>
        </w:rPr>
        <w:t xml:space="preserve">6</w:t>
      </w:r>
      <w:r>
        <w:rPr>
          <w:color w:val="000000"/>
          <w:sz w:val="24"/>
          <w:highlight w:val="none"/>
        </w:rPr>
        <w:t xml:space="preserve">、</w:t>
      </w:r>
      <w:r>
        <w:rPr>
          <w:rFonts w:hint="eastAsia"/>
          <w:color w:val="000000"/>
          <w:sz w:val="24"/>
          <w:highlight w:val="none"/>
        </w:rPr>
        <w:t xml:space="preserve">中标</w:t>
      </w:r>
      <w:r>
        <w:rPr>
          <w:color w:val="000000"/>
          <w:sz w:val="24"/>
          <w:highlight w:val="none"/>
        </w:rPr>
        <w:t xml:space="preserve">供应商在智慧园林系统中处理工单，并将处理结果进行反馈，促进管养质量提升。</w:t>
      </w:r>
      <w:r>
        <w:rPr>
          <w:color w:val="000000"/>
          <w:sz w:val="24"/>
          <w:highlight w:val="none"/>
        </w:rPr>
      </w:r>
      <w:r/>
    </w:p>
    <w:p>
      <w:pPr>
        <w:pStyle w:val="713"/>
        <w:ind w:firstLine="480"/>
        <w:spacing w:line="440" w:lineRule="exact"/>
        <w:tabs>
          <w:tab w:val="left" w:pos="567" w:leader="none"/>
        </w:tabs>
        <w:rPr>
          <w:color w:val="000000"/>
          <w:sz w:val="24"/>
          <w:highlight w:val="none"/>
        </w:rPr>
      </w:pPr>
      <w:r>
        <w:rPr>
          <w:rFonts w:hint="eastAsia"/>
          <w:color w:val="000000"/>
          <w:sz w:val="24"/>
          <w:highlight w:val="none"/>
          <w:lang w:val="en-US" w:eastAsia="zh-CN"/>
        </w:rPr>
        <w:t xml:space="preserve">7</w:t>
      </w:r>
      <w:r>
        <w:rPr>
          <w:color w:val="000000"/>
          <w:sz w:val="24"/>
          <w:highlight w:val="none"/>
        </w:rPr>
        <w:t xml:space="preserve">、采购人在智慧园林系统发起各类抢险或应急突击任务、应急演练时，</w:t>
      </w:r>
      <w:r>
        <w:rPr>
          <w:rFonts w:hint="eastAsia"/>
          <w:color w:val="000000"/>
          <w:sz w:val="24"/>
          <w:highlight w:val="none"/>
        </w:rPr>
        <w:t xml:space="preserve">中标</w:t>
      </w:r>
      <w:r>
        <w:rPr>
          <w:color w:val="000000"/>
          <w:sz w:val="24"/>
          <w:highlight w:val="none"/>
        </w:rPr>
        <w:t xml:space="preserve">供应商需立即作出响应，积极采取措施应急排险，处理标段内的突发事件，使公众人身和财产免受损失。</w:t>
      </w:r>
      <w:r>
        <w:rPr>
          <w:color w:val="000000"/>
          <w:sz w:val="24"/>
          <w:highlight w:val="none"/>
        </w:rPr>
      </w:r>
      <w:r/>
    </w:p>
    <w:p>
      <w:pPr>
        <w:pStyle w:val="722"/>
        <w:ind w:firstLine="480"/>
        <w:spacing w:line="440" w:lineRule="exact"/>
        <w:rPr>
          <w:color w:val="000000"/>
          <w:sz w:val="24"/>
          <w:highlight w:val="none"/>
        </w:rPr>
      </w:pPr>
      <w:r>
        <w:rPr>
          <w:rFonts w:hint="eastAsia"/>
          <w:color w:val="000000"/>
          <w:sz w:val="24"/>
          <w:highlight w:val="none"/>
          <w:lang w:val="en-US" w:eastAsia="zh-CN"/>
        </w:rPr>
        <w:t xml:space="preserve">8</w:t>
      </w:r>
      <w:r>
        <w:rPr>
          <w:rFonts w:hint="eastAsia"/>
          <w:color w:val="000000"/>
          <w:sz w:val="24"/>
          <w:highlight w:val="none"/>
        </w:rPr>
        <w:t xml:space="preserve">、养护单位进场后，须对项目电子围栏进行画图及确认工作，明确日常巡查及打卡的范围。</w:t>
      </w:r>
      <w:r>
        <w:rPr>
          <w:color w:val="000000"/>
          <w:sz w:val="24"/>
          <w:highlight w:val="none"/>
        </w:rPr>
      </w:r>
      <w:r/>
    </w:p>
    <w:p>
      <w:pPr>
        <w:pStyle w:val="713"/>
        <w:ind w:firstLine="480"/>
        <w:spacing w:line="440" w:lineRule="exact"/>
        <w:tabs>
          <w:tab w:val="left" w:pos="567" w:leader="none"/>
        </w:tabs>
        <w:rPr>
          <w:color w:val="000000"/>
          <w:highlight w:val="none"/>
        </w:rPr>
      </w:pPr>
      <w:r>
        <w:rPr>
          <w:rFonts w:hint="eastAsia"/>
          <w:color w:val="000000"/>
          <w:sz w:val="24"/>
          <w:highlight w:val="none"/>
          <w:lang w:val="en-US" w:eastAsia="zh-CN"/>
        </w:rPr>
        <w:t xml:space="preserve">9</w:t>
      </w:r>
      <w:r>
        <w:rPr>
          <w:color w:val="000000"/>
          <w:sz w:val="24"/>
          <w:highlight w:val="none"/>
        </w:rPr>
        <w:t xml:space="preserve">、智慧园林系统使用包含但不限于以上内容，</w:t>
      </w:r>
      <w:r>
        <w:rPr>
          <w:rFonts w:hint="eastAsia"/>
          <w:color w:val="000000"/>
          <w:sz w:val="24"/>
          <w:highlight w:val="none"/>
        </w:rPr>
        <w:t xml:space="preserve">中标</w:t>
      </w:r>
      <w:r>
        <w:rPr>
          <w:color w:val="000000"/>
          <w:sz w:val="24"/>
          <w:highlight w:val="none"/>
        </w:rPr>
        <w:t xml:space="preserve">供应商需熟练使用，及时</w:t>
      </w:r>
      <w:r>
        <w:rPr>
          <w:rFonts w:hint="eastAsia"/>
          <w:color w:val="000000"/>
          <w:sz w:val="24"/>
          <w:highlight w:val="none"/>
          <w:lang w:eastAsia="zh-CN"/>
        </w:rPr>
        <w:t xml:space="preserve">响应</w:t>
      </w:r>
      <w:r>
        <w:rPr>
          <w:color w:val="000000"/>
          <w:sz w:val="24"/>
          <w:highlight w:val="none"/>
        </w:rPr>
        <w:t xml:space="preserve">。</w:t>
      </w:r>
      <w:r>
        <w:rPr>
          <w:color w:val="000000"/>
          <w:highlight w:val="none"/>
        </w:rPr>
      </w:r>
      <w:r/>
    </w:p>
    <w:p>
      <w:pPr>
        <w:pStyle w:val="713"/>
        <w:ind w:firstLine="480"/>
        <w:spacing w:line="440" w:lineRule="exact"/>
        <w:rPr>
          <w:color w:val="000000"/>
          <w:highlight w:val="none"/>
        </w:rPr>
      </w:pPr>
      <w:r>
        <w:rPr>
          <w:rFonts w:hint="eastAsia"/>
          <w:color w:val="000000"/>
          <w:sz w:val="24"/>
          <w:highlight w:val="none"/>
        </w:rPr>
        <w:t xml:space="preserve">四</w:t>
      </w:r>
      <w:r>
        <w:rPr>
          <w:color w:val="000000"/>
          <w:sz w:val="24"/>
          <w:highlight w:val="none"/>
        </w:rPr>
        <w:t xml:space="preserve">、中标供应商需要提供台账资料，模板参考附件。</w:t>
      </w:r>
      <w:r>
        <w:rPr>
          <w:color w:val="000000"/>
          <w:highlight w:val="none"/>
        </w:rPr>
      </w:r>
      <w:r/>
    </w:p>
    <w:p>
      <w:pPr>
        <w:pStyle w:val="713"/>
        <w:ind w:firstLine="480"/>
        <w:spacing w:line="440" w:lineRule="exact"/>
        <w:rPr>
          <w:color w:val="000000"/>
          <w:sz w:val="24"/>
          <w:highlight w:val="none"/>
        </w:rPr>
      </w:pPr>
      <w:r>
        <w:rPr>
          <w:rFonts w:hint="eastAsia"/>
          <w:color w:val="000000"/>
          <w:sz w:val="24"/>
          <w:highlight w:val="none"/>
        </w:rPr>
        <w:t xml:space="preserve">五</w:t>
      </w:r>
      <w:r>
        <w:rPr>
          <w:color w:val="000000"/>
          <w:sz w:val="24"/>
          <w:highlight w:val="none"/>
        </w:rPr>
        <w:t xml:space="preserve">、中标供应商不得将中标标段进行违法转包分包，如有发现，采购人有权取消其中标资格，并将作出相关处罚。</w:t>
      </w:r>
      <w:r>
        <w:rPr>
          <w:color w:val="000000"/>
          <w:sz w:val="24"/>
          <w:highlight w:val="none"/>
        </w:rPr>
      </w:r>
      <w:r/>
    </w:p>
    <w:p>
      <w:pPr>
        <w:pStyle w:val="713"/>
        <w:ind w:left="0" w:firstLine="480"/>
        <w:jc w:val="both"/>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六、</w:t>
      </w:r>
      <w:r>
        <w:rPr>
          <w:rFonts w:ascii="宋体" w:hAnsi="宋体" w:eastAsia="宋体" w:cs="宋体"/>
          <w:color w:val="000000"/>
          <w:sz w:val="24"/>
          <w:szCs w:val="24"/>
          <w:highlight w:val="none"/>
          <w:lang w:val="en-US" w:eastAsia="zh-CN"/>
        </w:rPr>
        <w:t xml:space="preserve">采购标的的其他技术、服务等要求</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13"/>
        <w:ind w:left="0" w:firstLine="482"/>
        <w:keepLines w:val="0"/>
        <w:keepNext w:val="0"/>
        <w:pageBreakBefore w:val="0"/>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1.商品包装环保要求：</w:t>
      </w:r>
      <w:r>
        <w:rPr>
          <w:rFonts w:hint="eastAsia" w:ascii="宋体" w:hAnsi="宋体" w:eastAsia="宋体" w:cs="宋体"/>
          <w:b/>
          <w:color w:val="000000"/>
          <w:sz w:val="24"/>
          <w:szCs w:val="24"/>
          <w:highlight w:val="none"/>
        </w:rPr>
      </w:r>
      <w:r/>
    </w:p>
    <w:p>
      <w:pPr>
        <w:pStyle w:val="713"/>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（1）商品包装层数不得超过3层，空隙率不大于40%；</w:t>
      </w:r>
      <w:r>
        <w:rPr>
          <w:rFonts w:hint="eastAsia" w:ascii="宋体" w:hAnsi="宋体" w:eastAsia="宋体" w:cs="宋体"/>
          <w:color w:val="000000"/>
          <w:sz w:val="24"/>
          <w:szCs w:val="24"/>
          <w:highlight w:val="none"/>
        </w:rPr>
      </w:r>
      <w:r/>
    </w:p>
    <w:p>
      <w:pPr>
        <w:pStyle w:val="713"/>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（2）商品包装尽可能使用单一材质的包装材料，如因功能需求必需使用不同材质，不同材质间应便于分离；</w:t>
      </w:r>
      <w:r>
        <w:rPr>
          <w:rFonts w:hint="eastAsia" w:ascii="宋体" w:hAnsi="宋体" w:eastAsia="宋体" w:cs="宋体"/>
          <w:color w:val="000000"/>
          <w:sz w:val="24"/>
          <w:szCs w:val="24"/>
          <w:highlight w:val="none"/>
        </w:rPr>
      </w:r>
      <w:r/>
    </w:p>
    <w:p>
      <w:pPr>
        <w:pStyle w:val="713"/>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（3）商品包装中铅、汞、镉、六价铬的总含量应不大于100mg/kg；</w:t>
      </w:r>
      <w:r>
        <w:rPr>
          <w:rFonts w:hint="eastAsia" w:ascii="宋体" w:hAnsi="宋体" w:eastAsia="宋体" w:cs="宋体"/>
          <w:color w:val="000000"/>
          <w:sz w:val="24"/>
          <w:szCs w:val="24"/>
          <w:highlight w:val="none"/>
        </w:rPr>
      </w:r>
      <w:r/>
    </w:p>
    <w:p>
      <w:pPr>
        <w:pStyle w:val="713"/>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（4）商品包装印刷使用的油墨中挥发性有机化合物(VOCs)含量应不大于 5%（以重量计）；</w:t>
      </w:r>
      <w:r>
        <w:rPr>
          <w:rFonts w:hint="eastAsia" w:ascii="宋体" w:hAnsi="宋体" w:eastAsia="宋体" w:cs="宋体"/>
          <w:color w:val="000000"/>
          <w:sz w:val="24"/>
          <w:szCs w:val="24"/>
          <w:highlight w:val="none"/>
        </w:rPr>
      </w:r>
      <w:r/>
    </w:p>
    <w:p>
      <w:pPr>
        <w:pStyle w:val="713"/>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（5）塑料材质商品包装上呈现的印刷颜色不得超过 6 色；</w:t>
      </w:r>
      <w:r>
        <w:rPr>
          <w:rFonts w:hint="eastAsia" w:ascii="宋体" w:hAnsi="宋体" w:eastAsia="宋体" w:cs="宋体"/>
          <w:color w:val="000000"/>
          <w:sz w:val="24"/>
          <w:szCs w:val="24"/>
          <w:highlight w:val="none"/>
        </w:rPr>
      </w:r>
      <w:r/>
    </w:p>
    <w:p>
      <w:pPr>
        <w:pStyle w:val="713"/>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（6）纸质商品包装应使用 75%以上的可再生纤维原料生产；</w:t>
      </w:r>
      <w:r>
        <w:rPr>
          <w:rFonts w:hint="eastAsia" w:ascii="宋体" w:hAnsi="宋体" w:eastAsia="宋体" w:cs="宋体"/>
          <w:color w:val="000000"/>
          <w:sz w:val="24"/>
          <w:szCs w:val="24"/>
          <w:highlight w:val="none"/>
        </w:rPr>
      </w:r>
      <w:r/>
    </w:p>
    <w:p>
      <w:pPr>
        <w:pStyle w:val="713"/>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（7）木质商品包装的原料应来源于可持续性森林。</w:t>
      </w:r>
      <w:r>
        <w:rPr>
          <w:rFonts w:hint="eastAsia" w:ascii="宋体" w:hAnsi="宋体" w:eastAsia="宋体" w:cs="宋体"/>
          <w:color w:val="000000"/>
          <w:sz w:val="24"/>
          <w:szCs w:val="24"/>
          <w:highlight w:val="none"/>
        </w:rPr>
      </w:r>
      <w:r/>
    </w:p>
    <w:p>
      <w:pPr>
        <w:pStyle w:val="713"/>
        <w:ind w:left="0" w:firstLine="482"/>
        <w:keepLines w:val="0"/>
        <w:keepNext w:val="0"/>
        <w:pageBreakBefore w:val="0"/>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2.快递包装环保要求：</w:t>
      </w:r>
      <w:r>
        <w:rPr>
          <w:rFonts w:hint="eastAsia" w:ascii="宋体" w:hAnsi="宋体" w:eastAsia="宋体" w:cs="宋体"/>
          <w:b/>
          <w:color w:val="000000"/>
          <w:sz w:val="24"/>
          <w:szCs w:val="24"/>
          <w:highlight w:val="none"/>
        </w:rPr>
      </w:r>
      <w:r/>
    </w:p>
    <w:p>
      <w:pPr>
        <w:pStyle w:val="713"/>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（1）快递包装中重金属（铅、汞、镉、六价铬）总量应不大于 100mg/kg；</w:t>
      </w:r>
      <w:r>
        <w:rPr>
          <w:rFonts w:hint="eastAsia" w:ascii="宋体" w:hAnsi="宋体" w:eastAsia="宋体" w:cs="宋体"/>
          <w:color w:val="000000"/>
          <w:sz w:val="24"/>
          <w:szCs w:val="24"/>
          <w:highlight w:val="none"/>
        </w:rPr>
      </w:r>
      <w:r/>
    </w:p>
    <w:p>
      <w:pPr>
        <w:pStyle w:val="713"/>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（2）快递包装印刷使用的油墨中不应添加邻苯二甲酸酯，其挥发性有机化合物(VOCs)含量应不大于5%（以重量计）；</w:t>
      </w:r>
      <w:r>
        <w:rPr>
          <w:rFonts w:hint="eastAsia" w:ascii="宋体" w:hAnsi="宋体" w:eastAsia="宋体" w:cs="宋体"/>
          <w:color w:val="000000"/>
          <w:sz w:val="24"/>
          <w:szCs w:val="24"/>
          <w:highlight w:val="none"/>
        </w:rPr>
      </w:r>
      <w:r/>
    </w:p>
    <w:p>
      <w:pPr>
        <w:pStyle w:val="713"/>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（3）快递包装中使用纸基材的包装材料，纸基材中的有机氯的含量应不大于 150 mg/kg；</w:t>
      </w:r>
      <w:r>
        <w:rPr>
          <w:rFonts w:hint="eastAsia" w:ascii="宋体" w:hAnsi="宋体" w:eastAsia="宋体" w:cs="宋体"/>
          <w:color w:val="000000"/>
          <w:sz w:val="24"/>
          <w:szCs w:val="24"/>
          <w:highlight w:val="none"/>
        </w:rPr>
      </w:r>
      <w:r/>
    </w:p>
    <w:p>
      <w:pPr>
        <w:pStyle w:val="713"/>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宋体"/>
          <w:color w:val="000000"/>
          <w:sz w:val="24"/>
          <w:szCs w:val="24"/>
          <w:highlight w:val="none"/>
        </w:rPr>
      </w:r>
      <w:r/>
    </w:p>
    <w:p>
      <w:pPr>
        <w:pStyle w:val="713"/>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（5）快递中使用的塑料包装袋不得使用聚氯乙烯作为原料，且原料应为单一材质制成，生物分解率大于60%；</w:t>
      </w:r>
      <w:r>
        <w:rPr>
          <w:rFonts w:hint="eastAsia" w:ascii="宋体" w:hAnsi="宋体" w:eastAsia="宋体" w:cs="宋体"/>
          <w:color w:val="000000"/>
          <w:sz w:val="24"/>
          <w:szCs w:val="24"/>
          <w:highlight w:val="none"/>
        </w:rPr>
      </w:r>
      <w:r/>
    </w:p>
    <w:p>
      <w:pPr>
        <w:pStyle w:val="713"/>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（6）快递中使用的充气类填充物不得使用聚氯乙烯作为原料，且原料为单一材质制成，生物分解率大于60%；</w:t>
      </w:r>
      <w:r>
        <w:rPr>
          <w:rFonts w:hint="eastAsia" w:ascii="宋体" w:hAnsi="宋体" w:eastAsia="宋体" w:cs="宋体"/>
          <w:color w:val="000000"/>
          <w:sz w:val="24"/>
          <w:szCs w:val="24"/>
          <w:highlight w:val="none"/>
        </w:rPr>
      </w:r>
      <w:r/>
    </w:p>
    <w:p>
      <w:pPr>
        <w:pStyle w:val="713"/>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（7）快递中使用的集装袋应为单一材质制成，其重复使用次数应不小于 80 次；</w:t>
      </w:r>
      <w:r>
        <w:rPr>
          <w:rFonts w:hint="eastAsia" w:ascii="宋体" w:hAnsi="宋体" w:eastAsia="宋体" w:cs="宋体"/>
          <w:color w:val="000000"/>
          <w:sz w:val="24"/>
          <w:szCs w:val="24"/>
          <w:highlight w:val="none"/>
        </w:rPr>
      </w:r>
      <w:r/>
    </w:p>
    <w:p>
      <w:pPr>
        <w:pStyle w:val="713"/>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（8）快递中应使用幅宽不大于45mm 的生物降解胶带；</w:t>
      </w:r>
      <w:r>
        <w:rPr>
          <w:rFonts w:hint="eastAsia" w:ascii="宋体" w:hAnsi="宋体" w:eastAsia="宋体" w:cs="宋体"/>
          <w:color w:val="000000"/>
          <w:sz w:val="24"/>
          <w:szCs w:val="24"/>
          <w:highlight w:val="none"/>
        </w:rPr>
      </w:r>
      <w:r/>
    </w:p>
    <w:p>
      <w:pPr>
        <w:pStyle w:val="713"/>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（9）快递包装中不得使用溶剂型胶粘剂；</w:t>
      </w:r>
      <w:r>
        <w:rPr>
          <w:rFonts w:hint="eastAsia" w:ascii="宋体" w:hAnsi="宋体" w:eastAsia="宋体" w:cs="宋体"/>
          <w:color w:val="000000"/>
          <w:sz w:val="24"/>
          <w:szCs w:val="24"/>
          <w:highlight w:val="none"/>
        </w:rPr>
      </w:r>
      <w:r/>
    </w:p>
    <w:p>
      <w:pPr>
        <w:pStyle w:val="713"/>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）快递应使用电子面单；</w:t>
      </w:r>
      <w:r>
        <w:rPr>
          <w:rFonts w:hint="eastAsia" w:ascii="宋体" w:hAnsi="宋体" w:eastAsia="宋体" w:cs="宋体"/>
          <w:color w:val="000000"/>
          <w:sz w:val="24"/>
          <w:szCs w:val="24"/>
          <w:highlight w:val="none"/>
        </w:rPr>
      </w:r>
      <w:r/>
    </w:p>
    <w:p>
      <w:pPr>
        <w:pStyle w:val="713"/>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）直接使用商品包装作为快递包装的商品，其商品包装满足《商品包装政府采购需求标准（试行）》即可；</w:t>
      </w:r>
      <w:r>
        <w:rPr>
          <w:rFonts w:hint="eastAsia" w:ascii="宋体" w:hAnsi="宋体" w:eastAsia="宋体" w:cs="宋体"/>
          <w:color w:val="000000"/>
          <w:sz w:val="24"/>
          <w:szCs w:val="24"/>
          <w:highlight w:val="none"/>
        </w:rPr>
      </w:r>
      <w:r/>
    </w:p>
    <w:p>
      <w:pPr>
        <w:pStyle w:val="713"/>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）快递包装产品质量和封装方式应符合相关国家或行业标准技术指标要求。</w:t>
      </w:r>
      <w:r>
        <w:rPr>
          <w:rFonts w:hint="eastAsia" w:ascii="宋体" w:hAnsi="宋体" w:eastAsia="宋体" w:cs="宋体"/>
          <w:color w:val="000000"/>
          <w:sz w:val="24"/>
          <w:szCs w:val="24"/>
          <w:highlight w:val="none"/>
        </w:rPr>
      </w:r>
      <w:r/>
    </w:p>
    <w:p>
      <w:pPr>
        <w:pStyle w:val="737"/>
        <w:ind w:left="0" w:firstLine="482"/>
        <w:keepLines w:val="0"/>
        <w:keepNext w:val="0"/>
        <w:pageBreakBefore w:val="0"/>
        <w:spacing w:after="0" w:line="440" w:lineRule="exact"/>
        <w:tabs>
          <w:tab w:val="left" w:pos="2020" w:leader="none"/>
          <w:tab w:val="center" w:pos="4535"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3.绿色数据中心</w:t>
      </w:r>
      <w:r>
        <w:rPr>
          <w:rFonts w:hint="eastAsia" w:ascii="宋体" w:hAnsi="宋体" w:eastAsia="宋体" w:cs="宋体"/>
          <w:b/>
          <w:color w:val="000000"/>
          <w:sz w:val="24"/>
          <w:szCs w:val="24"/>
          <w:highlight w:val="none"/>
        </w:rPr>
      </w:r>
      <w:r/>
    </w:p>
    <w:p>
      <w:pPr>
        <w:pStyle w:val="737"/>
        <w:ind w:left="0" w:firstLine="482"/>
        <w:keepLines w:val="0"/>
        <w:keepNext w:val="0"/>
        <w:pageBreakBefore w:val="0"/>
        <w:spacing w:after="0" w:line="440" w:lineRule="exact"/>
        <w:tabs>
          <w:tab w:val="left" w:pos="2020" w:leader="none"/>
          <w:tab w:val="center" w:pos="4535"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4.低挥发性有机化合物产品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本项目中如有涉及涂料、胶黏剂、油</w:t>
      </w:r>
      <w:r>
        <w:rPr>
          <w:rFonts w:hint="eastAsia" w:ascii="宋体" w:hAnsi="宋体" w:eastAsia="宋体" w:cs="宋体"/>
          <w:color w:val="000000"/>
          <w:sz w:val="24"/>
          <w:szCs w:val="24"/>
          <w:highlight w:val="none"/>
        </w:rPr>
        <w:t xml:space="preserve">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ascii="宋体" w:hAnsi="宋体" w:eastAsia="宋体" w:cs="宋体"/>
          <w:color w:val="000000"/>
          <w:sz w:val="24"/>
          <w:szCs w:val="24"/>
          <w:highlight w:val="none"/>
        </w:rPr>
      </w:r>
      <w:r/>
    </w:p>
    <w:p>
      <w:pPr>
        <w:pStyle w:val="737"/>
        <w:ind w:left="0" w:firstLine="482"/>
        <w:keepLines w:val="0"/>
        <w:keepNext w:val="0"/>
        <w:pageBreakBefore w:val="0"/>
        <w:spacing w:after="0" w:line="440" w:lineRule="exact"/>
        <w:tabs>
          <w:tab w:val="left" w:pos="2020" w:leader="none"/>
          <w:tab w:val="center" w:pos="453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rPr>
        <w:t xml:space="preserve">5.节能环保产品：</w:t>
      </w:r>
      <w:r>
        <w:rPr>
          <w:rFonts w:hint="eastAsia" w:ascii="宋体" w:hAnsi="宋体" w:eastAsia="宋体" w:cs="宋体"/>
          <w:color w:val="000000"/>
          <w:sz w:val="24"/>
          <w:szCs w:val="24"/>
          <w:highlight w:val="none"/>
          <w:lang w:val="zh-CN" w:eastAsia="zh-CN"/>
        </w:rPr>
        <w:t xml:space="preserve">依据财政部、国家发展和改革委员会发布的《节能产品政府采购品目清单》，本项目中有政府强制采购节能产品的，只能选择具有国家确定的认证机构出具的、处于有效期之内的节能产品认证证书的产品进行报价，认证机构详见国家市场监督管理总局发布的《参与实施政府采购节能产品认证机构名录》和《参与实施政府采购环境标志产品认证机构名录》。</w:t>
      </w:r>
      <w:r>
        <w:rPr>
          <w:rFonts w:hint="eastAsia" w:ascii="宋体" w:hAnsi="宋体" w:eastAsia="宋体" w:cs="宋体"/>
          <w:color w:val="000000"/>
          <w:sz w:val="24"/>
          <w:szCs w:val="24"/>
          <w:highlight w:val="none"/>
          <w:lang w:val="en-US" w:eastAsia="zh-CN"/>
        </w:rPr>
      </w:r>
      <w:r/>
    </w:p>
    <w:p>
      <w:pPr>
        <w:pStyle w:val="752"/>
        <w:ind w:firstLine="361"/>
        <w:jc w:val="center"/>
        <w:spacing w:before="240" w:after="240" w:line="360" w:lineRule="auto"/>
        <w:tabs>
          <w:tab w:val="left" w:pos="0" w:leader="none"/>
        </w:tabs>
        <w:rPr>
          <w:rFonts w:ascii="Times New Roman" w:hAnsi="Times New Roman" w:eastAsia="宋体" w:cs="Times New Roman"/>
          <w:color w:val="000000"/>
          <w:highlight w:val="none"/>
        </w:rPr>
      </w:pPr>
      <w:r>
        <w:rPr>
          <w:rFonts w:ascii="Times New Roman" w:hAnsi="Times New Roman" w:eastAsia="宋体" w:cs="Times New Roman"/>
          <w:color w:val="000000"/>
          <w:sz w:val="36"/>
          <w:szCs w:val="36"/>
          <w:highlight w:val="none"/>
        </w:rPr>
        <w:br w:type="page" w:clear="all"/>
      </w:r>
      <w:r>
        <w:rPr>
          <w:rFonts w:ascii="Times New Roman" w:hAnsi="Times New Roman" w:eastAsia="宋体" w:cs="Times New Roman"/>
          <w:color w:val="000000"/>
          <w:sz w:val="36"/>
          <w:szCs w:val="36"/>
          <w:highlight w:val="none"/>
        </w:rPr>
        <w:t xml:space="preserve">第四章 评审方法和程序</w:t>
      </w:r>
      <w:r>
        <w:rPr>
          <w:rFonts w:ascii="Times New Roman" w:hAnsi="Times New Roman" w:eastAsia="宋体" w:cs="Times New Roman"/>
          <w:color w:val="000000"/>
          <w:highlight w:val="none"/>
        </w:rPr>
      </w:r>
      <w:r/>
    </w:p>
    <w:p>
      <w:pPr>
        <w:pStyle w:val="713"/>
        <w:ind w:firstLine="487"/>
        <w:spacing w:line="360" w:lineRule="auto"/>
        <w:rPr>
          <w:color w:val="000000"/>
          <w:highlight w:val="none"/>
        </w:rPr>
      </w:pPr>
      <w:r>
        <w:rPr>
          <w:b/>
          <w:color w:val="000000"/>
          <w:sz w:val="24"/>
          <w:highlight w:val="none"/>
        </w:rPr>
        <w:t xml:space="preserve">一、采购人委托招标代理机构组织开标</w:t>
      </w:r>
      <w:r>
        <w:rPr>
          <w:color w:val="000000"/>
          <w:highlight w:val="none"/>
        </w:rPr>
      </w:r>
      <w:r/>
    </w:p>
    <w:p>
      <w:pPr>
        <w:pStyle w:val="713"/>
        <w:ind w:firstLine="485"/>
        <w:spacing w:line="360" w:lineRule="auto"/>
        <w:rPr>
          <w:color w:val="000000"/>
          <w:highlight w:val="none"/>
        </w:rPr>
      </w:pPr>
      <w:r>
        <w:rPr>
          <w:color w:val="000000"/>
          <w:sz w:val="24"/>
          <w:highlight w:val="none"/>
        </w:rPr>
        <w:t xml:space="preserve">1、成立评标委员会小组，由采购人代表和有关专家依法组成。</w:t>
      </w:r>
      <w:r>
        <w:rPr>
          <w:color w:val="000000"/>
          <w:highlight w:val="none"/>
        </w:rPr>
      </w:r>
      <w:r/>
    </w:p>
    <w:p>
      <w:pPr>
        <w:pStyle w:val="713"/>
        <w:ind w:firstLine="485"/>
        <w:spacing w:line="360" w:lineRule="auto"/>
        <w:rPr>
          <w:color w:val="000000"/>
          <w:highlight w:val="none"/>
        </w:rPr>
      </w:pPr>
      <w:r>
        <w:rPr>
          <w:color w:val="000000"/>
          <w:sz w:val="24"/>
          <w:highlight w:val="none"/>
        </w:rPr>
        <w:t xml:space="preserve">2、投标供应商的法定代表人或被授权人须持身份证准时参加投标会。</w:t>
      </w:r>
      <w:r>
        <w:rPr>
          <w:color w:val="000000"/>
          <w:highlight w:val="none"/>
        </w:rPr>
      </w:r>
      <w:r/>
    </w:p>
    <w:p>
      <w:pPr>
        <w:pStyle w:val="713"/>
        <w:ind w:firstLine="487"/>
        <w:spacing w:line="360" w:lineRule="auto"/>
        <w:rPr>
          <w:color w:val="000000"/>
          <w:highlight w:val="none"/>
        </w:rPr>
      </w:pPr>
      <w:r>
        <w:rPr>
          <w:b/>
          <w:color w:val="000000"/>
          <w:sz w:val="24"/>
          <w:highlight w:val="none"/>
        </w:rPr>
        <w:t xml:space="preserve">二、开标</w:t>
      </w:r>
      <w:r>
        <w:rPr>
          <w:color w:val="000000"/>
          <w:highlight w:val="none"/>
        </w:rPr>
      </w:r>
      <w:r/>
    </w:p>
    <w:p>
      <w:pPr>
        <w:pStyle w:val="713"/>
        <w:ind w:firstLine="485"/>
        <w:jc w:val="left"/>
        <w:spacing w:line="360" w:lineRule="auto"/>
        <w:rPr>
          <w:color w:val="000000"/>
          <w:highlight w:val="none"/>
        </w:rPr>
      </w:pPr>
      <w:r>
        <w:rPr>
          <w:color w:val="000000"/>
          <w:sz w:val="24"/>
          <w:highlight w:val="none"/>
        </w:rPr>
        <w:t xml:space="preserve">1、采购代理机构主持开标并记录，及时处理投标供应商代表提出的询问或者回避申请。</w:t>
      </w:r>
      <w:r>
        <w:rPr>
          <w:color w:val="000000"/>
          <w:highlight w:val="none"/>
        </w:rPr>
      </w:r>
      <w:r/>
    </w:p>
    <w:p>
      <w:pPr>
        <w:pStyle w:val="713"/>
        <w:ind w:firstLine="485"/>
        <w:spacing w:line="360" w:lineRule="auto"/>
        <w:rPr>
          <w:color w:val="000000"/>
          <w:highlight w:val="none"/>
        </w:rPr>
      </w:pPr>
      <w:r>
        <w:rPr>
          <w:color w:val="000000"/>
          <w:sz w:val="24"/>
          <w:highlight w:val="none"/>
        </w:rPr>
        <w:t xml:space="preserve">2、每标段投标供应商不足3家的不得开标，相应处理方式见本招标文件第四章第十一条的规定。</w:t>
      </w:r>
      <w:r>
        <w:rPr>
          <w:color w:val="000000"/>
          <w:highlight w:val="none"/>
        </w:rPr>
      </w:r>
      <w:r/>
    </w:p>
    <w:p>
      <w:pPr>
        <w:pStyle w:val="713"/>
        <w:ind w:firstLine="482"/>
        <w:spacing w:line="360" w:lineRule="auto"/>
        <w:rPr>
          <w:color w:val="000000"/>
          <w:highlight w:val="none"/>
        </w:rPr>
      </w:pPr>
      <w:r>
        <w:rPr>
          <w:b/>
          <w:color w:val="000000"/>
          <w:sz w:val="24"/>
          <w:highlight w:val="none"/>
        </w:rPr>
        <w:t xml:space="preserve">3、</w:t>
      </w:r>
      <w:r>
        <w:rPr>
          <w:rFonts w:hint="eastAsia"/>
          <w:color w:val="000000"/>
          <w:sz w:val="24"/>
          <w:highlight w:val="none"/>
        </w:rPr>
        <w:t xml:space="preserve">本项目分两批次开标，第一批次为</w:t>
      </w:r>
      <w:r>
        <w:rPr>
          <w:rFonts w:hint="eastAsia"/>
          <w:color w:val="000000"/>
          <w:sz w:val="24"/>
          <w:highlight w:val="none"/>
          <w:lang w:eastAsia="zh-CN"/>
        </w:rPr>
        <w:t xml:space="preserve">一至七</w:t>
      </w:r>
      <w:r>
        <w:rPr>
          <w:rFonts w:hint="eastAsia"/>
          <w:color w:val="000000"/>
          <w:sz w:val="24"/>
          <w:highlight w:val="none"/>
        </w:rPr>
        <w:t xml:space="preserve">标段，第二批次为</w:t>
      </w:r>
      <w:r>
        <w:rPr>
          <w:rFonts w:hint="eastAsia"/>
          <w:color w:val="000000"/>
          <w:sz w:val="24"/>
          <w:highlight w:val="none"/>
          <w:lang w:eastAsia="zh-CN"/>
        </w:rPr>
        <w:t xml:space="preserve">八至十四</w:t>
      </w:r>
      <w:r>
        <w:rPr>
          <w:rFonts w:hint="eastAsia"/>
          <w:color w:val="000000"/>
          <w:sz w:val="24"/>
          <w:highlight w:val="none"/>
        </w:rPr>
        <w:t xml:space="preserve">标段，供应商可投一个或多个标段，但同一家供应商两批次最多只能中一个标段。</w:t>
      </w:r>
      <w:r>
        <w:rPr>
          <w:color w:val="000000"/>
          <w:highlight w:val="none"/>
        </w:rPr>
      </w:r>
      <w:r/>
    </w:p>
    <w:p>
      <w:pPr>
        <w:pStyle w:val="713"/>
        <w:ind w:firstLine="482"/>
        <w:spacing w:line="480" w:lineRule="exact"/>
        <w:rPr>
          <w:color w:val="000000"/>
          <w:highlight w:val="none"/>
        </w:rPr>
      </w:pPr>
      <w:r>
        <w:rPr>
          <w:b/>
          <w:bCs/>
          <w:color w:val="000000"/>
          <w:sz w:val="24"/>
          <w:highlight w:val="none"/>
        </w:rPr>
        <w:t xml:space="preserve">开评标顺序：资格审查</w:t>
      </w:r>
      <w:r>
        <w:rPr>
          <w:rFonts w:ascii="Times New Roman" w:hAnsi="Times New Roman" w:eastAsia="宋体" w:cs="Times New Roman"/>
          <w:b/>
          <w:bCs/>
          <w:color w:val="000000"/>
          <w:sz w:val="24"/>
          <w:highlight w:val="none"/>
        </w:rPr>
        <w:t xml:space="preserve">→技术标→商务标（</w:t>
      </w:r>
      <w:r>
        <w:rPr>
          <w:rFonts w:hint="eastAsia" w:ascii="Times New Roman" w:hAnsi="Times New Roman" w:eastAsia="宋体" w:cs="Times New Roman"/>
          <w:b/>
          <w:bCs/>
          <w:color w:val="000000"/>
          <w:sz w:val="24"/>
          <w:highlight w:val="none"/>
        </w:rPr>
        <w:t xml:space="preserve">商务标开评标顺序在技术标评审结束后由采购人代表现场抽签决定，投标</w:t>
      </w:r>
      <w:r>
        <w:rPr>
          <w:rFonts w:hint="eastAsia"/>
          <w:b/>
          <w:bCs/>
          <w:color w:val="000000"/>
          <w:sz w:val="24"/>
          <w:highlight w:val="none"/>
        </w:rPr>
        <w:t xml:space="preserve">供应商不得有任何异议</w:t>
      </w:r>
      <w:r>
        <w:rPr>
          <w:b/>
          <w:bCs/>
          <w:color w:val="000000"/>
          <w:sz w:val="24"/>
          <w:highlight w:val="none"/>
        </w:rPr>
        <w:t xml:space="preserve">）。</w:t>
      </w:r>
      <w:r>
        <w:rPr>
          <w:color w:val="000000"/>
          <w:highlight w:val="none"/>
        </w:rPr>
      </w:r>
      <w:r/>
    </w:p>
    <w:p>
      <w:pPr>
        <w:pStyle w:val="713"/>
        <w:ind w:firstLine="487"/>
        <w:spacing w:line="360" w:lineRule="auto"/>
        <w:rPr>
          <w:color w:val="000000"/>
          <w:highlight w:val="none"/>
        </w:rPr>
      </w:pPr>
      <w:r>
        <w:rPr>
          <w:b/>
          <w:color w:val="000000"/>
          <w:sz w:val="24"/>
          <w:highlight w:val="none"/>
        </w:rPr>
        <w:t xml:space="preserve">三、资格审查</w:t>
      </w:r>
      <w:r>
        <w:rPr>
          <w:color w:val="000000"/>
          <w:highlight w:val="none"/>
        </w:rPr>
      </w:r>
      <w:r/>
    </w:p>
    <w:p>
      <w:pPr>
        <w:pStyle w:val="713"/>
        <w:ind w:firstLine="485"/>
        <w:spacing w:line="360" w:lineRule="auto"/>
        <w:rPr>
          <w:color w:val="000000"/>
          <w:highlight w:val="none"/>
        </w:rPr>
      </w:pPr>
      <w:r>
        <w:rPr>
          <w:color w:val="000000"/>
          <w:sz w:val="24"/>
          <w:highlight w:val="none"/>
        </w:rPr>
        <w:t xml:space="preserve">1、开标后，</w:t>
      </w:r>
      <w:r>
        <w:rPr>
          <w:b/>
          <w:bCs/>
          <w:color w:val="000000"/>
          <w:sz w:val="24"/>
          <w:highlight w:val="none"/>
        </w:rPr>
        <w:t xml:space="preserve">采购人及其委托的采购代理机构</w:t>
      </w:r>
      <w:r>
        <w:rPr>
          <w:color w:val="000000"/>
          <w:sz w:val="24"/>
          <w:highlight w:val="none"/>
        </w:rPr>
        <w:t xml:space="preserve">依据中华人民共和国财政部令第87号《政府采购货物和服务招标投标管理办法》文件第四十四条的规定，根据招标文件载明的资格审查要求，对投标供应商的资格进行审查。</w:t>
      </w:r>
      <w:r>
        <w:rPr>
          <w:color w:val="000000"/>
          <w:highlight w:val="none"/>
        </w:rPr>
      </w:r>
      <w:r/>
    </w:p>
    <w:p>
      <w:pPr>
        <w:pStyle w:val="713"/>
        <w:ind w:firstLine="485"/>
        <w:spacing w:line="360" w:lineRule="auto"/>
        <w:rPr>
          <w:color w:val="000000"/>
          <w:highlight w:val="none"/>
        </w:rPr>
      </w:pPr>
      <w:r>
        <w:rPr>
          <w:color w:val="000000"/>
          <w:sz w:val="24"/>
          <w:highlight w:val="none"/>
        </w:rPr>
        <w:t xml:space="preserve">2、资格审查合格的供应商进入评标。</w:t>
      </w:r>
      <w:r>
        <w:rPr>
          <w:color w:val="000000"/>
          <w:highlight w:val="none"/>
        </w:rPr>
      </w:r>
      <w:r/>
    </w:p>
    <w:p>
      <w:pPr>
        <w:pStyle w:val="713"/>
        <w:ind w:firstLine="485"/>
        <w:spacing w:line="360" w:lineRule="auto"/>
        <w:rPr>
          <w:color w:val="000000"/>
          <w:highlight w:val="none"/>
        </w:rPr>
      </w:pPr>
      <w:r>
        <w:rPr>
          <w:color w:val="000000"/>
          <w:sz w:val="24"/>
          <w:highlight w:val="none"/>
        </w:rPr>
        <w:t xml:space="preserve">3、每标段合格投标供应商不足3家的，不得评标，相应处理方式见本招标文件第四章第十一条的规定。</w:t>
      </w:r>
      <w:r>
        <w:rPr>
          <w:color w:val="000000"/>
          <w:highlight w:val="none"/>
        </w:rPr>
      </w:r>
      <w:r/>
    </w:p>
    <w:p>
      <w:pPr>
        <w:pStyle w:val="713"/>
        <w:ind w:firstLine="487"/>
        <w:spacing w:line="360" w:lineRule="auto"/>
        <w:rPr>
          <w:color w:val="000000"/>
          <w:highlight w:val="none"/>
        </w:rPr>
      </w:pPr>
      <w:r>
        <w:rPr>
          <w:b/>
          <w:color w:val="000000"/>
          <w:sz w:val="24"/>
          <w:highlight w:val="none"/>
        </w:rPr>
        <w:t xml:space="preserve">四、评标</w:t>
      </w:r>
      <w:r>
        <w:rPr>
          <w:color w:val="000000"/>
          <w:highlight w:val="none"/>
        </w:rPr>
      </w:r>
      <w:r/>
    </w:p>
    <w:p>
      <w:pPr>
        <w:pStyle w:val="713"/>
        <w:ind w:firstLine="485"/>
        <w:spacing w:line="360" w:lineRule="auto"/>
        <w:rPr>
          <w:color w:val="000000"/>
          <w:highlight w:val="none"/>
        </w:rPr>
      </w:pPr>
      <w:r>
        <w:rPr>
          <w:color w:val="000000"/>
          <w:sz w:val="24"/>
          <w:highlight w:val="none"/>
        </w:rPr>
        <w:t xml:space="preserve">1、评标时间：</w:t>
      </w:r>
      <w:r>
        <w:rPr>
          <w:b/>
          <w:color w:val="000000"/>
          <w:sz w:val="24"/>
          <w:highlight w:val="none"/>
        </w:rPr>
        <w:t xml:space="preserve">资格审查结束以后。</w:t>
      </w:r>
      <w:r>
        <w:rPr>
          <w:color w:val="000000"/>
          <w:highlight w:val="none"/>
        </w:rPr>
      </w:r>
      <w:r/>
    </w:p>
    <w:p>
      <w:pPr>
        <w:pStyle w:val="713"/>
        <w:ind w:firstLine="485"/>
        <w:spacing w:line="360" w:lineRule="auto"/>
        <w:rPr>
          <w:color w:val="000000"/>
          <w:highlight w:val="none"/>
        </w:rPr>
      </w:pPr>
      <w:r>
        <w:rPr>
          <w:color w:val="000000"/>
          <w:sz w:val="24"/>
          <w:highlight w:val="none"/>
        </w:rPr>
        <w:t xml:space="preserve">2、采购代理机构负责组织评标工作，并履行下列职责：</w:t>
      </w:r>
      <w:r>
        <w:rPr>
          <w:color w:val="000000"/>
          <w:highlight w:val="none"/>
        </w:rPr>
      </w:r>
      <w:r/>
    </w:p>
    <w:p>
      <w:pPr>
        <w:pStyle w:val="713"/>
        <w:ind w:firstLine="485"/>
        <w:spacing w:line="360" w:lineRule="auto"/>
        <w:rPr>
          <w:color w:val="000000"/>
          <w:highlight w:val="none"/>
        </w:rPr>
      </w:pPr>
      <w:r>
        <w:rPr>
          <w:color w:val="000000"/>
          <w:sz w:val="24"/>
          <w:highlight w:val="none"/>
        </w:rPr>
        <w:t xml:space="preserve">（1）核对评审专家身份和采购人代表授权函，对评审专家在政府采购活动中的职责履行情况予以记录，并及时将有关违法违规行为向财政部门报告。</w:t>
      </w:r>
      <w:r>
        <w:rPr>
          <w:color w:val="000000"/>
          <w:highlight w:val="none"/>
        </w:rPr>
      </w:r>
      <w:r/>
    </w:p>
    <w:p>
      <w:pPr>
        <w:pStyle w:val="713"/>
        <w:ind w:firstLine="485"/>
        <w:spacing w:line="360" w:lineRule="auto"/>
        <w:rPr>
          <w:color w:val="000000"/>
          <w:highlight w:val="none"/>
        </w:rPr>
      </w:pPr>
      <w:r>
        <w:rPr>
          <w:color w:val="000000"/>
          <w:sz w:val="24"/>
          <w:highlight w:val="none"/>
        </w:rPr>
        <w:t xml:space="preserve">（2）宣布评标纪律。</w:t>
      </w:r>
      <w:r>
        <w:rPr>
          <w:color w:val="000000"/>
          <w:highlight w:val="none"/>
        </w:rPr>
      </w:r>
      <w:r/>
    </w:p>
    <w:p>
      <w:pPr>
        <w:pStyle w:val="713"/>
        <w:ind w:firstLine="485"/>
        <w:spacing w:line="360" w:lineRule="auto"/>
        <w:rPr>
          <w:color w:val="000000"/>
          <w:highlight w:val="none"/>
        </w:rPr>
      </w:pPr>
      <w:r>
        <w:rPr>
          <w:color w:val="000000"/>
          <w:sz w:val="24"/>
          <w:highlight w:val="none"/>
        </w:rPr>
        <w:t xml:space="preserve">（3）公布投标供应商名单，告知评审专家应当回避的情形。</w:t>
      </w:r>
      <w:r>
        <w:rPr>
          <w:color w:val="000000"/>
          <w:highlight w:val="none"/>
        </w:rPr>
      </w:r>
      <w:r/>
    </w:p>
    <w:p>
      <w:pPr>
        <w:pStyle w:val="713"/>
        <w:ind w:firstLine="485"/>
        <w:spacing w:line="360" w:lineRule="auto"/>
        <w:rPr>
          <w:color w:val="000000"/>
          <w:highlight w:val="none"/>
        </w:rPr>
      </w:pPr>
      <w:r>
        <w:rPr>
          <w:color w:val="000000"/>
          <w:sz w:val="24"/>
          <w:highlight w:val="none"/>
        </w:rPr>
        <w:t xml:space="preserve">（4）组织评标委员会推选评标组长，采购人代表不得担任组长。</w:t>
      </w:r>
      <w:r>
        <w:rPr>
          <w:color w:val="000000"/>
          <w:highlight w:val="none"/>
        </w:rPr>
      </w:r>
      <w:r/>
    </w:p>
    <w:p>
      <w:pPr>
        <w:pStyle w:val="713"/>
        <w:ind w:firstLine="485"/>
        <w:spacing w:line="360" w:lineRule="auto"/>
        <w:rPr>
          <w:color w:val="000000"/>
          <w:highlight w:val="none"/>
        </w:rPr>
      </w:pPr>
      <w:r>
        <w:rPr>
          <w:color w:val="000000"/>
          <w:sz w:val="24"/>
          <w:highlight w:val="none"/>
        </w:rPr>
        <w:t xml:space="preserve">（5）在评标期间采取必要的通讯管理措施，保证评标活动不受外界干扰；除采购人代表、评标现场组织人员外，采购人的其他工作人员以及与评标工作无关的人员不得进入评标现场。</w:t>
      </w:r>
      <w:r>
        <w:rPr>
          <w:color w:val="000000"/>
          <w:highlight w:val="none"/>
        </w:rPr>
      </w:r>
      <w:r/>
    </w:p>
    <w:p>
      <w:pPr>
        <w:pStyle w:val="713"/>
        <w:ind w:firstLine="485"/>
        <w:spacing w:line="360" w:lineRule="auto"/>
        <w:rPr>
          <w:color w:val="000000"/>
          <w:highlight w:val="none"/>
        </w:rPr>
      </w:pPr>
      <w:r>
        <w:rPr>
          <w:color w:val="000000"/>
          <w:sz w:val="24"/>
          <w:highlight w:val="none"/>
        </w:rPr>
        <w:t xml:space="preserve">（6）根据评标委员会的要求介绍政府采购相关政策法规、招标文件。</w:t>
      </w:r>
      <w:r>
        <w:rPr>
          <w:color w:val="000000"/>
          <w:highlight w:val="none"/>
        </w:rPr>
      </w:r>
      <w:r/>
    </w:p>
    <w:p>
      <w:pPr>
        <w:pStyle w:val="713"/>
        <w:ind w:firstLine="485"/>
        <w:spacing w:line="360" w:lineRule="auto"/>
        <w:rPr>
          <w:color w:val="000000"/>
          <w:highlight w:val="none"/>
        </w:rPr>
      </w:pPr>
      <w:r>
        <w:rPr>
          <w:color w:val="000000"/>
          <w:sz w:val="24"/>
          <w:highlight w:val="none"/>
        </w:rPr>
        <w:t xml:space="preserve">（7）维护评标秩序，监督评标委员会依照招标文件规定的评标程序、方法和标准进行独立评审，及时制止和纠正采购人代表、评审专家的倾向性言论或者违法违规行为；采购人可以在评标前说明项目背景和采购需求，说明内容不得含有歧视性、倾向性意见，不得超出招标文件所述范围。说明应当提交书面材料，并随采购文件一并存档。</w:t>
      </w:r>
      <w:r>
        <w:rPr>
          <w:color w:val="000000"/>
          <w:highlight w:val="none"/>
        </w:rPr>
      </w:r>
      <w:r/>
    </w:p>
    <w:p>
      <w:pPr>
        <w:pStyle w:val="713"/>
        <w:ind w:firstLine="485"/>
        <w:spacing w:line="360" w:lineRule="auto"/>
        <w:rPr>
          <w:color w:val="000000"/>
          <w:highlight w:val="none"/>
        </w:rPr>
      </w:pPr>
      <w:r>
        <w:rPr>
          <w:color w:val="000000"/>
          <w:sz w:val="24"/>
          <w:highlight w:val="none"/>
        </w:rPr>
        <w:t xml:space="preserve">（8）核对评标结果，有下列规定情形的，要求评标委员会复核或者书面说明理由，评标委员会拒绝的，则予以书面记录并向本级财政部门报告：</w:t>
      </w:r>
      <w:r>
        <w:rPr>
          <w:color w:val="000000"/>
          <w:highlight w:val="none"/>
        </w:rPr>
      </w:r>
      <w:r/>
    </w:p>
    <w:p>
      <w:pPr>
        <w:pStyle w:val="713"/>
        <w:ind w:firstLine="485"/>
        <w:spacing w:line="360" w:lineRule="auto"/>
        <w:rPr>
          <w:color w:val="000000"/>
          <w:highlight w:val="none"/>
        </w:rPr>
      </w:pPr>
      <w:r>
        <w:rPr>
          <w:rFonts w:ascii="Cambria Math" w:hAnsi="Cambria Math" w:cs="Cambria Math"/>
          <w:color w:val="000000"/>
          <w:sz w:val="24"/>
          <w:highlight w:val="none"/>
        </w:rPr>
        <w:t xml:space="preserve">①</w:t>
      </w:r>
      <w:r>
        <w:rPr>
          <w:color w:val="000000"/>
          <w:sz w:val="24"/>
          <w:highlight w:val="none"/>
        </w:rPr>
        <w:t xml:space="preserve"> 分值汇总计算错误的；</w:t>
      </w:r>
      <w:r>
        <w:rPr>
          <w:color w:val="000000"/>
          <w:highlight w:val="none"/>
        </w:rPr>
      </w:r>
      <w:r/>
    </w:p>
    <w:p>
      <w:pPr>
        <w:pStyle w:val="713"/>
        <w:ind w:firstLine="485"/>
        <w:spacing w:line="360" w:lineRule="auto"/>
        <w:rPr>
          <w:color w:val="000000"/>
          <w:highlight w:val="none"/>
        </w:rPr>
      </w:pPr>
      <w:r>
        <w:rPr>
          <w:rFonts w:ascii="Cambria Math" w:hAnsi="Cambria Math" w:cs="Cambria Math"/>
          <w:color w:val="000000"/>
          <w:sz w:val="24"/>
          <w:highlight w:val="none"/>
        </w:rPr>
        <w:t xml:space="preserve">②</w:t>
      </w:r>
      <w:r>
        <w:rPr>
          <w:color w:val="000000"/>
          <w:sz w:val="24"/>
          <w:highlight w:val="none"/>
        </w:rPr>
        <w:t xml:space="preserve"> 分项评分超出评分标准范围的；</w:t>
      </w:r>
      <w:r>
        <w:rPr>
          <w:color w:val="000000"/>
          <w:highlight w:val="none"/>
        </w:rPr>
      </w:r>
      <w:r/>
    </w:p>
    <w:p>
      <w:pPr>
        <w:pStyle w:val="713"/>
        <w:ind w:firstLine="485"/>
        <w:spacing w:line="360" w:lineRule="auto"/>
        <w:rPr>
          <w:color w:val="000000"/>
          <w:highlight w:val="none"/>
        </w:rPr>
      </w:pPr>
      <w:r>
        <w:rPr>
          <w:rFonts w:ascii="Cambria Math" w:hAnsi="Cambria Math" w:cs="Cambria Math"/>
          <w:color w:val="000000"/>
          <w:sz w:val="24"/>
          <w:highlight w:val="none"/>
        </w:rPr>
        <w:t xml:space="preserve">③</w:t>
      </w:r>
      <w:r>
        <w:rPr>
          <w:color w:val="000000"/>
          <w:sz w:val="24"/>
          <w:highlight w:val="none"/>
        </w:rPr>
        <w:t xml:space="preserve"> 评标委员会成员对客观评审因素评分不一致的；</w:t>
      </w:r>
      <w:r>
        <w:rPr>
          <w:color w:val="000000"/>
          <w:highlight w:val="none"/>
        </w:rPr>
      </w:r>
      <w:r/>
    </w:p>
    <w:p>
      <w:pPr>
        <w:pStyle w:val="713"/>
        <w:ind w:firstLine="485"/>
        <w:spacing w:line="360" w:lineRule="auto"/>
        <w:rPr>
          <w:color w:val="000000"/>
          <w:highlight w:val="none"/>
        </w:rPr>
      </w:pPr>
      <w:r>
        <w:rPr>
          <w:rFonts w:ascii="Cambria Math" w:hAnsi="Cambria Math" w:cs="Cambria Math"/>
          <w:color w:val="000000"/>
          <w:sz w:val="24"/>
          <w:highlight w:val="none"/>
        </w:rPr>
        <w:t xml:space="preserve">④</w:t>
      </w:r>
      <w:r>
        <w:rPr>
          <w:color w:val="000000"/>
          <w:sz w:val="24"/>
          <w:highlight w:val="none"/>
        </w:rPr>
        <w:t xml:space="preserve"> 经评标委员会认定评分畸高、畸低的。</w:t>
      </w:r>
      <w:r>
        <w:rPr>
          <w:color w:val="000000"/>
          <w:highlight w:val="none"/>
        </w:rPr>
      </w:r>
      <w:r/>
    </w:p>
    <w:p>
      <w:pPr>
        <w:pStyle w:val="713"/>
        <w:ind w:firstLine="485"/>
        <w:spacing w:line="360" w:lineRule="auto"/>
        <w:rPr>
          <w:color w:val="000000"/>
          <w:highlight w:val="none"/>
        </w:rPr>
      </w:pPr>
      <w:r>
        <w:rPr>
          <w:color w:val="000000"/>
          <w:sz w:val="24"/>
          <w:highlight w:val="none"/>
        </w:rPr>
        <w:t xml:space="preserve">（9）评审工作完成后，按照规定向评审专家支付劳务报酬和异地评审差旅费，不得向评审专家以外的其他人员支付评审劳务报酬；</w:t>
      </w:r>
      <w:r>
        <w:rPr>
          <w:color w:val="000000"/>
          <w:highlight w:val="none"/>
        </w:rPr>
      </w:r>
      <w:r/>
    </w:p>
    <w:p>
      <w:pPr>
        <w:pStyle w:val="713"/>
        <w:ind w:firstLine="485"/>
        <w:spacing w:line="360" w:lineRule="auto"/>
        <w:rPr>
          <w:color w:val="000000"/>
          <w:highlight w:val="none"/>
        </w:rPr>
      </w:pPr>
      <w:r>
        <w:rPr>
          <w:color w:val="000000"/>
          <w:sz w:val="24"/>
          <w:highlight w:val="none"/>
        </w:rPr>
        <w:t xml:space="preserve">（10）处理与评标有关的其他事项。</w:t>
      </w:r>
      <w:r>
        <w:rPr>
          <w:color w:val="000000"/>
          <w:highlight w:val="none"/>
        </w:rPr>
      </w:r>
      <w:r/>
    </w:p>
    <w:p>
      <w:pPr>
        <w:pStyle w:val="713"/>
        <w:ind w:firstLine="485"/>
        <w:spacing w:line="360" w:lineRule="auto"/>
        <w:rPr>
          <w:color w:val="000000"/>
          <w:highlight w:val="none"/>
        </w:rPr>
      </w:pPr>
      <w:r>
        <w:rPr>
          <w:rFonts w:hint="eastAsia"/>
          <w:color w:val="000000"/>
          <w:sz w:val="24"/>
          <w:highlight w:val="none"/>
          <w:lang w:val="en-US" w:eastAsia="zh-CN"/>
        </w:rPr>
        <w:t xml:space="preserve">3</w:t>
      </w:r>
      <w:r>
        <w:rPr>
          <w:color w:val="000000"/>
          <w:sz w:val="24"/>
          <w:highlight w:val="none"/>
        </w:rPr>
        <w:t xml:space="preserve">、评标委员会负责具体评标事务：</w:t>
      </w:r>
      <w:r>
        <w:rPr>
          <w:color w:val="000000"/>
          <w:highlight w:val="none"/>
        </w:rPr>
      </w:r>
      <w:r/>
    </w:p>
    <w:p>
      <w:pPr>
        <w:pStyle w:val="713"/>
        <w:ind w:firstLine="485"/>
        <w:spacing w:line="360" w:lineRule="auto"/>
        <w:rPr>
          <w:color w:val="000000"/>
          <w:highlight w:val="none"/>
        </w:rPr>
      </w:pPr>
      <w:r>
        <w:rPr>
          <w:color w:val="000000"/>
          <w:sz w:val="24"/>
          <w:highlight w:val="none"/>
        </w:rPr>
        <w:t xml:space="preserve">（1）独立履行审查、评价合格投标供应商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供应商。</w:t>
      </w:r>
      <w:r>
        <w:rPr>
          <w:color w:val="000000"/>
          <w:highlight w:val="none"/>
        </w:rPr>
      </w:r>
      <w:r/>
    </w:p>
    <w:p>
      <w:pPr>
        <w:pStyle w:val="713"/>
        <w:ind w:firstLine="485"/>
        <w:spacing w:line="360" w:lineRule="auto"/>
        <w:rPr>
          <w:color w:val="000000"/>
          <w:highlight w:val="none"/>
        </w:rPr>
      </w:pPr>
      <w:r>
        <w:rPr>
          <w:color w:val="000000"/>
          <w:sz w:val="24"/>
          <w:highlight w:val="none"/>
        </w:rPr>
        <w:t xml:space="preserve">（2）对于投标文件中含义不明确、同类问题表述不一致或者有明显文字和计算错误的内容，评标委员会应当以书面形式要求投标供应商作出必要的澄清、说明或者补正。投标供应商的澄清、说明或者补正，应当采用书面形式由投标供应商代表签字，但不得超出招标文件的范围或者改变其实质性内容。</w:t>
      </w:r>
      <w:r>
        <w:rPr>
          <w:color w:val="000000"/>
          <w:highlight w:val="none"/>
        </w:rPr>
      </w:r>
      <w:r/>
    </w:p>
    <w:p>
      <w:pPr>
        <w:pStyle w:val="713"/>
        <w:ind w:firstLine="485"/>
        <w:spacing w:line="360" w:lineRule="auto"/>
        <w:rPr>
          <w:color w:val="000000"/>
          <w:highlight w:val="none"/>
        </w:rPr>
      </w:pPr>
      <w:r>
        <w:rPr>
          <w:color w:val="000000"/>
          <w:sz w:val="24"/>
          <w:highlight w:val="none"/>
        </w:rPr>
        <w:t xml:space="preserve">（3）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rPr>
          <w:color w:val="000000"/>
          <w:highlight w:val="none"/>
        </w:rPr>
      </w:r>
      <w:r/>
    </w:p>
    <w:p>
      <w:pPr>
        <w:pStyle w:val="713"/>
        <w:ind w:firstLine="485"/>
        <w:spacing w:line="360" w:lineRule="auto"/>
        <w:rPr>
          <w:color w:val="000000"/>
          <w:highlight w:val="none"/>
        </w:rPr>
      </w:pPr>
      <w:r>
        <w:rPr>
          <w:rFonts w:hint="eastAsia"/>
          <w:color w:val="000000"/>
          <w:sz w:val="24"/>
          <w:highlight w:val="none"/>
          <w:lang w:val="en-US" w:eastAsia="zh-CN"/>
        </w:rPr>
        <w:t xml:space="preserve">4</w:t>
      </w:r>
      <w:r>
        <w:rPr>
          <w:color w:val="000000"/>
          <w:sz w:val="24"/>
          <w:highlight w:val="none"/>
        </w:rPr>
        <w:t xml:space="preserve">、评标委员会成员独立履行以下职责与义务：</w:t>
      </w:r>
      <w:r>
        <w:rPr>
          <w:color w:val="000000"/>
          <w:highlight w:val="none"/>
        </w:rPr>
      </w:r>
      <w:r/>
    </w:p>
    <w:p>
      <w:pPr>
        <w:pStyle w:val="713"/>
        <w:ind w:firstLine="485"/>
        <w:spacing w:line="360" w:lineRule="auto"/>
        <w:rPr>
          <w:color w:val="000000"/>
          <w:highlight w:val="none"/>
        </w:rPr>
      </w:pPr>
      <w:r>
        <w:rPr>
          <w:color w:val="000000"/>
          <w:sz w:val="24"/>
          <w:highlight w:val="none"/>
        </w:rPr>
        <w:t xml:space="preserve">（1）遵纪守法，客观、公正、廉洁地履行职责；</w:t>
      </w:r>
      <w:r>
        <w:rPr>
          <w:color w:val="000000"/>
          <w:highlight w:val="none"/>
        </w:rPr>
      </w:r>
      <w:r/>
    </w:p>
    <w:p>
      <w:pPr>
        <w:pStyle w:val="713"/>
        <w:ind w:firstLine="485"/>
        <w:spacing w:line="360" w:lineRule="auto"/>
        <w:rPr>
          <w:color w:val="000000"/>
          <w:highlight w:val="none"/>
        </w:rPr>
      </w:pPr>
      <w:r>
        <w:rPr>
          <w:color w:val="000000"/>
          <w:sz w:val="24"/>
          <w:highlight w:val="none"/>
        </w:rPr>
        <w:t xml:space="preserve">（2）审查合格投标供应商的投标文件是否实质性响应招标文件要求，并做出评价；</w:t>
      </w:r>
      <w:r>
        <w:rPr>
          <w:color w:val="000000"/>
          <w:highlight w:val="none"/>
        </w:rPr>
      </w:r>
      <w:r/>
    </w:p>
    <w:p>
      <w:pPr>
        <w:pStyle w:val="713"/>
        <w:ind w:firstLine="485"/>
        <w:spacing w:line="360" w:lineRule="auto"/>
        <w:rPr>
          <w:color w:val="000000"/>
          <w:highlight w:val="none"/>
        </w:rPr>
      </w:pPr>
      <w:r>
        <w:rPr>
          <w:color w:val="000000"/>
          <w:sz w:val="24"/>
          <w:highlight w:val="none"/>
        </w:rPr>
        <w:t xml:space="preserve">（3）按照招标文件规定的评标办法和评标标准进行评标，对评审意见承担个人责任；</w:t>
      </w:r>
      <w:r>
        <w:rPr>
          <w:color w:val="000000"/>
          <w:highlight w:val="none"/>
        </w:rPr>
      </w:r>
      <w:r/>
    </w:p>
    <w:p>
      <w:pPr>
        <w:pStyle w:val="713"/>
        <w:ind w:firstLine="485"/>
        <w:spacing w:line="360" w:lineRule="auto"/>
        <w:rPr>
          <w:color w:val="000000"/>
          <w:highlight w:val="none"/>
        </w:rPr>
      </w:pPr>
      <w:r>
        <w:rPr>
          <w:color w:val="000000"/>
          <w:sz w:val="24"/>
          <w:highlight w:val="none"/>
        </w:rPr>
        <w:t xml:space="preserve">（4）可以要求投标供应商对投标文件有关事项做出解释或澄清；</w:t>
      </w:r>
      <w:r>
        <w:rPr>
          <w:color w:val="000000"/>
          <w:highlight w:val="none"/>
        </w:rPr>
      </w:r>
      <w:r/>
    </w:p>
    <w:p>
      <w:pPr>
        <w:pStyle w:val="713"/>
        <w:ind w:firstLine="485"/>
        <w:spacing w:line="360" w:lineRule="auto"/>
        <w:rPr>
          <w:color w:val="000000"/>
          <w:highlight w:val="none"/>
        </w:rPr>
      </w:pPr>
      <w:r>
        <w:rPr>
          <w:color w:val="000000"/>
          <w:sz w:val="24"/>
          <w:highlight w:val="none"/>
        </w:rPr>
        <w:t xml:space="preserve">（5）对评标过程和结果，以及投标供应商的商业秘密保密；</w:t>
      </w:r>
      <w:r>
        <w:rPr>
          <w:color w:val="000000"/>
          <w:highlight w:val="none"/>
        </w:rPr>
      </w:r>
      <w:r/>
    </w:p>
    <w:p>
      <w:pPr>
        <w:pStyle w:val="713"/>
        <w:ind w:firstLine="485"/>
        <w:spacing w:line="360" w:lineRule="auto"/>
        <w:rPr>
          <w:color w:val="000000"/>
          <w:highlight w:val="none"/>
        </w:rPr>
      </w:pPr>
      <w:r>
        <w:rPr>
          <w:color w:val="000000"/>
          <w:sz w:val="24"/>
          <w:highlight w:val="none"/>
        </w:rPr>
        <w:t xml:space="preserve">（6）配合相关部门的投诉处理工作；</w:t>
      </w:r>
      <w:r>
        <w:rPr>
          <w:color w:val="000000"/>
          <w:highlight w:val="none"/>
        </w:rPr>
      </w:r>
      <w:r/>
    </w:p>
    <w:p>
      <w:pPr>
        <w:pStyle w:val="713"/>
        <w:ind w:firstLine="485"/>
        <w:spacing w:line="360" w:lineRule="auto"/>
        <w:rPr>
          <w:color w:val="000000"/>
          <w:highlight w:val="none"/>
        </w:rPr>
      </w:pPr>
      <w:r>
        <w:rPr>
          <w:color w:val="000000"/>
          <w:sz w:val="24"/>
          <w:highlight w:val="none"/>
        </w:rPr>
        <w:t xml:space="preserve">（7）配合采购人或采购代理机构答复投标供应商提出的质疑。</w:t>
      </w:r>
      <w:r>
        <w:rPr>
          <w:color w:val="000000"/>
          <w:highlight w:val="none"/>
        </w:rPr>
      </w:r>
      <w:r/>
    </w:p>
    <w:p>
      <w:pPr>
        <w:pStyle w:val="713"/>
        <w:ind w:firstLine="485"/>
        <w:spacing w:line="360" w:lineRule="auto"/>
        <w:rPr>
          <w:color w:val="000000"/>
          <w:highlight w:val="none"/>
        </w:rPr>
      </w:pPr>
      <w:r>
        <w:rPr>
          <w:rFonts w:hint="eastAsia"/>
          <w:color w:val="000000"/>
          <w:sz w:val="24"/>
          <w:highlight w:val="none"/>
          <w:lang w:val="en-US" w:eastAsia="zh-CN"/>
        </w:rPr>
        <w:t xml:space="preserve">5</w:t>
      </w:r>
      <w:r>
        <w:rPr>
          <w:color w:val="000000"/>
          <w:sz w:val="24"/>
          <w:highlight w:val="none"/>
        </w:rPr>
        <w:t xml:space="preserve">、除采购人代表、评标现场组织人员外，采购人的其他工作人员以及与评标工作无关的人员不得进入评标现场；有关人员对评标情况以及在评标过程中获悉的国家秘密、商业秘密负有保密责任。</w:t>
      </w:r>
      <w:r>
        <w:rPr>
          <w:color w:val="000000"/>
          <w:highlight w:val="none"/>
        </w:rPr>
      </w:r>
      <w:r/>
    </w:p>
    <w:p>
      <w:pPr>
        <w:pStyle w:val="713"/>
        <w:ind w:firstLine="485"/>
        <w:spacing w:line="360" w:lineRule="auto"/>
        <w:rPr>
          <w:color w:val="000000"/>
          <w:highlight w:val="none"/>
        </w:rPr>
      </w:pPr>
      <w:r>
        <w:rPr>
          <w:rFonts w:hint="eastAsia"/>
          <w:color w:val="000000"/>
          <w:sz w:val="24"/>
          <w:highlight w:val="none"/>
          <w:lang w:val="en-US" w:eastAsia="zh-CN"/>
        </w:rPr>
        <w:t xml:space="preserve">6</w:t>
      </w:r>
      <w:r>
        <w:rPr>
          <w:color w:val="000000"/>
          <w:sz w:val="24"/>
          <w:highlight w:val="none"/>
        </w:rPr>
        <w:t xml:space="preserve">、开标后直到公告项目中标结果发出中标通知书并授予中标供应商合同为止，凡属于评审、澄清、评价和比较投标的所有资料及有关授予合同等的相关信息，都不应向投标供应商或与评标无关的其他人泄露。</w:t>
      </w:r>
      <w:r>
        <w:rPr>
          <w:color w:val="000000"/>
          <w:highlight w:val="none"/>
        </w:rPr>
      </w:r>
      <w:r/>
    </w:p>
    <w:p>
      <w:pPr>
        <w:pStyle w:val="713"/>
        <w:ind w:firstLine="485"/>
        <w:spacing w:line="360" w:lineRule="auto"/>
        <w:rPr>
          <w:color w:val="000000"/>
          <w:highlight w:val="none"/>
        </w:rPr>
      </w:pPr>
      <w:r>
        <w:rPr>
          <w:rFonts w:hint="eastAsia"/>
          <w:color w:val="000000"/>
          <w:sz w:val="24"/>
          <w:highlight w:val="none"/>
          <w:lang w:val="en-US" w:eastAsia="zh-CN"/>
        </w:rPr>
        <w:t xml:space="preserve">7</w:t>
      </w:r>
      <w:r>
        <w:rPr>
          <w:color w:val="000000"/>
          <w:sz w:val="24"/>
          <w:highlight w:val="none"/>
        </w:rPr>
        <w:t xml:space="preserve">、评审期间，合格投标供应商的投标文件仍有可能被评标委员会根据规定判为无效投标。</w:t>
      </w:r>
      <w:r>
        <w:rPr>
          <w:color w:val="000000"/>
          <w:highlight w:val="none"/>
        </w:rPr>
      </w:r>
      <w:r/>
    </w:p>
    <w:p>
      <w:pPr>
        <w:pStyle w:val="713"/>
        <w:ind w:firstLine="485"/>
        <w:spacing w:line="360" w:lineRule="auto"/>
        <w:rPr>
          <w:rFonts w:ascii="Times New Roman" w:hAnsi="Times New Roman" w:eastAsia="宋体" w:cs="Times New Roman"/>
          <w:bCs w:val="0"/>
          <w:color w:val="000000"/>
          <w:sz w:val="24"/>
          <w:szCs w:val="24"/>
          <w:highlight w:val="none"/>
          <w:lang w:val="en-US" w:eastAsia="zh-CN" w:bidi="ar-SA"/>
        </w:rPr>
      </w:pPr>
      <w:r>
        <w:rPr>
          <w:rFonts w:hint="eastAsia"/>
          <w:color w:val="000000"/>
          <w:sz w:val="24"/>
          <w:highlight w:val="none"/>
          <w:lang w:val="en-US" w:eastAsia="zh-CN"/>
        </w:rPr>
        <w:t xml:space="preserve">8</w:t>
      </w:r>
      <w:r>
        <w:rPr>
          <w:color w:val="000000"/>
          <w:sz w:val="24"/>
          <w:highlight w:val="none"/>
        </w:rPr>
        <w:t xml:space="preserve">、在投标文件的评审、澄清、评价和比较以及授予合同的过程中，投标供应商对采购人和评标委员会成员有施加影响的任何行为，都将取消其可能的中标资格。</w:t>
      </w:r>
      <w:r>
        <w:rPr>
          <w:rFonts w:hint="eastAsia" w:ascii="Times New Roman" w:hAnsi="Times New Roman" w:eastAsia="宋体" w:cs="Times New Roman"/>
          <w:bCs w:val="0"/>
          <w:color w:val="000000"/>
          <w:sz w:val="24"/>
          <w:szCs w:val="24"/>
          <w:highlight w:val="none"/>
          <w:lang w:val="en-US" w:eastAsia="zh-CN" w:bidi="ar-SA"/>
        </w:rPr>
        <w:t xml:space="preserve">   </w:t>
      </w:r>
      <w:r>
        <w:rPr>
          <w:rFonts w:ascii="Times New Roman" w:hAnsi="Times New Roman" w:eastAsia="宋体" w:cs="Times New Roman"/>
          <w:bCs w:val="0"/>
          <w:color w:val="000000"/>
          <w:sz w:val="24"/>
          <w:szCs w:val="24"/>
          <w:highlight w:val="none"/>
          <w:lang w:val="en-US" w:eastAsia="zh-CN" w:bidi="ar-SA"/>
        </w:rPr>
      </w:r>
      <w:r/>
    </w:p>
    <w:p>
      <w:pPr>
        <w:pStyle w:val="713"/>
        <w:ind w:firstLine="487"/>
        <w:spacing w:line="360" w:lineRule="auto"/>
        <w:rPr>
          <w:color w:val="000000"/>
          <w:highlight w:val="none"/>
        </w:rPr>
      </w:pPr>
      <w:r>
        <w:rPr>
          <w:b/>
          <w:bCs/>
          <w:color w:val="000000"/>
          <w:sz w:val="24"/>
          <w:highlight w:val="none"/>
        </w:rPr>
        <w:t xml:space="preserve">五、评审原则</w:t>
      </w:r>
      <w:r>
        <w:rPr>
          <w:color w:val="000000"/>
          <w:highlight w:val="none"/>
        </w:rPr>
      </w:r>
      <w:r/>
    </w:p>
    <w:p>
      <w:pPr>
        <w:pStyle w:val="713"/>
        <w:ind w:firstLine="485"/>
        <w:spacing w:line="360" w:lineRule="auto"/>
        <w:rPr>
          <w:color w:val="000000"/>
          <w:highlight w:val="none"/>
        </w:rPr>
      </w:pPr>
      <w:r>
        <w:rPr>
          <w:color w:val="000000"/>
          <w:sz w:val="24"/>
          <w:highlight w:val="none"/>
        </w:rPr>
        <w:t xml:space="preserve">1、本项目采用</w:t>
      </w:r>
      <w:r>
        <w:rPr>
          <w:color w:val="000000"/>
          <w:sz w:val="24"/>
          <w:highlight w:val="none"/>
          <w:u w:val="single"/>
        </w:rPr>
        <w:t xml:space="preserve">  </w:t>
      </w:r>
      <w:r>
        <w:rPr>
          <w:b/>
          <w:color w:val="000000"/>
          <w:sz w:val="24"/>
          <w:highlight w:val="none"/>
          <w:u w:val="single"/>
        </w:rPr>
        <w:t xml:space="preserve">综合评分法</w:t>
      </w:r>
      <w:r>
        <w:rPr>
          <w:color w:val="000000"/>
          <w:sz w:val="24"/>
          <w:highlight w:val="none"/>
          <w:u w:val="single"/>
        </w:rPr>
        <w:t xml:space="preserve"> </w:t>
      </w:r>
      <w:r>
        <w:rPr>
          <w:color w:val="000000"/>
          <w:sz w:val="24"/>
          <w:highlight w:val="none"/>
        </w:rPr>
        <w:t xml:space="preserve">，即指投标文件满足本项目招标文件全部实质性要求，且按照评审因素的量化指标，经评审后得分最高的投标供应商推荐为中标供应商的评标方法。</w:t>
      </w:r>
      <w:r>
        <w:rPr>
          <w:color w:val="000000"/>
          <w:highlight w:val="none"/>
        </w:rPr>
      </w:r>
      <w:r/>
    </w:p>
    <w:p>
      <w:pPr>
        <w:pStyle w:val="713"/>
        <w:ind w:firstLine="485"/>
        <w:spacing w:line="360" w:lineRule="auto"/>
        <w:rPr>
          <w:color w:val="000000"/>
          <w:highlight w:val="none"/>
        </w:rPr>
      </w:pPr>
      <w:r>
        <w:rPr>
          <w:color w:val="000000"/>
          <w:sz w:val="24"/>
          <w:highlight w:val="none"/>
        </w:rPr>
        <w:t xml:space="preserve">2、评标委员会成员：对符合资格的投标供应商的投标文件进行符合性审查，以确定其是否满足招标文件的实质性要求；按照招标文件中规定的评标方法和标准，对符合性审查合格的投标文件进行商务和技术评估，综合比较与评价。</w:t>
      </w:r>
      <w:r>
        <w:rPr>
          <w:color w:val="000000"/>
          <w:highlight w:val="none"/>
        </w:rPr>
      </w:r>
      <w:r/>
    </w:p>
    <w:p>
      <w:pPr>
        <w:pStyle w:val="713"/>
        <w:ind w:firstLine="485"/>
        <w:spacing w:line="360" w:lineRule="auto"/>
        <w:rPr>
          <w:color w:val="000000"/>
          <w:highlight w:val="none"/>
        </w:rPr>
      </w:pPr>
      <w:r>
        <w:rPr>
          <w:color w:val="000000"/>
          <w:sz w:val="24"/>
          <w:highlight w:val="none"/>
        </w:rPr>
        <w:t xml:space="preserve">3、评标委员会严格按照招标文件规定的要求、条件、评分标准，对投标供应商所提供的完整计划标的物的科学性、可行性、产品质量、服务质量的保证及承诺等实质性响应内容进行比较评价。</w:t>
      </w:r>
      <w:r>
        <w:rPr>
          <w:color w:val="000000"/>
          <w:highlight w:val="none"/>
        </w:rPr>
      </w:r>
      <w:r/>
    </w:p>
    <w:p>
      <w:pPr>
        <w:pStyle w:val="713"/>
        <w:ind w:firstLine="485"/>
        <w:spacing w:line="360" w:lineRule="auto"/>
        <w:rPr>
          <w:color w:val="000000"/>
          <w:highlight w:val="none"/>
        </w:rPr>
      </w:pPr>
      <w:r>
        <w:rPr>
          <w:color w:val="000000"/>
          <w:sz w:val="24"/>
          <w:highlight w:val="none"/>
        </w:rPr>
        <w:t xml:space="preserve">4、对投标文件的评审判定，只依据投标文件内容本身，不依靠开标后任何外来证明文件。</w:t>
      </w:r>
      <w:r>
        <w:rPr>
          <w:color w:val="000000"/>
          <w:highlight w:val="none"/>
        </w:rPr>
      </w:r>
      <w:r/>
    </w:p>
    <w:p>
      <w:pPr>
        <w:pStyle w:val="713"/>
        <w:ind w:firstLine="485"/>
        <w:spacing w:line="360" w:lineRule="auto"/>
        <w:rPr>
          <w:color w:val="000000"/>
          <w:highlight w:val="none"/>
        </w:rPr>
      </w:pPr>
      <w:r>
        <w:rPr>
          <w:rFonts w:hint="eastAsia"/>
          <w:color w:val="000000"/>
          <w:sz w:val="24"/>
          <w:highlight w:val="none"/>
          <w:lang w:val="en-US" w:eastAsia="zh-CN"/>
        </w:rPr>
        <w:t xml:space="preserve">5</w:t>
      </w:r>
      <w:r>
        <w:rPr>
          <w:color w:val="000000"/>
          <w:sz w:val="24"/>
          <w:highlight w:val="none"/>
        </w:rPr>
        <w:t xml:space="preserve">、评标程序：</w:t>
      </w:r>
      <w:r>
        <w:rPr>
          <w:color w:val="000000"/>
          <w:highlight w:val="none"/>
        </w:rPr>
      </w:r>
      <w:r/>
    </w:p>
    <w:p>
      <w:pPr>
        <w:pStyle w:val="713"/>
        <w:ind w:firstLine="485"/>
        <w:spacing w:line="360" w:lineRule="auto"/>
        <w:rPr>
          <w:color w:val="000000"/>
          <w:highlight w:val="none"/>
        </w:rPr>
      </w:pPr>
      <w:r>
        <w:rPr>
          <w:color w:val="000000"/>
          <w:sz w:val="24"/>
          <w:highlight w:val="none"/>
        </w:rPr>
        <w:t xml:space="preserve">资格符合性评审——技术标评审——商务标评审——确定中标候选人。</w:t>
      </w:r>
      <w:r>
        <w:rPr>
          <w:color w:val="000000"/>
          <w:highlight w:val="none"/>
        </w:rPr>
      </w:r>
      <w:r/>
    </w:p>
    <w:p>
      <w:pPr>
        <w:pStyle w:val="713"/>
        <w:ind w:firstLine="485"/>
        <w:spacing w:line="360" w:lineRule="auto"/>
        <w:rPr>
          <w:color w:val="000000"/>
          <w:highlight w:val="none"/>
        </w:rPr>
      </w:pPr>
      <w:r>
        <w:rPr>
          <w:rFonts w:hint="eastAsia"/>
          <w:color w:val="000000"/>
          <w:sz w:val="24"/>
          <w:highlight w:val="none"/>
          <w:lang w:val="en-US" w:eastAsia="zh-CN"/>
        </w:rPr>
        <w:t xml:space="preserve">6、</w:t>
      </w:r>
      <w:r>
        <w:rPr>
          <w:color w:val="000000"/>
          <w:sz w:val="24"/>
          <w:highlight w:val="none"/>
        </w:rPr>
        <w:t xml:space="preserve">本次资格审查采用资格后审，各投标供应商资格审查通过后方能进入技术标的开标。先开技术标，技术标打分结束后再开商务标。</w:t>
      </w:r>
      <w:r>
        <w:rPr>
          <w:color w:val="000000"/>
          <w:highlight w:val="none"/>
        </w:rPr>
      </w:r>
      <w:r/>
    </w:p>
    <w:p>
      <w:pPr>
        <w:pStyle w:val="713"/>
        <w:ind w:firstLine="485"/>
        <w:spacing w:line="360" w:lineRule="auto"/>
        <w:rPr>
          <w:color w:val="000000"/>
          <w:highlight w:val="none"/>
        </w:rPr>
      </w:pPr>
      <w:r>
        <w:rPr>
          <w:rFonts w:hint="eastAsia"/>
          <w:color w:val="000000"/>
          <w:sz w:val="24"/>
          <w:highlight w:val="none"/>
          <w:lang w:val="en-US" w:eastAsia="zh-CN"/>
        </w:rPr>
        <w:t xml:space="preserve">7</w:t>
      </w:r>
      <w:r>
        <w:rPr>
          <w:color w:val="000000"/>
          <w:sz w:val="24"/>
          <w:highlight w:val="none"/>
        </w:rPr>
        <w:t xml:space="preserve">、评标委员会将仅对按本招标文件载明的方法与规定，为实质上响应招标文件要求的投标文件评审并进行评价和比较。</w:t>
      </w:r>
      <w:r>
        <w:rPr>
          <w:color w:val="000000"/>
          <w:highlight w:val="none"/>
        </w:rPr>
      </w:r>
      <w:r/>
    </w:p>
    <w:p>
      <w:pPr>
        <w:pStyle w:val="713"/>
        <w:ind w:firstLine="485"/>
        <w:spacing w:line="360" w:lineRule="auto"/>
        <w:rPr>
          <w:color w:val="000000"/>
          <w:highlight w:val="none"/>
        </w:rPr>
      </w:pPr>
      <w:r>
        <w:rPr>
          <w:rFonts w:hint="eastAsia"/>
          <w:color w:val="000000"/>
          <w:sz w:val="24"/>
          <w:highlight w:val="none"/>
          <w:lang w:val="en-US" w:eastAsia="zh-CN"/>
        </w:rPr>
        <w:t xml:space="preserve">8</w:t>
      </w:r>
      <w:r>
        <w:rPr>
          <w:color w:val="000000"/>
          <w:sz w:val="24"/>
          <w:highlight w:val="none"/>
        </w:rPr>
        <w:t xml:space="preserve">、本次项目的技术标和商务标评审总分值为100分。两部分评审因素比重如下：</w:t>
      </w:r>
      <w:r>
        <w:rPr>
          <w:color w:val="000000"/>
          <w:highlight w:val="none"/>
        </w:rPr>
      </w:r>
      <w:r/>
    </w:p>
    <w:p>
      <w:pPr>
        <w:pStyle w:val="713"/>
        <w:ind w:firstLine="485"/>
        <w:spacing w:line="360" w:lineRule="auto"/>
        <w:rPr>
          <w:color w:val="000000"/>
          <w:highlight w:val="none"/>
        </w:rPr>
      </w:pPr>
      <w:r>
        <w:rPr>
          <w:color w:val="000000"/>
          <w:sz w:val="24"/>
          <w:highlight w:val="none"/>
        </w:rPr>
        <w:t xml:space="preserve">技术标分值占总分值的比重为 </w:t>
      </w:r>
      <w:r>
        <w:rPr>
          <w:rFonts w:hint="eastAsia"/>
          <w:color w:val="000000"/>
          <w:sz w:val="24"/>
          <w:highlight w:val="none"/>
          <w:u w:val="single"/>
        </w:rPr>
        <w:t xml:space="preserve">70</w:t>
      </w:r>
      <w:r>
        <w:rPr>
          <w:color w:val="000000"/>
          <w:sz w:val="24"/>
          <w:highlight w:val="none"/>
          <w:u w:val="single"/>
        </w:rPr>
        <w:t xml:space="preserve">%（权重）</w:t>
      </w:r>
      <w:r>
        <w:rPr>
          <w:color w:val="000000"/>
          <w:sz w:val="24"/>
          <w:highlight w:val="none"/>
        </w:rPr>
        <w:t xml:space="preserve">（计算结果均四舍五入保留两位小数）；</w:t>
      </w:r>
      <w:r>
        <w:rPr>
          <w:color w:val="000000"/>
          <w:highlight w:val="none"/>
        </w:rPr>
      </w:r>
      <w:r/>
    </w:p>
    <w:p>
      <w:pPr>
        <w:pStyle w:val="713"/>
        <w:ind w:firstLine="485"/>
        <w:spacing w:line="360" w:lineRule="auto"/>
        <w:rPr>
          <w:color w:val="000000"/>
          <w:highlight w:val="none"/>
        </w:rPr>
      </w:pPr>
      <w:r>
        <w:rPr>
          <w:color w:val="000000"/>
          <w:sz w:val="24"/>
          <w:highlight w:val="none"/>
        </w:rPr>
        <w:t xml:space="preserve">商务标分值占总分值的比重为</w:t>
      </w:r>
      <w:r>
        <w:rPr>
          <w:rFonts w:hint="eastAsia"/>
          <w:color w:val="000000"/>
          <w:sz w:val="24"/>
          <w:highlight w:val="none"/>
          <w:u w:val="single"/>
        </w:rPr>
        <w:t xml:space="preserve">30</w:t>
      </w:r>
      <w:r>
        <w:rPr>
          <w:color w:val="000000"/>
          <w:sz w:val="24"/>
          <w:highlight w:val="none"/>
          <w:u w:val="single"/>
        </w:rPr>
        <w:t xml:space="preserve">%（权重）</w:t>
      </w:r>
      <w:r>
        <w:rPr>
          <w:color w:val="000000"/>
          <w:sz w:val="24"/>
          <w:highlight w:val="none"/>
        </w:rPr>
        <w:t xml:space="preserve">（计算结果均四舍五入保留两位小数）；</w:t>
      </w:r>
      <w:r>
        <w:rPr>
          <w:color w:val="000000"/>
          <w:highlight w:val="none"/>
        </w:rPr>
      </w:r>
      <w:r/>
    </w:p>
    <w:p>
      <w:pPr>
        <w:pStyle w:val="713"/>
        <w:ind w:firstLine="485"/>
        <w:spacing w:line="360" w:lineRule="auto"/>
        <w:rPr>
          <w:color w:val="000000"/>
          <w:highlight w:val="none"/>
        </w:rPr>
      </w:pPr>
      <w:r>
        <w:rPr>
          <w:rFonts w:hint="eastAsia"/>
          <w:color w:val="000000"/>
          <w:sz w:val="24"/>
          <w:highlight w:val="none"/>
          <w:lang w:val="en-US" w:eastAsia="zh-CN"/>
        </w:rPr>
        <w:t xml:space="preserve">9</w:t>
      </w:r>
      <w:r>
        <w:rPr>
          <w:color w:val="000000"/>
          <w:sz w:val="24"/>
          <w:highlight w:val="none"/>
        </w:rPr>
        <w:t xml:space="preserve">、评标委员会严格按照招标文件的要求、条件、评分标准，对投标供应商所提供货物或服务的先进性、可靠性、售后服务承诺、质量保证承诺等实质性响应内容进行比较。</w:t>
      </w:r>
      <w:r>
        <w:rPr>
          <w:color w:val="000000"/>
          <w:highlight w:val="none"/>
        </w:rPr>
      </w:r>
      <w:r/>
    </w:p>
    <w:p>
      <w:pPr>
        <w:pStyle w:val="713"/>
        <w:ind w:firstLine="485"/>
        <w:spacing w:line="360" w:lineRule="auto"/>
        <w:rPr>
          <w:rFonts w:hint="eastAsia" w:eastAsia="宋体"/>
          <w:color w:val="ff0000"/>
          <w:highlight w:val="none"/>
          <w:lang w:eastAsia="zh-CN"/>
        </w:rPr>
      </w:pPr>
      <w:r>
        <w:rPr>
          <w:rFonts w:hint="eastAsia"/>
          <w:color w:val="000000"/>
          <w:sz w:val="24"/>
          <w:highlight w:val="none"/>
          <w:lang w:val="en-US" w:eastAsia="zh-CN"/>
        </w:rPr>
        <w:t xml:space="preserve">10</w:t>
      </w:r>
      <w:r>
        <w:rPr>
          <w:color w:val="000000"/>
          <w:sz w:val="24"/>
          <w:highlight w:val="none"/>
        </w:rPr>
        <w:t xml:space="preserve">、</w:t>
      </w:r>
      <w:r>
        <w:rPr>
          <w:color w:val="000000"/>
          <w:sz w:val="24"/>
          <w:highlight w:val="none"/>
        </w:rPr>
        <w:t xml:space="preserve">评标专家确定方式：在专家库中随机抽取。评标委员会各成员独立对每个进入打分程序的有效投标供应商的投标文件的技术部分以打分的形式进行评审和评价。</w:t>
      </w:r>
      <w:r>
        <w:rPr>
          <w:rFonts w:hint="eastAsia"/>
          <w:color w:val="000000"/>
          <w:sz w:val="24"/>
          <w:highlight w:val="none"/>
          <w:lang w:eastAsia="zh-CN"/>
        </w:rPr>
        <w:t xml:space="preserve">（本项目分两批次评标，评委分别</w:t>
      </w:r>
      <w:r>
        <w:rPr>
          <w:color w:val="000000"/>
          <w:sz w:val="24"/>
          <w:highlight w:val="none"/>
        </w:rPr>
        <w:t xml:space="preserve">随机</w:t>
      </w:r>
      <w:r>
        <w:rPr>
          <w:rFonts w:hint="eastAsia"/>
          <w:color w:val="000000"/>
          <w:sz w:val="24"/>
          <w:highlight w:val="none"/>
          <w:lang w:eastAsia="zh-CN"/>
        </w:rPr>
        <w:t xml:space="preserve">抽取，若评委对投标人两批次中主观部分打分存在差异，则投标人不得</w:t>
      </w:r>
      <w:r>
        <w:rPr>
          <w:rFonts w:hint="eastAsia" w:ascii="Times New Roman" w:hAnsi="Times New Roman" w:eastAsia="宋体" w:cs="Times New Roman"/>
          <w:color w:val="000000"/>
          <w:sz w:val="24"/>
          <w:highlight w:val="none"/>
          <w:lang w:eastAsia="zh-CN"/>
        </w:rPr>
        <w:t xml:space="preserve">有任何异议）</w:t>
      </w:r>
      <w:r>
        <w:rPr>
          <w:rFonts w:hint="eastAsia" w:eastAsia="宋体"/>
          <w:color w:val="ff0000"/>
          <w:highlight w:val="none"/>
          <w:lang w:eastAsia="zh-CN"/>
        </w:rPr>
      </w:r>
      <w:r/>
    </w:p>
    <w:p>
      <w:pPr>
        <w:pStyle w:val="713"/>
        <w:ind w:firstLine="485"/>
        <w:spacing w:line="360" w:lineRule="auto"/>
        <w:rPr>
          <w:color w:val="000000"/>
          <w:highlight w:val="none"/>
        </w:rPr>
      </w:pPr>
      <w:r>
        <w:rPr>
          <w:rFonts w:hint="eastAsia"/>
          <w:color w:val="000000"/>
          <w:sz w:val="24"/>
          <w:highlight w:val="none"/>
          <w:lang w:val="en-US" w:eastAsia="zh-CN"/>
        </w:rPr>
        <w:t xml:space="preserve">11</w:t>
      </w:r>
      <w:r>
        <w:rPr>
          <w:color w:val="000000"/>
          <w:sz w:val="24"/>
          <w:highlight w:val="none"/>
        </w:rPr>
        <w:t xml:space="preserve">、技术分去掉一个最高分去掉一个最低分后算术平均值计算（计算结果均四舍五入保留两位小数）。</w:t>
      </w:r>
      <w:r>
        <w:rPr>
          <w:color w:val="000000"/>
          <w:highlight w:val="none"/>
        </w:rPr>
      </w:r>
      <w:r/>
    </w:p>
    <w:p>
      <w:pPr>
        <w:pStyle w:val="713"/>
        <w:ind w:firstLine="485"/>
        <w:spacing w:line="360" w:lineRule="auto"/>
        <w:rPr>
          <w:color w:val="000000"/>
          <w:highlight w:val="none"/>
        </w:rPr>
      </w:pPr>
      <w:r>
        <w:rPr>
          <w:rFonts w:hint="eastAsia"/>
          <w:color w:val="000000"/>
          <w:sz w:val="24"/>
          <w:highlight w:val="none"/>
          <w:lang w:val="en-US" w:eastAsia="zh-CN"/>
        </w:rPr>
        <w:t xml:space="preserve">12</w:t>
      </w:r>
      <w:r>
        <w:rPr>
          <w:color w:val="000000"/>
          <w:sz w:val="24"/>
          <w:highlight w:val="none"/>
        </w:rPr>
        <w:t xml:space="preserve">、开启投标供应商的商务报价标，现场唱标后由投标供应商代表签名确认。</w:t>
      </w:r>
      <w:r>
        <w:rPr>
          <w:color w:val="000000"/>
          <w:highlight w:val="none"/>
        </w:rPr>
      </w:r>
      <w:r/>
    </w:p>
    <w:p>
      <w:pPr>
        <w:pStyle w:val="713"/>
        <w:ind w:firstLine="485"/>
        <w:spacing w:line="360" w:lineRule="auto"/>
        <w:rPr>
          <w:color w:val="000000"/>
          <w:highlight w:val="none"/>
        </w:rPr>
      </w:pPr>
      <w:r>
        <w:rPr>
          <w:rFonts w:hint="eastAsia"/>
          <w:color w:val="000000"/>
          <w:sz w:val="24"/>
          <w:highlight w:val="none"/>
          <w:lang w:val="en-US" w:eastAsia="zh-CN"/>
        </w:rPr>
        <w:t xml:space="preserve">13</w:t>
      </w:r>
      <w:r>
        <w:rPr>
          <w:color w:val="000000"/>
          <w:sz w:val="24"/>
          <w:highlight w:val="none"/>
        </w:rPr>
        <w:t xml:space="preserve">、投标供应商的价格标评审得分直接计算取得，并与其技术标得分相加为该投标供应商的综合得分（计算结果均四舍五入保留两位小数）。</w:t>
      </w:r>
      <w:r>
        <w:rPr>
          <w:color w:val="000000"/>
          <w:highlight w:val="none"/>
        </w:rPr>
      </w:r>
      <w:r/>
    </w:p>
    <w:p>
      <w:pPr>
        <w:pStyle w:val="713"/>
        <w:ind w:firstLine="485"/>
        <w:spacing w:line="360" w:lineRule="auto"/>
        <w:rPr>
          <w:color w:val="000000"/>
          <w:highlight w:val="none"/>
        </w:rPr>
      </w:pPr>
      <w:r>
        <w:rPr>
          <w:rFonts w:hint="eastAsia"/>
          <w:color w:val="000000"/>
          <w:sz w:val="24"/>
          <w:highlight w:val="none"/>
          <w:lang w:val="en-US" w:eastAsia="zh-CN"/>
        </w:rPr>
        <w:t xml:space="preserve">14</w:t>
      </w:r>
      <w:r>
        <w:rPr>
          <w:color w:val="000000"/>
          <w:sz w:val="24"/>
          <w:highlight w:val="none"/>
        </w:rPr>
        <w:t xml:space="preserve">、评审后的综合得分相同的，按投标报价由低到高顺序排列。综合得分且投标报价相同的并列；综合得分排序并列第一的，则采取现场抽签的方式确定（投标供应商的抽签顺序分别为各投标供应商递交投标文件签到顺序号）</w:t>
      </w:r>
      <w:r>
        <w:rPr>
          <w:color w:val="000000"/>
          <w:highlight w:val="none"/>
        </w:rPr>
      </w:r>
      <w:r/>
    </w:p>
    <w:p>
      <w:pPr>
        <w:pStyle w:val="713"/>
        <w:ind w:firstLine="485"/>
        <w:spacing w:line="360" w:lineRule="auto"/>
        <w:rPr>
          <w:color w:val="000000"/>
          <w:sz w:val="24"/>
          <w:highlight w:val="none"/>
        </w:rPr>
      </w:pPr>
      <w:r>
        <w:rPr>
          <w:color w:val="000000"/>
          <w:sz w:val="24"/>
          <w:highlight w:val="none"/>
        </w:rPr>
        <w:t xml:space="preserve">1</w:t>
      </w:r>
      <w:r>
        <w:rPr>
          <w:rFonts w:hint="eastAsia"/>
          <w:color w:val="000000"/>
          <w:sz w:val="24"/>
          <w:highlight w:val="none"/>
          <w:lang w:val="en-US" w:eastAsia="zh-CN"/>
        </w:rPr>
        <w:t xml:space="preserve">5</w:t>
      </w:r>
      <w:r>
        <w:rPr>
          <w:color w:val="000000"/>
          <w:sz w:val="24"/>
          <w:highlight w:val="none"/>
        </w:rPr>
        <w:t xml:space="preserve">、评标结果按投标文件满足招标文件全部实质性要求，且按照评审因素的量化指标评审综合得分最高的投标供应商，排名第一的确定为</w:t>
      </w:r>
      <w:r>
        <w:rPr>
          <w:rFonts w:hint="eastAsia"/>
          <w:b/>
          <w:color w:val="000000"/>
          <w:sz w:val="24"/>
          <w:highlight w:val="none"/>
        </w:rPr>
        <w:t xml:space="preserve">每个标段的</w:t>
      </w:r>
      <w:r>
        <w:rPr>
          <w:color w:val="000000"/>
          <w:sz w:val="24"/>
          <w:highlight w:val="none"/>
        </w:rPr>
        <w:t xml:space="preserve">第一中标候选人，出具评审报告并将结果通知所有投标供应商。</w:t>
      </w:r>
      <w:r>
        <w:rPr>
          <w:color w:val="000000"/>
          <w:sz w:val="24"/>
          <w:highlight w:val="none"/>
        </w:rPr>
      </w:r>
      <w:r/>
    </w:p>
    <w:p>
      <w:pPr>
        <w:pStyle w:val="713"/>
        <w:ind w:firstLine="485"/>
        <w:spacing w:line="360" w:lineRule="auto"/>
        <w:rPr>
          <w:color w:val="000000"/>
          <w:highlight w:val="none"/>
        </w:rPr>
      </w:pPr>
      <w:r>
        <w:rPr>
          <w:rFonts w:hint="eastAsia"/>
          <w:b/>
          <w:color w:val="000000"/>
          <w:sz w:val="24"/>
          <w:highlight w:val="none"/>
        </w:rPr>
        <w:t xml:space="preserve">1</w:t>
      </w:r>
      <w:r>
        <w:rPr>
          <w:rFonts w:hint="eastAsia"/>
          <w:b/>
          <w:color w:val="000000"/>
          <w:sz w:val="24"/>
          <w:highlight w:val="none"/>
          <w:lang w:val="en-US" w:eastAsia="zh-CN"/>
        </w:rPr>
        <w:t xml:space="preserve">6</w:t>
      </w:r>
      <w:r>
        <w:rPr>
          <w:rFonts w:hint="eastAsia"/>
          <w:b/>
          <w:color w:val="000000"/>
          <w:sz w:val="24"/>
          <w:highlight w:val="none"/>
        </w:rPr>
        <w:t xml:space="preserve">、</w:t>
      </w:r>
      <w:r>
        <w:rPr>
          <w:b/>
          <w:color w:val="000000"/>
          <w:sz w:val="24"/>
          <w:highlight w:val="none"/>
        </w:rPr>
        <w:t xml:space="preserve">本</w:t>
      </w:r>
      <w:r>
        <w:rPr>
          <w:rFonts w:hint="eastAsia"/>
          <w:b/>
          <w:color w:val="000000"/>
          <w:sz w:val="24"/>
          <w:highlight w:val="none"/>
        </w:rPr>
        <w:t xml:space="preserve">项目每个标段的</w:t>
      </w:r>
      <w:r>
        <w:rPr>
          <w:b/>
          <w:color w:val="000000"/>
          <w:sz w:val="24"/>
          <w:highlight w:val="none"/>
        </w:rPr>
        <w:t xml:space="preserve">第一中标候选人原则上为</w:t>
      </w:r>
      <w:r>
        <w:rPr>
          <w:rFonts w:hint="eastAsia"/>
          <w:b/>
          <w:color w:val="000000"/>
          <w:sz w:val="24"/>
          <w:highlight w:val="none"/>
        </w:rPr>
        <w:t xml:space="preserve">相应标段的</w:t>
      </w:r>
      <w:r>
        <w:rPr>
          <w:b/>
          <w:color w:val="000000"/>
          <w:sz w:val="24"/>
          <w:highlight w:val="none"/>
        </w:rPr>
        <w:t xml:space="preserve">中标人。当排名第一的中标候选人</w:t>
      </w:r>
      <w:r>
        <w:rPr>
          <w:rFonts w:hint="eastAsia"/>
          <w:b/>
          <w:color w:val="000000"/>
          <w:sz w:val="24"/>
          <w:highlight w:val="none"/>
        </w:rPr>
        <w:t xml:space="preserve">无故</w:t>
      </w:r>
      <w:r>
        <w:rPr>
          <w:b/>
          <w:color w:val="000000"/>
          <w:sz w:val="24"/>
          <w:highlight w:val="none"/>
        </w:rPr>
        <w:t xml:space="preserve">放弃中标、</w:t>
      </w:r>
      <w:r>
        <w:rPr>
          <w:rFonts w:hint="eastAsia"/>
          <w:b/>
          <w:color w:val="000000"/>
          <w:sz w:val="24"/>
          <w:highlight w:val="none"/>
        </w:rPr>
        <w:t xml:space="preserve">不能依法履行合同义务</w:t>
      </w:r>
      <w:r>
        <w:rPr>
          <w:b/>
          <w:color w:val="000000"/>
          <w:sz w:val="24"/>
          <w:highlight w:val="none"/>
        </w:rPr>
        <w:t xml:space="preserve">、不按照招标文件要求提交履约保证金，或者被查实存在影响中标结果的违法行为等情形，不符合中标条件的，</w:t>
      </w:r>
      <w:r>
        <w:rPr>
          <w:rFonts w:hint="eastAsia"/>
          <w:b/>
          <w:color w:val="000000"/>
          <w:sz w:val="24"/>
          <w:highlight w:val="none"/>
        </w:rPr>
        <w:t xml:space="preserve">将依法追究其责任，采购人</w:t>
      </w:r>
      <w:r>
        <w:rPr>
          <w:b/>
          <w:color w:val="000000"/>
          <w:sz w:val="24"/>
          <w:highlight w:val="none"/>
        </w:rPr>
        <w:t xml:space="preserve">可以按照评标委员会提出的中标候选人名单排序依次确定其他中标候选人为中标人，也可以重新招标</w:t>
      </w:r>
      <w:r>
        <w:rPr>
          <w:rFonts w:hint="eastAsia"/>
          <w:b/>
          <w:color w:val="000000"/>
          <w:sz w:val="24"/>
          <w:highlight w:val="none"/>
        </w:rPr>
        <w:t xml:space="preserve">。如中标候选人无故放弃中标，则视为放弃本项目</w:t>
      </w:r>
      <w:r>
        <w:rPr>
          <w:rFonts w:hint="eastAsia"/>
          <w:b/>
          <w:color w:val="000000"/>
          <w:sz w:val="24"/>
          <w:highlight w:val="none"/>
          <w:lang w:eastAsia="zh-CN"/>
        </w:rPr>
        <w:t xml:space="preserve">十四</w:t>
      </w:r>
      <w:r>
        <w:rPr>
          <w:rFonts w:hint="eastAsia"/>
          <w:b/>
          <w:color w:val="000000"/>
          <w:sz w:val="24"/>
          <w:highlight w:val="none"/>
        </w:rPr>
        <w:t xml:space="preserve">个标段的中标资格。</w:t>
      </w:r>
      <w:r>
        <w:rPr>
          <w:color w:val="000000"/>
          <w:highlight w:val="none"/>
        </w:rPr>
      </w:r>
      <w:r/>
    </w:p>
    <w:p>
      <w:pPr>
        <w:pStyle w:val="713"/>
        <w:ind w:firstLine="487"/>
        <w:spacing w:line="360" w:lineRule="auto"/>
        <w:rPr>
          <w:color w:val="000000"/>
          <w:highlight w:val="none"/>
        </w:rPr>
      </w:pPr>
      <w:r>
        <w:rPr>
          <w:b/>
          <w:color w:val="000000"/>
          <w:sz w:val="24"/>
          <w:highlight w:val="none"/>
        </w:rPr>
        <w:t xml:space="preserve">七、关于投标价格评审</w:t>
      </w:r>
      <w:r>
        <w:rPr>
          <w:color w:val="000000"/>
          <w:highlight w:val="none"/>
        </w:rPr>
      </w:r>
      <w:r/>
    </w:p>
    <w:p>
      <w:pPr>
        <w:pStyle w:val="713"/>
        <w:ind w:firstLine="480"/>
        <w:spacing w:line="360" w:lineRule="auto"/>
        <w:rPr>
          <w:color w:val="000000"/>
          <w:highlight w:val="none"/>
        </w:rPr>
      </w:pPr>
      <w:r>
        <w:rPr>
          <w:color w:val="000000"/>
          <w:sz w:val="24"/>
          <w:highlight w:val="none"/>
        </w:rPr>
        <w:t xml:space="preserve">1、针对投标价格实质响应的评审</w:t>
      </w:r>
      <w:r>
        <w:rPr>
          <w:color w:val="000000"/>
          <w:highlight w:val="none"/>
        </w:rPr>
      </w:r>
      <w:r/>
    </w:p>
    <w:p>
      <w:pPr>
        <w:pStyle w:val="713"/>
        <w:ind w:firstLine="485"/>
        <w:spacing w:line="360" w:lineRule="auto"/>
        <w:rPr>
          <w:color w:val="000000"/>
          <w:highlight w:val="none"/>
        </w:rPr>
      </w:pPr>
      <w:r>
        <w:rPr>
          <w:color w:val="000000"/>
          <w:sz w:val="24"/>
          <w:highlight w:val="none"/>
        </w:rPr>
        <w:t xml:space="preserve">评标委员会将审查每份投标文件的商务报价是否实质上响应了招标文件的要求。实质上响应的投标应该是与招标文件要求的全部条款、条件和规格相符，没有重大偏离或保留。所谓重大偏离或保留是指实质上影响合同的供货范围、质量和性能，或者实质上与招标文件的要求不一致。纠正这些偏离或保留将会对其他实质上响应要求的投标供应商的竞争地位产生不公正的影响。如未实质上响应 ，则按无效投标处理。</w:t>
      </w:r>
      <w:r>
        <w:rPr>
          <w:color w:val="000000"/>
          <w:highlight w:val="none"/>
        </w:rPr>
      </w:r>
      <w:r/>
    </w:p>
    <w:p>
      <w:pPr>
        <w:pStyle w:val="713"/>
        <w:ind w:firstLine="480"/>
        <w:spacing w:line="360" w:lineRule="auto"/>
        <w:rPr>
          <w:color w:val="000000"/>
          <w:highlight w:val="none"/>
        </w:rPr>
      </w:pPr>
      <w:r>
        <w:rPr>
          <w:color w:val="000000"/>
          <w:sz w:val="24"/>
          <w:highlight w:val="none"/>
        </w:rPr>
        <w:t xml:space="preserve">2、针对投标价格合理性的评审</w:t>
      </w:r>
      <w:r>
        <w:rPr>
          <w:color w:val="000000"/>
          <w:highlight w:val="none"/>
        </w:rPr>
      </w:r>
      <w:r/>
    </w:p>
    <w:p>
      <w:pPr>
        <w:pStyle w:val="713"/>
        <w:ind w:firstLine="487"/>
        <w:spacing w:line="360" w:lineRule="auto"/>
        <w:rPr>
          <w:color w:val="000000"/>
          <w:sz w:val="24"/>
          <w:highlight w:val="none"/>
        </w:rPr>
      </w:pPr>
      <w:r>
        <w:rPr>
          <w:b/>
          <w:bCs/>
          <w:color w:val="000000"/>
          <w:sz w:val="24"/>
          <w:highlight w:val="none"/>
        </w:rPr>
        <w:t xml:space="preserve">评标委员会认为投标供应商的报价明显低于其他通过符合性审查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r>
        <w:rPr>
          <w:color w:val="000000"/>
          <w:sz w:val="24"/>
          <w:highlight w:val="none"/>
        </w:rPr>
      </w:r>
      <w:r/>
    </w:p>
    <w:p>
      <w:pPr>
        <w:pStyle w:val="713"/>
        <w:ind w:firstLine="487"/>
        <w:spacing w:line="360" w:lineRule="auto"/>
        <w:rPr>
          <w:color w:val="000000"/>
          <w:highlight w:val="none"/>
        </w:rPr>
      </w:pPr>
      <w:r>
        <w:rPr>
          <w:b/>
          <w:color w:val="000000"/>
          <w:sz w:val="24"/>
          <w:highlight w:val="none"/>
        </w:rPr>
        <w:t xml:space="preserve">八、评审评分项</w:t>
      </w:r>
      <w:r>
        <w:rPr>
          <w:color w:val="000000"/>
          <w:highlight w:val="none"/>
        </w:rPr>
      </w:r>
      <w:r/>
    </w:p>
    <w:p>
      <w:pPr>
        <w:pStyle w:val="713"/>
        <w:ind w:firstLine="487"/>
        <w:spacing w:line="360" w:lineRule="auto"/>
        <w:rPr>
          <w:b/>
          <w:color w:val="000000"/>
          <w:sz w:val="24"/>
          <w:highlight w:val="none"/>
        </w:rPr>
      </w:pPr>
      <w:r>
        <w:rPr>
          <w:b/>
          <w:color w:val="000000"/>
          <w:sz w:val="24"/>
          <w:highlight w:val="none"/>
        </w:rPr>
        <w:t xml:space="preserve">（一）技术标（</w:t>
      </w:r>
      <w:r>
        <w:rPr>
          <w:rFonts w:hint="eastAsia"/>
          <w:b/>
          <w:color w:val="000000"/>
          <w:sz w:val="24"/>
          <w:highlight w:val="none"/>
        </w:rPr>
        <w:t xml:space="preserve">70</w:t>
      </w:r>
      <w:r>
        <w:rPr>
          <w:b/>
          <w:color w:val="000000"/>
          <w:sz w:val="24"/>
          <w:highlight w:val="none"/>
        </w:rPr>
        <w:t xml:space="preserve">分）</w:t>
      </w:r>
      <w:r>
        <w:rPr>
          <w:b/>
          <w:color w:val="000000"/>
          <w:sz w:val="24"/>
          <w:highlight w:val="none"/>
        </w:rPr>
      </w:r>
      <w:r/>
    </w:p>
    <w:tbl>
      <w:tblPr>
        <w:tblpPr w:horzAnchor="page" w:tblpX="1324" w:vertAnchor="text" w:tblpY="490" w:leftFromText="180" w:topFromText="0" w:rightFromText="180" w:bottomFromText="0"/>
        <w:tblW w:w="8850" w:type="dxa"/>
        <w:tblInd w:w="-108" w:type="dxa"/>
        <w:tblLayout w:type="fixed"/>
        <w:tblCellMar>
          <w:left w:w="108" w:type="dxa"/>
          <w:top w:w="0" w:type="dxa"/>
          <w:right w:w="108" w:type="dxa"/>
          <w:bottom w:w="0" w:type="dxa"/>
        </w:tblCellMar>
        <w:tblLook w:val="04A0" w:firstRow="1" w:lastRow="0" w:firstColumn="1" w:lastColumn="0" w:noHBand="0" w:noVBand="1"/>
      </w:tblPr>
      <w:tblGrid>
        <w:gridCol w:w="586"/>
        <w:gridCol w:w="992"/>
        <w:gridCol w:w="709"/>
        <w:gridCol w:w="6563"/>
      </w:tblGrid>
      <w:tr>
        <w:trPr>
          <w:tblHeader/>
        </w:trPr>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713"/>
              <w:jc w:val="center"/>
              <w:widowControl/>
              <w:rPr>
                <w:color w:val="000000"/>
                <w:highlight w:val="none"/>
              </w:rPr>
              <w:framePr w:vAnchor="text" w:hAnchor="page" w:x="1324" w:y="490"/>
            </w:pPr>
            <w:r>
              <w:rPr>
                <w:b/>
                <w:bCs/>
                <w:color w:val="000000"/>
                <w:sz w:val="24"/>
                <w:highlight w:val="none"/>
              </w:rPr>
              <w:t xml:space="preserve">序号</w:t>
            </w:r>
            <w:r>
              <w:rPr>
                <w:color w:val="000000"/>
                <w:highlight w:val="none"/>
              </w:rPr>
            </w:r>
            <w:r/>
          </w:p>
        </w:tc>
        <w:tc>
          <w:tcPr>
            <w:tcBorders>
              <w:top w:val="single" w:color="000000" w:sz="4" w:space="0"/>
              <w:left w:val="none" w:color="000000" w:sz="0" w:space="0"/>
              <w:bottom w:val="single" w:color="000000" w:sz="4" w:space="0"/>
              <w:right w:val="single" w:color="000000" w:sz="4" w:space="0"/>
            </w:tcBorders>
            <w:tcW w:w="992" w:type="dxa"/>
            <w:vAlign w:val="center"/>
            <w:textDirection w:val="lrTb"/>
            <w:noWrap w:val="false"/>
          </w:tcPr>
          <w:p>
            <w:pPr>
              <w:pStyle w:val="713"/>
              <w:jc w:val="center"/>
              <w:widowControl/>
              <w:rPr>
                <w:color w:val="000000"/>
                <w:highlight w:val="none"/>
              </w:rPr>
              <w:framePr w:vAnchor="text" w:hAnchor="page" w:x="1324" w:y="490"/>
            </w:pPr>
            <w:r>
              <w:rPr>
                <w:b/>
                <w:bCs/>
                <w:color w:val="000000"/>
                <w:sz w:val="24"/>
                <w:highlight w:val="none"/>
              </w:rPr>
              <w:t xml:space="preserve">评分点名称</w:t>
            </w:r>
            <w:r>
              <w:rPr>
                <w:color w:val="000000"/>
                <w:highlight w:val="none"/>
              </w:rPr>
            </w:r>
            <w:r/>
          </w:p>
        </w:tc>
        <w:tc>
          <w:tcPr>
            <w:tcBorders>
              <w:top w:val="single" w:color="000000" w:sz="4" w:space="0"/>
              <w:left w:val="none" w:color="000000" w:sz="0" w:space="0"/>
              <w:bottom w:val="single" w:color="000000" w:sz="4" w:space="0"/>
              <w:right w:val="single" w:color="000000" w:sz="4" w:space="0"/>
            </w:tcBorders>
            <w:tcW w:w="709" w:type="dxa"/>
            <w:vAlign w:val="center"/>
            <w:textDirection w:val="lrTb"/>
            <w:noWrap w:val="false"/>
          </w:tcPr>
          <w:p>
            <w:pPr>
              <w:pStyle w:val="713"/>
              <w:jc w:val="center"/>
              <w:widowControl/>
              <w:rPr>
                <w:color w:val="000000"/>
                <w:highlight w:val="none"/>
              </w:rPr>
              <w:framePr w:vAnchor="text" w:hAnchor="page" w:x="1324" w:y="490"/>
            </w:pPr>
            <w:r>
              <w:rPr>
                <w:b/>
                <w:bCs/>
                <w:color w:val="000000"/>
                <w:sz w:val="24"/>
                <w:highlight w:val="none"/>
              </w:rPr>
              <w:t xml:space="preserve">分值</w:t>
            </w:r>
            <w:r>
              <w:rPr>
                <w:color w:val="000000"/>
                <w:highlight w:val="none"/>
              </w:rPr>
            </w:r>
            <w:r/>
          </w:p>
        </w:tc>
        <w:tc>
          <w:tcPr>
            <w:tcBorders>
              <w:top w:val="single" w:color="000000" w:sz="4" w:space="0"/>
              <w:left w:val="none" w:color="000000" w:sz="0" w:space="0"/>
              <w:bottom w:val="single" w:color="000000" w:sz="4" w:space="0"/>
              <w:right w:val="single" w:color="000000" w:sz="4" w:space="0"/>
            </w:tcBorders>
            <w:tcW w:w="6563" w:type="dxa"/>
            <w:vAlign w:val="center"/>
            <w:textDirection w:val="lrTb"/>
            <w:noWrap w:val="false"/>
          </w:tcPr>
          <w:p>
            <w:pPr>
              <w:pStyle w:val="713"/>
              <w:jc w:val="center"/>
              <w:widowControl/>
              <w:rPr>
                <w:color w:val="000000"/>
                <w:highlight w:val="none"/>
              </w:rPr>
              <w:framePr w:vAnchor="text" w:hAnchor="page" w:x="1324" w:y="490"/>
            </w:pPr>
            <w:r>
              <w:rPr>
                <w:b/>
                <w:bCs/>
                <w:color w:val="000000"/>
                <w:sz w:val="24"/>
                <w:highlight w:val="none"/>
              </w:rPr>
              <w:t xml:space="preserve">评审标准</w:t>
            </w:r>
            <w:r>
              <w:rPr>
                <w:color w:val="000000"/>
                <w:highlight w:val="none"/>
              </w:rPr>
            </w:r>
            <w:r/>
          </w:p>
        </w:tc>
      </w:tr>
      <w:tr>
        <w:trPr/>
        <w:tc>
          <w:tcPr>
            <w:gridSpan w:val="4"/>
            <w:tcBorders>
              <w:top w:val="none" w:color="000000" w:sz="0" w:space="0"/>
              <w:left w:val="single" w:color="000000" w:sz="4" w:space="0"/>
              <w:bottom w:val="single" w:color="000000" w:sz="4" w:space="0"/>
              <w:right w:val="single" w:color="000000" w:sz="4" w:space="0"/>
            </w:tcBorders>
            <w:tcW w:w="8850" w:type="dxa"/>
            <w:vAlign w:val="center"/>
            <w:textDirection w:val="lrTb"/>
            <w:noWrap w:val="false"/>
          </w:tcPr>
          <w:p>
            <w:pPr>
              <w:pStyle w:val="713"/>
              <w:jc w:val="center"/>
              <w:widowControl/>
              <w:rPr>
                <w:color w:val="000000"/>
                <w:sz w:val="24"/>
                <w:highlight w:val="none"/>
              </w:rPr>
              <w:framePr w:vAnchor="text" w:hAnchor="page" w:x="1324" w:y="490"/>
            </w:pPr>
            <w:r>
              <w:rPr>
                <w:rFonts w:hint="eastAsia" w:ascii="宋体" w:hAnsi="宋体" w:cs="宋体"/>
                <w:b/>
                <w:bCs/>
                <w:color w:val="000000"/>
                <w:sz w:val="24"/>
                <w:highlight w:val="none"/>
              </w:rPr>
              <w:t xml:space="preserve">第一部分</w:t>
            </w:r>
            <w:r>
              <w:rPr>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713"/>
              <w:jc w:val="center"/>
              <w:widowControl/>
              <w:rPr>
                <w:bCs/>
                <w:color w:val="000000"/>
                <w:sz w:val="24"/>
                <w:highlight w:val="none"/>
              </w:rPr>
              <w:framePr w:vAnchor="text" w:hAnchor="page" w:x="1324" w:y="490"/>
            </w:pPr>
            <w:r>
              <w:rPr>
                <w:rFonts w:hint="eastAsia"/>
                <w:bCs/>
                <w:color w:val="000000"/>
                <w:sz w:val="24"/>
                <w:highlight w:val="none"/>
              </w:rPr>
              <w:t xml:space="preserve">1</w:t>
            </w:r>
            <w:r>
              <w:rPr>
                <w:bCs/>
                <w:color w:val="000000"/>
                <w:sz w:val="24"/>
                <w:highlight w:val="none"/>
              </w:rPr>
            </w:r>
            <w:r/>
          </w:p>
        </w:tc>
        <w:tc>
          <w:tcPr>
            <w:tcBorders>
              <w:top w:val="single" w:color="000000" w:sz="4" w:space="0"/>
              <w:left w:val="none" w:color="000000" w:sz="0" w:space="0"/>
              <w:bottom w:val="single" w:color="000000" w:sz="4" w:space="0"/>
              <w:right w:val="single" w:color="000000" w:sz="4" w:space="0"/>
            </w:tcBorders>
            <w:tcW w:w="992" w:type="dxa"/>
            <w:vAlign w:val="center"/>
            <w:textDirection w:val="lrTb"/>
            <w:noWrap w:val="false"/>
          </w:tcPr>
          <w:p>
            <w:pPr>
              <w:pStyle w:val="713"/>
              <w:widowControl/>
              <w:rPr>
                <w:bCs/>
                <w:color w:val="000000"/>
                <w:sz w:val="24"/>
                <w:highlight w:val="none"/>
              </w:rPr>
              <w:framePr w:vAnchor="text" w:hAnchor="page" w:x="1324" w:y="490"/>
            </w:pPr>
            <w:r>
              <w:rPr>
                <w:rFonts w:hint="eastAsia"/>
                <w:bCs/>
                <w:color w:val="000000"/>
                <w:sz w:val="24"/>
                <w:highlight w:val="none"/>
              </w:rPr>
              <w:t xml:space="preserve">项目经理类似管护业绩</w:t>
            </w:r>
            <w:r>
              <w:rPr>
                <w:bCs/>
                <w:color w:val="000000"/>
                <w:sz w:val="24"/>
                <w:highlight w:val="none"/>
              </w:rPr>
            </w:r>
            <w:r/>
          </w:p>
        </w:tc>
        <w:tc>
          <w:tcPr>
            <w:tcBorders>
              <w:top w:val="single" w:color="000000" w:sz="4" w:space="0"/>
              <w:left w:val="none" w:color="000000" w:sz="0" w:space="0"/>
              <w:bottom w:val="single" w:color="000000" w:sz="4" w:space="0"/>
              <w:right w:val="single" w:color="000000" w:sz="4" w:space="0"/>
            </w:tcBorders>
            <w:tcW w:w="709" w:type="dxa"/>
            <w:vAlign w:val="center"/>
            <w:textDirection w:val="lrTb"/>
            <w:noWrap w:val="false"/>
          </w:tcPr>
          <w:p>
            <w:pPr>
              <w:pStyle w:val="713"/>
              <w:jc w:val="center"/>
              <w:widowControl/>
              <w:rPr>
                <w:bCs/>
                <w:color w:val="000000"/>
                <w:sz w:val="24"/>
                <w:highlight w:val="none"/>
              </w:rPr>
              <w:framePr w:vAnchor="text" w:hAnchor="page" w:x="1324" w:y="490"/>
            </w:pPr>
            <w:r>
              <w:rPr>
                <w:rFonts w:hint="eastAsia"/>
                <w:bCs/>
                <w:color w:val="000000"/>
                <w:sz w:val="24"/>
                <w:highlight w:val="none"/>
              </w:rPr>
              <w:t xml:space="preserve">6</w:t>
            </w:r>
            <w:r>
              <w:rPr>
                <w:bCs/>
                <w:color w:val="000000"/>
                <w:sz w:val="24"/>
                <w:highlight w:val="none"/>
              </w:rPr>
            </w:r>
            <w:r/>
          </w:p>
        </w:tc>
        <w:tc>
          <w:tcPr>
            <w:tcBorders>
              <w:top w:val="single" w:color="000000" w:sz="4" w:space="0"/>
              <w:left w:val="none" w:color="000000" w:sz="0" w:space="0"/>
              <w:bottom w:val="single" w:color="000000" w:sz="4" w:space="0"/>
              <w:right w:val="single" w:color="000000" w:sz="4" w:space="0"/>
            </w:tcBorders>
            <w:tcW w:w="6563" w:type="dxa"/>
            <w:vAlign w:val="center"/>
            <w:textDirection w:val="lrTb"/>
            <w:noWrap w:val="false"/>
          </w:tcPr>
          <w:p>
            <w:pPr>
              <w:pStyle w:val="713"/>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近五年（2019年10月1日-2024年9月30日）内，以竣工验收时间或完工时间为准，项目经理承接或完成过</w:t>
            </w:r>
            <w:r>
              <w:rPr>
                <w:rFonts w:hint="eastAsia" w:ascii="宋体" w:hAnsi="宋体" w:cs="宋体"/>
                <w:color w:val="000000"/>
                <w:sz w:val="24"/>
                <w:highlight w:val="none"/>
                <w:u w:val="single"/>
              </w:rPr>
              <w:t xml:space="preserve"> </w:t>
            </w:r>
            <w:r>
              <w:rPr>
                <w:rFonts w:hint="eastAsia" w:ascii="宋体" w:hAnsi="宋体" w:cs="宋体"/>
                <w:b/>
                <w:bCs/>
                <w:color w:val="000000"/>
                <w:sz w:val="24"/>
                <w:highlight w:val="none"/>
                <w:u w:val="single"/>
              </w:rPr>
              <w:t xml:space="preserve">公园绿地或市政道路配套绿化</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管护项目的，每提供1个，加2分；本项最高6分。</w:t>
            </w:r>
            <w:r>
              <w:rPr>
                <w:rFonts w:hint="eastAsia" w:ascii="宋体" w:hAnsi="宋体" w:cs="宋体"/>
                <w:color w:val="000000"/>
                <w:sz w:val="24"/>
                <w:highlight w:val="none"/>
              </w:rPr>
            </w:r>
            <w:r/>
          </w:p>
          <w:p>
            <w:pPr>
              <w:pStyle w:val="713"/>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核查内容：1.竣工验收报告或完工证明，需体现项目经理名字、日期及采购人盖章。</w:t>
            </w:r>
            <w:r>
              <w:rPr>
                <w:rFonts w:hint="eastAsia" w:ascii="宋体" w:hAnsi="宋体" w:cs="宋体"/>
                <w:color w:val="000000"/>
                <w:sz w:val="24"/>
                <w:highlight w:val="none"/>
              </w:rPr>
            </w:r>
            <w:r/>
          </w:p>
          <w:p>
            <w:pPr>
              <w:pStyle w:val="713"/>
              <w:numPr>
                <w:ilvl w:val="0"/>
                <w:numId w:val="2"/>
              </w:numPr>
              <w:ind w:firstLine="480"/>
              <w:widowControl/>
              <w:tabs>
                <w:tab w:val="left" w:pos="312" w:leader="none"/>
              </w:tabs>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项目开具的发票，发票必须为本项目招标文件发布之前所开具。</w:t>
            </w:r>
            <w:r>
              <w:rPr>
                <w:rFonts w:hint="eastAsia" w:ascii="宋体" w:hAnsi="宋体" w:cs="宋体"/>
                <w:color w:val="000000"/>
                <w:sz w:val="24"/>
                <w:highlight w:val="none"/>
              </w:rPr>
            </w:r>
            <w:r/>
          </w:p>
          <w:p>
            <w:pPr>
              <w:pStyle w:val="713"/>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3.项目合同关键页，需体现项目名称，双方签字盖章及合同履行期限。</w:t>
            </w:r>
            <w:r>
              <w:rPr>
                <w:rFonts w:hint="eastAsia" w:ascii="宋体" w:hAnsi="宋体" w:cs="宋体"/>
                <w:color w:val="000000"/>
                <w:sz w:val="24"/>
                <w:highlight w:val="none"/>
              </w:rPr>
            </w:r>
            <w:r/>
          </w:p>
          <w:p>
            <w:pPr>
              <w:pStyle w:val="713"/>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上述条件必须同时具备，否则视为无效，不计分。同一项目不同年份的续签合同不重复计。</w:t>
            </w:r>
            <w:r>
              <w:rPr>
                <w:rFonts w:hint="eastAsia"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713"/>
              <w:jc w:val="center"/>
              <w:widowControl/>
              <w:rPr>
                <w:bCs/>
                <w:color w:val="000000"/>
                <w:sz w:val="24"/>
                <w:highlight w:val="none"/>
              </w:rPr>
              <w:framePr w:vAnchor="text" w:hAnchor="page" w:x="1324" w:y="490"/>
            </w:pPr>
            <w:r>
              <w:rPr>
                <w:rFonts w:hint="eastAsia"/>
                <w:bCs/>
                <w:color w:val="000000"/>
                <w:sz w:val="24"/>
                <w:highlight w:val="none"/>
              </w:rPr>
              <w:t xml:space="preserve">2</w:t>
            </w:r>
            <w:r>
              <w:rPr>
                <w:bCs/>
                <w:color w:val="000000"/>
                <w:sz w:val="24"/>
                <w:highlight w:val="none"/>
              </w:rPr>
            </w:r>
            <w:r/>
          </w:p>
        </w:tc>
        <w:tc>
          <w:tcPr>
            <w:tcBorders>
              <w:top w:val="single" w:color="000000" w:sz="4" w:space="0"/>
              <w:left w:val="none" w:color="000000" w:sz="0" w:space="0"/>
              <w:bottom w:val="single" w:color="000000" w:sz="4" w:space="0"/>
              <w:right w:val="single" w:color="000000" w:sz="4" w:space="0"/>
            </w:tcBorders>
            <w:tcW w:w="992" w:type="dxa"/>
            <w:vAlign w:val="center"/>
            <w:textDirection w:val="lrTb"/>
            <w:noWrap w:val="false"/>
          </w:tcPr>
          <w:p>
            <w:pPr>
              <w:pStyle w:val="713"/>
              <w:widowControl/>
              <w:rPr>
                <w:bCs/>
                <w:color w:val="000000"/>
                <w:sz w:val="24"/>
                <w:highlight w:val="none"/>
              </w:rPr>
              <w:framePr w:vAnchor="text" w:hAnchor="page" w:x="1324" w:y="490"/>
            </w:pPr>
            <w:r>
              <w:rPr>
                <w:rFonts w:hint="eastAsia"/>
                <w:bCs/>
                <w:color w:val="000000"/>
                <w:sz w:val="24"/>
                <w:highlight w:val="none"/>
              </w:rPr>
              <w:t xml:space="preserve">投标人类似管护业绩</w:t>
            </w:r>
            <w:r>
              <w:rPr>
                <w:bCs/>
                <w:color w:val="000000"/>
                <w:sz w:val="24"/>
                <w:highlight w:val="none"/>
              </w:rPr>
            </w:r>
            <w:r/>
          </w:p>
        </w:tc>
        <w:tc>
          <w:tcPr>
            <w:tcBorders>
              <w:top w:val="single" w:color="000000" w:sz="4" w:space="0"/>
              <w:left w:val="none" w:color="000000" w:sz="0" w:space="0"/>
              <w:bottom w:val="single" w:color="000000" w:sz="4" w:space="0"/>
              <w:right w:val="single" w:color="000000" w:sz="4" w:space="0"/>
            </w:tcBorders>
            <w:tcW w:w="709" w:type="dxa"/>
            <w:vAlign w:val="center"/>
            <w:textDirection w:val="lrTb"/>
            <w:noWrap w:val="false"/>
          </w:tcPr>
          <w:p>
            <w:pPr>
              <w:pStyle w:val="713"/>
              <w:jc w:val="center"/>
              <w:widowControl/>
              <w:rPr>
                <w:bCs/>
                <w:color w:val="000000"/>
                <w:sz w:val="24"/>
                <w:highlight w:val="none"/>
              </w:rPr>
              <w:framePr w:vAnchor="text" w:hAnchor="page" w:x="1324" w:y="490"/>
            </w:pPr>
            <w:r>
              <w:rPr>
                <w:rFonts w:hint="eastAsia"/>
                <w:bCs/>
                <w:color w:val="000000"/>
                <w:sz w:val="24"/>
                <w:highlight w:val="none"/>
              </w:rPr>
              <w:t xml:space="preserve">6</w:t>
            </w:r>
            <w:r>
              <w:rPr>
                <w:bCs/>
                <w:color w:val="000000"/>
                <w:sz w:val="24"/>
                <w:highlight w:val="none"/>
              </w:rPr>
            </w:r>
            <w:r/>
          </w:p>
        </w:tc>
        <w:tc>
          <w:tcPr>
            <w:tcBorders>
              <w:top w:val="single" w:color="000000" w:sz="4" w:space="0"/>
              <w:left w:val="none" w:color="000000" w:sz="0" w:space="0"/>
              <w:bottom w:val="single" w:color="000000" w:sz="4" w:space="0"/>
              <w:right w:val="single" w:color="000000" w:sz="4" w:space="0"/>
            </w:tcBorders>
            <w:tcW w:w="6563" w:type="dxa"/>
            <w:vAlign w:val="center"/>
            <w:textDirection w:val="lrTb"/>
            <w:noWrap w:val="false"/>
          </w:tcPr>
          <w:p>
            <w:pPr>
              <w:pStyle w:val="713"/>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投标人近五年（2019年10月1日-2024年9月30日）内，以竣工验收时间为准，完成过</w:t>
            </w:r>
            <w:r>
              <w:rPr>
                <w:rFonts w:hint="eastAsia" w:ascii="宋体" w:hAnsi="宋体" w:cs="宋体"/>
                <w:color w:val="000000"/>
                <w:sz w:val="24"/>
                <w:highlight w:val="none"/>
                <w:u w:val="single"/>
              </w:rPr>
              <w:t xml:space="preserve"> </w:t>
            </w:r>
            <w:r>
              <w:rPr>
                <w:rFonts w:hint="eastAsia" w:ascii="宋体" w:hAnsi="宋体" w:cs="宋体"/>
                <w:b/>
                <w:bCs/>
                <w:color w:val="000000"/>
                <w:sz w:val="24"/>
                <w:highlight w:val="none"/>
                <w:u w:val="single"/>
              </w:rPr>
              <w:t xml:space="preserve">公园绿地或市政道路配套绿化</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管护项目的，每提供1个，加2分；本项最高6分。</w:t>
            </w:r>
            <w:r>
              <w:rPr>
                <w:rFonts w:hint="eastAsia" w:ascii="宋体" w:hAnsi="宋体" w:cs="宋体"/>
                <w:color w:val="000000"/>
                <w:sz w:val="24"/>
                <w:highlight w:val="none"/>
              </w:rPr>
            </w:r>
            <w:r/>
          </w:p>
          <w:p>
            <w:pPr>
              <w:pStyle w:val="713"/>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核查内容：1.竣工验收报告或完工证明，需采购人盖章。</w:t>
            </w:r>
            <w:r>
              <w:rPr>
                <w:rFonts w:hint="eastAsia" w:ascii="宋体" w:hAnsi="宋体" w:cs="宋体"/>
                <w:color w:val="000000"/>
                <w:sz w:val="24"/>
                <w:highlight w:val="none"/>
              </w:rPr>
            </w:r>
            <w:r/>
          </w:p>
          <w:p>
            <w:pPr>
              <w:pStyle w:val="713"/>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2.项目开具的发票，发票必须为本项目招标文件发布之前所开具。</w:t>
            </w:r>
            <w:r>
              <w:rPr>
                <w:rFonts w:hint="eastAsia" w:ascii="宋体" w:hAnsi="宋体" w:cs="宋体"/>
                <w:color w:val="000000"/>
                <w:sz w:val="24"/>
                <w:highlight w:val="none"/>
              </w:rPr>
            </w:r>
            <w:r/>
          </w:p>
          <w:p>
            <w:pPr>
              <w:pStyle w:val="713"/>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3.项目合同关键页，需体现项目名称，双方签字盖章及合同履行期限。</w:t>
            </w:r>
            <w:r>
              <w:rPr>
                <w:rFonts w:hint="eastAsia" w:ascii="宋体" w:hAnsi="宋体" w:cs="宋体"/>
                <w:color w:val="000000"/>
                <w:sz w:val="24"/>
                <w:highlight w:val="none"/>
              </w:rPr>
            </w:r>
            <w:r/>
          </w:p>
          <w:p>
            <w:pPr>
              <w:pStyle w:val="713"/>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上述条件必须同时具备，否则视为无效，不计分。同一项目不同年份的续签合同不重复计。</w:t>
            </w:r>
            <w:r>
              <w:rPr>
                <w:rFonts w:hint="eastAsia" w:ascii="宋体" w:hAnsi="宋体" w:cs="宋体"/>
                <w:color w:val="000000"/>
                <w:sz w:val="24"/>
                <w:highlight w:val="none"/>
              </w:rPr>
            </w:r>
            <w:r/>
          </w:p>
          <w:p>
            <w:pPr>
              <w:pStyle w:val="713"/>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注：投标人业绩与项目经理业绩不得为同一业绩。</w:t>
            </w:r>
            <w:r>
              <w:rPr>
                <w:rFonts w:hint="eastAsia"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713"/>
              <w:jc w:val="center"/>
              <w:widowControl/>
              <w:rPr>
                <w:color w:val="000000"/>
                <w:highlight w:val="none"/>
              </w:rPr>
              <w:framePr w:vAnchor="text" w:hAnchor="page" w:x="1324" w:y="490"/>
            </w:pPr>
            <w:r>
              <w:rPr>
                <w:bCs/>
                <w:color w:val="000000"/>
                <w:sz w:val="24"/>
                <w:highlight w:val="none"/>
              </w:rPr>
              <w:t xml:space="preserve">3</w:t>
            </w:r>
            <w:r>
              <w:rPr>
                <w:color w:val="000000"/>
                <w:highlight w:val="none"/>
              </w:rPr>
            </w:r>
            <w:r/>
          </w:p>
        </w:tc>
        <w:tc>
          <w:tcPr>
            <w:tcBorders>
              <w:top w:val="single" w:color="000000" w:sz="4" w:space="0"/>
              <w:left w:val="none" w:color="000000" w:sz="0" w:space="0"/>
              <w:bottom w:val="single" w:color="000000" w:sz="4" w:space="0"/>
              <w:right w:val="single" w:color="000000" w:sz="4" w:space="0"/>
            </w:tcBorders>
            <w:tcW w:w="992" w:type="dxa"/>
            <w:vAlign w:val="center"/>
            <w:textDirection w:val="lrTb"/>
            <w:noWrap w:val="false"/>
          </w:tcPr>
          <w:p>
            <w:pPr>
              <w:pStyle w:val="713"/>
              <w:widowControl/>
              <w:rPr>
                <w:rFonts w:hint="eastAsia"/>
                <w:color w:val="000000"/>
                <w:highlight w:val="none"/>
              </w:rPr>
              <w:framePr w:vAnchor="text" w:hAnchor="page" w:x="1324" w:y="490"/>
            </w:pPr>
            <w:r>
              <w:rPr>
                <w:rFonts w:hint="eastAsia"/>
                <w:bCs/>
                <w:color w:val="000000"/>
                <w:sz w:val="24"/>
                <w:highlight w:val="none"/>
              </w:rPr>
              <w:t xml:space="preserve">项目组人员</w:t>
            </w:r>
            <w:r>
              <w:rPr>
                <w:rFonts w:hint="eastAsia"/>
                <w:color w:val="000000"/>
                <w:highlight w:val="none"/>
              </w:rPr>
            </w:r>
            <w:r/>
          </w:p>
        </w:tc>
        <w:tc>
          <w:tcPr>
            <w:tcBorders>
              <w:top w:val="single" w:color="000000" w:sz="4" w:space="0"/>
              <w:left w:val="none" w:color="000000" w:sz="0" w:space="0"/>
              <w:bottom w:val="single" w:color="000000" w:sz="4" w:space="0"/>
              <w:right w:val="single" w:color="000000" w:sz="4" w:space="0"/>
            </w:tcBorders>
            <w:tcW w:w="709" w:type="dxa"/>
            <w:vAlign w:val="center"/>
            <w:textDirection w:val="lrTb"/>
            <w:noWrap w:val="false"/>
          </w:tcPr>
          <w:p>
            <w:pPr>
              <w:pStyle w:val="713"/>
              <w:jc w:val="center"/>
              <w:widowControl/>
              <w:rPr>
                <w:color w:val="000000"/>
                <w:highlight w:val="none"/>
              </w:rPr>
              <w:framePr w:vAnchor="text" w:hAnchor="page" w:x="1324" w:y="490"/>
            </w:pPr>
            <w:r>
              <w:rPr>
                <w:rFonts w:hint="eastAsia"/>
                <w:bCs/>
                <w:color w:val="000000"/>
                <w:sz w:val="24"/>
                <w:highlight w:val="none"/>
              </w:rPr>
              <w:t xml:space="preserve">10</w:t>
            </w:r>
            <w:r>
              <w:rPr>
                <w:color w:val="000000"/>
                <w:highlight w:val="none"/>
              </w:rPr>
            </w:r>
            <w:r/>
          </w:p>
        </w:tc>
        <w:tc>
          <w:tcPr>
            <w:tcBorders>
              <w:top w:val="single" w:color="000000" w:sz="4" w:space="0"/>
              <w:left w:val="none" w:color="000000" w:sz="0" w:space="0"/>
              <w:bottom w:val="single" w:color="000000" w:sz="4" w:space="0"/>
              <w:right w:val="single" w:color="000000" w:sz="4" w:space="0"/>
            </w:tcBorders>
            <w:tcW w:w="6563" w:type="dxa"/>
            <w:vAlign w:val="center"/>
            <w:textDirection w:val="lrTb"/>
            <w:noWrap w:val="false"/>
          </w:tcPr>
          <w:p>
            <w:pPr>
              <w:pStyle w:val="713"/>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1.项目组管理人员（项目经理除外）需满足以下要求：</w:t>
            </w:r>
            <w:r>
              <w:rPr>
                <w:rFonts w:hint="eastAsia" w:ascii="宋体" w:hAnsi="宋体" w:cs="宋体"/>
                <w:color w:val="000000"/>
                <w:sz w:val="24"/>
                <w:highlight w:val="none"/>
              </w:rPr>
            </w:r>
            <w:r/>
          </w:p>
          <w:p>
            <w:pPr>
              <w:pStyle w:val="713"/>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①技术负责人必须具备园林绿化及相关专业的中级及以上职称。</w:t>
            </w:r>
            <w:r>
              <w:rPr>
                <w:rFonts w:hint="eastAsia" w:ascii="宋体" w:hAnsi="宋体" w:cs="宋体"/>
                <w:color w:val="000000"/>
                <w:sz w:val="24"/>
                <w:highlight w:val="none"/>
              </w:rPr>
            </w:r>
            <w:r/>
          </w:p>
          <w:p>
            <w:pPr>
              <w:pStyle w:val="713"/>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②安全员必须具备相关安全员证书。</w:t>
            </w:r>
            <w:r>
              <w:rPr>
                <w:rFonts w:hint="eastAsia" w:ascii="宋体" w:hAnsi="宋体" w:cs="宋体"/>
                <w:color w:val="000000"/>
                <w:sz w:val="24"/>
                <w:highlight w:val="none"/>
              </w:rPr>
            </w:r>
            <w:r/>
          </w:p>
          <w:p>
            <w:pPr>
              <w:pStyle w:val="713"/>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③资料员必须具备相关资料员证书。</w:t>
            </w:r>
            <w:r>
              <w:rPr>
                <w:rFonts w:hint="eastAsia" w:ascii="宋体" w:hAnsi="宋体" w:cs="宋体"/>
                <w:color w:val="000000"/>
                <w:sz w:val="24"/>
                <w:highlight w:val="none"/>
              </w:rPr>
            </w:r>
            <w:r/>
          </w:p>
          <w:p>
            <w:pPr>
              <w:pStyle w:val="713"/>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④巡查员必须具备园林绿化及相关专业的技术员及以上职称或具备园林绿化相关专业大专及以上学历。</w:t>
            </w:r>
            <w:r>
              <w:rPr>
                <w:rFonts w:hint="eastAsia" w:ascii="宋体" w:hAnsi="宋体" w:cs="宋体"/>
                <w:color w:val="000000"/>
                <w:sz w:val="24"/>
                <w:highlight w:val="none"/>
              </w:rPr>
            </w:r>
            <w:r/>
          </w:p>
          <w:p>
            <w:pPr>
              <w:pStyle w:val="713"/>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⑤技术员必须具备园林绿化及相关专业的中级工及以上职业资格或绿化养护作业五年以上的从业经历或具备园林绿化相关专业大专及以上学历。</w:t>
            </w:r>
            <w:r>
              <w:rPr>
                <w:rFonts w:hint="eastAsia" w:ascii="宋体" w:hAnsi="宋体" w:cs="宋体"/>
                <w:color w:val="000000"/>
                <w:sz w:val="24"/>
                <w:highlight w:val="none"/>
              </w:rPr>
            </w:r>
            <w:r/>
          </w:p>
          <w:p>
            <w:pPr>
              <w:pStyle w:val="713"/>
              <w:ind w:firstLine="480"/>
              <w:widowControl/>
              <w:rPr>
                <w:rFonts w:hint="eastAsia" w:ascii="宋体" w:hAnsi="宋体" w:cs="宋体"/>
                <w:color w:val="000000"/>
                <w:sz w:val="24"/>
                <w:highlight w:val="none"/>
              </w:rPr>
              <w:framePr w:vAnchor="text" w:hAnchor="page" w:x="1324" w:y="490"/>
            </w:pPr>
            <w:r>
              <w:rPr>
                <w:rFonts w:hint="eastAsia"/>
                <w:color w:val="000000"/>
                <w:sz w:val="24"/>
                <w:highlight w:val="none"/>
              </w:rPr>
              <w:t xml:space="preserve">以上人员</w:t>
            </w:r>
            <w:r>
              <w:rPr>
                <w:color w:val="000000"/>
                <w:sz w:val="24"/>
                <w:highlight w:val="none"/>
              </w:rPr>
              <w:t xml:space="preserve">必须为投标企业正式</w:t>
            </w:r>
            <w:r>
              <w:rPr>
                <w:rFonts w:hint="eastAsia"/>
                <w:color w:val="000000"/>
                <w:sz w:val="24"/>
                <w:highlight w:val="none"/>
              </w:rPr>
              <w:t xml:space="preserve">人员</w:t>
            </w:r>
            <w:r>
              <w:rPr>
                <w:color w:val="000000"/>
                <w:sz w:val="24"/>
                <w:highlight w:val="none"/>
              </w:rPr>
              <w:t xml:space="preserve">，</w:t>
            </w:r>
            <w:r>
              <w:rPr>
                <w:rFonts w:hint="eastAsia"/>
                <w:color w:val="000000"/>
                <w:sz w:val="24"/>
                <w:highlight w:val="none"/>
              </w:rPr>
              <w:t xml:space="preserve">提供</w:t>
            </w:r>
            <w:r>
              <w:rPr>
                <w:color w:val="000000"/>
                <w:sz w:val="24"/>
                <w:highlight w:val="none"/>
              </w:rPr>
              <w:t xml:space="preserve">企业聘用合同和社保部门出具的</w:t>
            </w:r>
            <w:r>
              <w:rPr>
                <w:rFonts w:hint="eastAsia"/>
                <w:color w:val="000000"/>
                <w:sz w:val="24"/>
                <w:highlight w:val="none"/>
              </w:rPr>
              <w:t xml:space="preserve">供应商为其缴纳的</w:t>
            </w:r>
            <w:r>
              <w:rPr>
                <w:color w:val="000000"/>
                <w:sz w:val="24"/>
                <w:highlight w:val="none"/>
                <w:u w:val="single"/>
              </w:rPr>
              <w:t xml:space="preserve">“近</w:t>
            </w:r>
            <w:r>
              <w:rPr>
                <w:rFonts w:hint="eastAsia"/>
                <w:color w:val="000000"/>
                <w:sz w:val="24"/>
                <w:highlight w:val="none"/>
                <w:u w:val="single"/>
              </w:rPr>
              <w:t xml:space="preserve">1</w:t>
            </w:r>
            <w:r>
              <w:rPr>
                <w:color w:val="000000"/>
                <w:sz w:val="24"/>
                <w:highlight w:val="none"/>
                <w:u w:val="single"/>
              </w:rPr>
              <w:t xml:space="preserve">个月（202</w:t>
            </w:r>
            <w:r>
              <w:rPr>
                <w:rFonts w:hint="eastAsia"/>
                <w:color w:val="000000"/>
                <w:sz w:val="24"/>
                <w:highlight w:val="none"/>
                <w:u w:val="single"/>
              </w:rPr>
              <w:t xml:space="preserve">4</w:t>
            </w:r>
            <w:r>
              <w:rPr>
                <w:color w:val="000000"/>
                <w:sz w:val="24"/>
                <w:highlight w:val="none"/>
                <w:u w:val="single"/>
              </w:rPr>
              <w:t xml:space="preserve">年</w:t>
            </w:r>
            <w:r>
              <w:rPr>
                <w:rFonts w:hint="eastAsia"/>
                <w:color w:val="000000"/>
                <w:sz w:val="24"/>
                <w:highlight w:val="none"/>
                <w:u w:val="single"/>
              </w:rPr>
              <w:t xml:space="preserve">9</w:t>
            </w:r>
            <w:r>
              <w:rPr>
                <w:color w:val="000000"/>
                <w:sz w:val="24"/>
                <w:highlight w:val="none"/>
                <w:u w:val="single"/>
              </w:rPr>
              <w:t xml:space="preserve">月）社保缴</w:t>
            </w:r>
            <w:r>
              <w:rPr>
                <w:color w:val="000000"/>
                <w:sz w:val="24"/>
                <w:highlight w:val="none"/>
              </w:rPr>
              <w:t xml:space="preserve">费记录”。</w:t>
            </w:r>
            <w:r>
              <w:rPr>
                <w:rFonts w:hint="eastAsia" w:ascii="宋体" w:hAnsi="宋体" w:cs="宋体"/>
                <w:b/>
                <w:bCs/>
                <w:color w:val="000000"/>
                <w:sz w:val="24"/>
                <w:highlight w:val="none"/>
              </w:rPr>
              <w:t xml:space="preserve">若投标人不具备以上基本要求，则视为无效响应文件。</w:t>
            </w:r>
            <w:r>
              <w:rPr>
                <w:rFonts w:hint="eastAsia" w:ascii="宋体" w:hAnsi="宋体" w:cs="宋体"/>
                <w:color w:val="000000"/>
                <w:sz w:val="24"/>
                <w:highlight w:val="none"/>
              </w:rPr>
            </w:r>
            <w:r/>
          </w:p>
          <w:p>
            <w:pPr>
              <w:pStyle w:val="713"/>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2.作业人员基本要求：各标段须根据养护面积配备相应数量的养护作业人员（每1.5公顷养护作业人员不少于1人，男：60周岁以下、女：55周岁以下），且满足作业技能要求，每个综合性的城市公园以及专题公园（一级养护标准或采购人确定的名单内游园，详见附件《养护清单汇总表》）至少需要专职保安人员各一名。保安人员要求：男性，年龄60周岁以内，身体健康，品行良好。提供</w:t>
            </w:r>
            <w:r>
              <w:rPr>
                <w:rFonts w:hint="eastAsia"/>
                <w:color w:val="000000"/>
                <w:sz w:val="24"/>
                <w:highlight w:val="none"/>
              </w:rPr>
              <w:t xml:space="preserve">养护作业人员、保安花名册</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格式详见附件</w:t>
            </w:r>
            <w:r>
              <w:rPr>
                <w:rFonts w:hint="eastAsia" w:ascii="宋体" w:hAnsi="宋体" w:cs="宋体"/>
                <w:color w:val="000000"/>
                <w:sz w:val="24"/>
                <w:highlight w:val="none"/>
              </w:rPr>
              <w:t xml:space="preserve">）</w:t>
            </w:r>
            <w:r>
              <w:rPr>
                <w:rFonts w:hint="eastAsia"/>
                <w:color w:val="000000"/>
                <w:sz w:val="24"/>
                <w:highlight w:val="none"/>
              </w:rPr>
              <w:t xml:space="preserve">。</w:t>
            </w:r>
            <w:r>
              <w:rPr>
                <w:rFonts w:hint="eastAsia" w:ascii="宋体" w:hAnsi="宋体" w:cs="宋体"/>
                <w:color w:val="000000"/>
                <w:sz w:val="24"/>
                <w:highlight w:val="none"/>
              </w:rPr>
              <w:t xml:space="preserve">如投多个标段，则按照不同标段分别提供（</w:t>
            </w:r>
            <w:r>
              <w:rPr>
                <w:rFonts w:hint="eastAsia"/>
                <w:color w:val="000000"/>
                <w:sz w:val="24"/>
                <w:highlight w:val="none"/>
              </w:rPr>
              <w:t xml:space="preserve">投标人也可只提供一份人员名单，但需按照</w:t>
            </w:r>
            <w:r>
              <w:rPr>
                <w:rFonts w:hint="eastAsia"/>
                <w:color w:val="000000"/>
                <w:sz w:val="24"/>
                <w:highlight w:val="none"/>
                <w:lang w:val="en-US" w:eastAsia="zh-CN"/>
              </w:rPr>
              <w:t xml:space="preserve">最高要求</w:t>
            </w:r>
            <w:r>
              <w:rPr>
                <w:rFonts w:hint="eastAsia"/>
                <w:color w:val="000000"/>
                <w:sz w:val="24"/>
                <w:highlight w:val="none"/>
              </w:rPr>
              <w:t xml:space="preserve">配备人员</w:t>
            </w:r>
            <w:r>
              <w:rPr>
                <w:rFonts w:hint="eastAsia"/>
                <w:color w:val="000000"/>
                <w:sz w:val="24"/>
                <w:highlight w:val="none"/>
                <w:lang w:eastAsia="zh-CN"/>
              </w:rPr>
              <w:t xml:space="preserve">，</w:t>
            </w:r>
            <w:r>
              <w:rPr>
                <w:rFonts w:hint="eastAsia"/>
                <w:color w:val="000000"/>
                <w:sz w:val="24"/>
                <w:highlight w:val="none"/>
                <w:lang w:val="en-US" w:eastAsia="zh-CN"/>
              </w:rPr>
              <w:t xml:space="preserve">即第一批次作业人员49人；第二批次作业人员47人，专职保安1人</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若投标人不具备以上基本要求，则视为无效响应文件。</w:t>
            </w:r>
            <w:r>
              <w:rPr>
                <w:rFonts w:hint="eastAsia" w:ascii="宋体" w:hAnsi="宋体" w:cs="宋体"/>
                <w:color w:val="000000"/>
                <w:sz w:val="24"/>
                <w:highlight w:val="none"/>
              </w:rPr>
            </w:r>
            <w:r/>
          </w:p>
          <w:p>
            <w:pPr>
              <w:pStyle w:val="713"/>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满足以上基本条件的基础上每增加一名养护作业人员得1分，本项最高10分。提供承诺书（</w:t>
            </w:r>
            <w:r>
              <w:rPr>
                <w:rFonts w:hint="eastAsia" w:ascii="宋体" w:hAnsi="宋体" w:cs="宋体"/>
                <w:b/>
                <w:bCs/>
                <w:color w:val="000000"/>
                <w:sz w:val="24"/>
                <w:highlight w:val="none"/>
              </w:rPr>
              <w:t xml:space="preserve">格式详见附件</w:t>
            </w:r>
            <w:r>
              <w:rPr>
                <w:rFonts w:hint="eastAsia" w:ascii="宋体" w:hAnsi="宋体" w:cs="宋体"/>
                <w:color w:val="000000"/>
                <w:sz w:val="24"/>
                <w:highlight w:val="none"/>
              </w:rPr>
              <w:t xml:space="preserve">），增加人员需承诺接受采购人日常考勤。</w:t>
            </w:r>
            <w:r>
              <w:rPr>
                <w:rFonts w:hint="eastAsia" w:ascii="宋体" w:hAnsi="宋体" w:cs="宋体"/>
                <w:color w:val="000000"/>
                <w:sz w:val="24"/>
                <w:highlight w:val="none"/>
              </w:rPr>
            </w:r>
            <w:r/>
          </w:p>
          <w:p>
            <w:pPr>
              <w:pStyle w:val="713"/>
              <w:ind w:firstLine="482"/>
              <w:widowControl/>
              <w:rPr>
                <w:rFonts w:hint="eastAsia" w:ascii="宋体" w:hAnsi="宋体" w:cs="宋体"/>
                <w:color w:val="000000"/>
                <w:sz w:val="24"/>
                <w:highlight w:val="none"/>
              </w:rPr>
              <w:framePr w:vAnchor="text" w:hAnchor="page" w:x="1324" w:y="490"/>
            </w:pPr>
            <w:r>
              <w:rPr>
                <w:rFonts w:hint="eastAsia" w:ascii="宋体" w:hAnsi="宋体" w:cs="宋体"/>
                <w:b/>
                <w:bCs/>
                <w:color w:val="000000"/>
                <w:sz w:val="24"/>
                <w:highlight w:val="none"/>
              </w:rPr>
              <w:t xml:space="preserve">在签订合同前所有人员需纳入采购人智慧园林系统平台进行电子化考勤，若提供的项目组成员存在无法满足要求的情形，则视作自愿放弃中标资格。</w:t>
            </w:r>
            <w:r>
              <w:rPr>
                <w:rFonts w:hint="eastAsia" w:ascii="宋体" w:hAnsi="宋体" w:cs="宋体"/>
                <w:color w:val="000000"/>
                <w:sz w:val="24"/>
                <w:highlight w:val="none"/>
              </w:rPr>
            </w:r>
            <w:r/>
          </w:p>
        </w:tc>
      </w:tr>
      <w:tr>
        <w:trPr>
          <w:trHeight w:val="7725"/>
        </w:trPr>
        <w:tc>
          <w:tcPr>
            <w:tcBorders>
              <w:top w:val="none" w:color="000000" w:sz="0" w:space="0"/>
              <w:left w:val="single" w:color="000000" w:sz="4" w:space="0"/>
              <w:bottom w:val="single" w:color="000000" w:sz="4" w:space="0"/>
              <w:right w:val="single" w:color="000000" w:sz="4" w:space="0"/>
            </w:tcBorders>
            <w:tcW w:w="586" w:type="dxa"/>
            <w:vAlign w:val="center"/>
            <w:textDirection w:val="lrTb"/>
            <w:noWrap w:val="false"/>
          </w:tcPr>
          <w:p>
            <w:pPr>
              <w:pStyle w:val="713"/>
              <w:jc w:val="center"/>
              <w:widowControl/>
              <w:rPr>
                <w:color w:val="000000"/>
                <w:highlight w:val="none"/>
              </w:rPr>
              <w:framePr w:vAnchor="text" w:hAnchor="page" w:x="1324" w:y="490"/>
            </w:pPr>
            <w:r>
              <w:rPr>
                <w:rFonts w:hint="eastAsia"/>
                <w:bCs/>
                <w:color w:val="000000"/>
                <w:sz w:val="24"/>
                <w:highlight w:val="none"/>
              </w:rPr>
              <w:t xml:space="preserve">4</w:t>
            </w:r>
            <w:r>
              <w:rPr>
                <w:color w:val="000000"/>
                <w:highlight w:val="none"/>
              </w:rPr>
            </w:r>
            <w:r/>
          </w:p>
        </w:tc>
        <w:tc>
          <w:tcPr>
            <w:tcBorders>
              <w:top w:val="none" w:color="000000" w:sz="0" w:space="0"/>
              <w:left w:val="none" w:color="000000" w:sz="0" w:space="0"/>
              <w:bottom w:val="single" w:color="000000" w:sz="4" w:space="0"/>
              <w:right w:val="single" w:color="000000" w:sz="4" w:space="0"/>
            </w:tcBorders>
            <w:tcW w:w="992" w:type="dxa"/>
            <w:vAlign w:val="center"/>
            <w:textDirection w:val="lrTb"/>
            <w:noWrap w:val="false"/>
          </w:tcPr>
          <w:p>
            <w:pPr>
              <w:pStyle w:val="713"/>
              <w:spacing w:after="120"/>
              <w:widowControl/>
              <w:rPr>
                <w:color w:val="000000"/>
                <w:highlight w:val="none"/>
              </w:rPr>
              <w:framePr w:vAnchor="text" w:hAnchor="page" w:x="1324" w:y="490"/>
            </w:pPr>
            <w:r>
              <w:rPr>
                <w:rFonts w:hint="eastAsia"/>
                <w:bCs/>
                <w:color w:val="000000"/>
                <w:sz w:val="24"/>
                <w:highlight w:val="none"/>
              </w:rPr>
              <w:t xml:space="preserve">投标人</w:t>
            </w:r>
            <w:r>
              <w:rPr>
                <w:bCs/>
                <w:color w:val="000000"/>
                <w:sz w:val="24"/>
                <w:highlight w:val="none"/>
              </w:rPr>
              <w:t xml:space="preserve">机械设备实力</w:t>
            </w:r>
            <w:r>
              <w:rPr>
                <w:color w:val="000000"/>
                <w:highlight w:val="none"/>
              </w:rPr>
            </w:r>
            <w:r/>
          </w:p>
        </w:tc>
        <w:tc>
          <w:tcPr>
            <w:tcBorders>
              <w:top w:val="none" w:color="000000" w:sz="0" w:space="0"/>
              <w:left w:val="none" w:color="000000" w:sz="0" w:space="0"/>
              <w:bottom w:val="single" w:color="000000" w:sz="4" w:space="0"/>
              <w:right w:val="single" w:color="000000" w:sz="4" w:space="0"/>
            </w:tcBorders>
            <w:tcW w:w="709" w:type="dxa"/>
            <w:vAlign w:val="center"/>
            <w:textDirection w:val="lrTb"/>
            <w:noWrap w:val="false"/>
          </w:tcPr>
          <w:p>
            <w:pPr>
              <w:pStyle w:val="713"/>
              <w:jc w:val="center"/>
              <w:widowControl/>
              <w:rPr>
                <w:rFonts w:hint="eastAsia"/>
                <w:color w:val="000000"/>
                <w:highlight w:val="none"/>
              </w:rPr>
              <w:framePr w:vAnchor="text" w:hAnchor="page" w:x="1324" w:y="490"/>
            </w:pPr>
            <w:r>
              <w:rPr>
                <w:rFonts w:hint="eastAsia"/>
                <w:bCs/>
                <w:color w:val="000000"/>
                <w:sz w:val="24"/>
                <w:highlight w:val="none"/>
              </w:rPr>
              <w:t xml:space="preserve">14</w:t>
            </w:r>
            <w:r>
              <w:rPr>
                <w:rFonts w:hint="eastAsia"/>
                <w:color w:val="000000"/>
                <w:highlight w:val="none"/>
              </w:rPr>
            </w:r>
            <w:r/>
          </w:p>
        </w:tc>
        <w:tc>
          <w:tcPr>
            <w:tcBorders>
              <w:top w:val="none" w:color="000000" w:sz="0" w:space="0"/>
              <w:left w:val="none" w:color="000000" w:sz="0" w:space="0"/>
              <w:bottom w:val="single" w:color="000000" w:sz="4" w:space="0"/>
              <w:right w:val="single" w:color="000000" w:sz="4" w:space="0"/>
            </w:tcBorders>
            <w:tcW w:w="6563" w:type="dxa"/>
            <w:vAlign w:val="center"/>
            <w:textDirection w:val="lrTb"/>
            <w:noWrap w:val="false"/>
          </w:tcPr>
          <w:p>
            <w:pPr>
              <w:pStyle w:val="713"/>
              <w:ind w:firstLine="482"/>
              <w:widowControl/>
              <w:rPr>
                <w:rFonts w:hint="eastAsia" w:ascii="宋体" w:hAnsi="宋体" w:cs="宋体"/>
                <w:b/>
                <w:bCs/>
                <w:color w:val="000000"/>
                <w:sz w:val="24"/>
                <w:highlight w:val="none"/>
              </w:rPr>
              <w:framePr w:vAnchor="text" w:hAnchor="page" w:x="1324" w:y="490"/>
            </w:pPr>
            <w:r>
              <w:rPr>
                <w:rFonts w:hint="eastAsia" w:ascii="宋体" w:hAnsi="宋体" w:cs="宋体"/>
                <w:b/>
                <w:bCs/>
                <w:color w:val="000000"/>
                <w:sz w:val="24"/>
                <w:highlight w:val="none"/>
              </w:rPr>
              <w:t xml:space="preserve">投标人至少具备专业洒水车、登高作业车、随车吊、清运卡车各1台。提供：车辆机动车行驶证复印件（年检在有效期内）、特种车辆检验合格证复印件（年检在有效期内）、登高作业车、随车吊的特种设备操作证复印件。若投标人不具备以上基本要求，则视为无效响应文件。</w:t>
            </w:r>
            <w:r>
              <w:rPr>
                <w:rFonts w:hint="eastAsia" w:ascii="宋体" w:hAnsi="宋体" w:cs="宋体"/>
                <w:b/>
                <w:bCs/>
                <w:color w:val="000000"/>
                <w:sz w:val="24"/>
                <w:highlight w:val="none"/>
              </w:rPr>
            </w:r>
            <w:r/>
          </w:p>
          <w:p>
            <w:pPr>
              <w:pStyle w:val="713"/>
              <w:ind w:firstLine="482"/>
              <w:widowControl/>
              <w:rPr>
                <w:rFonts w:hint="eastAsia" w:ascii="宋体" w:hAnsi="宋体" w:cs="宋体"/>
                <w:b/>
                <w:bCs/>
                <w:color w:val="000000"/>
                <w:sz w:val="24"/>
                <w:highlight w:val="none"/>
              </w:rPr>
              <w:framePr w:vAnchor="text" w:hAnchor="page" w:x="1324" w:y="490"/>
            </w:pPr>
            <w:r>
              <w:rPr>
                <w:rFonts w:hint="eastAsia" w:ascii="宋体" w:hAnsi="宋体" w:cs="宋体"/>
                <w:b/>
                <w:bCs/>
                <w:color w:val="000000"/>
                <w:sz w:val="24"/>
                <w:highlight w:val="none"/>
              </w:rPr>
              <w:t xml:space="preserve">投标人至少具备绿色垃圾粉碎设备1台（切枝能力达16公分以上，可粉碎12公分以上的树枝）、手推式草坪修剪机2台；斜跨式割灌机4台；高枝锯2台；高压喷雾打药机或高空喷药设备2台；交通安全锥桶20个（或折叠式伸缩护栏不少于8片）；作业安全提示牌4片；安全绳4套；led交通指挥棒2根；救生衣2套。提供购买凭证或者提供拟投入本项目设备的承诺书。若投标人不具备以上基本要求，则视为无效响应文件。</w:t>
            </w:r>
            <w:r>
              <w:rPr>
                <w:rFonts w:hint="eastAsia" w:ascii="宋体" w:hAnsi="宋体" w:cs="宋体"/>
                <w:b/>
                <w:bCs/>
                <w:color w:val="000000"/>
                <w:sz w:val="24"/>
                <w:highlight w:val="none"/>
              </w:rPr>
            </w:r>
            <w:r/>
          </w:p>
          <w:p>
            <w:pPr>
              <w:pStyle w:val="713"/>
              <w:ind w:firstLine="482"/>
              <w:widowControl/>
              <w:rPr>
                <w:rFonts w:hint="eastAsia" w:ascii="宋体" w:hAnsi="宋体" w:cs="宋体"/>
                <w:b/>
                <w:bCs/>
                <w:color w:val="000000"/>
                <w:sz w:val="24"/>
                <w:highlight w:val="none"/>
              </w:rPr>
              <w:framePr w:vAnchor="text" w:hAnchor="page" w:x="1324" w:y="490"/>
            </w:pPr>
            <w:r>
              <w:rPr>
                <w:rFonts w:hint="eastAsia" w:ascii="宋体" w:hAnsi="宋体" w:cs="宋体"/>
                <w:b/>
                <w:bCs/>
                <w:color w:val="000000"/>
                <w:sz w:val="24"/>
                <w:highlight w:val="none"/>
              </w:rPr>
              <w:t xml:space="preserve">1.除满足以上基本条件外，每增加一台作业车辆，包括：（1）洒水车（2）登高作业车（3）随车吊（4）雾炮车（5）清运卡车，加1分，同一类别最高得2分，本项最高10分。</w:t>
            </w:r>
            <w:r>
              <w:rPr>
                <w:rFonts w:hint="eastAsia" w:ascii="宋体" w:hAnsi="宋体" w:cs="宋体"/>
                <w:b/>
                <w:bCs/>
                <w:color w:val="000000"/>
                <w:sz w:val="24"/>
                <w:highlight w:val="none"/>
              </w:rPr>
            </w:r>
            <w:r/>
          </w:p>
          <w:p>
            <w:pPr>
              <w:pStyle w:val="713"/>
              <w:ind w:firstLine="482"/>
              <w:widowControl/>
              <w:rPr>
                <w:rFonts w:hint="eastAsia" w:ascii="宋体" w:hAnsi="宋体" w:cs="宋体"/>
                <w:b/>
                <w:bCs/>
                <w:color w:val="000000"/>
                <w:sz w:val="24"/>
                <w:highlight w:val="none"/>
              </w:rPr>
              <w:framePr w:vAnchor="text" w:hAnchor="page" w:x="1324" w:y="490"/>
            </w:pPr>
            <w:r>
              <w:rPr>
                <w:rFonts w:hint="eastAsia" w:ascii="宋体" w:hAnsi="宋体" w:cs="宋体"/>
                <w:b/>
                <w:bCs/>
                <w:color w:val="000000"/>
                <w:sz w:val="24"/>
                <w:highlight w:val="none"/>
              </w:rPr>
              <w:t xml:space="preserve">2.每增加一台非载货专项作业车（剪枝或粉碎车）加2分，本项最高4分。</w:t>
            </w:r>
            <w:r>
              <w:rPr>
                <w:rFonts w:hint="eastAsia" w:ascii="宋体" w:hAnsi="宋体" w:cs="宋体"/>
                <w:b/>
                <w:bCs/>
                <w:color w:val="000000"/>
                <w:sz w:val="24"/>
                <w:highlight w:val="none"/>
              </w:rPr>
            </w:r>
            <w:r/>
          </w:p>
          <w:p>
            <w:pPr>
              <w:pStyle w:val="713"/>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车辆以机动车行驶证或</w:t>
            </w:r>
            <w:r>
              <w:rPr>
                <w:rFonts w:hint="eastAsia" w:ascii="宋体" w:hAnsi="宋体" w:cs="宋体"/>
                <w:b/>
                <w:bCs/>
                <w:color w:val="000000"/>
                <w:sz w:val="24"/>
                <w:highlight w:val="none"/>
              </w:rPr>
              <w:t xml:space="preserve">特种车辆检验合格证</w:t>
            </w:r>
            <w:r>
              <w:rPr>
                <w:rFonts w:hint="eastAsia" w:ascii="宋体" w:hAnsi="宋体" w:cs="宋体"/>
                <w:color w:val="000000"/>
                <w:sz w:val="24"/>
                <w:highlight w:val="none"/>
              </w:rPr>
              <w:t xml:space="preserve">为准，车主必须与投标供应商名称一致。</w:t>
            </w:r>
            <w:r>
              <w:rPr>
                <w:rFonts w:hint="eastAsia" w:ascii="宋体" w:hAnsi="宋体" w:cs="宋体"/>
                <w:color w:val="000000"/>
                <w:sz w:val="24"/>
                <w:highlight w:val="none"/>
              </w:rPr>
            </w:r>
            <w:r/>
          </w:p>
          <w:p>
            <w:pPr>
              <w:pStyle w:val="713"/>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投标时需提供：车辆照片（需体现车牌号及功能）、行驶证或</w:t>
            </w:r>
            <w:r>
              <w:rPr>
                <w:rFonts w:hint="eastAsia" w:ascii="宋体" w:hAnsi="宋体" w:cs="宋体"/>
                <w:b/>
                <w:bCs/>
                <w:color w:val="000000"/>
                <w:sz w:val="24"/>
                <w:highlight w:val="none"/>
              </w:rPr>
              <w:t xml:space="preserve">特种车辆检验合格证</w:t>
            </w:r>
            <w:r>
              <w:rPr>
                <w:rFonts w:hint="eastAsia" w:ascii="宋体" w:hAnsi="宋体" w:cs="宋体"/>
                <w:color w:val="000000"/>
                <w:sz w:val="24"/>
                <w:highlight w:val="none"/>
              </w:rPr>
              <w:t xml:space="preserve">复印件（</w:t>
            </w:r>
            <w:r>
              <w:rPr>
                <w:rFonts w:hint="eastAsia" w:ascii="宋体" w:hAnsi="宋体" w:cs="宋体"/>
                <w:b/>
                <w:bCs/>
                <w:color w:val="000000"/>
                <w:sz w:val="24"/>
                <w:highlight w:val="none"/>
              </w:rPr>
              <w:t xml:space="preserve">年检在有效期内）</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同一车辆有多种功能的不重复计分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27"/>
        </w:trPr>
        <w:tc>
          <w:tcPr>
            <w:tcBorders>
              <w:top w:val="none" w:color="000000" w:sz="0" w:space="0"/>
              <w:left w:val="single" w:color="000000" w:sz="4" w:space="0"/>
              <w:bottom w:val="single" w:color="000000" w:sz="4" w:space="0"/>
              <w:right w:val="single" w:color="000000" w:sz="4" w:space="0"/>
            </w:tcBorders>
            <w:tcW w:w="586" w:type="dxa"/>
            <w:vAlign w:val="center"/>
            <w:textDirection w:val="lrTb"/>
            <w:noWrap w:val="false"/>
          </w:tcPr>
          <w:p>
            <w:pPr>
              <w:pStyle w:val="713"/>
              <w:jc w:val="center"/>
              <w:widowControl/>
              <w:rPr>
                <w:bCs/>
                <w:color w:val="000000"/>
                <w:sz w:val="24"/>
                <w:highlight w:val="none"/>
              </w:rPr>
              <w:framePr w:vAnchor="text" w:hAnchor="page" w:x="1324" w:y="490"/>
            </w:pPr>
            <w:r>
              <w:rPr>
                <w:rFonts w:hint="eastAsia"/>
                <w:bCs/>
                <w:color w:val="000000"/>
                <w:sz w:val="24"/>
                <w:highlight w:val="none"/>
              </w:rPr>
              <w:t xml:space="preserve">5</w:t>
            </w:r>
            <w:r>
              <w:rPr>
                <w:bCs/>
                <w:color w:val="000000"/>
                <w:sz w:val="24"/>
                <w:highlight w:val="none"/>
              </w:rPr>
            </w:r>
            <w:r/>
          </w:p>
        </w:tc>
        <w:tc>
          <w:tcPr>
            <w:tcBorders>
              <w:top w:val="none" w:color="000000" w:sz="0" w:space="0"/>
              <w:left w:val="none" w:color="000000" w:sz="0" w:space="0"/>
              <w:bottom w:val="single" w:color="000000" w:sz="4" w:space="0"/>
              <w:right w:val="single" w:color="000000" w:sz="4" w:space="0"/>
            </w:tcBorders>
            <w:tcW w:w="992" w:type="dxa"/>
            <w:vAlign w:val="center"/>
            <w:textDirection w:val="lrTb"/>
            <w:noWrap w:val="false"/>
          </w:tcPr>
          <w:p>
            <w:pPr>
              <w:pStyle w:val="713"/>
              <w:spacing w:after="120"/>
              <w:widowControl/>
              <w:rPr>
                <w:bCs/>
                <w:color w:val="000000"/>
                <w:sz w:val="24"/>
                <w:highlight w:val="none"/>
              </w:rPr>
              <w:framePr w:vAnchor="text" w:hAnchor="page" w:x="1324" w:y="490"/>
            </w:pPr>
            <w:r>
              <w:rPr>
                <w:rFonts w:hint="eastAsia"/>
                <w:color w:val="000000"/>
                <w:sz w:val="24"/>
                <w:highlight w:val="none"/>
              </w:rPr>
              <w:t xml:space="preserve">假植基地</w:t>
            </w:r>
            <w:r>
              <w:rPr>
                <w:rFonts w:hint="eastAsia"/>
                <w:bCs/>
                <w:color w:val="000000"/>
                <w:sz w:val="24"/>
                <w:highlight w:val="none"/>
              </w:rPr>
              <w:t xml:space="preserve">及日常响应</w:t>
            </w:r>
            <w:r>
              <w:rPr>
                <w:bCs/>
                <w:color w:val="000000"/>
                <w:sz w:val="24"/>
                <w:highlight w:val="none"/>
              </w:rPr>
            </w:r>
            <w:r/>
          </w:p>
        </w:tc>
        <w:tc>
          <w:tcPr>
            <w:tcBorders>
              <w:top w:val="none" w:color="000000" w:sz="0" w:space="0"/>
              <w:left w:val="none" w:color="000000" w:sz="0" w:space="0"/>
              <w:bottom w:val="single" w:color="000000" w:sz="4" w:space="0"/>
              <w:right w:val="single" w:color="000000" w:sz="4" w:space="0"/>
            </w:tcBorders>
            <w:tcW w:w="709" w:type="dxa"/>
            <w:vAlign w:val="center"/>
            <w:textDirection w:val="lrTb"/>
            <w:noWrap w:val="false"/>
          </w:tcPr>
          <w:p>
            <w:pPr>
              <w:pStyle w:val="713"/>
              <w:jc w:val="center"/>
              <w:widowControl/>
              <w:rPr>
                <w:bCs/>
                <w:color w:val="000000"/>
                <w:sz w:val="24"/>
                <w:highlight w:val="none"/>
              </w:rPr>
              <w:framePr w:vAnchor="text" w:hAnchor="page" w:x="1324" w:y="490"/>
            </w:pPr>
            <w:r>
              <w:rPr>
                <w:rFonts w:hint="eastAsia"/>
                <w:bCs/>
                <w:color w:val="000000"/>
                <w:sz w:val="24"/>
                <w:highlight w:val="none"/>
              </w:rPr>
              <w:t xml:space="preserve">8</w:t>
            </w:r>
            <w:r>
              <w:rPr>
                <w:bCs/>
                <w:color w:val="000000"/>
                <w:sz w:val="24"/>
                <w:highlight w:val="none"/>
              </w:rPr>
            </w:r>
            <w:r/>
          </w:p>
        </w:tc>
        <w:tc>
          <w:tcPr>
            <w:tcBorders>
              <w:top w:val="none" w:color="000000" w:sz="0" w:space="0"/>
              <w:left w:val="none" w:color="000000" w:sz="0" w:space="0"/>
              <w:bottom w:val="single" w:color="000000" w:sz="4" w:space="0"/>
              <w:right w:val="single" w:color="000000" w:sz="4" w:space="0"/>
            </w:tcBorders>
            <w:tcW w:w="6563" w:type="dxa"/>
            <w:vAlign w:val="center"/>
            <w:textDirection w:val="lrTb"/>
            <w:noWrap w:val="false"/>
          </w:tcPr>
          <w:p>
            <w:pPr>
              <w:pStyle w:val="723"/>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1.投标人提供临时苗木假植基地土地租赁协议或产权证明的得4分，不提供不得分；</w:t>
            </w:r>
            <w:r>
              <w:rPr>
                <w:rFonts w:hint="eastAsia" w:ascii="宋体" w:hAnsi="宋体" w:cs="宋体"/>
                <w:color w:val="000000"/>
                <w:sz w:val="24"/>
                <w:highlight w:val="none"/>
              </w:rPr>
            </w:r>
            <w:r/>
          </w:p>
          <w:p>
            <w:pPr>
              <w:pStyle w:val="723"/>
              <w:ind w:firstLine="480"/>
              <w:rPr>
                <w:rFonts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2.投标人承诺日常响应0.5小时以内的得4分，1小时以内的得2分，1小时以上或不提供的不得分。提供承诺书（格式详见附件）。中标后需提供崇川区范围内项目部的租赁协议或产权证，经采购人核实无误后签订合同，否则视为放弃中标资格。</w:t>
            </w:r>
            <w:r>
              <w:rPr>
                <w:rFonts w:ascii="宋体" w:hAnsi="宋体" w:cs="宋体"/>
                <w:color w:val="000000"/>
                <w:sz w:val="24"/>
                <w:highlight w:val="none"/>
              </w:rPr>
            </w:r>
            <w:r/>
          </w:p>
        </w:tc>
      </w:tr>
      <w:tr>
        <w:trPr>
          <w:trHeight w:val="2823"/>
        </w:trPr>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713"/>
              <w:jc w:val="center"/>
              <w:widowControl/>
              <w:rPr>
                <w:bCs/>
                <w:color w:val="000000"/>
                <w:sz w:val="24"/>
                <w:highlight w:val="none"/>
              </w:rPr>
              <w:framePr w:vAnchor="text" w:hAnchor="page" w:x="1324" w:y="490"/>
            </w:pPr>
            <w:r>
              <w:rPr>
                <w:rFonts w:hint="eastAsia"/>
                <w:bCs/>
                <w:color w:val="000000"/>
                <w:sz w:val="24"/>
                <w:highlight w:val="none"/>
              </w:rPr>
              <w:t xml:space="preserve">6</w:t>
            </w:r>
            <w:r>
              <w:rPr>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3"/>
              <w:spacing w:after="120"/>
              <w:widowControl/>
              <w:rPr>
                <w:bCs/>
                <w:color w:val="000000"/>
                <w:sz w:val="24"/>
                <w:highlight w:val="none"/>
              </w:rPr>
              <w:framePr w:vAnchor="text" w:hAnchor="page" w:x="1324" w:y="490"/>
            </w:pPr>
            <w:r>
              <w:rPr>
                <w:rFonts w:hint="eastAsia"/>
                <w:bCs/>
                <w:color w:val="000000"/>
                <w:sz w:val="24"/>
                <w:highlight w:val="none"/>
              </w:rPr>
              <w:t xml:space="preserve">投标人荣誉</w:t>
            </w:r>
            <w:r>
              <w:rPr>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13"/>
              <w:jc w:val="center"/>
              <w:widowControl/>
              <w:rPr>
                <w:bCs/>
                <w:color w:val="000000"/>
                <w:sz w:val="24"/>
                <w:highlight w:val="none"/>
              </w:rPr>
              <w:framePr w:vAnchor="text" w:hAnchor="page" w:x="1324" w:y="490"/>
            </w:pPr>
            <w:r>
              <w:rPr>
                <w:rFonts w:hint="eastAsia"/>
                <w:bCs/>
                <w:color w:val="000000"/>
                <w:sz w:val="24"/>
                <w:highlight w:val="none"/>
              </w:rPr>
              <w:t xml:space="preserve">6</w:t>
            </w:r>
            <w:r>
              <w:rPr>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pStyle w:val="723"/>
              <w:ind w:firstLine="480"/>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投标人近五年（</w:t>
            </w:r>
            <w:r>
              <w:rPr>
                <w:rFonts w:hint="eastAsia" w:ascii="宋体" w:hAnsi="宋体" w:cs="宋体"/>
                <w:color w:val="000000"/>
                <w:sz w:val="24"/>
                <w:highlight w:val="none"/>
              </w:rPr>
              <w:t xml:space="preserve">2019年10月1日-2024年9月30日</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以获奖证书颁发时间为准，</w:t>
            </w:r>
            <w:r>
              <w:rPr>
                <w:rFonts w:hint="eastAsia" w:ascii="宋体" w:hAnsi="宋体" w:cs="宋体"/>
                <w:color w:val="000000"/>
                <w:sz w:val="24"/>
                <w:highlight w:val="none"/>
              </w:rPr>
              <w:t xml:space="preserve">获得市级及以上行政部门颁发的园林绿化养护类荣誉的，每个得2分；获得县（区）级行政部门颁发的园林绿化养护类荣誉的，每个得1分；本项最高6分。</w:t>
            </w:r>
            <w:r>
              <w:rPr>
                <w:rFonts w:hint="eastAsia" w:ascii="宋体" w:hAnsi="宋体" w:cs="宋体"/>
                <w:color w:val="000000"/>
                <w:sz w:val="24"/>
                <w:highlight w:val="none"/>
              </w:rPr>
            </w:r>
            <w:r/>
          </w:p>
          <w:p>
            <w:pPr>
              <w:pStyle w:val="723"/>
              <w:ind w:firstLine="480"/>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提供相关证明材料复印件并加盖投标人公章，同一项目以所获得荣誉的最高级别计分，不重复计分。未按要求提供或不提供不得分。</w:t>
            </w:r>
            <w:r>
              <w:rPr>
                <w:rFonts w:hint="eastAsia" w:ascii="宋体" w:hAnsi="宋体" w:cs="宋体"/>
                <w:color w:val="000000"/>
                <w:sz w:val="24"/>
                <w:highlight w:val="none"/>
              </w:rPr>
            </w:r>
            <w:r/>
          </w:p>
        </w:tc>
      </w:tr>
      <w:tr>
        <w:trPr/>
        <w:tc>
          <w:tcPr>
            <w:gridSpan w:val="4"/>
            <w:tcBorders>
              <w:top w:val="single" w:color="000000" w:sz="4" w:space="0"/>
              <w:left w:val="single" w:color="000000" w:sz="4" w:space="0"/>
              <w:bottom w:val="single" w:color="000000" w:sz="4" w:space="0"/>
              <w:right w:val="single" w:color="000000" w:sz="4" w:space="0"/>
            </w:tcBorders>
            <w:tcW w:w="8850" w:type="dxa"/>
            <w:vAlign w:val="center"/>
            <w:textDirection w:val="lrTb"/>
            <w:noWrap w:val="false"/>
          </w:tcPr>
          <w:p>
            <w:pPr>
              <w:pStyle w:val="713"/>
              <w:jc w:val="center"/>
              <w:widowControl/>
              <w:rPr>
                <w:color w:val="000000"/>
                <w:sz w:val="24"/>
                <w:highlight w:val="none"/>
              </w:rPr>
              <w:framePr w:vAnchor="text" w:hAnchor="page" w:x="1324" w:y="490"/>
            </w:pPr>
            <w:r>
              <w:rPr>
                <w:rFonts w:hint="eastAsia" w:ascii="宋体" w:hAnsi="宋体" w:cs="宋体"/>
                <w:b/>
                <w:bCs/>
                <w:color w:val="000000"/>
                <w:sz w:val="24"/>
                <w:highlight w:val="none"/>
              </w:rPr>
              <w:t xml:space="preserve">第二部分（暗标，详见第二章 投标供应商须知）</w:t>
            </w:r>
            <w:r>
              <w:rPr>
                <w:color w:val="000000"/>
                <w:sz w:val="24"/>
                <w:highlight w:val="none"/>
              </w:rPr>
            </w:r>
            <w:r/>
          </w:p>
        </w:tc>
      </w:tr>
      <w:tr>
        <w:trPr>
          <w:trHeight w:val="550"/>
        </w:trPr>
        <w:tc>
          <w:tcPr>
            <w:tcBorders>
              <w:top w:val="single" w:color="000000" w:sz="4" w:space="0"/>
              <w:left w:val="single" w:color="000000" w:sz="4" w:space="0"/>
              <w:bottom w:val="none" w:color="000000" w:sz="4" w:space="0"/>
              <w:right w:val="single" w:color="000000" w:sz="4" w:space="0"/>
            </w:tcBorders>
            <w:tcW w:w="586" w:type="dxa"/>
            <w:vAlign w:val="center"/>
            <w:vMerge w:val="restart"/>
            <w:textDirection w:val="lrTb"/>
            <w:noWrap w:val="false"/>
          </w:tcPr>
          <w:p>
            <w:pPr>
              <w:pStyle w:val="713"/>
              <w:jc w:val="center"/>
              <w:widowControl/>
              <w:rPr>
                <w:color w:val="000000"/>
                <w:highlight w:val="none"/>
              </w:rPr>
              <w:framePr w:vAnchor="text" w:hAnchor="page" w:x="1324" w:y="490"/>
            </w:pPr>
            <w:r>
              <w:rPr>
                <w:rFonts w:hint="eastAsia"/>
                <w:color w:val="000000"/>
                <w:sz w:val="24"/>
                <w:highlight w:val="none"/>
              </w:rPr>
              <w:t xml:space="preserve">1</w:t>
            </w:r>
            <w:r>
              <w:rPr>
                <w:color w:val="000000"/>
                <w:highlight w:val="none"/>
              </w:rPr>
            </w:r>
            <w:r/>
          </w:p>
        </w:tc>
        <w:tc>
          <w:tcPr>
            <w:tcBorders>
              <w:top w:val="single" w:color="000000" w:sz="4" w:space="0"/>
              <w:left w:val="single" w:color="000000" w:sz="4" w:space="0"/>
              <w:bottom w:val="none" w:color="000000" w:sz="4" w:space="0"/>
              <w:right w:val="single" w:color="000000" w:sz="4" w:space="0"/>
            </w:tcBorders>
            <w:tcW w:w="992" w:type="dxa"/>
            <w:vAlign w:val="center"/>
            <w:vMerge w:val="restart"/>
            <w:textDirection w:val="lrTb"/>
            <w:noWrap w:val="false"/>
          </w:tcPr>
          <w:p>
            <w:pPr>
              <w:pStyle w:val="713"/>
              <w:widowControl/>
              <w:rPr>
                <w:color w:val="000000"/>
                <w:highlight w:val="none"/>
              </w:rPr>
              <w:framePr w:vAnchor="text" w:hAnchor="page" w:x="1324" w:y="490"/>
            </w:pPr>
            <w:r>
              <w:rPr>
                <w:color w:val="000000"/>
                <w:sz w:val="24"/>
                <w:highlight w:val="none"/>
              </w:rPr>
              <w:t xml:space="preserve">管护方案</w:t>
            </w:r>
            <w:r>
              <w:rPr>
                <w:color w:val="000000"/>
                <w:highlight w:val="none"/>
              </w:rPr>
            </w:r>
            <w:r/>
          </w:p>
          <w:p>
            <w:pPr>
              <w:pStyle w:val="713"/>
              <w:widowControl/>
              <w:rPr>
                <w:color w:val="000000"/>
                <w:sz w:val="24"/>
                <w:highlight w:val="none"/>
              </w:rPr>
              <w:framePr w:vAnchor="text" w:hAnchor="page" w:x="1324" w:y="490"/>
            </w:pPr>
            <w:r>
              <w:rPr>
                <w:color w:val="000000"/>
                <w:sz w:val="24"/>
                <w:highlight w:val="none"/>
              </w:rPr>
            </w:r>
            <w:r/>
          </w:p>
        </w:tc>
        <w:tc>
          <w:tcPr>
            <w:tcBorders>
              <w:top w:val="single" w:color="000000" w:sz="4" w:space="0"/>
              <w:left w:val="single" w:color="000000" w:sz="4" w:space="0"/>
              <w:bottom w:val="none" w:color="000000" w:sz="4" w:space="0"/>
              <w:right w:val="single" w:color="000000" w:sz="4" w:space="0"/>
            </w:tcBorders>
            <w:tcW w:w="709" w:type="dxa"/>
            <w:vAlign w:val="center"/>
            <w:vMerge w:val="restart"/>
            <w:textDirection w:val="lrTb"/>
            <w:noWrap w:val="false"/>
          </w:tcPr>
          <w:p>
            <w:pPr>
              <w:pStyle w:val="713"/>
              <w:jc w:val="center"/>
              <w:widowControl/>
              <w:rPr>
                <w:color w:val="000000"/>
                <w:highlight w:val="none"/>
              </w:rPr>
              <w:framePr w:vAnchor="text" w:hAnchor="page" w:x="1324" w:y="490"/>
            </w:pPr>
            <w:r>
              <w:rPr>
                <w:rFonts w:hint="eastAsia"/>
                <w:color w:val="000000"/>
                <w:highlight w:val="none"/>
              </w:rPr>
              <w:t xml:space="preserve">20</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pStyle w:val="739"/>
              <w:ind w:left="0" w:firstLine="480"/>
              <w:rPr>
                <w:color w:val="000000"/>
                <w:sz w:val="24"/>
                <w:highlight w:val="none"/>
              </w:rPr>
              <w:framePr w:vAnchor="text" w:hAnchor="page" w:x="1324" w:y="490"/>
            </w:pPr>
            <w:r>
              <w:rPr>
                <w:rFonts w:hint="eastAsia"/>
                <w:color w:val="000000"/>
                <w:sz w:val="24"/>
                <w:highlight w:val="none"/>
              </w:rPr>
              <w:t xml:space="preserve">根据采购人所提供的两个案例信息，分别制定绿化养护方案、各类设施维护和使用方案</w:t>
            </w:r>
            <w:r>
              <w:rPr>
                <w:rFonts w:hint="eastAsia"/>
                <w:color w:val="000000"/>
                <w:sz w:val="24"/>
                <w:highlight w:val="none"/>
                <w:lang w:eastAsia="zh-CN"/>
              </w:rPr>
              <w:t xml:space="preserve">、</w:t>
            </w:r>
            <w:r>
              <w:rPr>
                <w:rFonts w:hint="eastAsia"/>
                <w:color w:val="000000"/>
                <w:sz w:val="24"/>
                <w:highlight w:val="none"/>
                <w:lang w:val="en-US" w:eastAsia="zh-CN"/>
              </w:rPr>
              <w:t xml:space="preserve">秩序管理方案</w:t>
            </w:r>
            <w:r>
              <w:rPr>
                <w:rFonts w:hint="eastAsia"/>
                <w:color w:val="000000"/>
                <w:sz w:val="24"/>
                <w:highlight w:val="none"/>
              </w:rPr>
              <w:t xml:space="preserve">等</w:t>
            </w:r>
            <w:r>
              <w:rPr>
                <w:color w:val="000000"/>
                <w:sz w:val="24"/>
                <w:highlight w:val="none"/>
              </w:rPr>
            </w:r>
            <w:r/>
          </w:p>
          <w:p>
            <w:pPr>
              <w:pStyle w:val="739"/>
              <w:ind w:left="0" w:firstLine="480"/>
              <w:rPr>
                <w:color w:val="000000"/>
                <w:sz w:val="24"/>
                <w:highlight w:val="none"/>
              </w:rPr>
              <w:framePr w:vAnchor="text" w:hAnchor="page" w:x="1324" w:y="490"/>
            </w:pPr>
            <w:r>
              <w:rPr>
                <w:rFonts w:hint="eastAsia"/>
                <w:color w:val="000000"/>
                <w:sz w:val="24"/>
                <w:highlight w:val="none"/>
              </w:rPr>
              <w:t xml:space="preserve">一、</w:t>
            </w:r>
            <w:r>
              <w:rPr>
                <w:rFonts w:hint="eastAsia"/>
                <w:b/>
                <w:bCs/>
                <w:color w:val="000000"/>
                <w:sz w:val="24"/>
                <w:highlight w:val="none"/>
              </w:rPr>
              <w:t xml:space="preserve">新桥公园养护方案</w:t>
            </w:r>
            <w:r>
              <w:rPr>
                <w:rFonts w:hint="eastAsia"/>
                <w:color w:val="000000"/>
                <w:sz w:val="24"/>
                <w:highlight w:val="none"/>
              </w:rPr>
              <w:t xml:space="preserve">（案例详见附件1）</w:t>
            </w:r>
            <w:r>
              <w:rPr>
                <w:color w:val="000000"/>
                <w:sz w:val="24"/>
                <w:highlight w:val="none"/>
              </w:rPr>
            </w:r>
            <w:r/>
          </w:p>
          <w:p>
            <w:pPr>
              <w:pStyle w:val="739"/>
              <w:ind w:left="0" w:firstLine="480"/>
              <w:rPr>
                <w:color w:val="000000"/>
                <w:sz w:val="24"/>
                <w:highlight w:val="none"/>
              </w:rPr>
              <w:framePr w:vAnchor="text" w:hAnchor="page" w:x="1324" w:y="490"/>
            </w:pPr>
            <w:r>
              <w:rPr>
                <w:rFonts w:hint="eastAsia"/>
                <w:color w:val="000000"/>
                <w:sz w:val="24"/>
                <w:highlight w:val="none"/>
              </w:rPr>
              <w:t xml:space="preserve">1.针对本项目采购需求制定总体技术方案、项目组织方案、养护、作业技术流程、应急预案等，包括但不限于劳动力投入计划及质量保证措施、与采购人的协调、时间响应、养护技术及程序、安全防护、文明施工方案，本项3分。</w:t>
            </w:r>
            <w:r>
              <w:rPr>
                <w:color w:val="000000"/>
                <w:sz w:val="24"/>
                <w:highlight w:val="none"/>
              </w:rPr>
            </w:r>
            <w:r/>
          </w:p>
          <w:p>
            <w:pPr>
              <w:pStyle w:val="739"/>
              <w:ind w:left="0" w:firstLine="480"/>
              <w:rPr>
                <w:color w:val="000000"/>
                <w:sz w:val="24"/>
                <w:highlight w:val="none"/>
              </w:rPr>
              <w:framePr w:vAnchor="text" w:hAnchor="page" w:x="1324" w:y="490"/>
            </w:pPr>
            <w:r>
              <w:rPr>
                <w:rFonts w:hint="eastAsia"/>
                <w:color w:val="000000"/>
                <w:sz w:val="24"/>
                <w:highlight w:val="none"/>
              </w:rPr>
              <w:t xml:space="preserve">2.针对本项目采购需求制定绿化养护方案和该项目重难点区域养护方案，植物养护包括但不限于树木、花卉、草坪、地被植物、水生植物、竹类，技术措施包括但不限于整形修剪、灌溉与排水、施肥、有害生物防治、松土除草、改植与补植，植物防护，绿地管理包括但不限于植物种植调整、绿地清理与</w:t>
            </w:r>
            <w:r>
              <w:rPr>
                <w:rFonts w:hint="eastAsia"/>
                <w:color w:val="000000"/>
                <w:sz w:val="24"/>
                <w:highlight w:val="none"/>
                <w:lang w:val="en-US" w:eastAsia="zh-CN"/>
              </w:rPr>
              <w:t xml:space="preserve">垃圾处理</w:t>
            </w:r>
            <w:r>
              <w:rPr>
                <w:rFonts w:hint="eastAsia"/>
                <w:color w:val="000000"/>
                <w:sz w:val="24"/>
                <w:highlight w:val="none"/>
              </w:rPr>
              <w:t xml:space="preserve">、附属设施管理、景观水体管理、技术档案、安全保护，本项5分。</w:t>
            </w:r>
            <w:r>
              <w:rPr>
                <w:color w:val="000000"/>
                <w:sz w:val="24"/>
                <w:highlight w:val="none"/>
              </w:rPr>
            </w:r>
            <w:r/>
          </w:p>
          <w:p>
            <w:pPr>
              <w:pStyle w:val="739"/>
              <w:ind w:left="0" w:firstLine="480"/>
              <w:rPr>
                <w:color w:val="000000"/>
                <w:sz w:val="24"/>
                <w:highlight w:val="none"/>
              </w:rPr>
              <w:framePr w:vAnchor="text" w:hAnchor="page" w:x="1324" w:y="490"/>
            </w:pPr>
            <w:r>
              <w:rPr>
                <w:rFonts w:hint="eastAsia"/>
                <w:color w:val="000000"/>
                <w:sz w:val="24"/>
                <w:highlight w:val="none"/>
              </w:rPr>
              <w:t xml:space="preserve">3.针对本项目采购需求制定各类设施维护和使用方案，包括但不限于详细的施工机械、设备、机具的使用计划，进场数量、选型配置，周密的维护方案，本项</w:t>
            </w:r>
            <w:r>
              <w:rPr>
                <w:rFonts w:hint="eastAsia"/>
                <w:color w:val="000000"/>
                <w:sz w:val="24"/>
                <w:highlight w:val="none"/>
                <w:lang w:val="en-US" w:eastAsia="zh-CN"/>
              </w:rPr>
              <w:t xml:space="preserve">2</w:t>
            </w:r>
            <w:r>
              <w:rPr>
                <w:rFonts w:hint="eastAsia"/>
                <w:color w:val="000000"/>
                <w:sz w:val="24"/>
                <w:highlight w:val="none"/>
              </w:rPr>
              <w:t xml:space="preserve">分。</w:t>
            </w:r>
            <w:r>
              <w:rPr>
                <w:color w:val="000000"/>
                <w:sz w:val="24"/>
                <w:highlight w:val="none"/>
              </w:rPr>
            </w:r>
            <w:r/>
          </w:p>
          <w:p>
            <w:pPr>
              <w:pStyle w:val="739"/>
              <w:ind w:left="0" w:firstLine="480"/>
              <w:rPr>
                <w:color w:val="000000"/>
                <w:sz w:val="24"/>
                <w:highlight w:val="none"/>
              </w:rPr>
              <w:framePr w:vAnchor="text" w:hAnchor="page" w:x="1324" w:y="490"/>
            </w:pPr>
            <w:r>
              <w:rPr>
                <w:rFonts w:hint="eastAsia"/>
                <w:color w:val="000000"/>
                <w:sz w:val="24"/>
                <w:highlight w:val="none"/>
              </w:rPr>
              <w:t xml:space="preserve">4.针对本项目制定秩序管理方案，包括但不限于园区整体秩序管理方案、水面清洁方案，本项2分。</w:t>
            </w:r>
            <w:r>
              <w:rPr>
                <w:color w:val="000000"/>
                <w:sz w:val="24"/>
                <w:highlight w:val="none"/>
              </w:rPr>
            </w:r>
            <w:r/>
          </w:p>
          <w:p>
            <w:pPr>
              <w:pStyle w:val="739"/>
              <w:ind w:left="0" w:firstLine="482"/>
              <w:rPr>
                <w:color w:val="000000"/>
                <w:sz w:val="24"/>
                <w:highlight w:val="none"/>
              </w:rPr>
              <w:framePr w:vAnchor="text" w:hAnchor="page" w:x="1324" w:y="490"/>
            </w:pPr>
            <w:r>
              <w:rPr>
                <w:rFonts w:hint="eastAsia"/>
                <w:b/>
                <w:bCs/>
                <w:color w:val="000000"/>
                <w:sz w:val="24"/>
                <w:highlight w:val="none"/>
              </w:rPr>
              <w:t xml:space="preserve">投标人提供的方案是否具体明确、详细透彻、科学可行、保障有力，满足招标文件的要求，由评委综合评分。</w:t>
            </w:r>
            <w:r>
              <w:rPr>
                <w:color w:val="000000"/>
                <w:sz w:val="24"/>
                <w:highlight w:val="none"/>
              </w:rPr>
            </w:r>
            <w:r/>
          </w:p>
        </w:tc>
      </w:tr>
      <w:tr>
        <w:trPr>
          <w:trHeight w:val="2846"/>
        </w:trPr>
        <w:tc>
          <w:tcPr>
            <w:tcBorders>
              <w:top w:val="none" w:color="000000" w:sz="4" w:space="0"/>
              <w:left w:val="single" w:color="000000" w:sz="4" w:space="0"/>
              <w:bottom w:val="single" w:color="000000" w:sz="4" w:space="0"/>
              <w:right w:val="single" w:color="000000" w:sz="4" w:space="0"/>
            </w:tcBorders>
            <w:tcW w:w="586" w:type="dxa"/>
            <w:vAlign w:val="center"/>
            <w:vMerge w:val="continue"/>
            <w:textDirection w:val="lrTb"/>
            <w:noWrap w:val="false"/>
          </w:tcPr>
          <w:p>
            <w:pPr>
              <w:pStyle w:val="713"/>
              <w:ind w:firstLine="480"/>
              <w:widowControl/>
              <w:rPr>
                <w:color w:val="000000"/>
                <w:sz w:val="24"/>
                <w:highlight w:val="none"/>
              </w:rPr>
              <w:framePr w:vAnchor="text" w:hAnchor="page" w:x="1324" w:y="490"/>
            </w:pPr>
            <w:r>
              <w:rPr>
                <w:color w:val="000000"/>
                <w:sz w:val="24"/>
                <w:highlight w:val="none"/>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13"/>
              <w:ind w:firstLine="480"/>
              <w:widowControl/>
              <w:rPr>
                <w:color w:val="000000"/>
                <w:sz w:val="24"/>
                <w:highlight w:val="none"/>
              </w:rPr>
              <w:framePr w:vAnchor="text" w:hAnchor="page" w:x="1324" w:y="490"/>
            </w:pPr>
            <w:r>
              <w:rPr>
                <w:color w:val="000000"/>
                <w:sz w:val="24"/>
                <w:highlight w:val="none"/>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13"/>
              <w:ind w:firstLine="480"/>
              <w:widowControl/>
              <w:rPr>
                <w:color w:val="000000"/>
                <w:sz w:val="24"/>
                <w:highlight w:val="none"/>
              </w:rPr>
              <w:framePr w:vAnchor="text" w:hAnchor="page" w:x="1324" w:y="490"/>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pStyle w:val="739"/>
              <w:ind w:firstLine="0"/>
              <w:rPr>
                <w:color w:val="000000"/>
                <w:sz w:val="24"/>
                <w:highlight w:val="none"/>
              </w:rPr>
              <w:framePr w:vAnchor="text" w:hAnchor="page" w:x="1324" w:y="490"/>
            </w:pPr>
            <w:r>
              <w:rPr>
                <w:rFonts w:hint="eastAsia"/>
                <w:b/>
                <w:bCs/>
                <w:color w:val="000000"/>
                <w:sz w:val="24"/>
                <w:highlight w:val="none"/>
              </w:rPr>
              <w:t xml:space="preserve">二、道路绿化养护方案</w:t>
            </w:r>
            <w:r>
              <w:rPr>
                <w:rFonts w:hint="eastAsia"/>
                <w:color w:val="000000"/>
                <w:sz w:val="24"/>
                <w:highlight w:val="none"/>
              </w:rPr>
              <w:t xml:space="preserve">（案例详见附件1）</w:t>
            </w:r>
            <w:r>
              <w:rPr>
                <w:color w:val="000000"/>
                <w:sz w:val="24"/>
                <w:highlight w:val="none"/>
              </w:rPr>
            </w:r>
            <w:r/>
          </w:p>
          <w:p>
            <w:pPr>
              <w:pStyle w:val="739"/>
              <w:ind w:left="0" w:firstLine="480"/>
              <w:rPr>
                <w:color w:val="000000"/>
                <w:sz w:val="24"/>
                <w:highlight w:val="none"/>
              </w:rPr>
              <w:framePr w:vAnchor="text" w:hAnchor="page" w:x="1324" w:y="490"/>
            </w:pPr>
            <w:r>
              <w:rPr>
                <w:rFonts w:hint="eastAsia"/>
                <w:color w:val="000000"/>
                <w:sz w:val="24"/>
                <w:highlight w:val="none"/>
              </w:rPr>
              <w:t xml:space="preserve">1.针对本项目采购需求制定总体技术方案、项目组织方案、养护、作业技术流程、应急预案等，包括但不限于劳动力投入计划及质量保证措施，与采购人的协调、时间响应，养护技术及程序，安全防护、文明施工方案，本项2分。</w:t>
            </w:r>
            <w:r>
              <w:rPr>
                <w:color w:val="000000"/>
                <w:sz w:val="24"/>
                <w:highlight w:val="none"/>
              </w:rPr>
            </w:r>
            <w:r/>
          </w:p>
          <w:p>
            <w:pPr>
              <w:pStyle w:val="739"/>
              <w:ind w:left="0" w:firstLine="480"/>
              <w:rPr>
                <w:color w:val="000000"/>
                <w:sz w:val="24"/>
                <w:highlight w:val="none"/>
              </w:rPr>
              <w:framePr w:vAnchor="text" w:hAnchor="page" w:x="1324" w:y="490"/>
            </w:pPr>
            <w:r>
              <w:rPr>
                <w:rFonts w:hint="eastAsia"/>
                <w:color w:val="000000"/>
                <w:sz w:val="24"/>
                <w:highlight w:val="none"/>
              </w:rPr>
              <w:t xml:space="preserve">2.针对本项目采购需求制定绿化养护方案和该项目重难点区域养护方案，包括但不限于日常养护方案、行道树大修剪方案、恶劣天气应急预案以及应急处置方案，本项4分。</w:t>
            </w:r>
            <w:r>
              <w:rPr>
                <w:color w:val="000000"/>
                <w:sz w:val="24"/>
                <w:highlight w:val="none"/>
              </w:rPr>
            </w:r>
            <w:r/>
          </w:p>
          <w:p>
            <w:pPr>
              <w:pStyle w:val="739"/>
              <w:ind w:left="0" w:firstLine="480"/>
              <w:rPr>
                <w:color w:val="000000"/>
                <w:sz w:val="24"/>
                <w:highlight w:val="none"/>
              </w:rPr>
              <w:framePr w:vAnchor="text" w:hAnchor="page" w:x="1324" w:y="490"/>
            </w:pPr>
            <w:r>
              <w:rPr>
                <w:rFonts w:hint="eastAsia"/>
                <w:color w:val="000000"/>
                <w:sz w:val="24"/>
                <w:highlight w:val="none"/>
              </w:rPr>
              <w:t xml:space="preserve">3.针对本项目采购需求制定各类设施维护和使用方案，包括但不限于详细的施工机械、设备、机具的使用计划，进场数量、选型配置、周密的维护方案，本项1分。</w:t>
            </w:r>
            <w:r>
              <w:rPr>
                <w:color w:val="000000"/>
                <w:sz w:val="24"/>
                <w:highlight w:val="none"/>
              </w:rPr>
            </w:r>
            <w:r/>
          </w:p>
          <w:p>
            <w:pPr>
              <w:pStyle w:val="739"/>
              <w:ind w:left="0" w:firstLine="480"/>
              <w:rPr>
                <w:color w:val="000000"/>
                <w:sz w:val="24"/>
                <w:highlight w:val="none"/>
              </w:rPr>
              <w:framePr w:vAnchor="text" w:hAnchor="page" w:x="1324" w:y="490"/>
            </w:pPr>
            <w:r>
              <w:rPr>
                <w:rFonts w:hint="eastAsia"/>
                <w:color w:val="000000"/>
                <w:sz w:val="24"/>
                <w:highlight w:val="none"/>
              </w:rPr>
              <w:t xml:space="preserve">4.针对本项目制定看护措施，本项1分。</w:t>
            </w:r>
            <w:r>
              <w:rPr>
                <w:color w:val="000000"/>
                <w:sz w:val="24"/>
                <w:highlight w:val="none"/>
              </w:rPr>
            </w:r>
            <w:r/>
          </w:p>
          <w:p>
            <w:pPr>
              <w:pStyle w:val="739"/>
              <w:ind w:left="0" w:firstLine="482"/>
              <w:spacing w:after="0"/>
              <w:rPr>
                <w:color w:val="000000"/>
                <w:sz w:val="24"/>
                <w:highlight w:val="none"/>
              </w:rPr>
              <w:framePr w:vAnchor="text" w:hAnchor="page" w:x="1324" w:y="490"/>
            </w:pPr>
            <w:r>
              <w:rPr>
                <w:rFonts w:hint="eastAsia"/>
                <w:b/>
                <w:bCs/>
                <w:color w:val="000000"/>
                <w:sz w:val="24"/>
                <w:highlight w:val="none"/>
              </w:rPr>
              <w:t xml:space="preserve">投标人提供的方案是否具体明确、详细透彻、科学可行、保障有力，满足招标文件的要求，由评委综合评分。</w:t>
            </w:r>
            <w:r>
              <w:rPr>
                <w:color w:val="000000"/>
                <w:sz w:val="24"/>
                <w:highlight w:val="none"/>
              </w:rPr>
            </w:r>
            <w:r/>
          </w:p>
        </w:tc>
      </w:tr>
    </w:tbl>
    <w:p>
      <w:pPr>
        <w:pStyle w:val="713"/>
        <w:ind w:firstLine="487"/>
        <w:spacing w:line="360" w:lineRule="auto"/>
        <w:rPr>
          <w:b/>
          <w:color w:val="000000"/>
          <w:sz w:val="24"/>
          <w:highlight w:val="none"/>
        </w:rPr>
      </w:pPr>
      <w:r>
        <w:rPr>
          <w:b/>
          <w:color w:val="000000"/>
          <w:sz w:val="24"/>
          <w:highlight w:val="none"/>
        </w:rPr>
      </w:r>
      <w:r/>
    </w:p>
    <w:p>
      <w:pPr>
        <w:pStyle w:val="713"/>
        <w:ind w:firstLine="487"/>
        <w:spacing w:line="360" w:lineRule="auto"/>
        <w:rPr>
          <w:color w:val="000000"/>
          <w:highlight w:val="none"/>
        </w:rPr>
      </w:pPr>
      <w:r>
        <w:rPr>
          <w:b/>
          <w:bCs/>
          <w:color w:val="000000"/>
          <w:sz w:val="24"/>
          <w:highlight w:val="none"/>
          <w:u w:val="single"/>
        </w:rPr>
        <w:t xml:space="preserve">特别提醒：</w:t>
      </w:r>
      <w:r>
        <w:rPr>
          <w:rFonts w:hint="eastAsia"/>
          <w:b/>
          <w:bCs/>
          <w:color w:val="000000"/>
          <w:sz w:val="24"/>
          <w:highlight w:val="none"/>
          <w:u w:val="single"/>
        </w:rPr>
        <w:t xml:space="preserve">以上复印件、证明材料均需加盖投标人公章。供应商应依照规定提交各类声明函、承诺函，不再同时提供原件备查。但中标或成交供应商，应做好提交声明函、承诺函相应原件的核查准备；核查后发现虚假或违背承诺的，依照相关法律法规规定处理。</w:t>
      </w:r>
      <w:r>
        <w:rPr>
          <w:color w:val="000000"/>
          <w:highlight w:val="none"/>
        </w:rPr>
      </w:r>
      <w:r/>
    </w:p>
    <w:p>
      <w:pPr>
        <w:pStyle w:val="713"/>
        <w:ind w:firstLine="487"/>
        <w:spacing w:line="360" w:lineRule="auto"/>
        <w:rPr>
          <w:color w:val="000000"/>
          <w:highlight w:val="none"/>
        </w:rPr>
      </w:pPr>
      <w:r>
        <w:rPr>
          <w:b/>
          <w:color w:val="000000"/>
          <w:sz w:val="24"/>
          <w:highlight w:val="none"/>
        </w:rPr>
        <w:t xml:space="preserve">（二）商务报价（</w:t>
      </w:r>
      <w:r>
        <w:rPr>
          <w:rFonts w:hint="eastAsia"/>
          <w:b/>
          <w:color w:val="000000"/>
          <w:sz w:val="24"/>
          <w:highlight w:val="none"/>
        </w:rPr>
        <w:t xml:space="preserve">30</w:t>
      </w:r>
      <w:r>
        <w:rPr>
          <w:b/>
          <w:color w:val="000000"/>
          <w:sz w:val="24"/>
          <w:highlight w:val="none"/>
        </w:rPr>
        <w:t xml:space="preserve">分）</w:t>
      </w:r>
      <w:r>
        <w:rPr>
          <w:color w:val="000000"/>
          <w:highlight w:val="none"/>
        </w:rPr>
      </w:r>
      <w:r/>
    </w:p>
    <w:p>
      <w:pPr>
        <w:pStyle w:val="713"/>
        <w:ind w:firstLine="482"/>
        <w:spacing w:line="360" w:lineRule="auto"/>
        <w:rPr>
          <w:color w:val="000000"/>
          <w:highlight w:val="none"/>
        </w:rPr>
      </w:pPr>
      <w:r>
        <w:rPr>
          <w:b/>
          <w:bCs/>
          <w:color w:val="000000"/>
          <w:sz w:val="24"/>
          <w:highlight w:val="none"/>
        </w:rPr>
        <w:t xml:space="preserve">1、本项目</w:t>
      </w:r>
      <w:r>
        <w:rPr>
          <w:rFonts w:hint="eastAsia"/>
          <w:b/>
          <w:bCs/>
          <w:color w:val="000000"/>
          <w:sz w:val="24"/>
          <w:highlight w:val="none"/>
        </w:rPr>
        <w:t xml:space="preserve">按折扣率报价，</w:t>
      </w:r>
      <w:r>
        <w:rPr>
          <w:b/>
          <w:bCs/>
          <w:color w:val="000000"/>
          <w:sz w:val="24"/>
          <w:highlight w:val="none"/>
        </w:rPr>
        <w:t xml:space="preserve">各标段</w:t>
      </w:r>
      <w:r>
        <w:rPr>
          <w:rFonts w:hint="eastAsia"/>
          <w:b/>
          <w:bCs/>
          <w:color w:val="000000"/>
          <w:sz w:val="24"/>
          <w:highlight w:val="none"/>
        </w:rPr>
        <w:t xml:space="preserve">需分别进行报价，最高</w:t>
      </w:r>
      <w:r>
        <w:rPr>
          <w:b/>
          <w:bCs/>
          <w:color w:val="000000"/>
          <w:sz w:val="24"/>
          <w:highlight w:val="none"/>
        </w:rPr>
        <w:t xml:space="preserve">限价</w:t>
      </w:r>
      <w:r>
        <w:rPr>
          <w:rFonts w:hint="eastAsia"/>
          <w:b/>
          <w:bCs/>
          <w:color w:val="000000"/>
          <w:sz w:val="24"/>
          <w:highlight w:val="none"/>
        </w:rPr>
        <w:t xml:space="preserve">均</w:t>
      </w:r>
      <w:r>
        <w:rPr>
          <w:b/>
          <w:bCs/>
          <w:color w:val="000000"/>
          <w:sz w:val="24"/>
          <w:highlight w:val="none"/>
        </w:rPr>
        <w:t xml:space="preserve">为</w:t>
      </w:r>
      <w:r>
        <w:rPr>
          <w:rFonts w:hint="eastAsia"/>
          <w:b/>
          <w:color w:val="000000"/>
          <w:sz w:val="24"/>
          <w:highlight w:val="none"/>
        </w:rPr>
        <w:t xml:space="preserve">95.00%</w:t>
      </w:r>
      <w:r>
        <w:rPr>
          <w:b/>
          <w:color w:val="000000"/>
          <w:sz w:val="24"/>
          <w:highlight w:val="none"/>
        </w:rPr>
        <w:t xml:space="preserve">，</w:t>
      </w:r>
      <w:r>
        <w:rPr>
          <w:b/>
          <w:bCs/>
          <w:color w:val="000000"/>
          <w:sz w:val="24"/>
          <w:highlight w:val="none"/>
        </w:rPr>
        <w:t xml:space="preserve">高于每标段投标限价的作为无效标处理</w:t>
      </w:r>
      <w:r>
        <w:rPr>
          <w:rFonts w:hint="eastAsia"/>
          <w:b/>
          <w:bCs/>
          <w:color w:val="000000"/>
          <w:sz w:val="24"/>
          <w:highlight w:val="none"/>
        </w:rPr>
        <w:t xml:space="preserve">，报价需保留两位小数，否则在评审时按照“四舍五入”的原则进行修正报价，例如报价为“90.123%”则在评审时修正为“90.12%”</w:t>
      </w:r>
      <w:r>
        <w:rPr>
          <w:b/>
          <w:bCs/>
          <w:color w:val="000000"/>
          <w:sz w:val="24"/>
          <w:highlight w:val="none"/>
        </w:rPr>
        <w:t xml:space="preserve">。</w:t>
      </w:r>
      <w:r>
        <w:rPr>
          <w:color w:val="000000"/>
          <w:highlight w:val="none"/>
        </w:rPr>
      </w:r>
      <w:r/>
    </w:p>
    <w:p>
      <w:pPr>
        <w:pStyle w:val="713"/>
        <w:ind w:firstLine="485"/>
        <w:spacing w:line="360" w:lineRule="auto"/>
        <w:rPr>
          <w:color w:val="000000"/>
          <w:highlight w:val="none"/>
        </w:rPr>
      </w:pPr>
      <w:r>
        <w:rPr>
          <w:color w:val="000000"/>
          <w:sz w:val="24"/>
          <w:highlight w:val="none"/>
        </w:rPr>
        <w:t xml:space="preserve">2、</w:t>
      </w:r>
      <w:r>
        <w:rPr>
          <w:rFonts w:hint="eastAsia"/>
          <w:color w:val="000000"/>
          <w:sz w:val="24"/>
          <w:highlight w:val="none"/>
        </w:rPr>
        <w:t xml:space="preserve">本项目报价</w:t>
      </w:r>
      <w:r>
        <w:rPr>
          <w:color w:val="000000"/>
          <w:sz w:val="24"/>
          <w:highlight w:val="none"/>
        </w:rPr>
        <w:t xml:space="preserve">满足招标文件要求且</w:t>
      </w:r>
      <w:r>
        <w:rPr>
          <w:rFonts w:hint="eastAsia"/>
          <w:color w:val="000000"/>
          <w:sz w:val="24"/>
          <w:highlight w:val="none"/>
        </w:rPr>
        <w:t xml:space="preserve">为该标段</w:t>
      </w:r>
      <w:r>
        <w:rPr>
          <w:color w:val="000000"/>
          <w:sz w:val="24"/>
          <w:highlight w:val="none"/>
        </w:rPr>
        <w:t xml:space="preserve">投标报价最低的报价为</w:t>
      </w:r>
      <w:r>
        <w:rPr>
          <w:rFonts w:hint="eastAsia"/>
          <w:color w:val="000000"/>
          <w:sz w:val="24"/>
          <w:highlight w:val="none"/>
        </w:rPr>
        <w:t xml:space="preserve">该标段</w:t>
      </w:r>
      <w:r>
        <w:rPr>
          <w:color w:val="000000"/>
          <w:sz w:val="24"/>
          <w:highlight w:val="none"/>
        </w:rPr>
        <w:t xml:space="preserve">评标基准价，其商务报价响应得分为满分</w:t>
      </w:r>
      <w:r>
        <w:rPr>
          <w:rFonts w:hint="eastAsia"/>
          <w:color w:val="000000"/>
          <w:sz w:val="24"/>
          <w:highlight w:val="none"/>
        </w:rPr>
        <w:t xml:space="preserve">30</w:t>
      </w:r>
      <w:r>
        <w:rPr>
          <w:color w:val="000000"/>
          <w:sz w:val="24"/>
          <w:highlight w:val="none"/>
        </w:rPr>
        <w:t xml:space="preserve">分。</w:t>
      </w:r>
      <w:r>
        <w:rPr>
          <w:color w:val="000000"/>
          <w:highlight w:val="none"/>
        </w:rPr>
      </w:r>
      <w:r/>
    </w:p>
    <w:p>
      <w:pPr>
        <w:pStyle w:val="713"/>
        <w:ind w:firstLine="485"/>
        <w:spacing w:line="360" w:lineRule="auto"/>
        <w:rPr>
          <w:color w:val="000000"/>
          <w:highlight w:val="none"/>
        </w:rPr>
      </w:pPr>
      <w:r>
        <w:rPr>
          <w:color w:val="000000"/>
          <w:sz w:val="24"/>
          <w:highlight w:val="none"/>
        </w:rPr>
        <w:t xml:space="preserve">3、其他投标供应商的商务报价响应得分分别按照下列公式计算：</w:t>
      </w:r>
      <w:r>
        <w:rPr>
          <w:color w:val="000000"/>
          <w:highlight w:val="none"/>
        </w:rPr>
      </w:r>
      <w:r/>
    </w:p>
    <w:p>
      <w:pPr>
        <w:pStyle w:val="713"/>
        <w:ind w:firstLine="485"/>
        <w:spacing w:line="360" w:lineRule="auto"/>
        <w:rPr>
          <w:color w:val="000000"/>
          <w:sz w:val="24"/>
          <w:highlight w:val="none"/>
        </w:rPr>
      </w:pPr>
      <w:r>
        <w:rPr>
          <w:color w:val="000000"/>
          <w:sz w:val="24"/>
          <w:highlight w:val="none"/>
        </w:rPr>
        <w:t xml:space="preserve">   商务报价响应得分=评标基准价/投标报价×</w:t>
      </w:r>
      <w:r>
        <w:rPr>
          <w:rFonts w:hint="eastAsia"/>
          <w:color w:val="000000"/>
          <w:sz w:val="24"/>
          <w:highlight w:val="none"/>
        </w:rPr>
        <w:t xml:space="preserve">30%</w:t>
      </w:r>
      <w:r>
        <w:rPr>
          <w:color w:val="000000"/>
          <w:sz w:val="24"/>
          <w:highlight w:val="none"/>
        </w:rPr>
        <w:t xml:space="preserve">×100</w:t>
      </w:r>
      <w:r>
        <w:rPr>
          <w:color w:val="000000"/>
          <w:sz w:val="24"/>
          <w:highlight w:val="none"/>
        </w:rPr>
      </w:r>
      <w:r/>
    </w:p>
    <w:p>
      <w:pPr>
        <w:pStyle w:val="713"/>
        <w:ind w:firstLine="570"/>
        <w:spacing w:line="480" w:lineRule="exact"/>
        <w:rPr>
          <w:b/>
          <w:color w:val="000000"/>
          <w:sz w:val="24"/>
          <w:highlight w:val="none"/>
        </w:rPr>
      </w:pPr>
      <w:r>
        <w:rPr>
          <w:b/>
          <w:bCs/>
          <w:color w:val="000000"/>
          <w:sz w:val="24"/>
          <w:highlight w:val="none"/>
        </w:rPr>
        <w:t xml:space="preserve">4、</w:t>
      </w:r>
      <w:bookmarkStart w:id="33" w:name="_Hlk69391426"/>
      <w:r>
        <w:rPr>
          <w:b/>
          <w:color w:val="000000"/>
          <w:sz w:val="24"/>
          <w:highlight w:val="none"/>
        </w:rPr>
        <w:t xml:space="preserve">政府采购政策功能落实</w:t>
      </w:r>
      <w:r>
        <w:rPr>
          <w:b/>
          <w:color w:val="000000"/>
          <w:sz w:val="24"/>
          <w:highlight w:val="none"/>
        </w:rPr>
      </w:r>
      <w:r/>
    </w:p>
    <w:p>
      <w:pPr>
        <w:pStyle w:val="713"/>
        <w:ind w:firstLine="480"/>
        <w:spacing w:line="480" w:lineRule="exact"/>
        <w:rPr>
          <w:bCs/>
          <w:color w:val="000000"/>
          <w:spacing w:val="-6"/>
          <w:sz w:val="24"/>
          <w:highlight w:val="none"/>
        </w:rPr>
      </w:pPr>
      <w:r>
        <w:rPr>
          <w:rFonts w:hint="eastAsia"/>
          <w:bCs/>
          <w:color w:val="000000"/>
          <w:sz w:val="24"/>
          <w:highlight w:val="none"/>
        </w:rPr>
        <w:t xml:space="preserve">4.</w:t>
      </w:r>
      <w:r>
        <w:rPr>
          <w:bCs/>
          <w:color w:val="000000"/>
          <w:sz w:val="24"/>
          <w:highlight w:val="none"/>
        </w:rPr>
        <w:t xml:space="preserve">1</w:t>
      </w:r>
      <w:r>
        <w:rPr>
          <w:bCs/>
          <w:color w:val="000000"/>
          <w:spacing w:val="-6"/>
          <w:sz w:val="24"/>
          <w:highlight w:val="none"/>
        </w:rPr>
        <w:t xml:space="preserve">小微型企业价格扣除</w:t>
      </w:r>
      <w:r>
        <w:rPr>
          <w:rFonts w:hint="eastAsia" w:hAnsi="宋体" w:cs="宋体"/>
          <w:bCs/>
          <w:color w:val="000000"/>
          <w:spacing w:val="-6"/>
          <w:sz w:val="24"/>
          <w:highlight w:val="none"/>
        </w:rPr>
        <w:t xml:space="preserve">（本项目标的需求明确的所属行业为</w:t>
      </w:r>
      <w:r>
        <w:rPr>
          <w:rFonts w:hint="eastAsia" w:hAnsi="宋体" w:cs="宋体"/>
          <w:b/>
          <w:color w:val="000000"/>
          <w:spacing w:val="-6"/>
          <w:sz w:val="24"/>
          <w:highlight w:val="none"/>
          <w:u w:val="single"/>
          <w:lang w:val="zh-TW"/>
        </w:rPr>
        <w:t xml:space="preserve">其他未列明行业</w:t>
      </w:r>
      <w:r>
        <w:rPr>
          <w:bCs/>
          <w:color w:val="000000"/>
          <w:spacing w:val="-6"/>
          <w:sz w:val="24"/>
          <w:highlight w:val="none"/>
          <w:u w:val="single"/>
        </w:rPr>
        <w:t xml:space="preserve">）</w:t>
      </w:r>
      <w:r>
        <w:rPr>
          <w:bCs/>
          <w:color w:val="000000"/>
          <w:spacing w:val="-6"/>
          <w:sz w:val="24"/>
          <w:highlight w:val="none"/>
        </w:rPr>
      </w:r>
      <w:r/>
    </w:p>
    <w:p>
      <w:pPr>
        <w:pStyle w:val="713"/>
        <w:ind w:firstLine="480"/>
        <w:spacing w:line="480" w:lineRule="exact"/>
        <w:rPr>
          <w:bCs/>
          <w:color w:val="000000"/>
          <w:sz w:val="24"/>
          <w:highlight w:val="none"/>
        </w:rPr>
      </w:pPr>
      <w:r>
        <w:rPr>
          <w:bCs/>
          <w:color w:val="000000"/>
          <w:sz w:val="24"/>
          <w:highlight w:val="none"/>
        </w:rPr>
        <w:t xml:space="preserve">（1）本项目对小型和微型企业产品给予 </w:t>
      </w:r>
      <w:r>
        <w:rPr>
          <w:bCs/>
          <w:color w:val="000000"/>
          <w:sz w:val="24"/>
          <w:highlight w:val="none"/>
          <w:u w:val="single"/>
        </w:rPr>
        <w:t xml:space="preserve"> 10 </w:t>
      </w:r>
      <w:r>
        <w:rPr>
          <w:bCs/>
          <w:color w:val="000000"/>
          <w:sz w:val="24"/>
          <w:highlight w:val="none"/>
        </w:rPr>
        <w:t xml:space="preserve">%的扣除价格，用扣除后的价格参与评审。</w:t>
      </w:r>
      <w:r>
        <w:rPr>
          <w:bCs/>
          <w:color w:val="000000"/>
          <w:sz w:val="24"/>
          <w:highlight w:val="none"/>
        </w:rPr>
      </w:r>
      <w:r/>
    </w:p>
    <w:p>
      <w:pPr>
        <w:pStyle w:val="713"/>
        <w:ind w:firstLine="480"/>
        <w:spacing w:line="480" w:lineRule="exact"/>
        <w:rPr>
          <w:bCs/>
          <w:color w:val="000000"/>
          <w:sz w:val="24"/>
          <w:highlight w:val="none"/>
        </w:rPr>
      </w:pPr>
      <w:r>
        <w:rPr>
          <w:bCs/>
          <w:color w:val="000000"/>
          <w:sz w:val="24"/>
          <w:highlight w:val="none"/>
        </w:rPr>
        <w:t xml:space="preserve">（2）供应商需按照采购文件的要求提供相应的《小型、微型企业声明函》。</w:t>
      </w:r>
      <w:r>
        <w:rPr>
          <w:bCs/>
          <w:color w:val="000000"/>
          <w:sz w:val="24"/>
          <w:highlight w:val="none"/>
        </w:rPr>
      </w:r>
      <w:r/>
    </w:p>
    <w:p>
      <w:pPr>
        <w:pStyle w:val="713"/>
        <w:ind w:firstLine="480"/>
        <w:spacing w:line="480" w:lineRule="exact"/>
        <w:rPr>
          <w:bCs/>
          <w:color w:val="000000"/>
          <w:sz w:val="24"/>
          <w:highlight w:val="none"/>
        </w:rPr>
      </w:pPr>
      <w:r>
        <w:rPr>
          <w:bCs/>
          <w:color w:val="000000"/>
          <w:sz w:val="24"/>
          <w:highlight w:val="none"/>
        </w:rPr>
        <w:t xml:space="preserve">（3）企业标准请参照《关于印发中小企业划型标准规定的通知》（工信部联企业[2011]300号）文件规定自行填写。</w:t>
      </w:r>
      <w:r>
        <w:rPr>
          <w:bCs/>
          <w:color w:val="000000"/>
          <w:sz w:val="24"/>
          <w:highlight w:val="none"/>
        </w:rPr>
      </w:r>
      <w:r/>
    </w:p>
    <w:p>
      <w:pPr>
        <w:pStyle w:val="713"/>
        <w:ind w:firstLine="480"/>
        <w:spacing w:line="480" w:lineRule="exact"/>
        <w:rPr>
          <w:bCs/>
          <w:color w:val="000000"/>
          <w:sz w:val="24"/>
          <w:highlight w:val="none"/>
        </w:rPr>
      </w:pPr>
      <w:r>
        <w:rPr>
          <w:rFonts w:hint="eastAsia"/>
          <w:bCs/>
          <w:color w:val="000000"/>
          <w:sz w:val="24"/>
          <w:highlight w:val="none"/>
        </w:rPr>
        <w:t xml:space="preserve">4.</w:t>
      </w:r>
      <w:r>
        <w:rPr>
          <w:bCs/>
          <w:color w:val="000000"/>
          <w:sz w:val="24"/>
          <w:highlight w:val="none"/>
        </w:rPr>
        <w:t xml:space="preserve">2残疾人福利单位价格扣除</w:t>
      </w:r>
      <w:r>
        <w:rPr>
          <w:bCs/>
          <w:color w:val="000000"/>
          <w:sz w:val="24"/>
          <w:highlight w:val="none"/>
        </w:rPr>
      </w:r>
      <w:r/>
    </w:p>
    <w:p>
      <w:pPr>
        <w:pStyle w:val="713"/>
        <w:ind w:firstLine="480"/>
        <w:spacing w:line="480" w:lineRule="exact"/>
        <w:rPr>
          <w:bCs/>
          <w:color w:val="000000"/>
          <w:sz w:val="24"/>
          <w:highlight w:val="none"/>
        </w:rPr>
      </w:pPr>
      <w:r>
        <w:rPr>
          <w:bCs/>
          <w:color w:val="000000"/>
          <w:sz w:val="24"/>
          <w:highlight w:val="none"/>
        </w:rPr>
        <w:t xml:space="preserve">（1）本项目对残疾人福利性单位视同小型、微型企业，给予 </w:t>
      </w:r>
      <w:r>
        <w:rPr>
          <w:bCs/>
          <w:color w:val="000000"/>
          <w:sz w:val="24"/>
          <w:highlight w:val="none"/>
          <w:u w:val="single"/>
        </w:rPr>
        <w:t xml:space="preserve"> 10 </w:t>
      </w:r>
      <w:r>
        <w:rPr>
          <w:bCs/>
          <w:color w:val="000000"/>
          <w:sz w:val="24"/>
          <w:highlight w:val="none"/>
        </w:rPr>
        <w:t xml:space="preserve">%的价格扣除，用扣除后的价格参与评审。</w:t>
      </w:r>
      <w:r>
        <w:rPr>
          <w:bCs/>
          <w:color w:val="000000"/>
          <w:sz w:val="24"/>
          <w:highlight w:val="none"/>
        </w:rPr>
      </w:r>
      <w:r/>
    </w:p>
    <w:p>
      <w:pPr>
        <w:pStyle w:val="713"/>
        <w:ind w:firstLine="480"/>
        <w:spacing w:line="480" w:lineRule="exact"/>
        <w:rPr>
          <w:bCs/>
          <w:color w:val="000000"/>
          <w:spacing w:val="-6"/>
          <w:sz w:val="24"/>
          <w:highlight w:val="none"/>
        </w:rPr>
      </w:pPr>
      <w:r>
        <w:rPr>
          <w:bCs/>
          <w:color w:val="000000"/>
          <w:sz w:val="24"/>
          <w:highlight w:val="none"/>
        </w:rPr>
        <w:t xml:space="preserve">（2）</w:t>
      </w:r>
      <w:r>
        <w:rPr>
          <w:bCs/>
          <w:color w:val="000000"/>
          <w:spacing w:val="-6"/>
          <w:sz w:val="24"/>
          <w:highlight w:val="none"/>
        </w:rPr>
        <w:t xml:space="preserve">残疾人福利单位需按照采购文件的要求提供《残疾人福利性单位声明函》。</w:t>
      </w:r>
      <w:r>
        <w:rPr>
          <w:bCs/>
          <w:color w:val="000000"/>
          <w:spacing w:val="-6"/>
          <w:sz w:val="24"/>
          <w:highlight w:val="none"/>
        </w:rPr>
      </w:r>
      <w:r/>
    </w:p>
    <w:p>
      <w:pPr>
        <w:pStyle w:val="713"/>
        <w:ind w:firstLine="480"/>
        <w:spacing w:line="480" w:lineRule="exact"/>
        <w:rPr>
          <w:bCs/>
          <w:color w:val="000000"/>
          <w:sz w:val="24"/>
          <w:highlight w:val="none"/>
        </w:rPr>
      </w:pPr>
      <w:r>
        <w:rPr>
          <w:bCs/>
          <w:color w:val="000000"/>
          <w:sz w:val="24"/>
          <w:highlight w:val="none"/>
        </w:rPr>
        <w:t xml:space="preserve">（3）残疾人福利单位标准请参照《关于促进残疾人就业政府采购政策的通知》（财库〔2017〕141号）。</w:t>
      </w:r>
      <w:r>
        <w:rPr>
          <w:bCs/>
          <w:color w:val="000000"/>
          <w:sz w:val="24"/>
          <w:highlight w:val="none"/>
        </w:rPr>
      </w:r>
      <w:r/>
    </w:p>
    <w:p>
      <w:pPr>
        <w:pStyle w:val="713"/>
        <w:ind w:firstLine="480"/>
        <w:spacing w:line="480" w:lineRule="exact"/>
        <w:rPr>
          <w:bCs/>
          <w:color w:val="000000"/>
          <w:sz w:val="24"/>
          <w:highlight w:val="none"/>
        </w:rPr>
      </w:pPr>
      <w:r>
        <w:rPr>
          <w:rFonts w:hint="eastAsia"/>
          <w:bCs/>
          <w:color w:val="000000"/>
          <w:sz w:val="24"/>
          <w:highlight w:val="none"/>
        </w:rPr>
        <w:t xml:space="preserve">4.</w:t>
      </w:r>
      <w:r>
        <w:rPr>
          <w:bCs/>
          <w:color w:val="000000"/>
          <w:sz w:val="24"/>
          <w:highlight w:val="none"/>
        </w:rPr>
        <w:t xml:space="preserve">3监狱和戒毒企业价格扣除</w:t>
      </w:r>
      <w:r>
        <w:rPr>
          <w:bCs/>
          <w:color w:val="000000"/>
          <w:sz w:val="24"/>
          <w:highlight w:val="none"/>
        </w:rPr>
      </w:r>
      <w:r/>
    </w:p>
    <w:p>
      <w:pPr>
        <w:pStyle w:val="713"/>
        <w:ind w:firstLine="480"/>
        <w:spacing w:line="480" w:lineRule="exact"/>
        <w:rPr>
          <w:bCs/>
          <w:color w:val="000000"/>
          <w:sz w:val="24"/>
          <w:highlight w:val="none"/>
        </w:rPr>
      </w:pPr>
      <w:r>
        <w:rPr>
          <w:bCs/>
          <w:color w:val="000000"/>
          <w:sz w:val="24"/>
          <w:highlight w:val="none"/>
        </w:rPr>
        <w:t xml:space="preserve">（1）本项目对监狱和戒毒企业（简称监狱企业）视同小型、微型企业，给予 </w:t>
      </w:r>
      <w:r>
        <w:rPr>
          <w:bCs/>
          <w:color w:val="000000"/>
          <w:sz w:val="24"/>
          <w:highlight w:val="none"/>
          <w:u w:val="single"/>
        </w:rPr>
        <w:t xml:space="preserve"> 10 </w:t>
      </w:r>
      <w:r>
        <w:rPr>
          <w:bCs/>
          <w:color w:val="000000"/>
          <w:sz w:val="24"/>
          <w:highlight w:val="none"/>
        </w:rPr>
        <w:t xml:space="preserve">%的价格扣除，用扣除后的价格参与评审。</w:t>
      </w:r>
      <w:r>
        <w:rPr>
          <w:bCs/>
          <w:color w:val="000000"/>
          <w:sz w:val="24"/>
          <w:highlight w:val="none"/>
        </w:rPr>
      </w:r>
      <w:r/>
    </w:p>
    <w:p>
      <w:pPr>
        <w:pStyle w:val="713"/>
        <w:ind w:firstLine="480"/>
        <w:spacing w:line="480" w:lineRule="exact"/>
        <w:rPr>
          <w:bCs/>
          <w:color w:val="000000"/>
          <w:sz w:val="24"/>
          <w:highlight w:val="none"/>
        </w:rPr>
      </w:pPr>
      <w:r>
        <w:rPr>
          <w:bCs/>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bCs/>
          <w:color w:val="000000"/>
          <w:sz w:val="24"/>
          <w:highlight w:val="none"/>
        </w:rPr>
      </w:r>
      <w:r/>
    </w:p>
    <w:p>
      <w:pPr>
        <w:pStyle w:val="713"/>
        <w:ind w:firstLine="480"/>
        <w:spacing w:line="480" w:lineRule="exact"/>
        <w:rPr>
          <w:bCs/>
          <w:color w:val="000000"/>
          <w:sz w:val="24"/>
          <w:highlight w:val="none"/>
        </w:rPr>
      </w:pPr>
      <w:r>
        <w:rPr>
          <w:bCs/>
          <w:color w:val="000000"/>
          <w:sz w:val="24"/>
          <w:highlight w:val="none"/>
        </w:rPr>
        <w:t xml:space="preserve">（3）监狱企业标准请参照《关于政府采购支持监狱企业发展有关问题的通知》（财库[2014]68号）。</w:t>
      </w:r>
      <w:r>
        <w:rPr>
          <w:bCs/>
          <w:color w:val="000000"/>
          <w:sz w:val="24"/>
          <w:highlight w:val="none"/>
        </w:rPr>
      </w:r>
      <w:r/>
    </w:p>
    <w:p>
      <w:pPr>
        <w:pStyle w:val="713"/>
        <w:ind w:firstLine="480"/>
        <w:spacing w:line="480" w:lineRule="exact"/>
        <w:rPr>
          <w:bCs/>
          <w:color w:val="000000"/>
          <w:sz w:val="24"/>
          <w:highlight w:val="none"/>
        </w:rPr>
      </w:pPr>
      <w:r>
        <w:rPr>
          <w:rFonts w:hint="eastAsia"/>
          <w:bCs/>
          <w:color w:val="000000"/>
          <w:sz w:val="24"/>
          <w:highlight w:val="none"/>
        </w:rPr>
        <w:t xml:space="preserve">4.</w:t>
      </w:r>
      <w:r>
        <w:rPr>
          <w:bCs/>
          <w:color w:val="000000"/>
          <w:sz w:val="24"/>
          <w:highlight w:val="none"/>
        </w:rPr>
        <w:t xml:space="preserve">4残疾人福利单位、监狱企业属于小型、微型企业的，不重复享受政策。</w:t>
      </w:r>
      <w:r>
        <w:rPr>
          <w:bCs/>
          <w:color w:val="000000"/>
          <w:sz w:val="24"/>
          <w:highlight w:val="none"/>
        </w:rPr>
      </w:r>
      <w:r/>
    </w:p>
    <w:p>
      <w:pPr>
        <w:pStyle w:val="713"/>
        <w:ind w:firstLine="480"/>
        <w:spacing w:line="480" w:lineRule="exact"/>
        <w:rPr>
          <w:bCs/>
          <w:color w:val="000000"/>
          <w:spacing w:val="-6"/>
          <w:sz w:val="24"/>
          <w:highlight w:val="none"/>
        </w:rPr>
      </w:pPr>
      <w:r>
        <w:rPr>
          <w:rFonts w:hint="eastAsia"/>
          <w:bCs/>
          <w:color w:val="000000"/>
          <w:sz w:val="24"/>
          <w:highlight w:val="none"/>
        </w:rPr>
        <w:t xml:space="preserve">4.</w:t>
      </w:r>
      <w:r>
        <w:rPr>
          <w:bCs/>
          <w:color w:val="000000"/>
          <w:sz w:val="24"/>
          <w:highlight w:val="none"/>
        </w:rPr>
        <w:t xml:space="preserve">5</w:t>
      </w:r>
      <w:r>
        <w:rPr>
          <w:bCs/>
          <w:color w:val="000000"/>
          <w:spacing w:val="-6"/>
          <w:sz w:val="24"/>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bCs/>
          <w:color w:val="000000"/>
          <w:spacing w:val="-6"/>
          <w:sz w:val="24"/>
          <w:highlight w:val="none"/>
          <w:u w:val="single"/>
        </w:rPr>
        <w:t xml:space="preserve"> 6 </w:t>
      </w:r>
      <w:r>
        <w:rPr>
          <w:bCs/>
          <w:color w:val="000000"/>
          <w:spacing w:val="-6"/>
          <w:sz w:val="24"/>
          <w:highlight w:val="none"/>
        </w:rPr>
        <w:t xml:space="preserve">%的价格扣除，用扣除后的价格参与评审。 </w:t>
      </w:r>
      <w:r>
        <w:rPr>
          <w:bCs/>
          <w:color w:val="000000"/>
          <w:spacing w:val="-6"/>
          <w:sz w:val="24"/>
          <w:highlight w:val="none"/>
        </w:rPr>
      </w:r>
      <w:r/>
    </w:p>
    <w:p>
      <w:pPr>
        <w:pStyle w:val="713"/>
        <w:ind w:firstLine="480"/>
        <w:spacing w:line="480" w:lineRule="exact"/>
        <w:rPr>
          <w:bCs/>
          <w:color w:val="000000"/>
          <w:sz w:val="24"/>
          <w:highlight w:val="none"/>
        </w:rPr>
      </w:pPr>
      <w:r>
        <w:rPr>
          <w:rFonts w:hint="eastAsia"/>
          <w:bCs/>
          <w:color w:val="000000"/>
          <w:sz w:val="24"/>
          <w:highlight w:val="none"/>
        </w:rPr>
        <w:t xml:space="preserve">4.</w:t>
      </w:r>
      <w:r>
        <w:rPr>
          <w:bCs/>
          <w:color w:val="000000"/>
          <w:sz w:val="24"/>
          <w:highlight w:val="none"/>
        </w:rPr>
        <w:t xml:space="preserve">6联合体各方均为小型、微型企业（残疾人福利单位、监狱企业）的，联合体享受6%价格扣除，用扣除后的价格参与评审。</w:t>
      </w:r>
      <w:r>
        <w:rPr>
          <w:bCs/>
          <w:color w:val="000000"/>
          <w:sz w:val="24"/>
          <w:highlight w:val="none"/>
        </w:rPr>
      </w:r>
      <w:r/>
    </w:p>
    <w:p>
      <w:pPr>
        <w:pStyle w:val="713"/>
        <w:ind w:firstLine="480"/>
        <w:spacing w:line="480" w:lineRule="exact"/>
        <w:rPr>
          <w:color w:val="000000"/>
          <w:sz w:val="24"/>
          <w:highlight w:val="none"/>
        </w:rPr>
      </w:pPr>
      <w:r>
        <w:rPr>
          <w:rFonts w:hint="eastAsia"/>
          <w:bCs/>
          <w:color w:val="000000"/>
          <w:sz w:val="24"/>
          <w:highlight w:val="none"/>
        </w:rPr>
        <w:t xml:space="preserve">4.</w:t>
      </w:r>
      <w:r>
        <w:rPr>
          <w:bCs/>
          <w:color w:val="000000"/>
          <w:sz w:val="24"/>
          <w:highlight w:val="none"/>
        </w:rPr>
        <w:t xml:space="preserve">7</w:t>
      </w:r>
      <w:r>
        <w:rPr>
          <w:color w:val="000000"/>
          <w:sz w:val="24"/>
          <w:highlight w:val="none"/>
        </w:rPr>
        <w:t xml:space="preserve">专门面向中小企业采购的项目或者采购包，不再执行价格评审优惠的扶持政策。</w:t>
      </w:r>
      <w:r>
        <w:rPr>
          <w:color w:val="000000"/>
          <w:sz w:val="24"/>
          <w:highlight w:val="none"/>
        </w:rPr>
      </w:r>
      <w:r/>
    </w:p>
    <w:p>
      <w:pPr>
        <w:pStyle w:val="713"/>
        <w:ind w:firstLine="480"/>
        <w:spacing w:line="360" w:lineRule="auto"/>
        <w:rPr>
          <w:color w:val="000000"/>
          <w:sz w:val="24"/>
          <w:highlight w:val="none"/>
        </w:rPr>
      </w:pPr>
      <w:r>
        <w:rPr>
          <w:rFonts w:hint="eastAsia"/>
          <w:bCs/>
          <w:color w:val="000000"/>
          <w:sz w:val="24"/>
          <w:highlight w:val="none"/>
        </w:rPr>
        <w:t xml:space="preserve">4.</w:t>
      </w:r>
      <w:r>
        <w:rPr>
          <w:bCs/>
          <w:color w:val="000000"/>
          <w:sz w:val="24"/>
          <w:highlight w:val="none"/>
        </w:rPr>
        <w:t xml:space="preserve">8根据《江苏省政府采购信用管理暂行办法》的规定，对有失信行为的供应商将根据信用评价结果按规定予以扣分或价格加成</w:t>
      </w:r>
      <w:r>
        <w:rPr>
          <w:color w:val="000000"/>
          <w:sz w:val="24"/>
          <w:highlight w:val="none"/>
        </w:rPr>
        <w:t xml:space="preserve">。</w:t>
      </w:r>
      <w:bookmarkEnd w:id="33"/>
      <w:r>
        <w:rPr>
          <w:color w:val="000000"/>
          <w:sz w:val="24"/>
          <w:highlight w:val="none"/>
        </w:rPr>
      </w:r>
      <w:r/>
    </w:p>
    <w:p>
      <w:pPr>
        <w:pStyle w:val="713"/>
        <w:ind w:firstLine="570"/>
        <w:spacing w:line="360" w:lineRule="auto"/>
        <w:rPr>
          <w:color w:val="000000"/>
          <w:highlight w:val="none"/>
        </w:rPr>
      </w:pPr>
      <w:r>
        <w:rPr>
          <w:b/>
          <w:bCs/>
          <w:color w:val="000000"/>
          <w:sz w:val="24"/>
          <w:highlight w:val="none"/>
        </w:rPr>
        <w:t xml:space="preserve">（三）评标争议</w:t>
      </w:r>
      <w:r>
        <w:rPr>
          <w:color w:val="000000"/>
          <w:highlight w:val="none"/>
        </w:rPr>
      </w:r>
      <w:r/>
    </w:p>
    <w:p>
      <w:pPr>
        <w:pStyle w:val="713"/>
        <w:ind w:firstLine="573"/>
        <w:spacing w:line="360" w:lineRule="auto"/>
        <w:rPr>
          <w:color w:val="000000"/>
          <w:highlight w:val="none"/>
        </w:rPr>
      </w:pPr>
      <w:r>
        <w:rPr>
          <w:color w:val="000000"/>
          <w:sz w:val="24"/>
          <w:highlight w:val="none"/>
        </w:rPr>
        <w:t xml:space="preserve">评标时评委对评标的细则若有争议，由评标委员会评委集体讨论确定，并对未尽情况有最终解释权。</w:t>
      </w:r>
      <w:r>
        <w:rPr>
          <w:color w:val="000000"/>
          <w:highlight w:val="none"/>
        </w:rPr>
      </w:r>
      <w:r/>
    </w:p>
    <w:p>
      <w:pPr>
        <w:pStyle w:val="713"/>
        <w:ind w:firstLine="482"/>
        <w:spacing w:line="360" w:lineRule="auto"/>
        <w:rPr>
          <w:color w:val="000000"/>
          <w:highlight w:val="none"/>
        </w:rPr>
      </w:pPr>
      <w:r>
        <w:rPr>
          <w:b/>
          <w:bCs/>
          <w:color w:val="000000"/>
          <w:sz w:val="24"/>
          <w:highlight w:val="none"/>
        </w:rPr>
        <w:t xml:space="preserve">（四）落标原因</w:t>
      </w:r>
      <w:r>
        <w:rPr>
          <w:color w:val="000000"/>
          <w:highlight w:val="none"/>
        </w:rPr>
      </w:r>
      <w:r/>
    </w:p>
    <w:p>
      <w:pPr>
        <w:pStyle w:val="713"/>
        <w:ind w:firstLine="480"/>
        <w:spacing w:line="360" w:lineRule="auto"/>
        <w:rPr>
          <w:color w:val="000000"/>
          <w:highlight w:val="none"/>
        </w:rPr>
      </w:pPr>
      <w:r>
        <w:rPr>
          <w:color w:val="000000"/>
          <w:sz w:val="24"/>
          <w:highlight w:val="none"/>
        </w:rPr>
        <w:t xml:space="preserve">评标委员会不对落标的投标供应商做落标原因的解释。</w:t>
      </w:r>
      <w:r>
        <w:rPr>
          <w:color w:val="000000"/>
          <w:highlight w:val="none"/>
        </w:rPr>
      </w:r>
      <w:r/>
    </w:p>
    <w:p>
      <w:pPr>
        <w:pStyle w:val="713"/>
        <w:ind w:firstLine="482"/>
        <w:spacing w:line="360" w:lineRule="auto"/>
        <w:rPr>
          <w:color w:val="000000"/>
          <w:highlight w:val="none"/>
        </w:rPr>
      </w:pPr>
      <w:r>
        <w:rPr>
          <w:b/>
          <w:color w:val="000000"/>
          <w:sz w:val="24"/>
          <w:highlight w:val="none"/>
        </w:rPr>
        <w:t xml:space="preserve">九、出现下列情形之一的，作无效投标处理：</w:t>
      </w:r>
      <w:r>
        <w:rPr>
          <w:color w:val="000000"/>
          <w:highlight w:val="none"/>
        </w:rPr>
      </w:r>
      <w:r/>
    </w:p>
    <w:p>
      <w:pPr>
        <w:pStyle w:val="713"/>
        <w:ind w:firstLine="480"/>
        <w:spacing w:line="360" w:lineRule="auto"/>
        <w:rPr>
          <w:color w:val="000000"/>
          <w:sz w:val="24"/>
          <w:highlight w:val="none"/>
        </w:rPr>
      </w:pPr>
      <w:r>
        <w:rPr>
          <w:color w:val="000000"/>
          <w:sz w:val="24"/>
          <w:highlight w:val="none"/>
        </w:rPr>
        <w:t xml:space="preserve">1、投标响应文件未按招标文件要求装订、密封、签署、盖章的；</w:t>
      </w:r>
      <w:r>
        <w:rPr>
          <w:color w:val="000000"/>
          <w:sz w:val="24"/>
          <w:highlight w:val="none"/>
        </w:rPr>
      </w:r>
      <w:r/>
    </w:p>
    <w:p>
      <w:pPr>
        <w:pStyle w:val="713"/>
        <w:ind w:firstLine="480"/>
        <w:spacing w:line="360" w:lineRule="auto"/>
        <w:rPr>
          <w:color w:val="000000"/>
          <w:sz w:val="24"/>
          <w:highlight w:val="none"/>
        </w:rPr>
      </w:pPr>
      <w:r>
        <w:rPr>
          <w:color w:val="000000"/>
          <w:sz w:val="24"/>
          <w:highlight w:val="none"/>
        </w:rPr>
        <w:t xml:space="preserve">2、投标响应文件资格后审材料、技术标出现商务报价内容</w:t>
      </w:r>
      <w:r>
        <w:rPr>
          <w:rFonts w:hint="eastAsia"/>
          <w:color w:val="000000"/>
          <w:sz w:val="24"/>
          <w:highlight w:val="none"/>
        </w:rPr>
        <w:t xml:space="preserve">的</w:t>
      </w:r>
      <w:r>
        <w:rPr>
          <w:color w:val="000000"/>
          <w:sz w:val="24"/>
          <w:highlight w:val="none"/>
        </w:rPr>
        <w:t xml:space="preserve">；</w:t>
      </w:r>
      <w:r>
        <w:rPr>
          <w:color w:val="000000"/>
          <w:sz w:val="24"/>
          <w:highlight w:val="none"/>
        </w:rPr>
      </w:r>
      <w:r/>
    </w:p>
    <w:p>
      <w:pPr>
        <w:pStyle w:val="713"/>
        <w:ind w:firstLine="480"/>
        <w:spacing w:line="360" w:lineRule="auto"/>
        <w:rPr>
          <w:color w:val="000000"/>
          <w:sz w:val="24"/>
          <w:highlight w:val="none"/>
        </w:rPr>
      </w:pPr>
      <w:r>
        <w:rPr>
          <w:color w:val="000000"/>
          <w:sz w:val="24"/>
          <w:highlight w:val="none"/>
        </w:rPr>
        <w:t xml:space="preserve">3、不具备招标文件规定的资格要求的；</w:t>
      </w:r>
      <w:r>
        <w:rPr>
          <w:color w:val="000000"/>
          <w:sz w:val="24"/>
          <w:highlight w:val="none"/>
        </w:rPr>
      </w:r>
      <w:r/>
    </w:p>
    <w:p>
      <w:pPr>
        <w:pStyle w:val="713"/>
        <w:ind w:firstLine="480"/>
        <w:spacing w:line="360" w:lineRule="auto"/>
        <w:rPr>
          <w:color w:val="000000"/>
          <w:sz w:val="24"/>
          <w:highlight w:val="none"/>
        </w:rPr>
      </w:pPr>
      <w:r>
        <w:rPr>
          <w:rFonts w:hint="eastAsia"/>
          <w:color w:val="000000"/>
          <w:sz w:val="24"/>
          <w:highlight w:val="none"/>
        </w:rPr>
        <w:t xml:space="preserve">4、投标报价超过招标文件中规定的折扣率95%的；</w:t>
      </w:r>
      <w:r>
        <w:rPr>
          <w:color w:val="000000"/>
          <w:sz w:val="24"/>
          <w:highlight w:val="none"/>
        </w:rPr>
      </w:r>
      <w:r/>
    </w:p>
    <w:p>
      <w:pPr>
        <w:pStyle w:val="713"/>
        <w:ind w:firstLine="480"/>
        <w:spacing w:line="360" w:lineRule="auto"/>
        <w:rPr>
          <w:color w:val="000000"/>
          <w:sz w:val="24"/>
          <w:highlight w:val="none"/>
        </w:rPr>
      </w:pPr>
      <w:r>
        <w:rPr>
          <w:rFonts w:hint="eastAsia"/>
          <w:color w:val="000000"/>
          <w:sz w:val="24"/>
          <w:highlight w:val="none"/>
        </w:rPr>
        <w:t xml:space="preserve">5</w:t>
      </w:r>
      <w:r>
        <w:rPr>
          <w:color w:val="000000"/>
          <w:sz w:val="24"/>
          <w:highlight w:val="none"/>
        </w:rPr>
        <w:t xml:space="preserve">、不符合法律、法规和招标文件中规定的其他实质性要求的；</w:t>
      </w:r>
      <w:r>
        <w:rPr>
          <w:color w:val="000000"/>
          <w:sz w:val="24"/>
          <w:highlight w:val="none"/>
        </w:rPr>
      </w:r>
      <w:r/>
    </w:p>
    <w:p>
      <w:pPr>
        <w:pStyle w:val="713"/>
        <w:ind w:firstLine="485"/>
        <w:spacing w:line="360" w:lineRule="auto"/>
        <w:rPr>
          <w:color w:val="000000"/>
          <w:highlight w:val="none"/>
        </w:rPr>
      </w:pPr>
      <w:r>
        <w:rPr>
          <w:color w:val="000000"/>
          <w:sz w:val="24"/>
          <w:highlight w:val="none"/>
        </w:rPr>
        <w:t xml:space="preserve">6、未按项目需求的要求提供材料的</w:t>
      </w:r>
      <w:r>
        <w:rPr>
          <w:rFonts w:hint="eastAsia"/>
          <w:color w:val="000000"/>
          <w:sz w:val="24"/>
          <w:highlight w:val="none"/>
        </w:rPr>
        <w:t xml:space="preserve">；</w:t>
      </w:r>
      <w:r>
        <w:rPr>
          <w:color w:val="000000"/>
          <w:highlight w:val="none"/>
        </w:rPr>
      </w:r>
      <w:r/>
    </w:p>
    <w:p>
      <w:pPr>
        <w:pStyle w:val="713"/>
        <w:ind w:firstLine="480"/>
        <w:spacing w:line="360" w:lineRule="auto"/>
        <w:rPr>
          <w:color w:val="000000"/>
          <w:highlight w:val="none"/>
        </w:rPr>
      </w:pPr>
      <w:r>
        <w:rPr>
          <w:rFonts w:hint="eastAsia"/>
          <w:color w:val="000000"/>
          <w:sz w:val="24"/>
          <w:highlight w:val="none"/>
        </w:rPr>
        <w:t xml:space="preserve">7</w:t>
      </w:r>
      <w:r>
        <w:rPr>
          <w:rFonts w:hAnsi="宋体"/>
          <w:color w:val="000000"/>
          <w:sz w:val="24"/>
          <w:highlight w:val="none"/>
        </w:rPr>
        <w:t xml:space="preserve">、评标委员会可以认定为无效投标的其他情况</w:t>
      </w:r>
      <w:r>
        <w:rPr>
          <w:color w:val="000000"/>
          <w:sz w:val="24"/>
          <w:highlight w:val="none"/>
        </w:rPr>
        <w:t xml:space="preserve">。</w:t>
      </w:r>
      <w:r>
        <w:rPr>
          <w:color w:val="000000"/>
          <w:highlight w:val="none"/>
        </w:rPr>
      </w:r>
      <w:r/>
    </w:p>
    <w:p>
      <w:pPr>
        <w:pStyle w:val="713"/>
        <w:ind w:firstLine="482"/>
        <w:spacing w:line="360" w:lineRule="auto"/>
        <w:rPr>
          <w:color w:val="000000"/>
          <w:highlight w:val="none"/>
        </w:rPr>
      </w:pPr>
      <w:r>
        <w:rPr>
          <w:b/>
          <w:color w:val="000000"/>
          <w:sz w:val="24"/>
          <w:highlight w:val="none"/>
        </w:rPr>
        <w:t xml:space="preserve">十、有下列情形之一的，视为投标供应商串通投标，其投标无效</w:t>
      </w:r>
      <w:r>
        <w:rPr>
          <w:rFonts w:hint="eastAsia"/>
          <w:b/>
          <w:color w:val="000000"/>
          <w:sz w:val="24"/>
          <w:highlight w:val="none"/>
        </w:rPr>
        <w:t xml:space="preserve">：</w:t>
      </w:r>
      <w:r>
        <w:rPr>
          <w:color w:val="000000"/>
          <w:highlight w:val="none"/>
        </w:rPr>
      </w:r>
      <w:r/>
    </w:p>
    <w:p>
      <w:pPr>
        <w:pStyle w:val="713"/>
        <w:ind w:firstLine="485"/>
        <w:spacing w:line="360" w:lineRule="auto"/>
        <w:rPr>
          <w:color w:val="000000"/>
          <w:highlight w:val="none"/>
        </w:rPr>
      </w:pPr>
      <w:r>
        <w:rPr>
          <w:color w:val="000000"/>
          <w:sz w:val="24"/>
          <w:highlight w:val="none"/>
        </w:rPr>
        <w:t xml:space="preserve">1、不同投标供应商的投标文件由同一单位或者个人编制；</w:t>
      </w:r>
      <w:r>
        <w:rPr>
          <w:color w:val="000000"/>
          <w:highlight w:val="none"/>
        </w:rPr>
      </w:r>
      <w:r/>
    </w:p>
    <w:p>
      <w:pPr>
        <w:pStyle w:val="713"/>
        <w:ind w:firstLine="485"/>
        <w:spacing w:line="360" w:lineRule="auto"/>
        <w:rPr>
          <w:color w:val="000000"/>
          <w:highlight w:val="none"/>
        </w:rPr>
      </w:pPr>
      <w:r>
        <w:rPr>
          <w:color w:val="000000"/>
          <w:sz w:val="24"/>
          <w:highlight w:val="none"/>
        </w:rPr>
        <w:t xml:space="preserve">2、不同投标供应商委托同一单位或者个人办理投标事宜；</w:t>
      </w:r>
      <w:r>
        <w:rPr>
          <w:color w:val="000000"/>
          <w:highlight w:val="none"/>
        </w:rPr>
      </w:r>
      <w:r/>
    </w:p>
    <w:p>
      <w:pPr>
        <w:pStyle w:val="713"/>
        <w:ind w:firstLine="485"/>
        <w:spacing w:line="360" w:lineRule="auto"/>
        <w:rPr>
          <w:color w:val="000000"/>
          <w:highlight w:val="none"/>
        </w:rPr>
      </w:pPr>
      <w:r>
        <w:rPr>
          <w:color w:val="000000"/>
          <w:sz w:val="24"/>
          <w:highlight w:val="none"/>
        </w:rPr>
        <w:t xml:space="preserve">3、不同投标供应商的投标文件载明的项目管理成员或者联系人员为同一人；</w:t>
      </w:r>
      <w:r>
        <w:rPr>
          <w:color w:val="000000"/>
          <w:highlight w:val="none"/>
        </w:rPr>
      </w:r>
      <w:r/>
    </w:p>
    <w:p>
      <w:pPr>
        <w:pStyle w:val="713"/>
        <w:ind w:firstLine="485"/>
        <w:spacing w:line="360" w:lineRule="auto"/>
        <w:rPr>
          <w:color w:val="000000"/>
          <w:highlight w:val="none"/>
        </w:rPr>
      </w:pPr>
      <w:r>
        <w:rPr>
          <w:color w:val="000000"/>
          <w:sz w:val="24"/>
          <w:highlight w:val="none"/>
        </w:rPr>
        <w:t xml:space="preserve">4、不同投标供应商的投标文件异常一致或者投标报价呈规律性差异；</w:t>
      </w:r>
      <w:r>
        <w:rPr>
          <w:color w:val="000000"/>
          <w:highlight w:val="none"/>
        </w:rPr>
      </w:r>
      <w:r/>
    </w:p>
    <w:p>
      <w:pPr>
        <w:pStyle w:val="713"/>
        <w:ind w:firstLine="485"/>
        <w:spacing w:line="360" w:lineRule="auto"/>
        <w:rPr>
          <w:color w:val="000000"/>
          <w:highlight w:val="none"/>
        </w:rPr>
      </w:pPr>
      <w:r>
        <w:rPr>
          <w:color w:val="000000"/>
          <w:sz w:val="24"/>
          <w:highlight w:val="none"/>
        </w:rPr>
        <w:t xml:space="preserve">5、不同投标供应商的投标文件相互混装；</w:t>
      </w:r>
      <w:r>
        <w:rPr>
          <w:color w:val="000000"/>
          <w:highlight w:val="none"/>
        </w:rPr>
      </w:r>
      <w:r/>
    </w:p>
    <w:p>
      <w:pPr>
        <w:pStyle w:val="713"/>
        <w:ind w:firstLine="482"/>
        <w:spacing w:line="360" w:lineRule="auto"/>
        <w:rPr>
          <w:color w:val="000000"/>
          <w:highlight w:val="none"/>
        </w:rPr>
      </w:pPr>
      <w:r>
        <w:rPr>
          <w:b/>
          <w:color w:val="000000"/>
          <w:sz w:val="24"/>
          <w:highlight w:val="none"/>
        </w:rPr>
        <w:t xml:space="preserve">十一、变更为其他方式采购的情形处理</w:t>
      </w:r>
      <w:r>
        <w:rPr>
          <w:color w:val="000000"/>
          <w:highlight w:val="none"/>
        </w:rPr>
      </w:r>
      <w:r/>
    </w:p>
    <w:p>
      <w:pPr>
        <w:pStyle w:val="713"/>
        <w:ind w:firstLine="485"/>
        <w:spacing w:line="360" w:lineRule="auto"/>
        <w:rPr>
          <w:color w:val="000000"/>
          <w:highlight w:val="none"/>
        </w:rPr>
      </w:pPr>
      <w:r>
        <w:rPr>
          <w:color w:val="000000"/>
          <w:sz w:val="24"/>
          <w:highlight w:val="none"/>
        </w:rPr>
        <w:t xml:space="preserve">依据《政府采购货物和服务招标投标管理办法》财政部87号令第四十三条的规定：公开招标数额标准以上的采购项目，投标截止后供应商不足3家或者通过资格审查或符合性审查的供应商不足3家的，除采购任务取消情形外，按照以下方式处理：</w:t>
      </w:r>
      <w:r>
        <w:rPr>
          <w:color w:val="000000"/>
          <w:highlight w:val="none"/>
        </w:rPr>
      </w:r>
      <w:r/>
    </w:p>
    <w:p>
      <w:pPr>
        <w:pStyle w:val="713"/>
        <w:ind w:firstLine="485"/>
        <w:spacing w:line="360" w:lineRule="auto"/>
        <w:rPr>
          <w:color w:val="000000"/>
          <w:highlight w:val="none"/>
        </w:rPr>
      </w:pPr>
      <w:r>
        <w:rPr>
          <w:color w:val="000000"/>
          <w:sz w:val="24"/>
          <w:highlight w:val="none"/>
        </w:rPr>
        <w:t xml:space="preserve">1、招标文件存在不合理条款或者招标程序不符合规定的，采购人、采购代理机构改正后依法重新招标；</w:t>
      </w:r>
      <w:r>
        <w:rPr>
          <w:color w:val="000000"/>
          <w:highlight w:val="none"/>
        </w:rPr>
      </w:r>
      <w:r/>
    </w:p>
    <w:p>
      <w:pPr>
        <w:pStyle w:val="713"/>
        <w:ind w:firstLine="485"/>
        <w:spacing w:line="360" w:lineRule="auto"/>
        <w:rPr>
          <w:color w:val="000000"/>
          <w:highlight w:val="none"/>
        </w:rPr>
      </w:pPr>
      <w:r>
        <w:rPr>
          <w:color w:val="000000"/>
          <w:sz w:val="24"/>
          <w:highlight w:val="none"/>
        </w:rPr>
        <w:t xml:space="preserve">2、招标文件没有不合理条款、招标程序符合规定，需要采用其他采购方式采购的，采购人应当依法报财政部门批准。</w:t>
      </w:r>
      <w:r>
        <w:rPr>
          <w:color w:val="000000"/>
          <w:highlight w:val="none"/>
        </w:rPr>
      </w:r>
      <w:r/>
    </w:p>
    <w:p>
      <w:pPr>
        <w:pStyle w:val="713"/>
        <w:ind w:firstLine="564"/>
        <w:spacing w:line="360" w:lineRule="auto"/>
        <w:rPr>
          <w:color w:val="000000"/>
          <w:spacing w:val="-6"/>
          <w:highlight w:val="none"/>
        </w:rPr>
      </w:pPr>
      <w:r>
        <w:rPr>
          <w:color w:val="000000"/>
          <w:sz w:val="24"/>
          <w:highlight w:val="none"/>
        </w:rPr>
        <w:t xml:space="preserve">3、</w:t>
      </w:r>
      <w:r>
        <w:rPr>
          <w:color w:val="000000"/>
          <w:spacing w:val="-6"/>
          <w:sz w:val="24"/>
          <w:highlight w:val="none"/>
        </w:rPr>
        <w:t xml:space="preserve">依据《政府采购非招标采购方式管理办法》财政部74号令第三条第（三）款的规定：达到公开招标数额标准、经批准采用非公开招标的货物、服务，可以采用竞争性谈判、单一来源采购方式采购，采购货物的，还可以采用询价采购方式。</w:t>
      </w:r>
      <w:r>
        <w:rPr>
          <w:color w:val="000000"/>
          <w:spacing w:val="-6"/>
          <w:highlight w:val="none"/>
        </w:rPr>
      </w:r>
      <w:r/>
    </w:p>
    <w:p>
      <w:pPr>
        <w:pStyle w:val="713"/>
        <w:ind w:firstLine="482"/>
        <w:spacing w:line="360" w:lineRule="auto"/>
        <w:rPr>
          <w:color w:val="000000"/>
          <w:highlight w:val="none"/>
        </w:rPr>
      </w:pPr>
      <w:r>
        <w:rPr>
          <w:b/>
          <w:color w:val="000000"/>
          <w:sz w:val="24"/>
          <w:highlight w:val="none"/>
        </w:rPr>
        <w:t xml:space="preserve">十二、出现下列情形之一的，作废标处理：</w:t>
      </w:r>
      <w:r>
        <w:rPr>
          <w:color w:val="000000"/>
          <w:highlight w:val="none"/>
        </w:rPr>
      </w:r>
      <w:r/>
    </w:p>
    <w:p>
      <w:pPr>
        <w:pStyle w:val="713"/>
        <w:ind w:firstLine="480"/>
        <w:spacing w:line="360" w:lineRule="auto"/>
        <w:rPr>
          <w:color w:val="000000"/>
          <w:highlight w:val="none"/>
        </w:rPr>
      </w:pPr>
      <w:r>
        <w:rPr>
          <w:color w:val="000000"/>
          <w:sz w:val="24"/>
          <w:highlight w:val="none"/>
        </w:rPr>
        <w:t xml:space="preserve">1、出现影响采购公正的违法违规行为的；</w:t>
      </w:r>
      <w:r>
        <w:rPr>
          <w:color w:val="000000"/>
          <w:highlight w:val="none"/>
        </w:rPr>
      </w:r>
      <w:r/>
    </w:p>
    <w:p>
      <w:pPr>
        <w:pStyle w:val="713"/>
        <w:ind w:firstLine="480"/>
        <w:spacing w:line="360" w:lineRule="auto"/>
        <w:rPr>
          <w:color w:val="000000"/>
          <w:highlight w:val="none"/>
        </w:rPr>
      </w:pPr>
      <w:r>
        <w:rPr>
          <w:color w:val="000000"/>
          <w:sz w:val="24"/>
          <w:highlight w:val="none"/>
        </w:rPr>
        <w:t xml:space="preserve">2、所有投标供应商报价超出采购预算价的；</w:t>
      </w:r>
      <w:r>
        <w:rPr>
          <w:color w:val="000000"/>
          <w:highlight w:val="none"/>
        </w:rPr>
      </w:r>
      <w:r/>
    </w:p>
    <w:p>
      <w:pPr>
        <w:pStyle w:val="713"/>
        <w:ind w:firstLine="480"/>
        <w:spacing w:line="360" w:lineRule="auto"/>
        <w:rPr>
          <w:color w:val="000000"/>
          <w:sz w:val="24"/>
          <w:highlight w:val="none"/>
        </w:rPr>
      </w:pPr>
      <w:r>
        <w:rPr>
          <w:color w:val="000000"/>
          <w:sz w:val="24"/>
          <w:highlight w:val="none"/>
        </w:rPr>
        <w:t xml:space="preserve">3、因重大变故，采购任务被取消的；</w:t>
      </w:r>
      <w:r>
        <w:rPr>
          <w:color w:val="000000"/>
          <w:sz w:val="24"/>
          <w:highlight w:val="none"/>
        </w:rPr>
      </w:r>
      <w:r/>
    </w:p>
    <w:p>
      <w:pPr>
        <w:pStyle w:val="722"/>
        <w:ind w:firstLine="480"/>
        <w:spacing w:line="360" w:lineRule="auto"/>
        <w:rPr>
          <w:color w:val="000000"/>
          <w:sz w:val="24"/>
          <w:highlight w:val="none"/>
        </w:rPr>
      </w:pPr>
      <w:r>
        <w:rPr>
          <w:rFonts w:hint="eastAsia"/>
          <w:color w:val="000000"/>
          <w:sz w:val="24"/>
          <w:highlight w:val="none"/>
        </w:rPr>
        <w:t xml:space="preserve">4、未按照招标文件进行密封、装订、签字等情况的；</w:t>
      </w:r>
      <w:r>
        <w:rPr>
          <w:color w:val="000000"/>
          <w:sz w:val="24"/>
          <w:highlight w:val="none"/>
        </w:rPr>
      </w:r>
      <w:r/>
    </w:p>
    <w:p>
      <w:pPr>
        <w:pStyle w:val="722"/>
        <w:ind w:firstLine="480"/>
        <w:spacing w:line="360" w:lineRule="auto"/>
        <w:rPr>
          <w:color w:val="000000"/>
          <w:sz w:val="24"/>
          <w:highlight w:val="none"/>
        </w:rPr>
      </w:pPr>
      <w:r>
        <w:rPr>
          <w:rFonts w:hint="eastAsia"/>
          <w:color w:val="000000"/>
          <w:sz w:val="24"/>
          <w:highlight w:val="none"/>
        </w:rPr>
        <w:t xml:space="preserve">5、暗标部分不符合要求的；</w:t>
      </w:r>
      <w:r>
        <w:rPr>
          <w:color w:val="000000"/>
          <w:sz w:val="24"/>
          <w:highlight w:val="none"/>
        </w:rPr>
      </w:r>
      <w:r/>
    </w:p>
    <w:p>
      <w:pPr>
        <w:pStyle w:val="713"/>
        <w:ind w:firstLine="480"/>
        <w:spacing w:line="360" w:lineRule="auto"/>
        <w:rPr>
          <w:color w:val="000000"/>
          <w:highlight w:val="none"/>
        </w:rPr>
      </w:pPr>
      <w:r>
        <w:rPr>
          <w:rFonts w:hint="eastAsia"/>
          <w:color w:val="000000"/>
          <w:sz w:val="24"/>
          <w:highlight w:val="none"/>
        </w:rPr>
        <w:t xml:space="preserve">6</w:t>
      </w:r>
      <w:r>
        <w:rPr>
          <w:color w:val="000000"/>
          <w:sz w:val="24"/>
          <w:highlight w:val="none"/>
        </w:rPr>
        <w:t xml:space="preserve">、评标委员会依据法律法规可以认定为废标的其他情况。</w:t>
      </w:r>
      <w:r>
        <w:rPr>
          <w:color w:val="000000"/>
          <w:highlight w:val="none"/>
        </w:rPr>
      </w:r>
      <w:r/>
    </w:p>
    <w:p>
      <w:pPr>
        <w:pStyle w:val="713"/>
        <w:ind w:firstLine="482"/>
        <w:spacing w:line="360" w:lineRule="auto"/>
        <w:rPr>
          <w:color w:val="000000"/>
          <w:highlight w:val="none"/>
        </w:rPr>
      </w:pPr>
      <w:r>
        <w:rPr>
          <w:b/>
          <w:color w:val="000000"/>
          <w:sz w:val="24"/>
          <w:highlight w:val="none"/>
        </w:rPr>
        <w:t xml:space="preserve">十三、中标通知</w:t>
      </w:r>
      <w:r>
        <w:rPr>
          <w:color w:val="000000"/>
          <w:highlight w:val="none"/>
        </w:rPr>
      </w:r>
      <w:r/>
    </w:p>
    <w:p>
      <w:pPr>
        <w:pStyle w:val="713"/>
        <w:ind w:firstLine="485"/>
        <w:spacing w:line="360" w:lineRule="auto"/>
        <w:rPr>
          <w:color w:val="000000"/>
          <w:highlight w:val="none"/>
        </w:rPr>
      </w:pPr>
      <w:r>
        <w:rPr>
          <w:color w:val="000000"/>
          <w:sz w:val="24"/>
          <w:highlight w:val="none"/>
        </w:rPr>
        <w:t xml:space="preserve">1、开标结束后，采购人自中标供应商确定之日起</w:t>
      </w:r>
      <w:r>
        <w:rPr>
          <w:rFonts w:hint="eastAsia"/>
          <w:color w:val="000000"/>
          <w:sz w:val="24"/>
          <w:highlight w:val="none"/>
        </w:rPr>
        <w:t xml:space="preserve">3</w:t>
      </w:r>
      <w:r>
        <w:rPr>
          <w:color w:val="000000"/>
          <w:sz w:val="24"/>
          <w:highlight w:val="none"/>
        </w:rPr>
        <w:t xml:space="preserve">个工作日内在指定媒体上公告中标结果。</w:t>
      </w:r>
      <w:r>
        <w:rPr>
          <w:color w:val="000000"/>
          <w:highlight w:val="none"/>
        </w:rPr>
      </w:r>
      <w:r/>
    </w:p>
    <w:p>
      <w:pPr>
        <w:pStyle w:val="713"/>
        <w:ind w:firstLine="485"/>
        <w:spacing w:line="360" w:lineRule="auto"/>
        <w:rPr>
          <w:color w:val="000000"/>
          <w:highlight w:val="none"/>
        </w:rPr>
      </w:pPr>
      <w:r>
        <w:rPr>
          <w:color w:val="000000"/>
          <w:sz w:val="24"/>
          <w:highlight w:val="none"/>
        </w:rPr>
        <w:t xml:space="preserve">2、中标公告期限为1个工作日，期限结束后向中标供应商发出《中标通知书》。</w:t>
      </w:r>
      <w:r>
        <w:rPr>
          <w:color w:val="000000"/>
          <w:highlight w:val="none"/>
        </w:rPr>
      </w:r>
      <w:r/>
    </w:p>
    <w:p>
      <w:pPr>
        <w:pStyle w:val="713"/>
        <w:ind w:firstLine="485"/>
        <w:spacing w:line="360" w:lineRule="auto"/>
        <w:rPr>
          <w:b/>
          <w:bCs/>
          <w:color w:val="000000"/>
          <w:sz w:val="24"/>
          <w:highlight w:val="none"/>
        </w:rPr>
        <w:sectPr>
          <w:footnotePr/>
          <w:endnotePr/>
          <w:type w:val="nextPage"/>
          <w:pgSz w:w="11906" w:h="16838" w:orient="portrait"/>
          <w:pgMar w:top="1440" w:right="1800" w:bottom="1440" w:left="1800" w:header="720" w:footer="992" w:gutter="0"/>
          <w:cols w:num="1" w:sep="0" w:space="1701" w:equalWidth="1"/>
          <w:docGrid w:linePitch="360"/>
        </w:sectPr>
      </w:pPr>
      <w:r>
        <w:rPr>
          <w:color w:val="000000"/>
          <w:sz w:val="24"/>
          <w:highlight w:val="none"/>
        </w:rPr>
        <w:t xml:space="preserve">3、《中标通知书》一经发出，即具有法律效力。采购人、中标供应商依法承担法律责任。</w:t>
      </w:r>
      <w:r>
        <w:rPr>
          <w:b/>
          <w:bCs/>
          <w:color w:val="000000"/>
          <w:sz w:val="24"/>
          <w:highlight w:val="none"/>
        </w:rPr>
        <w:t xml:space="preserve"> </w:t>
      </w:r>
      <w:r>
        <w:rPr>
          <w:b/>
          <w:bCs/>
          <w:color w:val="000000"/>
          <w:sz w:val="24"/>
          <w:highlight w:val="none"/>
        </w:rPr>
      </w:r>
      <w:r/>
    </w:p>
    <w:p>
      <w:pPr>
        <w:pStyle w:val="722"/>
        <w:ind w:firstLine="482"/>
        <w:rPr>
          <w:b/>
          <w:bCs/>
          <w:color w:val="000000"/>
          <w:sz w:val="24"/>
          <w:highlight w:val="none"/>
        </w:rPr>
      </w:pPr>
      <w:r>
        <w:rPr>
          <w:rFonts w:hint="eastAsia"/>
          <w:b/>
          <w:bCs/>
          <w:color w:val="000000"/>
          <w:sz w:val="24"/>
          <w:highlight w:val="none"/>
        </w:rPr>
        <w:t xml:space="preserve">附件1：技术标暗标方案</w:t>
      </w:r>
      <w:r>
        <w:rPr>
          <w:b/>
          <w:bCs/>
          <w:color w:val="000000"/>
          <w:sz w:val="24"/>
          <w:highlight w:val="none"/>
        </w:rPr>
      </w:r>
      <w:r/>
    </w:p>
    <w:p>
      <w:pPr>
        <w:pStyle w:val="722"/>
        <w:ind w:firstLine="480"/>
        <w:rPr>
          <w:color w:val="000000"/>
          <w:sz w:val="24"/>
          <w:highlight w:val="none"/>
        </w:rPr>
      </w:pPr>
      <w:r>
        <w:rPr>
          <w:color w:val="000000"/>
          <w:sz w:val="24"/>
          <w:highlight w:val="none"/>
        </w:rPr>
      </w:r>
      <w:r/>
    </w:p>
    <w:p>
      <w:pPr>
        <w:pStyle w:val="713"/>
        <w:jc w:val="center"/>
        <w:rPr>
          <w:b/>
          <w:bCs/>
          <w:color w:val="000000"/>
          <w:sz w:val="24"/>
          <w:highlight w:val="none"/>
        </w:rPr>
      </w:pPr>
      <w:r>
        <w:rPr>
          <w:rFonts w:hint="eastAsia"/>
          <w:b/>
          <w:bCs/>
          <w:color w:val="000000"/>
          <w:sz w:val="24"/>
          <w:highlight w:val="none"/>
        </w:rPr>
        <w:t xml:space="preserve">新桥公园</w:t>
      </w:r>
      <w:r>
        <w:rPr>
          <w:b/>
          <w:bCs/>
          <w:color w:val="000000"/>
          <w:sz w:val="24"/>
          <w:highlight w:val="none"/>
        </w:rPr>
      </w:r>
      <w:r/>
    </w:p>
    <w:p>
      <w:pPr>
        <w:pStyle w:val="713"/>
        <w:jc w:val="left"/>
        <w:rPr>
          <w:b/>
          <w:bCs/>
          <w:color w:val="000000"/>
          <w:sz w:val="24"/>
          <w:highlight w:val="none"/>
        </w:rPr>
      </w:pPr>
      <w:r>
        <w:rPr>
          <w:rFonts w:hint="eastAsia"/>
          <w:b/>
          <w:bCs/>
          <w:color w:val="000000"/>
          <w:sz w:val="24"/>
          <w:highlight w:val="none"/>
        </w:rPr>
        <w:t xml:space="preserve">项目简介</w:t>
      </w:r>
      <w:r>
        <w:rPr>
          <w:b/>
          <w:bCs/>
          <w:color w:val="000000"/>
          <w:sz w:val="24"/>
          <w:highlight w:val="none"/>
        </w:rPr>
      </w:r>
      <w:r/>
    </w:p>
    <w:p>
      <w:pPr>
        <w:pStyle w:val="713"/>
        <w:ind w:firstLine="480"/>
        <w:rPr>
          <w:color w:val="000000"/>
          <w:sz w:val="24"/>
          <w:highlight w:val="none"/>
        </w:rPr>
      </w:pPr>
      <w:r>
        <w:rPr>
          <w:rFonts w:hint="eastAsia"/>
          <w:color w:val="000000"/>
          <w:sz w:val="24"/>
          <w:highlight w:val="none"/>
        </w:rPr>
        <w:t xml:space="preserve">新桥公园地处南通市区钟秀路南侧，中新一路北侧，五一路西侧，总面积约5000平方米。整个公园以“春拂南岸，绿惹新桥”为主题设计，内有人工湖，集散广场，儿童乐园、休憩茶室，景观廊桥等。</w:t>
      </w:r>
      <w:r>
        <w:rPr>
          <w:color w:val="000000"/>
          <w:sz w:val="24"/>
          <w:highlight w:val="none"/>
        </w:rPr>
      </w:r>
      <w:r/>
    </w:p>
    <w:p>
      <w:pPr>
        <w:pStyle w:val="713"/>
        <w:jc w:val="left"/>
        <w:widowControl/>
        <w:rPr>
          <w:b/>
          <w:bCs/>
          <w:color w:val="000000"/>
          <w:sz w:val="24"/>
          <w:highlight w:val="none"/>
        </w:rPr>
      </w:pPr>
      <w:r>
        <w:rPr>
          <w:rFonts w:hint="eastAsia"/>
          <w:b/>
          <w:bCs/>
          <w:color w:val="000000"/>
          <w:sz w:val="24"/>
          <w:highlight w:val="none"/>
        </w:rPr>
        <w:t xml:space="preserve">项目地点</w:t>
      </w:r>
      <w:r>
        <w:rPr>
          <w:b/>
          <w:bCs/>
          <w:color w:val="000000"/>
          <w:sz w:val="24"/>
          <w:highlight w:val="none"/>
        </w:rPr>
      </w:r>
      <w:r/>
    </w:p>
    <w:p>
      <w:pPr>
        <w:pStyle w:val="713"/>
        <w:jc w:val="left"/>
        <w:widowControl/>
        <w:rPr>
          <w:color w:val="000000"/>
          <w:sz w:val="24"/>
          <w:highlight w:val="none"/>
        </w:rPr>
      </w:pPr>
      <w:r>
        <w:rPr>
          <w:color w:val="000000"/>
          <w:highlight w:val="none"/>
        </w:rPr>
        <mc:AlternateContent>
          <mc:Choice Requires="wpg">
            <w:drawing>
              <wp:inline xmlns:wp="http://schemas.openxmlformats.org/drawingml/2006/wordprocessingDrawing" distT="0" distB="0" distL="0" distR="0">
                <wp:extent cx="5266119" cy="370821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66119" cy="3708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7pt;height:292.0pt;mso-wrap-distance-left:0.0pt;mso-wrap-distance-top:0.0pt;mso-wrap-distance-right:0.0pt;mso-wrap-distance-bottom:0.0pt;" stroked="f">
                <v:path textboxrect="0,0,0,0"/>
                <v:imagedata r:id="rId15" o:title=""/>
              </v:shape>
            </w:pict>
          </mc:Fallback>
        </mc:AlternateContent>
      </w:r>
      <w:r>
        <w:rPr>
          <w:color w:val="000000"/>
          <w:sz w:val="24"/>
          <w:highlight w:val="none"/>
        </w:rPr>
      </w:r>
      <w:r/>
    </w:p>
    <w:p>
      <w:pPr>
        <w:pStyle w:val="713"/>
        <w:jc w:val="left"/>
        <w:widowControl/>
        <w:rPr>
          <w:b/>
          <w:bCs/>
          <w:color w:val="000000"/>
          <w:sz w:val="24"/>
          <w:highlight w:val="none"/>
        </w:rPr>
      </w:pPr>
      <w:r>
        <w:rPr>
          <w:rFonts w:hint="eastAsia"/>
          <w:b/>
          <w:bCs/>
          <w:color w:val="000000"/>
          <w:sz w:val="24"/>
          <w:highlight w:val="none"/>
        </w:rPr>
        <w:t xml:space="preserve">现场照片</w:t>
      </w:r>
      <w:r>
        <w:rPr>
          <w:b/>
          <w:bCs/>
          <w:color w:val="000000"/>
          <w:sz w:val="24"/>
          <w:highlight w:val="none"/>
        </w:rPr>
      </w:r>
      <w:r/>
    </w:p>
    <w:p>
      <w:pPr>
        <w:pStyle w:val="713"/>
        <w:jc w:val="left"/>
        <w:widowControl/>
        <w:rPr>
          <w:color w:val="000000"/>
          <w:sz w:val="24"/>
          <w:highlight w:val="none"/>
        </w:rPr>
      </w:pPr>
      <w:r>
        <w:rPr>
          <w:color w:val="000000"/>
          <w:highlight w:val="none"/>
        </w:rPr>
        <mc:AlternateContent>
          <mc:Choice Requires="wpg">
            <w:drawing>
              <wp:inline xmlns:wp="http://schemas.openxmlformats.org/drawingml/2006/wordprocessingDrawing" distT="0" distB="0" distL="0" distR="0">
                <wp:extent cx="5054600" cy="315468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054600" cy="3154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98.0pt;height:248.4pt;mso-wrap-distance-left:0.0pt;mso-wrap-distance-top:0.0pt;mso-wrap-distance-right:0.0pt;mso-wrap-distance-bottom:0.0pt;" stroked="f">
                <v:path textboxrect="0,0,0,0"/>
                <v:imagedata r:id="rId16" o:title=""/>
              </v:shape>
            </w:pict>
          </mc:Fallback>
        </mc:AlternateContent>
      </w:r>
      <w:r>
        <w:rPr>
          <w:color w:val="000000"/>
          <w:sz w:val="24"/>
          <w:highlight w:val="none"/>
        </w:rPr>
      </w:r>
      <w:r/>
    </w:p>
    <w:p>
      <w:pPr>
        <w:pStyle w:val="713"/>
        <w:jc w:val="left"/>
        <w:widowControl/>
        <w:rPr>
          <w:color w:val="000000"/>
          <w:highlight w:val="none"/>
        </w:rPr>
      </w:pPr>
      <w:r>
        <w:rPr>
          <w:color w:val="000000"/>
          <w:highlight w:val="none"/>
        </w:rPr>
      </w:r>
      <w:r/>
    </w:p>
    <w:p>
      <w:pPr>
        <w:pStyle w:val="713"/>
        <w:jc w:val="left"/>
        <w:widowControl/>
        <w:rPr>
          <w:color w:val="000000"/>
          <w:highlight w:val="none"/>
        </w:rPr>
      </w:pPr>
      <w:r>
        <w:rPr>
          <w:color w:val="000000"/>
          <w:highlight w:val="none"/>
        </w:rPr>
      </w:r>
      <w:r/>
    </w:p>
    <w:p>
      <w:pPr>
        <w:pStyle w:val="713"/>
        <w:jc w:val="left"/>
        <w:widowControl/>
        <w:rPr>
          <w:color w:val="000000"/>
          <w:highlight w:val="none"/>
        </w:rPr>
      </w:pPr>
      <w:r>
        <w:rPr>
          <w:color w:val="000000"/>
          <w:highlight w:val="none"/>
        </w:rPr>
        <mc:AlternateContent>
          <mc:Choice Requires="wpg">
            <w:drawing>
              <wp:inline xmlns:wp="http://schemas.openxmlformats.org/drawingml/2006/wordprocessingDrawing" distT="0" distB="0" distL="0" distR="0">
                <wp:extent cx="5262207" cy="396430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262207" cy="3964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3pt;height:312.1pt;mso-wrap-distance-left:0.0pt;mso-wrap-distance-top:0.0pt;mso-wrap-distance-right:0.0pt;mso-wrap-distance-bottom:0.0pt;" stroked="f">
                <v:path textboxrect="0,0,0,0"/>
                <v:imagedata r:id="rId17" o:title=""/>
              </v:shape>
            </w:pict>
          </mc:Fallback>
        </mc:AlternateContent>
      </w:r>
      <w:r>
        <w:rPr>
          <w:color w:val="000000"/>
          <w:highlight w:val="none"/>
        </w:rPr>
      </w:r>
      <w:r/>
    </w:p>
    <w:p>
      <w:pPr>
        <w:pStyle w:val="713"/>
        <w:jc w:val="left"/>
        <w:widowControl/>
        <w:rPr>
          <w:color w:val="000000"/>
          <w:highlight w:val="none"/>
        </w:rPr>
      </w:pPr>
      <w:r>
        <w:rPr>
          <w:color w:val="000000"/>
          <w:highlight w:val="none"/>
        </w:rPr>
      </w:r>
      <w:r/>
    </w:p>
    <w:p>
      <w:pPr>
        <w:pStyle w:val="713"/>
        <w:jc w:val="left"/>
        <w:widowControl/>
        <w:rPr>
          <w:color w:val="000000"/>
          <w:highlight w:val="none"/>
        </w:rPr>
      </w:pPr>
      <w:r>
        <w:rPr>
          <w:color w:val="000000"/>
          <w:highlight w:val="none"/>
        </w:rPr>
      </w:r>
      <w:r/>
    </w:p>
    <w:p>
      <w:pPr>
        <w:pStyle w:val="713"/>
        <w:jc w:val="left"/>
        <w:widowControl/>
        <w:rPr>
          <w:color w:val="000000"/>
          <w:highlight w:val="none"/>
        </w:rPr>
      </w:pPr>
      <w:r>
        <w:rPr>
          <w:color w:val="000000"/>
          <w:highlight w:val="none"/>
        </w:rPr>
      </w:r>
      <w:r/>
    </w:p>
    <w:p>
      <w:pPr>
        <w:pStyle w:val="713"/>
        <w:jc w:val="left"/>
        <w:widowControl/>
        <w:rPr>
          <w:color w:val="000000"/>
          <w:highlight w:val="none"/>
        </w:rPr>
      </w:pPr>
      <w:r>
        <w:rPr>
          <w:color w:val="000000"/>
          <w:highlight w:val="none"/>
        </w:rPr>
        <mc:AlternateContent>
          <mc:Choice Requires="wpg">
            <w:drawing>
              <wp:inline xmlns:wp="http://schemas.openxmlformats.org/drawingml/2006/wordprocessingDrawing" distT="0" distB="0" distL="0" distR="0">
                <wp:extent cx="5270500" cy="356235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270500" cy="3562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0pt;height:280.5pt;mso-wrap-distance-left:0.0pt;mso-wrap-distance-top:0.0pt;mso-wrap-distance-right:0.0pt;mso-wrap-distance-bottom:0.0pt;" stroked="f">
                <v:path textboxrect="0,0,0,0"/>
                <v:imagedata r:id="rId18" o:title=""/>
              </v:shape>
            </w:pict>
          </mc:Fallback>
        </mc:AlternateContent>
      </w:r>
      <w:r>
        <w:rPr>
          <w:color w:val="000000"/>
          <w:highlight w:val="none"/>
        </w:rPr>
      </w:r>
      <w:r/>
    </w:p>
    <w:p>
      <w:pPr>
        <w:pStyle w:val="713"/>
        <w:jc w:val="left"/>
        <w:widowControl/>
        <w:rPr>
          <w:color w:val="000000"/>
          <w:highlight w:val="none"/>
        </w:rPr>
      </w:pPr>
      <w:r>
        <w:rPr>
          <w:color w:val="000000"/>
          <w:highlight w:val="none"/>
        </w:rPr>
      </w:r>
      <w:r/>
    </w:p>
    <w:p>
      <w:pPr>
        <w:pStyle w:val="713"/>
        <w:jc w:val="left"/>
        <w:widowControl/>
        <w:rPr>
          <w:color w:val="000000"/>
          <w:highlight w:val="none"/>
        </w:rPr>
      </w:pPr>
      <w:r>
        <w:rPr>
          <w:color w:val="000000"/>
          <w:highlight w:val="none"/>
        </w:rPr>
        <mc:AlternateContent>
          <mc:Choice Requires="wpg">
            <w:drawing>
              <wp:inline xmlns:wp="http://schemas.openxmlformats.org/drawingml/2006/wordprocessingDrawing" distT="0" distB="0" distL="0" distR="0">
                <wp:extent cx="5266055" cy="2935846"/>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266055" cy="29358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6pt;height:231.2pt;mso-wrap-distance-left:0.0pt;mso-wrap-distance-top:0.0pt;mso-wrap-distance-right:0.0pt;mso-wrap-distance-bottom:0.0pt;" stroked="f">
                <v:path textboxrect="0,0,0,0"/>
                <v:imagedata r:id="rId19" o:title=""/>
              </v:shape>
            </w:pict>
          </mc:Fallback>
        </mc:AlternateContent>
      </w:r>
      <w:r>
        <w:rPr>
          <w:color w:val="000000"/>
          <w:highlight w:val="none"/>
        </w:rPr>
      </w:r>
      <w:r/>
    </w:p>
    <w:p>
      <w:pPr>
        <w:pStyle w:val="713"/>
        <w:jc w:val="center"/>
        <w:widowControl/>
        <w:rPr>
          <w:b/>
          <w:bCs/>
          <w:color w:val="000000"/>
          <w:sz w:val="24"/>
          <w:highlight w:val="none"/>
        </w:rPr>
      </w:pPr>
      <w:r>
        <w:rPr>
          <w:color w:val="000000"/>
          <w:highlight w:val="none"/>
        </w:rPr>
        <mc:AlternateContent>
          <mc:Choice Requires="wpg">
            <w:drawing>
              <wp:inline xmlns:wp="http://schemas.openxmlformats.org/drawingml/2006/wordprocessingDrawing" distT="0" distB="0" distL="0" distR="0">
                <wp:extent cx="5266055" cy="294703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266055" cy="2947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6pt;height:232.0pt;mso-wrap-distance-left:0.0pt;mso-wrap-distance-top:0.0pt;mso-wrap-distance-right:0.0pt;mso-wrap-distance-bottom:0.0pt;" stroked="f">
                <v:path textboxrect="0,0,0,0"/>
                <v:imagedata r:id="rId20" o:title=""/>
              </v:shape>
            </w:pict>
          </mc:Fallback>
        </mc:AlternateContent>
      </w:r>
      <w:r>
        <w:rPr>
          <w:color w:val="000000"/>
          <w:sz w:val="24"/>
          <w:highlight w:val="none"/>
        </w:rPr>
        <w:br w:type="page" w:clear="all"/>
      </w:r>
      <w:r>
        <w:rPr>
          <w:rFonts w:hint="eastAsia"/>
          <w:b/>
          <w:bCs/>
          <w:color w:val="000000"/>
          <w:sz w:val="24"/>
          <w:highlight w:val="none"/>
        </w:rPr>
        <w:t xml:space="preserve">月洲路</w:t>
      </w:r>
      <w:r>
        <w:rPr>
          <w:b/>
          <w:bCs/>
          <w:color w:val="000000"/>
          <w:sz w:val="24"/>
          <w:highlight w:val="none"/>
        </w:rPr>
      </w:r>
      <w:r/>
    </w:p>
    <w:p>
      <w:pPr>
        <w:pStyle w:val="713"/>
        <w:jc w:val="left"/>
        <w:widowControl/>
        <w:rPr>
          <w:b/>
          <w:bCs/>
          <w:color w:val="000000"/>
          <w:sz w:val="24"/>
          <w:highlight w:val="none"/>
        </w:rPr>
      </w:pPr>
      <w:r>
        <w:rPr>
          <w:rFonts w:hint="eastAsia"/>
          <w:b/>
          <w:bCs/>
          <w:color w:val="000000"/>
          <w:sz w:val="24"/>
          <w:highlight w:val="none"/>
        </w:rPr>
        <w:t xml:space="preserve">项目简介</w:t>
      </w:r>
      <w:r>
        <w:rPr>
          <w:b/>
          <w:bCs/>
          <w:color w:val="000000"/>
          <w:sz w:val="24"/>
          <w:highlight w:val="none"/>
        </w:rPr>
      </w:r>
      <w:r/>
    </w:p>
    <w:p>
      <w:pPr>
        <w:pStyle w:val="713"/>
        <w:ind w:firstLine="480"/>
        <w:jc w:val="left"/>
        <w:widowControl/>
        <w:rPr>
          <w:color w:val="000000"/>
          <w:sz w:val="24"/>
          <w:highlight w:val="none"/>
        </w:rPr>
      </w:pPr>
      <w:r>
        <w:rPr>
          <w:rFonts w:hint="eastAsia"/>
          <w:color w:val="000000"/>
          <w:sz w:val="24"/>
          <w:highlight w:val="none"/>
        </w:rPr>
        <w:t xml:space="preserve">月洲路（通宁大桥至崇川大桥））位于南通市主城区，主要种植行道树为香樟，树穴种植为麦冬，且铺设树穴盖板。</w:t>
      </w:r>
      <w:r>
        <w:rPr>
          <w:color w:val="000000"/>
          <w:sz w:val="24"/>
          <w:highlight w:val="none"/>
        </w:rPr>
      </w:r>
      <w:r/>
    </w:p>
    <w:p>
      <w:pPr>
        <w:pStyle w:val="713"/>
        <w:jc w:val="left"/>
        <w:widowControl/>
        <w:rPr>
          <w:b/>
          <w:bCs/>
          <w:color w:val="000000"/>
          <w:sz w:val="24"/>
          <w:highlight w:val="none"/>
        </w:rPr>
      </w:pPr>
      <w:r>
        <w:rPr>
          <w:rFonts w:hint="eastAsia"/>
          <w:b/>
          <w:bCs/>
          <w:color w:val="000000"/>
          <w:sz w:val="24"/>
          <w:highlight w:val="none"/>
        </w:rPr>
        <w:t xml:space="preserve">项目地点</w:t>
      </w:r>
      <w:r>
        <w:rPr>
          <w:b/>
          <w:bCs/>
          <w:color w:val="000000"/>
          <w:sz w:val="24"/>
          <w:highlight w:val="none"/>
        </w:rPr>
      </w:r>
      <w:r/>
    </w:p>
    <w:p>
      <w:pPr>
        <w:pStyle w:val="713"/>
        <w:ind w:firstLine="420"/>
        <w:jc w:val="left"/>
        <w:widowControl/>
        <w:rPr>
          <w:color w:val="000000"/>
          <w:sz w:val="24"/>
          <w:highlight w:val="none"/>
        </w:rPr>
      </w:pPr>
      <w:r>
        <w:rPr>
          <w:color w:val="000000"/>
          <w:highlight w:val="none"/>
        </w:rPr>
        <mc:AlternateContent>
          <mc:Choice Requires="wpg">
            <w:drawing>
              <wp:inline xmlns:wp="http://schemas.openxmlformats.org/drawingml/2006/wordprocessingDrawing" distT="0" distB="0" distL="0" distR="0">
                <wp:extent cx="5134661" cy="1796974"/>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134661" cy="17969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04.3pt;height:141.5pt;mso-wrap-distance-left:0.0pt;mso-wrap-distance-top:0.0pt;mso-wrap-distance-right:0.0pt;mso-wrap-distance-bottom:0.0pt;" stroked="f">
                <v:path textboxrect="0,0,0,0"/>
                <v:imagedata r:id="rId21" o:title=""/>
              </v:shape>
            </w:pict>
          </mc:Fallback>
        </mc:AlternateContent>
      </w:r>
      <w:r>
        <w:rPr>
          <w:color w:val="000000"/>
          <w:sz w:val="24"/>
          <w:highlight w:val="none"/>
        </w:rPr>
      </w:r>
      <w:r/>
    </w:p>
    <w:p>
      <w:pPr>
        <w:pStyle w:val="713"/>
        <w:jc w:val="left"/>
        <w:widowControl/>
        <w:rPr>
          <w:b/>
          <w:bCs/>
          <w:color w:val="000000"/>
          <w:sz w:val="24"/>
          <w:highlight w:val="none"/>
        </w:rPr>
      </w:pPr>
      <w:r>
        <w:rPr>
          <w:color w:val="000000"/>
          <w:sz w:val="24"/>
          <w:highlight w:val="none"/>
        </w:rPr>
        <w:br w:type="page" w:clear="all"/>
      </w:r>
      <w:r>
        <w:rPr>
          <w:rFonts w:hint="eastAsia"/>
          <w:b/>
          <w:bCs/>
          <w:color w:val="000000"/>
          <w:sz w:val="24"/>
          <w:highlight w:val="none"/>
        </w:rPr>
        <w:t xml:space="preserve">项目图片</w:t>
      </w:r>
      <w:r>
        <w:rPr>
          <w:b/>
          <w:bCs/>
          <w:color w:val="000000"/>
          <w:sz w:val="24"/>
          <w:highlight w:val="none"/>
        </w:rPr>
      </w:r>
      <w:r/>
    </w:p>
    <w:p>
      <w:pPr>
        <w:pStyle w:val="728"/>
        <w:rPr>
          <w:color w:val="000000"/>
          <w:sz w:val="24"/>
          <w:highlight w:val="none"/>
        </w:rPr>
      </w:pPr>
      <w:r>
        <w:rPr>
          <w:color w:val="000000"/>
          <w:sz w:val="24"/>
          <w:highlight w:val="none"/>
        </w:rPr>
      </w:r>
      <w:r/>
    </w:p>
    <w:p>
      <w:pPr>
        <w:pStyle w:val="728"/>
        <w:rPr>
          <w:color w:val="000000"/>
          <w:sz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-195579</wp:posOffset>
                </wp:positionH>
                <wp:positionV relativeFrom="paragraph">
                  <wp:posOffset>30480</wp:posOffset>
                </wp:positionV>
                <wp:extent cx="4829175" cy="3260090"/>
                <wp:effectExtent l="0" t="0" r="0" b="0"/>
                <wp:wrapTopAndBottom/>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4829175" cy="326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524288;o:allowoverlap:true;o:allowincell:true;mso-position-horizontal-relative:text;margin-left:-15.4pt;mso-position-horizontal:absolute;mso-position-vertical-relative:text;margin-top:2.4pt;mso-position-vertical:absolute;width:380.2pt;height:256.7pt;mso-wrap-distance-left:9.0pt;mso-wrap-distance-top:0.0pt;mso-wrap-distance-right:9.0pt;mso-wrap-distance-bottom:0.0pt;" stroked="f">
                <v:path textboxrect="0,0,0,0"/>
                <w10:wrap type="topAndBottom"/>
                <v:imagedata r:id="rId22" o:title=""/>
              </v:shape>
            </w:pict>
          </mc:Fallback>
        </mc:AlternateContent>
      </w:r>
      <w:r>
        <w:rPr>
          <w:color w:val="000000"/>
          <w:sz w:val="24"/>
          <w:highlight w:val="none"/>
        </w:rPr>
      </w:r>
      <w:r/>
    </w:p>
    <w:p>
      <w:pPr>
        <w:pStyle w:val="728"/>
        <w:rPr>
          <w:color w:val="000000"/>
          <w:sz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-214629</wp:posOffset>
                </wp:positionH>
                <wp:positionV relativeFrom="paragraph">
                  <wp:posOffset>128270</wp:posOffset>
                </wp:positionV>
                <wp:extent cx="4835525" cy="3636010"/>
                <wp:effectExtent l="0" t="0" r="0" b="0"/>
                <wp:wrapTopAndBottom/>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4835525" cy="3636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1;o:allowoverlap:true;o:allowincell:true;mso-position-horizontal-relative:text;margin-left:-16.9pt;mso-position-horizontal:absolute;mso-position-vertical-relative:text;margin-top:10.1pt;mso-position-vertical:absolute;width:380.8pt;height:286.3pt;mso-wrap-distance-left:9.0pt;mso-wrap-distance-top:0.0pt;mso-wrap-distance-right:9.0pt;mso-wrap-distance-bottom:0.0pt;" stroked="f">
                <v:path textboxrect="0,0,0,0"/>
                <w10:wrap type="topAndBottom"/>
                <v:imagedata r:id="rId23" o:title=""/>
              </v:shape>
            </w:pict>
          </mc:Fallback>
        </mc:AlternateContent>
      </w:r>
      <w:r>
        <w:rPr>
          <w:color w:val="000000"/>
          <w:sz w:val="24"/>
          <w:highlight w:val="none"/>
        </w:rPr>
      </w:r>
      <w:r/>
    </w:p>
    <w:p>
      <w:pPr>
        <w:pStyle w:val="728"/>
        <w:rPr>
          <w:color w:val="000000"/>
          <w:sz w:val="24"/>
          <w:highlight w:val="none"/>
        </w:rPr>
      </w:pPr>
      <w:r>
        <w:rPr>
          <w:color w:val="000000"/>
          <w:sz w:val="24"/>
          <w:highlight w:val="none"/>
        </w:rPr>
      </w:r>
      <w:r/>
    </w:p>
    <w:p>
      <w:pPr>
        <w:pStyle w:val="728"/>
        <w:rPr>
          <w:color w:val="000000"/>
          <w:sz w:val="24"/>
          <w:highlight w:val="none"/>
        </w:rPr>
      </w:pPr>
      <w:r>
        <w:rPr>
          <w:color w:val="000000"/>
          <w:sz w:val="24"/>
          <w:highlight w:val="none"/>
        </w:rPr>
      </w:r>
      <w:r/>
    </w:p>
    <w:p>
      <w:pPr>
        <w:pStyle w:val="752"/>
        <w:pageBreakBefore/>
        <w:spacing w:before="240" w:after="240" w:line="360" w:lineRule="auto"/>
        <w:tabs>
          <w:tab w:val="left" w:pos="0" w:leader="none"/>
        </w:tabs>
        <w:rPr>
          <w:rFonts w:ascii="Times New Roman" w:hAnsi="Times New Roman" w:eastAsia="宋体" w:cs="Times New Roman"/>
          <w:color w:val="000000"/>
          <w:highlight w:val="none"/>
        </w:rPr>
      </w:pPr>
      <w:r>
        <w:rPr>
          <w:rFonts w:ascii="Times New Roman" w:hAnsi="Times New Roman" w:eastAsia="宋体" w:cs="Times New Roman"/>
          <w:color w:val="000000"/>
          <w:sz w:val="36"/>
          <w:szCs w:val="36"/>
          <w:highlight w:val="none"/>
        </w:rPr>
        <w:t xml:space="preserve">第五章 合同主要条款</w:t>
      </w:r>
      <w:r>
        <w:rPr>
          <w:rFonts w:ascii="Times New Roman" w:hAnsi="Times New Roman" w:eastAsia="宋体" w:cs="Times New Roman"/>
          <w:color w:val="000000"/>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0" w:space="0"/>
              <w:left w:val="none" w:color="000000" w:sz="0" w:space="0"/>
              <w:bottom w:val="none" w:color="000000" w:sz="0" w:space="0"/>
              <w:right w:val="none" w:color="000000" w:sz="0" w:space="0"/>
            </w:tcBorders>
            <w:tcW w:w="4271" w:type="dxa"/>
            <w:vAlign w:val="top"/>
            <w:textDirection w:val="lrTb"/>
            <w:noWrap w:val="false"/>
          </w:tcPr>
          <w:p>
            <w:pPr>
              <w:pStyle w:val="713"/>
              <w:jc w:val="left"/>
              <w:spacing w:line="360" w:lineRule="auto"/>
              <w:widowControl/>
              <w:rPr>
                <w:color w:val="000000"/>
                <w:highlight w:val="none"/>
              </w:rPr>
            </w:pPr>
            <w:r>
              <w:rPr>
                <w:color w:val="000000"/>
                <w:sz w:val="24"/>
                <w:highlight w:val="none"/>
              </w:rPr>
              <w:t xml:space="preserve">采购人（以下称</w:t>
            </w:r>
            <w:r>
              <w:rPr>
                <w:rFonts w:hint="eastAsia"/>
                <w:color w:val="000000"/>
                <w:sz w:val="24"/>
                <w:highlight w:val="none"/>
              </w:rPr>
              <w:t xml:space="preserve">采购人</w:t>
            </w:r>
            <w:r>
              <w:rPr>
                <w:color w:val="000000"/>
                <w:sz w:val="24"/>
                <w:highlight w:val="none"/>
              </w:rPr>
              <w:t xml:space="preserve">）：</w:t>
            </w:r>
            <w:r>
              <w:rPr>
                <w:color w:val="000000"/>
                <w:highlight w:val="none"/>
              </w:rPr>
            </w:r>
            <w:r/>
          </w:p>
        </w:tc>
        <w:tc>
          <w:tcPr>
            <w:shd w:val="clear" w:color="auto" w:fill="ffffff"/>
            <w:tcBorders>
              <w:top w:val="none" w:color="000000" w:sz="0" w:space="0"/>
              <w:left w:val="none" w:color="000000" w:sz="0" w:space="0"/>
              <w:bottom w:val="none" w:color="000000" w:sz="0" w:space="0"/>
              <w:right w:val="none" w:color="000000" w:sz="0" w:space="0"/>
            </w:tcBorders>
            <w:tcW w:w="4251" w:type="dxa"/>
            <w:vAlign w:val="top"/>
            <w:textDirection w:val="lrTb"/>
            <w:noWrap w:val="false"/>
          </w:tcPr>
          <w:p>
            <w:pPr>
              <w:pStyle w:val="713"/>
              <w:jc w:val="left"/>
              <w:spacing w:line="360" w:lineRule="auto"/>
              <w:widowControl/>
              <w:rPr>
                <w:color w:val="000000"/>
                <w:highlight w:val="none"/>
              </w:rPr>
            </w:pPr>
            <w:r>
              <w:rPr>
                <w:color w:val="000000"/>
                <w:sz w:val="24"/>
                <w:highlight w:val="none"/>
              </w:rPr>
              <w:t xml:space="preserve">供应商：（以下称乙方）</w:t>
            </w:r>
            <w:r>
              <w:rPr>
                <w:color w:val="000000"/>
                <w:highlight w:val="none"/>
              </w:rPr>
            </w:r>
            <w:r/>
          </w:p>
        </w:tc>
      </w:tr>
      <w:tr>
        <w:trPr/>
        <w:tc>
          <w:tcPr>
            <w:shd w:val="clear" w:color="auto" w:fill="ffffff"/>
            <w:tcBorders>
              <w:top w:val="none" w:color="000000" w:sz="0" w:space="0"/>
              <w:left w:val="none" w:color="000000" w:sz="0" w:space="0"/>
              <w:bottom w:val="none" w:color="000000" w:sz="0" w:space="0"/>
              <w:right w:val="none" w:color="000000" w:sz="0" w:space="0"/>
            </w:tcBorders>
            <w:tcW w:w="4271" w:type="dxa"/>
            <w:vAlign w:val="top"/>
            <w:textDirection w:val="lrTb"/>
            <w:noWrap w:val="false"/>
          </w:tcPr>
          <w:p>
            <w:pPr>
              <w:pStyle w:val="713"/>
              <w:jc w:val="left"/>
              <w:spacing w:line="360" w:lineRule="auto"/>
              <w:widowControl/>
              <w:rPr>
                <w:color w:val="000000"/>
                <w:highlight w:val="none"/>
              </w:rPr>
            </w:pPr>
            <w:r>
              <w:rPr>
                <w:color w:val="000000"/>
                <w:sz w:val="24"/>
                <w:highlight w:val="none"/>
              </w:rPr>
              <w:t xml:space="preserve">住所地：</w:t>
            </w:r>
            <w:r>
              <w:rPr>
                <w:color w:val="000000"/>
                <w:highlight w:val="none"/>
              </w:rPr>
            </w:r>
            <w:r/>
          </w:p>
        </w:tc>
        <w:tc>
          <w:tcPr>
            <w:shd w:val="clear" w:color="auto" w:fill="ffffff"/>
            <w:tcBorders>
              <w:top w:val="none" w:color="000000" w:sz="0" w:space="0"/>
              <w:left w:val="none" w:color="000000" w:sz="0" w:space="0"/>
              <w:bottom w:val="none" w:color="000000" w:sz="0" w:space="0"/>
              <w:right w:val="none" w:color="000000" w:sz="0" w:space="0"/>
            </w:tcBorders>
            <w:tcW w:w="4251" w:type="dxa"/>
            <w:vAlign w:val="top"/>
            <w:textDirection w:val="lrTb"/>
            <w:noWrap w:val="false"/>
          </w:tcPr>
          <w:p>
            <w:pPr>
              <w:pStyle w:val="713"/>
              <w:jc w:val="left"/>
              <w:spacing w:line="360" w:lineRule="auto"/>
              <w:widowControl/>
              <w:rPr>
                <w:color w:val="000000"/>
                <w:highlight w:val="none"/>
              </w:rPr>
            </w:pPr>
            <w:r>
              <w:rPr>
                <w:color w:val="000000"/>
                <w:sz w:val="24"/>
                <w:highlight w:val="none"/>
              </w:rPr>
              <w:t xml:space="preserve">住所地：</w:t>
            </w:r>
            <w:r>
              <w:rPr>
                <w:color w:val="000000"/>
                <w:highlight w:val="none"/>
              </w:rPr>
            </w:r>
            <w:r/>
          </w:p>
        </w:tc>
      </w:tr>
    </w:tbl>
    <w:p>
      <w:pPr>
        <w:pStyle w:val="713"/>
        <w:ind w:firstLine="420"/>
        <w:jc w:val="left"/>
        <w:spacing w:line="360" w:lineRule="auto"/>
        <w:widowControl/>
        <w:rPr>
          <w:color w:val="000000"/>
          <w:highlight w:val="none"/>
        </w:rPr>
      </w:pPr>
      <w:r>
        <w:rPr>
          <w:color w:val="000000"/>
          <w:sz w:val="24"/>
          <w:highlight w:val="none"/>
        </w:rPr>
        <w:t xml:space="preserve"> </w:t>
      </w:r>
      <w:r>
        <w:rPr>
          <w:color w:val="000000"/>
          <w:highlight w:val="none"/>
        </w:rPr>
      </w:r>
      <w:r/>
    </w:p>
    <w:p>
      <w:pPr>
        <w:pStyle w:val="713"/>
        <w:ind w:firstLine="420"/>
        <w:jc w:val="left"/>
        <w:spacing w:line="360" w:lineRule="auto"/>
        <w:widowControl/>
        <w:rPr>
          <w:color w:val="000000"/>
          <w:sz w:val="24"/>
          <w:highlight w:val="none"/>
        </w:rPr>
      </w:pPr>
      <w:r>
        <w:rPr>
          <w:color w:val="000000"/>
          <w:sz w:val="24"/>
          <w:highlight w:val="none"/>
        </w:rPr>
        <w:t xml:space="preserve">根据《中华人民共和国政府采购法》、《中华人民共和国</w:t>
      </w:r>
      <w:r>
        <w:rPr>
          <w:rFonts w:hint="eastAsia"/>
          <w:color w:val="000000"/>
          <w:sz w:val="24"/>
          <w:highlight w:val="none"/>
        </w:rPr>
        <w:t xml:space="preserve">民</w:t>
      </w:r>
      <w:r>
        <w:rPr>
          <w:color w:val="000000"/>
          <w:sz w:val="24"/>
          <w:highlight w:val="none"/>
        </w:rPr>
        <w:t xml:space="preserve">法</w:t>
      </w:r>
      <w:r>
        <w:rPr>
          <w:rFonts w:hint="eastAsia"/>
          <w:color w:val="000000"/>
          <w:sz w:val="24"/>
          <w:highlight w:val="none"/>
        </w:rPr>
        <w:t xml:space="preserve">典</w:t>
      </w:r>
      <w:r>
        <w:rPr>
          <w:color w:val="000000"/>
          <w:sz w:val="24"/>
          <w:highlight w:val="none"/>
        </w:rPr>
        <w:t xml:space="preserve">》等法律法规的规定，甲乙双方按照的招标结果签订本合同。</w:t>
      </w:r>
      <w:r>
        <w:rPr>
          <w:color w:val="000000"/>
          <w:sz w:val="24"/>
          <w:highlight w:val="none"/>
        </w:rPr>
      </w:r>
      <w:r/>
    </w:p>
    <w:p>
      <w:pPr>
        <w:pStyle w:val="713"/>
        <w:numPr>
          <w:ilvl w:val="0"/>
          <w:numId w:val="3"/>
        </w:numPr>
        <w:ind w:firstLine="422"/>
        <w:spacing w:line="360" w:lineRule="auto"/>
        <w:widowControl/>
        <w:rPr>
          <w:b/>
          <w:bCs/>
          <w:color w:val="000000"/>
          <w:sz w:val="24"/>
          <w:highlight w:val="none"/>
        </w:rPr>
      </w:pPr>
      <w:r>
        <w:rPr>
          <w:rFonts w:hint="eastAsia"/>
          <w:b/>
          <w:bCs/>
          <w:color w:val="000000"/>
          <w:sz w:val="24"/>
          <w:highlight w:val="none"/>
        </w:rPr>
        <w:t xml:space="preserve">合同主要内容：</w:t>
      </w:r>
      <w:r>
        <w:rPr>
          <w:b/>
          <w:bCs/>
          <w:color w:val="000000"/>
          <w:sz w:val="24"/>
          <w:highlight w:val="none"/>
        </w:rPr>
      </w:r>
      <w:r/>
    </w:p>
    <w:p>
      <w:pPr>
        <w:pStyle w:val="713"/>
        <w:numPr>
          <w:ilvl w:val="0"/>
          <w:numId w:val="4"/>
        </w:numPr>
        <w:ind w:firstLine="420"/>
        <w:spacing w:line="500" w:lineRule="exact"/>
        <w:rPr>
          <w:color w:val="000000"/>
          <w:sz w:val="24"/>
          <w:highlight w:val="none"/>
        </w:rPr>
      </w:pPr>
      <w:r>
        <w:rPr>
          <w:rFonts w:hint="eastAsia"/>
          <w:color w:val="000000"/>
          <w:sz w:val="24"/>
          <w:highlight w:val="none"/>
        </w:rPr>
        <w:t xml:space="preserve">标段编号：</w:t>
      </w:r>
      <w:r>
        <w:rPr>
          <w:rFonts w:hint="eastAsia"/>
          <w:color w:val="000000"/>
          <w:sz w:val="24"/>
          <w:highlight w:val="none"/>
          <w:u w:val="single"/>
        </w:rPr>
        <w:t xml:space="preserve">       </w:t>
      </w:r>
      <w:r>
        <w:rPr>
          <w:rFonts w:hint="eastAsia"/>
          <w:color w:val="000000"/>
          <w:sz w:val="24"/>
          <w:highlight w:val="none"/>
        </w:rPr>
        <w:t xml:space="preserve"> 标段</w:t>
      </w:r>
      <w:r>
        <w:rPr>
          <w:color w:val="000000"/>
          <w:sz w:val="24"/>
          <w:highlight w:val="none"/>
        </w:rPr>
      </w:r>
      <w:r/>
    </w:p>
    <w:p>
      <w:pPr>
        <w:pStyle w:val="713"/>
        <w:numPr>
          <w:ilvl w:val="0"/>
          <w:numId w:val="4"/>
        </w:numPr>
        <w:ind w:firstLine="420"/>
        <w:spacing w:line="500" w:lineRule="exact"/>
        <w:rPr>
          <w:color w:val="000000"/>
          <w:sz w:val="24"/>
          <w:highlight w:val="none"/>
        </w:rPr>
      </w:pPr>
      <w:r>
        <w:rPr>
          <w:rFonts w:hint="eastAsia"/>
          <w:color w:val="000000"/>
          <w:sz w:val="24"/>
          <w:highlight w:val="none"/>
        </w:rPr>
        <w:t xml:space="preserve">涉及街道：</w:t>
      </w:r>
      <w:r>
        <w:rPr>
          <w:rFonts w:hint="eastAsia"/>
          <w:color w:val="000000"/>
          <w:sz w:val="24"/>
          <w:highlight w:val="none"/>
          <w:u w:val="single"/>
        </w:rPr>
        <w:t xml:space="preserve">                                                 </w:t>
      </w:r>
      <w:r>
        <w:rPr>
          <w:rFonts w:hint="eastAsia"/>
          <w:color w:val="000000"/>
          <w:sz w:val="24"/>
          <w:highlight w:val="none"/>
        </w:rPr>
        <w:t xml:space="preserve">；    </w:t>
      </w:r>
      <w:r>
        <w:rPr>
          <w:color w:val="000000"/>
          <w:sz w:val="24"/>
          <w:highlight w:val="none"/>
        </w:rPr>
      </w:r>
      <w:r/>
    </w:p>
    <w:p>
      <w:pPr>
        <w:pStyle w:val="713"/>
        <w:numPr>
          <w:ilvl w:val="0"/>
          <w:numId w:val="4"/>
        </w:numPr>
        <w:ind w:firstLine="420"/>
        <w:spacing w:line="500" w:lineRule="exact"/>
        <w:rPr>
          <w:color w:val="000000"/>
          <w:sz w:val="24"/>
          <w:highlight w:val="none"/>
        </w:rPr>
      </w:pPr>
      <w:r>
        <w:rPr>
          <w:rFonts w:hint="eastAsia"/>
          <w:color w:val="000000"/>
          <w:sz w:val="24"/>
          <w:highlight w:val="none"/>
        </w:rPr>
        <w:t xml:space="preserve">中标折扣：</w:t>
      </w:r>
      <w:r>
        <w:rPr>
          <w:rFonts w:hint="eastAsia"/>
          <w:color w:val="000000"/>
          <w:sz w:val="24"/>
          <w:highlight w:val="none"/>
          <w:u w:val="single"/>
        </w:rPr>
        <w:t xml:space="preserve">                                                  </w:t>
      </w:r>
      <w:r>
        <w:rPr>
          <w:rFonts w:hint="eastAsia"/>
          <w:color w:val="000000"/>
          <w:sz w:val="24"/>
          <w:highlight w:val="none"/>
        </w:rPr>
        <w:t xml:space="preserve">； </w:t>
      </w:r>
      <w:r>
        <w:rPr>
          <w:color w:val="000000"/>
          <w:sz w:val="24"/>
          <w:highlight w:val="none"/>
        </w:rPr>
      </w:r>
      <w:r/>
    </w:p>
    <w:p>
      <w:pPr>
        <w:pStyle w:val="713"/>
        <w:numPr>
          <w:ilvl w:val="0"/>
          <w:numId w:val="4"/>
        </w:numPr>
        <w:ind w:firstLine="420"/>
        <w:spacing w:line="500" w:lineRule="exact"/>
        <w:rPr>
          <w:color w:val="000000"/>
          <w:sz w:val="24"/>
          <w:highlight w:val="none"/>
        </w:rPr>
      </w:pPr>
      <w:r>
        <w:rPr>
          <w:rFonts w:hint="eastAsia"/>
          <w:color w:val="000000"/>
          <w:sz w:val="24"/>
          <w:highlight w:val="none"/>
        </w:rPr>
        <w:t xml:space="preserve">合同总价：</w:t>
      </w:r>
      <w:r>
        <w:rPr>
          <w:rFonts w:hint="eastAsia"/>
          <w:color w:val="000000"/>
          <w:sz w:val="24"/>
          <w:highlight w:val="none"/>
          <w:u w:val="single"/>
        </w:rPr>
        <w:t xml:space="preserve">                                                 </w:t>
      </w:r>
      <w:r>
        <w:rPr>
          <w:rFonts w:hint="eastAsia"/>
          <w:color w:val="000000"/>
          <w:sz w:val="24"/>
          <w:highlight w:val="none"/>
        </w:rPr>
        <w:t xml:space="preserve"> ； </w:t>
      </w:r>
      <w:r>
        <w:rPr>
          <w:color w:val="000000"/>
          <w:sz w:val="24"/>
          <w:highlight w:val="none"/>
        </w:rPr>
      </w:r>
      <w:r/>
    </w:p>
    <w:p>
      <w:pPr>
        <w:pStyle w:val="713"/>
        <w:numPr>
          <w:ilvl w:val="0"/>
          <w:numId w:val="4"/>
        </w:numPr>
        <w:ind w:firstLine="420"/>
        <w:spacing w:line="500" w:lineRule="exact"/>
        <w:rPr>
          <w:b/>
          <w:bCs/>
          <w:color w:val="000000"/>
          <w:sz w:val="24"/>
          <w:highlight w:val="none"/>
        </w:rPr>
      </w:pPr>
      <w:r>
        <w:rPr>
          <w:rFonts w:hint="eastAsia"/>
          <w:color w:val="000000"/>
          <w:sz w:val="24"/>
          <w:highlight w:val="none"/>
        </w:rPr>
        <w:t xml:space="preserve">合同期限：开始日期2024年</w:t>
      </w:r>
      <w:r>
        <w:rPr>
          <w:rFonts w:hint="eastAsia"/>
          <w:color w:val="000000"/>
          <w:sz w:val="24"/>
          <w:highlight w:val="none"/>
          <w:u w:val="single"/>
        </w:rPr>
        <w:t xml:space="preserve">   </w:t>
      </w:r>
      <w:r>
        <w:rPr>
          <w:rFonts w:hint="eastAsia"/>
          <w:color w:val="000000"/>
          <w:sz w:val="24"/>
          <w:highlight w:val="none"/>
        </w:rPr>
        <w:t xml:space="preserve">月</w:t>
      </w:r>
      <w:r>
        <w:rPr>
          <w:rFonts w:hint="eastAsia"/>
          <w:color w:val="000000"/>
          <w:sz w:val="24"/>
          <w:highlight w:val="none"/>
          <w:u w:val="single"/>
        </w:rPr>
        <w:t xml:space="preserve">   </w:t>
      </w:r>
      <w:r>
        <w:rPr>
          <w:rFonts w:hint="eastAsia"/>
          <w:color w:val="000000"/>
          <w:sz w:val="24"/>
          <w:highlight w:val="none"/>
        </w:rPr>
        <w:t xml:space="preserve">日，结束日期202</w:t>
      </w:r>
      <w:r>
        <w:rPr>
          <w:rFonts w:hint="eastAsia"/>
          <w:color w:val="000000"/>
          <w:sz w:val="24"/>
          <w:highlight w:val="none"/>
          <w:lang w:val="en-US" w:eastAsia="zh-CN"/>
        </w:rPr>
        <w:t xml:space="preserve">5</w:t>
      </w:r>
      <w:r>
        <w:rPr>
          <w:rFonts w:hint="eastAsia"/>
          <w:color w:val="000000"/>
          <w:sz w:val="24"/>
          <w:highlight w:val="none"/>
        </w:rPr>
        <w:t xml:space="preserve">年</w:t>
      </w:r>
      <w:r>
        <w:rPr>
          <w:rFonts w:hint="eastAsia"/>
          <w:color w:val="000000"/>
          <w:sz w:val="24"/>
          <w:highlight w:val="none"/>
          <w:u w:val="single"/>
        </w:rPr>
        <w:t xml:space="preserve">    </w:t>
      </w:r>
      <w:r>
        <w:rPr>
          <w:rFonts w:hint="eastAsia"/>
          <w:color w:val="000000"/>
          <w:sz w:val="24"/>
          <w:highlight w:val="none"/>
        </w:rPr>
        <w:t xml:space="preserve">月</w:t>
      </w:r>
      <w:r>
        <w:rPr>
          <w:rFonts w:hint="eastAsia"/>
          <w:color w:val="000000"/>
          <w:sz w:val="24"/>
          <w:highlight w:val="none"/>
          <w:u w:val="single"/>
        </w:rPr>
        <w:t xml:space="preserve">    </w:t>
      </w:r>
      <w:r>
        <w:rPr>
          <w:rFonts w:hint="eastAsia"/>
          <w:color w:val="000000"/>
          <w:sz w:val="24"/>
          <w:highlight w:val="none"/>
        </w:rPr>
        <w:t xml:space="preserve">日。本项目养护期共36个月，合同每12个月一签</w:t>
      </w:r>
      <w:r>
        <w:rPr>
          <w:rFonts w:hint="eastAsia"/>
          <w:b/>
          <w:bCs/>
          <w:color w:val="000000"/>
          <w:sz w:val="24"/>
          <w:highlight w:val="none"/>
        </w:rPr>
        <w:t xml:space="preserve">（续签合同前需考核通过且第二年预算到位）</w:t>
      </w:r>
      <w:r>
        <w:rPr>
          <w:rFonts w:hint="eastAsia"/>
          <w:b/>
          <w:bCs/>
          <w:color w:val="000000"/>
          <w:sz w:val="24"/>
          <w:highlight w:val="none"/>
          <w:lang w:eastAsia="zh-CN"/>
        </w:rPr>
        <w:t xml:space="preserve">。</w:t>
      </w:r>
      <w:r>
        <w:rPr>
          <w:b/>
          <w:bCs/>
          <w:color w:val="000000"/>
          <w:sz w:val="24"/>
          <w:highlight w:val="none"/>
        </w:rPr>
      </w:r>
      <w:r/>
    </w:p>
    <w:p>
      <w:pPr>
        <w:pStyle w:val="713"/>
        <w:ind w:firstLine="422"/>
        <w:spacing w:line="360" w:lineRule="auto"/>
        <w:widowControl/>
        <w:rPr>
          <w:color w:val="000000"/>
          <w:highlight w:val="none"/>
        </w:rPr>
      </w:pPr>
      <w:r>
        <w:rPr>
          <w:rFonts w:hint="eastAsia"/>
          <w:b/>
          <w:bCs/>
          <w:color w:val="000000"/>
          <w:sz w:val="24"/>
          <w:highlight w:val="none"/>
        </w:rPr>
        <w:t xml:space="preserve">二、</w:t>
      </w:r>
      <w:r>
        <w:rPr>
          <w:b/>
          <w:bCs/>
          <w:color w:val="000000"/>
          <w:sz w:val="24"/>
          <w:highlight w:val="none"/>
        </w:rPr>
        <w:t xml:space="preserve">合同标的</w:t>
      </w:r>
      <w:r>
        <w:rPr>
          <w:rFonts w:hint="eastAsia"/>
          <w:b/>
          <w:bCs/>
          <w:color w:val="000000"/>
          <w:sz w:val="24"/>
          <w:highlight w:val="none"/>
        </w:rPr>
        <w:t xml:space="preserve">及合同总价</w:t>
      </w:r>
      <w:r>
        <w:rPr>
          <w:color w:val="000000"/>
          <w:highlight w:val="none"/>
        </w:rPr>
      </w:r>
      <w:r/>
    </w:p>
    <w:p>
      <w:pPr>
        <w:pStyle w:val="713"/>
        <w:ind w:firstLine="422"/>
        <w:spacing w:line="360" w:lineRule="auto"/>
        <w:widowControl/>
        <w:rPr>
          <w:color w:val="000000"/>
          <w:sz w:val="24"/>
          <w:highlight w:val="none"/>
        </w:rPr>
      </w:pPr>
      <w:r>
        <w:rPr>
          <w:color w:val="000000"/>
          <w:sz w:val="24"/>
          <w:highlight w:val="none"/>
        </w:rPr>
        <w:t xml:space="preserve">乙方根据</w:t>
      </w:r>
      <w:r>
        <w:rPr>
          <w:rFonts w:hint="eastAsia"/>
          <w:color w:val="000000"/>
          <w:sz w:val="24"/>
          <w:highlight w:val="none"/>
        </w:rPr>
        <w:t xml:space="preserve">采购人</w:t>
      </w:r>
      <w:r>
        <w:rPr>
          <w:color w:val="000000"/>
          <w:sz w:val="24"/>
          <w:highlight w:val="none"/>
        </w:rPr>
        <w:t xml:space="preserve">要求提供下列服务：</w:t>
      </w:r>
      <w:r>
        <w:rPr>
          <w:color w:val="000000"/>
          <w:sz w:val="24"/>
          <w:highlight w:val="none"/>
        </w:rPr>
      </w:r>
      <w:r/>
    </w:p>
    <w:p>
      <w:pPr>
        <w:pStyle w:val="713"/>
        <w:ind w:firstLine="420"/>
        <w:spacing w:line="500" w:lineRule="exact"/>
        <w:rPr>
          <w:rFonts w:hint="eastAsia"/>
          <w:color w:val="000000"/>
          <w:sz w:val="24"/>
          <w:highlight w:val="none"/>
        </w:rPr>
      </w:pPr>
      <w:r>
        <w:rPr>
          <w:rFonts w:hint="eastAsia"/>
          <w:color w:val="000000"/>
          <w:sz w:val="24"/>
          <w:highlight w:val="none"/>
        </w:rPr>
        <w:t xml:space="preserve">1.绿化养护：施肥（一年至少施2次足量有机肥）、修剪、除草、排涝抗旱、草籽复播、剥芽、病虫害防治、涂白、扶正支撑、枯（死、垂、挂）枝清理、杂（枯）死树清理及</w:t>
      </w:r>
      <w:r>
        <w:rPr>
          <w:rFonts w:hint="eastAsia"/>
          <w:b/>
          <w:bCs/>
          <w:color w:val="000000"/>
          <w:sz w:val="24"/>
          <w:highlight w:val="none"/>
        </w:rPr>
        <w:t xml:space="preserve">行道树修剪、植被补植、绿植建档</w:t>
      </w:r>
      <w:r>
        <w:rPr>
          <w:rFonts w:hint="eastAsia"/>
          <w:color w:val="000000"/>
          <w:sz w:val="24"/>
          <w:highlight w:val="none"/>
        </w:rPr>
        <w:t xml:space="preserve">等；绿化作业垃圾清理及处置、水面水体保洁等。</w:t>
      </w:r>
      <w:r>
        <w:rPr>
          <w:rFonts w:hint="eastAsia"/>
          <w:color w:val="000000"/>
          <w:sz w:val="24"/>
          <w:highlight w:val="none"/>
        </w:rPr>
      </w:r>
      <w:r/>
    </w:p>
    <w:p>
      <w:pPr>
        <w:pStyle w:val="713"/>
        <w:ind w:firstLine="420"/>
        <w:spacing w:line="500" w:lineRule="exact"/>
        <w:rPr>
          <w:rFonts w:hint="eastAsia"/>
          <w:color w:val="000000"/>
          <w:sz w:val="24"/>
          <w:highlight w:val="none"/>
        </w:rPr>
      </w:pPr>
      <w:r>
        <w:rPr>
          <w:rFonts w:hint="eastAsia"/>
          <w:color w:val="000000"/>
          <w:sz w:val="24"/>
          <w:highlight w:val="none"/>
        </w:rPr>
        <w:t xml:space="preserve">2.设备设施维护（防腐、维修、翻新）：包含但不限于围墙、护栏、泵站、标识标牌、导行系统、宣传栏、显示屏、智慧园林设施（传感器、监控）等硬质设施，栈道（桥）、亲水平台、园路、广场、桥（亭、廊、阁）、喷泉、瀑布、照明等景观设施，游乐及体育设施等。防腐、翻新原则上一年至少1次且达到采购人要求。</w:t>
      </w:r>
      <w:r>
        <w:rPr>
          <w:rFonts w:hint="eastAsia"/>
          <w:color w:val="000000"/>
          <w:sz w:val="24"/>
          <w:highlight w:val="none"/>
        </w:rPr>
      </w:r>
      <w:r/>
    </w:p>
    <w:p>
      <w:pPr>
        <w:pStyle w:val="713"/>
        <w:ind w:firstLine="420"/>
        <w:spacing w:line="500" w:lineRule="exact"/>
        <w:rPr>
          <w:rFonts w:hint="eastAsia"/>
          <w:color w:val="000000"/>
          <w:sz w:val="24"/>
          <w:highlight w:val="none"/>
        </w:rPr>
      </w:pPr>
      <w:r>
        <w:rPr>
          <w:rFonts w:hint="eastAsia"/>
          <w:b/>
          <w:bCs/>
          <w:color w:val="000000"/>
          <w:sz w:val="24"/>
          <w:highlight w:val="none"/>
        </w:rPr>
        <w:t xml:space="preserve">单个项目维修：</w:t>
      </w:r>
      <w:r>
        <w:rPr>
          <w:rFonts w:hint="eastAsia"/>
          <w:color w:val="000000"/>
          <w:sz w:val="24"/>
          <w:highlight w:val="none"/>
        </w:rPr>
        <w:t xml:space="preserve">维修费用在伍万元（含）以内的由成交供应商自行承担，维修费用超过伍万元的由采购人承担（以采购人任务单为准）。</w:t>
      </w:r>
      <w:r>
        <w:rPr>
          <w:rFonts w:hint="eastAsia"/>
          <w:b/>
          <w:bCs/>
          <w:color w:val="000000"/>
          <w:sz w:val="24"/>
          <w:highlight w:val="none"/>
        </w:rPr>
        <w:t xml:space="preserve">维修</w:t>
      </w:r>
      <w:r>
        <w:rPr>
          <w:rFonts w:hint="eastAsia" w:hAnsi="宋体"/>
          <w:b/>
          <w:bCs/>
          <w:color w:val="000000"/>
          <w:sz w:val="24"/>
          <w:highlight w:val="none"/>
        </w:rPr>
        <w:t xml:space="preserve">费用计算：</w:t>
      </w:r>
      <w:r>
        <w:rPr>
          <w:rFonts w:hint="eastAsia" w:hAnsi="宋体"/>
          <w:color w:val="000000"/>
          <w:sz w:val="24"/>
          <w:highlight w:val="none"/>
        </w:rPr>
        <w:t xml:space="preserve">按全费用综合单价，如维护内容未全部包含在全费用综合单价中，则由</w:t>
      </w:r>
      <w:r>
        <w:rPr>
          <w:rFonts w:hint="eastAsia"/>
          <w:color w:val="000000"/>
          <w:sz w:val="24"/>
          <w:highlight w:val="none"/>
        </w:rPr>
        <w:t xml:space="preserve">采购人委托的第三方或</w:t>
      </w:r>
      <w:r>
        <w:rPr>
          <w:rFonts w:hint="eastAsia" w:hAnsi="宋体"/>
          <w:color w:val="000000"/>
          <w:sz w:val="24"/>
          <w:highlight w:val="none"/>
        </w:rPr>
        <w:t xml:space="preserve">中标供应商按信息价及市场询价自行组价报采购人确认，不计中标折扣率。</w:t>
      </w:r>
      <w:r>
        <w:rPr>
          <w:rFonts w:hint="eastAsia"/>
          <w:color w:val="000000"/>
          <w:sz w:val="24"/>
          <w:highlight w:val="none"/>
        </w:rPr>
      </w:r>
      <w:r/>
    </w:p>
    <w:p>
      <w:pPr>
        <w:pStyle w:val="713"/>
        <w:ind w:firstLine="420"/>
        <w:spacing w:line="500" w:lineRule="exact"/>
        <w:rPr>
          <w:color w:val="000000"/>
          <w:sz w:val="24"/>
          <w:highlight w:val="none"/>
        </w:rPr>
      </w:pPr>
      <w:r>
        <w:rPr>
          <w:rFonts w:hint="eastAsia"/>
          <w:color w:val="000000"/>
          <w:sz w:val="24"/>
          <w:highlight w:val="none"/>
        </w:rPr>
        <w:t xml:space="preserve">3.其他：安全生产</w:t>
      </w:r>
      <w:r>
        <w:rPr>
          <w:rFonts w:hint="eastAsia"/>
          <w:color w:val="000000"/>
          <w:highlight w:val="none"/>
        </w:rPr>
        <w:t xml:space="preserve">、</w:t>
      </w:r>
      <w:r>
        <w:rPr>
          <w:rFonts w:hint="eastAsia"/>
          <w:color w:val="000000"/>
          <w:sz w:val="24"/>
          <w:szCs w:val="32"/>
          <w:highlight w:val="none"/>
        </w:rPr>
        <w:t xml:space="preserve">日常管理</w:t>
      </w:r>
      <w:r>
        <w:rPr>
          <w:rFonts w:hint="eastAsia"/>
          <w:color w:val="000000"/>
          <w:sz w:val="24"/>
          <w:highlight w:val="none"/>
        </w:rPr>
        <w:t xml:space="preserve">、秩序管理、巡查、拟接管绿地缺陷期养护现场巡查及监管、移占伐及恢复、平台案件处置、其他各类应急处置等。</w:t>
      </w:r>
      <w:r>
        <w:rPr>
          <w:color w:val="000000"/>
          <w:sz w:val="24"/>
          <w:highlight w:val="none"/>
        </w:rPr>
      </w:r>
      <w:r/>
    </w:p>
    <w:p>
      <w:pPr>
        <w:pStyle w:val="713"/>
        <w:ind w:firstLine="482"/>
        <w:spacing w:line="500" w:lineRule="exact"/>
        <w:rPr>
          <w:color w:val="000000"/>
          <w:spacing w:val="-6"/>
          <w:highlight w:val="none"/>
        </w:rPr>
      </w:pPr>
      <w:r>
        <w:rPr>
          <w:rFonts w:hint="eastAsia"/>
          <w:b/>
          <w:bCs/>
          <w:color w:val="000000"/>
          <w:spacing w:val="-6"/>
          <w:sz w:val="24"/>
          <w:highlight w:val="none"/>
        </w:rPr>
        <w:t xml:space="preserve">①</w:t>
      </w:r>
      <w:r>
        <w:rPr>
          <w:b/>
          <w:bCs/>
          <w:color w:val="000000"/>
          <w:spacing w:val="-6"/>
          <w:sz w:val="24"/>
          <w:highlight w:val="none"/>
        </w:rPr>
        <w:t xml:space="preserve">安全生产：</w:t>
      </w:r>
      <w:r>
        <w:rPr>
          <w:color w:val="000000"/>
          <w:spacing w:val="-6"/>
          <w:sz w:val="24"/>
          <w:highlight w:val="none"/>
        </w:rPr>
        <w:t xml:space="preserve">做好对中标范围内的各类安全生产工作，确保不出现安全事故。</w:t>
      </w:r>
      <w:r>
        <w:rPr>
          <w:color w:val="000000"/>
          <w:spacing w:val="-6"/>
          <w:highlight w:val="none"/>
        </w:rPr>
      </w:r>
      <w:r/>
    </w:p>
    <w:p>
      <w:pPr>
        <w:pStyle w:val="713"/>
        <w:ind w:firstLine="412"/>
        <w:spacing w:line="500" w:lineRule="exact"/>
        <w:rPr>
          <w:rFonts w:hint="eastAsia"/>
          <w:b/>
          <w:bCs/>
          <w:color w:val="000000"/>
          <w:sz w:val="24"/>
          <w:highlight w:val="none"/>
        </w:rPr>
      </w:pPr>
      <w:r>
        <w:rPr>
          <w:rFonts w:hint="eastAsia"/>
          <w:b/>
          <w:bCs/>
          <w:color w:val="000000"/>
          <w:sz w:val="24"/>
          <w:highlight w:val="none"/>
        </w:rPr>
        <w:t xml:space="preserve">②</w:t>
      </w:r>
      <w:r>
        <w:rPr>
          <w:rFonts w:hint="eastAsia"/>
          <w:b/>
          <w:bCs/>
          <w:color w:val="000000"/>
          <w:sz w:val="24"/>
          <w:szCs w:val="32"/>
          <w:highlight w:val="none"/>
        </w:rPr>
        <w:t xml:space="preserve">日常管理</w:t>
      </w:r>
      <w:r>
        <w:rPr>
          <w:rFonts w:hint="eastAsia"/>
          <w:color w:val="000000"/>
          <w:sz w:val="24"/>
          <w:szCs w:val="32"/>
          <w:highlight w:val="none"/>
        </w:rPr>
        <w:t xml:space="preserve">：</w:t>
      </w:r>
      <w:r>
        <w:rPr>
          <w:rFonts w:hint="eastAsia"/>
          <w:color w:val="000000"/>
          <w:sz w:val="24"/>
          <w:highlight w:val="none"/>
        </w:rPr>
        <w:t xml:space="preserve">管养范围内包含但不限于围墙、护栏、泵站、标识标牌、导行系统、宣传栏、显示屏、智慧园林设施（传感器、监控）等硬质设施，栈道（桥）、亲水平台、园路、广场、桥（亭、廊、阁）、喷泉、瀑布、照明等景观设施，游乐及体育设施等，中标供应商需根据采购人要求进行管理与养护。</w:t>
      </w:r>
      <w:r>
        <w:rPr>
          <w:rFonts w:hint="eastAsia"/>
          <w:b/>
          <w:bCs/>
          <w:color w:val="000000"/>
          <w:sz w:val="24"/>
          <w:highlight w:val="none"/>
        </w:rPr>
      </w:r>
      <w:r/>
    </w:p>
    <w:p>
      <w:pPr>
        <w:pStyle w:val="713"/>
        <w:ind w:firstLine="412"/>
        <w:spacing w:line="500" w:lineRule="exact"/>
        <w:rPr>
          <w:rFonts w:hint="eastAsia"/>
          <w:color w:val="000000"/>
          <w:sz w:val="24"/>
          <w:highlight w:val="none"/>
        </w:rPr>
      </w:pPr>
      <w:r>
        <w:rPr>
          <w:rFonts w:hint="eastAsia"/>
          <w:b/>
          <w:bCs/>
          <w:color w:val="000000"/>
          <w:sz w:val="24"/>
          <w:highlight w:val="none"/>
        </w:rPr>
        <w:t xml:space="preserve">③</w:t>
      </w:r>
      <w:r>
        <w:rPr>
          <w:b/>
          <w:bCs/>
          <w:color w:val="000000"/>
          <w:sz w:val="24"/>
          <w:highlight w:val="none"/>
        </w:rPr>
        <w:t xml:space="preserve">植物、设施档案建立与核查：</w:t>
      </w:r>
      <w:r>
        <w:rPr>
          <w:rFonts w:hint="eastAsia"/>
          <w:color w:val="000000"/>
          <w:sz w:val="24"/>
          <w:highlight w:val="none"/>
          <w:u w:val="none"/>
        </w:rPr>
        <w:t xml:space="preserve">进场后</w:t>
      </w:r>
      <w:r>
        <w:rPr>
          <w:color w:val="000000"/>
          <w:sz w:val="24"/>
          <w:highlight w:val="none"/>
          <w:u w:val="none"/>
        </w:rPr>
        <w:t xml:space="preserve">一个月内</w:t>
      </w:r>
      <w:r>
        <w:rPr>
          <w:color w:val="000000"/>
          <w:sz w:val="24"/>
          <w:highlight w:val="none"/>
          <w:u w:val="none"/>
        </w:rPr>
        <w:t xml:space="preserve">中</w:t>
      </w:r>
      <w:r>
        <w:rPr>
          <w:color w:val="000000"/>
          <w:sz w:val="24"/>
          <w:highlight w:val="none"/>
        </w:rPr>
        <w:t xml:space="preserve">标供应商要按照采购人要求建立完整的项目绿植档案、项目设施档案，并协助采购人批量录入智慧园林系统，发现绿植、设施增减必须立即上报，保持绿植档案与实际一致，并服从采购人根据绿植设施增减进行的经费调整，经费调整根据采购人下达的通知为准。</w:t>
      </w:r>
      <w:r>
        <w:rPr>
          <w:color w:val="000000"/>
          <w:sz w:val="24"/>
          <w:highlight w:val="none"/>
        </w:rPr>
        <w:t xml:space="preserve">部分项目按照采购人要求需提供苗木、设施等清单。</w:t>
      </w:r>
      <w:r>
        <w:rPr>
          <w:rFonts w:hint="eastAsia"/>
          <w:color w:val="000000"/>
          <w:sz w:val="24"/>
          <w:highlight w:val="none"/>
        </w:rPr>
        <w:t xml:space="preserve">苗木动态管理、进退场需凭通知单，中标供应商需协助采购人以进退场通知单入智慧园林（项目名称、清单量、并配合绘制电子围栏）。</w:t>
      </w:r>
      <w:r>
        <w:rPr>
          <w:rFonts w:hint="eastAsia"/>
          <w:color w:val="000000"/>
          <w:sz w:val="24"/>
          <w:highlight w:val="none"/>
        </w:rPr>
      </w:r>
      <w:r/>
    </w:p>
    <w:p>
      <w:pPr>
        <w:pStyle w:val="713"/>
        <w:ind w:firstLine="412"/>
        <w:spacing w:line="500" w:lineRule="exact"/>
        <w:rPr>
          <w:rFonts w:hint="eastAsia"/>
          <w:b/>
          <w:bCs/>
          <w:color w:val="000000"/>
          <w:sz w:val="24"/>
          <w:highlight w:val="none"/>
        </w:rPr>
      </w:pPr>
      <w:r>
        <w:rPr>
          <w:rFonts w:hint="eastAsia"/>
          <w:b/>
          <w:bCs/>
          <w:color w:val="000000"/>
          <w:sz w:val="24"/>
          <w:highlight w:val="none"/>
        </w:rPr>
        <w:t xml:space="preserve">④</w:t>
      </w:r>
      <w:r>
        <w:rPr>
          <w:b/>
          <w:bCs/>
          <w:color w:val="000000"/>
          <w:sz w:val="24"/>
          <w:highlight w:val="none"/>
        </w:rPr>
        <w:t xml:space="preserve">计划制定与报送：</w:t>
      </w:r>
      <w:r>
        <w:rPr>
          <w:color w:val="000000"/>
          <w:sz w:val="24"/>
          <w:highlight w:val="none"/>
        </w:rPr>
        <w:t xml:space="preserve">按照采购人要求报送月计划、年度计划，以及其他相关工作报告。</w:t>
      </w:r>
      <w:r>
        <w:rPr>
          <w:rFonts w:hint="eastAsia"/>
          <w:b/>
          <w:bCs/>
          <w:color w:val="000000"/>
          <w:sz w:val="24"/>
          <w:highlight w:val="none"/>
        </w:rPr>
      </w:r>
      <w:r/>
    </w:p>
    <w:p>
      <w:pPr>
        <w:pStyle w:val="713"/>
        <w:ind w:firstLine="412"/>
        <w:spacing w:line="500" w:lineRule="exact"/>
        <w:rPr>
          <w:color w:val="000000"/>
          <w:highlight w:val="none"/>
        </w:rPr>
      </w:pPr>
      <w:r>
        <w:rPr>
          <w:rFonts w:hint="eastAsia"/>
          <w:b/>
          <w:bCs/>
          <w:color w:val="000000"/>
          <w:sz w:val="24"/>
          <w:highlight w:val="none"/>
        </w:rPr>
        <w:t xml:space="preserve">⑤</w:t>
      </w:r>
      <w:r>
        <w:rPr>
          <w:b/>
          <w:bCs/>
          <w:color w:val="000000"/>
          <w:sz w:val="24"/>
          <w:highlight w:val="none"/>
        </w:rPr>
        <w:t xml:space="preserve">协同配合：</w:t>
      </w:r>
      <w:r>
        <w:rPr>
          <w:color w:val="000000"/>
          <w:sz w:val="24"/>
          <w:highlight w:val="none"/>
        </w:rPr>
        <w:t xml:space="preserve">接受上级部门领导的相关作业指导和工作安排（参加例会、演练、现场考核等重大活动要求）。</w:t>
      </w:r>
      <w:r>
        <w:rPr>
          <w:color w:val="000000"/>
          <w:highlight w:val="none"/>
        </w:rPr>
      </w:r>
      <w:r/>
    </w:p>
    <w:p>
      <w:pPr>
        <w:pStyle w:val="713"/>
        <w:ind w:firstLine="412"/>
        <w:spacing w:line="500" w:lineRule="exact"/>
        <w:rPr>
          <w:b/>
          <w:bCs/>
          <w:color w:val="000000"/>
          <w:sz w:val="24"/>
          <w:highlight w:val="none"/>
        </w:rPr>
      </w:pPr>
      <w:r>
        <w:rPr>
          <w:rFonts w:hint="eastAsia"/>
          <w:b/>
          <w:bCs/>
          <w:color w:val="000000"/>
          <w:sz w:val="24"/>
          <w:highlight w:val="none"/>
        </w:rPr>
        <w:t xml:space="preserve">⑥</w:t>
      </w:r>
      <w:r>
        <w:rPr>
          <w:b/>
          <w:bCs/>
          <w:color w:val="000000"/>
          <w:sz w:val="24"/>
          <w:highlight w:val="none"/>
        </w:rPr>
        <w:t xml:space="preserve">重点保障：</w:t>
      </w:r>
      <w:r>
        <w:rPr>
          <w:color w:val="000000"/>
          <w:sz w:val="24"/>
          <w:highlight w:val="none"/>
        </w:rPr>
        <w:t xml:space="preserve">完成项目范围内</w:t>
      </w:r>
      <w:r>
        <w:rPr>
          <w:rFonts w:hint="eastAsia"/>
          <w:color w:val="000000"/>
          <w:sz w:val="24"/>
          <w:highlight w:val="none"/>
        </w:rPr>
        <w:t xml:space="preserve">临时性、</w:t>
      </w:r>
      <w:r>
        <w:rPr>
          <w:color w:val="000000"/>
          <w:sz w:val="24"/>
          <w:highlight w:val="none"/>
        </w:rPr>
        <w:t xml:space="preserve">突发性和重大性保障工作任务，如文明城市检查、重大活动环境保障</w:t>
      </w:r>
      <w:r>
        <w:rPr>
          <w:rFonts w:hint="eastAsia"/>
          <w:color w:val="000000"/>
          <w:sz w:val="24"/>
          <w:highlight w:val="none"/>
        </w:rPr>
        <w:t xml:space="preserve">、抢险</w:t>
      </w:r>
      <w:r>
        <w:rPr>
          <w:color w:val="000000"/>
          <w:sz w:val="24"/>
          <w:highlight w:val="none"/>
        </w:rPr>
        <w:t xml:space="preserve">等任务；</w:t>
      </w:r>
      <w:r>
        <w:rPr>
          <w:rFonts w:hint="eastAsia"/>
          <w:color w:val="000000"/>
          <w:sz w:val="24"/>
          <w:highlight w:val="none"/>
        </w:rPr>
        <w:t xml:space="preserve">应给予服务承诺。</w:t>
      </w:r>
      <w:r>
        <w:rPr>
          <w:b/>
          <w:bCs/>
          <w:color w:val="000000"/>
          <w:sz w:val="24"/>
          <w:highlight w:val="none"/>
        </w:rPr>
      </w:r>
      <w:r/>
    </w:p>
    <w:p>
      <w:pPr>
        <w:pStyle w:val="713"/>
        <w:ind w:firstLine="412"/>
        <w:spacing w:line="500" w:lineRule="exact"/>
        <w:rPr>
          <w:rFonts w:hint="eastAsia"/>
          <w:color w:val="000000"/>
          <w:highlight w:val="none"/>
        </w:rPr>
      </w:pPr>
      <w:r>
        <w:rPr>
          <w:rFonts w:hint="eastAsia"/>
          <w:b/>
          <w:bCs/>
          <w:color w:val="000000"/>
          <w:sz w:val="24"/>
          <w:highlight w:val="none"/>
        </w:rPr>
        <w:t xml:space="preserve">⑦</w:t>
      </w:r>
      <w:r>
        <w:rPr>
          <w:b/>
          <w:bCs/>
          <w:color w:val="000000"/>
          <w:sz w:val="24"/>
          <w:highlight w:val="none"/>
        </w:rPr>
        <w:t xml:space="preserve">巡查要求：</w:t>
      </w:r>
      <w:r>
        <w:rPr>
          <w:color w:val="000000"/>
          <w:sz w:val="24"/>
          <w:highlight w:val="none"/>
        </w:rPr>
        <w:t xml:space="preserve">每天开展养护标段内巡查，并每周报送巡查报告</w:t>
      </w:r>
      <w:r>
        <w:rPr>
          <w:rFonts w:hint="eastAsia"/>
          <w:color w:val="000000"/>
          <w:sz w:val="24"/>
          <w:highlight w:val="none"/>
        </w:rPr>
        <w:t xml:space="preserve">；拟接管绿地缺陷期养护现场巡查及监管</w:t>
      </w:r>
      <w:r>
        <w:rPr>
          <w:color w:val="000000"/>
          <w:sz w:val="24"/>
          <w:highlight w:val="none"/>
        </w:rPr>
        <w:t xml:space="preserve">。</w:t>
      </w:r>
      <w:r>
        <w:rPr>
          <w:rFonts w:hint="eastAsia"/>
          <w:color w:val="000000"/>
          <w:highlight w:val="none"/>
        </w:rPr>
      </w:r>
      <w:r/>
    </w:p>
    <w:p>
      <w:pPr>
        <w:pStyle w:val="713"/>
        <w:ind w:firstLine="412"/>
        <w:spacing w:line="500" w:lineRule="exact"/>
        <w:rPr>
          <w:rFonts w:hint="eastAsia"/>
          <w:b/>
          <w:bCs/>
          <w:color w:val="000000"/>
          <w:sz w:val="24"/>
          <w:highlight w:val="none"/>
        </w:rPr>
      </w:pPr>
      <w:r>
        <w:rPr>
          <w:rFonts w:hint="eastAsia"/>
          <w:b/>
          <w:bCs/>
          <w:color w:val="000000"/>
          <w:sz w:val="24"/>
          <w:highlight w:val="none"/>
        </w:rPr>
        <w:t xml:space="preserve">⑧新接管项目管养：采购人新接管的绿地及附属设施，根据《南通市区园林绿化工程建管交接管理办法》以及崇川区相关规定，采购人可委托在本期合同期内相应标段的中标供应商管养，中标供应商不得拒绝。绿地状况及资料经采购人与相应标段的中标供应商确认后签发《绿地养护进场通知单》，根据采购人确定的养护等级按实结算。</w:t>
      </w:r>
      <w:r>
        <w:rPr>
          <w:rFonts w:hint="eastAsia"/>
          <w:b/>
          <w:bCs/>
          <w:color w:val="000000"/>
          <w:sz w:val="24"/>
          <w:highlight w:val="none"/>
        </w:rPr>
      </w:r>
      <w:r/>
    </w:p>
    <w:p>
      <w:pPr>
        <w:pStyle w:val="713"/>
        <w:ind w:firstLine="482"/>
        <w:spacing w:line="500" w:lineRule="exact"/>
        <w:rPr>
          <w:color w:val="000000"/>
          <w:highlight w:val="none"/>
        </w:rPr>
      </w:pPr>
      <w:r>
        <w:rPr>
          <w:rFonts w:hint="eastAsia"/>
          <w:b/>
          <w:bCs/>
          <w:color w:val="000000"/>
          <w:sz w:val="24"/>
          <w:highlight w:val="none"/>
        </w:rPr>
        <w:t xml:space="preserve">⑨</w:t>
      </w:r>
      <w:r>
        <w:rPr>
          <w:b/>
          <w:bCs/>
          <w:color w:val="000000"/>
          <w:sz w:val="24"/>
          <w:highlight w:val="none"/>
        </w:rPr>
        <w:t xml:space="preserve">工单整改</w:t>
      </w:r>
      <w:r>
        <w:rPr>
          <w:color w:val="000000"/>
          <w:sz w:val="24"/>
          <w:highlight w:val="none"/>
        </w:rPr>
        <w:t xml:space="preserve">：</w:t>
      </w:r>
      <w:r>
        <w:rPr>
          <w:rFonts w:hint="eastAsia"/>
          <w:color w:val="000000"/>
          <w:sz w:val="24"/>
          <w:highlight w:val="none"/>
        </w:rPr>
        <w:t xml:space="preserve">对于巡查发现的问题在规定时间内及时整改</w:t>
      </w:r>
      <w:r>
        <w:rPr>
          <w:color w:val="000000"/>
          <w:sz w:val="24"/>
          <w:highlight w:val="none"/>
        </w:rPr>
        <w:t xml:space="preserve">。</w:t>
      </w:r>
      <w:r>
        <w:rPr>
          <w:color w:val="000000"/>
          <w:highlight w:val="none"/>
        </w:rPr>
      </w:r>
      <w:r/>
    </w:p>
    <w:p>
      <w:pPr>
        <w:pStyle w:val="713"/>
        <w:ind w:firstLine="412"/>
        <w:spacing w:line="500" w:lineRule="exact"/>
        <w:rPr>
          <w:color w:val="000000"/>
          <w:highlight w:val="none"/>
        </w:rPr>
      </w:pPr>
      <w:r>
        <w:rPr>
          <w:rFonts w:hint="eastAsia"/>
          <w:b/>
          <w:bCs/>
          <w:color w:val="000000"/>
          <w:sz w:val="24"/>
          <w:highlight w:val="none"/>
        </w:rPr>
        <w:t xml:space="preserve">⑩</w:t>
      </w:r>
      <w:r>
        <w:rPr>
          <w:b/>
          <w:bCs/>
          <w:color w:val="000000"/>
          <w:sz w:val="24"/>
          <w:highlight w:val="none"/>
        </w:rPr>
        <w:t xml:space="preserve">绿化保护、占用迁移及恢复：</w:t>
      </w:r>
      <w:r>
        <w:rPr>
          <w:rFonts w:hint="eastAsia"/>
          <w:color w:val="000000"/>
          <w:sz w:val="24"/>
          <w:highlight w:val="none"/>
        </w:rPr>
        <w:t xml:space="preserve">中标供应商</w:t>
      </w:r>
      <w:r>
        <w:rPr>
          <w:color w:val="000000"/>
          <w:sz w:val="24"/>
          <w:highlight w:val="none"/>
        </w:rPr>
        <w:t xml:space="preserve">对所管养的园林设施有保护的义务和责任，应及时发现和制止破坏绿化的行为，并拍照取证，同时配合执法工作、评估损坏赔偿。</w:t>
      </w:r>
      <w:r>
        <w:rPr>
          <w:color w:val="000000"/>
          <w:sz w:val="24"/>
          <w:highlight w:val="none"/>
          <w:u w:val="single"/>
        </w:rPr>
        <w:t xml:space="preserve">按照采购人要求配合实施绿化迁移、移伐、大修剪施工和绿化恢复。</w:t>
      </w:r>
      <w:r>
        <w:rPr>
          <w:color w:val="000000"/>
          <w:highlight w:val="none"/>
        </w:rPr>
      </w:r>
      <w:r/>
    </w:p>
    <w:p>
      <w:pPr>
        <w:pStyle w:val="713"/>
        <w:ind w:firstLine="412"/>
        <w:spacing w:line="360" w:lineRule="auto"/>
        <w:rPr>
          <w:rFonts w:hint="eastAsia"/>
          <w:b/>
          <w:bCs/>
          <w:color w:val="000000"/>
          <w:sz w:val="24"/>
          <w:highlight w:val="none"/>
        </w:rPr>
      </w:pPr>
      <w:r>
        <w:rPr>
          <w:rFonts w:hint="eastAsia"/>
          <w:b/>
          <w:bCs/>
          <w:color w:val="000000"/>
          <w:sz w:val="24"/>
          <w:highlight w:val="none"/>
        </w:rPr>
        <w:t xml:space="preserve">⑪接受</w:t>
      </w:r>
      <w:r>
        <w:rPr>
          <w:b/>
          <w:bCs/>
          <w:color w:val="000000"/>
          <w:sz w:val="24"/>
          <w:highlight w:val="none"/>
        </w:rPr>
        <w:t xml:space="preserve">智慧园林平台</w:t>
      </w:r>
      <w:r>
        <w:rPr>
          <w:rFonts w:hint="eastAsia"/>
          <w:b/>
          <w:bCs/>
          <w:color w:val="000000"/>
          <w:sz w:val="24"/>
          <w:highlight w:val="none"/>
        </w:rPr>
        <w:t xml:space="preserve">统一管理</w:t>
      </w:r>
      <w:r>
        <w:rPr>
          <w:b/>
          <w:bCs/>
          <w:color w:val="000000"/>
          <w:sz w:val="24"/>
          <w:highlight w:val="none"/>
        </w:rPr>
        <w:t xml:space="preserve">。（详见第三章、第三点）</w:t>
      </w:r>
      <w:r>
        <w:rPr>
          <w:rFonts w:hint="eastAsia"/>
          <w:b/>
          <w:bCs/>
          <w:color w:val="000000"/>
          <w:sz w:val="24"/>
          <w:highlight w:val="none"/>
        </w:rPr>
      </w:r>
      <w:r/>
    </w:p>
    <w:p>
      <w:pPr>
        <w:pStyle w:val="713"/>
        <w:ind w:firstLine="414"/>
        <w:spacing w:line="360" w:lineRule="auto"/>
        <w:rPr>
          <w:rFonts w:eastAsia="宋体"/>
          <w:color w:val="000000"/>
          <w:highlight w:val="none"/>
          <w:lang w:val="en-US" w:eastAsia="zh-CN"/>
        </w:rPr>
      </w:pPr>
      <w:r>
        <w:rPr>
          <w:rFonts w:hint="eastAsia"/>
          <w:b/>
          <w:bCs/>
          <w:color w:val="000000"/>
          <w:sz w:val="24"/>
          <w:highlight w:val="none"/>
        </w:rPr>
        <w:t xml:space="preserve">⑫</w:t>
      </w:r>
      <w:r>
        <w:rPr>
          <w:b/>
          <w:bCs/>
          <w:color w:val="000000"/>
          <w:sz w:val="24"/>
          <w:highlight w:val="none"/>
        </w:rPr>
        <w:t xml:space="preserve">应急抢险：</w:t>
      </w:r>
      <w:r>
        <w:rPr>
          <w:color w:val="000000"/>
          <w:sz w:val="24"/>
          <w:highlight w:val="none"/>
        </w:rPr>
        <w:t xml:space="preserve">完成项目范围内的抢险、消险、救灾工作，养护施工单位24小时保障。在消险过程中严格确保安全作业，并服从采购人的统一指挥和调动，参加全区抢险救灾工作。对突发性事件的应急预案做到定期和不定期演练。</w:t>
      </w:r>
      <w:r>
        <w:rPr>
          <w:rFonts w:hint="eastAsia"/>
          <w:color w:val="000000"/>
          <w:sz w:val="24"/>
          <w:highlight w:val="none"/>
          <w:lang w:val="en-US" w:eastAsia="zh-CN"/>
        </w:rPr>
        <w:t xml:space="preserve">如涉及养护范围外的应急项目，可凭主管部门交办单及采购人派工单，按全费用综合单价按实结算，</w:t>
      </w:r>
      <w:r>
        <w:rPr>
          <w:rFonts w:hint="eastAsia"/>
          <w:color w:val="000000"/>
          <w:sz w:val="24"/>
          <w:highlight w:val="none"/>
        </w:rPr>
        <w:t xml:space="preserve">如维护内容未全部包含在全费用综合单价中，则由采购人委托的第三方或中标供应商按信息价及市场询价自行组价报采购人确认，结算时按70%折扣率结算。</w:t>
      </w:r>
      <w:r>
        <w:rPr>
          <w:rFonts w:eastAsia="宋体"/>
          <w:color w:val="000000"/>
          <w:highlight w:val="none"/>
          <w:lang w:val="en-US" w:eastAsia="zh-CN"/>
        </w:rPr>
      </w:r>
      <w:r/>
    </w:p>
    <w:p>
      <w:pPr>
        <w:pStyle w:val="713"/>
        <w:ind w:firstLine="414"/>
        <w:spacing w:line="360" w:lineRule="auto"/>
        <w:rPr>
          <w:rFonts w:eastAsia="华文彩云"/>
          <w:highlight w:val="none"/>
          <w:lang w:val="en-US" w:eastAsia="zh-CN"/>
        </w:rPr>
      </w:pPr>
      <w:r>
        <w:rPr>
          <w:rFonts w:hint="eastAsia"/>
          <w:b/>
          <w:bCs/>
          <w:color w:val="000000"/>
          <w:sz w:val="24"/>
          <w:highlight w:val="none"/>
        </w:rPr>
        <w:t xml:space="preserve">⑬</w:t>
      </w:r>
      <w:r>
        <w:rPr>
          <w:b/>
          <w:bCs/>
          <w:color w:val="000000"/>
          <w:sz w:val="24"/>
          <w:highlight w:val="none"/>
        </w:rPr>
        <w:t xml:space="preserve">提升方案制定：</w:t>
      </w:r>
      <w:r>
        <w:rPr>
          <w:rFonts w:hint="eastAsia"/>
          <w:color w:val="000000"/>
          <w:sz w:val="24"/>
          <w:highlight w:val="none"/>
        </w:rPr>
        <w:t xml:space="preserve">中标供应商</w:t>
      </w:r>
      <w:r>
        <w:rPr>
          <w:color w:val="000000"/>
          <w:sz w:val="24"/>
          <w:highlight w:val="none"/>
        </w:rPr>
        <w:t xml:space="preserve">需对管养区域中</w:t>
      </w:r>
      <w:r>
        <w:rPr>
          <w:rFonts w:hint="eastAsia"/>
          <w:color w:val="000000"/>
          <w:sz w:val="24"/>
          <w:highlight w:val="none"/>
        </w:rPr>
        <w:t xml:space="preserve">维修费超过伍万元的</w:t>
      </w:r>
      <w:r>
        <w:rPr>
          <w:rFonts w:hint="eastAsia"/>
          <w:color w:val="000000"/>
          <w:sz w:val="24"/>
          <w:highlight w:val="none"/>
        </w:rPr>
        <w:t xml:space="preserve">（以采购人任务单为准）</w:t>
      </w:r>
      <w:r>
        <w:rPr>
          <w:color w:val="000000"/>
          <w:sz w:val="24"/>
          <w:highlight w:val="none"/>
        </w:rPr>
        <w:t xml:space="preserve">设施维修、积水点</w:t>
      </w:r>
      <w:r>
        <w:rPr>
          <w:rFonts w:hint="eastAsia"/>
          <w:color w:val="000000"/>
          <w:sz w:val="24"/>
          <w:highlight w:val="none"/>
        </w:rPr>
        <w:t xml:space="preserve">整治等隐患整改制定初步方案。维修费用计算按全费用综合单价，如维护内容未全部包含在全费用综合单价中，则由采购人委托的第三方或中标供应商按信息价及市场询价自行组价报采购人确认，结算时按70%折扣率结算。</w:t>
      </w:r>
      <w:r>
        <w:rPr>
          <w:rFonts w:eastAsia="华文彩云"/>
          <w:highlight w:val="none"/>
          <w:lang w:val="en-US" w:eastAsia="zh-CN"/>
        </w:rPr>
      </w:r>
      <w:r/>
    </w:p>
    <w:p>
      <w:pPr>
        <w:pStyle w:val="713"/>
        <w:numPr>
          <w:ilvl w:val="0"/>
          <w:numId w:val="0"/>
        </w:numPr>
        <w:ind w:firstLine="480"/>
        <w:spacing w:line="500" w:lineRule="exact"/>
        <w:rPr>
          <w:rFonts w:hint="eastAsia"/>
          <w:color w:val="000000"/>
          <w:sz w:val="24"/>
          <w:highlight w:val="none"/>
          <w:lang w:val="en-US" w:eastAsia="zh-CN"/>
        </w:rPr>
      </w:pPr>
      <w:r>
        <w:rPr>
          <w:rFonts w:hint="eastAsia"/>
          <w:color w:val="000000"/>
          <w:sz w:val="24"/>
          <w:highlight w:val="none"/>
          <w:lang w:val="en-US" w:eastAsia="zh-CN"/>
        </w:rPr>
        <w:t xml:space="preserve">4.占伐</w:t>
      </w:r>
      <w:r>
        <w:rPr>
          <w:rFonts w:hint="eastAsia"/>
          <w:color w:val="000000"/>
          <w:sz w:val="24"/>
          <w:highlight w:val="none"/>
          <w:lang w:val="en-US" w:eastAsia="zh-CN"/>
        </w:rPr>
      </w:r>
      <w:r/>
    </w:p>
    <w:p>
      <w:pPr>
        <w:pStyle w:val="713"/>
        <w:numPr>
          <w:ilvl w:val="0"/>
          <w:numId w:val="0"/>
        </w:numPr>
        <w:ind w:firstLine="240"/>
        <w:spacing w:line="500" w:lineRule="exact"/>
        <w:rPr>
          <w:rFonts w:hint="eastAsia"/>
          <w:color w:val="000000"/>
          <w:sz w:val="24"/>
          <w:highlight w:val="none"/>
        </w:rPr>
      </w:pPr>
      <w:r>
        <w:rPr>
          <w:rFonts w:hint="eastAsia"/>
          <w:color w:val="000000"/>
          <w:sz w:val="24"/>
          <w:highlight w:val="none"/>
        </w:rPr>
        <w:t xml:space="preserve">永久占伐苗木由申请单位自行移栽；临时占用苗木由中标供应商进行两移两栽，移植地块由中标供应商自行考虑，原则上后期原状恢复并确保与移栽前占伐清单一致，如遇特殊情况需调整恢复方案时，报采购人确认后方可实施。</w:t>
      </w:r>
      <w:r>
        <w:rPr>
          <w:rFonts w:hint="eastAsia"/>
          <w:color w:val="000000"/>
          <w:sz w:val="24"/>
          <w:highlight w:val="none"/>
        </w:rPr>
      </w:r>
      <w:r/>
    </w:p>
    <w:p>
      <w:pPr>
        <w:pStyle w:val="713"/>
        <w:ind w:firstLine="422"/>
        <w:spacing w:line="360" w:lineRule="auto"/>
        <w:widowControl/>
        <w:rPr>
          <w:rFonts w:hint="eastAsia"/>
          <w:color w:val="000000"/>
          <w:sz w:val="24"/>
          <w:highlight w:val="none"/>
        </w:rPr>
      </w:pPr>
      <w:r>
        <w:rPr>
          <w:rFonts w:hint="eastAsia"/>
          <w:color w:val="000000"/>
          <w:sz w:val="24"/>
          <w:highlight w:val="none"/>
        </w:rPr>
        <w:t xml:space="preserve">占伐费用（占伐费用计算按全费用综合单价，如占伐内容未全部包含在全费用综合单价中，则由采购人委托的第三方或中标供应商按信息价或市场价组价报采购人确认。）结算时按70%折扣率结算。</w:t>
      </w:r>
      <w:r>
        <w:rPr>
          <w:rFonts w:hint="eastAsia"/>
          <w:color w:val="000000"/>
          <w:sz w:val="24"/>
          <w:highlight w:val="none"/>
        </w:rPr>
      </w:r>
      <w:r/>
    </w:p>
    <w:p>
      <w:pPr>
        <w:pStyle w:val="713"/>
        <w:ind w:firstLine="480"/>
        <w:spacing w:line="500" w:lineRule="exact"/>
        <w:rPr>
          <w:color w:val="000000"/>
          <w:sz w:val="24"/>
          <w:highlight w:val="none"/>
        </w:rPr>
      </w:pPr>
      <w:r>
        <w:rPr>
          <w:rFonts w:hint="eastAsia"/>
          <w:color w:val="000000"/>
          <w:sz w:val="24"/>
          <w:highlight w:val="none"/>
          <w:lang w:val="en-US" w:eastAsia="zh-CN"/>
        </w:rPr>
        <w:t xml:space="preserve">5.</w:t>
      </w:r>
      <w:r>
        <w:rPr>
          <w:rFonts w:hint="eastAsia"/>
          <w:color w:val="000000"/>
          <w:sz w:val="24"/>
          <w:highlight w:val="none"/>
        </w:rPr>
        <w:t xml:space="preserve">未尽事宜：按照《南通市城市绿化养护质量等级标准》、《市政府办公室关于印发南通市区绿化养护绩效评价暂行办法的通知》执行，按照标准完成本项目内绿化养护、草皮退化更换、草花更新、设施维护、秩序维护等养护作业。具体工作要求如下：</w:t>
      </w:r>
      <w:r>
        <w:rPr>
          <w:color w:val="000000"/>
          <w:sz w:val="24"/>
          <w:highlight w:val="none"/>
        </w:rPr>
      </w:r>
      <w:r/>
    </w:p>
    <w:p>
      <w:pPr>
        <w:pStyle w:val="713"/>
        <w:ind w:firstLine="420"/>
        <w:spacing w:line="500" w:lineRule="exact"/>
        <w:rPr>
          <w:rFonts w:hint="eastAsia"/>
          <w:b/>
          <w:bCs/>
          <w:color w:val="000000"/>
          <w:sz w:val="24"/>
          <w:highlight w:val="none"/>
        </w:rPr>
      </w:pPr>
      <w:r>
        <w:rPr>
          <w:rFonts w:hint="eastAsia"/>
          <w:b/>
          <w:bCs/>
          <w:color w:val="000000"/>
          <w:sz w:val="24"/>
          <w:highlight w:val="none"/>
        </w:rPr>
        <w:t xml:space="preserve">供应商投标前自行踏勘现场，测算植被补植、行道树大修等费用，补植</w:t>
      </w:r>
      <w:r>
        <w:rPr>
          <w:rFonts w:hint="eastAsia"/>
          <w:b/>
          <w:bCs/>
          <w:color w:val="000000"/>
          <w:sz w:val="24"/>
          <w:highlight w:val="none"/>
          <w:lang w:val="en-US" w:eastAsia="zh-CN"/>
        </w:rPr>
        <w:t xml:space="preserve">及行道树大修</w:t>
      </w:r>
      <w:r>
        <w:rPr>
          <w:rFonts w:hint="eastAsia"/>
          <w:b/>
          <w:bCs/>
          <w:color w:val="000000"/>
          <w:sz w:val="24"/>
          <w:highlight w:val="none"/>
        </w:rPr>
        <w:t xml:space="preserve">方案需提前报采购人审核确认</w:t>
      </w:r>
      <w:r>
        <w:rPr>
          <w:rFonts w:hint="eastAsia"/>
          <w:b/>
          <w:bCs/>
          <w:color w:val="000000"/>
          <w:sz w:val="24"/>
          <w:highlight w:val="none"/>
          <w:lang w:eastAsia="zh-CN"/>
        </w:rPr>
        <w:t xml:space="preserve">，</w:t>
      </w:r>
      <w:r>
        <w:rPr>
          <w:rFonts w:hint="eastAsia"/>
          <w:b/>
          <w:bCs/>
          <w:color w:val="000000"/>
          <w:sz w:val="24"/>
          <w:highlight w:val="none"/>
          <w:lang w:val="en-US" w:eastAsia="zh-CN"/>
        </w:rPr>
        <w:t xml:space="preserve">具体实施时间以采购人通知为准，</w:t>
      </w:r>
      <w:r>
        <w:rPr>
          <w:rFonts w:hint="eastAsia"/>
          <w:b/>
          <w:bCs/>
          <w:color w:val="000000"/>
          <w:sz w:val="24"/>
          <w:highlight w:val="none"/>
        </w:rPr>
        <w:t xml:space="preserve">相关费用列入投标报价中。</w:t>
      </w:r>
      <w:r>
        <w:rPr>
          <w:rFonts w:hint="eastAsia"/>
          <w:b/>
          <w:bCs/>
          <w:color w:val="000000"/>
          <w:sz w:val="24"/>
          <w:highlight w:val="none"/>
        </w:rPr>
      </w:r>
      <w:r/>
    </w:p>
    <w:p>
      <w:pPr>
        <w:pStyle w:val="713"/>
        <w:ind w:firstLine="420"/>
        <w:spacing w:line="500" w:lineRule="exact"/>
        <w:rPr>
          <w:rFonts w:hint="eastAsia"/>
          <w:b/>
          <w:bCs/>
          <w:strike w:val="0"/>
          <w:color w:val="000000"/>
          <w:sz w:val="24"/>
          <w:highlight w:val="none"/>
        </w:rPr>
      </w:pPr>
      <w:r>
        <w:rPr>
          <w:rFonts w:hint="eastAsia"/>
          <w:b/>
          <w:bCs/>
          <w:strike w:val="0"/>
          <w:color w:val="000000"/>
          <w:sz w:val="24"/>
          <w:highlight w:val="none"/>
        </w:rPr>
        <w:t xml:space="preserve">①植被补植</w:t>
      </w:r>
      <w:r>
        <w:rPr>
          <w:rFonts w:hint="eastAsia"/>
          <w:b/>
          <w:bCs/>
          <w:strike w:val="0"/>
          <w:color w:val="000000"/>
          <w:sz w:val="24"/>
          <w:highlight w:val="none"/>
          <w:lang w:val="en-US" w:eastAsia="zh-CN"/>
        </w:rPr>
        <w:t xml:space="preserve">及行道树大修</w:t>
      </w:r>
      <w:r>
        <w:rPr>
          <w:rFonts w:hint="eastAsia"/>
          <w:b/>
          <w:bCs/>
          <w:strike w:val="0"/>
          <w:color w:val="000000"/>
          <w:sz w:val="24"/>
          <w:highlight w:val="none"/>
        </w:rPr>
        <w:t xml:space="preserve">：中标供应商在收到《进场通知单》</w:t>
      </w:r>
      <w:r>
        <w:rPr>
          <w:rFonts w:hint="eastAsia"/>
          <w:b/>
          <w:bCs/>
          <w:strike w:val="0"/>
          <w:color w:val="000000"/>
          <w:sz w:val="24"/>
          <w:highlight w:val="none"/>
          <w:lang w:val="en-US" w:eastAsia="zh-CN"/>
        </w:rPr>
        <w:t xml:space="preserve">后按采购人要求</w:t>
      </w:r>
      <w:r>
        <w:rPr>
          <w:rFonts w:hint="eastAsia"/>
          <w:b/>
          <w:bCs/>
          <w:strike w:val="0"/>
          <w:color w:val="000000"/>
          <w:sz w:val="24"/>
          <w:highlight w:val="none"/>
        </w:rPr>
        <w:t xml:space="preserve">完成项目内空缺地被补植</w:t>
      </w:r>
      <w:r>
        <w:rPr>
          <w:rFonts w:hint="eastAsia"/>
          <w:b/>
          <w:bCs/>
          <w:strike w:val="0"/>
          <w:color w:val="000000"/>
          <w:sz w:val="24"/>
          <w:highlight w:val="none"/>
          <w:lang w:val="en-US" w:eastAsia="zh-CN"/>
        </w:rPr>
        <w:t xml:space="preserve">及行道树大修</w:t>
      </w:r>
      <w:r>
        <w:rPr>
          <w:rFonts w:hint="eastAsia"/>
          <w:b/>
          <w:bCs/>
          <w:strike w:val="0"/>
          <w:color w:val="000000"/>
          <w:sz w:val="24"/>
          <w:highlight w:val="none"/>
        </w:rPr>
        <w:t xml:space="preserve">，补植</w:t>
      </w:r>
      <w:r>
        <w:rPr>
          <w:rFonts w:hint="eastAsia"/>
          <w:b/>
          <w:bCs/>
          <w:strike w:val="0"/>
          <w:color w:val="000000"/>
          <w:sz w:val="24"/>
          <w:highlight w:val="none"/>
          <w:lang w:val="en-US" w:eastAsia="zh-CN"/>
        </w:rPr>
        <w:t xml:space="preserve">及行道树大修</w:t>
      </w:r>
      <w:r>
        <w:rPr>
          <w:rFonts w:hint="eastAsia"/>
          <w:b/>
          <w:bCs/>
          <w:strike w:val="0"/>
          <w:color w:val="000000"/>
          <w:sz w:val="24"/>
          <w:highlight w:val="none"/>
        </w:rPr>
        <w:t xml:space="preserve">方案需提前报采购人审核确认，费用包含在养护费用内，不另行计算。中标供应商在采购人规定期限内未完成行道树大修或者修剪不达标准的，按照综合单价清单扣除相应养护费用，如造成上级考核扣分的，另行处罚。</w:t>
      </w:r>
      <w:r>
        <w:rPr>
          <w:rFonts w:hint="eastAsia"/>
          <w:b/>
          <w:bCs/>
          <w:strike w:val="0"/>
          <w:color w:val="000000"/>
          <w:sz w:val="24"/>
          <w:highlight w:val="none"/>
        </w:rPr>
      </w:r>
      <w:r/>
    </w:p>
    <w:p>
      <w:pPr>
        <w:pStyle w:val="713"/>
        <w:ind w:firstLine="480"/>
        <w:spacing w:line="360" w:lineRule="auto"/>
        <w:rPr>
          <w:rFonts w:eastAsia="华文彩云"/>
          <w:highlight w:val="none"/>
          <w:lang w:val="en-US" w:eastAsia="zh-CN"/>
        </w:rPr>
      </w:pPr>
      <w:r>
        <w:rPr>
          <w:rFonts w:hint="eastAsia"/>
          <w:b/>
          <w:bCs/>
          <w:strike w:val="0"/>
          <w:color w:val="000000"/>
          <w:sz w:val="24"/>
          <w:highlight w:val="none"/>
        </w:rPr>
        <w:t xml:space="preserve">②</w:t>
      </w:r>
      <w:r>
        <w:rPr>
          <w:rFonts w:hint="eastAsia"/>
          <w:b/>
          <w:bCs/>
          <w:color w:val="000000"/>
          <w:sz w:val="24"/>
          <w:highlight w:val="none"/>
        </w:rPr>
        <w:t xml:space="preserve">其他：因自然灾害天气</w:t>
      </w:r>
      <w:r>
        <w:rPr>
          <w:rFonts w:hint="eastAsia"/>
          <w:b/>
          <w:bCs/>
          <w:color w:val="000000"/>
          <w:sz w:val="24"/>
          <w:highlight w:val="none"/>
          <w:lang w:eastAsia="zh-CN"/>
        </w:rPr>
        <w:t xml:space="preserve">（</w:t>
      </w:r>
      <w:r>
        <w:rPr>
          <w:rFonts w:hint="eastAsia"/>
          <w:b/>
          <w:bCs/>
          <w:color w:val="000000"/>
          <w:sz w:val="24"/>
          <w:highlight w:val="none"/>
          <w:lang w:val="en-US" w:eastAsia="zh-CN"/>
        </w:rPr>
        <w:t xml:space="preserve">以气象台发布为准</w:t>
      </w:r>
      <w:r>
        <w:rPr>
          <w:rFonts w:hint="eastAsia"/>
          <w:b/>
          <w:bCs/>
          <w:color w:val="000000"/>
          <w:sz w:val="24"/>
          <w:highlight w:val="none"/>
          <w:lang w:eastAsia="zh-CN"/>
        </w:rPr>
        <w:t xml:space="preserve">）</w:t>
      </w:r>
      <w:r>
        <w:rPr>
          <w:rFonts w:hint="eastAsia"/>
          <w:b/>
          <w:bCs/>
          <w:color w:val="000000"/>
          <w:sz w:val="24"/>
          <w:highlight w:val="none"/>
        </w:rPr>
        <w:t xml:space="preserve">导致苗木损伤、设施损毁的，相关苗木、材料费用由采购人承担，其他费用由中标供应商承担。因养护不到位导致苗木损伤、设施损毁的，原状恢复费用由中标供应商自行承担。</w:t>
      </w:r>
      <w:r>
        <w:rPr>
          <w:rFonts w:eastAsia="华文彩云"/>
          <w:highlight w:val="none"/>
          <w:lang w:val="en-US" w:eastAsia="zh-CN"/>
        </w:rPr>
      </w:r>
      <w:r/>
    </w:p>
    <w:p>
      <w:pPr>
        <w:pStyle w:val="713"/>
        <w:ind w:firstLine="422"/>
        <w:spacing w:line="360" w:lineRule="auto"/>
        <w:widowControl/>
        <w:rPr>
          <w:color w:val="000000"/>
          <w:sz w:val="24"/>
          <w:highlight w:val="none"/>
        </w:rPr>
      </w:pPr>
      <w:r>
        <w:rPr>
          <w:color w:val="000000"/>
          <w:sz w:val="24"/>
          <w:highlight w:val="none"/>
        </w:rPr>
        <w:t xml:space="preserve">服务内容详见乙方响应性文件等。</w:t>
      </w:r>
      <w:r>
        <w:rPr>
          <w:color w:val="000000"/>
          <w:sz w:val="24"/>
          <w:highlight w:val="none"/>
        </w:rPr>
      </w:r>
      <w:r/>
    </w:p>
    <w:p>
      <w:pPr>
        <w:pStyle w:val="713"/>
        <w:spacing w:line="360" w:lineRule="auto"/>
        <w:widowControl/>
        <w:rPr>
          <w:color w:val="000000"/>
          <w:highlight w:val="none"/>
        </w:rPr>
      </w:pPr>
      <w:r>
        <w:rPr>
          <w:rFonts w:hint="eastAsia"/>
          <w:b/>
          <w:bCs/>
          <w:color w:val="000000"/>
          <w:sz w:val="24"/>
          <w:highlight w:val="none"/>
        </w:rPr>
        <w:t xml:space="preserve">二、</w:t>
      </w:r>
      <w:r>
        <w:rPr>
          <w:b/>
          <w:bCs/>
          <w:color w:val="000000"/>
          <w:sz w:val="24"/>
          <w:highlight w:val="none"/>
        </w:rPr>
        <w:t xml:space="preserve">组成本合同的有关文件</w:t>
      </w:r>
      <w:r>
        <w:rPr>
          <w:color w:val="000000"/>
          <w:highlight w:val="none"/>
        </w:rPr>
      </w:r>
      <w:r/>
    </w:p>
    <w:p>
      <w:pPr>
        <w:pStyle w:val="713"/>
        <w:ind w:firstLine="470"/>
        <w:spacing w:line="360" w:lineRule="auto"/>
        <w:widowControl/>
        <w:rPr>
          <w:color w:val="000000"/>
          <w:highlight w:val="none"/>
        </w:rPr>
      </w:pPr>
      <w:r>
        <w:rPr>
          <w:rFonts w:hint="eastAsia"/>
          <w:color w:val="000000"/>
          <w:sz w:val="24"/>
          <w:highlight w:val="none"/>
        </w:rPr>
        <w:t xml:space="preserve">1.本承包合同；2.中标通知书；3.投标文件及其附件；4.招标文件（含标前答疑及补充通知）；5.南通市园林绿化管理处发布的考核办法、通知等；6.相关标准、规范及有关技术文件</w:t>
      </w:r>
      <w:r>
        <w:rPr>
          <w:color w:val="000000"/>
          <w:sz w:val="24"/>
          <w:highlight w:val="none"/>
        </w:rPr>
        <w:t xml:space="preserve">。</w:t>
      </w:r>
      <w:r>
        <w:rPr>
          <w:color w:val="000000"/>
          <w:highlight w:val="none"/>
        </w:rPr>
      </w:r>
      <w:r/>
    </w:p>
    <w:p>
      <w:pPr>
        <w:pStyle w:val="713"/>
        <w:ind w:firstLine="420"/>
        <w:jc w:val="left"/>
        <w:spacing w:line="360" w:lineRule="auto"/>
        <w:widowControl/>
        <w:rPr>
          <w:color w:val="000000"/>
          <w:highlight w:val="none"/>
        </w:rPr>
      </w:pPr>
      <w:r>
        <w:rPr>
          <w:rFonts w:hint="eastAsia"/>
          <w:b/>
          <w:bCs/>
          <w:color w:val="000000"/>
          <w:sz w:val="24"/>
          <w:highlight w:val="none"/>
        </w:rPr>
        <w:t xml:space="preserve">三、</w:t>
      </w:r>
      <w:r>
        <w:rPr>
          <w:b/>
          <w:bCs/>
          <w:color w:val="000000"/>
          <w:sz w:val="24"/>
          <w:highlight w:val="none"/>
        </w:rPr>
        <w:t xml:space="preserve">权利保证</w:t>
      </w:r>
      <w:r>
        <w:rPr>
          <w:color w:val="000000"/>
          <w:highlight w:val="none"/>
        </w:rPr>
      </w:r>
      <w:r/>
    </w:p>
    <w:p>
      <w:pPr>
        <w:pStyle w:val="713"/>
        <w:ind w:firstLine="420"/>
        <w:jc w:val="left"/>
        <w:spacing w:line="360" w:lineRule="auto"/>
        <w:widowControl/>
        <w:rPr>
          <w:color w:val="000000"/>
          <w:highlight w:val="none"/>
        </w:rPr>
      </w:pPr>
      <w:r>
        <w:rPr>
          <w:color w:val="000000"/>
          <w:sz w:val="24"/>
          <w:highlight w:val="none"/>
        </w:rPr>
        <w:t xml:space="preserve">乙方应保证为</w:t>
      </w:r>
      <w:r>
        <w:rPr>
          <w:rFonts w:hint="eastAsia"/>
          <w:color w:val="000000"/>
          <w:sz w:val="24"/>
          <w:highlight w:val="none"/>
        </w:rPr>
        <w:t xml:space="preserve">采购人</w:t>
      </w:r>
      <w:r>
        <w:rPr>
          <w:color w:val="000000"/>
          <w:sz w:val="24"/>
          <w:highlight w:val="none"/>
        </w:rPr>
        <w:t xml:space="preserve">提供货物和服务任何一部分时不受第三方提出侵犯其专利权、版权、商标权或其他权利的起诉。一旦出现侵权，乙方应承担全部责任。</w:t>
      </w:r>
      <w:r>
        <w:rPr>
          <w:color w:val="000000"/>
          <w:highlight w:val="none"/>
        </w:rPr>
      </w:r>
      <w:r/>
    </w:p>
    <w:p>
      <w:pPr>
        <w:pStyle w:val="713"/>
        <w:ind w:firstLine="420"/>
        <w:jc w:val="left"/>
        <w:spacing w:line="360" w:lineRule="auto"/>
        <w:widowControl/>
        <w:rPr>
          <w:color w:val="000000"/>
          <w:highlight w:val="none"/>
        </w:rPr>
      </w:pPr>
      <w:r>
        <w:rPr>
          <w:rFonts w:hint="eastAsia"/>
          <w:b/>
          <w:bCs/>
          <w:color w:val="000000"/>
          <w:sz w:val="24"/>
          <w:highlight w:val="none"/>
        </w:rPr>
        <w:t xml:space="preserve">四、</w:t>
      </w:r>
      <w:r>
        <w:rPr>
          <w:b/>
          <w:bCs/>
          <w:color w:val="000000"/>
          <w:sz w:val="24"/>
          <w:highlight w:val="none"/>
        </w:rPr>
        <w:t xml:space="preserve">质量保证</w:t>
      </w:r>
      <w:r>
        <w:rPr>
          <w:rFonts w:hint="eastAsia"/>
          <w:b/>
          <w:bCs/>
          <w:color w:val="000000"/>
          <w:sz w:val="24"/>
          <w:highlight w:val="none"/>
        </w:rPr>
        <w:t xml:space="preserve">、</w:t>
      </w:r>
      <w:r>
        <w:rPr>
          <w:b/>
          <w:bCs/>
          <w:color w:val="000000"/>
          <w:sz w:val="24"/>
          <w:highlight w:val="none"/>
        </w:rPr>
        <w:t xml:space="preserve">服务期限及考核</w:t>
      </w:r>
      <w:r>
        <w:rPr>
          <w:color w:val="000000"/>
          <w:highlight w:val="none"/>
        </w:rPr>
      </w:r>
      <w:r/>
    </w:p>
    <w:p>
      <w:pPr>
        <w:pStyle w:val="713"/>
        <w:ind w:firstLine="420"/>
        <w:jc w:val="left"/>
        <w:spacing w:line="360" w:lineRule="auto"/>
        <w:widowControl/>
        <w:rPr>
          <w:color w:val="000000"/>
          <w:highlight w:val="none"/>
        </w:rPr>
      </w:pPr>
      <w:r>
        <w:rPr>
          <w:rFonts w:hint="eastAsia"/>
          <w:color w:val="000000"/>
          <w:sz w:val="24"/>
          <w:highlight w:val="none"/>
        </w:rPr>
        <w:t xml:space="preserve">1、</w:t>
      </w:r>
      <w:r>
        <w:rPr>
          <w:color w:val="000000"/>
          <w:sz w:val="24"/>
          <w:highlight w:val="none"/>
        </w:rPr>
        <w:t xml:space="preserve">乙方提供的服务必须全部达到采购文件各项要求，国家或行业有规定的，还要符合相应规定。</w:t>
      </w:r>
      <w:r>
        <w:rPr>
          <w:color w:val="000000"/>
          <w:highlight w:val="none"/>
        </w:rPr>
      </w:r>
      <w:r/>
    </w:p>
    <w:p>
      <w:pPr>
        <w:pStyle w:val="713"/>
        <w:ind w:firstLine="480"/>
        <w:spacing w:line="500" w:lineRule="exact"/>
        <w:rPr>
          <w:color w:val="000000"/>
          <w:highlight w:val="none"/>
        </w:rPr>
      </w:pPr>
      <w:r>
        <w:rPr>
          <w:rFonts w:hint="eastAsia"/>
          <w:color w:val="000000"/>
          <w:sz w:val="24"/>
          <w:highlight w:val="none"/>
        </w:rPr>
        <w:t xml:space="preserve">2、采购人</w:t>
      </w:r>
      <w:r>
        <w:rPr>
          <w:color w:val="000000"/>
          <w:sz w:val="24"/>
          <w:highlight w:val="none"/>
        </w:rPr>
        <w:t xml:space="preserve">按照</w:t>
      </w:r>
      <w:r>
        <w:rPr>
          <w:b/>
          <w:color w:val="000000"/>
          <w:sz w:val="24"/>
          <w:highlight w:val="none"/>
        </w:rPr>
        <w:t xml:space="preserve">《崇川区园林绿化养护管理考核办法》</w:t>
      </w:r>
      <w:r>
        <w:rPr>
          <w:color w:val="000000"/>
          <w:sz w:val="24"/>
          <w:highlight w:val="none"/>
        </w:rPr>
        <w:t xml:space="preserve">对乙方</w:t>
      </w:r>
      <w:r>
        <w:rPr>
          <w:color w:val="000000"/>
          <w:sz w:val="24"/>
          <w:highlight w:val="none"/>
          <w:u w:val="single"/>
        </w:rPr>
        <w:t xml:space="preserve">提供的服务</w:t>
      </w:r>
      <w:r>
        <w:rPr>
          <w:color w:val="000000"/>
          <w:sz w:val="24"/>
          <w:highlight w:val="none"/>
        </w:rPr>
        <w:t xml:space="preserve">进行考核（详见附件）。</w:t>
      </w:r>
      <w:r>
        <w:rPr>
          <w:color w:val="000000"/>
          <w:highlight w:val="none"/>
        </w:rPr>
      </w:r>
      <w:r/>
    </w:p>
    <w:p>
      <w:pPr>
        <w:pStyle w:val="713"/>
        <w:ind w:firstLine="420"/>
        <w:jc w:val="left"/>
        <w:spacing w:line="360" w:lineRule="auto"/>
        <w:widowControl/>
        <w:rPr>
          <w:b/>
          <w:bCs/>
          <w:color w:val="000000"/>
          <w:sz w:val="24"/>
          <w:highlight w:val="none"/>
        </w:rPr>
      </w:pPr>
      <w:r>
        <w:rPr>
          <w:rFonts w:hint="eastAsia"/>
          <w:b/>
          <w:bCs/>
          <w:color w:val="000000"/>
          <w:sz w:val="24"/>
          <w:highlight w:val="none"/>
        </w:rPr>
        <w:t xml:space="preserve">五、</w:t>
      </w:r>
      <w:r>
        <w:rPr>
          <w:b/>
          <w:bCs/>
          <w:color w:val="000000"/>
          <w:sz w:val="24"/>
          <w:highlight w:val="none"/>
        </w:rPr>
        <w:t xml:space="preserve">合同款支付</w:t>
      </w:r>
      <w:r>
        <w:rPr>
          <w:b/>
          <w:bCs/>
          <w:color w:val="000000"/>
          <w:sz w:val="24"/>
          <w:highlight w:val="none"/>
        </w:rPr>
      </w:r>
      <w:r/>
    </w:p>
    <w:p>
      <w:pPr>
        <w:pStyle w:val="718"/>
        <w:tabs>
          <w:tab w:val="left" w:pos="2020" w:leader="none"/>
          <w:tab w:val="center" w:pos="4535" w:leader="none"/>
        </w:tabs>
        <w:rPr>
          <w:rFonts w:hint="eastAsia" w:ascii="宋体" w:hAnsi="宋体" w:eastAsia="宋体" w:cs="Times New Roman"/>
          <w:b/>
          <w:color w:val="000000"/>
          <w:sz w:val="24"/>
          <w:highlight w:val="none"/>
          <w:u w:val="none"/>
          <w:lang w:val="en-US" w:eastAsia="zh-CN"/>
        </w:rPr>
      </w:pPr>
      <w:r>
        <w:rPr>
          <w:rFonts w:hint="eastAsia" w:ascii="宋体" w:hAnsi="宋体" w:eastAsia="宋体" w:cs="Times New Roman"/>
          <w:b/>
          <w:bCs/>
          <w:color w:val="000000"/>
          <w:sz w:val="24"/>
          <w:highlight w:val="none"/>
          <w:u w:val="none"/>
          <w:lang w:val="en-US" w:eastAsia="zh-CN"/>
        </w:rPr>
        <w:t xml:space="preserve">养护费用：</w:t>
      </w:r>
      <w:r>
        <w:rPr>
          <w:rFonts w:hint="eastAsia" w:ascii="宋体" w:hAnsi="宋体" w:eastAsia="宋体" w:cs="Times New Roman"/>
          <w:b/>
          <w:color w:val="000000"/>
          <w:sz w:val="24"/>
          <w:highlight w:val="none"/>
          <w:u w:val="none"/>
          <w:lang w:val="en-US" w:eastAsia="zh-CN"/>
        </w:rPr>
      </w:r>
      <w:r/>
    </w:p>
    <w:p>
      <w:pPr>
        <w:pStyle w:val="713"/>
        <w:ind w:firstLine="420"/>
        <w:jc w:val="left"/>
        <w:spacing w:line="360" w:lineRule="auto"/>
        <w:widowControl/>
        <w:rPr>
          <w:rFonts w:hint="eastAsia" w:ascii="宋体" w:hAnsi="宋体"/>
          <w:color w:val="000000"/>
          <w:sz w:val="24"/>
          <w:highlight w:val="none"/>
          <w:u w:val="none"/>
          <w:lang w:val="en-US" w:eastAsia="zh-CN"/>
        </w:rPr>
      </w:pPr>
      <w:r>
        <w:rPr>
          <w:rFonts w:hint="eastAsia" w:ascii="宋体" w:hAnsi="宋体" w:eastAsia="宋体" w:cs="Times New Roman"/>
          <w:color w:val="000000"/>
          <w:sz w:val="24"/>
          <w:highlight w:val="none"/>
          <w:u w:val="none"/>
          <w:lang w:val="en-US" w:eastAsia="zh-CN"/>
        </w:rPr>
        <w:t xml:space="preserve">合同每12个月一签，合同签订后，支付本标段前6个月预计支出养护部分合同费用的10%；进场实施后每6个月进行一次费用拨付，每次拨付当期实际任务量的80%费用；本项目每6个月进行一次审计，按最终审计金额付清当期余款。</w:t>
      </w:r>
      <w:r>
        <w:rPr>
          <w:rFonts w:hint="eastAsia" w:ascii="宋体" w:hAnsi="宋体"/>
          <w:b/>
          <w:bCs/>
          <w:color w:val="000000"/>
          <w:sz w:val="24"/>
          <w:highlight w:val="none"/>
          <w:u w:val="none"/>
          <w:lang w:val="en-US" w:eastAsia="zh-CN"/>
        </w:rPr>
        <w:t xml:space="preserve">提升改造费用（含占伐）：</w:t>
      </w:r>
      <w:r>
        <w:rPr>
          <w:rFonts w:hint="eastAsia" w:ascii="宋体" w:hAnsi="宋体"/>
          <w:color w:val="000000"/>
          <w:sz w:val="24"/>
          <w:highlight w:val="none"/>
          <w:u w:val="none"/>
          <w:lang w:val="en-US" w:eastAsia="zh-CN"/>
        </w:rPr>
      </w:r>
      <w:r/>
    </w:p>
    <w:p>
      <w:pPr>
        <w:pStyle w:val="713"/>
        <w:ind w:firstLine="420"/>
        <w:jc w:val="left"/>
        <w:spacing w:line="360" w:lineRule="auto"/>
        <w:widowControl/>
        <w:rPr>
          <w:rFonts w:ascii="宋体" w:hAnsi="宋体"/>
          <w:color w:val="000000"/>
          <w:sz w:val="24"/>
          <w:highlight w:val="none"/>
          <w:u w:val="none"/>
          <w:lang w:val="en-US" w:eastAsia="zh-CN"/>
        </w:rPr>
      </w:pPr>
      <w:r>
        <w:rPr>
          <w:rFonts w:hint="eastAsia" w:ascii="宋体" w:hAnsi="宋体"/>
          <w:color w:val="000000"/>
          <w:sz w:val="24"/>
          <w:highlight w:val="none"/>
          <w:u w:val="none"/>
          <w:lang w:val="en-US" w:eastAsia="zh-CN"/>
        </w:rPr>
        <w:t xml:space="preserve">提升改造费用</w:t>
      </w:r>
      <w:r>
        <w:rPr>
          <w:rFonts w:hint="eastAsia" w:ascii="宋体" w:hAnsi="宋体" w:eastAsia="宋体" w:cs="Times New Roman"/>
          <w:color w:val="000000"/>
          <w:sz w:val="24"/>
          <w:highlight w:val="none"/>
          <w:u w:val="none"/>
          <w:lang w:val="en-US" w:eastAsia="zh-CN"/>
        </w:rPr>
        <w:t xml:space="preserve">（含占伐）每6</w:t>
      </w:r>
      <w:r>
        <w:rPr>
          <w:rFonts w:hint="eastAsia" w:ascii="宋体" w:hAnsi="宋体"/>
          <w:color w:val="000000"/>
          <w:sz w:val="24"/>
          <w:highlight w:val="none"/>
          <w:u w:val="none"/>
          <w:lang w:val="en-US" w:eastAsia="zh-CN"/>
        </w:rPr>
        <w:t xml:space="preserve">个月进行一次审计，所有资料报送监理确认后，付至监理确认金额的80%，待最终审计结束后，按最终审计金额付清当期余款。</w:t>
      </w:r>
      <w:r>
        <w:rPr>
          <w:rFonts w:ascii="宋体" w:hAnsi="宋体"/>
          <w:color w:val="000000"/>
          <w:sz w:val="24"/>
          <w:highlight w:val="none"/>
          <w:u w:val="none"/>
          <w:lang w:val="en-US" w:eastAsia="zh-CN"/>
        </w:rPr>
      </w:r>
      <w:r/>
    </w:p>
    <w:p>
      <w:pPr>
        <w:pStyle w:val="713"/>
        <w:ind w:firstLine="420"/>
        <w:jc w:val="left"/>
        <w:spacing w:line="360" w:lineRule="auto"/>
        <w:widowControl/>
        <w:rPr>
          <w:rFonts w:hint="eastAsia"/>
          <w:color w:val="000000"/>
          <w:sz w:val="24"/>
          <w:highlight w:val="none"/>
        </w:rPr>
      </w:pPr>
      <w:r>
        <w:rPr>
          <w:rFonts w:hint="eastAsia" w:ascii="宋体" w:hAnsi="宋体"/>
          <w:color w:val="000000"/>
          <w:sz w:val="24"/>
          <w:highlight w:val="none"/>
        </w:rPr>
        <w:t xml:space="preserve">【每次付款前需缴清违约金（如有），同时在崇川区开具增值税发票】。</w:t>
      </w:r>
      <w:r>
        <w:rPr>
          <w:rFonts w:hint="eastAsia"/>
          <w:color w:val="000000"/>
          <w:sz w:val="24"/>
          <w:highlight w:val="none"/>
        </w:rPr>
      </w:r>
      <w:r/>
    </w:p>
    <w:p>
      <w:pPr>
        <w:pStyle w:val="739"/>
        <w:ind w:left="0" w:firstLine="240"/>
        <w:spacing w:line="360" w:lineRule="auto"/>
        <w:rPr>
          <w:rFonts w:hint="eastAsia" w:ascii="宋体" w:hAnsi="宋体"/>
          <w:color w:val="000000"/>
          <w:sz w:val="24"/>
          <w:highlight w:val="none"/>
        </w:rPr>
      </w:pPr>
      <w:r>
        <w:rPr>
          <w:rFonts w:hint="eastAsia" w:ascii="宋体" w:hAnsi="宋体"/>
          <w:color w:val="000000"/>
          <w:sz w:val="24"/>
          <w:highlight w:val="none"/>
        </w:rPr>
        <w:t xml:space="preserve">以上款项均不计息。</w:t>
      </w:r>
      <w:r>
        <w:rPr>
          <w:rFonts w:hint="eastAsia" w:ascii="宋体" w:hAnsi="宋体"/>
          <w:color w:val="000000"/>
          <w:sz w:val="24"/>
          <w:highlight w:val="none"/>
        </w:rPr>
      </w:r>
      <w:r/>
    </w:p>
    <w:p>
      <w:pPr>
        <w:pStyle w:val="713"/>
        <w:ind w:firstLine="420"/>
        <w:jc w:val="left"/>
        <w:spacing w:line="360" w:lineRule="auto"/>
        <w:widowControl/>
        <w:rPr>
          <w:color w:val="000000"/>
          <w:sz w:val="24"/>
          <w:highlight w:val="none"/>
        </w:rPr>
      </w:pPr>
      <w:r>
        <w:rPr>
          <w:rFonts w:hint="eastAsia"/>
          <w:color w:val="000000"/>
          <w:sz w:val="24"/>
          <w:highlight w:val="none"/>
        </w:rPr>
        <w:t xml:space="preserve">1.绿地及行道树管护费：</w:t>
      </w:r>
      <w:r>
        <w:rPr>
          <w:color w:val="000000"/>
          <w:sz w:val="24"/>
          <w:highlight w:val="none"/>
        </w:rPr>
      </w:r>
      <w:r/>
    </w:p>
    <w:p>
      <w:pPr>
        <w:pStyle w:val="713"/>
        <w:ind w:firstLine="420"/>
        <w:jc w:val="left"/>
        <w:spacing w:line="360" w:lineRule="auto"/>
        <w:widowControl/>
        <w:rPr>
          <w:color w:val="000000"/>
          <w:sz w:val="24"/>
          <w:highlight w:val="none"/>
        </w:rPr>
      </w:pPr>
      <w:r>
        <w:rPr>
          <w:rFonts w:hint="eastAsia"/>
          <w:color w:val="000000"/>
          <w:sz w:val="24"/>
          <w:highlight w:val="none"/>
        </w:rPr>
        <w:t xml:space="preserve">①月度考核得分在85分（含）以上的，全款计入月度养护费；</w:t>
      </w:r>
      <w:r>
        <w:rPr>
          <w:color w:val="000000"/>
          <w:sz w:val="24"/>
          <w:highlight w:val="none"/>
        </w:rPr>
      </w:r>
      <w:r/>
    </w:p>
    <w:p>
      <w:pPr>
        <w:pStyle w:val="713"/>
        <w:ind w:firstLine="420"/>
        <w:jc w:val="left"/>
        <w:spacing w:line="360" w:lineRule="auto"/>
        <w:widowControl/>
        <w:rPr>
          <w:color w:val="000000"/>
          <w:sz w:val="24"/>
          <w:highlight w:val="none"/>
        </w:rPr>
      </w:pPr>
      <w:r>
        <w:rPr>
          <w:rFonts w:hint="eastAsia"/>
          <w:color w:val="000000"/>
          <w:sz w:val="24"/>
          <w:highlight w:val="none"/>
        </w:rPr>
        <w:t xml:space="preserve">②月度考核得分在85分以下的，每低1分扣5000元（不足1分的按1分计），直至扣完当月养护费为止。</w:t>
      </w:r>
      <w:r>
        <w:rPr>
          <w:color w:val="000000"/>
          <w:sz w:val="24"/>
          <w:highlight w:val="none"/>
        </w:rPr>
      </w:r>
      <w:r/>
    </w:p>
    <w:p>
      <w:pPr>
        <w:pStyle w:val="713"/>
        <w:numPr>
          <w:ilvl w:val="0"/>
          <w:numId w:val="5"/>
        </w:numPr>
        <w:ind w:firstLine="480"/>
        <w:jc w:val="left"/>
        <w:spacing w:line="360" w:lineRule="auto"/>
        <w:widowControl/>
        <w:tabs>
          <w:tab w:val="clear" w:pos="312" w:leader="none"/>
        </w:tabs>
        <w:rPr>
          <w:color w:val="000000"/>
          <w:sz w:val="24"/>
          <w:highlight w:val="none"/>
        </w:rPr>
      </w:pPr>
      <w:r>
        <w:rPr>
          <w:rFonts w:hint="eastAsia"/>
          <w:color w:val="000000"/>
          <w:sz w:val="24"/>
          <w:highlight w:val="none"/>
        </w:rPr>
        <w:t xml:space="preserve">草花布置费：日常管护纳入月度考核，按批次验收签证后</w:t>
      </w:r>
      <w:r>
        <w:rPr>
          <w:rFonts w:hint="eastAsia"/>
          <w:b/>
          <w:bCs/>
          <w:color w:val="000000"/>
          <w:sz w:val="24"/>
          <w:highlight w:val="none"/>
        </w:rPr>
        <w:t xml:space="preserve">列入</w:t>
      </w:r>
      <w:r>
        <w:rPr>
          <w:rFonts w:hint="eastAsia"/>
          <w:b/>
          <w:bCs/>
          <w:color w:val="000000"/>
          <w:sz w:val="24"/>
          <w:highlight w:val="none"/>
          <w:lang w:val="en-US" w:eastAsia="zh-CN"/>
        </w:rPr>
        <w:t xml:space="preserve">提升改造</w:t>
      </w:r>
      <w:r>
        <w:rPr>
          <w:rFonts w:hint="eastAsia"/>
          <w:b/>
          <w:bCs/>
          <w:color w:val="000000"/>
          <w:sz w:val="24"/>
          <w:highlight w:val="none"/>
        </w:rPr>
        <w:t xml:space="preserve">部分款项拨付</w:t>
      </w:r>
      <w:r>
        <w:rPr>
          <w:rFonts w:hint="eastAsia"/>
          <w:color w:val="000000"/>
          <w:sz w:val="24"/>
          <w:highlight w:val="none"/>
        </w:rPr>
        <w:t xml:space="preserve">。</w:t>
      </w:r>
      <w:r>
        <w:rPr>
          <w:color w:val="000000"/>
          <w:sz w:val="24"/>
          <w:highlight w:val="none"/>
        </w:rPr>
      </w:r>
      <w:r/>
    </w:p>
    <w:p>
      <w:pPr>
        <w:pStyle w:val="713"/>
        <w:numPr>
          <w:ilvl w:val="0"/>
          <w:numId w:val="5"/>
        </w:numPr>
        <w:ind w:firstLine="480"/>
        <w:jc w:val="left"/>
        <w:spacing w:line="360" w:lineRule="auto"/>
        <w:widowControl/>
        <w:tabs>
          <w:tab w:val="clear" w:pos="312" w:leader="none"/>
        </w:tabs>
        <w:rPr>
          <w:color w:val="000000"/>
          <w:sz w:val="24"/>
          <w:highlight w:val="none"/>
        </w:rPr>
      </w:pPr>
      <w:r>
        <w:rPr>
          <w:rFonts w:hint="eastAsia"/>
          <w:color w:val="000000"/>
          <w:sz w:val="24"/>
          <w:highlight w:val="none"/>
        </w:rPr>
        <w:t xml:space="preserve">黑麦草费用包含在基础养护费内，按照考核标准进行倒扣，如不满足要求，</w:t>
      </w:r>
      <w:r>
        <w:rPr>
          <w:rFonts w:hint="eastAsia"/>
          <w:b/>
          <w:bCs/>
          <w:color w:val="000000"/>
          <w:sz w:val="24"/>
          <w:highlight w:val="none"/>
        </w:rPr>
        <w:t xml:space="preserve">按照专项综合清单扣除养护费用。</w:t>
      </w:r>
      <w:r>
        <w:rPr>
          <w:color w:val="000000"/>
          <w:sz w:val="24"/>
          <w:highlight w:val="none"/>
        </w:rPr>
      </w:r>
      <w:r/>
    </w:p>
    <w:p>
      <w:pPr>
        <w:pStyle w:val="713"/>
        <w:ind w:firstLine="420"/>
        <w:jc w:val="left"/>
        <w:spacing w:line="360" w:lineRule="auto"/>
        <w:widowControl/>
        <w:rPr>
          <w:color w:val="000000"/>
          <w:sz w:val="24"/>
          <w:highlight w:val="none"/>
        </w:rPr>
      </w:pPr>
      <w:r>
        <w:rPr>
          <w:rFonts w:hint="eastAsia"/>
          <w:color w:val="000000"/>
          <w:sz w:val="24"/>
          <w:highlight w:val="none"/>
        </w:rPr>
        <w:t xml:space="preserve">4.苗木追肥包含在基础养护费内，追肥需要抽检，追肥后采购人组织抽检，</w:t>
      </w:r>
      <w:r>
        <w:rPr>
          <w:rFonts w:hint="eastAsia" w:ascii="Times New Roman" w:hAnsi="Times New Roman" w:eastAsia="宋体" w:cs="Times New Roman"/>
          <w:color w:val="000000"/>
          <w:sz w:val="24"/>
          <w:highlight w:val="none"/>
          <w:lang w:val="en-US" w:eastAsia="zh-CN"/>
        </w:rPr>
        <w:t xml:space="preserve">提供施肥记录、肥料过磅单、肥料检测单，根据抽检苗木长势情况来扣减肥料费用（抽检的点位为抽检的苗木长势情况），</w:t>
      </w:r>
      <w:r>
        <w:rPr>
          <w:rFonts w:hint="eastAsia"/>
          <w:color w:val="000000"/>
          <w:sz w:val="24"/>
          <w:highlight w:val="none"/>
        </w:rPr>
        <w:t xml:space="preserve">如不合格点位数达到抽检点位总数20%及以上，当期肥料费用扣除50%；不合格点位数达到抽检点位总数50%及以上，当期肥料费用扣除100%。</w:t>
      </w:r>
      <w:r>
        <w:rPr>
          <w:rFonts w:hint="eastAsia" w:hAnsi="宋体"/>
          <w:color w:val="000000"/>
          <w:sz w:val="24"/>
          <w:highlight w:val="none"/>
        </w:rPr>
        <w:t xml:space="preserve">肥料扣除单价参照全费用综合单价执行。</w:t>
      </w:r>
      <w:r>
        <w:rPr>
          <w:color w:val="000000"/>
          <w:sz w:val="24"/>
          <w:highlight w:val="none"/>
        </w:rPr>
      </w:r>
      <w:r/>
    </w:p>
    <w:p>
      <w:pPr>
        <w:pStyle w:val="713"/>
        <w:ind w:firstLine="420"/>
        <w:jc w:val="left"/>
        <w:spacing w:line="360" w:lineRule="auto"/>
        <w:widowControl/>
        <w:rPr>
          <w:color w:val="000000"/>
          <w:sz w:val="24"/>
          <w:highlight w:val="none"/>
        </w:rPr>
      </w:pPr>
      <w:r>
        <w:rPr>
          <w:rFonts w:hint="eastAsia"/>
          <w:color w:val="000000"/>
          <w:sz w:val="24"/>
          <w:highlight w:val="none"/>
        </w:rPr>
        <w:t xml:space="preserve">5.养护验收合格并完成审计且完成移交后一次性结清养护部分尾款。承包期满后，承包人必须按约定的管护任务保质保量交付，否则将从尾款中扣除相应款项（按当期造价处发布的指导价和相关定额计取，如无指导价则按市场询价）。</w:t>
      </w:r>
      <w:r>
        <w:rPr>
          <w:color w:val="000000"/>
          <w:sz w:val="24"/>
          <w:highlight w:val="none"/>
        </w:rPr>
      </w:r>
      <w:r/>
    </w:p>
    <w:p>
      <w:pPr>
        <w:pStyle w:val="713"/>
        <w:ind w:firstLine="240"/>
        <w:jc w:val="left"/>
        <w:spacing w:line="360" w:lineRule="auto"/>
        <w:widowControl/>
        <w:rPr>
          <w:color w:val="000000"/>
          <w:sz w:val="24"/>
          <w:highlight w:val="none"/>
        </w:rPr>
      </w:pPr>
      <w:r>
        <w:rPr>
          <w:rFonts w:hint="eastAsia"/>
          <w:color w:val="000000"/>
          <w:sz w:val="24"/>
          <w:highlight w:val="none"/>
        </w:rPr>
        <w:t xml:space="preserve">6.养护期内因规划建设、基建移伐等政策性调整发生养护面积减少或养护等级调整的，依据实际数量及相应投标报价按实调整养护费。</w:t>
      </w:r>
      <w:r>
        <w:rPr>
          <w:color w:val="000000"/>
          <w:sz w:val="24"/>
          <w:highlight w:val="none"/>
        </w:rPr>
      </w:r>
      <w:r/>
    </w:p>
    <w:p>
      <w:pPr>
        <w:pStyle w:val="713"/>
        <w:ind w:firstLine="480"/>
        <w:spacing w:line="480" w:lineRule="exact"/>
        <w:rPr>
          <w:color w:val="000000"/>
          <w:highlight w:val="none"/>
        </w:rPr>
      </w:pPr>
      <w:r>
        <w:rPr>
          <w:color w:val="000000"/>
          <w:sz w:val="24"/>
          <w:highlight w:val="none"/>
        </w:rPr>
        <w:t xml:space="preserve">注：付款时，须考虑考核</w:t>
      </w:r>
      <w:r>
        <w:rPr>
          <w:rFonts w:hint="eastAsia"/>
          <w:color w:val="000000"/>
          <w:sz w:val="24"/>
          <w:highlight w:val="none"/>
        </w:rPr>
        <w:t xml:space="preserve">等扣款</w:t>
      </w:r>
      <w:r>
        <w:rPr>
          <w:color w:val="000000"/>
          <w:sz w:val="24"/>
          <w:highlight w:val="none"/>
        </w:rPr>
        <w:t xml:space="preserve">，</w:t>
      </w:r>
      <w:r>
        <w:rPr>
          <w:rFonts w:hint="eastAsia"/>
          <w:color w:val="000000"/>
          <w:sz w:val="24"/>
          <w:highlight w:val="none"/>
        </w:rPr>
        <w:t xml:space="preserve">当期扣款需在当期审计报告中</w:t>
      </w:r>
      <w:r>
        <w:rPr>
          <w:color w:val="000000"/>
          <w:sz w:val="24"/>
          <w:highlight w:val="none"/>
        </w:rPr>
        <w:t xml:space="preserve">相应扣除。</w:t>
      </w:r>
      <w:r>
        <w:rPr>
          <w:color w:val="000000"/>
          <w:highlight w:val="none"/>
        </w:rPr>
      </w:r>
      <w:r/>
    </w:p>
    <w:p>
      <w:pPr>
        <w:pStyle w:val="713"/>
        <w:ind w:firstLine="482"/>
        <w:spacing w:line="360" w:lineRule="auto"/>
        <w:rPr>
          <w:rFonts w:hint="eastAsia" w:hAnsi="宋体"/>
          <w:b/>
          <w:color w:val="000000"/>
          <w:sz w:val="24"/>
          <w:highlight w:val="none"/>
        </w:rPr>
      </w:pPr>
      <w:r>
        <w:rPr>
          <w:rFonts w:hint="eastAsia" w:hAnsi="宋体"/>
          <w:b/>
          <w:color w:val="000000"/>
          <w:sz w:val="24"/>
          <w:highlight w:val="none"/>
        </w:rPr>
        <w:t xml:space="preserve">六、合同保证金</w:t>
      </w:r>
      <w:r>
        <w:rPr>
          <w:rFonts w:hint="eastAsia" w:hAnsi="宋体"/>
          <w:b/>
          <w:color w:val="000000"/>
          <w:sz w:val="24"/>
          <w:highlight w:val="none"/>
        </w:rPr>
      </w:r>
      <w:r/>
    </w:p>
    <w:p>
      <w:pPr>
        <w:pStyle w:val="713"/>
        <w:ind w:firstLine="480"/>
        <w:spacing w:line="360" w:lineRule="auto"/>
        <w:rPr>
          <w:rFonts w:hint="eastAsia" w:hAnsi="宋体"/>
          <w:color w:val="000000"/>
          <w:sz w:val="24"/>
          <w:highlight w:val="none"/>
        </w:rPr>
      </w:pPr>
      <w:r>
        <w:rPr>
          <w:color w:val="000000"/>
          <w:sz w:val="24"/>
          <w:highlight w:val="none"/>
        </w:rPr>
        <w:t xml:space="preserve">履约保证金</w:t>
      </w:r>
      <w:r>
        <w:rPr>
          <w:rFonts w:hint="eastAsia"/>
          <w:color w:val="000000"/>
          <w:sz w:val="24"/>
          <w:highlight w:val="none"/>
        </w:rPr>
        <w:t xml:space="preserve">为</w:t>
      </w:r>
      <w:r>
        <w:rPr>
          <w:rFonts w:hint="eastAsia"/>
          <w:color w:val="000000"/>
          <w:spacing w:val="-6"/>
          <w:sz w:val="24"/>
          <w:highlight w:val="none"/>
          <w:u w:val="single"/>
        </w:rPr>
        <w:t xml:space="preserve">各标段每年预算价*中标折扣率*</w:t>
      </w:r>
      <w:r>
        <w:rPr>
          <w:rFonts w:hint="eastAsia"/>
          <w:color w:val="000000"/>
          <w:spacing w:val="-6"/>
          <w:sz w:val="24"/>
          <w:highlight w:val="none"/>
          <w:u w:val="single"/>
          <w:lang w:val="en-US" w:eastAsia="zh-CN"/>
        </w:rPr>
        <w:t xml:space="preserve">8%</w:t>
      </w:r>
      <w:r>
        <w:rPr>
          <w:rFonts w:hint="eastAsia"/>
          <w:color w:val="000000"/>
          <w:sz w:val="24"/>
          <w:highlight w:val="none"/>
          <w:u w:val="single"/>
        </w:rPr>
        <w:t xml:space="preserve">；本工程中标单位须按规定缴纳农民工工资保证金，此费用不包含在履约保证金中，缴纳金额及方式按市区相关文件执行。无需缴纳，则提供相关情况说明及承诺书；如需缴纳，农民工工资保证金缴纳基数为（各标段预算价*中标折扣率</w:t>
      </w:r>
      <w:r>
        <w:rPr>
          <w:rFonts w:hint="eastAsia"/>
          <w:color w:val="000000"/>
          <w:spacing w:val="-6"/>
          <w:sz w:val="24"/>
          <w:highlight w:val="none"/>
          <w:u w:val="single"/>
        </w:rPr>
        <w:t xml:space="preserve">*1.5%</w:t>
      </w:r>
      <w:r>
        <w:rPr>
          <w:rFonts w:hint="eastAsia"/>
          <w:color w:val="000000"/>
          <w:sz w:val="24"/>
          <w:highlight w:val="none"/>
          <w:u w:val="single"/>
        </w:rPr>
        <w:t xml:space="preserve">），且执行相关文件中最高费率。</w:t>
      </w:r>
      <w:r>
        <w:rPr>
          <w:color w:val="000000"/>
          <w:sz w:val="24"/>
          <w:highlight w:val="none"/>
          <w:u w:val="single"/>
        </w:rPr>
        <w:t xml:space="preserve"> </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签订合同前，承包方需向发包方缴纳履约保证金。履约保证金以支票、汇票、本票、银行保函、履约保证金保险等非现金形式缴纳或提交。如采用保函形式，需无条件支付。保证金退还时不计息。</w:t>
      </w:r>
      <w:r>
        <w:rPr>
          <w:rFonts w:hint="eastAsia" w:hAnsi="宋体"/>
          <w:color w:val="000000"/>
          <w:sz w:val="24"/>
          <w:highlight w:val="none"/>
        </w:rPr>
      </w:r>
      <w:r/>
    </w:p>
    <w:p>
      <w:pPr>
        <w:pStyle w:val="713"/>
        <w:ind w:firstLine="480"/>
        <w:spacing w:line="360" w:lineRule="auto"/>
        <w:rPr>
          <w:rFonts w:hAnsi="宋体" w:eastAsia="宋体"/>
          <w:color w:val="000000"/>
          <w:sz w:val="24"/>
          <w:highlight w:val="none"/>
          <w:lang w:val="en-US" w:eastAsia="zh-CN"/>
        </w:rPr>
      </w:pPr>
      <w:r>
        <w:rPr>
          <w:rFonts w:hAnsi="宋体"/>
          <w:color w:val="000000"/>
          <w:sz w:val="24"/>
          <w:highlight w:val="none"/>
        </w:rPr>
        <w:t xml:space="preserve">中标人按要求保质保量完成该项目合同</w:t>
      </w:r>
      <w:r>
        <w:rPr>
          <w:rFonts w:hint="eastAsia" w:hAnsi="宋体"/>
          <w:color w:val="000000"/>
          <w:sz w:val="24"/>
          <w:highlight w:val="none"/>
        </w:rPr>
        <w:t xml:space="preserve">至项目维护期满时止</w:t>
      </w:r>
      <w:r>
        <w:rPr>
          <w:rFonts w:hAnsi="宋体"/>
          <w:color w:val="000000"/>
          <w:sz w:val="24"/>
          <w:highlight w:val="none"/>
        </w:rPr>
        <w:t xml:space="preserve">，</w:t>
      </w:r>
      <w:r>
        <w:rPr>
          <w:rFonts w:hint="eastAsia" w:hAnsi="宋体"/>
          <w:color w:val="000000"/>
          <w:sz w:val="24"/>
          <w:highlight w:val="none"/>
        </w:rPr>
        <w:t xml:space="preserve">采购人</w:t>
      </w:r>
      <w:r>
        <w:rPr>
          <w:rFonts w:hAnsi="宋体"/>
          <w:color w:val="000000"/>
          <w:sz w:val="24"/>
          <w:highlight w:val="none"/>
        </w:rPr>
        <w:t xml:space="preserve">凭中标人提交的申请</w:t>
      </w:r>
      <w:r>
        <w:rPr>
          <w:rFonts w:hint="eastAsia" w:hAnsi="宋体"/>
          <w:color w:val="000000"/>
          <w:sz w:val="24"/>
          <w:highlight w:val="none"/>
          <w:lang w:val="en-US" w:eastAsia="zh-CN"/>
        </w:rPr>
        <w:t xml:space="preserve">及移交单（需移交单位、接管单位同时盖章）</w:t>
      </w:r>
      <w:r>
        <w:rPr>
          <w:rFonts w:hAnsi="宋体"/>
          <w:color w:val="000000"/>
          <w:sz w:val="24"/>
          <w:highlight w:val="none"/>
        </w:rPr>
        <w:t xml:space="preserve">，一次性无息退还。</w:t>
      </w:r>
      <w:r>
        <w:rPr>
          <w:rFonts w:hint="eastAsia" w:hAnsi="宋体"/>
          <w:color w:val="000000"/>
          <w:sz w:val="24"/>
          <w:highlight w:val="none"/>
          <w:lang w:val="en-US" w:eastAsia="zh-CN"/>
        </w:rPr>
        <w:t xml:space="preserve">如移交单上列明的死苗、长势不佳、黄土裸露等苗木死亡及退化情况（专家论证后非养护原因造成的除外），需从移交单位尾款中扣除相应补苗或提升改造费用，如尾款金额不足，则从履约保证金中扣除。</w:t>
      </w:r>
      <w:r>
        <w:rPr>
          <w:rFonts w:hAnsi="宋体" w:eastAsia="宋体"/>
          <w:color w:val="000000"/>
          <w:sz w:val="24"/>
          <w:highlight w:val="none"/>
          <w:lang w:val="en-US" w:eastAsia="zh-CN"/>
        </w:rPr>
      </w:r>
      <w:r/>
    </w:p>
    <w:p>
      <w:pPr>
        <w:pStyle w:val="713"/>
        <w:ind w:firstLine="480"/>
        <w:spacing w:line="360" w:lineRule="auto"/>
        <w:rPr>
          <w:rFonts w:hint="eastAsia" w:hAnsi="宋体"/>
          <w:color w:val="000000"/>
          <w:sz w:val="24"/>
          <w:highlight w:val="none"/>
        </w:rPr>
      </w:pPr>
      <w:r>
        <w:rPr>
          <w:rFonts w:hAnsi="宋体"/>
          <w:color w:val="000000"/>
          <w:sz w:val="24"/>
          <w:highlight w:val="none"/>
        </w:rPr>
        <w:t xml:space="preserve">由于中标人原因，在签订合同后出现不按合同履行的情况，</w:t>
      </w:r>
      <w:r>
        <w:rPr>
          <w:rFonts w:hint="eastAsia" w:hAnsi="宋体"/>
          <w:color w:val="000000"/>
          <w:sz w:val="24"/>
          <w:highlight w:val="none"/>
        </w:rPr>
        <w:t xml:space="preserve">采购人</w:t>
      </w:r>
      <w:r>
        <w:rPr>
          <w:rFonts w:hAnsi="宋体"/>
          <w:color w:val="000000"/>
          <w:sz w:val="24"/>
          <w:highlight w:val="none"/>
        </w:rPr>
        <w:t xml:space="preserve">有权将履约保证金作为违约金，全额不予退还，同时</w:t>
      </w:r>
      <w:r>
        <w:rPr>
          <w:rFonts w:hint="eastAsia" w:hAnsi="宋体"/>
          <w:color w:val="000000"/>
          <w:sz w:val="24"/>
          <w:highlight w:val="none"/>
        </w:rPr>
        <w:t xml:space="preserve">采购人</w:t>
      </w:r>
      <w:r>
        <w:rPr>
          <w:rFonts w:hAnsi="宋体"/>
          <w:color w:val="000000"/>
          <w:sz w:val="24"/>
          <w:highlight w:val="none"/>
        </w:rPr>
        <w:t xml:space="preserve">亦有权终止合同，中标人还须承担相应的法律赔偿责任。</w:t>
      </w:r>
      <w:r>
        <w:rPr>
          <w:rFonts w:hint="eastAsia" w:hAnsi="宋体"/>
          <w:color w:val="000000"/>
          <w:sz w:val="24"/>
          <w:highlight w:val="none"/>
        </w:rPr>
      </w:r>
      <w:r/>
    </w:p>
    <w:p>
      <w:pPr>
        <w:pStyle w:val="713"/>
        <w:ind w:firstLine="480"/>
        <w:spacing w:line="360" w:lineRule="auto"/>
        <w:rPr>
          <w:color w:val="000000"/>
          <w:highlight w:val="none"/>
        </w:rPr>
      </w:pPr>
      <w:r>
        <w:rPr>
          <w:rFonts w:hint="eastAsia" w:hAnsi="宋体"/>
          <w:color w:val="000000"/>
          <w:sz w:val="24"/>
          <w:highlight w:val="none"/>
        </w:rPr>
        <w:t xml:space="preserve">预付合同款和拨付过程款时，不低于单次拨付额20%的费用入农民工工资专户，竣工验收后工程款拨付时，总共 20%的工程款入农民工工资专户，应发工资高于进度款 20%的，则按照实际工资数额存入农民工工资专户。</w:t>
      </w:r>
      <w:r>
        <w:rPr>
          <w:color w:val="000000"/>
          <w:highlight w:val="none"/>
        </w:rPr>
      </w:r>
      <w:r/>
    </w:p>
    <w:p>
      <w:pPr>
        <w:pStyle w:val="713"/>
        <w:ind w:firstLine="482"/>
        <w:spacing w:line="360" w:lineRule="auto"/>
        <w:rPr>
          <w:rFonts w:hint="eastAsia" w:hAnsi="宋体"/>
          <w:b/>
          <w:color w:val="000000"/>
          <w:sz w:val="24"/>
          <w:highlight w:val="none"/>
        </w:rPr>
      </w:pPr>
      <w:r>
        <w:rPr>
          <w:rFonts w:hint="eastAsia" w:hAnsi="宋体"/>
          <w:b/>
          <w:color w:val="000000"/>
          <w:sz w:val="24"/>
          <w:highlight w:val="none"/>
        </w:rPr>
        <w:t xml:space="preserve">七、承包主要工作内容及管理目标</w:t>
      </w:r>
      <w:r>
        <w:rPr>
          <w:rFonts w:hint="eastAsia" w:hAnsi="宋体"/>
          <w:b/>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按《城市园林绿化养护管理规范》（DB3206/T367-2015）、《南通市城市绿化养护质量等级标准（试行）》（通政园管〔2020〕43号）、《南通市园林绿化管理处绿地精细化养护技术导则（试行）》、《南通市园林绿化管理处绿地管护考核办法》等文件规定执行。</w:t>
      </w:r>
      <w:r>
        <w:rPr>
          <w:rFonts w:hint="eastAsia" w:hAnsi="宋体"/>
          <w:color w:val="000000"/>
          <w:sz w:val="24"/>
          <w:highlight w:val="none"/>
        </w:rPr>
      </w:r>
      <w:r/>
    </w:p>
    <w:p>
      <w:pPr>
        <w:pStyle w:val="713"/>
        <w:ind w:firstLine="482"/>
        <w:spacing w:line="360" w:lineRule="auto"/>
        <w:rPr>
          <w:rFonts w:hint="eastAsia" w:hAnsi="宋体"/>
          <w:b/>
          <w:color w:val="000000"/>
          <w:sz w:val="24"/>
          <w:highlight w:val="none"/>
        </w:rPr>
      </w:pPr>
      <w:r>
        <w:rPr>
          <w:rFonts w:hint="eastAsia" w:hAnsi="宋体"/>
          <w:b/>
          <w:color w:val="000000"/>
          <w:sz w:val="24"/>
          <w:highlight w:val="none"/>
        </w:rPr>
        <w:t xml:space="preserve">（一）人员管理</w:t>
      </w:r>
      <w:r>
        <w:rPr>
          <w:rFonts w:hint="eastAsia" w:hAnsi="宋体"/>
          <w:b/>
          <w:color w:val="000000"/>
          <w:sz w:val="24"/>
          <w:highlight w:val="none"/>
        </w:rPr>
      </w:r>
      <w:r/>
    </w:p>
    <w:p>
      <w:pPr>
        <w:pStyle w:val="713"/>
        <w:ind w:firstLine="482"/>
        <w:spacing w:line="360" w:lineRule="auto"/>
        <w:rPr>
          <w:rFonts w:hint="eastAsia" w:hAnsi="宋体"/>
          <w:b/>
          <w:color w:val="000000"/>
          <w:sz w:val="24"/>
          <w:highlight w:val="none"/>
        </w:rPr>
      </w:pPr>
      <w:r>
        <w:rPr>
          <w:rFonts w:hAnsi="宋体"/>
          <w:b/>
          <w:color w:val="000000"/>
          <w:sz w:val="24"/>
          <w:highlight w:val="none"/>
        </w:rPr>
        <w:t xml:space="preserve">1</w:t>
      </w:r>
      <w:r>
        <w:rPr>
          <w:rFonts w:hint="eastAsia" w:hAnsi="宋体"/>
          <w:b/>
          <w:color w:val="000000"/>
          <w:sz w:val="24"/>
          <w:highlight w:val="none"/>
        </w:rPr>
        <w:t xml:space="preserve">、</w:t>
      </w:r>
      <w:r>
        <w:rPr>
          <w:rFonts w:hAnsi="宋体"/>
          <w:b/>
          <w:color w:val="000000"/>
          <w:sz w:val="24"/>
          <w:highlight w:val="none"/>
        </w:rPr>
        <w:t xml:space="preserve">主要人员</w:t>
      </w:r>
      <w:r>
        <w:rPr>
          <w:rFonts w:hint="eastAsia" w:hAnsi="宋体"/>
          <w:b/>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①项目经理：</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姓名；职称；身份证号。</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②技术负责人：</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姓名；职称（或资格）；身份证号。</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③巡查员：姓名；职称（或学历）；身份证号。</w:t>
      </w:r>
      <w:r>
        <w:rPr>
          <w:rFonts w:hint="eastAsia" w:hAnsi="宋体"/>
          <w:color w:val="000000"/>
          <w:sz w:val="24"/>
          <w:highlight w:val="none"/>
        </w:rPr>
      </w:r>
      <w:r/>
    </w:p>
    <w:p>
      <w:pPr>
        <w:pStyle w:val="713"/>
        <w:ind w:firstLine="480"/>
        <w:spacing w:line="360" w:lineRule="auto"/>
        <w:rPr>
          <w:color w:val="000000"/>
          <w:highlight w:val="none"/>
        </w:rPr>
      </w:pPr>
      <w:r>
        <w:rPr>
          <w:rFonts w:hint="eastAsia" w:hAnsi="宋体"/>
          <w:color w:val="000000"/>
          <w:sz w:val="24"/>
          <w:highlight w:val="none"/>
        </w:rPr>
        <w:t xml:space="preserve">④安全员：姓名；职称（或学历）；身份证号。</w:t>
      </w:r>
      <w:r>
        <w:rPr>
          <w:color w:val="000000"/>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⑤资料员：姓名；职称（或学历）；身份证号。</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⑥技术员：姓名 ；资格（或从业年限）；身份证号。</w:t>
      </w:r>
      <w:r>
        <w:rPr>
          <w:rFonts w:hint="eastAsia" w:hAnsi="宋体"/>
          <w:color w:val="000000"/>
          <w:sz w:val="24"/>
          <w:highlight w:val="none"/>
        </w:rPr>
      </w:r>
      <w:r/>
    </w:p>
    <w:p>
      <w:pPr>
        <w:pStyle w:val="713"/>
        <w:ind w:firstLine="480"/>
        <w:spacing w:line="360" w:lineRule="auto"/>
        <w:rPr>
          <w:rFonts w:hint="eastAsia" w:hAnsi="宋体"/>
          <w:color w:val="000000"/>
          <w:sz w:val="24"/>
          <w:highlight w:val="none"/>
          <w:u w:val="single"/>
        </w:rPr>
      </w:pPr>
      <w:r>
        <w:rPr>
          <w:rFonts w:hint="eastAsia" w:hAnsi="宋体"/>
          <w:color w:val="000000"/>
          <w:sz w:val="24"/>
          <w:highlight w:val="none"/>
        </w:rPr>
        <w:t xml:space="preserve">⑦养护作业人员</w:t>
      </w:r>
      <w:r>
        <w:rPr>
          <w:rFonts w:hint="eastAsia" w:hAnsi="宋体"/>
          <w:color w:val="000000"/>
          <w:sz w:val="24"/>
          <w:highlight w:val="none"/>
          <w:u w:val="single"/>
        </w:rPr>
        <w:t xml:space="preserve">          </w:t>
      </w:r>
      <w:r>
        <w:rPr>
          <w:rFonts w:hint="eastAsia" w:hAnsi="宋体"/>
          <w:color w:val="000000"/>
          <w:sz w:val="24"/>
          <w:highlight w:val="none"/>
        </w:rPr>
        <w:t xml:space="preserve">名（附花名册）</w:t>
      </w:r>
      <w:r>
        <w:rPr>
          <w:rFonts w:hint="eastAsia" w:hAnsi="宋体"/>
          <w:color w:val="000000"/>
          <w:sz w:val="24"/>
          <w:highlight w:val="none"/>
          <w:u w:val="single"/>
        </w:rPr>
      </w:r>
      <w:r/>
    </w:p>
    <w:p>
      <w:pPr>
        <w:pStyle w:val="722"/>
        <w:ind w:firstLine="480"/>
        <w:rPr>
          <w:color w:val="000000"/>
          <w:highlight w:val="none"/>
        </w:rPr>
      </w:pPr>
      <w:r>
        <w:rPr>
          <w:rFonts w:hint="eastAsia" w:hAnsi="宋体"/>
          <w:color w:val="000000"/>
          <w:sz w:val="24"/>
          <w:highlight w:val="none"/>
        </w:rPr>
        <w:t xml:space="preserve">⑧保安</w:t>
      </w:r>
      <w:r>
        <w:rPr>
          <w:rFonts w:hint="eastAsia" w:hAnsi="宋体"/>
          <w:color w:val="000000"/>
          <w:sz w:val="24"/>
          <w:highlight w:val="none"/>
          <w:u w:val="single"/>
        </w:rPr>
        <w:t xml:space="preserve">        </w:t>
      </w:r>
      <w:r>
        <w:rPr>
          <w:rFonts w:hint="eastAsia" w:hAnsi="宋体"/>
          <w:color w:val="000000"/>
          <w:sz w:val="24"/>
          <w:highlight w:val="none"/>
        </w:rPr>
        <w:t xml:space="preserve">名（附花名册）</w:t>
      </w:r>
      <w:r>
        <w:rPr>
          <w:color w:val="000000"/>
          <w:highlight w:val="none"/>
        </w:rPr>
      </w:r>
      <w:r/>
    </w:p>
    <w:p>
      <w:pPr>
        <w:pStyle w:val="713"/>
        <w:ind w:firstLine="482"/>
        <w:spacing w:line="360" w:lineRule="auto"/>
        <w:rPr>
          <w:rFonts w:hint="eastAsia" w:hAnsi="宋体"/>
          <w:b/>
          <w:color w:val="000000"/>
          <w:sz w:val="24"/>
          <w:highlight w:val="none"/>
        </w:rPr>
      </w:pPr>
      <w:r>
        <w:rPr>
          <w:rFonts w:hAnsi="宋体"/>
          <w:b/>
          <w:color w:val="000000"/>
          <w:sz w:val="24"/>
          <w:highlight w:val="none"/>
        </w:rPr>
        <w:t xml:space="preserve">2</w:t>
      </w:r>
      <w:r>
        <w:rPr>
          <w:rFonts w:hint="eastAsia" w:hAnsi="宋体"/>
          <w:b/>
          <w:color w:val="000000"/>
          <w:sz w:val="24"/>
          <w:highlight w:val="none"/>
        </w:rPr>
        <w:t xml:space="preserve">、</w:t>
      </w:r>
      <w:r>
        <w:rPr>
          <w:rFonts w:hAnsi="宋体"/>
          <w:b/>
          <w:color w:val="000000"/>
          <w:sz w:val="24"/>
          <w:highlight w:val="none"/>
        </w:rPr>
        <w:t xml:space="preserve">管理要求</w:t>
      </w:r>
      <w:r>
        <w:rPr>
          <w:rFonts w:hint="eastAsia" w:hAnsi="宋体"/>
          <w:b/>
          <w:color w:val="000000"/>
          <w:sz w:val="24"/>
          <w:highlight w:val="none"/>
        </w:rPr>
      </w:r>
      <w:r/>
    </w:p>
    <w:p>
      <w:pPr>
        <w:pStyle w:val="713"/>
        <w:ind w:firstLine="482"/>
        <w:spacing w:line="360" w:lineRule="auto"/>
        <w:rPr>
          <w:rFonts w:hint="eastAsia" w:hAnsi="宋体"/>
          <w:b/>
          <w:color w:val="000000"/>
          <w:sz w:val="24"/>
          <w:highlight w:val="none"/>
        </w:rPr>
      </w:pPr>
      <w:r>
        <w:rPr>
          <w:rFonts w:hint="eastAsia" w:hAnsi="宋体"/>
          <w:b/>
          <w:color w:val="000000"/>
          <w:sz w:val="24"/>
          <w:highlight w:val="none"/>
        </w:rPr>
        <w:t xml:space="preserve">（</w:t>
      </w:r>
      <w:r>
        <w:rPr>
          <w:rFonts w:hAnsi="宋体"/>
          <w:b/>
          <w:color w:val="000000"/>
          <w:sz w:val="24"/>
          <w:highlight w:val="none"/>
        </w:rPr>
        <w:t xml:space="preserve">1）</w:t>
      </w:r>
      <w:r>
        <w:rPr>
          <w:rFonts w:hint="eastAsia" w:hAnsi="宋体"/>
          <w:b/>
          <w:color w:val="000000"/>
          <w:sz w:val="24"/>
          <w:highlight w:val="none"/>
        </w:rPr>
        <w:t xml:space="preserve">项目经理、技术负责人</w:t>
      </w:r>
      <w:r>
        <w:rPr>
          <w:rFonts w:hint="eastAsia" w:hAnsi="宋体"/>
          <w:b/>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u w:val="single"/>
        </w:rPr>
        <w:t xml:space="preserve">项目经理每月出勤不得少于25天</w:t>
      </w:r>
      <w:r>
        <w:rPr>
          <w:rFonts w:hint="eastAsia" w:hAnsi="宋体"/>
          <w:color w:val="000000"/>
          <w:sz w:val="24"/>
          <w:highlight w:val="none"/>
        </w:rPr>
        <w:t xml:space="preserve">，技术负责人出勤每月出勤不得少于25天，每天至少有一人在场。</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项目经理、技术负责人不得擅自变更，如确因生病、离职等原因需要变更的，需提前5天以书面形式向采购人提出变更申请，拟替换人员资格不低于原人员资质条件。变更申请经采购人同意后生效。</w:t>
      </w:r>
      <w:r>
        <w:rPr>
          <w:rFonts w:hint="eastAsia" w:hAnsi="宋体"/>
          <w:color w:val="000000"/>
          <w:sz w:val="24"/>
          <w:highlight w:val="none"/>
        </w:rPr>
      </w:r>
      <w:r/>
    </w:p>
    <w:p>
      <w:pPr>
        <w:pStyle w:val="713"/>
        <w:ind w:firstLine="480"/>
        <w:spacing w:line="360" w:lineRule="auto"/>
        <w:rPr>
          <w:rFonts w:hint="eastAsia" w:hAnsi="宋体"/>
          <w:b/>
          <w:color w:val="000000"/>
          <w:sz w:val="24"/>
          <w:highlight w:val="none"/>
        </w:rPr>
      </w:pPr>
      <w:r>
        <w:rPr>
          <w:rFonts w:hint="eastAsia" w:hAnsi="宋体"/>
          <w:color w:val="000000"/>
          <w:sz w:val="24"/>
          <w:highlight w:val="none"/>
        </w:rPr>
        <w:t xml:space="preserve">合同期间，项目经理、技术负责人变更不得超过1</w:t>
      </w:r>
      <w:r>
        <w:rPr>
          <w:rFonts w:hAnsi="宋体"/>
          <w:color w:val="000000"/>
          <w:sz w:val="24"/>
          <w:highlight w:val="none"/>
        </w:rPr>
        <w:t xml:space="preserve">次。变更前的</w:t>
      </w:r>
      <w:r>
        <w:rPr>
          <w:rFonts w:hint="eastAsia" w:hAnsi="宋体"/>
          <w:color w:val="000000"/>
          <w:sz w:val="24"/>
          <w:highlight w:val="none"/>
        </w:rPr>
        <w:t xml:space="preserve">项目经理、技术负责人一年内不得参与采购人组织的任何养护招标活动。</w:t>
      </w:r>
      <w:r>
        <w:rPr>
          <w:rFonts w:hint="eastAsia" w:hAnsi="宋体"/>
          <w:b/>
          <w:color w:val="000000"/>
          <w:sz w:val="24"/>
          <w:highlight w:val="none"/>
        </w:rPr>
      </w:r>
      <w:r/>
    </w:p>
    <w:p>
      <w:pPr>
        <w:pStyle w:val="713"/>
        <w:ind w:firstLine="482"/>
        <w:spacing w:line="360" w:lineRule="auto"/>
        <w:rPr>
          <w:rFonts w:hint="eastAsia" w:hAnsi="宋体"/>
          <w:b/>
          <w:color w:val="000000"/>
          <w:sz w:val="24"/>
          <w:highlight w:val="none"/>
        </w:rPr>
      </w:pPr>
      <w:r>
        <w:rPr>
          <w:rFonts w:hint="eastAsia" w:hAnsi="宋体"/>
          <w:b/>
          <w:color w:val="000000"/>
          <w:sz w:val="24"/>
          <w:highlight w:val="none"/>
        </w:rPr>
        <w:t xml:space="preserve">（</w:t>
      </w:r>
      <w:r>
        <w:rPr>
          <w:rFonts w:hAnsi="宋体"/>
          <w:b/>
          <w:color w:val="000000"/>
          <w:sz w:val="24"/>
          <w:highlight w:val="none"/>
        </w:rPr>
        <w:t xml:space="preserve">2）</w:t>
      </w:r>
      <w:r>
        <w:rPr>
          <w:rFonts w:hint="eastAsia" w:hAnsi="宋体"/>
          <w:b/>
          <w:color w:val="000000"/>
          <w:sz w:val="24"/>
          <w:highlight w:val="none"/>
        </w:rPr>
        <w:t xml:space="preserve">专业养护作业人员</w:t>
      </w:r>
      <w:r>
        <w:rPr>
          <w:rFonts w:hint="eastAsia" w:hAnsi="宋体"/>
          <w:b/>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专业养护作业人员需经岗前培训通过后方可上岗，未经岗前培训人员不得作为专业养护作业人员计算。</w:t>
      </w:r>
      <w:r>
        <w:rPr>
          <w:rFonts w:hint="eastAsia" w:hAnsi="宋体"/>
          <w:color w:val="000000"/>
          <w:sz w:val="24"/>
          <w:highlight w:val="none"/>
        </w:rPr>
      </w:r>
      <w:r/>
    </w:p>
    <w:p>
      <w:pPr>
        <w:pStyle w:val="713"/>
        <w:ind w:firstLine="482"/>
        <w:spacing w:line="360" w:lineRule="auto"/>
        <w:rPr>
          <w:rFonts w:hint="eastAsia" w:hAnsi="宋体"/>
          <w:b/>
          <w:color w:val="000000"/>
          <w:sz w:val="24"/>
          <w:highlight w:val="none"/>
        </w:rPr>
      </w:pPr>
      <w:r>
        <w:rPr>
          <w:rFonts w:hint="eastAsia" w:hAnsi="宋体"/>
          <w:b/>
          <w:color w:val="000000"/>
          <w:sz w:val="24"/>
          <w:highlight w:val="none"/>
        </w:rPr>
        <w:t xml:space="preserve">（3）巡查员、安全员</w:t>
      </w:r>
      <w:r>
        <w:rPr>
          <w:rFonts w:hint="eastAsia" w:hAnsi="宋体"/>
          <w:b/>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巡查员每月请假不得超过</w:t>
      </w:r>
      <w:r>
        <w:rPr>
          <w:rFonts w:hAnsi="宋体"/>
          <w:color w:val="000000"/>
          <w:sz w:val="24"/>
          <w:highlight w:val="none"/>
        </w:rPr>
        <w:t xml:space="preserve">4天。</w:t>
      </w:r>
      <w:r>
        <w:rPr>
          <w:rFonts w:hint="eastAsia" w:hAnsi="宋体"/>
          <w:color w:val="000000"/>
          <w:sz w:val="24"/>
          <w:highlight w:val="none"/>
        </w:rPr>
        <w:t xml:space="preserve">请假期间，可由项目经理或技术负责人代为行使巡查职责。</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巡查员不得擅自变更，如确因生病、离职等原因需要变更的，需征得采购人同意。</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项目经理、技术负责人、巡查员、安全员、资料员在岗期间，必须保持手机</w:t>
      </w:r>
      <w:r>
        <w:rPr>
          <w:rFonts w:hAnsi="宋体"/>
          <w:color w:val="000000"/>
          <w:sz w:val="24"/>
          <w:highlight w:val="none"/>
        </w:rPr>
        <w:t xml:space="preserve">24小时畅通</w:t>
      </w:r>
      <w:r>
        <w:rPr>
          <w:rFonts w:hint="eastAsia" w:hAnsi="宋体"/>
          <w:color w:val="000000"/>
          <w:sz w:val="24"/>
          <w:highlight w:val="none"/>
        </w:rPr>
        <w:t xml:space="preserve">。人员信息</w:t>
      </w:r>
      <w:r>
        <w:rPr>
          <w:rFonts w:hint="eastAsia" w:hAnsi="宋体"/>
          <w:color w:val="000000"/>
          <w:sz w:val="24"/>
          <w:highlight w:val="none"/>
          <w:u w:val="single"/>
        </w:rPr>
        <w:t xml:space="preserve">均须录入崇川区智慧园林系统，</w:t>
      </w:r>
      <w:r>
        <w:rPr>
          <w:rFonts w:hint="eastAsia" w:hAnsi="宋体"/>
          <w:color w:val="000000"/>
          <w:sz w:val="24"/>
          <w:highlight w:val="none"/>
        </w:rPr>
        <w:t xml:space="preserve">并配备移动终端或专用手环，接受动态监管。</w:t>
      </w:r>
      <w:r>
        <w:rPr>
          <w:rFonts w:hint="eastAsia" w:hAnsi="宋体"/>
          <w:color w:val="000000"/>
          <w:sz w:val="24"/>
          <w:highlight w:val="none"/>
        </w:rPr>
      </w:r>
      <w:r/>
    </w:p>
    <w:p>
      <w:pPr>
        <w:pStyle w:val="713"/>
        <w:ind w:firstLine="482"/>
        <w:spacing w:line="360" w:lineRule="auto"/>
        <w:rPr>
          <w:rFonts w:hint="eastAsia" w:hAnsi="宋体"/>
          <w:b/>
          <w:color w:val="000000"/>
          <w:sz w:val="24"/>
          <w:highlight w:val="none"/>
        </w:rPr>
      </w:pPr>
      <w:r>
        <w:rPr>
          <w:rFonts w:hint="eastAsia" w:hAnsi="宋体"/>
          <w:b/>
          <w:color w:val="000000"/>
          <w:sz w:val="24"/>
          <w:highlight w:val="none"/>
        </w:rPr>
        <w:t xml:space="preserve">（二）设备管理</w:t>
      </w:r>
      <w:r>
        <w:rPr>
          <w:rFonts w:hint="eastAsia" w:hAnsi="宋体"/>
          <w:b/>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根据《南通市城市绿化养护质量等级标准（试行）》相关规定和投标文件承诺，承包人应在合同签订前，向采购人提供本项目投入机械设备清单。进场后，未经采购人同意，机动车辆设备不得擅自驶离南通市区。</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防台防汛、高温抗旱、防寒防冻等应急期间，承包人应按采购人</w:t>
      </w:r>
      <w:r>
        <w:rPr>
          <w:rFonts w:hAnsi="宋体"/>
          <w:color w:val="000000"/>
          <w:sz w:val="24"/>
          <w:highlight w:val="none"/>
        </w:rPr>
        <w:t xml:space="preserve">统一要求，对</w:t>
      </w:r>
      <w:r>
        <w:rPr>
          <w:rFonts w:hint="eastAsia" w:hAnsi="宋体"/>
          <w:color w:val="000000"/>
          <w:sz w:val="24"/>
          <w:highlight w:val="none"/>
        </w:rPr>
        <w:t xml:space="preserve">指定机械</w:t>
      </w:r>
      <w:r>
        <w:rPr>
          <w:rFonts w:hAnsi="宋体"/>
          <w:color w:val="000000"/>
          <w:sz w:val="24"/>
          <w:highlight w:val="none"/>
        </w:rPr>
        <w:t xml:space="preserve">设备集中管理</w:t>
      </w:r>
      <w:r>
        <w:rPr>
          <w:rFonts w:hint="eastAsia" w:hAnsi="宋体"/>
          <w:color w:val="000000"/>
          <w:sz w:val="24"/>
          <w:highlight w:val="none"/>
        </w:rPr>
        <w:t xml:space="preserve">。</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机动车辆及主要设备不得无故变更，如确因报废、受损等原因需要变更的，承包人应书面提出变更申请，经采购人同意后调整到位。变更设备相关技术参数和性能状况不得低于原备案设备性能。</w:t>
      </w:r>
      <w:r>
        <w:rPr>
          <w:rFonts w:hint="eastAsia" w:hAnsi="宋体"/>
          <w:color w:val="000000"/>
          <w:sz w:val="24"/>
          <w:highlight w:val="none"/>
        </w:rPr>
      </w:r>
      <w:r/>
    </w:p>
    <w:p>
      <w:pPr>
        <w:pStyle w:val="713"/>
        <w:ind w:firstLine="482"/>
        <w:spacing w:line="360" w:lineRule="auto"/>
        <w:rPr>
          <w:rFonts w:hint="eastAsia" w:hAnsi="宋体"/>
          <w:b/>
          <w:color w:val="000000"/>
          <w:sz w:val="24"/>
          <w:highlight w:val="none"/>
        </w:rPr>
      </w:pPr>
      <w:r>
        <w:rPr>
          <w:rFonts w:hint="eastAsia" w:hAnsi="宋体"/>
          <w:b/>
          <w:color w:val="000000"/>
          <w:sz w:val="24"/>
          <w:highlight w:val="none"/>
        </w:rPr>
        <w:t xml:space="preserve">（三）养护管理</w:t>
      </w:r>
      <w:r>
        <w:rPr>
          <w:rFonts w:hint="eastAsia" w:hAnsi="宋体"/>
          <w:b/>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养护进场前，承包人应根据《南通市城市绿化养护质量等级标准（试行）》措施要点，制订年度绿化养护工作方案，报采购人审核通过后组织实施。</w:t>
      </w:r>
      <w:r>
        <w:rPr>
          <w:rFonts w:hint="eastAsia" w:hAnsi="宋体"/>
          <w:color w:val="000000"/>
          <w:sz w:val="24"/>
          <w:highlight w:val="none"/>
        </w:rPr>
      </w:r>
      <w:r/>
    </w:p>
    <w:p>
      <w:pPr>
        <w:pStyle w:val="713"/>
        <w:ind w:firstLine="0"/>
        <w:spacing w:line="360" w:lineRule="auto"/>
        <w:rPr>
          <w:rFonts w:hint="eastAsia" w:hAnsi="宋体"/>
          <w:color w:val="000000"/>
          <w:sz w:val="24"/>
          <w:highlight w:val="none"/>
        </w:rPr>
      </w:pPr>
      <w:r>
        <w:rPr>
          <w:rFonts w:hint="eastAsia" w:hAnsi="宋体"/>
          <w:color w:val="000000"/>
          <w:sz w:val="24"/>
          <w:highlight w:val="none"/>
        </w:rPr>
      </w:r>
      <w:r/>
    </w:p>
    <w:p>
      <w:pPr>
        <w:pStyle w:val="713"/>
        <w:ind w:firstLine="482"/>
        <w:spacing w:line="360" w:lineRule="auto"/>
        <w:rPr>
          <w:rFonts w:hint="eastAsia" w:hAnsi="宋体"/>
          <w:b/>
          <w:bCs/>
          <w:color w:val="000000"/>
          <w:sz w:val="24"/>
          <w:highlight w:val="none"/>
        </w:rPr>
      </w:pPr>
      <w:r>
        <w:rPr>
          <w:rFonts w:hint="eastAsia" w:hAnsi="宋体"/>
          <w:b/>
          <w:bCs/>
          <w:color w:val="000000"/>
          <w:sz w:val="24"/>
          <w:highlight w:val="none"/>
        </w:rPr>
        <w:t xml:space="preserve">1、绿化补植</w:t>
      </w:r>
      <w:r>
        <w:rPr>
          <w:rFonts w:hint="eastAsia" w:hAnsi="宋体"/>
          <w:b/>
          <w:bCs/>
          <w:color w:val="000000"/>
          <w:sz w:val="24"/>
          <w:highlight w:val="none"/>
        </w:rPr>
      </w:r>
      <w:r/>
    </w:p>
    <w:p>
      <w:pPr>
        <w:pStyle w:val="713"/>
        <w:ind w:firstLine="480"/>
        <w:spacing w:line="360" w:lineRule="auto"/>
        <w:rPr>
          <w:rFonts w:eastAsia="宋体"/>
          <w:color w:val="000000"/>
          <w:highlight w:val="none"/>
          <w:lang w:val="en-US" w:eastAsia="zh-CN"/>
        </w:rPr>
      </w:pPr>
      <w:r>
        <w:rPr>
          <w:rFonts w:hint="eastAsia" w:hAnsi="宋体"/>
          <w:color w:val="000000"/>
          <w:sz w:val="24"/>
          <w:highlight w:val="none"/>
        </w:rPr>
        <w:t xml:space="preserve">合同期间，由于承包人养护不当、管护不力以及台风等恶劣天气影响造成苗木死亡、残疾、缺失等，应当在发生之日起10天内清除、更换或进行补植。非种植季节无法补植的，需经采购人同意后，在规定期限内完成补植任务。补植苗木规格标准不得低于原苗木规格标准。因自然灾害天气（以气象台发布为准）导致苗木损伤、设施损毁的，相关苗木、材料费用由采购人承担，其他费用由中标供应商承担。因养护不到位导致苗木损伤、设施损毁的，原状恢复费用由中标供应商自行承担。</w:t>
      </w:r>
      <w:r>
        <w:rPr>
          <w:rFonts w:eastAsia="宋体"/>
          <w:color w:val="000000"/>
          <w:highlight w:val="none"/>
          <w:lang w:val="en-US" w:eastAsia="zh-CN"/>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lang w:val="en-US" w:eastAsia="zh-CN"/>
        </w:rPr>
        <w:t xml:space="preserve">三年</w:t>
      </w:r>
      <w:r>
        <w:rPr>
          <w:rFonts w:hint="eastAsia" w:hAnsi="宋体"/>
          <w:color w:val="000000"/>
          <w:sz w:val="24"/>
          <w:highlight w:val="none"/>
        </w:rPr>
        <w:t xml:space="preserve">合同截止日前 6个月内，未经采购人同意，承包人不得对灌草类、乔木类苗木进行补植；验收时，补植苗木一律不予认可。</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合同期满验收时，缺失苗木按</w:t>
      </w:r>
      <w:r>
        <w:rPr>
          <w:rFonts w:hint="eastAsia" w:hAnsi="宋体"/>
          <w:color w:val="000000"/>
          <w:sz w:val="24"/>
          <w:highlight w:val="none"/>
          <w:lang w:val="en-US" w:eastAsia="zh-CN"/>
        </w:rPr>
        <w:t xml:space="preserve">全费用综合单价或</w:t>
      </w:r>
      <w:r>
        <w:rPr>
          <w:rFonts w:hint="eastAsia" w:hAnsi="宋体"/>
          <w:color w:val="000000"/>
          <w:sz w:val="24"/>
          <w:highlight w:val="none"/>
        </w:rPr>
        <w:t xml:space="preserve">当期指导价套定额</w:t>
      </w:r>
      <w:r>
        <w:rPr>
          <w:rFonts w:hint="eastAsia" w:hAnsi="宋体"/>
          <w:color w:val="000000"/>
          <w:sz w:val="24"/>
          <w:highlight w:val="none"/>
          <w:lang w:val="en-US" w:eastAsia="zh-CN"/>
        </w:rPr>
        <w:t xml:space="preserve">并计取70%折扣</w:t>
      </w:r>
      <w:r>
        <w:rPr>
          <w:rFonts w:hint="eastAsia" w:hAnsi="宋体"/>
          <w:color w:val="000000"/>
          <w:sz w:val="24"/>
          <w:highlight w:val="none"/>
        </w:rPr>
        <w:t xml:space="preserve">后向采购人赔付。</w:t>
      </w:r>
      <w:r>
        <w:rPr>
          <w:rFonts w:hint="eastAsia" w:hAnsi="宋体"/>
          <w:color w:val="000000"/>
          <w:sz w:val="24"/>
          <w:highlight w:val="none"/>
        </w:rPr>
      </w:r>
      <w:r/>
    </w:p>
    <w:p>
      <w:pPr>
        <w:pStyle w:val="713"/>
        <w:ind w:firstLine="482"/>
        <w:spacing w:line="360" w:lineRule="auto"/>
        <w:rPr>
          <w:rFonts w:hint="eastAsia" w:hAnsi="宋体"/>
          <w:b/>
          <w:color w:val="000000"/>
          <w:sz w:val="24"/>
          <w:highlight w:val="none"/>
        </w:rPr>
      </w:pPr>
      <w:r>
        <w:rPr>
          <w:rFonts w:hint="eastAsia" w:hAnsi="宋体"/>
          <w:b/>
          <w:color w:val="000000"/>
          <w:sz w:val="24"/>
          <w:highlight w:val="none"/>
        </w:rPr>
        <w:t xml:space="preserve">2、黑麦草复播</w:t>
      </w:r>
      <w:r>
        <w:rPr>
          <w:rFonts w:hint="eastAsia" w:hAnsi="宋体"/>
          <w:b/>
          <w:color w:val="000000"/>
          <w:sz w:val="24"/>
          <w:highlight w:val="none"/>
        </w:rPr>
      </w:r>
      <w:r/>
    </w:p>
    <w:p>
      <w:pPr>
        <w:pStyle w:val="713"/>
        <w:ind w:firstLine="480"/>
        <w:spacing w:line="360" w:lineRule="auto"/>
        <w:rPr>
          <w:rFonts w:hAnsi="宋体"/>
          <w:color w:val="000000"/>
          <w:sz w:val="24"/>
          <w:highlight w:val="none"/>
        </w:rPr>
      </w:pPr>
      <w:r>
        <w:rPr>
          <w:rFonts w:hint="eastAsia" w:hAnsi="宋体"/>
          <w:color w:val="000000"/>
          <w:sz w:val="24"/>
          <w:highlight w:val="none"/>
        </w:rPr>
        <w:t xml:space="preserve">原则上9月底前，承包人应制订黑麦草复播计划，报采购人同意后组织实施。10</w:t>
      </w:r>
      <w:r>
        <w:rPr>
          <w:rFonts w:hAnsi="宋体"/>
          <w:color w:val="000000"/>
          <w:sz w:val="24"/>
          <w:highlight w:val="none"/>
        </w:rPr>
        <w:t xml:space="preserve">月期间，</w:t>
      </w:r>
      <w:r>
        <w:rPr>
          <w:rFonts w:hint="eastAsia" w:hAnsi="宋体"/>
          <w:color w:val="000000"/>
          <w:sz w:val="24"/>
          <w:highlight w:val="none"/>
        </w:rPr>
        <w:t xml:space="preserve">采购人</w:t>
      </w:r>
      <w:r>
        <w:rPr>
          <w:rFonts w:hAnsi="宋体"/>
          <w:color w:val="000000"/>
          <w:sz w:val="24"/>
          <w:highlight w:val="none"/>
        </w:rPr>
        <w:t xml:space="preserve">组织</w:t>
      </w:r>
      <w:r>
        <w:rPr>
          <w:rFonts w:hint="eastAsia" w:hAnsi="宋体"/>
          <w:color w:val="000000"/>
          <w:sz w:val="24"/>
          <w:highlight w:val="none"/>
        </w:rPr>
        <w:t xml:space="preserve">对黑麦草复播工作进行验收，成坪率不得低于95</w:t>
      </w:r>
      <w:r>
        <w:rPr>
          <w:rFonts w:hAnsi="宋体"/>
          <w:color w:val="000000"/>
          <w:sz w:val="24"/>
          <w:highlight w:val="none"/>
        </w:rPr>
        <w:t xml:space="preserve">%，且</w:t>
      </w:r>
      <w:r>
        <w:rPr>
          <w:rFonts w:hint="eastAsia" w:hAnsi="宋体"/>
          <w:color w:val="000000"/>
          <w:sz w:val="24"/>
          <w:highlight w:val="none"/>
        </w:rPr>
        <w:t xml:space="preserve">成坪均匀。具体以采购人通知为准。</w:t>
      </w:r>
      <w:r>
        <w:rPr>
          <w:rFonts w:hAnsi="宋体"/>
          <w:color w:val="000000"/>
          <w:sz w:val="24"/>
          <w:highlight w:val="none"/>
        </w:rPr>
      </w:r>
      <w:r/>
    </w:p>
    <w:p>
      <w:pPr>
        <w:pStyle w:val="748"/>
        <w:spacing w:line="360" w:lineRule="auto"/>
        <w:rPr>
          <w:rFonts w:hint="eastAsia" w:hAnsi="宋体"/>
          <w:color w:val="000000"/>
          <w:sz w:val="24"/>
          <w:highlight w:val="none"/>
        </w:rPr>
      </w:pPr>
      <w:r>
        <w:rPr>
          <w:rFonts w:hint="eastAsia" w:hAnsi="宋体"/>
          <w:color w:val="000000"/>
          <w:sz w:val="24"/>
          <w:highlight w:val="none"/>
        </w:rPr>
        <w:t xml:space="preserve">黑麦草复播期间，由采购人全程现场跟踪监管、按实计量。</w:t>
      </w:r>
      <w:r>
        <w:rPr>
          <w:rFonts w:hint="eastAsia" w:hAnsi="宋体"/>
          <w:color w:val="000000"/>
          <w:sz w:val="24"/>
          <w:highlight w:val="none"/>
        </w:rPr>
      </w:r>
      <w:r/>
    </w:p>
    <w:p>
      <w:pPr>
        <w:pStyle w:val="713"/>
        <w:ind w:firstLine="482"/>
        <w:spacing w:line="360" w:lineRule="auto"/>
        <w:rPr>
          <w:rFonts w:hint="eastAsia" w:hAnsi="宋体"/>
          <w:b/>
          <w:color w:val="000000"/>
          <w:sz w:val="24"/>
          <w:highlight w:val="none"/>
        </w:rPr>
      </w:pPr>
      <w:r>
        <w:rPr>
          <w:rFonts w:hint="eastAsia" w:hAnsi="宋体"/>
          <w:b/>
          <w:color w:val="000000"/>
          <w:sz w:val="24"/>
          <w:highlight w:val="none"/>
        </w:rPr>
        <w:t xml:space="preserve">3、草花栽植</w:t>
      </w:r>
      <w:r>
        <w:rPr>
          <w:rFonts w:hint="eastAsia" w:hAnsi="宋体"/>
          <w:b/>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每年更换不少于</w:t>
      </w:r>
      <w:r>
        <w:rPr>
          <w:rFonts w:hAnsi="宋体"/>
          <w:color w:val="000000"/>
          <w:sz w:val="24"/>
          <w:highlight w:val="none"/>
        </w:rPr>
        <w:t xml:space="preserve">6</w:t>
      </w:r>
      <w:r>
        <w:rPr>
          <w:rFonts w:hint="eastAsia" w:hAnsi="宋体"/>
          <w:color w:val="000000"/>
          <w:sz w:val="24"/>
          <w:highlight w:val="none"/>
        </w:rPr>
        <w:t xml:space="preserve">次，每次不得超过3个月，每次布置前将方案报送采购人审定后实施，具体规定如下：</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w:t>
      </w:r>
      <w:r>
        <w:rPr>
          <w:rFonts w:hAnsi="宋体"/>
          <w:color w:val="000000"/>
          <w:sz w:val="24"/>
          <w:highlight w:val="none"/>
        </w:rPr>
        <w:t xml:space="preserve">1）草花布置前做好填（取）土、耕翻、清杂、施肥、整地形等前期作业。换花空置期应控制在2天内，如需</w:t>
      </w:r>
      <w:r>
        <w:rPr>
          <w:rFonts w:hint="eastAsia" w:hAnsi="宋体"/>
          <w:color w:val="000000"/>
          <w:sz w:val="24"/>
          <w:highlight w:val="none"/>
        </w:rPr>
        <w:t xml:space="preserve">对土壤翻晒或药物消毒杀菌，经确认可适当延长空置期，但最长不宜超过</w:t>
      </w:r>
      <w:r>
        <w:rPr>
          <w:rFonts w:hAnsi="宋体"/>
          <w:color w:val="000000"/>
          <w:sz w:val="24"/>
          <w:highlight w:val="none"/>
        </w:rPr>
        <w:t xml:space="preserve">7天。</w:t>
      </w:r>
      <w:r>
        <w:rPr>
          <w:rFonts w:hint="eastAsia" w:hAnsi="宋体"/>
          <w:color w:val="000000"/>
          <w:sz w:val="24"/>
          <w:highlight w:val="none"/>
        </w:rPr>
        <w:t xml:space="preserve">每批次草花更换时通知业主代表现场监管，并及时办理验收签证手续。</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w:t>
      </w:r>
      <w:r>
        <w:rPr>
          <w:rFonts w:hAnsi="宋体"/>
          <w:color w:val="000000"/>
          <w:sz w:val="24"/>
          <w:highlight w:val="none"/>
        </w:rPr>
        <w:t xml:space="preserve">2）</w:t>
      </w:r>
      <w:r>
        <w:rPr>
          <w:rFonts w:hint="eastAsia" w:hAnsi="宋体"/>
          <w:color w:val="000000"/>
          <w:sz w:val="24"/>
          <w:highlight w:val="none"/>
        </w:rPr>
        <w:t xml:space="preserve">草花布置必须使用</w:t>
      </w:r>
      <w:r>
        <w:rPr>
          <w:rFonts w:hAnsi="宋体"/>
          <w:color w:val="000000"/>
          <w:sz w:val="24"/>
          <w:highlight w:val="none"/>
        </w:rPr>
        <w:t xml:space="preserve">F1代优良品种，株型丰满、分枝匀称、生长健壮、无病虫害、</w:t>
      </w:r>
      <w:r>
        <w:rPr>
          <w:rFonts w:hint="eastAsia" w:hAnsi="宋体"/>
          <w:color w:val="000000"/>
          <w:sz w:val="24"/>
          <w:highlight w:val="none"/>
        </w:rPr>
        <w:t xml:space="preserve">初花率不得小于</w:t>
      </w:r>
      <w:r>
        <w:rPr>
          <w:rFonts w:hAnsi="宋体"/>
          <w:color w:val="000000"/>
          <w:sz w:val="24"/>
          <w:highlight w:val="none"/>
        </w:rPr>
        <w:t xml:space="preserve">50%。布置图案优美、花色鲜艳、品种搭配合理、</w:t>
      </w:r>
      <w:r>
        <w:rPr>
          <w:rFonts w:hint="eastAsia" w:hAnsi="宋体"/>
          <w:color w:val="000000"/>
          <w:sz w:val="24"/>
          <w:highlight w:val="none"/>
        </w:rPr>
        <w:t xml:space="preserve">覆盖率</w:t>
      </w:r>
      <w:r>
        <w:rPr>
          <w:rFonts w:hAnsi="宋体"/>
          <w:color w:val="000000"/>
          <w:sz w:val="24"/>
          <w:highlight w:val="none"/>
        </w:rPr>
        <w:t xml:space="preserve">100%。</w:t>
      </w:r>
      <w:r>
        <w:rPr>
          <w:rFonts w:hint="eastAsia" w:hAnsi="宋体"/>
          <w:color w:val="000000"/>
          <w:sz w:val="24"/>
          <w:highlight w:val="none"/>
        </w:rPr>
        <w:t xml:space="preserve">布置后落实专人巡查，动态</w:t>
      </w:r>
      <w:r>
        <w:rPr>
          <w:rFonts w:hint="eastAsia" w:hAnsi="宋体"/>
          <w:color w:val="000000"/>
          <w:sz w:val="24"/>
          <w:highlight w:val="none"/>
          <w:lang w:val="en-US" w:eastAsia="zh-CN"/>
        </w:rPr>
        <w:t xml:space="preserve">清理绿化垃圾</w:t>
      </w:r>
      <w:r>
        <w:rPr>
          <w:rFonts w:hint="eastAsia" w:hAnsi="宋体"/>
          <w:color w:val="000000"/>
          <w:sz w:val="24"/>
          <w:highlight w:val="none"/>
        </w:rPr>
        <w:t xml:space="preserve">，及时中耕除草。全年景观效果良好，并确保五一、国庆、春节等节日期间处于最佳观赏期。</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w:t>
      </w:r>
      <w:r>
        <w:rPr>
          <w:rFonts w:hAnsi="宋体"/>
          <w:color w:val="000000"/>
          <w:sz w:val="24"/>
          <w:highlight w:val="none"/>
        </w:rPr>
        <w:t xml:space="preserve">3）羽衣甘蓝布置时间不得早于10月底，布置量不超过总量的60%，冬季不得使用红甜菜。</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（4）同一地段前后两次不得布置相同品种，同一品种在同一地段布置不得超过两次。</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w:t>
      </w:r>
      <w:r>
        <w:rPr>
          <w:rFonts w:hAnsi="宋体"/>
          <w:color w:val="000000"/>
          <w:sz w:val="24"/>
          <w:highlight w:val="none"/>
        </w:rPr>
        <w:t xml:space="preserve">5</w:t>
      </w:r>
      <w:r>
        <w:rPr>
          <w:rFonts w:hint="eastAsia" w:hAnsi="宋体"/>
          <w:color w:val="000000"/>
          <w:sz w:val="24"/>
          <w:highlight w:val="none"/>
        </w:rPr>
        <w:t xml:space="preserve">）每年国庆前</w:t>
      </w:r>
      <w:r>
        <w:rPr>
          <w:rFonts w:hAnsi="宋体"/>
          <w:color w:val="000000"/>
          <w:sz w:val="24"/>
          <w:highlight w:val="none"/>
        </w:rPr>
        <w:t xml:space="preserve">15天</w:t>
      </w:r>
      <w:r>
        <w:rPr>
          <w:rFonts w:hint="eastAsia" w:hAnsi="宋体"/>
          <w:color w:val="000000"/>
          <w:sz w:val="24"/>
          <w:highlight w:val="none"/>
        </w:rPr>
        <w:t xml:space="preserve">必须更换到位，初花率大于</w:t>
      </w:r>
      <w:r>
        <w:rPr>
          <w:rFonts w:hAnsi="宋体"/>
          <w:color w:val="000000"/>
          <w:sz w:val="24"/>
          <w:highlight w:val="none"/>
        </w:rPr>
        <w:t xml:space="preserve">60%</w:t>
      </w:r>
      <w:r>
        <w:rPr>
          <w:rFonts w:hint="eastAsia" w:hAnsi="宋体"/>
          <w:color w:val="000000"/>
          <w:sz w:val="24"/>
          <w:highlight w:val="none"/>
        </w:rPr>
        <w:t xml:space="preserve">。</w:t>
      </w:r>
      <w:r>
        <w:rPr>
          <w:rFonts w:hint="eastAsia" w:hAnsi="宋体"/>
          <w:color w:val="000000"/>
          <w:sz w:val="24"/>
          <w:highlight w:val="none"/>
        </w:rPr>
      </w:r>
      <w:r/>
    </w:p>
    <w:p>
      <w:pPr>
        <w:pStyle w:val="748"/>
        <w:spacing w:line="360" w:lineRule="auto"/>
        <w:rPr>
          <w:color w:val="000000"/>
          <w:highlight w:val="none"/>
        </w:rPr>
      </w:pPr>
      <w:r>
        <w:rPr>
          <w:rFonts w:hint="eastAsia" w:hAnsi="宋体"/>
          <w:color w:val="000000"/>
          <w:sz w:val="24"/>
          <w:highlight w:val="none"/>
        </w:rPr>
        <w:t xml:space="preserve">草花栽植期间，由采购人全程现场跟踪监管、按实计量。</w:t>
      </w:r>
      <w:r>
        <w:rPr>
          <w:color w:val="000000"/>
          <w:highlight w:val="none"/>
        </w:rPr>
      </w:r>
      <w:r/>
    </w:p>
    <w:p>
      <w:pPr>
        <w:pStyle w:val="713"/>
        <w:ind w:firstLine="482"/>
        <w:spacing w:line="360" w:lineRule="auto"/>
        <w:rPr>
          <w:rFonts w:hint="eastAsia" w:hAnsi="宋体"/>
          <w:b/>
          <w:color w:val="000000"/>
          <w:sz w:val="24"/>
          <w:highlight w:val="none"/>
        </w:rPr>
      </w:pPr>
      <w:r>
        <w:rPr>
          <w:rFonts w:hint="eastAsia" w:hAnsi="宋体"/>
          <w:b/>
          <w:color w:val="000000"/>
          <w:sz w:val="24"/>
          <w:highlight w:val="none"/>
        </w:rPr>
        <w:t xml:space="preserve">4、病虫害防治</w:t>
      </w:r>
      <w:r>
        <w:rPr>
          <w:rFonts w:hint="eastAsia" w:hAnsi="宋体"/>
          <w:b/>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承包人应做好养护标段园林植物病虫害监测和防治工作。承包人应根据绿化养护病虫害季节性特点，结合绿地植物品种类型，制订年度病虫害防治方案报采购人同意后实施。</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合同期间，承包人应密切关注绿地内病虫迹象，一旦发现，立即上报崇川区智慧园林病虫害监测系统，并视其情形及时做好防治工作。</w:t>
      </w:r>
      <w:r>
        <w:rPr>
          <w:rFonts w:hint="eastAsia" w:hAnsi="宋体"/>
          <w:color w:val="000000"/>
          <w:sz w:val="24"/>
          <w:highlight w:val="none"/>
        </w:rPr>
      </w:r>
      <w:r/>
    </w:p>
    <w:p>
      <w:pPr>
        <w:pStyle w:val="713"/>
        <w:ind w:firstLine="480"/>
        <w:spacing w:line="360" w:lineRule="auto"/>
        <w:rPr>
          <w:rFonts w:hint="eastAsia" w:hAnsi="宋体"/>
          <w:b/>
          <w:color w:val="000000"/>
          <w:sz w:val="24"/>
          <w:highlight w:val="none"/>
        </w:rPr>
      </w:pPr>
      <w:r>
        <w:rPr>
          <w:rFonts w:hint="eastAsia" w:hAnsi="宋体"/>
          <w:color w:val="000000"/>
          <w:sz w:val="24"/>
          <w:highlight w:val="none"/>
        </w:rPr>
        <w:t xml:space="preserve">鼓励采用生物防治措施进行病虫害防治，严禁使用剧毒类或国家明令制止类药物进行病虫害防治。</w:t>
      </w:r>
      <w:r>
        <w:rPr>
          <w:rFonts w:hint="eastAsia" w:hAnsi="宋体"/>
          <w:b/>
          <w:color w:val="000000"/>
          <w:sz w:val="24"/>
          <w:highlight w:val="none"/>
        </w:rPr>
      </w:r>
      <w:r/>
    </w:p>
    <w:p>
      <w:pPr>
        <w:pStyle w:val="713"/>
        <w:ind w:firstLine="482"/>
        <w:spacing w:line="360" w:lineRule="auto"/>
        <w:rPr>
          <w:rFonts w:hint="eastAsia" w:hAnsi="宋体"/>
          <w:b/>
          <w:color w:val="000000"/>
          <w:sz w:val="24"/>
          <w:highlight w:val="none"/>
        </w:rPr>
      </w:pPr>
      <w:r>
        <w:rPr>
          <w:rFonts w:hint="eastAsia" w:hAnsi="宋体"/>
          <w:b/>
          <w:color w:val="000000"/>
          <w:sz w:val="24"/>
          <w:highlight w:val="none"/>
        </w:rPr>
        <w:t xml:space="preserve">5</w:t>
      </w:r>
      <w:r>
        <w:rPr>
          <w:rFonts w:hAnsi="宋体"/>
          <w:b/>
          <w:color w:val="000000"/>
          <w:sz w:val="24"/>
          <w:highlight w:val="none"/>
        </w:rPr>
        <w:t xml:space="preserve">、施肥</w:t>
      </w:r>
      <w:r>
        <w:rPr>
          <w:rFonts w:hint="eastAsia" w:hAnsi="宋体"/>
          <w:b/>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承包人应根据植物长势和特性，按采购人明确指标参数使用合格肥料。承包人提前半个月制定详细计划，经采购人认定后做好实施工作。施肥用量规定如下：</w:t>
      </w:r>
      <w:r>
        <w:rPr>
          <w:rFonts w:hint="eastAsia" w:hAnsi="宋体"/>
          <w:color w:val="000000"/>
          <w:sz w:val="24"/>
          <w:highlight w:val="none"/>
        </w:rPr>
      </w:r>
      <w:r/>
    </w:p>
    <w:p>
      <w:pPr>
        <w:pStyle w:val="713"/>
        <w:ind w:firstLine="482"/>
        <w:spacing w:line="360" w:lineRule="auto"/>
        <w:rPr>
          <w:rFonts w:hint="eastAsia" w:hAnsi="宋体"/>
          <w:color w:val="000000"/>
          <w:sz w:val="24"/>
          <w:highlight w:val="none"/>
        </w:rPr>
      </w:pPr>
      <w:r>
        <w:rPr>
          <w:rFonts w:hint="eastAsia" w:hAnsi="宋体"/>
          <w:b/>
          <w:color w:val="000000"/>
          <w:sz w:val="24"/>
          <w:highlight w:val="none"/>
        </w:rPr>
        <w:t xml:space="preserve">草坪施肥：</w:t>
      </w:r>
      <w:r>
        <w:rPr>
          <w:rFonts w:hint="eastAsia" w:hAnsi="宋体"/>
          <w:color w:val="000000"/>
          <w:sz w:val="24"/>
          <w:highlight w:val="none"/>
        </w:rPr>
        <w:t xml:space="preserve">原则上在草坪生长期每修剪一次施一次，肥料以速效</w:t>
      </w:r>
      <w:r>
        <w:rPr>
          <w:rFonts w:hAnsi="宋体"/>
          <w:color w:val="000000"/>
          <w:sz w:val="24"/>
          <w:highlight w:val="none"/>
        </w:rPr>
        <w:t xml:space="preserve">N</w:t>
      </w:r>
      <w:r>
        <w:rPr>
          <w:rFonts w:hint="eastAsia" w:hAnsi="宋体"/>
          <w:color w:val="000000"/>
          <w:sz w:val="24"/>
          <w:highlight w:val="none"/>
        </w:rPr>
        <w:t xml:space="preserve">、</w:t>
      </w:r>
      <w:r>
        <w:rPr>
          <w:rFonts w:hAnsi="宋体"/>
          <w:color w:val="000000"/>
          <w:sz w:val="24"/>
          <w:highlight w:val="none"/>
        </w:rPr>
        <w:t xml:space="preserve">P</w:t>
      </w:r>
      <w:r>
        <w:rPr>
          <w:rFonts w:hint="eastAsia" w:hAnsi="宋体"/>
          <w:color w:val="000000"/>
          <w:sz w:val="24"/>
          <w:highlight w:val="none"/>
        </w:rPr>
        <w:t xml:space="preserve">、</w:t>
      </w:r>
      <w:r>
        <w:rPr>
          <w:rFonts w:hAnsi="宋体"/>
          <w:color w:val="000000"/>
          <w:sz w:val="24"/>
          <w:highlight w:val="none"/>
        </w:rPr>
        <w:t xml:space="preserve">K</w:t>
      </w:r>
      <w:r>
        <w:rPr>
          <w:rFonts w:hint="eastAsia" w:hAnsi="宋体"/>
          <w:color w:val="000000"/>
          <w:sz w:val="24"/>
          <w:highlight w:val="none"/>
        </w:rPr>
        <w:t xml:space="preserve">三元复合肥为主，生长旺期可以速效</w:t>
      </w:r>
      <w:r>
        <w:rPr>
          <w:rFonts w:hAnsi="宋体"/>
          <w:color w:val="000000"/>
          <w:sz w:val="24"/>
          <w:highlight w:val="none"/>
        </w:rPr>
        <w:t xml:space="preserve">N</w:t>
      </w:r>
      <w:r>
        <w:rPr>
          <w:rFonts w:hint="eastAsia" w:hAnsi="宋体"/>
          <w:color w:val="000000"/>
          <w:sz w:val="24"/>
          <w:highlight w:val="none"/>
        </w:rPr>
        <w:t xml:space="preserve">肥为主，用量为每平方米</w:t>
      </w:r>
      <w:r>
        <w:rPr>
          <w:rFonts w:hAnsi="宋体"/>
          <w:color w:val="000000"/>
          <w:sz w:val="24"/>
          <w:highlight w:val="none"/>
        </w:rPr>
        <w:t xml:space="preserve">0.3</w:t>
      </w:r>
      <w:r>
        <w:rPr>
          <w:rFonts w:hint="eastAsia" w:hAnsi="宋体"/>
          <w:color w:val="000000"/>
          <w:sz w:val="24"/>
          <w:highlight w:val="none"/>
        </w:rPr>
        <w:t xml:space="preserve">公斤</w:t>
      </w:r>
      <w:r>
        <w:rPr>
          <w:rFonts w:hAnsi="宋体"/>
          <w:color w:val="000000"/>
          <w:sz w:val="24"/>
          <w:highlight w:val="none"/>
        </w:rPr>
        <w:t xml:space="preserve">/</w:t>
      </w:r>
      <w:r>
        <w:rPr>
          <w:rFonts w:hint="eastAsia" w:hAnsi="宋体"/>
          <w:color w:val="000000"/>
          <w:sz w:val="24"/>
          <w:highlight w:val="none"/>
        </w:rPr>
        <w:t xml:space="preserve">年。</w:t>
      </w:r>
      <w:r>
        <w:rPr>
          <w:rFonts w:hint="eastAsia" w:hAnsi="宋体"/>
          <w:color w:val="000000"/>
          <w:sz w:val="24"/>
          <w:highlight w:val="none"/>
        </w:rPr>
      </w:r>
      <w:r/>
    </w:p>
    <w:p>
      <w:pPr>
        <w:pStyle w:val="713"/>
        <w:ind w:firstLine="482"/>
        <w:spacing w:line="360" w:lineRule="auto"/>
        <w:rPr>
          <w:rFonts w:hint="eastAsia" w:hAnsi="宋体" w:eastAsia="宋体"/>
          <w:color w:val="000000"/>
          <w:sz w:val="24"/>
          <w:highlight w:val="none"/>
          <w:lang w:eastAsia="zh-CN"/>
        </w:rPr>
      </w:pPr>
      <w:r>
        <w:rPr>
          <w:rFonts w:hint="eastAsia" w:hAnsi="宋体"/>
          <w:b/>
          <w:color w:val="000000"/>
          <w:sz w:val="24"/>
          <w:highlight w:val="none"/>
        </w:rPr>
        <w:t xml:space="preserve">树木施肥：</w:t>
      </w:r>
      <w:r>
        <w:rPr>
          <w:rFonts w:hint="eastAsia" w:hAnsi="宋体"/>
          <w:color w:val="000000"/>
          <w:sz w:val="24"/>
          <w:highlight w:val="none"/>
        </w:rPr>
        <w:t xml:space="preserve">每年冬季施用一次有机肥，用量为绿化每平方米</w:t>
      </w:r>
      <w:r>
        <w:rPr>
          <w:rFonts w:hAnsi="宋体"/>
          <w:color w:val="000000"/>
          <w:sz w:val="24"/>
          <w:highlight w:val="none"/>
        </w:rPr>
        <w:t xml:space="preserve">0.75</w:t>
      </w:r>
      <w:r>
        <w:rPr>
          <w:rFonts w:hint="eastAsia" w:hAnsi="宋体"/>
          <w:color w:val="000000"/>
          <w:sz w:val="24"/>
          <w:highlight w:val="none"/>
        </w:rPr>
        <w:t xml:space="preserve">公斤</w:t>
      </w:r>
      <w:r>
        <w:rPr>
          <w:rFonts w:hAnsi="宋体"/>
          <w:color w:val="000000"/>
          <w:sz w:val="24"/>
          <w:highlight w:val="none"/>
        </w:rPr>
        <w:t xml:space="preserve">/</w:t>
      </w:r>
      <w:r>
        <w:rPr>
          <w:rFonts w:hint="eastAsia" w:hAnsi="宋体"/>
          <w:color w:val="000000"/>
          <w:sz w:val="24"/>
          <w:highlight w:val="none"/>
        </w:rPr>
        <w:t xml:space="preserve">次。</w:t>
      </w:r>
      <w:r>
        <w:rPr>
          <w:rFonts w:hint="eastAsia" w:hAnsi="宋体" w:eastAsia="宋体"/>
          <w:color w:val="000000"/>
          <w:sz w:val="24"/>
          <w:highlight w:val="none"/>
          <w:lang w:eastAsia="zh-CN"/>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除每年1次有机肥施用外，另根据植物长势和个体差异，灵活采用各种追肥措施。</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实际施用量，由采购人全程现场跟踪监管、按实计量。施肥时，应做好肥料供应商供货原始票据如出厂验货单复印件（由采购人核查与原件一致后签字确认）等台账记录和相关影像资料归档。</w:t>
      </w:r>
      <w:r>
        <w:rPr>
          <w:rFonts w:hint="eastAsia" w:hAnsi="宋体"/>
          <w:color w:val="000000"/>
          <w:sz w:val="24"/>
          <w:highlight w:val="none"/>
        </w:rPr>
      </w:r>
      <w:r/>
    </w:p>
    <w:p>
      <w:pPr>
        <w:pStyle w:val="722"/>
        <w:ind w:firstLine="482"/>
        <w:rPr>
          <w:rFonts w:hint="eastAsia" w:hAnsi="宋体"/>
          <w:b/>
          <w:bCs/>
          <w:color w:val="000000"/>
          <w:sz w:val="24"/>
          <w:highlight w:val="none"/>
        </w:rPr>
      </w:pPr>
      <w:r>
        <w:rPr>
          <w:rFonts w:hint="eastAsia" w:hAnsi="宋体"/>
          <w:b/>
          <w:bCs/>
          <w:color w:val="000000"/>
          <w:sz w:val="24"/>
          <w:highlight w:val="none"/>
        </w:rPr>
        <w:t xml:space="preserve">6、重大养护缺陷</w:t>
      </w:r>
      <w:r>
        <w:rPr>
          <w:rFonts w:hint="eastAsia" w:hAnsi="宋体"/>
          <w:b/>
          <w:bCs/>
          <w:color w:val="000000"/>
          <w:sz w:val="24"/>
          <w:highlight w:val="none"/>
        </w:rPr>
      </w:r>
      <w:r/>
    </w:p>
    <w:p>
      <w:pPr>
        <w:pStyle w:val="722"/>
        <w:ind w:firstLine="480"/>
        <w:spacing w:line="360" w:lineRule="auto"/>
        <w:rPr>
          <w:rFonts w:hint="eastAsia" w:hAnsi="宋体"/>
          <w:color w:val="000000"/>
          <w:sz w:val="24"/>
          <w:highlight w:val="none"/>
        </w:rPr>
      </w:pPr>
      <w:r>
        <w:rPr>
          <w:color w:val="000000"/>
          <w:sz w:val="24"/>
          <w:highlight w:val="none"/>
        </w:rPr>
        <w:t xml:space="preserve">养护合同期间，如出现</w:t>
      </w:r>
      <w:r>
        <w:rPr>
          <w:rFonts w:hint="eastAsia"/>
          <w:color w:val="000000"/>
          <w:sz w:val="24"/>
          <w:highlight w:val="none"/>
        </w:rPr>
        <w:t xml:space="preserve">一次中标供应商在采购人下达养护缺陷整改任务后无法整改到位的</w:t>
      </w:r>
      <w:r>
        <w:rPr>
          <w:color w:val="000000"/>
          <w:sz w:val="24"/>
          <w:highlight w:val="none"/>
        </w:rPr>
        <w:t xml:space="preserve">，采购人</w:t>
      </w:r>
      <w:r>
        <w:rPr>
          <w:rFonts w:hint="eastAsia"/>
          <w:color w:val="000000"/>
          <w:sz w:val="24"/>
          <w:highlight w:val="none"/>
        </w:rPr>
        <w:t xml:space="preserve">予以警告，出现两次无法整改到位的，采购人</w:t>
      </w:r>
      <w:r>
        <w:rPr>
          <w:color w:val="000000"/>
          <w:sz w:val="24"/>
          <w:highlight w:val="none"/>
        </w:rPr>
        <w:t xml:space="preserve">有权扣留自缺陷出现之日起的养护费用，直至</w:t>
      </w:r>
      <w:r>
        <w:rPr>
          <w:rFonts w:hint="eastAsia"/>
          <w:color w:val="000000"/>
          <w:sz w:val="24"/>
          <w:highlight w:val="none"/>
        </w:rPr>
        <w:t xml:space="preserve">整改到位；</w:t>
      </w:r>
      <w:r>
        <w:rPr>
          <w:color w:val="000000"/>
          <w:sz w:val="24"/>
          <w:highlight w:val="none"/>
        </w:rPr>
        <w:t xml:space="preserve">如中标供应商不响应采购人的养护缺陷</w:t>
      </w:r>
      <w:r>
        <w:rPr>
          <w:rFonts w:hint="eastAsia"/>
          <w:color w:val="000000"/>
          <w:sz w:val="24"/>
          <w:highlight w:val="none"/>
        </w:rPr>
        <w:t xml:space="preserve">整改</w:t>
      </w:r>
      <w:r>
        <w:rPr>
          <w:color w:val="000000"/>
          <w:sz w:val="24"/>
          <w:highlight w:val="none"/>
        </w:rPr>
        <w:t xml:space="preserve">要求，采购人可委托第三方进行养护缺陷</w:t>
      </w:r>
      <w:r>
        <w:rPr>
          <w:rFonts w:hint="eastAsia"/>
          <w:color w:val="000000"/>
          <w:sz w:val="24"/>
          <w:highlight w:val="none"/>
        </w:rPr>
        <w:t xml:space="preserve">整改</w:t>
      </w:r>
      <w:r>
        <w:rPr>
          <w:color w:val="000000"/>
          <w:sz w:val="24"/>
          <w:highlight w:val="none"/>
        </w:rPr>
        <w:t xml:space="preserve">，</w:t>
      </w:r>
      <w:r>
        <w:rPr>
          <w:rFonts w:hint="eastAsia"/>
          <w:color w:val="000000"/>
          <w:sz w:val="24"/>
          <w:highlight w:val="none"/>
        </w:rPr>
        <w:t xml:space="preserve">同时</w:t>
      </w:r>
      <w:r>
        <w:rPr>
          <w:color w:val="000000"/>
          <w:sz w:val="24"/>
          <w:highlight w:val="none"/>
        </w:rPr>
        <w:t xml:space="preserve">采购人可</w:t>
      </w:r>
      <w:r>
        <w:rPr>
          <w:color w:val="000000"/>
          <w:sz w:val="24"/>
          <w:highlight w:val="none"/>
          <w:u w:val="single"/>
        </w:rPr>
        <w:t xml:space="preserve">在支付第三方相应缺陷</w:t>
      </w:r>
      <w:r>
        <w:rPr>
          <w:rFonts w:hint="eastAsia"/>
          <w:color w:val="000000"/>
          <w:sz w:val="24"/>
          <w:highlight w:val="none"/>
          <w:u w:val="single"/>
        </w:rPr>
        <w:t xml:space="preserve">整改</w:t>
      </w:r>
      <w:r>
        <w:rPr>
          <w:color w:val="000000"/>
          <w:sz w:val="24"/>
          <w:highlight w:val="none"/>
          <w:u w:val="single"/>
        </w:rPr>
        <w:t xml:space="preserve">费用后，直接从养护款内三倍扣除相应费用</w:t>
      </w:r>
      <w:r>
        <w:rPr>
          <w:color w:val="000000"/>
          <w:sz w:val="24"/>
          <w:highlight w:val="none"/>
        </w:rPr>
        <w:t xml:space="preserve">，不足部分可向中标供应商追偿。</w:t>
      </w:r>
      <w:r>
        <w:rPr>
          <w:rFonts w:hint="eastAsia"/>
          <w:color w:val="000000"/>
          <w:sz w:val="24"/>
          <w:highlight w:val="none"/>
        </w:rPr>
        <w:t xml:space="preserve">出现三次无法整改到位的，采购人有权终止合同。</w:t>
      </w:r>
      <w:r>
        <w:rPr>
          <w:rFonts w:hint="eastAsia" w:hAnsi="宋体"/>
          <w:color w:val="000000"/>
          <w:sz w:val="24"/>
          <w:highlight w:val="none"/>
        </w:rPr>
      </w:r>
      <w:r/>
    </w:p>
    <w:p>
      <w:pPr>
        <w:pStyle w:val="722"/>
        <w:ind w:firstLine="482"/>
        <w:rPr>
          <w:rFonts w:hint="eastAsia" w:hAnsi="宋体"/>
          <w:b/>
          <w:bCs/>
          <w:color w:val="000000"/>
          <w:sz w:val="24"/>
          <w:highlight w:val="none"/>
        </w:rPr>
      </w:pPr>
      <w:r>
        <w:rPr>
          <w:rFonts w:hint="eastAsia" w:hAnsi="宋体"/>
          <w:b/>
          <w:bCs/>
          <w:color w:val="000000"/>
          <w:sz w:val="24"/>
          <w:highlight w:val="none"/>
        </w:rPr>
        <w:t xml:space="preserve">7、绿地管护</w:t>
      </w:r>
      <w:r>
        <w:rPr>
          <w:rFonts w:hint="eastAsia" w:hAnsi="宋体"/>
          <w:b/>
          <w:bCs/>
          <w:color w:val="000000"/>
          <w:sz w:val="24"/>
          <w:highlight w:val="none"/>
        </w:rPr>
      </w:r>
      <w:r/>
    </w:p>
    <w:p>
      <w:pPr>
        <w:pStyle w:val="722"/>
        <w:ind w:firstLine="480"/>
        <w:spacing w:line="360" w:lineRule="auto"/>
        <w:rPr>
          <w:rFonts w:hint="eastAsia" w:hAnsi="宋体"/>
          <w:color w:val="000000"/>
          <w:sz w:val="24"/>
          <w:highlight w:val="none"/>
        </w:rPr>
      </w:pPr>
      <w:r>
        <w:rPr>
          <w:rFonts w:hint="eastAsia"/>
          <w:color w:val="000000"/>
          <w:sz w:val="24"/>
          <w:highlight w:val="none"/>
        </w:rPr>
        <w:t xml:space="preserve">乙方</w:t>
      </w:r>
      <w:r>
        <w:rPr>
          <w:color w:val="000000"/>
          <w:sz w:val="24"/>
          <w:highlight w:val="none"/>
        </w:rPr>
        <w:t xml:space="preserve">负有保护绿地以及设施的职责，如发现第三方无证开挖</w:t>
      </w:r>
      <w:r>
        <w:rPr>
          <w:rFonts w:hint="eastAsia"/>
          <w:color w:val="000000"/>
          <w:sz w:val="24"/>
          <w:highlight w:val="none"/>
        </w:rPr>
        <w:t xml:space="preserve">、乱种植、</w:t>
      </w:r>
      <w:r>
        <w:rPr>
          <w:color w:val="000000"/>
          <w:sz w:val="24"/>
          <w:highlight w:val="none"/>
        </w:rPr>
        <w:t xml:space="preserve">破坏</w:t>
      </w:r>
      <w:r>
        <w:rPr>
          <w:rFonts w:hint="eastAsia"/>
          <w:color w:val="000000"/>
          <w:sz w:val="24"/>
          <w:highlight w:val="none"/>
        </w:rPr>
        <w:t xml:space="preserve">、焚烧、乱停乱放、清明节、中秋节等传统节日人为破绿毁绿等行为，应及时制止、上报采购人并固化证据，</w:t>
      </w:r>
      <w:r>
        <w:rPr>
          <w:color w:val="000000"/>
          <w:sz w:val="24"/>
          <w:highlight w:val="none"/>
        </w:rPr>
        <w:t xml:space="preserve">未及时制止并上报，导致绿地设施损坏，由</w:t>
      </w:r>
      <w:r>
        <w:rPr>
          <w:rFonts w:hint="eastAsia"/>
          <w:color w:val="000000"/>
          <w:sz w:val="24"/>
          <w:highlight w:val="none"/>
        </w:rPr>
        <w:t xml:space="preserve">乙方</w:t>
      </w:r>
      <w:r>
        <w:rPr>
          <w:color w:val="000000"/>
          <w:sz w:val="24"/>
          <w:highlight w:val="none"/>
        </w:rPr>
        <w:t xml:space="preserve">先行按</w:t>
      </w:r>
      <w:r>
        <w:rPr>
          <w:rFonts w:hint="eastAsia"/>
          <w:color w:val="000000"/>
          <w:sz w:val="24"/>
          <w:highlight w:val="none"/>
        </w:rPr>
        <w:t xml:space="preserve">采购人</w:t>
      </w:r>
      <w:r>
        <w:rPr>
          <w:color w:val="000000"/>
          <w:sz w:val="24"/>
          <w:highlight w:val="none"/>
        </w:rPr>
        <w:t xml:space="preserve">要求规定时间内恢复，事后由</w:t>
      </w:r>
      <w:r>
        <w:rPr>
          <w:rFonts w:hint="eastAsia"/>
          <w:color w:val="000000"/>
          <w:sz w:val="24"/>
          <w:highlight w:val="none"/>
        </w:rPr>
        <w:t xml:space="preserve">乙方</w:t>
      </w:r>
      <w:r>
        <w:rPr>
          <w:color w:val="000000"/>
          <w:sz w:val="24"/>
          <w:highlight w:val="none"/>
        </w:rPr>
        <w:t xml:space="preserve">向第三方进行追责。</w:t>
      </w:r>
      <w:r>
        <w:rPr>
          <w:rFonts w:hint="eastAsia"/>
          <w:color w:val="000000"/>
          <w:sz w:val="24"/>
          <w:highlight w:val="none"/>
          <w:u w:val="single"/>
        </w:rPr>
        <w:t xml:space="preserve">乙方</w:t>
      </w:r>
      <w:r>
        <w:rPr>
          <w:color w:val="000000"/>
          <w:sz w:val="24"/>
          <w:highlight w:val="none"/>
          <w:u w:val="single"/>
        </w:rPr>
        <w:t xml:space="preserve">不予恢复的</w:t>
      </w:r>
      <w:r>
        <w:rPr>
          <w:color w:val="000000"/>
          <w:sz w:val="24"/>
          <w:highlight w:val="none"/>
        </w:rPr>
        <w:t xml:space="preserve">，相关赔偿金一次性在养护经费中予以扣除，对相关护绿不到位的行为予以考核扣分处理</w:t>
      </w:r>
      <w:r>
        <w:rPr>
          <w:rFonts w:hint="eastAsia"/>
          <w:color w:val="000000"/>
          <w:sz w:val="24"/>
          <w:highlight w:val="none"/>
        </w:rPr>
        <w:t xml:space="preserve">。</w:t>
      </w:r>
      <w:r>
        <w:rPr>
          <w:rFonts w:hint="eastAsia" w:hAnsi="宋体"/>
          <w:color w:val="000000"/>
          <w:sz w:val="24"/>
          <w:highlight w:val="none"/>
        </w:rPr>
      </w:r>
      <w:r/>
    </w:p>
    <w:p>
      <w:pPr>
        <w:pStyle w:val="713"/>
        <w:ind w:firstLine="482"/>
        <w:spacing w:line="360" w:lineRule="auto"/>
        <w:rPr>
          <w:rFonts w:hint="eastAsia" w:hAnsi="宋体"/>
          <w:b/>
          <w:color w:val="000000"/>
          <w:sz w:val="24"/>
          <w:highlight w:val="none"/>
        </w:rPr>
      </w:pPr>
      <w:r>
        <w:rPr>
          <w:rFonts w:hint="eastAsia" w:hAnsi="宋体"/>
          <w:b/>
          <w:color w:val="000000"/>
          <w:sz w:val="24"/>
          <w:highlight w:val="none"/>
        </w:rPr>
        <w:t xml:space="preserve">（四）行业管理</w:t>
      </w:r>
      <w:r>
        <w:rPr>
          <w:rFonts w:hint="eastAsia" w:hAnsi="宋体"/>
          <w:b/>
          <w:color w:val="000000"/>
          <w:sz w:val="24"/>
          <w:highlight w:val="none"/>
        </w:rPr>
      </w:r>
      <w:r/>
    </w:p>
    <w:p>
      <w:pPr>
        <w:pStyle w:val="713"/>
        <w:ind w:firstLine="480"/>
        <w:spacing w:line="360" w:lineRule="auto"/>
        <w:rPr>
          <w:rFonts w:hint="eastAsia" w:hAnsi="宋体"/>
          <w:color w:val="000000"/>
          <w:sz w:val="24"/>
          <w:highlight w:val="none"/>
        </w:rPr>
      </w:pPr>
      <w:r>
        <w:rPr>
          <w:rFonts w:hAnsi="宋体"/>
          <w:color w:val="000000"/>
          <w:sz w:val="24"/>
          <w:highlight w:val="none"/>
        </w:rPr>
        <w:t xml:space="preserve">1</w:t>
      </w:r>
      <w:r>
        <w:rPr>
          <w:rFonts w:hint="eastAsia" w:hAnsi="宋体"/>
          <w:color w:val="000000"/>
          <w:sz w:val="24"/>
          <w:highlight w:val="none"/>
        </w:rPr>
        <w:t xml:space="preserve">、落实专人、专车实行</w:t>
      </w:r>
      <w:r>
        <w:rPr>
          <w:rFonts w:hAnsi="宋体"/>
          <w:color w:val="000000"/>
          <w:sz w:val="24"/>
          <w:highlight w:val="none"/>
        </w:rPr>
        <w:t xml:space="preserve">24小时全天候护绿巡查</w:t>
      </w:r>
      <w:r>
        <w:rPr>
          <w:rFonts w:hint="eastAsia" w:hAnsi="宋体"/>
          <w:color w:val="000000"/>
          <w:sz w:val="24"/>
          <w:highlight w:val="none"/>
        </w:rPr>
        <w:t xml:space="preserve">。</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2、</w:t>
      </w:r>
      <w:r>
        <w:rPr>
          <w:rFonts w:hAnsi="宋体"/>
          <w:color w:val="000000"/>
          <w:sz w:val="24"/>
          <w:highlight w:val="none"/>
        </w:rPr>
        <w:t xml:space="preserve">护绿巡查</w:t>
      </w:r>
      <w:r>
        <w:rPr>
          <w:rFonts w:hint="eastAsia" w:hAnsi="宋体"/>
          <w:color w:val="000000"/>
          <w:sz w:val="24"/>
          <w:highlight w:val="none"/>
        </w:rPr>
        <w:t xml:space="preserve">执行动态管护制度，对养护中存在的问题做到自查自纠，并做好每日巡查记录和移动巡查轨迹</w:t>
      </w:r>
      <w:r>
        <w:rPr>
          <w:rFonts w:hAnsi="宋体"/>
          <w:color w:val="000000"/>
          <w:sz w:val="24"/>
          <w:highlight w:val="none"/>
        </w:rPr>
        <w:t xml:space="preserve">考勤。</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Ansi="宋体"/>
          <w:color w:val="000000"/>
          <w:sz w:val="24"/>
          <w:highlight w:val="none"/>
        </w:rPr>
        <w:t xml:space="preserve">3、发现占绿毁绿现象，</w:t>
      </w:r>
      <w:r>
        <w:rPr>
          <w:rFonts w:hint="eastAsia" w:hAnsi="宋体"/>
          <w:color w:val="000000"/>
          <w:sz w:val="24"/>
          <w:highlight w:val="none"/>
        </w:rPr>
        <w:t xml:space="preserve">承包人</w:t>
      </w:r>
      <w:r>
        <w:rPr>
          <w:rFonts w:hAnsi="宋体"/>
          <w:color w:val="000000"/>
          <w:sz w:val="24"/>
          <w:highlight w:val="none"/>
        </w:rPr>
        <w:t xml:space="preserve">应第一时间制止，并及时上报</w:t>
      </w:r>
      <w:r>
        <w:rPr>
          <w:rFonts w:hint="eastAsia" w:hAnsi="宋体"/>
          <w:color w:val="000000"/>
          <w:sz w:val="24"/>
          <w:highlight w:val="none"/>
        </w:rPr>
        <w:t xml:space="preserve">采购人</w:t>
      </w:r>
      <w:r>
        <w:rPr>
          <w:rFonts w:hAnsi="宋体"/>
          <w:color w:val="000000"/>
          <w:sz w:val="24"/>
          <w:highlight w:val="none"/>
        </w:rPr>
        <w:t xml:space="preserve">，</w:t>
      </w:r>
      <w:r>
        <w:rPr>
          <w:rFonts w:hint="eastAsia" w:hAnsi="宋体"/>
          <w:color w:val="000000"/>
          <w:sz w:val="24"/>
          <w:highlight w:val="none"/>
        </w:rPr>
        <w:t xml:space="preserve">同时</w:t>
      </w:r>
      <w:r>
        <w:rPr>
          <w:rFonts w:hAnsi="宋体"/>
          <w:color w:val="000000"/>
          <w:sz w:val="24"/>
          <w:highlight w:val="none"/>
        </w:rPr>
        <w:t xml:space="preserve">协助</w:t>
      </w:r>
      <w:r>
        <w:rPr>
          <w:rFonts w:hint="eastAsia" w:hAnsi="宋体"/>
          <w:color w:val="000000"/>
          <w:sz w:val="24"/>
          <w:highlight w:val="none"/>
        </w:rPr>
        <w:t xml:space="preserve">采购人或执法部门做好现场调查工作。现场受损的</w:t>
      </w:r>
      <w:r>
        <w:rPr>
          <w:rFonts w:hAnsi="宋体"/>
          <w:color w:val="000000"/>
          <w:sz w:val="24"/>
          <w:highlight w:val="none"/>
        </w:rPr>
        <w:t xml:space="preserve">，</w:t>
      </w:r>
      <w:r>
        <w:rPr>
          <w:rFonts w:hint="eastAsia" w:hAnsi="宋体"/>
          <w:color w:val="000000"/>
          <w:sz w:val="24"/>
          <w:highlight w:val="none"/>
        </w:rPr>
        <w:t xml:space="preserve">承包人</w:t>
      </w:r>
      <w:r>
        <w:rPr>
          <w:rFonts w:hAnsi="宋体"/>
          <w:color w:val="000000"/>
          <w:sz w:val="24"/>
          <w:highlight w:val="none"/>
        </w:rPr>
        <w:t xml:space="preserve">自行保留证据</w:t>
      </w:r>
      <w:r>
        <w:rPr>
          <w:rFonts w:hint="eastAsia" w:hAnsi="宋体"/>
          <w:color w:val="000000"/>
          <w:sz w:val="24"/>
          <w:highlight w:val="none"/>
        </w:rPr>
        <w:t xml:space="preserve">并</w:t>
      </w:r>
      <w:r>
        <w:rPr>
          <w:rFonts w:hAnsi="宋体"/>
          <w:color w:val="000000"/>
          <w:sz w:val="24"/>
          <w:highlight w:val="none"/>
        </w:rPr>
        <w:t xml:space="preserve">整理受损清单，</w:t>
      </w:r>
      <w:r>
        <w:rPr>
          <w:rFonts w:hint="eastAsia" w:hAnsi="宋体"/>
          <w:color w:val="000000"/>
          <w:sz w:val="24"/>
          <w:highlight w:val="none"/>
        </w:rPr>
        <w:t xml:space="preserve">经采购人或执法部门确认</w:t>
      </w:r>
      <w:r>
        <w:rPr>
          <w:rFonts w:hAnsi="宋体"/>
          <w:color w:val="000000"/>
          <w:sz w:val="24"/>
          <w:highlight w:val="none"/>
        </w:rPr>
        <w:t xml:space="preserve">后一周内，</w:t>
      </w:r>
      <w:r>
        <w:rPr>
          <w:rFonts w:hint="eastAsia" w:hAnsi="宋体"/>
          <w:color w:val="000000"/>
          <w:sz w:val="24"/>
          <w:highlight w:val="none"/>
        </w:rPr>
        <w:t xml:space="preserve">自</w:t>
      </w:r>
      <w:r>
        <w:rPr>
          <w:rFonts w:hAnsi="宋体"/>
          <w:color w:val="000000"/>
          <w:sz w:val="24"/>
          <w:highlight w:val="none"/>
        </w:rPr>
        <w:t xml:space="preserve">行恢复原状，恢复费</w:t>
      </w:r>
      <w:r>
        <w:rPr>
          <w:rFonts w:hint="eastAsia" w:hAnsi="宋体"/>
          <w:color w:val="000000"/>
          <w:sz w:val="24"/>
          <w:highlight w:val="none"/>
        </w:rPr>
        <w:t xml:space="preserve">用可依法</w:t>
      </w:r>
      <w:r>
        <w:rPr>
          <w:rFonts w:hAnsi="宋体"/>
          <w:color w:val="000000"/>
          <w:sz w:val="24"/>
          <w:highlight w:val="none"/>
        </w:rPr>
        <w:t xml:space="preserve">从案件</w:t>
      </w:r>
      <w:r>
        <w:rPr>
          <w:rFonts w:hint="eastAsia" w:hAnsi="宋体"/>
          <w:color w:val="000000"/>
          <w:sz w:val="24"/>
          <w:highlight w:val="none"/>
        </w:rPr>
        <w:t xml:space="preserve">查</w:t>
      </w:r>
      <w:r>
        <w:rPr>
          <w:rFonts w:hAnsi="宋体"/>
          <w:color w:val="000000"/>
          <w:sz w:val="24"/>
          <w:highlight w:val="none"/>
        </w:rPr>
        <w:t xml:space="preserve">处或理赔款中列支；</w:t>
      </w:r>
      <w:r>
        <w:rPr>
          <w:rFonts w:hint="eastAsia" w:hAnsi="宋体"/>
          <w:color w:val="000000"/>
          <w:sz w:val="24"/>
          <w:highlight w:val="none"/>
        </w:rPr>
        <w:t xml:space="preserve">无</w:t>
      </w:r>
      <w:r>
        <w:rPr>
          <w:rFonts w:hAnsi="宋体"/>
          <w:color w:val="000000"/>
          <w:sz w:val="24"/>
          <w:highlight w:val="none"/>
        </w:rPr>
        <w:t xml:space="preserve">法查处的</w:t>
      </w:r>
      <w:r>
        <w:rPr>
          <w:rFonts w:hint="eastAsia" w:hAnsi="宋体"/>
          <w:color w:val="000000"/>
          <w:sz w:val="24"/>
          <w:highlight w:val="none"/>
        </w:rPr>
        <w:t xml:space="preserve">，则由承包人自行承担。</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4、接到绿化基建移伐勘察现场通知后，需派标段项目经理或技术负责人及时到现场配合进行拍照、测量、统计及确定基建移伐点位与周边的准确位置（点位与周边固定物的方位），如实填写现场勘察记录表。</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5、行政事项许可后，承包人必须在约定时间内完成基建移伐预决算编制、绿化移植及场地交割单办理，并对基建移伐现场的范围、时效做好监管工作。</w:t>
      </w:r>
      <w:r>
        <w:rPr>
          <w:rFonts w:hint="eastAsia" w:hAnsi="宋体"/>
          <w:color w:val="000000"/>
          <w:sz w:val="24"/>
          <w:highlight w:val="none"/>
        </w:rPr>
      </w:r>
      <w:r/>
    </w:p>
    <w:p>
      <w:pPr>
        <w:pStyle w:val="723"/>
        <w:ind w:firstLine="480"/>
        <w:spacing w:line="360" w:lineRule="auto"/>
        <w:rPr>
          <w:rFonts w:hint="eastAsia" w:hAnsi="宋体"/>
          <w:color w:val="000000"/>
          <w:sz w:val="24"/>
          <w:highlight w:val="none"/>
        </w:rPr>
      </w:pPr>
      <w:r>
        <w:rPr>
          <w:rFonts w:hint="eastAsia" w:hAnsi="宋体"/>
          <w:color w:val="000000"/>
          <w:sz w:val="24"/>
          <w:highlight w:val="none"/>
        </w:rPr>
        <w:t xml:space="preserve">6、根据采购人要求，及时清理和恢复被损、被毁绿地，</w:t>
      </w:r>
      <w:r>
        <w:rPr>
          <w:rFonts w:hint="eastAsia" w:hAnsi="宋体"/>
          <w:color w:val="000000"/>
          <w:sz w:val="24"/>
          <w:highlight w:val="none"/>
          <w:lang w:eastAsia="zh-CN"/>
        </w:rPr>
        <w:t xml:space="preserve">并在</w:t>
      </w:r>
      <w:r>
        <w:rPr>
          <w:rFonts w:hint="eastAsia"/>
          <w:color w:val="000000"/>
          <w:sz w:val="24"/>
          <w:highlight w:val="none"/>
          <w:lang w:val="en-US" w:eastAsia="zh-CN"/>
        </w:rPr>
        <w:t xml:space="preserve">采购人要求的期限内完成</w:t>
      </w:r>
      <w:r>
        <w:rPr>
          <w:rFonts w:hint="eastAsia"/>
          <w:color w:val="000000"/>
          <w:highlight w:val="none"/>
          <w:lang w:val="en-US" w:eastAsia="zh-CN"/>
        </w:rPr>
        <w:t xml:space="preserve">。</w:t>
      </w:r>
      <w:r>
        <w:rPr>
          <w:rFonts w:hint="eastAsia" w:hAnsi="宋体"/>
          <w:color w:val="000000"/>
          <w:sz w:val="24"/>
          <w:highlight w:val="none"/>
        </w:rPr>
        <w:t xml:space="preserve">绿化恢复需采购人全程监管，绿化恢复竣工后承包人需在</w:t>
      </w:r>
      <w:r>
        <w:rPr>
          <w:rFonts w:hAnsi="宋体"/>
          <w:color w:val="000000"/>
          <w:sz w:val="24"/>
          <w:highlight w:val="none"/>
        </w:rPr>
        <w:t xml:space="preserve">1周内将相关材料报送</w:t>
      </w:r>
      <w:r>
        <w:rPr>
          <w:rFonts w:hint="eastAsia" w:hAnsi="宋体"/>
          <w:color w:val="000000"/>
          <w:sz w:val="24"/>
          <w:highlight w:val="none"/>
        </w:rPr>
        <w:t xml:space="preserve">采购人</w:t>
      </w:r>
      <w:r>
        <w:rPr>
          <w:rFonts w:hAnsi="宋体"/>
          <w:color w:val="000000"/>
          <w:sz w:val="24"/>
          <w:highlight w:val="none"/>
        </w:rPr>
        <w:t xml:space="preserve">，申请竣工验收，未进行验收的项目不得进行竣工结算。</w:t>
      </w:r>
      <w:r>
        <w:rPr>
          <w:rFonts w:hint="eastAsia" w:hAnsi="宋体"/>
          <w:color w:val="000000"/>
          <w:sz w:val="24"/>
          <w:highlight w:val="none"/>
        </w:rPr>
      </w:r>
      <w:r/>
    </w:p>
    <w:p>
      <w:pPr>
        <w:pStyle w:val="713"/>
        <w:ind w:firstLine="482"/>
        <w:spacing w:line="360" w:lineRule="auto"/>
        <w:rPr>
          <w:rFonts w:hint="eastAsia" w:hAnsi="宋体"/>
          <w:b/>
          <w:color w:val="000000"/>
          <w:sz w:val="24"/>
          <w:highlight w:val="none"/>
        </w:rPr>
      </w:pPr>
      <w:r>
        <w:rPr>
          <w:rFonts w:hint="eastAsia" w:hAnsi="宋体"/>
          <w:b/>
          <w:color w:val="000000"/>
          <w:sz w:val="24"/>
          <w:highlight w:val="none"/>
        </w:rPr>
        <w:t xml:space="preserve">（五）秩序管理</w:t>
      </w:r>
      <w:r>
        <w:rPr>
          <w:rFonts w:hint="eastAsia" w:hAnsi="宋体"/>
          <w:b/>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1、对不文明行为要坚决制止劝告，对有可能发生意外状态的要立即处置，并及时向相关部门报告。</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Ansi="宋体"/>
          <w:color w:val="000000"/>
          <w:sz w:val="24"/>
          <w:highlight w:val="none"/>
        </w:rPr>
        <w:t xml:space="preserve">2</w:t>
      </w:r>
      <w:r>
        <w:rPr>
          <w:rFonts w:hint="eastAsia" w:hAnsi="宋体"/>
          <w:color w:val="000000"/>
          <w:sz w:val="24"/>
          <w:highlight w:val="none"/>
        </w:rPr>
        <w:t xml:space="preserve">、无摊点和流动摊贩。车辆停放在指定位置、整齐有序。</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Ansi="宋体"/>
          <w:color w:val="000000"/>
          <w:sz w:val="24"/>
          <w:highlight w:val="none"/>
        </w:rPr>
        <w:t xml:space="preserve">3</w:t>
      </w:r>
      <w:r>
        <w:rPr>
          <w:rFonts w:hint="eastAsia" w:hAnsi="宋体"/>
          <w:color w:val="000000"/>
          <w:sz w:val="24"/>
          <w:highlight w:val="none"/>
        </w:rPr>
        <w:t xml:space="preserve">、租用绿地进行经营或举办活动，必须事先取得有关行政机构许可，并报采购人备案。经许可的活动，要有效监管。对于采购人安排的活动，要无条件服从，并积极配合做好相关工作。</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4、发现打架斗殴、疑似非法集会等行为立即劝阻并及时报警。</w:t>
      </w:r>
      <w:r>
        <w:rPr>
          <w:rFonts w:hint="eastAsia" w:hAnsi="宋体"/>
          <w:color w:val="000000"/>
          <w:sz w:val="24"/>
          <w:highlight w:val="none"/>
        </w:rPr>
      </w:r>
      <w:r/>
    </w:p>
    <w:p>
      <w:pPr>
        <w:pStyle w:val="713"/>
        <w:ind w:firstLine="482"/>
        <w:spacing w:line="360" w:lineRule="auto"/>
        <w:rPr>
          <w:rFonts w:hint="eastAsia" w:hAnsi="宋体"/>
          <w:b/>
          <w:color w:val="000000"/>
          <w:sz w:val="24"/>
          <w:highlight w:val="none"/>
        </w:rPr>
      </w:pPr>
      <w:r>
        <w:rPr>
          <w:rFonts w:hint="eastAsia" w:hAnsi="宋体"/>
          <w:b/>
          <w:color w:val="000000"/>
          <w:sz w:val="24"/>
          <w:highlight w:val="none"/>
        </w:rPr>
        <w:t xml:space="preserve">（六）应急抢险、各类重大活动迎查</w:t>
      </w:r>
      <w:r>
        <w:rPr>
          <w:rFonts w:hint="eastAsia" w:hAnsi="宋体"/>
          <w:b/>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1、做好各类突发事件应对预案，按要求储备各类应急物资，做好交通事故、</w:t>
      </w:r>
      <w:r>
        <w:rPr>
          <w:rFonts w:hAnsi="宋体"/>
          <w:color w:val="000000"/>
          <w:sz w:val="24"/>
          <w:highlight w:val="none"/>
        </w:rPr>
        <w:t xml:space="preserve">110联动报警和其他不可抗拒因素引起的树木倾倒、伤人、伤物、碰线等应急处置和、台风、暴雪、暴雨等灾害性天气的防范、抢险，以及各类重大活动迎查突击性工作。</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2、</w:t>
      </w:r>
      <w:r>
        <w:rPr>
          <w:rFonts w:hAnsi="宋体"/>
          <w:color w:val="000000"/>
          <w:sz w:val="24"/>
          <w:highlight w:val="none"/>
        </w:rPr>
        <w:t xml:space="preserve">台风、暴雨等特殊天气，</w:t>
      </w:r>
      <w:r>
        <w:rPr>
          <w:rFonts w:hint="eastAsia" w:hAnsi="宋体"/>
          <w:color w:val="000000"/>
          <w:sz w:val="24"/>
          <w:highlight w:val="none"/>
        </w:rPr>
        <w:t xml:space="preserve">根据发包方</w:t>
      </w:r>
      <w:r>
        <w:rPr>
          <w:rFonts w:hAnsi="宋体"/>
          <w:color w:val="000000"/>
          <w:sz w:val="24"/>
          <w:highlight w:val="none"/>
        </w:rPr>
        <w:t xml:space="preserve">应急</w:t>
      </w:r>
      <w:r>
        <w:rPr>
          <w:rFonts w:hint="eastAsia" w:hAnsi="宋体"/>
          <w:color w:val="000000"/>
          <w:sz w:val="24"/>
          <w:highlight w:val="none"/>
        </w:rPr>
        <w:t xml:space="preserve">预案执行。</w:t>
      </w:r>
      <w:r>
        <w:rPr>
          <w:rFonts w:hAnsi="宋体"/>
          <w:color w:val="000000"/>
          <w:sz w:val="24"/>
          <w:highlight w:val="none"/>
        </w:rPr>
        <w:t xml:space="preserve">实行24小时巡查值班，一旦发生险情，随时处置，并及时向有关部门回复处理情况。</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3、在各类重大活动迎查期间，应强化组织领导，建立高效的快速反应机制，及时处置上级交办的事项，保质保量完成临时性、突击性工作任务。</w:t>
      </w:r>
      <w:r>
        <w:rPr>
          <w:rFonts w:hint="eastAsia" w:hAnsi="宋体"/>
          <w:color w:val="000000"/>
          <w:sz w:val="24"/>
          <w:highlight w:val="none"/>
        </w:rPr>
      </w:r>
      <w:r/>
    </w:p>
    <w:p>
      <w:pPr>
        <w:pStyle w:val="713"/>
        <w:ind w:firstLine="482"/>
        <w:spacing w:line="360" w:lineRule="auto"/>
        <w:rPr>
          <w:rFonts w:hint="eastAsia" w:hAnsi="宋体"/>
          <w:b/>
          <w:color w:val="000000"/>
          <w:sz w:val="24"/>
          <w:highlight w:val="none"/>
        </w:rPr>
      </w:pPr>
      <w:r>
        <w:rPr>
          <w:rFonts w:hint="eastAsia" w:hAnsi="宋体"/>
          <w:b/>
          <w:color w:val="000000"/>
          <w:sz w:val="24"/>
          <w:highlight w:val="none"/>
        </w:rPr>
        <w:t xml:space="preserve">（七）事件处置</w:t>
      </w:r>
      <w:r>
        <w:rPr>
          <w:rFonts w:hint="eastAsia" w:hAnsi="宋体"/>
          <w:b/>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及时处置政府热线、城管热线、城建热线等数字化案件，以及相关部门交办、政协、人大提案和各类群众来电来访等案件，并按采购人要求在规定时间内回复处置结果。</w:t>
      </w:r>
      <w:r>
        <w:rPr>
          <w:rFonts w:hint="eastAsia" w:hAnsi="宋体"/>
          <w:color w:val="000000"/>
          <w:sz w:val="24"/>
          <w:highlight w:val="none"/>
        </w:rPr>
      </w:r>
      <w:r/>
    </w:p>
    <w:p>
      <w:pPr>
        <w:pStyle w:val="713"/>
        <w:ind w:firstLine="482"/>
        <w:spacing w:line="360" w:lineRule="auto"/>
        <w:rPr>
          <w:rFonts w:hint="eastAsia" w:hAnsi="宋体"/>
          <w:b/>
          <w:color w:val="000000"/>
          <w:sz w:val="24"/>
          <w:highlight w:val="none"/>
        </w:rPr>
      </w:pPr>
      <w:r>
        <w:rPr>
          <w:rFonts w:hint="eastAsia" w:hAnsi="宋体"/>
          <w:b/>
          <w:color w:val="000000"/>
          <w:sz w:val="24"/>
          <w:highlight w:val="none"/>
        </w:rPr>
        <w:t xml:space="preserve">（八）安全生产、文明作业</w:t>
      </w:r>
      <w:r>
        <w:rPr>
          <w:rFonts w:hint="eastAsia" w:hAnsi="宋体"/>
          <w:b/>
          <w:color w:val="000000"/>
          <w:sz w:val="24"/>
          <w:highlight w:val="none"/>
        </w:rPr>
      </w:r>
      <w:r/>
    </w:p>
    <w:p>
      <w:pPr>
        <w:pStyle w:val="713"/>
        <w:ind w:firstLine="480"/>
        <w:spacing w:line="360" w:lineRule="auto"/>
        <w:rPr>
          <w:rFonts w:hint="eastAsia" w:hAnsi="宋体"/>
          <w:color w:val="000000"/>
          <w:sz w:val="24"/>
          <w:highlight w:val="none"/>
        </w:rPr>
      </w:pPr>
      <w:r>
        <w:rPr>
          <w:rFonts w:hAnsi="宋体"/>
          <w:color w:val="000000"/>
          <w:sz w:val="24"/>
          <w:highlight w:val="none"/>
        </w:rPr>
        <w:t xml:space="preserve">1、</w:t>
      </w:r>
      <w:r>
        <w:rPr>
          <w:rFonts w:hint="eastAsia" w:hAnsi="宋体"/>
          <w:color w:val="000000"/>
          <w:sz w:val="24"/>
          <w:highlight w:val="none"/>
        </w:rPr>
        <w:t xml:space="preserve">建立健全单位、部门、作业班组三级安全生产组织体系，切实加强对安全生产的组织领导。安全生产工作应与其他各项业务工作同安排、同布置、同检查、同考核。</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Ansi="宋体"/>
          <w:color w:val="000000"/>
          <w:sz w:val="24"/>
          <w:highlight w:val="none"/>
        </w:rPr>
        <w:t xml:space="preserve">2、</w:t>
      </w:r>
      <w:r>
        <w:rPr>
          <w:rFonts w:hint="eastAsia" w:hAnsi="宋体"/>
          <w:color w:val="000000"/>
          <w:sz w:val="24"/>
          <w:highlight w:val="none"/>
        </w:rPr>
        <w:t xml:space="preserve">制订科学合理的安全生产规章制度及相关应急预案，分级负责，责任到人。</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Ansi="宋体"/>
          <w:color w:val="000000"/>
          <w:sz w:val="24"/>
          <w:highlight w:val="none"/>
        </w:rPr>
        <w:t xml:space="preserve">3、</w:t>
      </w:r>
      <w:r>
        <w:rPr>
          <w:rFonts w:hint="eastAsia" w:hAnsi="宋体"/>
          <w:color w:val="000000"/>
          <w:sz w:val="24"/>
          <w:highlight w:val="none"/>
        </w:rPr>
        <w:t xml:space="preserve">配备必要的安全防护设施设备，操作人员应经过岗前培训合格后方可上岗。</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Ansi="宋体"/>
          <w:color w:val="000000"/>
          <w:sz w:val="24"/>
          <w:highlight w:val="none"/>
        </w:rPr>
        <w:t xml:space="preserve">4、</w:t>
      </w:r>
      <w:r>
        <w:rPr>
          <w:rFonts w:hint="eastAsia" w:hAnsi="宋体"/>
          <w:color w:val="000000"/>
          <w:sz w:val="24"/>
          <w:highlight w:val="none"/>
        </w:rPr>
        <w:t xml:space="preserve">作业人员应身体健康，掌握作业技能，做好个人防护，严禁吸烟和酒后作业。</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Ansi="宋体"/>
          <w:color w:val="000000"/>
          <w:sz w:val="24"/>
          <w:highlight w:val="none"/>
        </w:rPr>
        <w:t xml:space="preserve">5、</w:t>
      </w:r>
      <w:r>
        <w:rPr>
          <w:rFonts w:hint="eastAsia" w:hAnsi="宋体"/>
          <w:color w:val="000000"/>
          <w:sz w:val="24"/>
          <w:highlight w:val="none"/>
        </w:rPr>
        <w:t xml:space="preserve">做好占道、高空、梯具、机械、高温等作业，以及消防安全，化肥、农药、汽油存放与使用等方面的安全生产工作。</w:t>
      </w:r>
      <w:r>
        <w:rPr>
          <w:rFonts w:hint="eastAsia" w:hAnsi="宋体"/>
          <w:color w:val="000000"/>
          <w:sz w:val="24"/>
          <w:highlight w:val="none"/>
        </w:rPr>
      </w:r>
      <w:r/>
    </w:p>
    <w:p>
      <w:pPr>
        <w:pStyle w:val="748"/>
        <w:spacing w:line="360" w:lineRule="auto"/>
        <w:rPr>
          <w:rFonts w:hint="eastAsia" w:ascii="宋体" w:hAnsi="宋体" w:cs="宋体"/>
          <w:b/>
          <w:color w:val="000000"/>
          <w:sz w:val="24"/>
          <w:highlight w:val="none"/>
        </w:rPr>
      </w:pPr>
      <w:r>
        <w:rPr>
          <w:rFonts w:hint="eastAsia" w:hAnsi="宋体"/>
          <w:b/>
          <w:bCs/>
          <w:color w:val="000000"/>
          <w:sz w:val="24"/>
          <w:highlight w:val="none"/>
        </w:rPr>
        <w:t xml:space="preserve">（九）</w:t>
      </w:r>
      <w:r>
        <w:rPr>
          <w:rFonts w:hint="eastAsia" w:ascii="宋体" w:hAnsi="宋体" w:cs="宋体"/>
          <w:b/>
          <w:color w:val="000000"/>
          <w:sz w:val="24"/>
          <w:highlight w:val="none"/>
        </w:rPr>
        <w:t xml:space="preserve">合同价格、计量与支付</w:t>
      </w:r>
      <w:r>
        <w:rPr>
          <w:rFonts w:hint="eastAsia" w:ascii="宋体" w:hAnsi="宋体" w:cs="宋体"/>
          <w:b/>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1、单价合同，即全费用综合单价合同（招标时提供的全费用综合单价*中标折扣系数）。工程量的风险由采购人承担，价格风险由承包人承担，风险范围以外的按合同约定承担。竣工结算时，工程量按采购人实际委托且承包人实际完成的合格工程量确定，综合单价按招标时采购人给定的综合单价*中标折扣系数确定。</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风险费用的计算方法：承包人在报价时已经充分考虑，竣工结算时风险范围以内不作任何调整。</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风险范围以外合同价款调整范围及方法：</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（1）竣工结算的工程量按发承包双方在合同中约定应予计量且实际完成并验收合格的工程量和项目确定，完成采购人要求的合同以外的零星工作或发生非承包人责任事件的工程量按现场签证确定。</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（2）相应全费用综合单价按照以下的计价办法结算：</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A、原报价中有相同或类似清单项的，按照招标时采购人提供的全费用综合单价*中标折扣系数计取（如相同清单项有多个不同全费用综合单价，则按最低的全费用综合单价计取）；</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B、原报价中无相同，但清单区别仅限于主材不同的，可对清单进行主材替换，其相应综合单价由承包人按照同期信息价进行主材更替，并按中标折扣系数下浮，经审计方、采购人确认后作为结算依据。</w:t>
      </w:r>
      <w:r>
        <w:rPr>
          <w:rFonts w:hint="eastAsia" w:hAnsi="宋体"/>
          <w:color w:val="000000"/>
          <w:sz w:val="24"/>
          <w:highlight w:val="none"/>
        </w:rPr>
      </w:r>
      <w:r/>
    </w:p>
    <w:p>
      <w:pPr>
        <w:pStyle w:val="748"/>
        <w:ind w:firstLine="0"/>
        <w:spacing w:line="360" w:lineRule="auto"/>
        <w:rPr>
          <w:rFonts w:hint="eastAsia" w:hAnsi="宋体"/>
          <w:b/>
          <w:bCs/>
          <w:color w:val="000000"/>
          <w:sz w:val="24"/>
          <w:highlight w:val="none"/>
        </w:rPr>
      </w:pPr>
      <w:r>
        <w:rPr>
          <w:rFonts w:hint="eastAsia" w:hAnsi="宋体"/>
          <w:b/>
          <w:bCs/>
          <w:color w:val="000000"/>
          <w:sz w:val="24"/>
          <w:highlight w:val="none"/>
        </w:rPr>
        <w:t xml:space="preserve">主材替换公式：</w:t>
      </w:r>
      <w:r>
        <w:rPr>
          <w:rFonts w:hint="eastAsia" w:hAnsi="宋体"/>
          <w:b/>
          <w:bCs/>
          <w:color w:val="000000"/>
          <w:sz w:val="24"/>
          <w:highlight w:val="none"/>
        </w:rPr>
      </w:r>
      <w:r/>
    </w:p>
    <w:p>
      <w:pPr>
        <w:pStyle w:val="748"/>
        <w:ind w:firstLine="0"/>
        <w:spacing w:line="360" w:lineRule="auto"/>
        <w:rPr>
          <w:rFonts w:hint="eastAsia" w:hAnsi="宋体"/>
          <w:b/>
          <w:bCs/>
          <w:color w:val="000000"/>
          <w:sz w:val="24"/>
          <w:highlight w:val="none"/>
        </w:rPr>
      </w:pPr>
      <w:r>
        <w:rPr>
          <w:rFonts w:hint="eastAsia" w:hAnsi="宋体"/>
          <w:b/>
          <w:bCs/>
          <w:color w:val="000000"/>
          <w:sz w:val="24"/>
          <w:highlight w:val="none"/>
        </w:rPr>
        <w:t xml:space="preserve">替换后清单全费用单价=已有清单全费用综合单价+（清单中主材-需替换主材）*（1+总价措施费费率）*（1+规费费率）*1.09</w:t>
      </w:r>
      <w:r>
        <w:rPr>
          <w:rFonts w:hint="eastAsia" w:hAnsi="宋体"/>
          <w:b/>
          <w:bCs/>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C、原报价中无相同或无类似清单项的，其相应综合单价由承包人按招标文件、施工图纸、《建设工程工程量清单计价规范》（GB50500-2013）、《市政工程工程量计算规范》（GB50857-2013）；《江苏省市政设施养护维修定额》（2013）、《江苏省市政工程计价定额》（2014）、江苏省建设工程费用定额》（2014）；《省住房城乡建设厅关于建筑业实施营改增后江</w:t>
      </w:r>
      <w:r>
        <w:rPr>
          <w:rFonts w:hint="eastAsia" w:hAnsi="宋体"/>
          <w:color w:val="000000"/>
          <w:sz w:val="24"/>
          <w:highlight w:val="none"/>
        </w:rPr>
        <w:t xml:space="preserve">苏省建设工程计价依据调整的通知》（苏建价 [2016]154号）；施工当期的《南通市建设工程造价信息》和市场询价；施工当期的《江苏省住房和城乡建设厅关于发布建设工程人工工资指导价的通知》；《省住房和城乡建设厅关于调整建设工程计价增值税税率的通知》（苏建函（2019）178号文）；《省住房城乡建设厅关于建筑工人实名制费用计取方法的公告》（【2019】第19号）；一般计税法；国家、行业和地方政府的法律、法规及有关规定，相关技术标准和规范等的计价方法提出，并按中标折扣系数下浮，经审计方、采购人确认后作为结算依据。</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特别说明：本项目全费用综合单价清单中的特征描述仅代表常规做法和常规要求，承包人在实施过程中可参考，但仍需以现场实际情况和业主单位要求为准，结算时一旦适用方法A，则结算单价不因实际做法的偏差作任何调整。</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（3）本工程所有总价措施项目费含在全费用综合单价中，不予调整。</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4）市场价格波动引起的价格调整的约定：由采购人委托有资质的咨询公司在固定节点对清单定期进行材料价更新，更新依据为当期信息价。当期全费用综合单价报告出具后委托的任务，均以最新清单单价及中标折扣结算。更新后的清单单价乙方必须无条件响应，并依据最新清单及中标折扣计算结算单价表。其他期间建筑材料价格上涨或下降的，其差价均由承包人承担或受益。</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5）人工工资调整引起的价格调整的约定：由采购人委托有资质的咨询公司在固定节点对清单定期进行人工价更新，更新依据为当期人工工资指导价。当期全费用综合单价报告出具后委托的任务，均以最新清单单价及中标折扣结算。更新后的清单单价乙方必须无条件响应，并依据最新清单及中标折扣计算结算单价表。</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（6）以“项”为单位的清单报价，已由承包人在报价前自行踏勘现场，按全费用清单上的项目特征描述进行结算。</w:t>
      </w:r>
      <w:r>
        <w:rPr>
          <w:rFonts w:hint="eastAsia" w:hAnsi="宋体"/>
          <w:color w:val="000000"/>
          <w:sz w:val="24"/>
          <w:highlight w:val="none"/>
        </w:rPr>
      </w:r>
      <w:r/>
    </w:p>
    <w:p>
      <w:pPr>
        <w:pStyle w:val="71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2、总价合同。</w:t>
      </w:r>
      <w:r>
        <w:rPr>
          <w:rFonts w:hint="eastAsia" w:ascii="宋体" w:hAnsi="宋体" w:cs="宋体"/>
          <w:color w:val="000000"/>
          <w:sz w:val="24"/>
          <w:highlight w:val="none"/>
        </w:rPr>
      </w:r>
      <w:r/>
    </w:p>
    <w:p>
      <w:pPr>
        <w:pStyle w:val="713"/>
        <w:ind w:firstLine="36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总价包含的风险范围：</w:t>
      </w:r>
      <w:r>
        <w:rPr>
          <w:rFonts w:hint="eastAsia" w:ascii="宋体" w:hAnsi="宋体" w:cs="宋体"/>
          <w:color w:val="000000"/>
          <w:sz w:val="24"/>
          <w:highlight w:val="none"/>
          <w:u w:val="single"/>
        </w:rPr>
        <w:t xml:space="preserve">           </w:t>
      </w:r>
      <w:r>
        <w:rPr>
          <w:rFonts w:hint="eastAsia" w:ascii="宋体" w:hAnsi="宋体" w:cs="宋体"/>
          <w:b/>
          <w:color w:val="000000"/>
          <w:sz w:val="24"/>
          <w:highlight w:val="none"/>
          <w:u w:val="singl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13"/>
        <w:ind w:firstLine="36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风险费用的计算方法：</w:t>
      </w:r>
      <w:r>
        <w:rPr>
          <w:rFonts w:hint="eastAsia" w:ascii="宋体" w:hAnsi="宋体" w:cs="宋体"/>
          <w:color w:val="000000"/>
          <w:sz w:val="24"/>
          <w:highlight w:val="none"/>
          <w:u w:val="single"/>
        </w:rPr>
        <w:t xml:space="preserve">          </w:t>
      </w:r>
      <w:r>
        <w:rPr>
          <w:rFonts w:hint="eastAsia" w:ascii="宋体" w:hAnsi="宋体" w:cs="宋体"/>
          <w:b/>
          <w:color w:val="000000"/>
          <w:sz w:val="24"/>
          <w:highlight w:val="none"/>
          <w:u w:val="singl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13"/>
        <w:ind w:firstLine="36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风险范围以外合同价格的调整方法：</w:t>
      </w:r>
      <w:r>
        <w:rPr>
          <w:rFonts w:hint="eastAsia" w:ascii="宋体" w:hAnsi="宋体" w:cs="宋体"/>
          <w:color w:val="000000"/>
          <w:sz w:val="24"/>
          <w:highlight w:val="none"/>
          <w:u w:val="single"/>
        </w:rPr>
        <w:t xml:space="preserve">      </w:t>
      </w:r>
      <w:r>
        <w:rPr>
          <w:rFonts w:hint="eastAsia" w:ascii="宋体" w:hAnsi="宋体" w:cs="宋体"/>
          <w:b/>
          <w:color w:val="000000"/>
          <w:sz w:val="24"/>
          <w:highlight w:val="none"/>
          <w:u w:val="singl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48"/>
        <w:rPr>
          <w:rFonts w:hint="eastAsia" w:ascii="宋体" w:hAnsi="宋体" w:cs="宋体"/>
          <w:b/>
          <w:color w:val="000000"/>
          <w:sz w:val="24"/>
          <w:highlight w:val="none"/>
        </w:rPr>
      </w:pPr>
      <w:r>
        <w:rPr>
          <w:rFonts w:hint="eastAsia" w:ascii="宋体" w:hAnsi="宋体" w:cs="宋体"/>
          <w:color w:val="000000"/>
          <w:sz w:val="24"/>
          <w:highlight w:val="none"/>
        </w:rPr>
        <w:t xml:space="preserve">3、其他价格方式：</w:t>
      </w:r>
      <w:r>
        <w:rPr>
          <w:rFonts w:hint="eastAsia" w:ascii="宋体" w:hAnsi="宋体" w:cs="宋体"/>
          <w:color w:val="000000"/>
          <w:sz w:val="24"/>
          <w:highlight w:val="none"/>
          <w:u w:val="single"/>
        </w:rPr>
        <w:t xml:space="preserve">              </w:t>
      </w:r>
      <w:r>
        <w:rPr>
          <w:rFonts w:hint="eastAsia" w:ascii="宋体" w:hAnsi="宋体" w:cs="宋体"/>
          <w:b/>
          <w:color w:val="000000"/>
          <w:sz w:val="24"/>
          <w:highlight w:val="none"/>
          <w:u w:val="singl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b/>
          <w:color w:val="000000"/>
          <w:sz w:val="24"/>
          <w:highlight w:val="none"/>
        </w:rPr>
      </w:r>
      <w:r/>
    </w:p>
    <w:p>
      <w:pPr>
        <w:pStyle w:val="713"/>
        <w:ind w:firstLine="482"/>
        <w:spacing w:line="360" w:lineRule="auto"/>
        <w:rPr>
          <w:rFonts w:hint="eastAsia" w:hAnsi="宋体"/>
          <w:b/>
          <w:color w:val="000000"/>
          <w:sz w:val="24"/>
          <w:highlight w:val="none"/>
        </w:rPr>
      </w:pPr>
      <w:r>
        <w:rPr>
          <w:rFonts w:hint="eastAsia" w:hAnsi="宋体"/>
          <w:b/>
          <w:color w:val="000000"/>
          <w:sz w:val="24"/>
          <w:highlight w:val="none"/>
        </w:rPr>
        <w:t xml:space="preserve">（十）其它</w:t>
      </w:r>
      <w:r>
        <w:rPr>
          <w:rFonts w:hint="eastAsia" w:hAnsi="宋体"/>
          <w:b/>
          <w:color w:val="000000"/>
          <w:sz w:val="24"/>
          <w:highlight w:val="none"/>
        </w:rPr>
      </w:r>
      <w:r/>
    </w:p>
    <w:p>
      <w:pPr>
        <w:pStyle w:val="713"/>
        <w:ind w:firstLine="480"/>
        <w:spacing w:line="360" w:lineRule="auto"/>
        <w:rPr>
          <w:rFonts w:hint="eastAsia" w:hAnsi="宋体"/>
          <w:color w:val="000000"/>
          <w:sz w:val="24"/>
          <w:highlight w:val="none"/>
        </w:rPr>
      </w:pPr>
      <w:r>
        <w:rPr>
          <w:rFonts w:hAnsi="宋体"/>
          <w:color w:val="000000"/>
          <w:sz w:val="24"/>
          <w:highlight w:val="none"/>
        </w:rPr>
        <w:t xml:space="preserve">1</w:t>
      </w:r>
      <w:r>
        <w:rPr>
          <w:rFonts w:hint="eastAsia" w:hAnsi="宋体"/>
          <w:color w:val="000000"/>
          <w:sz w:val="24"/>
          <w:highlight w:val="none"/>
        </w:rPr>
        <w:t xml:space="preserve">、根据采购人通知要求，标段需设立管护公示牌和四至界桩。公示牌和界桩内容、规格、材质、样式等根据采购人统一设计方案制作，费用由承包人承担。</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Ansi="宋体"/>
          <w:color w:val="000000"/>
          <w:sz w:val="24"/>
          <w:highlight w:val="none"/>
        </w:rPr>
        <w:t xml:space="preserve">2</w:t>
      </w:r>
      <w:r>
        <w:rPr>
          <w:rFonts w:hint="eastAsia" w:hAnsi="宋体"/>
          <w:color w:val="000000"/>
          <w:sz w:val="24"/>
          <w:highlight w:val="none"/>
        </w:rPr>
        <w:t xml:space="preserve">、进场前3天内，报送全年养护作业计划和该标段养护管理人员组成表。结合季节特点和绿化状况，制定季度、月度养护计划。</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每月</w:t>
      </w:r>
      <w:r>
        <w:rPr>
          <w:rFonts w:hAnsi="宋体"/>
          <w:color w:val="000000"/>
          <w:sz w:val="24"/>
          <w:highlight w:val="none"/>
        </w:rPr>
        <w:t xml:space="preserve">28日前报送本月管护工作总结及下月养护计划，每周一报送周计划。计划需明确每个养护地段的养护目标任务、工作内容、计划完成时间和保障措施等。</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Ansi="宋体"/>
          <w:color w:val="000000"/>
          <w:sz w:val="24"/>
          <w:highlight w:val="none"/>
        </w:rPr>
        <w:t xml:space="preserve">3</w:t>
      </w:r>
      <w:r>
        <w:rPr>
          <w:rFonts w:hint="eastAsia" w:hAnsi="宋体"/>
          <w:color w:val="000000"/>
          <w:sz w:val="24"/>
          <w:highlight w:val="none"/>
        </w:rPr>
        <w:t xml:space="preserve">、建立健全台帐资料，包括草花布置、病虫害防治、黑麦草播种、修剪、涂白、切边、补植、施肥等，以及每日巡查存在问题自查自纠、养护量统计（含增减）、数字化城管案例处置、园林设施运行与维护、来电来访、应急抢险、安全生产、环境卫生管理等。</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Ansi="宋体"/>
          <w:color w:val="000000"/>
          <w:sz w:val="24"/>
          <w:highlight w:val="none"/>
        </w:rPr>
        <w:t xml:space="preserve">4</w:t>
      </w:r>
      <w:r>
        <w:rPr>
          <w:rFonts w:hint="eastAsia" w:hAnsi="宋体"/>
          <w:color w:val="000000"/>
          <w:sz w:val="24"/>
          <w:highlight w:val="none"/>
        </w:rPr>
        <w:t xml:space="preserve">、按通知要求准时参加各类绿化养护会议、培训、考察活动。标段养护负责人保持</w:t>
      </w:r>
      <w:r>
        <w:rPr>
          <w:rFonts w:hAnsi="宋体"/>
          <w:color w:val="000000"/>
          <w:sz w:val="24"/>
          <w:highlight w:val="none"/>
        </w:rPr>
        <w:t xml:space="preserve">24小时通信畅通、QQ在线。</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Ansi="宋体"/>
          <w:color w:val="000000"/>
          <w:sz w:val="24"/>
          <w:highlight w:val="none"/>
        </w:rPr>
        <w:t xml:space="preserve">5</w:t>
      </w:r>
      <w:r>
        <w:rPr>
          <w:rFonts w:hint="eastAsia" w:hAnsi="宋体"/>
          <w:color w:val="000000"/>
          <w:sz w:val="24"/>
          <w:highlight w:val="none"/>
        </w:rPr>
        <w:t xml:space="preserve">、各标段轮流负责管理站的内勤管理，包括接待、卫生、值班等后勤保障，做到热情接待、不脱岗。</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6、承包人必须积极配合采购人做好管理站的运行工作，相关费用在投标报价时已综合考虑，包含在合同价中，结算时不予另计。</w:t>
      </w:r>
      <w:r>
        <w:rPr>
          <w:rFonts w:hint="eastAsia" w:hAnsi="宋体"/>
          <w:color w:val="000000"/>
          <w:sz w:val="24"/>
          <w:highlight w:val="none"/>
        </w:rPr>
      </w:r>
      <w:r/>
    </w:p>
    <w:p>
      <w:pPr>
        <w:pStyle w:val="713"/>
        <w:ind w:firstLine="480"/>
        <w:spacing w:line="360" w:lineRule="auto"/>
        <w:rPr>
          <w:rFonts w:hint="eastAsia" w:hAnsi="宋体"/>
          <w:color w:val="000000"/>
          <w:sz w:val="24"/>
          <w:highlight w:val="none"/>
        </w:rPr>
      </w:pPr>
      <w:r>
        <w:rPr>
          <w:rFonts w:hint="eastAsia" w:hAnsi="宋体"/>
          <w:color w:val="000000"/>
          <w:sz w:val="24"/>
          <w:highlight w:val="none"/>
        </w:rPr>
        <w:t xml:space="preserve">7、承包期内，采购人如果将新增管护量就近委托承包方管护，承包人不得以任何理由和借口拒绝。</w:t>
      </w:r>
      <w:r>
        <w:rPr>
          <w:rFonts w:hint="eastAsia" w:hAnsi="宋体"/>
          <w:color w:val="000000"/>
          <w:sz w:val="24"/>
          <w:highlight w:val="none"/>
        </w:rPr>
      </w:r>
      <w:r/>
    </w:p>
    <w:p>
      <w:pPr>
        <w:pStyle w:val="713"/>
        <w:ind w:firstLine="480"/>
        <w:spacing w:line="360" w:lineRule="auto"/>
        <w:rPr>
          <w:rFonts w:hint="eastAsia" w:hAnsi="宋体"/>
          <w:b/>
          <w:color w:val="000000"/>
          <w:sz w:val="24"/>
          <w:highlight w:val="none"/>
        </w:rPr>
      </w:pPr>
      <w:r>
        <w:rPr>
          <w:rFonts w:hAnsi="宋体"/>
          <w:color w:val="000000"/>
          <w:sz w:val="24"/>
          <w:highlight w:val="none"/>
        </w:rPr>
        <w:t xml:space="preserve">8</w:t>
      </w:r>
      <w:r>
        <w:rPr>
          <w:rFonts w:hint="eastAsia" w:hAnsi="宋体"/>
          <w:color w:val="000000"/>
          <w:sz w:val="24"/>
          <w:highlight w:val="none"/>
        </w:rPr>
        <w:t xml:space="preserve">、如果标段内部分或全部地段在上轮管护期满符合采购人续签条款的，采购人可调剂其它类似规模的工作任务给本轮承包人，本轮承包人应予配合。</w:t>
      </w:r>
      <w:r>
        <w:rPr>
          <w:rFonts w:hint="eastAsia" w:hAnsi="宋体"/>
          <w:b/>
          <w:color w:val="000000"/>
          <w:sz w:val="24"/>
          <w:highlight w:val="none"/>
        </w:rPr>
      </w:r>
      <w:r/>
    </w:p>
    <w:p>
      <w:pPr>
        <w:pStyle w:val="713"/>
        <w:ind w:firstLine="482"/>
        <w:spacing w:line="360" w:lineRule="auto"/>
        <w:rPr>
          <w:rFonts w:hint="eastAsia" w:hAnsi="宋体"/>
          <w:b/>
          <w:color w:val="000000"/>
          <w:sz w:val="24"/>
          <w:highlight w:val="none"/>
        </w:rPr>
      </w:pPr>
      <w:r>
        <w:rPr>
          <w:rFonts w:hint="eastAsia" w:hAnsi="宋体"/>
          <w:b/>
          <w:color w:val="000000"/>
          <w:sz w:val="24"/>
          <w:highlight w:val="none"/>
        </w:rPr>
        <w:t xml:space="preserve">八、激励奖惩措施</w:t>
      </w:r>
      <w:r>
        <w:rPr>
          <w:rFonts w:hint="eastAsia" w:hAnsi="宋体"/>
          <w:b/>
          <w:color w:val="000000"/>
          <w:sz w:val="24"/>
          <w:highlight w:val="none"/>
        </w:rPr>
      </w:r>
      <w:r/>
    </w:p>
    <w:p>
      <w:pPr>
        <w:pStyle w:val="713"/>
        <w:ind w:firstLine="480"/>
        <w:spacing w:line="520" w:lineRule="exact"/>
        <w:widowControl/>
        <w:rPr>
          <w:color w:val="000000"/>
          <w:sz w:val="24"/>
          <w:highlight w:val="none"/>
        </w:rPr>
      </w:pPr>
      <w:r>
        <w:rPr>
          <w:rFonts w:hint="eastAsia"/>
          <w:color w:val="000000"/>
          <w:sz w:val="24"/>
          <w:highlight w:val="none"/>
        </w:rPr>
        <w:t xml:space="preserve">依照《南通市崇川区绿化管养考核办法》</w:t>
      </w:r>
      <w:r>
        <w:rPr>
          <w:color w:val="000000"/>
          <w:sz w:val="24"/>
          <w:highlight w:val="none"/>
        </w:rPr>
      </w:r>
      <w:r/>
    </w:p>
    <w:p>
      <w:pPr>
        <w:pStyle w:val="713"/>
        <w:ind w:firstLine="420"/>
        <w:jc w:val="left"/>
        <w:spacing w:line="360" w:lineRule="auto"/>
        <w:widowControl/>
        <w:rPr>
          <w:color w:val="000000"/>
          <w:highlight w:val="none"/>
        </w:rPr>
      </w:pPr>
      <w:r>
        <w:rPr>
          <w:rFonts w:hint="eastAsia"/>
          <w:b/>
          <w:bCs/>
          <w:color w:val="000000"/>
          <w:sz w:val="24"/>
          <w:highlight w:val="none"/>
        </w:rPr>
        <w:t xml:space="preserve">九、</w:t>
      </w:r>
      <w:r>
        <w:rPr>
          <w:b/>
          <w:bCs/>
          <w:color w:val="000000"/>
          <w:sz w:val="24"/>
          <w:highlight w:val="none"/>
        </w:rPr>
        <w:t xml:space="preserve"> 违约责任  </w:t>
      </w:r>
      <w:r>
        <w:rPr>
          <w:color w:val="000000"/>
          <w:highlight w:val="none"/>
        </w:rPr>
      </w:r>
      <w:r/>
    </w:p>
    <w:p>
      <w:pPr>
        <w:pStyle w:val="713"/>
        <w:ind w:firstLine="420"/>
        <w:jc w:val="left"/>
        <w:spacing w:line="360" w:lineRule="auto"/>
        <w:widowControl/>
        <w:rPr>
          <w:color w:val="000000"/>
          <w:highlight w:val="none"/>
        </w:rPr>
      </w:pPr>
      <w:r>
        <w:rPr>
          <w:rFonts w:hint="eastAsia"/>
          <w:color w:val="000000"/>
          <w:sz w:val="24"/>
          <w:highlight w:val="none"/>
        </w:rPr>
        <w:t xml:space="preserve">1</w:t>
      </w:r>
      <w:r>
        <w:rPr>
          <w:color w:val="000000"/>
          <w:sz w:val="24"/>
          <w:highlight w:val="none"/>
        </w:rPr>
        <w:t xml:space="preserve">、</w:t>
      </w:r>
      <w:r>
        <w:rPr>
          <w:rFonts w:hint="eastAsia"/>
          <w:color w:val="000000"/>
          <w:sz w:val="24"/>
          <w:highlight w:val="none"/>
        </w:rPr>
        <w:t xml:space="preserve">采购人</w:t>
      </w:r>
      <w:r>
        <w:rPr>
          <w:color w:val="000000"/>
          <w:sz w:val="24"/>
          <w:highlight w:val="none"/>
        </w:rPr>
        <w:t xml:space="preserve">无正当理由拒绝验收或拒付款的，</w:t>
      </w:r>
      <w:r>
        <w:rPr>
          <w:rFonts w:hint="eastAsia"/>
          <w:color w:val="000000"/>
          <w:sz w:val="24"/>
          <w:highlight w:val="none"/>
        </w:rPr>
        <w:t xml:space="preserve">采购人</w:t>
      </w:r>
      <w:r>
        <w:rPr>
          <w:color w:val="000000"/>
          <w:sz w:val="24"/>
          <w:highlight w:val="none"/>
        </w:rPr>
        <w:t xml:space="preserve">向乙方偿付合同总价的5%违约金。</w:t>
      </w:r>
      <w:r>
        <w:rPr>
          <w:color w:val="000000"/>
          <w:highlight w:val="none"/>
        </w:rPr>
      </w:r>
      <w:r/>
    </w:p>
    <w:p>
      <w:pPr>
        <w:pStyle w:val="713"/>
        <w:ind w:firstLine="420"/>
        <w:jc w:val="left"/>
        <w:spacing w:line="360" w:lineRule="auto"/>
        <w:widowControl/>
        <w:rPr>
          <w:color w:val="000000"/>
          <w:highlight w:val="none"/>
        </w:rPr>
      </w:pPr>
      <w:r>
        <w:rPr>
          <w:color w:val="000000"/>
          <w:sz w:val="24"/>
          <w:highlight w:val="none"/>
        </w:rPr>
        <w:t xml:space="preserve">2、如乙方不能按期按质完成养护服务的，</w:t>
      </w:r>
      <w:r>
        <w:rPr>
          <w:rFonts w:hint="eastAsia"/>
          <w:color w:val="000000"/>
          <w:sz w:val="24"/>
          <w:highlight w:val="none"/>
        </w:rPr>
        <w:t xml:space="preserve">采购人</w:t>
      </w:r>
      <w:r>
        <w:rPr>
          <w:color w:val="000000"/>
          <w:sz w:val="24"/>
          <w:highlight w:val="none"/>
        </w:rPr>
        <w:t xml:space="preserve">有权扣留全部履约保证金；同时乙方应向</w:t>
      </w:r>
      <w:r>
        <w:rPr>
          <w:rFonts w:hint="eastAsia"/>
          <w:color w:val="000000"/>
          <w:sz w:val="24"/>
          <w:highlight w:val="none"/>
        </w:rPr>
        <w:t xml:space="preserve">采购人</w:t>
      </w:r>
      <w:r>
        <w:rPr>
          <w:color w:val="000000"/>
          <w:sz w:val="24"/>
          <w:highlight w:val="none"/>
        </w:rPr>
        <w:t xml:space="preserve">支付合同总价5%的违约金。</w:t>
      </w:r>
      <w:r>
        <w:rPr>
          <w:color w:val="000000"/>
          <w:highlight w:val="none"/>
        </w:rPr>
      </w:r>
      <w:r/>
    </w:p>
    <w:p>
      <w:pPr>
        <w:pStyle w:val="713"/>
        <w:ind w:firstLine="420"/>
        <w:jc w:val="left"/>
        <w:spacing w:line="360" w:lineRule="auto"/>
        <w:widowControl/>
        <w:rPr>
          <w:color w:val="000000"/>
          <w:highlight w:val="none"/>
        </w:rPr>
      </w:pPr>
      <w:r>
        <w:rPr>
          <w:color w:val="000000"/>
          <w:sz w:val="24"/>
          <w:highlight w:val="none"/>
        </w:rPr>
        <w:t xml:space="preserve">3、乙方逾期交付的，每逾期1天，乙方向</w:t>
      </w:r>
      <w:r>
        <w:rPr>
          <w:rFonts w:hint="eastAsia"/>
          <w:color w:val="000000"/>
          <w:sz w:val="24"/>
          <w:highlight w:val="none"/>
        </w:rPr>
        <w:t xml:space="preserve">采购人</w:t>
      </w:r>
      <w:r>
        <w:rPr>
          <w:color w:val="000000"/>
          <w:sz w:val="24"/>
          <w:highlight w:val="none"/>
        </w:rPr>
        <w:t xml:space="preserve">偿付合同总额的5‰的滞纳金。如乙方逾期交付达10天，</w:t>
      </w:r>
      <w:r>
        <w:rPr>
          <w:rFonts w:hint="eastAsia"/>
          <w:color w:val="000000"/>
          <w:sz w:val="24"/>
          <w:highlight w:val="none"/>
        </w:rPr>
        <w:t xml:space="preserve">采购人</w:t>
      </w:r>
      <w:r>
        <w:rPr>
          <w:color w:val="000000"/>
          <w:sz w:val="24"/>
          <w:highlight w:val="none"/>
        </w:rPr>
        <w:t xml:space="preserve">有权解除合同，解除合同的通知自到达乙方时生效。乙方逾期交付的，今后参加政府采购信誉将受到影响。</w:t>
      </w:r>
      <w:r>
        <w:rPr>
          <w:color w:val="000000"/>
          <w:highlight w:val="none"/>
        </w:rPr>
      </w:r>
      <w:r/>
    </w:p>
    <w:p>
      <w:pPr>
        <w:pStyle w:val="713"/>
        <w:ind w:firstLine="420"/>
        <w:jc w:val="left"/>
        <w:spacing w:line="360" w:lineRule="auto"/>
        <w:widowControl/>
        <w:rPr>
          <w:color w:val="000000"/>
          <w:highlight w:val="none"/>
        </w:rPr>
      </w:pPr>
      <w:r>
        <w:rPr>
          <w:color w:val="000000"/>
          <w:sz w:val="24"/>
          <w:highlight w:val="none"/>
        </w:rPr>
        <w:t xml:space="preserve">4、乙方在承担违约责任后，仍应继续履行合同规定的义务（</w:t>
      </w:r>
      <w:r>
        <w:rPr>
          <w:rFonts w:hint="eastAsia"/>
          <w:color w:val="000000"/>
          <w:sz w:val="24"/>
          <w:highlight w:val="none"/>
        </w:rPr>
        <w:t xml:space="preserve">采购人</w:t>
      </w:r>
      <w:r>
        <w:rPr>
          <w:color w:val="000000"/>
          <w:sz w:val="24"/>
          <w:highlight w:val="none"/>
        </w:rPr>
        <w:t xml:space="preserve">解除合同的除外）。</w:t>
      </w:r>
      <w:r>
        <w:rPr>
          <w:rFonts w:hint="eastAsia"/>
          <w:color w:val="000000"/>
          <w:sz w:val="24"/>
          <w:highlight w:val="none"/>
        </w:rPr>
        <w:t xml:space="preserve">采购人</w:t>
      </w:r>
      <w:r>
        <w:rPr>
          <w:color w:val="000000"/>
          <w:sz w:val="24"/>
          <w:highlight w:val="none"/>
        </w:rPr>
        <w:t xml:space="preserve">未能及时追究乙方的任何一项违约责任并不表明</w:t>
      </w:r>
      <w:r>
        <w:rPr>
          <w:rFonts w:hint="eastAsia"/>
          <w:color w:val="000000"/>
          <w:sz w:val="24"/>
          <w:highlight w:val="none"/>
        </w:rPr>
        <w:t xml:space="preserve">采购人</w:t>
      </w:r>
      <w:r>
        <w:rPr>
          <w:color w:val="000000"/>
          <w:sz w:val="24"/>
          <w:highlight w:val="none"/>
        </w:rPr>
        <w:t xml:space="preserve">放弃追究乙方该项或其他违约责任。</w:t>
      </w:r>
      <w:r>
        <w:rPr>
          <w:color w:val="000000"/>
          <w:highlight w:val="none"/>
        </w:rPr>
      </w:r>
      <w:r/>
    </w:p>
    <w:p>
      <w:pPr>
        <w:pStyle w:val="713"/>
        <w:ind w:firstLine="420"/>
        <w:jc w:val="left"/>
        <w:spacing w:line="360" w:lineRule="auto"/>
        <w:widowControl/>
        <w:rPr>
          <w:color w:val="000000"/>
          <w:highlight w:val="none"/>
        </w:rPr>
      </w:pPr>
      <w:r>
        <w:rPr>
          <w:color w:val="000000"/>
          <w:sz w:val="24"/>
          <w:highlight w:val="none"/>
        </w:rPr>
        <w:t xml:space="preserve">5、乙方虚假承诺，服务不能满足采购文件要求，或是由于乙方的过错造成合同无法继续履行的，乙方履约保证金不予退还外，还应向</w:t>
      </w:r>
      <w:r>
        <w:rPr>
          <w:rFonts w:hint="eastAsia"/>
          <w:color w:val="000000"/>
          <w:sz w:val="24"/>
          <w:highlight w:val="none"/>
        </w:rPr>
        <w:t xml:space="preserve">采购人</w:t>
      </w:r>
      <w:r>
        <w:rPr>
          <w:color w:val="000000"/>
          <w:sz w:val="24"/>
          <w:highlight w:val="none"/>
        </w:rPr>
        <w:t xml:space="preserve">支付不少于合同总价30%赔偿金。</w:t>
      </w:r>
      <w:r>
        <w:rPr>
          <w:color w:val="000000"/>
          <w:highlight w:val="none"/>
        </w:rPr>
      </w:r>
      <w:r/>
    </w:p>
    <w:p>
      <w:pPr>
        <w:pStyle w:val="713"/>
        <w:ind w:firstLine="420"/>
        <w:jc w:val="left"/>
        <w:spacing w:line="360" w:lineRule="auto"/>
        <w:widowControl/>
        <w:rPr>
          <w:color w:val="000000"/>
          <w:highlight w:val="none"/>
        </w:rPr>
      </w:pPr>
      <w:r>
        <w:rPr>
          <w:rFonts w:hint="eastAsia"/>
          <w:b/>
          <w:bCs/>
          <w:color w:val="000000"/>
          <w:sz w:val="24"/>
          <w:highlight w:val="none"/>
        </w:rPr>
        <w:t xml:space="preserve">十、</w:t>
      </w:r>
      <w:r>
        <w:rPr>
          <w:b/>
          <w:bCs/>
          <w:color w:val="000000"/>
          <w:sz w:val="24"/>
          <w:highlight w:val="none"/>
        </w:rPr>
        <w:t xml:space="preserve">争议的解决</w:t>
      </w:r>
      <w:r>
        <w:rPr>
          <w:color w:val="000000"/>
          <w:highlight w:val="none"/>
        </w:rPr>
      </w:r>
      <w:r/>
    </w:p>
    <w:p>
      <w:pPr>
        <w:pStyle w:val="713"/>
        <w:ind w:firstLine="420"/>
        <w:jc w:val="left"/>
        <w:spacing w:line="360" w:lineRule="auto"/>
        <w:widowControl/>
        <w:rPr>
          <w:color w:val="000000"/>
          <w:highlight w:val="none"/>
        </w:rPr>
      </w:pPr>
      <w:r>
        <w:rPr>
          <w:color w:val="000000"/>
          <w:sz w:val="24"/>
          <w:highlight w:val="none"/>
        </w:rPr>
        <w:t xml:space="preserve">1、因履行本合同引起的或与本合同有关的争议，甲、乙双方应首先通过友好协商解决，如果协商不能解决争议，则采取以下第（1）种方式解决争议：</w:t>
      </w:r>
      <w:r>
        <w:rPr>
          <w:color w:val="000000"/>
          <w:highlight w:val="none"/>
        </w:rPr>
      </w:r>
      <w:r/>
    </w:p>
    <w:p>
      <w:pPr>
        <w:pStyle w:val="713"/>
        <w:ind w:firstLine="560"/>
        <w:jc w:val="left"/>
        <w:spacing w:line="360" w:lineRule="auto"/>
        <w:widowControl/>
        <w:rPr>
          <w:color w:val="000000"/>
          <w:highlight w:val="none"/>
        </w:rPr>
      </w:pPr>
      <w:r>
        <w:rPr>
          <w:color w:val="000000"/>
          <w:sz w:val="24"/>
          <w:highlight w:val="none"/>
          <w:u w:val="single"/>
        </w:rPr>
        <w:t xml:space="preserve">（1）向</w:t>
      </w:r>
      <w:r>
        <w:rPr>
          <w:rFonts w:hint="eastAsia"/>
          <w:color w:val="000000"/>
          <w:sz w:val="24"/>
          <w:highlight w:val="none"/>
          <w:u w:val="single"/>
        </w:rPr>
        <w:t xml:space="preserve">采购人</w:t>
      </w:r>
      <w:r>
        <w:rPr>
          <w:color w:val="000000"/>
          <w:sz w:val="24"/>
          <w:highlight w:val="none"/>
          <w:u w:val="single"/>
        </w:rPr>
        <w:t xml:space="preserve">所在地有管辖权的人民法院提起诉讼；</w:t>
      </w:r>
      <w:r>
        <w:rPr>
          <w:color w:val="000000"/>
          <w:highlight w:val="none"/>
        </w:rPr>
      </w:r>
      <w:r/>
    </w:p>
    <w:p>
      <w:pPr>
        <w:pStyle w:val="713"/>
        <w:ind w:firstLine="560"/>
        <w:jc w:val="left"/>
        <w:spacing w:line="360" w:lineRule="auto"/>
        <w:widowControl/>
        <w:rPr>
          <w:color w:val="000000"/>
          <w:highlight w:val="none"/>
        </w:rPr>
      </w:pPr>
      <w:r>
        <w:rPr>
          <w:color w:val="000000"/>
          <w:sz w:val="24"/>
          <w:highlight w:val="none"/>
        </w:rPr>
        <w:t xml:space="preserve">（2）向南通仲裁委员会按其仲裁规则申请仲裁。</w:t>
      </w:r>
      <w:r>
        <w:rPr>
          <w:color w:val="000000"/>
          <w:highlight w:val="none"/>
        </w:rPr>
      </w:r>
      <w:r/>
    </w:p>
    <w:p>
      <w:pPr>
        <w:pStyle w:val="713"/>
        <w:ind w:firstLine="420"/>
        <w:jc w:val="left"/>
        <w:spacing w:line="360" w:lineRule="auto"/>
        <w:widowControl/>
        <w:rPr>
          <w:color w:val="000000"/>
          <w:highlight w:val="none"/>
        </w:rPr>
      </w:pPr>
      <w:r>
        <w:rPr>
          <w:rFonts w:hint="eastAsia"/>
          <w:color w:val="000000"/>
          <w:sz w:val="24"/>
          <w:highlight w:val="none"/>
        </w:rPr>
        <w:t xml:space="preserve">2</w:t>
      </w:r>
      <w:r>
        <w:rPr>
          <w:color w:val="000000"/>
          <w:sz w:val="24"/>
          <w:highlight w:val="none"/>
        </w:rPr>
        <w:t xml:space="preserve">、在仲裁期间，本合同应继续履行。</w:t>
      </w:r>
      <w:r>
        <w:rPr>
          <w:color w:val="000000"/>
          <w:highlight w:val="none"/>
        </w:rPr>
      </w:r>
      <w:r/>
    </w:p>
    <w:p>
      <w:pPr>
        <w:pStyle w:val="713"/>
        <w:ind w:firstLine="420"/>
        <w:jc w:val="left"/>
        <w:spacing w:line="360" w:lineRule="auto"/>
        <w:widowControl/>
        <w:rPr>
          <w:color w:val="000000"/>
          <w:highlight w:val="none"/>
        </w:rPr>
      </w:pPr>
      <w:r>
        <w:rPr>
          <w:rFonts w:hint="eastAsia"/>
          <w:b/>
          <w:bCs/>
          <w:color w:val="000000"/>
          <w:sz w:val="24"/>
          <w:highlight w:val="none"/>
        </w:rPr>
        <w:t xml:space="preserve">十一、</w:t>
      </w:r>
      <w:r>
        <w:rPr>
          <w:b/>
          <w:bCs/>
          <w:color w:val="000000"/>
          <w:sz w:val="24"/>
          <w:highlight w:val="none"/>
        </w:rPr>
        <w:t xml:space="preserve">诚实信用</w:t>
      </w:r>
      <w:r>
        <w:rPr>
          <w:color w:val="000000"/>
          <w:highlight w:val="none"/>
        </w:rPr>
      </w:r>
      <w:r/>
    </w:p>
    <w:p>
      <w:pPr>
        <w:pStyle w:val="713"/>
        <w:ind w:firstLine="420"/>
        <w:jc w:val="left"/>
        <w:spacing w:line="360" w:lineRule="auto"/>
        <w:widowControl/>
        <w:rPr>
          <w:color w:val="000000"/>
          <w:highlight w:val="none"/>
        </w:rPr>
      </w:pPr>
      <w:r>
        <w:rPr>
          <w:color w:val="000000"/>
          <w:sz w:val="24"/>
          <w:highlight w:val="none"/>
        </w:rPr>
        <w:t xml:space="preserve">乙方应诚实信用，严格按照采购文件要求和承诺履行合同，不向</w:t>
      </w:r>
      <w:r>
        <w:rPr>
          <w:rFonts w:hint="eastAsia"/>
          <w:color w:val="000000"/>
          <w:sz w:val="24"/>
          <w:highlight w:val="none"/>
        </w:rPr>
        <w:t xml:space="preserve">采购人</w:t>
      </w:r>
      <w:r>
        <w:rPr>
          <w:color w:val="000000"/>
          <w:sz w:val="24"/>
          <w:highlight w:val="none"/>
        </w:rPr>
        <w:t xml:space="preserve">进行商业贿赂或者提供不正当利益。</w:t>
      </w:r>
      <w:r>
        <w:rPr>
          <w:color w:val="000000"/>
          <w:highlight w:val="none"/>
        </w:rPr>
      </w:r>
      <w:r/>
    </w:p>
    <w:p>
      <w:pPr>
        <w:pStyle w:val="713"/>
        <w:ind w:firstLine="420"/>
        <w:jc w:val="left"/>
        <w:spacing w:line="360" w:lineRule="auto"/>
        <w:widowControl/>
        <w:rPr>
          <w:color w:val="000000"/>
          <w:highlight w:val="none"/>
        </w:rPr>
      </w:pPr>
      <w:r>
        <w:rPr>
          <w:rFonts w:hint="eastAsia"/>
          <w:b/>
          <w:bCs/>
          <w:color w:val="000000"/>
          <w:sz w:val="24"/>
          <w:highlight w:val="none"/>
        </w:rPr>
        <w:t xml:space="preserve">十二、</w:t>
      </w:r>
      <w:r>
        <w:rPr>
          <w:b/>
          <w:bCs/>
          <w:color w:val="000000"/>
          <w:sz w:val="24"/>
          <w:highlight w:val="none"/>
        </w:rPr>
        <w:t xml:space="preserve">合同生效及其他</w:t>
      </w:r>
      <w:r>
        <w:rPr>
          <w:color w:val="000000"/>
          <w:highlight w:val="none"/>
        </w:rPr>
      </w:r>
      <w:r/>
    </w:p>
    <w:p>
      <w:pPr>
        <w:pStyle w:val="713"/>
        <w:ind w:firstLine="420"/>
        <w:jc w:val="left"/>
        <w:spacing w:line="360" w:lineRule="auto"/>
        <w:widowControl/>
        <w:rPr>
          <w:color w:val="000000"/>
          <w:highlight w:val="none"/>
        </w:rPr>
      </w:pPr>
      <w:r>
        <w:rPr>
          <w:color w:val="000000"/>
          <w:sz w:val="24"/>
          <w:highlight w:val="none"/>
        </w:rPr>
        <w:t xml:space="preserve">1、本合同自签订之日起生效。</w:t>
      </w:r>
      <w:r>
        <w:rPr>
          <w:color w:val="000000"/>
          <w:highlight w:val="none"/>
        </w:rPr>
      </w:r>
      <w:r/>
    </w:p>
    <w:p>
      <w:pPr>
        <w:pStyle w:val="713"/>
        <w:ind w:firstLine="420"/>
        <w:jc w:val="left"/>
        <w:spacing w:line="360" w:lineRule="auto"/>
        <w:widowControl/>
        <w:rPr>
          <w:color w:val="000000"/>
          <w:highlight w:val="none"/>
        </w:rPr>
      </w:pPr>
      <w:r>
        <w:rPr>
          <w:color w:val="000000"/>
          <w:sz w:val="24"/>
          <w:highlight w:val="none"/>
        </w:rPr>
        <w:t xml:space="preserve">2、本合同一式</w:t>
      </w:r>
      <w:r>
        <w:rPr>
          <w:rFonts w:hint="eastAsia"/>
          <w:color w:val="000000"/>
          <w:sz w:val="24"/>
          <w:highlight w:val="none"/>
          <w:lang w:eastAsia="zh-CN"/>
        </w:rPr>
        <w:t xml:space="preserve">陆</w:t>
      </w:r>
      <w:r>
        <w:rPr>
          <w:color w:val="000000"/>
          <w:sz w:val="24"/>
          <w:highlight w:val="none"/>
        </w:rPr>
        <w:t xml:space="preserve">份，</w:t>
      </w:r>
      <w:r>
        <w:rPr>
          <w:rFonts w:hint="eastAsia"/>
          <w:color w:val="000000"/>
          <w:sz w:val="24"/>
          <w:highlight w:val="none"/>
        </w:rPr>
        <w:t xml:space="preserve">采购人、乙方</w:t>
      </w:r>
      <w:r>
        <w:rPr>
          <w:color w:val="000000"/>
          <w:sz w:val="24"/>
          <w:highlight w:val="none"/>
        </w:rPr>
        <w:t xml:space="preserve">各执</w:t>
      </w:r>
      <w:r>
        <w:rPr>
          <w:rFonts w:hint="eastAsia"/>
          <w:color w:val="000000"/>
          <w:sz w:val="24"/>
          <w:highlight w:val="none"/>
          <w:lang w:eastAsia="zh-CN"/>
        </w:rPr>
        <w:t xml:space="preserve">叁</w:t>
      </w:r>
      <w:r>
        <w:rPr>
          <w:color w:val="000000"/>
          <w:sz w:val="24"/>
          <w:highlight w:val="none"/>
        </w:rPr>
        <w:t xml:space="preserve">份。</w:t>
      </w:r>
      <w:r>
        <w:rPr>
          <w:color w:val="000000"/>
          <w:highlight w:val="none"/>
        </w:rPr>
      </w:r>
      <w:r/>
    </w:p>
    <w:p>
      <w:pPr>
        <w:pStyle w:val="713"/>
        <w:ind w:firstLine="420"/>
        <w:jc w:val="left"/>
        <w:spacing w:line="360" w:lineRule="auto"/>
        <w:widowControl/>
        <w:rPr>
          <w:color w:val="000000"/>
          <w:highlight w:val="none"/>
        </w:rPr>
      </w:pPr>
      <w:r>
        <w:rPr>
          <w:color w:val="000000"/>
          <w:sz w:val="24"/>
          <w:highlight w:val="none"/>
        </w:rPr>
        <w:t xml:space="preserve">3、本合同应按照中华人民共和国的现行法律进行解释。</w:t>
      </w:r>
      <w:r>
        <w:rPr>
          <w:color w:val="000000"/>
          <w:highlight w:val="none"/>
        </w:rPr>
      </w:r>
      <w:r/>
    </w:p>
    <w:tbl>
      <w:tblPr>
        <w:tblpPr w:horzAnchor="page" w:tblpX="1465" w:vertAnchor="text" w:tblpY="450"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713"/>
              <w:ind w:firstLine="420"/>
              <w:jc w:val="left"/>
              <w:spacing w:line="360" w:lineRule="auto"/>
              <w:widowControl/>
              <w:rPr>
                <w:color w:val="000000"/>
                <w:highlight w:val="none"/>
              </w:rPr>
              <w:framePr w:vAnchor="text" w:hAnchor="page" w:x="1465" w:y="450"/>
            </w:pPr>
            <w:r>
              <w:rPr>
                <w:rFonts w:hint="eastAsia"/>
                <w:color w:val="000000"/>
                <w:sz w:val="24"/>
                <w:highlight w:val="none"/>
                <w:lang w:val="zh-CN"/>
              </w:rPr>
              <w:t xml:space="preserve">采购人</w:t>
            </w:r>
            <w:r>
              <w:rPr>
                <w:color w:val="000000"/>
                <w:sz w:val="24"/>
                <w:highlight w:val="none"/>
                <w:lang w:val="zh-CN"/>
              </w:rPr>
              <w:t xml:space="preserve">（委托方）：（盖章）</w:t>
            </w:r>
            <w:r>
              <w:rPr>
                <w:color w:val="000000"/>
                <w:highlight w:val="none"/>
              </w:rPr>
            </w:r>
            <w:r/>
          </w:p>
        </w:tc>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713"/>
              <w:ind w:firstLine="420"/>
              <w:jc w:val="left"/>
              <w:spacing w:line="360" w:lineRule="auto"/>
              <w:widowControl/>
              <w:rPr>
                <w:color w:val="000000"/>
                <w:highlight w:val="none"/>
              </w:rPr>
              <w:framePr w:vAnchor="text" w:hAnchor="page" w:x="1465" w:y="450"/>
            </w:pPr>
            <w:r>
              <w:rPr>
                <w:color w:val="000000"/>
                <w:sz w:val="24"/>
                <w:highlight w:val="none"/>
                <w:lang w:val="zh-CN"/>
              </w:rPr>
              <w:t xml:space="preserve">乙方：（盖章）</w:t>
            </w:r>
            <w:r>
              <w:rPr>
                <w:color w:val="000000"/>
                <w:highlight w:val="none"/>
              </w:rPr>
            </w:r>
            <w:r/>
          </w:p>
        </w:tc>
      </w:tr>
      <w:tr>
        <w:trPr>
          <w:trHeight w:val="362"/>
        </w:trPr>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713"/>
              <w:ind w:firstLine="420"/>
              <w:jc w:val="left"/>
              <w:spacing w:line="360" w:lineRule="auto"/>
              <w:widowControl/>
              <w:rPr>
                <w:color w:val="000000"/>
                <w:highlight w:val="none"/>
              </w:rPr>
              <w:framePr w:vAnchor="text" w:hAnchor="page" w:x="1465" w:y="450"/>
            </w:pPr>
            <w:r>
              <w:rPr>
                <w:color w:val="000000"/>
                <w:sz w:val="24"/>
                <w:highlight w:val="none"/>
                <w:lang w:val="zh-CN"/>
              </w:rPr>
              <w:t xml:space="preserve">法定代表人：</w:t>
            </w:r>
            <w:r>
              <w:rPr>
                <w:color w:val="000000"/>
                <w:highlight w:val="none"/>
              </w:rPr>
            </w:r>
            <w:r/>
          </w:p>
        </w:tc>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713"/>
              <w:ind w:firstLine="420"/>
              <w:jc w:val="left"/>
              <w:spacing w:line="360" w:lineRule="auto"/>
              <w:widowControl/>
              <w:rPr>
                <w:color w:val="000000"/>
                <w:highlight w:val="none"/>
              </w:rPr>
              <w:framePr w:vAnchor="text" w:hAnchor="page" w:x="1465" w:y="450"/>
            </w:pPr>
            <w:r>
              <w:rPr>
                <w:color w:val="000000"/>
                <w:sz w:val="24"/>
                <w:highlight w:val="none"/>
                <w:lang w:val="zh-CN"/>
              </w:rPr>
              <w:t xml:space="preserve">法定或委托代表人</w:t>
            </w:r>
            <w:r>
              <w:rPr>
                <w:color w:val="000000"/>
                <w:sz w:val="24"/>
                <w:highlight w:val="none"/>
              </w:rPr>
              <w:t xml:space="preserve">：</w:t>
            </w:r>
            <w:r>
              <w:rPr>
                <w:color w:val="000000"/>
                <w:highlight w:val="none"/>
              </w:rPr>
            </w:r>
            <w:r/>
          </w:p>
        </w:tc>
      </w:tr>
      <w:tr>
        <w:trPr>
          <w:trHeight w:val="251"/>
        </w:trPr>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713"/>
              <w:ind w:firstLine="420"/>
              <w:jc w:val="left"/>
              <w:spacing w:line="360" w:lineRule="auto"/>
              <w:widowControl/>
              <w:rPr>
                <w:color w:val="000000"/>
                <w:highlight w:val="none"/>
              </w:rPr>
              <w:framePr w:vAnchor="text" w:hAnchor="page" w:x="1465" w:y="450"/>
            </w:pPr>
            <w:r>
              <w:rPr>
                <w:color w:val="000000"/>
                <w:sz w:val="24"/>
                <w:highlight w:val="none"/>
                <w:lang w:val="zh-CN"/>
              </w:rPr>
              <w:t xml:space="preserve">电话：</w:t>
            </w:r>
            <w:r>
              <w:rPr>
                <w:color w:val="000000"/>
                <w:highlight w:val="none"/>
              </w:rPr>
            </w:r>
            <w:r/>
          </w:p>
        </w:tc>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713"/>
              <w:ind w:firstLine="420"/>
              <w:jc w:val="left"/>
              <w:spacing w:line="360" w:lineRule="auto"/>
              <w:widowControl/>
              <w:rPr>
                <w:color w:val="000000"/>
                <w:highlight w:val="none"/>
              </w:rPr>
              <w:framePr w:vAnchor="text" w:hAnchor="page" w:x="1465" w:y="450"/>
            </w:pPr>
            <w:r>
              <w:rPr>
                <w:color w:val="000000"/>
                <w:sz w:val="24"/>
                <w:highlight w:val="none"/>
                <w:lang w:val="zh-CN"/>
              </w:rPr>
              <w:t xml:space="preserve">电话：</w:t>
            </w:r>
            <w:r>
              <w:rPr>
                <w:color w:val="000000"/>
                <w:highlight w:val="none"/>
              </w:rPr>
            </w:r>
            <w:r/>
          </w:p>
        </w:tc>
      </w:tr>
      <w:tr>
        <w:trPr>
          <w:trHeight w:val="283"/>
        </w:trPr>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713"/>
              <w:ind w:firstLine="420"/>
              <w:jc w:val="left"/>
              <w:spacing w:line="360" w:lineRule="auto"/>
              <w:widowControl/>
              <w:rPr>
                <w:color w:val="000000"/>
                <w:highlight w:val="none"/>
              </w:rPr>
              <w:framePr w:vAnchor="text" w:hAnchor="page" w:x="1465" w:y="450"/>
            </w:pPr>
            <w:r>
              <w:rPr>
                <w:color w:val="000000"/>
                <w:sz w:val="24"/>
                <w:highlight w:val="none"/>
                <w:lang w:val="zh-CN"/>
              </w:rPr>
              <w:t xml:space="preserve">开户银行：</w:t>
            </w:r>
            <w:r>
              <w:rPr>
                <w:color w:val="000000"/>
                <w:highlight w:val="none"/>
              </w:rPr>
            </w:r>
            <w:r/>
          </w:p>
        </w:tc>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713"/>
              <w:ind w:firstLine="420"/>
              <w:jc w:val="left"/>
              <w:spacing w:line="360" w:lineRule="auto"/>
              <w:widowControl/>
              <w:rPr>
                <w:color w:val="000000"/>
                <w:highlight w:val="none"/>
              </w:rPr>
              <w:framePr w:vAnchor="text" w:hAnchor="page" w:x="1465" w:y="450"/>
            </w:pPr>
            <w:r>
              <w:rPr>
                <w:color w:val="000000"/>
                <w:sz w:val="24"/>
                <w:highlight w:val="none"/>
                <w:lang w:val="zh-CN"/>
              </w:rPr>
              <w:t xml:space="preserve">开户银行：</w:t>
            </w:r>
            <w:r>
              <w:rPr>
                <w:color w:val="000000"/>
                <w:highlight w:val="none"/>
              </w:rPr>
            </w:r>
            <w:r/>
          </w:p>
        </w:tc>
      </w:tr>
      <w:tr>
        <w:trPr>
          <w:trHeight w:val="315"/>
        </w:trPr>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713"/>
              <w:ind w:firstLine="420"/>
              <w:jc w:val="left"/>
              <w:spacing w:line="360" w:lineRule="auto"/>
              <w:widowControl/>
              <w:rPr>
                <w:color w:val="000000"/>
                <w:highlight w:val="none"/>
              </w:rPr>
              <w:framePr w:vAnchor="text" w:hAnchor="page" w:x="1465" w:y="450"/>
            </w:pPr>
            <w:r>
              <w:rPr>
                <w:color w:val="000000"/>
                <w:sz w:val="24"/>
                <w:highlight w:val="none"/>
              </w:rPr>
              <w:t xml:space="preserve">账</w:t>
            </w:r>
            <w:r>
              <w:rPr>
                <w:color w:val="000000"/>
                <w:sz w:val="24"/>
                <w:highlight w:val="none"/>
                <w:lang w:val="zh-CN"/>
              </w:rPr>
              <w:t xml:space="preserve">号：</w:t>
            </w:r>
            <w:r>
              <w:rPr>
                <w:color w:val="000000"/>
                <w:highlight w:val="none"/>
              </w:rPr>
            </w:r>
            <w:r/>
          </w:p>
        </w:tc>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713"/>
              <w:ind w:firstLine="420"/>
              <w:jc w:val="left"/>
              <w:spacing w:line="360" w:lineRule="auto"/>
              <w:widowControl/>
              <w:rPr>
                <w:color w:val="000000"/>
                <w:highlight w:val="none"/>
              </w:rPr>
              <w:framePr w:vAnchor="text" w:hAnchor="page" w:x="1465" w:y="450"/>
            </w:pPr>
            <w:r>
              <w:rPr>
                <w:color w:val="000000"/>
                <w:sz w:val="24"/>
                <w:highlight w:val="none"/>
              </w:rPr>
              <w:t xml:space="preserve">账</w:t>
            </w:r>
            <w:r>
              <w:rPr>
                <w:color w:val="000000"/>
                <w:sz w:val="24"/>
                <w:highlight w:val="none"/>
                <w:lang w:val="zh-CN"/>
              </w:rPr>
              <w:t xml:space="preserve">号：</w:t>
            </w:r>
            <w:r>
              <w:rPr>
                <w:color w:val="000000"/>
                <w:highlight w:val="none"/>
              </w:rPr>
            </w:r>
            <w:r/>
          </w:p>
        </w:tc>
      </w:tr>
      <w:tr>
        <w:trPr>
          <w:trHeight w:val="572"/>
        </w:trPr>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713"/>
              <w:ind w:firstLine="420"/>
              <w:jc w:val="left"/>
              <w:spacing w:line="360" w:lineRule="auto"/>
              <w:widowControl/>
              <w:rPr>
                <w:color w:val="000000"/>
                <w:highlight w:val="none"/>
              </w:rPr>
              <w:framePr w:vAnchor="text" w:hAnchor="page" w:x="1465" w:y="450"/>
            </w:pPr>
            <w:r>
              <w:rPr>
                <w:color w:val="000000"/>
                <w:sz w:val="24"/>
                <w:highlight w:val="none"/>
                <w:lang w:val="zh-CN"/>
              </w:rPr>
              <w:t xml:space="preserve">日    期：     年    月    日</w:t>
            </w:r>
            <w:r>
              <w:rPr>
                <w:color w:val="000000"/>
                <w:highlight w:val="none"/>
              </w:rPr>
            </w:r>
            <w:r/>
          </w:p>
        </w:tc>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713"/>
              <w:ind w:firstLine="420"/>
              <w:jc w:val="left"/>
              <w:spacing w:line="360" w:lineRule="auto"/>
              <w:widowControl/>
              <w:rPr>
                <w:color w:val="000000"/>
                <w:highlight w:val="none"/>
              </w:rPr>
              <w:framePr w:vAnchor="text" w:hAnchor="page" w:x="1465" w:y="450"/>
            </w:pPr>
            <w:r>
              <w:rPr>
                <w:color w:val="000000"/>
                <w:sz w:val="24"/>
                <w:highlight w:val="none"/>
                <w:lang w:val="zh-CN"/>
              </w:rPr>
              <w:t xml:space="preserve">日    期：     年    月    日</w:t>
            </w:r>
            <w:r>
              <w:rPr>
                <w:color w:val="000000"/>
                <w:highlight w:val="none"/>
              </w:rPr>
            </w:r>
            <w:r/>
          </w:p>
        </w:tc>
      </w:tr>
    </w:tbl>
    <w:p>
      <w:pPr>
        <w:pStyle w:val="713"/>
        <w:spacing w:line="480" w:lineRule="exact"/>
        <w:rPr>
          <w:color w:val="000000"/>
          <w:highlight w:val="none"/>
        </w:rPr>
      </w:pPr>
      <w:r>
        <w:rPr>
          <w:color w:val="000000"/>
          <w:sz w:val="24"/>
          <w:highlight w:val="none"/>
          <w:lang w:val="zh-CN"/>
        </w:rPr>
        <w:br w:type="page" w:clear="all"/>
      </w:r>
      <w:r>
        <w:rPr>
          <w:color w:val="000000"/>
          <w:sz w:val="24"/>
          <w:highlight w:val="none"/>
        </w:rPr>
        <w:t xml:space="preserve">附件一：</w:t>
      </w:r>
      <w:r>
        <w:rPr>
          <w:color w:val="000000"/>
          <w:highlight w:val="none"/>
        </w:rPr>
      </w:r>
      <w:r/>
    </w:p>
    <w:p>
      <w:pPr>
        <w:pStyle w:val="713"/>
        <w:spacing w:line="480" w:lineRule="exact"/>
        <w:rPr>
          <w:color w:val="000000"/>
          <w:highlight w:val="none"/>
        </w:rPr>
      </w:pPr>
      <w:r>
        <w:rPr>
          <w:color w:val="000000"/>
          <w:sz w:val="24"/>
          <w:highlight w:val="none"/>
        </w:rPr>
        <w:t xml:space="preserve">                            </w:t>
      </w:r>
      <w:r>
        <w:rPr>
          <w:b/>
          <w:bCs/>
          <w:color w:val="000000"/>
          <w:sz w:val="24"/>
          <w:highlight w:val="none"/>
        </w:rPr>
        <w:t xml:space="preserve">廉政合同</w:t>
      </w:r>
      <w:r>
        <w:rPr>
          <w:color w:val="000000"/>
          <w:highlight w:val="none"/>
        </w:rPr>
      </w:r>
      <w:r/>
    </w:p>
    <w:p>
      <w:pPr>
        <w:pStyle w:val="713"/>
        <w:ind w:firstLine="480"/>
        <w:spacing w:line="480" w:lineRule="exact"/>
        <w:rPr>
          <w:color w:val="000000"/>
          <w:highlight w:val="none"/>
        </w:rPr>
      </w:pPr>
      <w:r>
        <w:rPr>
          <w:rFonts w:hint="eastAsia"/>
          <w:color w:val="000000"/>
          <w:sz w:val="24"/>
          <w:highlight w:val="none"/>
        </w:rPr>
        <w:t xml:space="preserve">采购人</w:t>
      </w:r>
      <w:r>
        <w:rPr>
          <w:color w:val="000000"/>
          <w:sz w:val="24"/>
          <w:highlight w:val="none"/>
        </w:rPr>
        <w:t xml:space="preserve">（全称）：</w:t>
      </w:r>
      <w:r>
        <w:rPr>
          <w:color w:val="000000"/>
          <w:sz w:val="24"/>
          <w:highlight w:val="none"/>
          <w:u w:val="single"/>
        </w:rPr>
        <w:t xml:space="preserve">  </w:t>
      </w:r>
      <w:r>
        <w:rPr>
          <w:bCs/>
          <w:color w:val="000000"/>
          <w:sz w:val="24"/>
          <w:highlight w:val="none"/>
          <w:u w:val="single"/>
        </w:rPr>
        <w:t xml:space="preserve">                         </w:t>
      </w:r>
      <w:r>
        <w:rPr>
          <w:color w:val="000000"/>
          <w:highlight w:val="none"/>
        </w:rPr>
      </w:r>
      <w:r/>
    </w:p>
    <w:p>
      <w:pPr>
        <w:pStyle w:val="713"/>
        <w:ind w:firstLine="480"/>
        <w:spacing w:line="480" w:lineRule="exact"/>
        <w:rPr>
          <w:color w:val="000000"/>
          <w:highlight w:val="none"/>
        </w:rPr>
      </w:pPr>
      <w:r>
        <w:rPr>
          <w:color w:val="000000"/>
          <w:sz w:val="24"/>
          <w:highlight w:val="none"/>
        </w:rPr>
        <w:t xml:space="preserve">乙方（全称）：</w:t>
      </w:r>
      <w:r>
        <w:rPr>
          <w:color w:val="000000"/>
          <w:sz w:val="24"/>
          <w:highlight w:val="none"/>
          <w:u w:val="single"/>
        </w:rPr>
        <w:t xml:space="preserve">  </w:t>
      </w:r>
      <w:r>
        <w:rPr>
          <w:bCs/>
          <w:color w:val="000000"/>
          <w:sz w:val="24"/>
          <w:highlight w:val="none"/>
          <w:u w:val="single"/>
        </w:rPr>
        <w:t xml:space="preserve">                          </w:t>
      </w:r>
      <w:r>
        <w:rPr>
          <w:color w:val="000000"/>
          <w:highlight w:val="none"/>
        </w:rPr>
      </w:r>
      <w:r/>
    </w:p>
    <w:p>
      <w:pPr>
        <w:pStyle w:val="713"/>
        <w:ind w:firstLine="480"/>
        <w:spacing w:line="480" w:lineRule="exact"/>
        <w:rPr>
          <w:color w:val="000000"/>
          <w:highlight w:val="none"/>
        </w:rPr>
      </w:pPr>
      <w:r>
        <w:rPr>
          <w:color w:val="000000"/>
          <w:sz w:val="24"/>
          <w:highlight w:val="none"/>
        </w:rPr>
        <w:t xml:space="preserve">根据国家、省工程建设和廉政建设的有关规定，为做好合同工程的廉政建设，保证工程质量与施工安全，提高建设资金的有效使用和投资效益，</w:t>
      </w:r>
      <w:r>
        <w:rPr>
          <w:rFonts w:hint="eastAsia"/>
          <w:color w:val="000000"/>
          <w:sz w:val="24"/>
          <w:highlight w:val="none"/>
        </w:rPr>
        <w:t xml:space="preserve">采购人</w:t>
      </w:r>
      <w:r>
        <w:rPr>
          <w:color w:val="000000"/>
          <w:sz w:val="24"/>
          <w:highlight w:val="none"/>
        </w:rPr>
        <w:t xml:space="preserve">、乙方就加强合同工程的廉政建设，订立本合同。</w:t>
      </w:r>
      <w:r>
        <w:rPr>
          <w:color w:val="000000"/>
          <w:highlight w:val="none"/>
        </w:rPr>
      </w:r>
      <w:r/>
    </w:p>
    <w:p>
      <w:pPr>
        <w:pStyle w:val="713"/>
        <w:ind w:firstLine="480"/>
        <w:spacing w:line="480" w:lineRule="exact"/>
        <w:rPr>
          <w:color w:val="000000"/>
          <w:highlight w:val="none"/>
        </w:rPr>
      </w:pPr>
      <w:r>
        <w:rPr>
          <w:color w:val="000000"/>
          <w:sz w:val="24"/>
          <w:highlight w:val="none"/>
        </w:rPr>
        <w:t xml:space="preserve">1  双方权利和义务</w:t>
      </w:r>
      <w:r>
        <w:rPr>
          <w:color w:val="000000"/>
          <w:highlight w:val="none"/>
        </w:rPr>
      </w:r>
      <w:r/>
    </w:p>
    <w:p>
      <w:pPr>
        <w:pStyle w:val="713"/>
        <w:ind w:firstLine="480"/>
        <w:spacing w:line="480" w:lineRule="exact"/>
        <w:rPr>
          <w:color w:val="000000"/>
          <w:highlight w:val="none"/>
        </w:rPr>
      </w:pPr>
      <w:r>
        <w:rPr>
          <w:color w:val="000000"/>
          <w:sz w:val="24"/>
          <w:highlight w:val="none"/>
        </w:rPr>
        <w:t xml:space="preserve">1.1  严格遵守国家有关法律法规的规定。</w:t>
      </w:r>
      <w:r>
        <w:rPr>
          <w:color w:val="000000"/>
          <w:highlight w:val="none"/>
        </w:rPr>
      </w:r>
      <w:r/>
    </w:p>
    <w:p>
      <w:pPr>
        <w:pStyle w:val="713"/>
        <w:ind w:firstLine="480"/>
        <w:spacing w:line="480" w:lineRule="exact"/>
        <w:rPr>
          <w:color w:val="000000"/>
          <w:highlight w:val="none"/>
        </w:rPr>
      </w:pPr>
      <w:r>
        <w:rPr>
          <w:color w:val="000000"/>
          <w:sz w:val="24"/>
          <w:highlight w:val="none"/>
        </w:rPr>
        <w:t xml:space="preserve">1.2  严格执行一切合同文件，自觉按合同办事。</w:t>
      </w:r>
      <w:r>
        <w:rPr>
          <w:color w:val="000000"/>
          <w:highlight w:val="none"/>
        </w:rPr>
      </w:r>
      <w:r/>
    </w:p>
    <w:p>
      <w:pPr>
        <w:pStyle w:val="713"/>
        <w:ind w:firstLine="480"/>
        <w:spacing w:line="480" w:lineRule="exact"/>
        <w:rPr>
          <w:color w:val="000000"/>
          <w:highlight w:val="none"/>
        </w:rPr>
      </w:pPr>
      <w:r>
        <w:rPr>
          <w:color w:val="000000"/>
          <w:sz w:val="24"/>
          <w:highlight w:val="none"/>
        </w:rPr>
        <w:t xml:space="preserve">1.3 双方的业务活动坚持公平、公开、公正和诚信的原则（法律认定的商业秘密和合同文件另有规定除外），不得损害国家和集体利益，不得违反工程建设管理规章制度。</w:t>
      </w:r>
      <w:r>
        <w:rPr>
          <w:color w:val="000000"/>
          <w:highlight w:val="none"/>
        </w:rPr>
      </w:r>
      <w:r/>
    </w:p>
    <w:p>
      <w:pPr>
        <w:pStyle w:val="713"/>
        <w:ind w:firstLine="480"/>
        <w:spacing w:line="480" w:lineRule="exact"/>
        <w:rPr>
          <w:color w:val="000000"/>
          <w:highlight w:val="none"/>
        </w:rPr>
      </w:pPr>
      <w:r>
        <w:rPr>
          <w:color w:val="000000"/>
          <w:sz w:val="24"/>
          <w:highlight w:val="none"/>
        </w:rPr>
        <w:t xml:space="preserve">1.4  建立健全廉政制度，开展廉政教育，设立廉政告示牌，公布举报电话，监督并认真查处违法违纪行为。</w:t>
      </w:r>
      <w:r>
        <w:rPr>
          <w:color w:val="000000"/>
          <w:highlight w:val="none"/>
        </w:rPr>
      </w:r>
      <w:r/>
    </w:p>
    <w:p>
      <w:pPr>
        <w:pStyle w:val="713"/>
        <w:ind w:firstLine="480"/>
        <w:spacing w:line="480" w:lineRule="exact"/>
        <w:rPr>
          <w:color w:val="000000"/>
          <w:highlight w:val="none"/>
        </w:rPr>
      </w:pPr>
      <w:r>
        <w:rPr>
          <w:color w:val="000000"/>
          <w:sz w:val="24"/>
          <w:highlight w:val="none"/>
        </w:rPr>
        <w:t xml:space="preserve">1.5  发现对方在业务活动中有违反廉政建设规定的行为，应及时给予提醒和纠正。</w:t>
      </w:r>
      <w:r>
        <w:rPr>
          <w:color w:val="000000"/>
          <w:highlight w:val="none"/>
        </w:rPr>
      </w:r>
      <w:r/>
    </w:p>
    <w:p>
      <w:pPr>
        <w:pStyle w:val="713"/>
        <w:ind w:firstLine="480"/>
        <w:spacing w:line="480" w:lineRule="exact"/>
        <w:rPr>
          <w:color w:val="000000"/>
          <w:highlight w:val="none"/>
        </w:rPr>
      </w:pPr>
      <w:r>
        <w:rPr>
          <w:color w:val="000000"/>
          <w:sz w:val="24"/>
          <w:highlight w:val="none"/>
        </w:rPr>
        <w:t xml:space="preserve">1.6  发现对方严重违反合同的行为，有向其上级部门举报、建议给予处理并要求告知处理结果的权利。没有上级部门的，可按施工合同通用条款第70条规定处理。</w:t>
      </w:r>
      <w:r>
        <w:rPr>
          <w:color w:val="000000"/>
          <w:highlight w:val="none"/>
        </w:rPr>
      </w:r>
      <w:r/>
    </w:p>
    <w:p>
      <w:pPr>
        <w:pStyle w:val="713"/>
        <w:ind w:firstLine="480"/>
        <w:spacing w:line="480" w:lineRule="exact"/>
        <w:rPr>
          <w:color w:val="000000"/>
          <w:highlight w:val="none"/>
        </w:rPr>
      </w:pPr>
      <w:r>
        <w:rPr>
          <w:color w:val="000000"/>
          <w:sz w:val="24"/>
          <w:highlight w:val="none"/>
        </w:rPr>
        <w:t xml:space="preserve">2  </w:t>
      </w:r>
      <w:r>
        <w:rPr>
          <w:rFonts w:hint="eastAsia"/>
          <w:color w:val="000000"/>
          <w:sz w:val="24"/>
          <w:highlight w:val="none"/>
        </w:rPr>
        <w:t xml:space="preserve">采购人</w:t>
      </w:r>
      <w:r>
        <w:rPr>
          <w:color w:val="000000"/>
          <w:sz w:val="24"/>
          <w:highlight w:val="none"/>
        </w:rPr>
        <w:t xml:space="preserve">义务</w:t>
      </w:r>
      <w:r>
        <w:rPr>
          <w:color w:val="000000"/>
          <w:highlight w:val="none"/>
        </w:rPr>
      </w:r>
      <w:r/>
    </w:p>
    <w:p>
      <w:pPr>
        <w:pStyle w:val="713"/>
        <w:ind w:firstLine="480"/>
        <w:spacing w:line="480" w:lineRule="exact"/>
        <w:rPr>
          <w:color w:val="000000"/>
          <w:highlight w:val="none"/>
        </w:rPr>
      </w:pPr>
      <w:r>
        <w:rPr>
          <w:color w:val="000000"/>
          <w:sz w:val="24"/>
          <w:highlight w:val="none"/>
        </w:rPr>
        <w:t xml:space="preserve">2.1  </w:t>
      </w:r>
      <w:r>
        <w:rPr>
          <w:rFonts w:hint="eastAsia"/>
          <w:color w:val="000000"/>
          <w:sz w:val="24"/>
          <w:highlight w:val="none"/>
        </w:rPr>
        <w:t xml:space="preserve">采购人</w:t>
      </w:r>
      <w:r>
        <w:rPr>
          <w:color w:val="000000"/>
          <w:sz w:val="24"/>
          <w:highlight w:val="none"/>
        </w:rPr>
        <w:t xml:space="preserve">及其工作人员不得索要或接受乙方的礼金、有价证券和贵重物品，不得在乙方报销任何应由</w:t>
      </w:r>
      <w:r>
        <w:rPr>
          <w:rFonts w:hint="eastAsia"/>
          <w:color w:val="000000"/>
          <w:sz w:val="24"/>
          <w:highlight w:val="none"/>
        </w:rPr>
        <w:t xml:space="preserve">采购人</w:t>
      </w:r>
      <w:r>
        <w:rPr>
          <w:color w:val="000000"/>
          <w:sz w:val="24"/>
          <w:highlight w:val="none"/>
        </w:rPr>
        <w:t xml:space="preserve">或工作人员个人支付的费用等。</w:t>
      </w:r>
      <w:r>
        <w:rPr>
          <w:color w:val="000000"/>
          <w:highlight w:val="none"/>
        </w:rPr>
      </w:r>
      <w:r/>
    </w:p>
    <w:p>
      <w:pPr>
        <w:pStyle w:val="713"/>
        <w:ind w:firstLine="480"/>
        <w:spacing w:line="480" w:lineRule="exact"/>
        <w:rPr>
          <w:color w:val="000000"/>
          <w:highlight w:val="none"/>
        </w:rPr>
      </w:pPr>
      <w:r>
        <w:rPr>
          <w:color w:val="000000"/>
          <w:sz w:val="24"/>
          <w:highlight w:val="none"/>
        </w:rPr>
        <w:t xml:space="preserve">2.2  </w:t>
      </w:r>
      <w:r>
        <w:rPr>
          <w:rFonts w:hint="eastAsia"/>
          <w:color w:val="000000"/>
          <w:sz w:val="24"/>
          <w:highlight w:val="none"/>
        </w:rPr>
        <w:t xml:space="preserve">采购人</w:t>
      </w:r>
      <w:r>
        <w:rPr>
          <w:color w:val="000000"/>
          <w:sz w:val="24"/>
          <w:highlight w:val="none"/>
        </w:rPr>
        <w:t xml:space="preserve">及其工作人员不得参加乙方安排的宴请（工作餐除外）和娱乐活动；不得接受乙方提供的通讯工具、交通工具和高档办公用品等。</w:t>
      </w:r>
      <w:r>
        <w:rPr>
          <w:color w:val="000000"/>
          <w:highlight w:val="none"/>
        </w:rPr>
      </w:r>
      <w:r/>
    </w:p>
    <w:p>
      <w:pPr>
        <w:pStyle w:val="713"/>
        <w:ind w:firstLine="480"/>
        <w:spacing w:line="480" w:lineRule="exact"/>
        <w:rPr>
          <w:color w:val="000000"/>
          <w:highlight w:val="none"/>
        </w:rPr>
      </w:pPr>
      <w:r>
        <w:rPr>
          <w:color w:val="000000"/>
          <w:sz w:val="24"/>
          <w:highlight w:val="none"/>
        </w:rPr>
        <w:t xml:space="preserve">2.3  </w:t>
      </w:r>
      <w:r>
        <w:rPr>
          <w:rFonts w:hint="eastAsia"/>
          <w:color w:val="000000"/>
          <w:sz w:val="24"/>
          <w:highlight w:val="none"/>
        </w:rPr>
        <w:t xml:space="preserve">采购人</w:t>
      </w:r>
      <w:r>
        <w:rPr>
          <w:color w:val="000000"/>
          <w:sz w:val="24"/>
          <w:highlight w:val="none"/>
        </w:rPr>
        <w:t xml:space="preserve">及其工作人员不得要求或者接受乙方为其住房装修、婚丧嫁娶活动、配偶子女的工作安排以及出国出境、旅游等提供方便等。</w:t>
      </w:r>
      <w:r>
        <w:rPr>
          <w:color w:val="000000"/>
          <w:highlight w:val="none"/>
        </w:rPr>
      </w:r>
      <w:r/>
    </w:p>
    <w:p>
      <w:pPr>
        <w:pStyle w:val="713"/>
        <w:ind w:firstLine="480"/>
        <w:spacing w:line="480" w:lineRule="exact"/>
        <w:rPr>
          <w:color w:val="000000"/>
          <w:highlight w:val="none"/>
        </w:rPr>
      </w:pPr>
      <w:r>
        <w:rPr>
          <w:color w:val="000000"/>
          <w:sz w:val="24"/>
          <w:highlight w:val="none"/>
        </w:rPr>
        <w:t xml:space="preserve">2.4  </w:t>
      </w:r>
      <w:r>
        <w:rPr>
          <w:rFonts w:hint="eastAsia"/>
          <w:color w:val="000000"/>
          <w:sz w:val="24"/>
          <w:highlight w:val="none"/>
        </w:rPr>
        <w:t xml:space="preserve">采购人</w:t>
      </w:r>
      <w:r>
        <w:rPr>
          <w:color w:val="000000"/>
          <w:sz w:val="24"/>
          <w:highlight w:val="none"/>
        </w:rPr>
        <w:t xml:space="preserve">及其工作人员及其配偶、子女不得从事与</w:t>
      </w:r>
      <w:r>
        <w:rPr>
          <w:rFonts w:hint="eastAsia"/>
          <w:color w:val="000000"/>
          <w:sz w:val="24"/>
          <w:highlight w:val="none"/>
        </w:rPr>
        <w:t xml:space="preserve">采购人</w:t>
      </w:r>
      <w:r>
        <w:rPr>
          <w:color w:val="000000"/>
          <w:sz w:val="24"/>
          <w:highlight w:val="none"/>
        </w:rPr>
        <w:t xml:space="preserve">有关的工程材料设备供应、工程分包、劳务等经济活动。</w:t>
      </w:r>
      <w:r>
        <w:rPr>
          <w:color w:val="000000"/>
          <w:highlight w:val="none"/>
        </w:rPr>
      </w:r>
      <w:r/>
    </w:p>
    <w:p>
      <w:pPr>
        <w:pStyle w:val="713"/>
        <w:ind w:firstLine="480"/>
        <w:spacing w:line="480" w:lineRule="exact"/>
        <w:rPr>
          <w:color w:val="000000"/>
          <w:highlight w:val="none"/>
        </w:rPr>
      </w:pPr>
      <w:r>
        <w:rPr>
          <w:color w:val="000000"/>
          <w:sz w:val="24"/>
          <w:highlight w:val="none"/>
        </w:rPr>
        <w:t xml:space="preserve">2.5  </w:t>
      </w:r>
      <w:r>
        <w:rPr>
          <w:rFonts w:hint="eastAsia"/>
          <w:color w:val="000000"/>
          <w:sz w:val="24"/>
          <w:highlight w:val="none"/>
        </w:rPr>
        <w:t xml:space="preserve">采购人</w:t>
      </w:r>
      <w:r>
        <w:rPr>
          <w:color w:val="000000"/>
          <w:sz w:val="24"/>
          <w:highlight w:val="none"/>
        </w:rPr>
        <w:t xml:space="preserve">及其工作人员不得以任何理由向乙方推荐分包单位或推销材料，不得要求乙方购买合同约定外的材料和设备。</w:t>
      </w:r>
      <w:r>
        <w:rPr>
          <w:color w:val="000000"/>
          <w:highlight w:val="none"/>
        </w:rPr>
      </w:r>
      <w:r/>
    </w:p>
    <w:p>
      <w:pPr>
        <w:pStyle w:val="713"/>
        <w:ind w:firstLine="480"/>
        <w:spacing w:line="480" w:lineRule="exact"/>
        <w:rPr>
          <w:color w:val="000000"/>
          <w:highlight w:val="none"/>
        </w:rPr>
      </w:pPr>
      <w:r>
        <w:rPr>
          <w:color w:val="000000"/>
          <w:sz w:val="24"/>
          <w:highlight w:val="none"/>
        </w:rPr>
        <w:t xml:space="preserve">2.6  </w:t>
      </w:r>
      <w:r>
        <w:rPr>
          <w:rFonts w:hint="eastAsia"/>
          <w:color w:val="000000"/>
          <w:sz w:val="24"/>
          <w:highlight w:val="none"/>
        </w:rPr>
        <w:t xml:space="preserve">采购人</w:t>
      </w:r>
      <w:r>
        <w:rPr>
          <w:color w:val="000000"/>
          <w:sz w:val="24"/>
          <w:highlight w:val="none"/>
        </w:rPr>
        <w:t xml:space="preserve">及其工作人员要秉公办事，不准营私舞弊，不准利用职权从事各种个人有偿中介活动。</w:t>
      </w:r>
      <w:r>
        <w:rPr>
          <w:color w:val="000000"/>
          <w:highlight w:val="none"/>
        </w:rPr>
      </w:r>
      <w:r/>
    </w:p>
    <w:p>
      <w:pPr>
        <w:pStyle w:val="713"/>
        <w:ind w:firstLine="480"/>
        <w:spacing w:line="480" w:lineRule="exact"/>
        <w:rPr>
          <w:color w:val="000000"/>
          <w:highlight w:val="none"/>
        </w:rPr>
      </w:pPr>
      <w:r>
        <w:rPr>
          <w:color w:val="000000"/>
          <w:sz w:val="24"/>
          <w:highlight w:val="none"/>
        </w:rPr>
        <w:t xml:space="preserve">3  乙方义务</w:t>
      </w:r>
      <w:r>
        <w:rPr>
          <w:color w:val="000000"/>
          <w:highlight w:val="none"/>
        </w:rPr>
      </w:r>
      <w:r/>
    </w:p>
    <w:p>
      <w:pPr>
        <w:pStyle w:val="713"/>
        <w:ind w:firstLine="480"/>
        <w:spacing w:line="480" w:lineRule="exact"/>
        <w:rPr>
          <w:color w:val="000000"/>
          <w:highlight w:val="none"/>
        </w:rPr>
      </w:pPr>
      <w:r>
        <w:rPr>
          <w:color w:val="000000"/>
          <w:sz w:val="24"/>
          <w:highlight w:val="none"/>
        </w:rPr>
        <w:t xml:space="preserve">3.1  乙方不得以任何理由向</w:t>
      </w:r>
      <w:r>
        <w:rPr>
          <w:rFonts w:hint="eastAsia"/>
          <w:color w:val="000000"/>
          <w:sz w:val="24"/>
          <w:highlight w:val="none"/>
        </w:rPr>
        <w:t xml:space="preserve">采购人</w:t>
      </w:r>
      <w:r>
        <w:rPr>
          <w:color w:val="000000"/>
          <w:sz w:val="24"/>
          <w:highlight w:val="none"/>
        </w:rPr>
        <w:t xml:space="preserve">及其工作人员行贿或馈赠礼金、有价证券、贵重礼品。</w:t>
      </w:r>
      <w:r>
        <w:rPr>
          <w:color w:val="000000"/>
          <w:highlight w:val="none"/>
        </w:rPr>
      </w:r>
      <w:r/>
    </w:p>
    <w:p>
      <w:pPr>
        <w:pStyle w:val="713"/>
        <w:ind w:firstLine="480"/>
        <w:spacing w:line="480" w:lineRule="exact"/>
        <w:rPr>
          <w:color w:val="000000"/>
          <w:highlight w:val="none"/>
        </w:rPr>
      </w:pPr>
      <w:r>
        <w:rPr>
          <w:color w:val="000000"/>
          <w:sz w:val="24"/>
          <w:highlight w:val="none"/>
        </w:rPr>
        <w:t xml:space="preserve">3.2  乙方不得以任何名义为</w:t>
      </w:r>
      <w:r>
        <w:rPr>
          <w:rFonts w:hint="eastAsia"/>
          <w:color w:val="000000"/>
          <w:sz w:val="24"/>
          <w:highlight w:val="none"/>
        </w:rPr>
        <w:t xml:space="preserve">采购人</w:t>
      </w:r>
      <w:r>
        <w:rPr>
          <w:color w:val="000000"/>
          <w:sz w:val="24"/>
          <w:highlight w:val="none"/>
        </w:rPr>
        <w:t xml:space="preserve">及其工作人员报销应由</w:t>
      </w:r>
      <w:r>
        <w:rPr>
          <w:rFonts w:hint="eastAsia"/>
          <w:color w:val="000000"/>
          <w:sz w:val="24"/>
          <w:highlight w:val="none"/>
        </w:rPr>
        <w:t xml:space="preserve">采购人</w:t>
      </w:r>
      <w:r>
        <w:rPr>
          <w:color w:val="000000"/>
          <w:sz w:val="24"/>
          <w:highlight w:val="none"/>
        </w:rPr>
        <w:t xml:space="preserve">或工作人员个人支付的任何费用。</w:t>
      </w:r>
      <w:r>
        <w:rPr>
          <w:color w:val="000000"/>
          <w:highlight w:val="none"/>
        </w:rPr>
      </w:r>
      <w:r/>
    </w:p>
    <w:p>
      <w:pPr>
        <w:pStyle w:val="713"/>
        <w:ind w:firstLine="480"/>
        <w:spacing w:line="480" w:lineRule="exact"/>
        <w:rPr>
          <w:color w:val="000000"/>
          <w:highlight w:val="none"/>
        </w:rPr>
      </w:pPr>
      <w:r>
        <w:rPr>
          <w:color w:val="000000"/>
          <w:sz w:val="24"/>
          <w:highlight w:val="none"/>
        </w:rPr>
        <w:t xml:space="preserve">3.3  乙方不得以任何理由安排</w:t>
      </w:r>
      <w:r>
        <w:rPr>
          <w:rFonts w:hint="eastAsia"/>
          <w:color w:val="000000"/>
          <w:sz w:val="24"/>
          <w:highlight w:val="none"/>
        </w:rPr>
        <w:t xml:space="preserve">采购人</w:t>
      </w:r>
      <w:r>
        <w:rPr>
          <w:color w:val="000000"/>
          <w:sz w:val="24"/>
          <w:highlight w:val="none"/>
        </w:rPr>
        <w:t xml:space="preserve">及其工作人员参加宴请（工作餐除外）及娱乐活动。</w:t>
      </w:r>
      <w:r>
        <w:rPr>
          <w:color w:val="000000"/>
          <w:highlight w:val="none"/>
        </w:rPr>
      </w:r>
      <w:r/>
    </w:p>
    <w:p>
      <w:pPr>
        <w:pStyle w:val="713"/>
        <w:ind w:firstLine="480"/>
        <w:spacing w:line="480" w:lineRule="exact"/>
        <w:rPr>
          <w:color w:val="000000"/>
          <w:highlight w:val="none"/>
        </w:rPr>
      </w:pPr>
      <w:r>
        <w:rPr>
          <w:color w:val="000000"/>
          <w:sz w:val="24"/>
          <w:highlight w:val="none"/>
        </w:rPr>
        <w:t xml:space="preserve">3.4  乙方不得为</w:t>
      </w:r>
      <w:r>
        <w:rPr>
          <w:rFonts w:hint="eastAsia"/>
          <w:color w:val="000000"/>
          <w:sz w:val="24"/>
          <w:highlight w:val="none"/>
        </w:rPr>
        <w:t xml:space="preserve">采购人</w:t>
      </w:r>
      <w:r>
        <w:rPr>
          <w:color w:val="000000"/>
          <w:sz w:val="24"/>
          <w:highlight w:val="none"/>
        </w:rPr>
        <w:t xml:space="preserve">和个人购置或提供通讯工具、交通工具和高档办公用品等。</w:t>
      </w:r>
      <w:r>
        <w:rPr>
          <w:color w:val="000000"/>
          <w:highlight w:val="none"/>
        </w:rPr>
      </w:r>
      <w:r/>
    </w:p>
    <w:p>
      <w:pPr>
        <w:pStyle w:val="713"/>
        <w:ind w:firstLine="480"/>
        <w:spacing w:line="480" w:lineRule="exact"/>
        <w:tabs>
          <w:tab w:val="left" w:pos="900" w:leader="none"/>
        </w:tabs>
        <w:rPr>
          <w:color w:val="000000"/>
          <w:highlight w:val="none"/>
        </w:rPr>
      </w:pPr>
      <w:r>
        <w:rPr>
          <w:color w:val="000000"/>
          <w:sz w:val="24"/>
          <w:highlight w:val="none"/>
        </w:rPr>
        <w:t xml:space="preserve">4  违约责任</w:t>
      </w:r>
      <w:r>
        <w:rPr>
          <w:color w:val="000000"/>
          <w:highlight w:val="none"/>
        </w:rPr>
      </w:r>
      <w:r/>
    </w:p>
    <w:p>
      <w:pPr>
        <w:pStyle w:val="713"/>
        <w:ind w:firstLine="480"/>
        <w:spacing w:line="480" w:lineRule="exact"/>
        <w:rPr>
          <w:color w:val="000000"/>
          <w:highlight w:val="none"/>
        </w:rPr>
      </w:pPr>
      <w:r>
        <w:rPr>
          <w:color w:val="000000"/>
          <w:sz w:val="24"/>
          <w:highlight w:val="none"/>
        </w:rPr>
        <w:t xml:space="preserve">4.1  </w:t>
      </w:r>
      <w:r>
        <w:rPr>
          <w:rFonts w:hint="eastAsia"/>
          <w:color w:val="000000"/>
          <w:sz w:val="24"/>
          <w:highlight w:val="none"/>
        </w:rPr>
        <w:t xml:space="preserve">采购人</w:t>
      </w:r>
      <w:r>
        <w:rPr>
          <w:color w:val="000000"/>
          <w:sz w:val="24"/>
          <w:highlight w:val="none"/>
        </w:rPr>
        <w:t xml:space="preserve">及其工作人员违反本合同规定，应依据有关规定给予廉政建设规定的处分；涉嫌犯罪的，移交司法机关追究刑事责任；给乙方造成经济损失的，应予赔偿。</w:t>
      </w:r>
      <w:r>
        <w:rPr>
          <w:color w:val="000000"/>
          <w:highlight w:val="none"/>
        </w:rPr>
      </w:r>
      <w:r/>
    </w:p>
    <w:p>
      <w:pPr>
        <w:pStyle w:val="713"/>
        <w:ind w:firstLine="480"/>
        <w:spacing w:line="480" w:lineRule="exact"/>
        <w:rPr>
          <w:color w:val="000000"/>
          <w:highlight w:val="none"/>
        </w:rPr>
      </w:pPr>
      <w:r>
        <w:rPr>
          <w:color w:val="000000"/>
          <w:sz w:val="24"/>
          <w:highlight w:val="none"/>
        </w:rPr>
        <w:t xml:space="preserve">4.2  乙方及其工作人员违反本合规定，应依据有关规定给予廉政建设规定的处分；给</w:t>
      </w:r>
      <w:r>
        <w:rPr>
          <w:rFonts w:hint="eastAsia"/>
          <w:color w:val="000000"/>
          <w:sz w:val="24"/>
          <w:highlight w:val="none"/>
        </w:rPr>
        <w:t xml:space="preserve">采购人</w:t>
      </w:r>
      <w:r>
        <w:rPr>
          <w:color w:val="000000"/>
          <w:sz w:val="24"/>
          <w:highlight w:val="none"/>
        </w:rPr>
        <w:t xml:space="preserve">造成经济损失的，应予赔偿；情节严重的，给予乙方一至三年内不得进入工程建设市场的处罚。</w:t>
      </w:r>
      <w:r>
        <w:rPr>
          <w:color w:val="000000"/>
          <w:highlight w:val="none"/>
        </w:rPr>
      </w:r>
      <w:r/>
    </w:p>
    <w:p>
      <w:pPr>
        <w:pStyle w:val="713"/>
        <w:numPr>
          <w:ilvl w:val="0"/>
          <w:numId w:val="6"/>
        </w:numPr>
        <w:spacing w:line="480" w:lineRule="exact"/>
        <w:tabs>
          <w:tab w:val="left" w:pos="840" w:leader="none"/>
        </w:tabs>
        <w:rPr>
          <w:color w:val="000000"/>
          <w:highlight w:val="none"/>
        </w:rPr>
      </w:pPr>
      <w:r>
        <w:rPr>
          <w:color w:val="000000"/>
          <w:sz w:val="24"/>
          <w:highlight w:val="none"/>
        </w:rPr>
        <w:t xml:space="preserve">双方约定</w:t>
      </w:r>
      <w:r>
        <w:rPr>
          <w:color w:val="000000"/>
          <w:highlight w:val="none"/>
        </w:rPr>
      </w:r>
      <w:r/>
    </w:p>
    <w:p>
      <w:pPr>
        <w:pStyle w:val="713"/>
        <w:ind w:firstLine="480"/>
        <w:spacing w:line="480" w:lineRule="exact"/>
        <w:rPr>
          <w:color w:val="000000"/>
          <w:highlight w:val="none"/>
        </w:rPr>
      </w:pPr>
      <w:r>
        <w:rPr>
          <w:color w:val="000000"/>
          <w:sz w:val="24"/>
          <w:highlight w:val="none"/>
        </w:rPr>
        <w:t xml:space="preserve">本合同由双方或其上级部门负责监督执行，并由双方或其上级部门相互约请对本合同执行情况进行检查。</w:t>
      </w:r>
      <w:r>
        <w:rPr>
          <w:color w:val="000000"/>
          <w:highlight w:val="none"/>
        </w:rPr>
      </w:r>
      <w:r/>
    </w:p>
    <w:p>
      <w:pPr>
        <w:pStyle w:val="713"/>
        <w:ind w:firstLine="480"/>
        <w:spacing w:line="480" w:lineRule="exact"/>
        <w:rPr>
          <w:color w:val="000000"/>
          <w:highlight w:val="none"/>
        </w:rPr>
      </w:pPr>
      <w:r>
        <w:rPr>
          <w:color w:val="000000"/>
          <w:sz w:val="24"/>
          <w:highlight w:val="none"/>
        </w:rPr>
        <w:t xml:space="preserve">6  合同生效</w:t>
      </w:r>
      <w:r>
        <w:rPr>
          <w:color w:val="000000"/>
          <w:highlight w:val="none"/>
        </w:rPr>
      </w:r>
      <w:r/>
    </w:p>
    <w:p>
      <w:pPr>
        <w:pStyle w:val="713"/>
        <w:ind w:firstLine="480"/>
        <w:spacing w:line="480" w:lineRule="exact"/>
        <w:rPr>
          <w:color w:val="000000"/>
          <w:highlight w:val="none"/>
        </w:rPr>
      </w:pPr>
      <w:r>
        <w:rPr>
          <w:color w:val="000000"/>
          <w:sz w:val="24"/>
          <w:highlight w:val="none"/>
        </w:rPr>
        <w:t xml:space="preserve">本合同的有效期，自双方签署之日起至该主合同结束之日止。</w:t>
      </w:r>
      <w:r>
        <w:rPr>
          <w:color w:val="000000"/>
          <w:highlight w:val="none"/>
        </w:rPr>
      </w:r>
      <w:r/>
    </w:p>
    <w:p>
      <w:pPr>
        <w:pStyle w:val="713"/>
        <w:ind w:firstLine="480"/>
        <w:spacing w:line="480" w:lineRule="exact"/>
        <w:rPr>
          <w:color w:val="000000"/>
          <w:highlight w:val="none"/>
        </w:rPr>
      </w:pPr>
      <w:r>
        <w:rPr>
          <w:color w:val="000000"/>
          <w:sz w:val="24"/>
          <w:highlight w:val="none"/>
        </w:rPr>
        <w:t xml:space="preserve">7  合同法律效力</w:t>
      </w:r>
      <w:r>
        <w:rPr>
          <w:color w:val="000000"/>
          <w:highlight w:val="none"/>
        </w:rPr>
      </w:r>
      <w:r/>
    </w:p>
    <w:p>
      <w:pPr>
        <w:pStyle w:val="713"/>
        <w:ind w:firstLine="480"/>
        <w:spacing w:line="480" w:lineRule="exact"/>
        <w:rPr>
          <w:color w:val="000000"/>
          <w:highlight w:val="none"/>
        </w:rPr>
      </w:pPr>
      <w:r>
        <w:rPr>
          <w:color w:val="000000"/>
          <w:sz w:val="24"/>
          <w:highlight w:val="none"/>
        </w:rPr>
        <w:t xml:space="preserve">本合同作为</w:t>
      </w:r>
      <w:r>
        <w:rPr>
          <w:color w:val="000000"/>
          <w:sz w:val="24"/>
          <w:highlight w:val="none"/>
          <w:u w:val="single"/>
        </w:rPr>
        <w:t xml:space="preserve">                      </w:t>
      </w:r>
      <w:r>
        <w:rPr>
          <w:bCs/>
          <w:color w:val="000000"/>
          <w:sz w:val="24"/>
          <w:highlight w:val="none"/>
          <w:u w:val="single"/>
        </w:rPr>
        <w:t xml:space="preserve">  </w:t>
      </w:r>
      <w:r>
        <w:rPr>
          <w:color w:val="000000"/>
          <w:sz w:val="24"/>
          <w:highlight w:val="none"/>
        </w:rPr>
        <w:t xml:space="preserve">合同的附件，与合同具有同等的法律效力，经双方签署后生效。</w:t>
      </w:r>
      <w:r>
        <w:rPr>
          <w:color w:val="000000"/>
          <w:highlight w:val="none"/>
        </w:rPr>
      </w:r>
      <w:r/>
    </w:p>
    <w:p>
      <w:pPr>
        <w:pStyle w:val="713"/>
        <w:ind w:firstLine="480"/>
        <w:spacing w:line="480" w:lineRule="exact"/>
        <w:rPr>
          <w:color w:val="000000"/>
          <w:highlight w:val="none"/>
        </w:rPr>
      </w:pPr>
      <w:r>
        <w:rPr>
          <w:color w:val="000000"/>
          <w:sz w:val="24"/>
          <w:highlight w:val="none"/>
        </w:rPr>
        <w:t xml:space="preserve">8  合同份数</w:t>
      </w:r>
      <w:r>
        <w:rPr>
          <w:color w:val="000000"/>
          <w:highlight w:val="none"/>
        </w:rPr>
      </w:r>
      <w:r/>
    </w:p>
    <w:p>
      <w:pPr>
        <w:pStyle w:val="713"/>
        <w:ind w:firstLine="480"/>
        <w:spacing w:line="480" w:lineRule="exact"/>
        <w:rPr>
          <w:color w:val="000000"/>
          <w:highlight w:val="none"/>
        </w:rPr>
      </w:pPr>
      <w:r>
        <w:rPr>
          <w:color w:val="000000"/>
          <w:sz w:val="24"/>
          <w:highlight w:val="none"/>
        </w:rPr>
        <w:t xml:space="preserve">本合同</w:t>
      </w:r>
      <w:r>
        <w:rPr>
          <w:color w:val="000000"/>
          <w:sz w:val="24"/>
          <w:highlight w:val="none"/>
        </w:rPr>
        <w:t xml:space="preserve">一式</w:t>
      </w:r>
      <w:r>
        <w:rPr>
          <w:rFonts w:hint="eastAsia"/>
          <w:color w:val="000000"/>
          <w:sz w:val="24"/>
          <w:highlight w:val="none"/>
          <w:lang w:eastAsia="zh-CN"/>
        </w:rPr>
        <w:t xml:space="preserve">陆</w:t>
      </w:r>
      <w:r>
        <w:rPr>
          <w:color w:val="000000"/>
          <w:sz w:val="24"/>
          <w:highlight w:val="none"/>
        </w:rPr>
        <w:t xml:space="preserve">份，</w:t>
      </w:r>
      <w:r>
        <w:rPr>
          <w:rFonts w:hint="eastAsia"/>
          <w:color w:val="000000"/>
          <w:sz w:val="24"/>
          <w:highlight w:val="none"/>
        </w:rPr>
        <w:t xml:space="preserve">采购人、乙方</w:t>
      </w:r>
      <w:r>
        <w:rPr>
          <w:color w:val="000000"/>
          <w:sz w:val="24"/>
          <w:highlight w:val="none"/>
        </w:rPr>
        <w:t xml:space="preserve">各执</w:t>
      </w:r>
      <w:r>
        <w:rPr>
          <w:rFonts w:hint="eastAsia"/>
          <w:color w:val="000000"/>
          <w:sz w:val="24"/>
          <w:highlight w:val="none"/>
          <w:lang w:eastAsia="zh-CN"/>
        </w:rPr>
        <w:t xml:space="preserve">叁</w:t>
      </w:r>
      <w:r>
        <w:rPr>
          <w:color w:val="000000"/>
          <w:sz w:val="24"/>
          <w:highlight w:val="none"/>
        </w:rPr>
        <w:t xml:space="preserve">份</w:t>
      </w:r>
      <w:r>
        <w:rPr>
          <w:bCs/>
          <w:color w:val="000000"/>
          <w:sz w:val="24"/>
          <w:highlight w:val="none"/>
        </w:rPr>
        <w:t xml:space="preserve">。</w:t>
      </w:r>
      <w:r>
        <w:rPr>
          <w:color w:val="000000"/>
          <w:highlight w:val="none"/>
        </w:rPr>
      </w:r>
      <w:r/>
    </w:p>
    <w:p>
      <w:pPr>
        <w:pStyle w:val="713"/>
        <w:ind w:firstLine="600"/>
        <w:jc w:val="left"/>
        <w:spacing w:line="480" w:lineRule="exact"/>
        <w:rPr>
          <w:iCs/>
          <w:color w:val="000000"/>
          <w:sz w:val="24"/>
          <w:highlight w:val="none"/>
        </w:rPr>
      </w:pPr>
      <w:r>
        <w:rPr>
          <w:iCs/>
          <w:color w:val="000000"/>
          <w:sz w:val="24"/>
          <w:highlight w:val="none"/>
        </w:rPr>
      </w:r>
      <w:r/>
    </w:p>
    <w:p>
      <w:pPr>
        <w:pStyle w:val="713"/>
        <w:ind w:firstLine="600"/>
        <w:jc w:val="left"/>
        <w:spacing w:line="480" w:lineRule="exact"/>
        <w:rPr>
          <w:color w:val="000000"/>
          <w:highlight w:val="none"/>
        </w:rPr>
      </w:pPr>
      <w:r>
        <w:rPr>
          <w:rFonts w:hint="eastAsia"/>
          <w:iCs/>
          <w:color w:val="000000"/>
          <w:sz w:val="24"/>
          <w:highlight w:val="none"/>
        </w:rPr>
        <w:t xml:space="preserve">采</w:t>
      </w:r>
      <w:r>
        <w:rPr>
          <w:iCs/>
          <w:color w:val="000000"/>
          <w:sz w:val="24"/>
          <w:highlight w:val="none"/>
        </w:rPr>
        <w:t xml:space="preserve">　</w:t>
      </w:r>
      <w:r>
        <w:rPr>
          <w:rFonts w:hint="eastAsia"/>
          <w:iCs/>
          <w:color w:val="000000"/>
          <w:sz w:val="24"/>
          <w:highlight w:val="none"/>
        </w:rPr>
        <w:t xml:space="preserve">购</w:t>
      </w:r>
      <w:r>
        <w:rPr>
          <w:iCs/>
          <w:color w:val="000000"/>
          <w:sz w:val="24"/>
          <w:highlight w:val="none"/>
        </w:rPr>
        <w:t xml:space="preserve">　人（公章）：　　　　　        </w:t>
      </w:r>
      <w:r>
        <w:rPr>
          <w:color w:val="000000"/>
          <w:sz w:val="24"/>
          <w:highlight w:val="none"/>
        </w:rPr>
        <w:t xml:space="preserve">乙</w:t>
      </w:r>
      <w:r>
        <w:rPr>
          <w:rFonts w:hint="eastAsia"/>
          <w:color w:val="000000"/>
          <w:sz w:val="24"/>
          <w:highlight w:val="none"/>
        </w:rPr>
        <w:t xml:space="preserve">   </w:t>
      </w:r>
      <w:r>
        <w:rPr>
          <w:color w:val="000000"/>
          <w:sz w:val="24"/>
          <w:highlight w:val="none"/>
        </w:rPr>
        <w:t xml:space="preserve">方</w:t>
      </w:r>
      <w:r>
        <w:rPr>
          <w:iCs/>
          <w:color w:val="000000"/>
          <w:sz w:val="24"/>
          <w:highlight w:val="none"/>
        </w:rPr>
        <w:t xml:space="preserve">（公章）：</w:t>
      </w:r>
      <w:r>
        <w:rPr>
          <w:color w:val="000000"/>
          <w:highlight w:val="none"/>
        </w:rPr>
      </w:r>
      <w:r/>
    </w:p>
    <w:p>
      <w:pPr>
        <w:pStyle w:val="713"/>
        <w:ind w:firstLine="480"/>
        <w:jc w:val="left"/>
        <w:spacing w:line="480" w:lineRule="exact"/>
        <w:rPr>
          <w:color w:val="000000"/>
          <w:highlight w:val="none"/>
        </w:rPr>
      </w:pPr>
      <w:r>
        <w:rPr>
          <w:iCs/>
          <w:color w:val="000000"/>
          <w:sz w:val="24"/>
          <w:highlight w:val="none"/>
        </w:rPr>
        <w:t xml:space="preserve">法定代表人（签字或盖章）：　　　  　　法定代表人（签字或盖章）：</w:t>
      </w:r>
      <w:r>
        <w:rPr>
          <w:color w:val="000000"/>
          <w:highlight w:val="none"/>
        </w:rPr>
      </w:r>
      <w:r/>
    </w:p>
    <w:p>
      <w:pPr>
        <w:pStyle w:val="713"/>
        <w:ind w:firstLine="480"/>
        <w:jc w:val="left"/>
        <w:spacing w:line="480" w:lineRule="exact"/>
        <w:rPr>
          <w:color w:val="000000"/>
          <w:highlight w:val="none"/>
        </w:rPr>
      </w:pPr>
      <w:r>
        <w:rPr>
          <w:iCs/>
          <w:color w:val="000000"/>
          <w:sz w:val="24"/>
          <w:highlight w:val="none"/>
        </w:rPr>
        <w:t xml:space="preserve">　　　年　月　日　　　　　　　　　  　　年　月　日</w:t>
      </w:r>
      <w:r>
        <w:rPr>
          <w:color w:val="000000"/>
          <w:highlight w:val="none"/>
        </w:rPr>
      </w:r>
      <w:r/>
    </w:p>
    <w:p>
      <w:pPr>
        <w:pStyle w:val="713"/>
        <w:jc w:val="left"/>
        <w:spacing w:line="480" w:lineRule="exact"/>
        <w:widowControl/>
        <w:rPr>
          <w:b/>
          <w:bCs/>
          <w:color w:val="000000"/>
          <w:sz w:val="24"/>
          <w:highlight w:val="none"/>
        </w:rPr>
      </w:pPr>
      <w:r>
        <w:rPr>
          <w:b/>
          <w:bCs/>
          <w:color w:val="000000"/>
          <w:sz w:val="24"/>
          <w:highlight w:val="none"/>
        </w:rPr>
      </w:r>
      <w:r/>
    </w:p>
    <w:p>
      <w:pPr>
        <w:pStyle w:val="713"/>
        <w:spacing w:before="280" w:line="578" w:lineRule="atLeast"/>
        <w:widowControl/>
        <w:rPr>
          <w:b/>
          <w:bCs/>
          <w:color w:val="000000"/>
          <w:sz w:val="44"/>
          <w:szCs w:val="44"/>
          <w:highlight w:val="none"/>
        </w:rPr>
      </w:pPr>
      <w:r>
        <w:rPr>
          <w:b/>
          <w:bCs/>
          <w:color w:val="000000"/>
          <w:sz w:val="44"/>
          <w:szCs w:val="44"/>
          <w:highlight w:val="none"/>
        </w:rPr>
      </w:r>
      <w:r/>
    </w:p>
    <w:p>
      <w:pPr>
        <w:pStyle w:val="713"/>
        <w:spacing w:before="280" w:line="578" w:lineRule="atLeast"/>
        <w:widowControl/>
        <w:rPr>
          <w:b/>
          <w:bCs/>
          <w:color w:val="000000"/>
          <w:sz w:val="44"/>
          <w:szCs w:val="44"/>
          <w:highlight w:val="none"/>
        </w:rPr>
      </w:pPr>
      <w:r>
        <w:rPr>
          <w:b/>
          <w:bCs/>
          <w:color w:val="000000"/>
          <w:sz w:val="44"/>
          <w:szCs w:val="44"/>
          <w:highlight w:val="none"/>
        </w:rPr>
      </w:r>
      <w:r/>
    </w:p>
    <w:p>
      <w:pPr>
        <w:pStyle w:val="713"/>
        <w:spacing w:before="280" w:line="578" w:lineRule="atLeast"/>
        <w:widowControl/>
        <w:rPr>
          <w:b/>
          <w:bCs/>
          <w:color w:val="000000"/>
          <w:sz w:val="44"/>
          <w:szCs w:val="44"/>
          <w:highlight w:val="none"/>
        </w:rPr>
      </w:pPr>
      <w:r>
        <w:rPr>
          <w:b/>
          <w:bCs/>
          <w:color w:val="000000"/>
          <w:sz w:val="44"/>
          <w:szCs w:val="44"/>
          <w:highlight w:val="none"/>
        </w:rPr>
      </w:r>
      <w:r/>
    </w:p>
    <w:p>
      <w:pPr>
        <w:pStyle w:val="713"/>
        <w:spacing w:before="280" w:line="578" w:lineRule="atLeast"/>
        <w:widowControl/>
        <w:rPr>
          <w:b/>
          <w:bCs/>
          <w:color w:val="000000"/>
          <w:sz w:val="44"/>
          <w:szCs w:val="44"/>
          <w:highlight w:val="none"/>
        </w:rPr>
      </w:pPr>
      <w:r>
        <w:rPr>
          <w:b/>
          <w:bCs/>
          <w:color w:val="000000"/>
          <w:sz w:val="44"/>
          <w:szCs w:val="44"/>
          <w:highlight w:val="none"/>
        </w:rPr>
      </w:r>
      <w:r/>
    </w:p>
    <w:p>
      <w:pPr>
        <w:pStyle w:val="713"/>
        <w:spacing w:before="280" w:line="578" w:lineRule="atLeast"/>
        <w:widowControl/>
        <w:rPr>
          <w:b/>
          <w:bCs/>
          <w:color w:val="000000"/>
          <w:sz w:val="44"/>
          <w:szCs w:val="44"/>
          <w:highlight w:val="none"/>
        </w:rPr>
      </w:pPr>
      <w:r>
        <w:rPr>
          <w:b/>
          <w:bCs/>
          <w:color w:val="000000"/>
          <w:sz w:val="44"/>
          <w:szCs w:val="44"/>
          <w:highlight w:val="none"/>
        </w:rPr>
      </w:r>
      <w:r/>
    </w:p>
    <w:p>
      <w:pPr>
        <w:pStyle w:val="713"/>
        <w:spacing w:before="280" w:line="578" w:lineRule="atLeast"/>
        <w:widowControl/>
        <w:rPr>
          <w:b/>
          <w:bCs/>
          <w:color w:val="000000"/>
          <w:sz w:val="44"/>
          <w:szCs w:val="44"/>
          <w:highlight w:val="none"/>
        </w:rPr>
      </w:pPr>
      <w:r>
        <w:rPr>
          <w:b/>
          <w:bCs/>
          <w:color w:val="000000"/>
          <w:sz w:val="44"/>
          <w:szCs w:val="44"/>
          <w:highlight w:val="none"/>
        </w:rPr>
      </w:r>
      <w:r/>
    </w:p>
    <w:p>
      <w:pPr>
        <w:pStyle w:val="713"/>
        <w:spacing w:before="280" w:line="578" w:lineRule="atLeast"/>
        <w:widowControl/>
        <w:rPr>
          <w:b/>
          <w:bCs/>
          <w:color w:val="000000"/>
          <w:sz w:val="44"/>
          <w:szCs w:val="44"/>
          <w:highlight w:val="none"/>
        </w:rPr>
      </w:pPr>
      <w:r>
        <w:rPr>
          <w:b/>
          <w:bCs/>
          <w:color w:val="000000"/>
          <w:sz w:val="44"/>
          <w:szCs w:val="44"/>
          <w:highlight w:val="none"/>
        </w:rPr>
      </w:r>
      <w:r/>
    </w:p>
    <w:p>
      <w:pPr>
        <w:pStyle w:val="713"/>
        <w:spacing w:before="280" w:line="578" w:lineRule="atLeast"/>
        <w:widowControl/>
        <w:rPr>
          <w:b/>
          <w:bCs/>
          <w:color w:val="000000"/>
          <w:sz w:val="44"/>
          <w:szCs w:val="44"/>
          <w:highlight w:val="none"/>
        </w:rPr>
      </w:pPr>
      <w:r>
        <w:rPr>
          <w:b/>
          <w:bCs/>
          <w:color w:val="000000"/>
          <w:sz w:val="44"/>
          <w:szCs w:val="44"/>
          <w:highlight w:val="none"/>
        </w:rPr>
      </w:r>
      <w:r/>
    </w:p>
    <w:p>
      <w:pPr>
        <w:pStyle w:val="713"/>
        <w:spacing w:before="280" w:line="578" w:lineRule="atLeast"/>
        <w:widowControl/>
        <w:rPr>
          <w:b/>
          <w:bCs/>
          <w:color w:val="000000"/>
          <w:sz w:val="44"/>
          <w:szCs w:val="44"/>
          <w:highlight w:val="none"/>
        </w:rPr>
      </w:pPr>
      <w:r>
        <w:rPr>
          <w:b/>
          <w:bCs/>
          <w:color w:val="000000"/>
          <w:sz w:val="44"/>
          <w:szCs w:val="44"/>
          <w:highlight w:val="none"/>
        </w:rPr>
      </w:r>
      <w:r/>
    </w:p>
    <w:p>
      <w:pPr>
        <w:pStyle w:val="713"/>
        <w:jc w:val="center"/>
        <w:spacing w:before="280" w:line="360" w:lineRule="auto"/>
        <w:widowControl/>
        <w:rPr>
          <w:b/>
          <w:bCs/>
          <w:color w:val="000000"/>
          <w:sz w:val="28"/>
          <w:szCs w:val="28"/>
          <w:highlight w:val="none"/>
        </w:rPr>
      </w:pPr>
      <w:r>
        <w:rPr>
          <w:b/>
          <w:bCs/>
          <w:color w:val="000000"/>
          <w:sz w:val="24"/>
          <w:highlight w:val="none"/>
        </w:rPr>
        <w:br w:type="page" w:clear="all"/>
      </w:r>
      <w:r>
        <w:rPr>
          <w:b/>
          <w:bCs/>
          <w:color w:val="000000"/>
          <w:sz w:val="28"/>
          <w:szCs w:val="28"/>
          <w:highlight w:val="none"/>
        </w:rPr>
        <w:t xml:space="preserve">南通市崇川区绿化管养考核办法</w:t>
      </w:r>
      <w:r>
        <w:rPr>
          <w:b/>
          <w:bCs/>
          <w:color w:val="000000"/>
          <w:sz w:val="28"/>
          <w:szCs w:val="28"/>
          <w:highlight w:val="none"/>
        </w:rPr>
      </w:r>
      <w:r/>
    </w:p>
    <w:p>
      <w:pPr>
        <w:pStyle w:val="713"/>
        <w:ind w:firstLine="601"/>
        <w:spacing w:line="520" w:lineRule="exact"/>
        <w:widowControl/>
        <w:rPr>
          <w:color w:val="000000"/>
          <w:sz w:val="24"/>
          <w:highlight w:val="none"/>
        </w:rPr>
      </w:pPr>
      <w:r>
        <w:rPr>
          <w:color w:val="000000"/>
          <w:sz w:val="24"/>
          <w:highlight w:val="none"/>
        </w:rPr>
        <w:t xml:space="preserve">为确保绿化管养的质量和水平达到国家级园林城市的标准和要求，区</w:t>
      </w:r>
      <w:r>
        <w:rPr>
          <w:rFonts w:hint="eastAsia"/>
          <w:color w:val="000000"/>
          <w:sz w:val="24"/>
          <w:highlight w:val="none"/>
        </w:rPr>
        <w:t xml:space="preserve">城市建设</w:t>
      </w:r>
      <w:r>
        <w:rPr>
          <w:color w:val="000000"/>
          <w:sz w:val="24"/>
          <w:highlight w:val="none"/>
        </w:rPr>
        <w:t xml:space="preserve">管理中心根据《南通市区绿化养护绩效评价暂行办法》结合目前管养现状，特制定本考核办法。</w:t>
      </w:r>
      <w:r>
        <w:rPr>
          <w:color w:val="000000"/>
          <w:sz w:val="24"/>
          <w:highlight w:val="none"/>
        </w:rPr>
      </w:r>
      <w:r/>
    </w:p>
    <w:p>
      <w:pPr>
        <w:pStyle w:val="748"/>
        <w:numPr>
          <w:ilvl w:val="0"/>
          <w:numId w:val="7"/>
        </w:numPr>
        <w:spacing w:line="520" w:lineRule="exact"/>
        <w:widowControl/>
        <w:tabs>
          <w:tab w:val="left" w:pos="0" w:leader="none"/>
        </w:tabs>
        <w:rPr>
          <w:color w:val="000000"/>
          <w:sz w:val="24"/>
          <w:highlight w:val="none"/>
        </w:rPr>
      </w:pPr>
      <w:r>
        <w:rPr>
          <w:b/>
          <w:color w:val="000000"/>
          <w:sz w:val="24"/>
          <w:highlight w:val="none"/>
        </w:rPr>
        <w:t xml:space="preserve">检查考核内容</w:t>
      </w:r>
      <w:r>
        <w:rPr>
          <w:color w:val="000000"/>
          <w:sz w:val="24"/>
          <w:highlight w:val="none"/>
        </w:rPr>
      </w:r>
      <w:r/>
    </w:p>
    <w:p>
      <w:pPr>
        <w:pStyle w:val="748"/>
        <w:ind w:firstLine="482"/>
        <w:spacing w:line="520" w:lineRule="exact"/>
        <w:widowControl/>
        <w:rPr>
          <w:b/>
          <w:color w:val="000000"/>
          <w:sz w:val="24"/>
          <w:highlight w:val="none"/>
        </w:rPr>
      </w:pPr>
      <w:r>
        <w:rPr>
          <w:b/>
          <w:color w:val="000000"/>
          <w:sz w:val="24"/>
          <w:highlight w:val="none"/>
        </w:rPr>
        <w:t xml:space="preserve">1、绿化以及设施养护现场考核。</w:t>
      </w:r>
      <w:r>
        <w:rPr>
          <w:b/>
          <w:color w:val="000000"/>
          <w:sz w:val="24"/>
          <w:highlight w:val="none"/>
        </w:rPr>
      </w:r>
      <w:r/>
    </w:p>
    <w:p>
      <w:pPr>
        <w:pStyle w:val="713"/>
        <w:ind w:firstLine="660"/>
        <w:spacing w:line="520" w:lineRule="exact"/>
        <w:widowControl/>
        <w:rPr>
          <w:color w:val="000000"/>
          <w:sz w:val="24"/>
          <w:highlight w:val="none"/>
        </w:rPr>
      </w:pPr>
      <w:r>
        <w:rPr>
          <w:color w:val="000000"/>
          <w:sz w:val="24"/>
          <w:highlight w:val="none"/>
        </w:rPr>
        <w:t xml:space="preserve">区</w:t>
      </w:r>
      <w:r>
        <w:rPr>
          <w:rFonts w:hint="eastAsia"/>
          <w:color w:val="000000"/>
          <w:sz w:val="24"/>
          <w:highlight w:val="none"/>
        </w:rPr>
        <w:t xml:space="preserve">区城建中心</w:t>
      </w:r>
      <w:r>
        <w:rPr>
          <w:color w:val="000000"/>
          <w:sz w:val="24"/>
          <w:highlight w:val="none"/>
        </w:rPr>
        <w:t xml:space="preserve">结合实际情况，审核</w:t>
      </w:r>
      <w:r>
        <w:rPr>
          <w:rFonts w:hint="eastAsia"/>
          <w:color w:val="000000"/>
          <w:sz w:val="24"/>
          <w:highlight w:val="none"/>
        </w:rPr>
        <w:t xml:space="preserve">中标供应商</w:t>
      </w:r>
      <w:r>
        <w:rPr>
          <w:color w:val="000000"/>
          <w:sz w:val="24"/>
          <w:highlight w:val="none"/>
        </w:rPr>
        <w:t xml:space="preserve">制定的各养护标段月度、季度以及年度计划，要求</w:t>
      </w:r>
      <w:r>
        <w:rPr>
          <w:rFonts w:hint="eastAsia"/>
          <w:color w:val="000000"/>
          <w:sz w:val="24"/>
          <w:highlight w:val="none"/>
        </w:rPr>
        <w:t xml:space="preserve">中标供应商</w:t>
      </w:r>
      <w:r>
        <w:rPr>
          <w:color w:val="000000"/>
          <w:sz w:val="24"/>
          <w:highlight w:val="none"/>
        </w:rPr>
        <w:t xml:space="preserve">按照审定的计划进行设施养护，分片区、全覆盖考核绿地养护情况。区</w:t>
      </w:r>
      <w:r>
        <w:rPr>
          <w:rFonts w:hint="eastAsia"/>
          <w:color w:val="000000"/>
          <w:sz w:val="24"/>
          <w:highlight w:val="none"/>
        </w:rPr>
        <w:t xml:space="preserve">城建中心</w:t>
      </w:r>
      <w:r>
        <w:rPr>
          <w:color w:val="000000"/>
          <w:sz w:val="24"/>
          <w:highlight w:val="none"/>
        </w:rPr>
        <w:t xml:space="preserve">每月底对照考核标准，对照各</w:t>
      </w:r>
      <w:r>
        <w:rPr>
          <w:rFonts w:hint="eastAsia"/>
          <w:color w:val="000000"/>
          <w:sz w:val="24"/>
          <w:highlight w:val="none"/>
        </w:rPr>
        <w:t xml:space="preserve">中标供应商</w:t>
      </w:r>
      <w:r>
        <w:rPr>
          <w:color w:val="000000"/>
          <w:sz w:val="24"/>
          <w:highlight w:val="none"/>
        </w:rPr>
        <w:t xml:space="preserve">养护计划落实情况，对各标段植物设施进行考核、以实地抽查、外观性考核为主，考核结果上传智慧管养平台统计。（现场考核标准见附表）</w:t>
      </w:r>
      <w:r>
        <w:rPr>
          <w:color w:val="000000"/>
          <w:sz w:val="24"/>
          <w:highlight w:val="none"/>
        </w:rPr>
      </w:r>
      <w:r/>
    </w:p>
    <w:p>
      <w:pPr>
        <w:pStyle w:val="748"/>
        <w:ind w:firstLine="482"/>
        <w:spacing w:line="520" w:lineRule="exact"/>
        <w:widowControl/>
        <w:rPr>
          <w:color w:val="000000"/>
          <w:sz w:val="24"/>
          <w:highlight w:val="none"/>
        </w:rPr>
      </w:pPr>
      <w:r>
        <w:rPr>
          <w:b/>
          <w:color w:val="000000"/>
          <w:sz w:val="24"/>
          <w:highlight w:val="none"/>
        </w:rPr>
        <w:t xml:space="preserve">2、专项工作考核。</w:t>
      </w:r>
      <w:r>
        <w:rPr>
          <w:color w:val="000000"/>
          <w:sz w:val="24"/>
          <w:highlight w:val="none"/>
        </w:rPr>
      </w:r>
      <w:r/>
    </w:p>
    <w:p>
      <w:pPr>
        <w:pStyle w:val="713"/>
        <w:spacing w:line="520" w:lineRule="exact"/>
        <w:widowControl/>
        <w:rPr>
          <w:color w:val="000000"/>
          <w:sz w:val="24"/>
          <w:highlight w:val="none"/>
        </w:rPr>
      </w:pPr>
      <w:r>
        <w:rPr>
          <w:color w:val="000000"/>
          <w:sz w:val="24"/>
          <w:highlight w:val="none"/>
        </w:rPr>
        <w:t xml:space="preserve">    考核</w:t>
      </w:r>
      <w:r>
        <w:rPr>
          <w:rFonts w:hint="eastAsia"/>
          <w:color w:val="000000"/>
          <w:sz w:val="24"/>
          <w:highlight w:val="none"/>
        </w:rPr>
        <w:t xml:space="preserve">中标供应商</w:t>
      </w:r>
      <w:r>
        <w:rPr>
          <w:color w:val="000000"/>
          <w:sz w:val="24"/>
          <w:highlight w:val="none"/>
        </w:rPr>
        <w:t xml:space="preserve">完成市、区主管部门、区</w:t>
      </w:r>
      <w:r>
        <w:rPr>
          <w:rFonts w:hint="eastAsia"/>
          <w:color w:val="000000"/>
          <w:sz w:val="24"/>
          <w:highlight w:val="none"/>
        </w:rPr>
        <w:t xml:space="preserve">城建中心</w:t>
      </w:r>
      <w:r>
        <w:rPr>
          <w:color w:val="000000"/>
          <w:sz w:val="24"/>
          <w:highlight w:val="none"/>
        </w:rPr>
        <w:t xml:space="preserve">布置的专项任务的情况，考核范围包括重大节日和活动环境保障、文明城市等创建活动、草花专项、行道树专项、草坪专项等季节性、标准性、统一性的养护任务，以及其他临时性、指令性专项任务。具体打分以</w:t>
      </w:r>
      <w:r>
        <w:rPr>
          <w:rFonts w:hint="eastAsia"/>
          <w:color w:val="000000"/>
          <w:sz w:val="24"/>
          <w:highlight w:val="none"/>
          <w:u w:val="single"/>
        </w:rPr>
        <w:t xml:space="preserve">城建中心</w:t>
      </w:r>
      <w:r>
        <w:rPr>
          <w:color w:val="000000"/>
          <w:sz w:val="24"/>
          <w:highlight w:val="none"/>
          <w:u w:val="single"/>
        </w:rPr>
        <w:t xml:space="preserve">通过</w:t>
      </w:r>
      <w:r>
        <w:rPr>
          <w:rFonts w:hint="eastAsia"/>
          <w:color w:val="000000"/>
          <w:sz w:val="24"/>
          <w:highlight w:val="none"/>
          <w:u w:val="single"/>
        </w:rPr>
        <w:t xml:space="preserve">纸质和</w:t>
      </w:r>
      <w:r>
        <w:rPr>
          <w:color w:val="000000"/>
          <w:sz w:val="24"/>
          <w:highlight w:val="none"/>
          <w:u w:val="single"/>
        </w:rPr>
        <w:t xml:space="preserve">智慧养护平台出具专项工作交办单，明确任务内容、标准、完成时间、扣分办法，考核单位申报完成后，</w:t>
      </w:r>
      <w:r>
        <w:rPr>
          <w:rFonts w:hint="eastAsia"/>
          <w:color w:val="000000"/>
          <w:sz w:val="24"/>
          <w:highlight w:val="none"/>
          <w:u w:val="single"/>
        </w:rPr>
        <w:t xml:space="preserve">城建中心</w:t>
      </w:r>
      <w:r>
        <w:rPr>
          <w:color w:val="000000"/>
          <w:sz w:val="24"/>
          <w:highlight w:val="none"/>
          <w:u w:val="single"/>
        </w:rPr>
        <w:t xml:space="preserve">组织专项考核打分。未发交办单时，此项不扣分。</w:t>
      </w:r>
      <w:r>
        <w:rPr>
          <w:color w:val="000000"/>
          <w:sz w:val="24"/>
          <w:highlight w:val="none"/>
        </w:rPr>
      </w:r>
      <w:r/>
    </w:p>
    <w:p>
      <w:pPr>
        <w:pStyle w:val="748"/>
        <w:ind w:firstLine="482"/>
        <w:spacing w:line="520" w:lineRule="exact"/>
        <w:widowControl/>
        <w:rPr>
          <w:color w:val="000000"/>
          <w:sz w:val="24"/>
          <w:highlight w:val="none"/>
        </w:rPr>
      </w:pPr>
      <w:r>
        <w:rPr>
          <w:b/>
          <w:color w:val="000000"/>
          <w:sz w:val="24"/>
          <w:highlight w:val="none"/>
        </w:rPr>
        <w:t xml:space="preserve">3、信访投诉、巡查工单处理考核。</w:t>
      </w:r>
      <w:r>
        <w:rPr>
          <w:color w:val="000000"/>
          <w:sz w:val="24"/>
          <w:highlight w:val="none"/>
        </w:rPr>
      </w:r>
      <w:r/>
    </w:p>
    <w:p>
      <w:pPr>
        <w:pStyle w:val="713"/>
        <w:ind w:firstLine="480"/>
        <w:spacing w:line="520" w:lineRule="exact"/>
        <w:widowControl/>
        <w:rPr>
          <w:color w:val="000000"/>
          <w:sz w:val="24"/>
          <w:highlight w:val="none"/>
        </w:rPr>
      </w:pPr>
      <w:r>
        <w:rPr>
          <w:rFonts w:hint="eastAsia"/>
          <w:color w:val="000000"/>
          <w:sz w:val="24"/>
          <w:highlight w:val="none"/>
        </w:rPr>
        <w:t xml:space="preserve">中标供应商</w:t>
      </w:r>
      <w:r>
        <w:rPr>
          <w:color w:val="000000"/>
          <w:sz w:val="24"/>
          <w:highlight w:val="none"/>
        </w:rPr>
        <w:t xml:space="preserve">应加强日常巡查，减少日常工单产生。收到工单时需在规定时间内完成工单处理，办理结果应与办理内容相符，处理质量符合行业规定和要求，服务热情，善于沟通，尽力减少社会负面影响，努力提高满意度。对</w:t>
      </w:r>
      <w:r>
        <w:rPr>
          <w:rFonts w:hint="eastAsia"/>
          <w:color w:val="000000"/>
          <w:sz w:val="24"/>
          <w:highlight w:val="none"/>
        </w:rPr>
        <w:t xml:space="preserve">城建中心</w:t>
      </w:r>
      <w:r>
        <w:rPr>
          <w:color w:val="000000"/>
          <w:sz w:val="24"/>
          <w:highlight w:val="none"/>
        </w:rPr>
        <w:t xml:space="preserve">网格员下发的工单、群众信访工单及时处理整改。所有工单均需通过智慧养护平台派单，并即时记录工单完成情况和完成质量。</w:t>
      </w:r>
      <w:r>
        <w:rPr>
          <w:color w:val="000000"/>
          <w:sz w:val="24"/>
          <w:highlight w:val="none"/>
        </w:rPr>
      </w:r>
      <w:r/>
    </w:p>
    <w:p>
      <w:pPr>
        <w:pStyle w:val="713"/>
        <w:ind w:firstLine="480"/>
        <w:spacing w:line="520" w:lineRule="exact"/>
        <w:widowControl/>
        <w:rPr>
          <w:color w:val="000000"/>
          <w:sz w:val="24"/>
          <w:highlight w:val="none"/>
        </w:rPr>
      </w:pPr>
      <w:r>
        <w:rPr>
          <w:rFonts w:hint="eastAsia"/>
          <w:color w:val="000000"/>
          <w:sz w:val="24"/>
          <w:highlight w:val="none"/>
        </w:rPr>
        <w:t xml:space="preserve">由业主代表、城管、群众信访发现的</w:t>
      </w:r>
      <w:r>
        <w:rPr>
          <w:rFonts w:hint="eastAsia"/>
          <w:color w:val="000000"/>
          <w:sz w:val="24"/>
          <w:highlight w:val="none"/>
          <w:lang w:val="en-US" w:eastAsia="zh-CN"/>
        </w:rPr>
        <w:t xml:space="preserve">问题造成社会影响的工单</w:t>
      </w:r>
      <w:r>
        <w:rPr>
          <w:rFonts w:hint="eastAsia"/>
          <w:color w:val="000000"/>
          <w:sz w:val="24"/>
          <w:highlight w:val="none"/>
        </w:rPr>
        <w:t xml:space="preserve">，每条视情节扣0.</w:t>
      </w:r>
      <w:r>
        <w:rPr>
          <w:rFonts w:hint="eastAsia"/>
          <w:color w:val="000000"/>
          <w:sz w:val="24"/>
          <w:highlight w:val="none"/>
          <w:lang w:val="en-US" w:eastAsia="zh-CN"/>
        </w:rPr>
        <w:t xml:space="preserve">1</w:t>
      </w:r>
      <w:r>
        <w:rPr>
          <w:rFonts w:hint="eastAsia"/>
          <w:color w:val="000000"/>
          <w:sz w:val="24"/>
          <w:highlight w:val="none"/>
        </w:rPr>
        <w:t xml:space="preserve">-1分/起。</w:t>
      </w:r>
      <w:r>
        <w:rPr>
          <w:color w:val="000000"/>
          <w:sz w:val="24"/>
          <w:highlight w:val="none"/>
        </w:rPr>
      </w:r>
      <w:r/>
    </w:p>
    <w:p>
      <w:pPr>
        <w:pStyle w:val="713"/>
        <w:ind w:firstLine="482"/>
        <w:spacing w:line="520" w:lineRule="exact"/>
        <w:widowControl/>
        <w:rPr>
          <w:rFonts w:hint="eastAsia" w:eastAsia="宋体"/>
          <w:b/>
          <w:color w:val="000000"/>
          <w:sz w:val="24"/>
          <w:highlight w:val="none"/>
          <w:lang w:eastAsia="zh-CN"/>
        </w:rPr>
      </w:pPr>
      <w:r>
        <w:rPr>
          <w:b/>
          <w:color w:val="000000"/>
          <w:sz w:val="24"/>
          <w:highlight w:val="none"/>
        </w:rPr>
        <w:t xml:space="preserve">4、人员设备运行考核</w:t>
      </w:r>
      <w:r>
        <w:rPr>
          <w:rFonts w:hint="eastAsia"/>
          <w:b/>
          <w:color w:val="000000"/>
          <w:sz w:val="24"/>
          <w:highlight w:val="none"/>
          <w:lang w:eastAsia="zh-CN"/>
        </w:rPr>
        <w:t xml:space="preserve">。</w:t>
      </w:r>
      <w:r>
        <w:rPr>
          <w:rFonts w:hint="eastAsia" w:eastAsia="宋体"/>
          <w:b/>
          <w:color w:val="000000"/>
          <w:sz w:val="24"/>
          <w:highlight w:val="none"/>
          <w:lang w:eastAsia="zh-CN"/>
        </w:rPr>
      </w:r>
      <w:r/>
    </w:p>
    <w:p>
      <w:pPr>
        <w:pStyle w:val="713"/>
        <w:spacing w:line="520" w:lineRule="exact"/>
        <w:widowControl/>
        <w:rPr>
          <w:color w:val="000000"/>
          <w:sz w:val="24"/>
          <w:highlight w:val="none"/>
        </w:rPr>
      </w:pPr>
      <w:r>
        <w:rPr>
          <w:color w:val="000000"/>
          <w:sz w:val="24"/>
          <w:highlight w:val="none"/>
        </w:rPr>
        <w:t xml:space="preserve">    按照各单位投标文件承诺的项目组人员、作业人员、车辆、设备到位情况开展检查。</w:t>
      </w:r>
      <w:r>
        <w:rPr>
          <w:rFonts w:hint="eastAsia"/>
          <w:color w:val="000000"/>
          <w:sz w:val="24"/>
          <w:highlight w:val="none"/>
        </w:rPr>
        <w:t xml:space="preserve">中标供应商</w:t>
      </w:r>
      <w:r>
        <w:rPr>
          <w:color w:val="000000"/>
          <w:sz w:val="24"/>
          <w:highlight w:val="none"/>
        </w:rPr>
        <w:t xml:space="preserve">需安装车辆定位仪、人员安装APP、智能工卡，通过智慧养护平台考核人员到岗考勤以及巡查轨迹、车辆运行轨迹。</w:t>
      </w:r>
      <w:r>
        <w:rPr>
          <w:color w:val="000000"/>
          <w:sz w:val="24"/>
          <w:highlight w:val="none"/>
        </w:rPr>
      </w:r>
      <w:r/>
    </w:p>
    <w:p>
      <w:pPr>
        <w:pStyle w:val="713"/>
        <w:spacing w:line="520" w:lineRule="exact"/>
        <w:widowControl/>
        <w:rPr>
          <w:color w:val="000000"/>
          <w:sz w:val="24"/>
          <w:highlight w:val="none"/>
        </w:rPr>
      </w:pPr>
      <w:r>
        <w:rPr>
          <w:color w:val="000000"/>
          <w:sz w:val="24"/>
          <w:highlight w:val="none"/>
        </w:rPr>
        <w:t xml:space="preserve">    项目组人员、作业人员，工作日内必须运用智慧园林APP，采用人脸识别系统，每天在固定地点拍照打卡考勤。巡查员每工作日在本标段有效巡查6小时及以上。</w:t>
      </w:r>
      <w:r>
        <w:rPr>
          <w:color w:val="000000"/>
          <w:sz w:val="24"/>
          <w:highlight w:val="none"/>
          <w:u w:val="single"/>
        </w:rPr>
        <w:t xml:space="preserve">节假日可由其它值班人员代岗巡查，有效巡查4小时及以上。</w:t>
      </w:r>
      <w:r>
        <w:rPr>
          <w:color w:val="000000"/>
          <w:sz w:val="24"/>
          <w:highlight w:val="none"/>
        </w:rPr>
        <w:t xml:space="preserve">人员轨迹不符合要求的，发现一人次扣1分。项目组人员换岗需至少提前5天书面形式申请，未提前申请擅自换人的扣5分。</w:t>
      </w:r>
      <w:r>
        <w:rPr>
          <w:color w:val="000000"/>
          <w:sz w:val="24"/>
          <w:highlight w:val="none"/>
        </w:rPr>
      </w:r>
      <w:r/>
    </w:p>
    <w:p>
      <w:pPr>
        <w:pStyle w:val="713"/>
        <w:spacing w:line="520" w:lineRule="exact"/>
        <w:widowControl/>
        <w:rPr>
          <w:color w:val="000000"/>
          <w:sz w:val="24"/>
          <w:highlight w:val="none"/>
        </w:rPr>
      </w:pPr>
      <w:r>
        <w:rPr>
          <w:b/>
          <w:bCs/>
          <w:color w:val="000000"/>
          <w:sz w:val="24"/>
          <w:highlight w:val="none"/>
        </w:rPr>
        <w:t xml:space="preserve">    各类作业车辆按照月度计划以及专项工作任务运行，</w:t>
      </w:r>
      <w:r>
        <w:rPr>
          <w:rFonts w:hint="eastAsia"/>
          <w:b/>
          <w:bCs/>
          <w:color w:val="000000"/>
          <w:sz w:val="24"/>
          <w:highlight w:val="none"/>
        </w:rPr>
        <w:t xml:space="preserve">城建中心</w:t>
      </w:r>
      <w:r>
        <w:rPr>
          <w:b/>
          <w:bCs/>
          <w:color w:val="000000"/>
          <w:sz w:val="24"/>
          <w:highlight w:val="none"/>
        </w:rPr>
        <w:t xml:space="preserve">通过智慧养护平台查看车辆轨迹考核。</w:t>
      </w:r>
      <w:r>
        <w:rPr>
          <w:rFonts w:hint="eastAsia"/>
          <w:color w:val="000000"/>
          <w:sz w:val="24"/>
          <w:szCs w:val="24"/>
          <w:highlight w:val="none"/>
        </w:rPr>
        <w:t xml:space="preserve">人员、机械列入当月养护计划，根据养护计划合理安排人员及设备车辆，对计划内的人员</w:t>
      </w:r>
      <w:r>
        <w:rPr>
          <w:rFonts w:hint="eastAsia"/>
          <w:color w:val="000000"/>
          <w:sz w:val="24"/>
          <w:szCs w:val="24"/>
          <w:highlight w:val="none"/>
          <w:lang w:val="en-US" w:eastAsia="zh-CN"/>
        </w:rPr>
        <w:t xml:space="preserve">及</w:t>
      </w:r>
      <w:r>
        <w:rPr>
          <w:rFonts w:hint="eastAsia"/>
          <w:color w:val="000000"/>
          <w:sz w:val="24"/>
          <w:szCs w:val="24"/>
          <w:highlight w:val="none"/>
        </w:rPr>
        <w:t xml:space="preserve">设备车辆，实行考核，车辆轨迹与计划不符合要求的，发现一车次扣2分</w:t>
      </w:r>
      <w:r>
        <w:rPr>
          <w:rFonts w:hint="eastAsia"/>
          <w:color w:val="000000"/>
          <w:sz w:val="24"/>
          <w:szCs w:val="24"/>
          <w:highlight w:val="none"/>
          <w:lang w:eastAsia="zh-CN"/>
        </w:rPr>
        <w:t xml:space="preserve">。</w:t>
      </w:r>
      <w:r>
        <w:rPr>
          <w:color w:val="000000"/>
          <w:sz w:val="24"/>
          <w:highlight w:val="none"/>
        </w:rPr>
        <w:t xml:space="preserve">所有车辆需保障半小时应急响应要求。</w:t>
      </w:r>
      <w:r>
        <w:rPr>
          <w:color w:val="000000"/>
          <w:sz w:val="24"/>
          <w:highlight w:val="none"/>
        </w:rPr>
      </w:r>
      <w:r/>
    </w:p>
    <w:p>
      <w:pPr>
        <w:pStyle w:val="713"/>
        <w:spacing w:line="520" w:lineRule="exact"/>
        <w:widowControl/>
        <w:rPr>
          <w:color w:val="000000"/>
          <w:sz w:val="24"/>
          <w:highlight w:val="none"/>
        </w:rPr>
      </w:pPr>
      <w:r>
        <w:rPr>
          <w:color w:val="000000"/>
          <w:sz w:val="24"/>
          <w:highlight w:val="none"/>
        </w:rPr>
        <w:t xml:space="preserve">    项目组人员配合</w:t>
      </w:r>
      <w:r>
        <w:rPr>
          <w:rFonts w:hint="eastAsia"/>
          <w:color w:val="000000"/>
          <w:sz w:val="24"/>
          <w:highlight w:val="none"/>
        </w:rPr>
        <w:t xml:space="preserve">城建中心</w:t>
      </w:r>
      <w:r>
        <w:rPr>
          <w:color w:val="000000"/>
          <w:sz w:val="24"/>
          <w:highlight w:val="none"/>
        </w:rPr>
        <w:t xml:space="preserve">工作安排，准时参加例会、检查、点评等工作，无故缺席一次扣2分，迟到一次扣1分，并视情节轻重给予通报批评，</w:t>
      </w:r>
      <w:r>
        <w:rPr>
          <w:color w:val="000000"/>
          <w:sz w:val="24"/>
          <w:highlight w:val="none"/>
          <w:u w:val="single"/>
        </w:rPr>
        <w:t xml:space="preserve">累计通报批评3次的</w:t>
      </w:r>
      <w:r>
        <w:rPr>
          <w:rFonts w:hint="eastAsia"/>
          <w:color w:val="000000"/>
          <w:sz w:val="24"/>
          <w:highlight w:val="none"/>
          <w:u w:val="single"/>
        </w:rPr>
        <w:t xml:space="preserve">城建中心</w:t>
      </w:r>
      <w:r>
        <w:rPr>
          <w:color w:val="000000"/>
          <w:sz w:val="24"/>
          <w:highlight w:val="none"/>
          <w:u w:val="single"/>
        </w:rPr>
        <w:t xml:space="preserve">可强制清退该项目组成员。项目组成员清退后，</w:t>
      </w:r>
      <w:r>
        <w:rPr>
          <w:rFonts w:hint="eastAsia"/>
          <w:color w:val="000000"/>
          <w:sz w:val="24"/>
          <w:highlight w:val="none"/>
          <w:u w:val="single"/>
        </w:rPr>
        <w:t xml:space="preserve">中标供应商</w:t>
      </w:r>
      <w:r>
        <w:rPr>
          <w:color w:val="000000"/>
          <w:sz w:val="24"/>
          <w:highlight w:val="none"/>
          <w:u w:val="single"/>
        </w:rPr>
        <w:t xml:space="preserve">需及时更换新的成员，迟到一天扣1分。</w:t>
      </w:r>
      <w:r>
        <w:rPr>
          <w:color w:val="000000"/>
          <w:sz w:val="24"/>
          <w:highlight w:val="none"/>
        </w:rPr>
      </w:r>
      <w:r/>
    </w:p>
    <w:p>
      <w:pPr>
        <w:pStyle w:val="713"/>
        <w:ind w:firstLine="482"/>
        <w:spacing w:line="520" w:lineRule="exact"/>
        <w:widowControl/>
        <w:rPr>
          <w:b/>
          <w:color w:val="000000"/>
          <w:sz w:val="24"/>
          <w:highlight w:val="none"/>
        </w:rPr>
      </w:pPr>
      <w:r>
        <w:rPr>
          <w:b/>
          <w:color w:val="000000"/>
          <w:sz w:val="24"/>
          <w:highlight w:val="none"/>
        </w:rPr>
        <w:t xml:space="preserve">5、工作资料档案管理考核。</w:t>
      </w:r>
      <w:r>
        <w:rPr>
          <w:b/>
          <w:color w:val="000000"/>
          <w:sz w:val="24"/>
          <w:highlight w:val="none"/>
        </w:rPr>
      </w:r>
      <w:r/>
    </w:p>
    <w:p>
      <w:pPr>
        <w:pStyle w:val="713"/>
        <w:ind w:firstLine="480"/>
        <w:spacing w:line="520" w:lineRule="exact"/>
        <w:widowControl/>
        <w:rPr>
          <w:color w:val="000000"/>
          <w:sz w:val="24"/>
          <w:highlight w:val="none"/>
        </w:rPr>
      </w:pPr>
      <w:r>
        <w:rPr>
          <w:rFonts w:hint="eastAsia"/>
          <w:color w:val="000000"/>
          <w:sz w:val="24"/>
          <w:highlight w:val="none"/>
        </w:rPr>
        <w:t xml:space="preserve">中标供应商</w:t>
      </w:r>
      <w:r>
        <w:rPr>
          <w:color w:val="000000"/>
          <w:sz w:val="24"/>
          <w:highlight w:val="none"/>
        </w:rPr>
        <w:t xml:space="preserve">应按照</w:t>
      </w:r>
      <w:r>
        <w:rPr>
          <w:rFonts w:hint="eastAsia"/>
          <w:color w:val="000000"/>
          <w:sz w:val="24"/>
          <w:highlight w:val="none"/>
        </w:rPr>
        <w:t xml:space="preserve">城建中心</w:t>
      </w:r>
      <w:r>
        <w:rPr>
          <w:color w:val="000000"/>
          <w:sz w:val="24"/>
          <w:highlight w:val="none"/>
        </w:rPr>
        <w:t xml:space="preserve">要求建立养护区域内绿植、设施档案</w:t>
      </w:r>
      <w:r>
        <w:rPr>
          <w:rFonts w:hint="eastAsia"/>
          <w:color w:val="000000"/>
          <w:sz w:val="24"/>
          <w:highlight w:val="none"/>
          <w:lang w:eastAsia="zh-CN"/>
        </w:rPr>
        <w:t xml:space="preserve">（</w:t>
      </w:r>
      <w:r>
        <w:rPr>
          <w:rFonts w:hint="eastAsia"/>
          <w:color w:val="000000"/>
          <w:sz w:val="24"/>
          <w:szCs w:val="32"/>
          <w:highlight w:val="none"/>
          <w:lang w:val="en-US" w:eastAsia="zh-CN"/>
        </w:rPr>
        <w:t xml:space="preserve">每季度或半年更新一次</w:t>
      </w:r>
      <w:r>
        <w:rPr>
          <w:rFonts w:hint="eastAsia"/>
          <w:color w:val="000000"/>
          <w:sz w:val="24"/>
          <w:highlight w:val="none"/>
          <w:lang w:eastAsia="zh-CN"/>
        </w:rPr>
        <w:t xml:space="preserve">）</w:t>
      </w:r>
      <w:r>
        <w:rPr>
          <w:color w:val="000000"/>
          <w:sz w:val="24"/>
          <w:highlight w:val="none"/>
        </w:rPr>
        <w:t xml:space="preserve">，在规定时间内上报并协助录入智慧养护系统，</w:t>
      </w:r>
      <w:r>
        <w:rPr>
          <w:color w:val="000000"/>
          <w:sz w:val="24"/>
          <w:highlight w:val="none"/>
        </w:rPr>
        <w:t xml:space="preserve">发现绿植、设施增减必须立即上报，保持绿植档案与实际一致，并服从</w:t>
      </w:r>
      <w:r>
        <w:rPr>
          <w:rFonts w:hint="eastAsia"/>
          <w:color w:val="000000"/>
          <w:sz w:val="24"/>
          <w:highlight w:val="none"/>
        </w:rPr>
        <w:t xml:space="preserve">城建中心</w:t>
      </w:r>
      <w:r>
        <w:rPr>
          <w:color w:val="000000"/>
          <w:sz w:val="24"/>
          <w:highlight w:val="none"/>
        </w:rPr>
        <w:t xml:space="preserve">根据设施增减进行的经费调整。</w:t>
      </w:r>
      <w:r>
        <w:rPr>
          <w:b w:val="0"/>
          <w:bCs w:val="0"/>
          <w:color w:val="000000"/>
          <w:sz w:val="24"/>
          <w:highlight w:val="none"/>
        </w:rPr>
        <w:t xml:space="preserve">未按要求建立绿植设施档案的扣5分，已建立但质量不高的，扣3分；发生变动后未及时更新绿植、设施档案的一次扣1分</w:t>
      </w:r>
      <w:r>
        <w:rPr>
          <w:color w:val="000000"/>
          <w:sz w:val="24"/>
          <w:highlight w:val="none"/>
        </w:rPr>
        <w:t xml:space="preserve">。</w:t>
      </w:r>
      <w:r>
        <w:rPr>
          <w:color w:val="000000"/>
          <w:sz w:val="24"/>
          <w:highlight w:val="none"/>
        </w:rPr>
      </w:r>
      <w:r/>
    </w:p>
    <w:p>
      <w:pPr>
        <w:pStyle w:val="713"/>
        <w:spacing w:line="520" w:lineRule="exact"/>
        <w:widowControl/>
        <w:rPr>
          <w:color w:val="000000"/>
          <w:sz w:val="24"/>
          <w:highlight w:val="none"/>
        </w:rPr>
      </w:pPr>
      <w:r>
        <w:rPr>
          <w:color w:val="000000"/>
          <w:sz w:val="24"/>
          <w:highlight w:val="none"/>
        </w:rPr>
        <w:t xml:space="preserve">    </w:t>
      </w:r>
      <w:r>
        <w:rPr>
          <w:rFonts w:hint="eastAsia"/>
          <w:color w:val="000000"/>
          <w:sz w:val="24"/>
          <w:highlight w:val="none"/>
        </w:rPr>
        <w:t xml:space="preserve">中标供应商</w:t>
      </w:r>
      <w:r>
        <w:rPr>
          <w:color w:val="000000"/>
          <w:sz w:val="24"/>
          <w:highlight w:val="none"/>
        </w:rPr>
        <w:t xml:space="preserve">应定时上报以下文件：每周末上报巡查报告；每月底上报本月计划完成情况、安全工作报告以及下月工作计划；每年初上报本年度养护计划，上年度养护报告，并按时上传智慧系统。未按时上传计划或质量较差的，一次扣2分。</w:t>
      </w:r>
      <w:r>
        <w:rPr>
          <w:color w:val="000000"/>
          <w:sz w:val="24"/>
          <w:highlight w:val="none"/>
        </w:rPr>
      </w:r>
      <w:r/>
    </w:p>
    <w:p>
      <w:pPr>
        <w:pStyle w:val="713"/>
        <w:spacing w:line="520" w:lineRule="exact"/>
        <w:widowControl/>
        <w:rPr>
          <w:color w:val="000000"/>
          <w:sz w:val="24"/>
          <w:highlight w:val="none"/>
        </w:rPr>
      </w:pPr>
      <w:r>
        <w:rPr>
          <w:color w:val="000000"/>
          <w:sz w:val="24"/>
          <w:highlight w:val="none"/>
        </w:rPr>
        <w:t xml:space="preserve">    </w:t>
      </w:r>
      <w:r>
        <w:rPr>
          <w:rFonts w:hint="eastAsia"/>
          <w:color w:val="000000"/>
          <w:sz w:val="24"/>
          <w:highlight w:val="none"/>
        </w:rPr>
        <w:t xml:space="preserve">中标供应商</w:t>
      </w:r>
      <w:r>
        <w:rPr>
          <w:color w:val="000000"/>
          <w:sz w:val="24"/>
          <w:highlight w:val="none"/>
        </w:rPr>
        <w:t xml:space="preserve">要建立健全各类养护、管理台帐，指定专人管理，做到台帐记录及时、准确、真实，齐全，各类台账格式必须制式规范，台帐管理规范。</w:t>
      </w:r>
      <w:r>
        <w:rPr>
          <w:rFonts w:hint="eastAsia"/>
          <w:color w:val="000000"/>
          <w:sz w:val="24"/>
          <w:highlight w:val="none"/>
        </w:rPr>
        <w:t xml:space="preserve">城建中心</w:t>
      </w:r>
      <w:r>
        <w:rPr>
          <w:color w:val="000000"/>
          <w:sz w:val="24"/>
          <w:highlight w:val="none"/>
        </w:rPr>
        <w:t xml:space="preserve">通过月度现场检查</w:t>
      </w:r>
      <w:r>
        <w:rPr>
          <w:rFonts w:hint="eastAsia"/>
          <w:color w:val="000000"/>
          <w:sz w:val="24"/>
          <w:highlight w:val="none"/>
        </w:rPr>
        <w:t xml:space="preserve">中标供应商</w:t>
      </w:r>
      <w:r>
        <w:rPr>
          <w:color w:val="000000"/>
          <w:sz w:val="24"/>
          <w:highlight w:val="none"/>
        </w:rPr>
        <w:t xml:space="preserve">工作资料档案整理情况。养护管理台账建立不到位的，视情况扣1-3分。</w:t>
      </w:r>
      <w:r>
        <w:rPr>
          <w:color w:val="000000"/>
          <w:sz w:val="24"/>
          <w:highlight w:val="none"/>
        </w:rPr>
      </w:r>
      <w:r/>
    </w:p>
    <w:p>
      <w:pPr>
        <w:pStyle w:val="713"/>
        <w:ind w:firstLine="361"/>
        <w:spacing w:line="520" w:lineRule="exact"/>
        <w:widowControl/>
        <w:rPr>
          <w:color w:val="000000"/>
          <w:sz w:val="24"/>
          <w:highlight w:val="none"/>
        </w:rPr>
      </w:pPr>
      <w:r>
        <w:rPr>
          <w:b/>
          <w:color w:val="000000"/>
          <w:sz w:val="24"/>
          <w:highlight w:val="none"/>
        </w:rPr>
        <w:t xml:space="preserve">6、安全生产专项考核。</w:t>
      </w:r>
      <w:r>
        <w:rPr>
          <w:color w:val="000000"/>
          <w:sz w:val="24"/>
          <w:highlight w:val="none"/>
        </w:rPr>
      </w:r>
      <w:r/>
    </w:p>
    <w:p>
      <w:pPr>
        <w:pStyle w:val="713"/>
        <w:spacing w:line="520" w:lineRule="exact"/>
        <w:widowControl/>
        <w:rPr>
          <w:color w:val="000000"/>
          <w:sz w:val="24"/>
          <w:highlight w:val="none"/>
        </w:rPr>
      </w:pPr>
      <w:r>
        <w:rPr>
          <w:color w:val="000000"/>
          <w:sz w:val="24"/>
          <w:highlight w:val="none"/>
        </w:rPr>
        <w:t xml:space="preserve">    危险区域、施工现场设置安全警示标识标牌，及时处理养护标段安全隐患，单独建立安全生产台账资料；现场检查发现重大安全隐患一处扣2分；危险区域施工现场未设安全警示标识标牌的扣2分；施工作业期间安全措施不到位的，发现一次扣5分。每月报送安全生产工作报告，逾期未报送的扣1分。要求每周组织安全巡查，未组织或组织不力的，扣1分。每天对养护作业人员开展安全生产教育，每月开展安全生产技能培训，未开展的发现一次扣1分；养护作业期间安全措施不到位的，发现一次扣3分。</w:t>
      </w:r>
      <w:r>
        <w:rPr>
          <w:rFonts w:hint="eastAsia"/>
          <w:color w:val="000000"/>
          <w:sz w:val="24"/>
          <w:highlight w:val="none"/>
        </w:rPr>
        <w:t xml:space="preserve">城建中心</w:t>
      </w:r>
      <w:r>
        <w:rPr>
          <w:color w:val="000000"/>
          <w:sz w:val="24"/>
          <w:highlight w:val="none"/>
        </w:rPr>
        <w:t xml:space="preserve">安排的其他安全生产相关工作，响应程度不足的，扣1分。</w:t>
      </w:r>
      <w:r>
        <w:rPr>
          <w:color w:val="000000"/>
          <w:sz w:val="24"/>
          <w:highlight w:val="none"/>
        </w:rPr>
      </w:r>
      <w:r/>
    </w:p>
    <w:p>
      <w:pPr>
        <w:pStyle w:val="713"/>
        <w:spacing w:line="520" w:lineRule="exact"/>
        <w:widowControl/>
        <w:rPr>
          <w:rFonts w:hint="eastAsia" w:eastAsia="宋体"/>
          <w:b/>
          <w:bCs/>
          <w:color w:val="000000"/>
          <w:sz w:val="24"/>
          <w:highlight w:val="none"/>
          <w:lang w:eastAsia="zh-CN"/>
        </w:rPr>
      </w:pPr>
      <w:r>
        <w:rPr>
          <w:b/>
          <w:bCs/>
          <w:color w:val="000000"/>
          <w:sz w:val="24"/>
          <w:highlight w:val="none"/>
        </w:rPr>
        <w:t xml:space="preserve">    7、应急突发事件处理考核</w:t>
      </w:r>
      <w:r>
        <w:rPr>
          <w:rFonts w:hint="eastAsia"/>
          <w:b/>
          <w:bCs/>
          <w:color w:val="000000"/>
          <w:sz w:val="24"/>
          <w:highlight w:val="none"/>
          <w:lang w:eastAsia="zh-CN"/>
        </w:rPr>
        <w:t xml:space="preserve">。</w:t>
      </w:r>
      <w:r>
        <w:rPr>
          <w:rFonts w:hint="eastAsia" w:eastAsia="宋体"/>
          <w:b/>
          <w:bCs/>
          <w:color w:val="000000"/>
          <w:sz w:val="24"/>
          <w:highlight w:val="none"/>
          <w:lang w:eastAsia="zh-CN"/>
        </w:rPr>
      </w:r>
      <w:r/>
    </w:p>
    <w:p>
      <w:pPr>
        <w:pStyle w:val="713"/>
        <w:spacing w:line="520" w:lineRule="exact"/>
        <w:widowControl/>
        <w:rPr>
          <w:color w:val="000000"/>
          <w:sz w:val="24"/>
          <w:highlight w:val="none"/>
        </w:rPr>
      </w:pPr>
      <w:r>
        <w:rPr>
          <w:color w:val="000000"/>
          <w:sz w:val="24"/>
          <w:highlight w:val="none"/>
        </w:rPr>
        <w:t xml:space="preserve">    </w:t>
      </w:r>
      <w:r>
        <w:rPr>
          <w:rFonts w:hint="eastAsia"/>
          <w:color w:val="000000"/>
          <w:sz w:val="24"/>
          <w:highlight w:val="none"/>
        </w:rPr>
        <w:t xml:space="preserve">中标供应商</w:t>
      </w:r>
      <w:r>
        <w:rPr>
          <w:color w:val="000000"/>
          <w:sz w:val="24"/>
          <w:highlight w:val="none"/>
        </w:rPr>
        <w:t xml:space="preserve">应有突发性事件、防台防汛及扫雪防冻应急处置预案，防台防汛物资、人员、机械按要求储备齐全，落实24小时值班制度，有健全长效的通讯网络和责任体系，配备随时出动应急抢险队伍（含车辆、抢修工具、警示标志和维修材料）。无应急通知时，月度考核应急预案以及抢险设备人员到位情况。有应急通知时，在</w:t>
      </w:r>
      <w:r>
        <w:rPr>
          <w:rFonts w:hint="eastAsia"/>
          <w:color w:val="000000"/>
          <w:sz w:val="24"/>
          <w:highlight w:val="none"/>
        </w:rPr>
        <w:t xml:space="preserve">城建中心</w:t>
      </w:r>
      <w:r>
        <w:rPr>
          <w:color w:val="000000"/>
          <w:sz w:val="24"/>
          <w:highlight w:val="none"/>
        </w:rPr>
        <w:t xml:space="preserve">发布应急响应通知后，各单位应立即响应，按要求出动抢险队伍以及抢险设施，各标段实现全覆盖巡查。有险情时，须在出险半小时内到达现场组织抢险。重点考核应急反应效率、抢险信息报送效率等内容。应急预警期间所有作业车辆（洒水车除外）须在网格内24小时值班待命。抢险响应达不到规范要求的，一次扣3分。</w:t>
      </w:r>
      <w:r>
        <w:rPr>
          <w:color w:val="000000"/>
          <w:sz w:val="24"/>
          <w:highlight w:val="none"/>
          <w:u w:val="single"/>
        </w:rPr>
        <w:t xml:space="preserve">因抢险响应不及时不到位、报送信息不及时等情况造成后果或者被领导约谈的，此项分值全部扣除。</w:t>
      </w:r>
      <w:r>
        <w:rPr>
          <w:color w:val="000000"/>
          <w:sz w:val="24"/>
          <w:highlight w:val="none"/>
        </w:rPr>
      </w:r>
      <w:r/>
    </w:p>
    <w:p>
      <w:pPr>
        <w:pStyle w:val="713"/>
        <w:ind w:firstLine="482"/>
        <w:spacing w:line="520" w:lineRule="exact"/>
        <w:widowControl/>
        <w:rPr>
          <w:b/>
          <w:bCs/>
          <w:color w:val="000000"/>
          <w:sz w:val="24"/>
          <w:highlight w:val="none"/>
        </w:rPr>
      </w:pPr>
      <w:r>
        <w:rPr>
          <w:b/>
          <w:bCs/>
          <w:color w:val="000000"/>
          <w:sz w:val="24"/>
          <w:highlight w:val="none"/>
        </w:rPr>
        <w:t xml:space="preserve">8、绿化设施保护考核。</w:t>
      </w:r>
      <w:r>
        <w:rPr>
          <w:b/>
          <w:bCs/>
          <w:color w:val="000000"/>
          <w:sz w:val="24"/>
          <w:highlight w:val="none"/>
        </w:rPr>
      </w:r>
      <w:r/>
    </w:p>
    <w:p>
      <w:pPr>
        <w:pStyle w:val="713"/>
        <w:ind w:firstLine="480"/>
        <w:spacing w:line="520" w:lineRule="exact"/>
        <w:widowControl/>
        <w:rPr>
          <w:color w:val="000000"/>
          <w:sz w:val="24"/>
          <w:highlight w:val="none"/>
          <w:u w:val="single"/>
        </w:rPr>
      </w:pPr>
      <w:r>
        <w:rPr>
          <w:rFonts w:hint="eastAsia"/>
          <w:color w:val="000000"/>
          <w:sz w:val="24"/>
          <w:highlight w:val="none"/>
        </w:rPr>
        <w:t xml:space="preserve">中标供应商</w:t>
      </w:r>
      <w:r>
        <w:rPr>
          <w:color w:val="000000"/>
          <w:sz w:val="24"/>
          <w:highlight w:val="none"/>
        </w:rPr>
        <w:t xml:space="preserve">对所管养的绿化设施有保护的义务和责任，应及时发现和制止养护标段内破坏绿化（包括乱设标牌、毁绿、占绿等）的行为，及时拍照取证上报，并配合执法人员执法，评估损坏赔偿。如发现第三方无证开挖而未及时制止并上报，导致绿地设施损坏，由</w:t>
      </w:r>
      <w:r>
        <w:rPr>
          <w:rFonts w:hint="eastAsia"/>
          <w:color w:val="000000"/>
          <w:sz w:val="24"/>
          <w:highlight w:val="none"/>
        </w:rPr>
        <w:t xml:space="preserve">中标供应商</w:t>
      </w:r>
      <w:r>
        <w:rPr>
          <w:color w:val="000000"/>
          <w:sz w:val="24"/>
          <w:highlight w:val="none"/>
        </w:rPr>
        <w:t xml:space="preserve">先行恢复，事后由中标供应商向第三方进行追责。</w:t>
      </w:r>
      <w:r>
        <w:rPr>
          <w:rFonts w:hint="eastAsia"/>
          <w:color w:val="000000"/>
          <w:sz w:val="24"/>
          <w:highlight w:val="none"/>
          <w:u w:val="single"/>
        </w:rPr>
        <w:t xml:space="preserve">中标供应商</w:t>
      </w:r>
      <w:r>
        <w:rPr>
          <w:color w:val="000000"/>
          <w:sz w:val="24"/>
          <w:highlight w:val="none"/>
          <w:u w:val="single"/>
        </w:rPr>
        <w:t xml:space="preserve">拒不恢复的，相关赔偿金一次性在养护经费中予以扣除；</w:t>
      </w:r>
      <w:r>
        <w:rPr>
          <w:color w:val="000000"/>
          <w:sz w:val="24"/>
          <w:highlight w:val="none"/>
        </w:rPr>
        <w:t xml:space="preserve">养护合同</w:t>
      </w:r>
      <w:r>
        <w:rPr>
          <w:rFonts w:hint="eastAsia"/>
          <w:color w:val="000000"/>
          <w:sz w:val="24"/>
          <w:highlight w:val="none"/>
        </w:rPr>
        <w:t xml:space="preserve">期间，如出现一次中标供应商在采购人下达养护缺陷整改任务后无法整改到位的，城建中心予以警告，出现两次无法整改到位的，城建中心有权扣留自缺陷出现之日起的养护费用，直至整改到位；如中标供应商不响应城建中心的养护缺陷整改要求城建中心可委托第三方进行养护缺陷整改，同时城建中心可在支付第三方相应缺陷整改费用后，直接从养护款内三倍扣除相应费用，不足部分可向乙方追偿。</w:t>
      </w:r>
      <w:r>
        <w:rPr>
          <w:color w:val="000000"/>
          <w:sz w:val="24"/>
          <w:highlight w:val="none"/>
          <w:u w:val="single"/>
        </w:rPr>
        <w:t xml:space="preserve">同时对相关护绿不到位的行为予以考核扣1-5分处理。</w:t>
      </w:r>
      <w:r>
        <w:rPr>
          <w:color w:val="000000"/>
          <w:sz w:val="24"/>
          <w:highlight w:val="none"/>
          <w:u w:val="single"/>
        </w:rPr>
      </w:r>
      <w:r/>
    </w:p>
    <w:p>
      <w:pPr>
        <w:pStyle w:val="713"/>
        <w:spacing w:line="520" w:lineRule="exact"/>
        <w:widowControl/>
        <w:rPr>
          <w:color w:val="000000"/>
          <w:sz w:val="24"/>
          <w:highlight w:val="none"/>
        </w:rPr>
      </w:pPr>
      <w:r>
        <w:rPr>
          <w:color w:val="000000"/>
          <w:sz w:val="24"/>
          <w:highlight w:val="none"/>
        </w:rPr>
        <w:t xml:space="preserve">    发现扣分问题不及时整改的，可双倍扣分。</w:t>
      </w:r>
      <w:r>
        <w:rPr>
          <w:color w:val="000000"/>
          <w:sz w:val="24"/>
          <w:highlight w:val="none"/>
        </w:rPr>
      </w:r>
      <w:r/>
    </w:p>
    <w:p>
      <w:pPr>
        <w:pStyle w:val="713"/>
        <w:spacing w:line="520" w:lineRule="exact"/>
        <w:widowControl/>
        <w:rPr>
          <w:color w:val="000000"/>
          <w:sz w:val="24"/>
          <w:highlight w:val="none"/>
        </w:rPr>
      </w:pPr>
      <w:r>
        <w:rPr>
          <w:color w:val="000000"/>
          <w:sz w:val="24"/>
          <w:highlight w:val="none"/>
        </w:rPr>
        <w:t xml:space="preserve">    养护合同、招标文件、投标文件中要求及</w:t>
      </w:r>
      <w:r>
        <w:rPr>
          <w:rFonts w:hint="eastAsia"/>
          <w:color w:val="000000"/>
          <w:sz w:val="24"/>
          <w:highlight w:val="none"/>
        </w:rPr>
        <w:t xml:space="preserve">中标供应商</w:t>
      </w:r>
      <w:r>
        <w:rPr>
          <w:color w:val="000000"/>
          <w:sz w:val="24"/>
          <w:highlight w:val="none"/>
        </w:rPr>
        <w:t xml:space="preserve">承诺的其他事项，</w:t>
      </w:r>
      <w:r>
        <w:rPr>
          <w:rFonts w:hint="eastAsia"/>
          <w:color w:val="000000"/>
          <w:sz w:val="24"/>
          <w:highlight w:val="none"/>
        </w:rPr>
        <w:t xml:space="preserve">中标供应商</w:t>
      </w:r>
      <w:r>
        <w:rPr>
          <w:color w:val="000000"/>
          <w:sz w:val="24"/>
          <w:highlight w:val="none"/>
        </w:rPr>
        <w:t xml:space="preserve">未落实的情节轻微的</w:t>
      </w:r>
      <w:r>
        <w:rPr>
          <w:rFonts w:hint="eastAsia"/>
          <w:color w:val="000000"/>
          <w:sz w:val="24"/>
          <w:highlight w:val="none"/>
        </w:rPr>
        <w:t xml:space="preserve">城建中心</w:t>
      </w:r>
      <w:r>
        <w:rPr>
          <w:color w:val="000000"/>
          <w:sz w:val="24"/>
          <w:highlight w:val="none"/>
        </w:rPr>
        <w:t xml:space="preserve">可视情节扣1-5分，情节严重的做取消合同处理。</w:t>
      </w:r>
      <w:r>
        <w:rPr>
          <w:color w:val="000000"/>
          <w:sz w:val="24"/>
          <w:highlight w:val="none"/>
        </w:rPr>
      </w:r>
      <w:r/>
    </w:p>
    <w:p>
      <w:pPr>
        <w:pStyle w:val="713"/>
        <w:spacing w:line="520" w:lineRule="exact"/>
        <w:widowControl/>
        <w:rPr>
          <w:color w:val="000000"/>
          <w:sz w:val="24"/>
          <w:highlight w:val="none"/>
        </w:rPr>
      </w:pPr>
      <w:r>
        <w:rPr>
          <w:color w:val="000000"/>
          <w:sz w:val="24"/>
          <w:highlight w:val="none"/>
        </w:rPr>
        <w:t xml:space="preserve">   </w:t>
      </w:r>
      <w:r>
        <w:rPr>
          <w:b/>
          <w:color w:val="000000"/>
          <w:sz w:val="24"/>
          <w:highlight w:val="none"/>
        </w:rPr>
        <w:t xml:space="preserve"> 二、检查考核标准和等级评定</w:t>
      </w:r>
      <w:r>
        <w:rPr>
          <w:color w:val="000000"/>
          <w:sz w:val="24"/>
          <w:highlight w:val="none"/>
        </w:rPr>
      </w:r>
      <w:r/>
    </w:p>
    <w:p>
      <w:pPr>
        <w:pStyle w:val="713"/>
        <w:spacing w:line="520" w:lineRule="exact"/>
        <w:widowControl/>
        <w:rPr>
          <w:color w:val="000000"/>
          <w:sz w:val="24"/>
          <w:highlight w:val="none"/>
        </w:rPr>
      </w:pPr>
      <w:r>
        <w:rPr>
          <w:color w:val="000000"/>
          <w:sz w:val="24"/>
          <w:highlight w:val="none"/>
        </w:rPr>
        <w:t xml:space="preserve">    检查考核标准和依据：通政园管[2020]43号，《南通市城市绿化养护质量等级标准（试行）》。养护合同、招标文件及其相关附件。</w:t>
      </w:r>
      <w:r>
        <w:rPr>
          <w:color w:val="000000"/>
          <w:sz w:val="24"/>
          <w:highlight w:val="none"/>
        </w:rPr>
      </w:r>
      <w:r/>
    </w:p>
    <w:p>
      <w:pPr>
        <w:pStyle w:val="713"/>
        <w:ind w:firstLine="480"/>
        <w:spacing w:line="520" w:lineRule="exact"/>
        <w:widowControl/>
        <w:rPr>
          <w:color w:val="000000"/>
          <w:sz w:val="24"/>
          <w:highlight w:val="none"/>
        </w:rPr>
      </w:pPr>
      <w:r>
        <w:rPr>
          <w:color w:val="000000"/>
          <w:sz w:val="24"/>
          <w:highlight w:val="none"/>
        </w:rPr>
        <w:t xml:space="preserve">检查考核等级的评定：检查考核实行百分制，等级分为优秀、合格、不合格三个等级：考核成绩在9</w:t>
      </w:r>
      <w:r>
        <w:rPr>
          <w:rFonts w:hint="eastAsia"/>
          <w:color w:val="000000"/>
          <w:sz w:val="24"/>
          <w:highlight w:val="none"/>
        </w:rPr>
        <w:t xml:space="preserve">0</w:t>
      </w:r>
      <w:r>
        <w:rPr>
          <w:color w:val="000000"/>
          <w:sz w:val="24"/>
          <w:highlight w:val="none"/>
        </w:rPr>
        <w:t xml:space="preserve">分以上为优秀，</w:t>
      </w:r>
      <w:r>
        <w:rPr>
          <w:rFonts w:hint="eastAsia"/>
          <w:color w:val="000000"/>
          <w:sz w:val="24"/>
          <w:highlight w:val="none"/>
        </w:rPr>
        <w:t xml:space="preserve">85</w:t>
      </w:r>
      <w:r>
        <w:rPr>
          <w:color w:val="000000"/>
          <w:sz w:val="24"/>
          <w:highlight w:val="none"/>
        </w:rPr>
        <w:t xml:space="preserve">分至9</w:t>
      </w:r>
      <w:r>
        <w:rPr>
          <w:rFonts w:hint="eastAsia"/>
          <w:color w:val="000000"/>
          <w:sz w:val="24"/>
          <w:highlight w:val="none"/>
        </w:rPr>
        <w:t xml:space="preserve">0</w:t>
      </w:r>
      <w:r>
        <w:rPr>
          <w:color w:val="000000"/>
          <w:sz w:val="24"/>
          <w:highlight w:val="none"/>
        </w:rPr>
        <w:t xml:space="preserve">分（含</w:t>
      </w:r>
      <w:r>
        <w:rPr>
          <w:rFonts w:hint="eastAsia"/>
          <w:color w:val="000000"/>
          <w:sz w:val="24"/>
          <w:highlight w:val="none"/>
        </w:rPr>
        <w:t xml:space="preserve">85</w:t>
      </w:r>
      <w:r>
        <w:rPr>
          <w:color w:val="000000"/>
          <w:sz w:val="24"/>
          <w:highlight w:val="none"/>
        </w:rPr>
        <w:t xml:space="preserve">分）为合格，</w:t>
      </w:r>
      <w:r>
        <w:rPr>
          <w:rFonts w:hint="eastAsia"/>
          <w:color w:val="000000"/>
          <w:sz w:val="24"/>
          <w:highlight w:val="none"/>
        </w:rPr>
        <w:t xml:space="preserve">85</w:t>
      </w:r>
      <w:r>
        <w:rPr>
          <w:color w:val="000000"/>
          <w:sz w:val="24"/>
          <w:highlight w:val="none"/>
        </w:rPr>
        <w:t xml:space="preserve">分以下为不合格。</w:t>
      </w:r>
      <w:r>
        <w:rPr>
          <w:color w:val="000000"/>
          <w:sz w:val="24"/>
          <w:highlight w:val="none"/>
        </w:rPr>
      </w:r>
      <w:r/>
    </w:p>
    <w:p>
      <w:pPr>
        <w:pStyle w:val="713"/>
        <w:ind w:firstLine="482"/>
        <w:spacing w:line="520" w:lineRule="exact"/>
        <w:widowControl/>
        <w:rPr>
          <w:color w:val="000000"/>
          <w:sz w:val="24"/>
          <w:highlight w:val="none"/>
        </w:rPr>
      </w:pPr>
      <w:r>
        <w:rPr>
          <w:b/>
          <w:color w:val="000000"/>
          <w:sz w:val="24"/>
          <w:highlight w:val="none"/>
        </w:rPr>
        <w:t xml:space="preserve">三、检查考核方式</w:t>
      </w:r>
      <w:r>
        <w:rPr>
          <w:color w:val="000000"/>
          <w:sz w:val="24"/>
          <w:highlight w:val="none"/>
        </w:rPr>
      </w:r>
      <w:r/>
    </w:p>
    <w:p>
      <w:pPr>
        <w:pStyle w:val="713"/>
        <w:spacing w:line="520" w:lineRule="exact"/>
        <w:widowControl/>
        <w:rPr>
          <w:color w:val="000000"/>
          <w:sz w:val="24"/>
          <w:highlight w:val="none"/>
        </w:rPr>
      </w:pPr>
      <w:r>
        <w:rPr>
          <w:color w:val="000000"/>
          <w:sz w:val="24"/>
          <w:highlight w:val="none"/>
        </w:rPr>
        <w:t xml:space="preserve">    考核通过现场检查、专项检查和平时计分方式开展。每项考核均录入智慧平台系统开展智能化统分。考核情况每月通报，考核结果报区市政和绿化管理局，并组织定期点评。</w:t>
      </w:r>
      <w:r>
        <w:rPr>
          <w:color w:val="000000"/>
          <w:sz w:val="24"/>
          <w:highlight w:val="none"/>
        </w:rPr>
      </w:r>
      <w:r/>
    </w:p>
    <w:p>
      <w:pPr>
        <w:pStyle w:val="713"/>
        <w:ind w:firstLine="482"/>
        <w:spacing w:line="520" w:lineRule="exact"/>
        <w:widowControl/>
        <w:rPr>
          <w:color w:val="000000"/>
          <w:sz w:val="24"/>
          <w:highlight w:val="none"/>
        </w:rPr>
      </w:pPr>
      <w:r>
        <w:rPr>
          <w:rFonts w:hint="eastAsia"/>
          <w:b/>
          <w:color w:val="000000"/>
          <w:sz w:val="24"/>
          <w:highlight w:val="none"/>
        </w:rPr>
        <w:t xml:space="preserve">四</w:t>
      </w:r>
      <w:r>
        <w:rPr>
          <w:b/>
          <w:color w:val="000000"/>
          <w:sz w:val="24"/>
          <w:highlight w:val="none"/>
        </w:rPr>
        <w:t xml:space="preserve">、考核分值与养护经费挂钩规定。</w:t>
      </w:r>
      <w:r>
        <w:rPr>
          <w:color w:val="000000"/>
          <w:sz w:val="24"/>
          <w:highlight w:val="none"/>
        </w:rPr>
      </w:r>
      <w:r/>
    </w:p>
    <w:p>
      <w:pPr>
        <w:pStyle w:val="713"/>
        <w:spacing w:line="360" w:lineRule="auto"/>
        <w:rPr>
          <w:rFonts w:ascii="Times New Roman" w:hAnsi="Times New Roman" w:eastAsia="宋体" w:cs="Times New Roman"/>
          <w:color w:val="000000"/>
          <w:sz w:val="24"/>
          <w:szCs w:val="24"/>
          <w:highlight w:val="none"/>
        </w:rPr>
      </w:pPr>
      <w:r>
        <w:rPr>
          <w:color w:val="000000"/>
          <w:sz w:val="24"/>
          <w:highlight w:val="none"/>
        </w:rPr>
        <w:t xml:space="preserve">    养护经费按月核算，全年度维护经费与月度考核成绩挂钩。</w:t>
      </w:r>
      <w:r>
        <w:rPr>
          <w:rFonts w:ascii="Times New Roman" w:hAnsi="Times New Roman" w:eastAsia="宋体" w:cs="Times New Roman"/>
          <w:color w:val="000000"/>
          <w:sz w:val="24"/>
          <w:szCs w:val="24"/>
          <w:highlight w:val="none"/>
        </w:rPr>
      </w:r>
      <w:r/>
    </w:p>
    <w:p>
      <w:pPr>
        <w:pStyle w:val="749"/>
        <w:spacing w:after="0"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   根据月度考核得分核拨</w:t>
      </w:r>
      <w:r>
        <w:rPr>
          <w:rFonts w:hint="eastAsia" w:ascii="Times New Roman" w:hAnsi="Times New Roman" w:eastAsia="宋体" w:cs="Times New Roman"/>
          <w:color w:val="000000"/>
          <w:sz w:val="24"/>
          <w:szCs w:val="24"/>
          <w:highlight w:val="none"/>
        </w:rPr>
        <w:t xml:space="preserve">中标供应商</w:t>
      </w:r>
      <w:r>
        <w:rPr>
          <w:rFonts w:ascii="Times New Roman" w:hAnsi="Times New Roman" w:eastAsia="宋体" w:cs="Times New Roman"/>
          <w:color w:val="000000"/>
          <w:sz w:val="24"/>
          <w:szCs w:val="24"/>
          <w:highlight w:val="none"/>
        </w:rPr>
        <w:t xml:space="preserve">相应维护经费，当月考核成绩</w:t>
      </w:r>
      <w:r>
        <w:rPr>
          <w:rFonts w:hint="eastAsia" w:ascii="Times New Roman" w:hAnsi="Times New Roman" w:eastAsia="宋体" w:cs="Times New Roman"/>
          <w:color w:val="000000"/>
          <w:sz w:val="24"/>
          <w:szCs w:val="24"/>
          <w:highlight w:val="none"/>
        </w:rPr>
        <w:t xml:space="preserve">85</w:t>
      </w:r>
      <w:r>
        <w:rPr>
          <w:rFonts w:ascii="Times New Roman" w:hAnsi="Times New Roman" w:eastAsia="宋体" w:cs="Times New Roman"/>
          <w:color w:val="000000"/>
          <w:sz w:val="24"/>
          <w:szCs w:val="24"/>
          <w:highlight w:val="none"/>
        </w:rPr>
        <w:t xml:space="preserve">分（含）以上月度考核养护经费</w:t>
      </w:r>
      <w:r>
        <w:rPr>
          <w:rFonts w:hint="eastAsia" w:ascii="Times New Roman" w:hAnsi="Times New Roman" w:eastAsia="宋体" w:cs="Times New Roman"/>
          <w:color w:val="000000"/>
          <w:sz w:val="24"/>
          <w:szCs w:val="24"/>
          <w:highlight w:val="none"/>
          <w:lang w:val="en-US" w:eastAsia="zh-CN"/>
        </w:rPr>
        <w:t xml:space="preserve">足额计取、</w:t>
      </w:r>
      <w:r>
        <w:rPr>
          <w:rFonts w:ascii="Times New Roman" w:hAnsi="Times New Roman" w:eastAsia="宋体" w:cs="Times New Roman"/>
          <w:color w:val="000000"/>
          <w:sz w:val="24"/>
          <w:szCs w:val="24"/>
          <w:highlight w:val="none"/>
        </w:rPr>
        <w:t xml:space="preserve">足额拨付；</w:t>
      </w:r>
      <w:r>
        <w:rPr>
          <w:rFonts w:hint="eastAsia" w:ascii="Times New Roman" w:hAnsi="Times New Roman" w:eastAsia="宋体" w:cs="Times New Roman"/>
          <w:color w:val="000000"/>
          <w:sz w:val="24"/>
          <w:szCs w:val="24"/>
          <w:highlight w:val="none"/>
        </w:rPr>
        <w:t xml:space="preserve">月度考核得分在85分以下的，每低1分扣5000元（不足1分的按1分计），直至扣完当月养护费为止。</w:t>
      </w:r>
      <w:r>
        <w:rPr>
          <w:rFonts w:ascii="Times New Roman" w:hAnsi="Times New Roman" w:eastAsia="宋体" w:cs="Times New Roman"/>
          <w:color w:val="000000"/>
          <w:sz w:val="24"/>
          <w:szCs w:val="24"/>
          <w:highlight w:val="none"/>
        </w:rPr>
        <w:t xml:space="preserve">扣减情况在月度检查考核简报中予以通报。</w:t>
      </w:r>
      <w:r>
        <w:rPr>
          <w:rFonts w:ascii="Times New Roman" w:hAnsi="Times New Roman" w:eastAsia="宋体" w:cs="Times New Roman"/>
          <w:color w:val="000000"/>
          <w:sz w:val="24"/>
          <w:szCs w:val="24"/>
          <w:highlight w:val="none"/>
        </w:rPr>
      </w:r>
      <w:r/>
    </w:p>
    <w:p>
      <w:pPr>
        <w:pStyle w:val="713"/>
        <w:ind w:firstLine="482"/>
        <w:spacing w:line="520" w:lineRule="exact"/>
        <w:widowControl/>
        <w:rPr>
          <w:b/>
          <w:color w:val="000000"/>
          <w:sz w:val="24"/>
          <w:highlight w:val="none"/>
        </w:rPr>
      </w:pPr>
      <w:r>
        <w:rPr>
          <w:rFonts w:hint="eastAsia"/>
          <w:b/>
          <w:color w:val="000000"/>
          <w:sz w:val="24"/>
          <w:highlight w:val="none"/>
        </w:rPr>
        <w:t xml:space="preserve">五、奖惩条款</w:t>
      </w:r>
      <w:r>
        <w:rPr>
          <w:b/>
          <w:color w:val="000000"/>
          <w:sz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（一）激励条款</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 在本区管养标段内引进先进的养护手段取得成效，运用园艺雕塑等方式做出特色景观，取得较好社会效益的，视影响层级、影响时间跨度、资金投入予以1-10分的加分：</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1、受</w:t>
      </w:r>
      <w:r>
        <w:rPr>
          <w:rFonts w:hint="eastAsia" w:ascii="Times New Roman" w:hAnsi="Times New Roman" w:eastAsia="宋体" w:cs="Times New Roman"/>
          <w:color w:val="000000"/>
          <w:sz w:val="24"/>
          <w:szCs w:val="24"/>
          <w:highlight w:val="none"/>
          <w:lang w:val="en-US" w:eastAsia="zh-CN"/>
        </w:rPr>
        <w:t xml:space="preserve">区级及以上政府主流媒体</w:t>
      </w:r>
      <w:r>
        <w:rPr>
          <w:rFonts w:hint="eastAsia" w:ascii="Times New Roman" w:hAnsi="Times New Roman" w:eastAsia="宋体" w:cs="Times New Roman"/>
          <w:color w:val="000000"/>
          <w:sz w:val="24"/>
          <w:szCs w:val="24"/>
          <w:highlight w:val="none"/>
        </w:rPr>
        <w:t xml:space="preserve">专题报道表扬</w:t>
      </w:r>
      <w:r>
        <w:rPr>
          <w:rFonts w:hint="eastAsia" w:ascii="Times New Roman" w:hAnsi="Times New Roman" w:eastAsia="宋体" w:cs="Times New Roman"/>
          <w:color w:val="000000"/>
          <w:sz w:val="24"/>
          <w:szCs w:val="24"/>
          <w:highlight w:val="none"/>
          <w:lang w:val="en-US" w:eastAsia="zh-CN"/>
        </w:rPr>
        <w:t xml:space="preserve">最多</w:t>
      </w:r>
      <w:r>
        <w:rPr>
          <w:rFonts w:hint="eastAsia" w:ascii="Times New Roman" w:hAnsi="Times New Roman" w:eastAsia="宋体" w:cs="Times New Roman"/>
          <w:color w:val="000000"/>
          <w:sz w:val="24"/>
          <w:szCs w:val="24"/>
          <w:highlight w:val="none"/>
        </w:rPr>
        <w:t xml:space="preserve">加2分/次；</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2、受政府部门通报表扬加1分/次；</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3、参加主管部门举办的竞赛评比获奖的</w:t>
      </w:r>
      <w:r>
        <w:rPr>
          <w:rFonts w:hint="eastAsia" w:ascii="Times New Roman" w:hAnsi="Times New Roman" w:eastAsia="宋体" w:cs="Times New Roman"/>
          <w:color w:val="000000"/>
          <w:sz w:val="24"/>
          <w:szCs w:val="24"/>
          <w:highlight w:val="none"/>
          <w:lang w:val="en-US" w:eastAsia="zh-CN"/>
        </w:rPr>
        <w:t xml:space="preserve">最多</w:t>
      </w:r>
      <w:r>
        <w:rPr>
          <w:rFonts w:hint="eastAsia" w:ascii="Times New Roman" w:hAnsi="Times New Roman" w:eastAsia="宋体" w:cs="Times New Roman"/>
          <w:color w:val="000000"/>
          <w:sz w:val="24"/>
          <w:szCs w:val="24"/>
          <w:highlight w:val="none"/>
        </w:rPr>
        <w:t xml:space="preserve">加2分/次。</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   （凭奖励证书、有文号的文件通报、主流媒体报道、各级政府主管部门</w:t>
      </w:r>
      <w:r>
        <w:rPr>
          <w:rFonts w:hint="eastAsia" w:ascii="Times New Roman" w:hAnsi="Times New Roman" w:eastAsia="宋体" w:cs="Times New Roman"/>
          <w:color w:val="000000"/>
          <w:sz w:val="24"/>
          <w:szCs w:val="24"/>
          <w:highlight w:val="none"/>
          <w:lang w:val="en-US" w:eastAsia="zh-CN"/>
        </w:rPr>
        <w:t xml:space="preserve">书面</w:t>
      </w:r>
      <w:r>
        <w:rPr>
          <w:rFonts w:hint="eastAsia" w:ascii="Times New Roman" w:hAnsi="Times New Roman" w:eastAsia="宋体" w:cs="Times New Roman"/>
          <w:color w:val="000000"/>
          <w:sz w:val="24"/>
          <w:szCs w:val="24"/>
          <w:highlight w:val="none"/>
        </w:rPr>
        <w:t xml:space="preserve">表扬）</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以上奖励中标供应商可自行申报，并选择加在月度考核或者年度考核中，予以加分，同一事项在</w:t>
      </w:r>
      <w:r>
        <w:rPr>
          <w:rFonts w:hint="eastAsia" w:ascii="Times New Roman" w:hAnsi="Times New Roman" w:eastAsia="宋体" w:cs="Times New Roman"/>
          <w:color w:val="000000"/>
          <w:sz w:val="24"/>
          <w:szCs w:val="24"/>
          <w:highlight w:val="none"/>
          <w:lang w:val="en-US" w:eastAsia="zh-CN"/>
        </w:rPr>
        <w:t xml:space="preserve">考核</w:t>
      </w:r>
      <w:r>
        <w:rPr>
          <w:rFonts w:hint="eastAsia" w:ascii="Times New Roman" w:hAnsi="Times New Roman" w:eastAsia="宋体" w:cs="Times New Roman"/>
          <w:color w:val="000000"/>
          <w:sz w:val="24"/>
          <w:szCs w:val="24"/>
          <w:highlight w:val="none"/>
        </w:rPr>
        <w:t xml:space="preserve">期内仅加一次分，加分后年度考核或月度考核总分不超过100分。</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4、在养护合同约定的正常工作内容以外，自费对绿地缺陷改造完善，或积极营造绿地节庆活动氛围，主动采取彩旗、灯笼、花境等措施，具备一定规模且效果良好的，经</w:t>
      </w:r>
      <w:r>
        <w:rPr>
          <w:rFonts w:hint="eastAsia" w:ascii="Times New Roman" w:hAnsi="Times New Roman" w:eastAsia="宋体" w:cs="Times New Roman"/>
          <w:color w:val="000000"/>
          <w:sz w:val="24"/>
          <w:szCs w:val="24"/>
          <w:highlight w:val="none"/>
          <w:lang w:val="en-US" w:eastAsia="zh-CN"/>
        </w:rPr>
        <w:t xml:space="preserve">甲方确认并</w:t>
      </w:r>
      <w:r>
        <w:rPr>
          <w:rFonts w:hint="eastAsia" w:ascii="Times New Roman" w:hAnsi="Times New Roman" w:eastAsia="宋体" w:cs="Times New Roman"/>
          <w:color w:val="000000"/>
          <w:sz w:val="24"/>
          <w:szCs w:val="24"/>
          <w:highlight w:val="none"/>
        </w:rPr>
        <w:t xml:space="preserve">验收合格</w:t>
      </w:r>
      <w:r>
        <w:rPr>
          <w:rFonts w:hint="eastAsia" w:ascii="Times New Roman" w:hAnsi="Times New Roman" w:eastAsia="宋体" w:cs="Times New Roman"/>
          <w:color w:val="000000"/>
          <w:sz w:val="24"/>
          <w:szCs w:val="24"/>
          <w:highlight w:val="none"/>
          <w:lang w:val="en-US" w:eastAsia="zh-CN"/>
        </w:rPr>
        <w:t xml:space="preserve">或主流媒体宣传报道后</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给予0.5-2分的奖励</w:t>
      </w:r>
      <w:r>
        <w:rPr>
          <w:rFonts w:hint="eastAsia" w:ascii="Times New Roman" w:hAnsi="Times New Roman" w:eastAsia="宋体" w:cs="Times New Roman"/>
          <w:color w:val="000000"/>
          <w:sz w:val="24"/>
          <w:szCs w:val="24"/>
          <w:highlight w:val="none"/>
        </w:rPr>
        <w:t xml:space="preserve">； </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5、在护绿行动</w:t>
      </w:r>
      <w:r>
        <w:rPr>
          <w:rFonts w:hint="eastAsia" w:ascii="Times New Roman" w:hAnsi="Times New Roman" w:eastAsia="宋体" w:cs="Times New Roman"/>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应急抢险、创文创卫</w:t>
      </w:r>
      <w:r>
        <w:rPr>
          <w:rFonts w:hint="eastAsia" w:ascii="Times New Roman" w:hAnsi="Times New Roman" w:eastAsia="宋体" w:cs="Times New Roman"/>
          <w:color w:val="000000"/>
          <w:sz w:val="24"/>
          <w:szCs w:val="24"/>
          <w:highlight w:val="none"/>
          <w:lang w:eastAsia="zh-CN"/>
        </w:rPr>
        <w:t xml:space="preserve">或</w:t>
      </w:r>
      <w:r>
        <w:rPr>
          <w:rFonts w:hint="eastAsia" w:ascii="Times New Roman" w:hAnsi="Times New Roman" w:eastAsia="宋体" w:cs="Times New Roman"/>
          <w:color w:val="000000"/>
          <w:sz w:val="24"/>
          <w:szCs w:val="24"/>
          <w:highlight w:val="none"/>
        </w:rPr>
        <w:t xml:space="preserve">发包方交办的其他工作任务中表现突出的，当月考核得分可予加分，但不超过2分；受到国家、省、市级表扬或媒体报道的，年度月平均考核得分分别加0.5分、0.3分、0.2分；同一事件以最高加分计，年度月平均考核得分累计加分不得超过2分。</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hint="eastAsia"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6、义务处理合同范围外的工单，当月考核中给予0.1-1分/次的加分。</w:t>
      </w:r>
      <w:r>
        <w:rPr>
          <w:rFonts w:hint="eastAsia"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7、经专家论证后非养护原因造成的死树、长势不佳、黄土裸露等苗木死亡或退化问题，中标供应商免费恢复的，给予0.5-2分的加分；</w:t>
      </w:r>
      <w:r>
        <w:rPr>
          <w:rFonts w:ascii="Times New Roman" w:hAnsi="Times New Roman" w:eastAsia="宋体" w:cs="Times New Roman"/>
          <w:color w:val="000000"/>
          <w:sz w:val="24"/>
          <w:szCs w:val="24"/>
          <w:highlight w:val="none"/>
          <w:lang w:val="en-US" w:eastAsia="zh-CN"/>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8、以上奖励加分涉及区间打分的，以甲方当期制定的竞赛方案打分标准为准。</w:t>
      </w:r>
      <w:r>
        <w:rPr>
          <w:rFonts w:ascii="Times New Roman" w:hAnsi="Times New Roman" w:eastAsia="宋体" w:cs="Times New Roman"/>
          <w:color w:val="000000"/>
          <w:sz w:val="24"/>
          <w:szCs w:val="24"/>
          <w:highlight w:val="none"/>
          <w:lang w:val="en-US" w:eastAsia="zh-CN"/>
        </w:rPr>
      </w:r>
      <w:r/>
    </w:p>
    <w:p>
      <w:pPr>
        <w:pStyle w:val="749"/>
        <w:contextualSpacing w:val="0"/>
        <w:jc w:val="both"/>
        <w:spacing w:before="0" w:after="0" w:line="396" w:lineRule="exact"/>
        <w:rPr>
          <w:rFonts w:hint="eastAsia"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（二）惩罚条款</w:t>
      </w:r>
      <w:r>
        <w:rPr>
          <w:rFonts w:hint="eastAsia" w:ascii="Times New Roman" w:hAnsi="Times New Roman" w:eastAsia="宋体" w:cs="Times New Roman"/>
          <w:color w:val="000000"/>
          <w:sz w:val="24"/>
          <w:szCs w:val="24"/>
          <w:highlight w:val="none"/>
          <w:lang w:val="en-US" w:eastAsia="zh-CN"/>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1、中标供应商对于下达的养护计划和指令，不按计划实施、养护施工质量不达标准，造成恶劣影响的，养护经费可扣除5000元/起。</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2、因防汛、创建迎查、各类保障等专项任务工作不力造成社会负面影响的，养护经费可扣除5000元/起。</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3、重点指令性任务未完成的，造成恶劣影响的，年度养护经费可扣除5000元。</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4、对园林设施和各类投诉处理问题，因养护责任被政府督办问责、被媒体曝光或造成社会恶劣影响的，年度养护经费可扣除5000元。</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5、管护期间若发生安全事故，管护方必须及时处置，所发生费用和责任全部由管护方承担。如管护不到位，引起树木断枝、倒塌、碰线、碰屋造成伤人、伤物等事件的，视其情节，视情节，经费可扣除</w:t>
      </w:r>
      <w:r>
        <w:rPr>
          <w:rFonts w:hint="eastAsia" w:ascii="Times New Roman" w:hAnsi="Times New Roman" w:eastAsia="宋体" w:cs="Times New Roman"/>
          <w:color w:val="000000"/>
          <w:sz w:val="24"/>
          <w:szCs w:val="24"/>
          <w:highlight w:val="none"/>
          <w:u w:val="single"/>
        </w:rPr>
        <w:t xml:space="preserve">5000</w:t>
      </w:r>
      <w:r>
        <w:rPr>
          <w:rFonts w:hint="eastAsia" w:ascii="Times New Roman" w:hAnsi="Times New Roman" w:eastAsia="宋体" w:cs="Times New Roman"/>
          <w:color w:val="000000"/>
          <w:sz w:val="24"/>
          <w:szCs w:val="24"/>
          <w:highlight w:val="none"/>
        </w:rPr>
        <w:t xml:space="preserve">元；突发事件现场处置不当，发生衍生事故的年度养护经费可扣除10000元；发生重大安全生产责任事故，年度养护经费将可视情况扣除10000元。</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6、承包人存在质量问题或养护缺陷的，拒不整改或整改不到位的，采购人可安排第三方整改，费用按定额计取后从所在标段养护经费扣除，后续管护仍由原承包人负责。</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7、发生毁绿案件，承包人未及时发现或知情不报的，当月扣3分/起、扣款5000元；不及时恢复的，落实其他养护单位恢复，对原养护单位实施损失部分3倍赔偿，从养护费中扣除；与违法单位或人员私下交易的，首次发现，扣款5000元，并没收非法所得，同时取消该标段当年评优资格；再次发现，扣款10000元，没收非法所得并直接终止合同。</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8、人员变更的相关条款</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（1）合同期间项目组成员</w:t>
      </w:r>
      <w:r>
        <w:rPr>
          <w:rFonts w:hint="eastAsia" w:ascii="Times New Roman" w:hAnsi="Times New Roman" w:eastAsia="宋体" w:cs="Times New Roman"/>
          <w:b/>
          <w:bCs/>
          <w:color w:val="000000"/>
          <w:sz w:val="24"/>
          <w:szCs w:val="24"/>
          <w:highlight w:val="none"/>
        </w:rPr>
        <w:t xml:space="preserve">未经批准</w:t>
      </w:r>
      <w:r>
        <w:rPr>
          <w:rFonts w:hint="eastAsia" w:ascii="Times New Roman" w:hAnsi="Times New Roman" w:eastAsia="宋体" w:cs="Times New Roman"/>
          <w:color w:val="000000"/>
          <w:sz w:val="24"/>
          <w:szCs w:val="24"/>
          <w:highlight w:val="none"/>
        </w:rPr>
        <w:t xml:space="preserve">发生变更的，需向采购人支付违约金，项目经理或技术负责人5万元/人.次，发生第二次及以上的，递增1万元/人.次，项目组其他成员3万元/人.次，发生第二次及以上的，递增0.5万元/人.次；</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（2）合同期间项目组成员</w:t>
      </w:r>
      <w:r>
        <w:rPr>
          <w:rFonts w:hint="eastAsia" w:ascii="Times New Roman" w:hAnsi="Times New Roman" w:eastAsia="宋体" w:cs="Times New Roman"/>
          <w:b/>
          <w:bCs/>
          <w:color w:val="000000"/>
          <w:sz w:val="24"/>
          <w:szCs w:val="24"/>
          <w:highlight w:val="none"/>
        </w:rPr>
        <w:t xml:space="preserve">经批准</w:t>
      </w:r>
      <w:r>
        <w:rPr>
          <w:rFonts w:hint="eastAsia" w:ascii="Times New Roman" w:hAnsi="Times New Roman" w:eastAsia="宋体" w:cs="Times New Roman"/>
          <w:color w:val="000000"/>
          <w:sz w:val="24"/>
          <w:szCs w:val="24"/>
          <w:highlight w:val="none"/>
        </w:rPr>
        <w:t xml:space="preserve">发生第二次变更的，需向采购人支付违约金，项目经理或技术负责人2万元/人.次，发生第三次及以上的，每次递增1万元/人.次，项目组其他成员1万元/人.次，发生第三次及以上的，每次递增0.5万元/人.次。</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hint="eastAsia"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（3）养护期内项目组人员</w:t>
      </w:r>
      <w:r>
        <w:rPr>
          <w:rFonts w:hint="eastAsia" w:ascii="Times New Roman" w:hAnsi="Times New Roman" w:eastAsia="宋体" w:cs="Times New Roman"/>
          <w:b/>
          <w:bCs/>
          <w:color w:val="000000"/>
          <w:sz w:val="24"/>
          <w:szCs w:val="24"/>
          <w:highlight w:val="none"/>
        </w:rPr>
        <w:t xml:space="preserve">不能胜任</w:t>
      </w:r>
      <w:r>
        <w:rPr>
          <w:rFonts w:hint="eastAsia" w:ascii="Times New Roman" w:hAnsi="Times New Roman" w:eastAsia="宋体" w:cs="Times New Roman"/>
          <w:color w:val="000000"/>
          <w:sz w:val="24"/>
          <w:szCs w:val="24"/>
          <w:highlight w:val="none"/>
        </w:rPr>
        <w:t xml:space="preserve">养护管理工作的，采购人有权要求更换，中标供应商须无条件服从，且需向采购人支付违约金，项目经理或技术负责人10万元/人.次，发生第二次及以上的，递增1万元/人.次，项目组其他成员6万元/人.次，发生第二次及以上的，递增0.5万元/人.次。</w:t>
      </w:r>
      <w:r>
        <w:rPr>
          <w:rFonts w:hint="eastAsia"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hint="eastAsia"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以上人员变更不包含项目组成员因死亡、重大疾病、涉嫌犯罪被羁押或判刑等无法履约的情况。</w:t>
      </w:r>
      <w:r>
        <w:rPr>
          <w:rFonts w:hint="eastAsia"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9、黑麦草成坪率低于95%、高于等于60%的，按照全费用综合单价清单扣减不合格面积的费用，并立即整改到位；成坪率低于60%的，则按照承包人中标单价 扣减全部面积的费用，并立即整改到位。整改不到位的，另行罚款。</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10、草花由采购人现场验收合格后按实支付费用。如验收不合格，除月度考核扣分扣款外，另按全费用综合单价清单进行费用扣减，并立即整改到位。</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11、施肥</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①草坪：月度考核中发现草坪由于施肥不当导致发黄或斑秃超过50平方米的，除考核扣分扣款外，另执行倒扣制，具体办法参考“合同条款支付”。</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②树木：采购人组织专项验收，对长势不好的绿化，发现没有施肥或施肥不到位的，扣除不合格管护量的全年施肥费用。</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③苗木追肥需要抽检，追肥后，采购人组织抽检，</w:t>
      </w:r>
      <w:r>
        <w:rPr>
          <w:rFonts w:hint="eastAsia" w:ascii="Times New Roman" w:hAnsi="Times New Roman" w:eastAsia="宋体" w:cs="Times New Roman"/>
          <w:color w:val="000000"/>
          <w:sz w:val="24"/>
          <w:highlight w:val="none"/>
          <w:lang w:val="en-US" w:eastAsia="zh-CN"/>
        </w:rPr>
        <w:t xml:space="preserve">提供施肥记录、肥料过磅单、肥料检测单，根据抽检苗木长势情况来扣减肥料费用（抽检的点位为抽检的苗木长势情况），</w:t>
      </w:r>
      <w:r>
        <w:rPr>
          <w:rFonts w:hint="eastAsia" w:ascii="Times New Roman" w:hAnsi="Times New Roman" w:eastAsia="宋体" w:cs="Times New Roman"/>
          <w:color w:val="000000"/>
          <w:sz w:val="24"/>
          <w:szCs w:val="24"/>
          <w:highlight w:val="none"/>
        </w:rPr>
        <w:t xml:space="preserve">如不合格点位数达到抽检点位总数20%及以上，当期肥料费用扣除50%；不合格点位数达到抽检点位总数50%及以上，当期肥料费用扣除100%。肥料扣除单价参照全费用综合单价执行。</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12、无故缺席各类绿化养护会议、培训等活动的，每发生一次每人扣款1000元。</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13</w:t>
      </w:r>
      <w:r>
        <w:rPr>
          <w:rFonts w:hint="eastAsia" w:ascii="Times New Roman" w:hAnsi="Times New Roman" w:eastAsia="宋体" w:cs="Times New Roman"/>
          <w:color w:val="000000"/>
          <w:sz w:val="24"/>
          <w:szCs w:val="24"/>
          <w:highlight w:val="none"/>
        </w:rPr>
        <w:t xml:space="preserve">、市区绿化养护绩效评价发现的问题，在当月考核得分基础上按绩效评价扣分值双倍扣分，回访时问题仍未整改的三倍扣分。区、局各类创建、综合整治等专项检查考核中发现的问题，当月扣3分/项，罚款5000元，市级以上各类专项检查考核中存在问题被通报或扣分的，当月扣5分/项，罚款10000元。同类事项按最大值扣分罚款，不重复。</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14</w:t>
      </w:r>
      <w:r>
        <w:rPr>
          <w:rFonts w:hint="eastAsia" w:ascii="Times New Roman" w:hAnsi="Times New Roman" w:eastAsia="宋体" w:cs="Times New Roman"/>
          <w:color w:val="000000"/>
          <w:sz w:val="24"/>
          <w:szCs w:val="24"/>
          <w:highlight w:val="none"/>
        </w:rPr>
        <w:t xml:space="preserve">、因护绿或养护不到位等原因，被市、区两级部门点名批评，或其它造成恶劣社会影响的，当月扣5分/起；被重复批评或省级以上部门点名批评的，当月扣10分/起。同一事件被多部门多媒体通报或曝光的，以最高扣分计。同时，凡被市级及以上政府或省级及以上部门通报批评的，该项目将被取消当年各类评奖资格。处以5000元罚款。</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15</w:t>
      </w:r>
      <w:r>
        <w:rPr>
          <w:rFonts w:hint="eastAsia" w:ascii="Times New Roman" w:hAnsi="Times New Roman" w:eastAsia="宋体" w:cs="Times New Roman"/>
          <w:color w:val="000000"/>
          <w:sz w:val="24"/>
          <w:szCs w:val="24"/>
          <w:highlight w:val="none"/>
        </w:rPr>
        <w:t xml:space="preserve">、防洪防汛、抗旱防冻等抗灾抢险事件处置不力，造成不良后果的，当月扣0.5分/处；情节严重或造成树木残疾死亡的，当月扣1分/处。造成损失的同步扣款500元/次。遇台风、暴雨雪等特殊天气，抢险人员未到位的，扣款300元/次·人。未实行24小时巡查值班的，扣款500元/天。突发险情时，所需作业车辆须在半小时内到达现场。超过半小时未达一小时到达的扣除1500元/车，超过一小时未达两小时扣除3000元/车，超过两小时扣除6000元/车。</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lang w:val="en-US" w:eastAsia="zh-CN"/>
        </w:rPr>
        <w:t xml:space="preserve">6</w:t>
      </w:r>
      <w:r>
        <w:rPr>
          <w:rFonts w:hint="eastAsia" w:ascii="Times New Roman" w:hAnsi="Times New Roman" w:eastAsia="宋体" w:cs="Times New Roman"/>
          <w:color w:val="000000"/>
          <w:sz w:val="24"/>
          <w:szCs w:val="24"/>
          <w:highlight w:val="none"/>
        </w:rPr>
        <w:t xml:space="preserve">、擅自使用化学除草剂，每发生一次，当月扣2分。造成植物长势衰弱影响绿化景观效果的，视危害程度按20-50元/平方米扣款；未及时采取防治措施，导致病虫害爆发或反复发生的，当月扣3分/次，并视病虫害程度扣款1000元。</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17</w:t>
      </w:r>
      <w:r>
        <w:rPr>
          <w:rFonts w:hint="eastAsia" w:ascii="Times New Roman" w:hAnsi="Times New Roman" w:eastAsia="宋体" w:cs="Times New Roman"/>
          <w:color w:val="000000"/>
          <w:sz w:val="24"/>
          <w:szCs w:val="24"/>
          <w:highlight w:val="none"/>
        </w:rPr>
        <w:t xml:space="preserve">、未按时、保质完成浇水指令任务的，除按规定扣分外，另行扣款，道路绿化类按1000元/公里计；小游园、公园、各类零星绿地按500元/1000㎡计；草花、花坛、花境类按200元/10㎡计；花箱、花钵按100元/只计。</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18</w:t>
      </w:r>
      <w:r>
        <w:rPr>
          <w:rFonts w:hint="eastAsia" w:ascii="Times New Roman" w:hAnsi="Times New Roman" w:eastAsia="宋体" w:cs="Times New Roman"/>
          <w:color w:val="000000"/>
          <w:sz w:val="24"/>
          <w:szCs w:val="24"/>
          <w:highlight w:val="none"/>
        </w:rPr>
        <w:t xml:space="preserve">、对采购人下达的园林设施大修和补植等任务，未按要求及时上报方案、预算的或质量较差的，扣款2000 元/次；未及时办理确认、签证、竣工验收等手续、未及时送审，扣款200元/天；施工组织不力、进度脱节，扣款2000 元/次；施工现场管理不规范、安全文明施工措施不到位，扣款2000 元/次。</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19</w:t>
      </w:r>
      <w:r>
        <w:rPr>
          <w:rFonts w:hint="eastAsia" w:ascii="Times New Roman" w:hAnsi="Times New Roman" w:eastAsia="宋体" w:cs="Times New Roman"/>
          <w:color w:val="000000"/>
          <w:sz w:val="24"/>
          <w:szCs w:val="24"/>
          <w:highlight w:val="none"/>
        </w:rPr>
        <w:t xml:space="preserve">、洒水车、巡查车未停放在采购人指定区域的，扣款200元/天；擅自驶离南通市区，扣款500元/天，未安装定位设备或弄虚作假的，须立刻按照采购人要求整改，如整改不到位或超期未整改，扣款200元/天。其它投入设备，不在采购人指定区域的，扣款200元/天。</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20</w:t>
      </w:r>
      <w:r>
        <w:rPr>
          <w:rFonts w:hint="eastAsia" w:ascii="Times New Roman" w:hAnsi="Times New Roman" w:eastAsia="宋体" w:cs="Times New Roman"/>
          <w:color w:val="000000"/>
          <w:sz w:val="24"/>
          <w:szCs w:val="24"/>
          <w:highlight w:val="none"/>
        </w:rPr>
        <w:t xml:space="preserve">、承包人对园路、景观小品、桥梁、设施、座椅等养护管理不到位，造成损坏的，需立即恢复，限期不整改的，按照损失处以3倍赔偿，在养护费中直接扣除。</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21</w:t>
      </w:r>
      <w:r>
        <w:rPr>
          <w:rFonts w:hint="eastAsia" w:ascii="Times New Roman" w:hAnsi="Times New Roman" w:eastAsia="宋体" w:cs="Times New Roman"/>
          <w:color w:val="000000"/>
          <w:sz w:val="24"/>
          <w:szCs w:val="24"/>
          <w:highlight w:val="none"/>
        </w:rPr>
        <w:t xml:space="preserve">、未按照采购人标准实施行道树养护及大修工作的，行道树养护费全额扣除，造成后果的处以3倍以上罚款。</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22</w:t>
      </w:r>
      <w:r>
        <w:rPr>
          <w:rFonts w:hint="eastAsia" w:ascii="Times New Roman" w:hAnsi="Times New Roman" w:eastAsia="宋体" w:cs="Times New Roman"/>
          <w:color w:val="000000"/>
          <w:sz w:val="24"/>
          <w:szCs w:val="24"/>
          <w:highlight w:val="none"/>
        </w:rPr>
        <w:t xml:space="preserve">、对采购人要求的网格内盲区绿化信访工单应急处理不及时、不到位的，处以1000元罚款。</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23</w:t>
      </w:r>
      <w:r>
        <w:rPr>
          <w:rFonts w:hint="eastAsia" w:ascii="Times New Roman" w:hAnsi="Times New Roman" w:eastAsia="宋体" w:cs="Times New Roman"/>
          <w:color w:val="000000"/>
          <w:sz w:val="24"/>
          <w:szCs w:val="24"/>
          <w:highlight w:val="none"/>
        </w:rPr>
        <w:t xml:space="preserve">、采购人在日常管理过程中发布的专项任务单内容需严格执行，落实不到位的，按照专项任务单要求另行落实处罚措施。</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24</w:t>
      </w:r>
      <w:r>
        <w:rPr>
          <w:rFonts w:hint="eastAsia" w:ascii="Times New Roman" w:hAnsi="Times New Roman" w:eastAsia="宋体" w:cs="Times New Roman"/>
          <w:color w:val="000000"/>
          <w:sz w:val="24"/>
          <w:szCs w:val="24"/>
          <w:highlight w:val="none"/>
        </w:rPr>
        <w:t xml:space="preserve">、养护标段发生严重问题，区城建中心将对项目负责人开展约谈，并实行书面警告，情节严重的为书面严重警告。</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25</w:t>
      </w:r>
      <w:r>
        <w:rPr>
          <w:rFonts w:hint="eastAsia" w:ascii="Times New Roman" w:hAnsi="Times New Roman" w:eastAsia="宋体" w:cs="Times New Roman"/>
          <w:color w:val="000000"/>
          <w:sz w:val="24"/>
          <w:szCs w:val="24"/>
          <w:highlight w:val="none"/>
        </w:rPr>
        <w:t xml:space="preserve">、对月度考核最后两名且不及格的标段，城建中心将对项目负责人开展约谈，并实行书面警告，得分较低的为书面严重警告。</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26</w:t>
      </w:r>
      <w:r>
        <w:rPr>
          <w:rFonts w:hint="eastAsia" w:ascii="Times New Roman" w:hAnsi="Times New Roman" w:eastAsia="宋体" w:cs="Times New Roman"/>
          <w:color w:val="000000"/>
          <w:sz w:val="24"/>
          <w:szCs w:val="24"/>
          <w:highlight w:val="none"/>
        </w:rPr>
        <w:t xml:space="preserve">、中标供应商在合同期限内收到市、区级绿化考评通报，并影响到全区、全局养护考核分值较大的，区城建中心可发书面警告或严重警告。</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hint="eastAsia" w:ascii="Times New Roman" w:hAnsi="Times New Roman" w:eastAsia="宋体" w:cs="Times New Roman"/>
          <w:b/>
          <w:bCs/>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27</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中标供应商在一年合同期内</w:t>
      </w:r>
      <w:r>
        <w:rPr>
          <w:rFonts w:hint="eastAsia" w:ascii="Times New Roman" w:hAnsi="Times New Roman" w:eastAsia="宋体" w:cs="Times New Roman"/>
          <w:b/>
          <w:bCs/>
          <w:color w:val="000000"/>
          <w:sz w:val="24"/>
          <w:szCs w:val="24"/>
          <w:highlight w:val="none"/>
          <w:lang w:val="en-US" w:eastAsia="zh-CN"/>
        </w:rPr>
        <w:t xml:space="preserve">连续</w:t>
      </w:r>
      <w:r>
        <w:rPr>
          <w:rFonts w:hint="eastAsia" w:ascii="Times New Roman" w:hAnsi="Times New Roman" w:eastAsia="宋体" w:cs="Times New Roman"/>
          <w:b/>
          <w:bCs/>
          <w:color w:val="000000"/>
          <w:sz w:val="24"/>
          <w:szCs w:val="24"/>
          <w:highlight w:val="none"/>
        </w:rPr>
        <w:t xml:space="preserve">出</w:t>
      </w:r>
      <w:r>
        <w:rPr>
          <w:rFonts w:hint="eastAsia" w:ascii="Times New Roman" w:hAnsi="Times New Roman" w:eastAsia="宋体" w:cs="Times New Roman"/>
          <w:b/>
          <w:bCs/>
          <w:color w:val="000000"/>
          <w:sz w:val="24"/>
          <w:szCs w:val="24"/>
          <w:highlight w:val="none"/>
        </w:rPr>
        <w:t xml:space="preserve">现</w:t>
      </w:r>
      <w:r>
        <w:rPr>
          <w:rFonts w:hint="eastAsia" w:ascii="Times New Roman" w:hAnsi="Times New Roman" w:eastAsia="宋体" w:cs="Times New Roman"/>
          <w:b/>
          <w:bCs/>
          <w:color w:val="000000"/>
          <w:sz w:val="24"/>
          <w:szCs w:val="24"/>
          <w:highlight w:val="none"/>
          <w:lang w:val="en-US" w:eastAsia="zh-CN"/>
        </w:rPr>
        <w:t xml:space="preserve">两次考核低于85分，</w:t>
      </w:r>
      <w:r>
        <w:rPr>
          <w:rFonts w:hint="eastAsia" w:ascii="Times New Roman" w:hAnsi="Times New Roman" w:eastAsia="宋体" w:cs="Times New Roman"/>
          <w:b/>
          <w:bCs/>
          <w:color w:val="000000"/>
          <w:sz w:val="24"/>
          <w:szCs w:val="24"/>
          <w:highlight w:val="none"/>
        </w:rPr>
        <w:t xml:space="preserve">区城建中心</w:t>
      </w:r>
      <w:r>
        <w:rPr>
          <w:rFonts w:hint="eastAsia" w:ascii="Times New Roman" w:hAnsi="Times New Roman" w:eastAsia="宋体" w:cs="Times New Roman"/>
          <w:b/>
          <w:bCs/>
          <w:color w:val="000000"/>
          <w:sz w:val="24"/>
          <w:szCs w:val="24"/>
          <w:highlight w:val="none"/>
          <w:lang w:val="en-US" w:eastAsia="zh-CN"/>
        </w:rPr>
        <w:t xml:space="preserve">发一次书面警告通知书。</w:t>
      </w:r>
      <w:r>
        <w:rPr>
          <w:rFonts w:hint="eastAsia" w:ascii="Times New Roman" w:hAnsi="Times New Roman" w:eastAsia="宋体" w:cs="Times New Roman"/>
          <w:b/>
          <w:bCs/>
          <w:color w:val="000000"/>
          <w:sz w:val="24"/>
          <w:szCs w:val="24"/>
          <w:highlight w:val="none"/>
          <w:lang w:val="en-US" w:eastAsia="zh-CN"/>
        </w:rPr>
      </w:r>
      <w:r/>
    </w:p>
    <w:p>
      <w:pPr>
        <w:pStyle w:val="749"/>
        <w:contextualSpacing w:val="0"/>
        <w:jc w:val="both"/>
        <w:spacing w:before="0" w:after="0" w:line="396" w:lineRule="exact"/>
        <w:rPr>
          <w:rFonts w:ascii="Times New Roman" w:hAnsi="Times New Roman" w:eastAsia="宋体" w:cs="Times New Roman"/>
          <w:b/>
          <w:bCs/>
          <w:color w:val="000000"/>
          <w:sz w:val="24"/>
          <w:szCs w:val="24"/>
          <w:highlight w:val="none"/>
        </w:rPr>
        <w:suppressLineNumbers w:val="0"/>
      </w:pPr>
      <w:r>
        <w:rPr>
          <w:rFonts w:hint="eastAsia" w:ascii="Times New Roman" w:hAnsi="Times New Roman" w:eastAsia="宋体" w:cs="Times New Roman"/>
          <w:b/>
          <w:bCs/>
          <w:color w:val="000000"/>
          <w:sz w:val="24"/>
          <w:szCs w:val="24"/>
          <w:highlight w:val="none"/>
          <w:lang w:val="en-US" w:eastAsia="zh-CN"/>
        </w:rPr>
        <w:t xml:space="preserve">28、一年合同期内，中标供应收到累计超过</w:t>
      </w:r>
      <w:r>
        <w:rPr>
          <w:rFonts w:hint="eastAsia" w:ascii="Times New Roman" w:hAnsi="Times New Roman" w:eastAsia="宋体" w:cs="Times New Roman"/>
          <w:b/>
          <w:bCs/>
          <w:color w:val="000000"/>
          <w:sz w:val="24"/>
          <w:szCs w:val="24"/>
          <w:highlight w:val="none"/>
        </w:rPr>
        <w:t xml:space="preserve">两次区城建中心书面警告，或</w:t>
      </w:r>
      <w:r>
        <w:rPr>
          <w:rFonts w:hint="eastAsia" w:ascii="Times New Roman" w:hAnsi="Times New Roman" w:eastAsia="宋体" w:cs="Times New Roman"/>
          <w:b/>
          <w:bCs/>
          <w:color w:val="000000"/>
          <w:sz w:val="24"/>
          <w:szCs w:val="24"/>
          <w:highlight w:val="none"/>
          <w:lang w:val="en-US" w:eastAsia="zh-CN"/>
        </w:rPr>
        <w:t xml:space="preserve">超过</w:t>
      </w:r>
      <w:r>
        <w:rPr>
          <w:rFonts w:hint="eastAsia" w:ascii="Times New Roman" w:hAnsi="Times New Roman" w:eastAsia="宋体" w:cs="Times New Roman"/>
          <w:b/>
          <w:bCs/>
          <w:color w:val="000000"/>
          <w:sz w:val="24"/>
          <w:szCs w:val="24"/>
          <w:highlight w:val="none"/>
        </w:rPr>
        <w:t xml:space="preserve">一次书面严重警告，区城建中心将提前终止该单位所有养护合同。维护经费按照考核结果结算到合同终止日的前一个月（区城建中心拒付费用不参与结算），并上报主管部门，并纳入南通市园林绿化养护企业信用管理系统。退场单位需在采购人规定时间内与新接管单位完成交接工作，延迟一天，扣除5000元/天的养护费。</w:t>
      </w:r>
      <w:r>
        <w:rPr>
          <w:rFonts w:ascii="Times New Roman" w:hAnsi="Times New Roman" w:eastAsia="宋体" w:cs="Times New Roman"/>
          <w:b/>
          <w:bCs/>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29</w:t>
      </w:r>
      <w:r>
        <w:rPr>
          <w:rFonts w:hint="eastAsia" w:ascii="Times New Roman" w:hAnsi="Times New Roman" w:eastAsia="宋体" w:cs="Times New Roman"/>
          <w:color w:val="000000"/>
          <w:sz w:val="24"/>
          <w:szCs w:val="24"/>
          <w:highlight w:val="none"/>
        </w:rPr>
        <w:t xml:space="preserve">、中标方擅自转包或分包的，区城建中心将提前终止中标方的全部合同，扣除全部履约保证金。并取消其下一轮在我区园林养护招标中的投标资格，并纳入南通市园林绿化养护企业信用管理系统。</w:t>
      </w:r>
      <w:r>
        <w:rPr>
          <w:rFonts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b/>
          <w:bCs/>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30</w:t>
      </w:r>
      <w:r>
        <w:rPr>
          <w:rFonts w:hint="eastAsia" w:ascii="Times New Roman" w:hAnsi="Times New Roman" w:eastAsia="宋体" w:cs="Times New Roman"/>
          <w:color w:val="000000"/>
          <w:sz w:val="24"/>
          <w:szCs w:val="24"/>
          <w:highlight w:val="none"/>
        </w:rPr>
        <w:t xml:space="preserve">、未按要求执行防疫标准，发现一次，每例扣500元/人。发现绿地内有乱堆放、卫生死角长期不清理的，未及时发现上报的，发现一处视情况扣2000元/次。未发现公厕管理不到位、垃圾清理不及时的，视情节扣2000元/次。</w:t>
      </w:r>
      <w:r>
        <w:rPr>
          <w:rFonts w:ascii="Times New Roman" w:hAnsi="Times New Roman" w:eastAsia="宋体" w:cs="Times New Roman"/>
          <w:b/>
          <w:bCs/>
          <w:color w:val="000000"/>
          <w:sz w:val="24"/>
          <w:szCs w:val="24"/>
          <w:highlight w:val="none"/>
        </w:rPr>
      </w:r>
      <w:r/>
    </w:p>
    <w:p>
      <w:pPr>
        <w:pStyle w:val="749"/>
        <w:contextualSpacing w:val="0"/>
        <w:jc w:val="both"/>
        <w:spacing w:before="0" w:after="0" w:line="396" w:lineRule="exact"/>
        <w:rPr>
          <w:rFonts w:hint="eastAsia"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3</w:t>
      </w: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rPr>
        <w:t xml:space="preserve">、无故拒绝采购人养护范围内的空缺补植或限期内补植不到位的，拖延期或补植不合格期内相应补植面积的养护费从当期养护费中三倍扣除，直至补植合格为止。</w:t>
      </w:r>
      <w:r>
        <w:rPr>
          <w:rFonts w:hint="eastAsia" w:ascii="Times New Roman" w:hAnsi="Times New Roman" w:eastAsia="宋体" w:cs="Times New Roman"/>
          <w:color w:val="000000"/>
          <w:sz w:val="24"/>
          <w:szCs w:val="24"/>
          <w:highlight w:val="none"/>
        </w:rPr>
      </w:r>
      <w:r/>
    </w:p>
    <w:p>
      <w:pPr>
        <w:pStyle w:val="749"/>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32、因养护不到位造成苗木残疾的，每棵残疾树在当期考核中扣除1分/棵。</w:t>
      </w:r>
      <w:r>
        <w:rPr>
          <w:rFonts w:ascii="Times New Roman" w:hAnsi="Times New Roman" w:eastAsia="宋体" w:cs="Times New Roman"/>
          <w:color w:val="000000"/>
          <w:sz w:val="24"/>
          <w:szCs w:val="24"/>
          <w:highlight w:val="none"/>
          <w:lang w:val="en-US" w:eastAsia="zh-CN"/>
        </w:rPr>
      </w:r>
      <w:r/>
    </w:p>
    <w:p>
      <w:pPr>
        <w:pStyle w:val="749"/>
        <w:numPr>
          <w:ilvl w:val="0"/>
          <w:numId w:val="8"/>
        </w:numPr>
        <w:contextualSpacing w:val="0"/>
        <w:jc w:val="both"/>
        <w:spacing w:before="0" w:after="0" w:line="396" w:lineRule="exact"/>
        <w:tabs>
          <w:tab w:val="left" w:pos="0" w:leader="none"/>
        </w:tabs>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b/>
          <w:color w:val="000000"/>
          <w:sz w:val="24"/>
          <w:szCs w:val="24"/>
          <w:highlight w:val="none"/>
        </w:rPr>
        <w:t xml:space="preserve">附则</w:t>
      </w:r>
      <w:r>
        <w:rPr>
          <w:rFonts w:ascii="Times New Roman" w:hAnsi="Times New Roman" w:eastAsia="宋体" w:cs="Times New Roman"/>
          <w:color w:val="000000"/>
          <w:sz w:val="24"/>
          <w:szCs w:val="24"/>
          <w:highlight w:val="none"/>
        </w:rPr>
      </w:r>
      <w:r/>
    </w:p>
    <w:p>
      <w:pPr>
        <w:pStyle w:val="713"/>
        <w:contextualSpacing w:val="0"/>
        <w:jc w:val="both"/>
        <w:spacing w:before="0" w:after="0" w:line="396" w:lineRule="exact"/>
        <w:widowControl/>
        <w:rPr>
          <w:color w:val="000000"/>
          <w:sz w:val="24"/>
          <w:highlight w:val="none"/>
        </w:rPr>
        <w:suppressLineNumbers w:val="0"/>
      </w:pPr>
      <w:r>
        <w:rPr>
          <w:color w:val="000000"/>
          <w:sz w:val="24"/>
          <w:highlight w:val="none"/>
        </w:rPr>
        <w:t xml:space="preserve">  1、本办法所称的园林设施是指区</w:t>
      </w:r>
      <w:r>
        <w:rPr>
          <w:rFonts w:hint="eastAsia"/>
          <w:color w:val="000000"/>
          <w:sz w:val="24"/>
          <w:highlight w:val="none"/>
        </w:rPr>
        <w:t xml:space="preserve">城建中心</w:t>
      </w:r>
      <w:r>
        <w:rPr>
          <w:color w:val="000000"/>
          <w:sz w:val="24"/>
          <w:highlight w:val="none"/>
        </w:rPr>
        <w:t xml:space="preserve">负责管养的绿地、行道树、广场、游园等设施，解释权属</w:t>
      </w:r>
      <w:r>
        <w:rPr>
          <w:rFonts w:hint="eastAsia"/>
          <w:color w:val="000000"/>
          <w:sz w:val="24"/>
          <w:highlight w:val="none"/>
        </w:rPr>
        <w:t xml:space="preserve">区城建中心</w:t>
      </w:r>
      <w:r>
        <w:rPr>
          <w:color w:val="000000"/>
          <w:sz w:val="24"/>
          <w:highlight w:val="none"/>
        </w:rPr>
        <w:t xml:space="preserve">所有。</w:t>
      </w:r>
      <w:r>
        <w:rPr>
          <w:color w:val="000000"/>
          <w:sz w:val="24"/>
          <w:highlight w:val="none"/>
        </w:rPr>
      </w:r>
      <w:r/>
    </w:p>
    <w:p>
      <w:pPr>
        <w:pStyle w:val="713"/>
        <w:contextualSpacing w:val="0"/>
        <w:ind w:firstLine="240"/>
        <w:jc w:val="both"/>
        <w:spacing w:before="0" w:after="0" w:line="396" w:lineRule="exact"/>
        <w:rPr>
          <w:color w:val="000000"/>
          <w:sz w:val="24"/>
          <w:highlight w:val="none"/>
        </w:rPr>
        <w:suppressLineNumbers w:val="0"/>
      </w:pPr>
      <w:r>
        <w:rPr>
          <w:color w:val="000000"/>
          <w:sz w:val="24"/>
          <w:highlight w:val="none"/>
        </w:rPr>
        <w:t xml:space="preserve">2、</w:t>
      </w:r>
      <w:r>
        <w:rPr>
          <w:rFonts w:hint="eastAsia"/>
          <w:color w:val="000000"/>
          <w:sz w:val="24"/>
          <w:highlight w:val="none"/>
          <w:lang w:val="en-US" w:eastAsia="zh-CN"/>
        </w:rPr>
        <w:t xml:space="preserve">现阶段</w:t>
      </w:r>
      <w:r>
        <w:rPr>
          <w:color w:val="000000"/>
          <w:sz w:val="24"/>
          <w:highlight w:val="none"/>
        </w:rPr>
        <w:t xml:space="preserve">考核办法</w:t>
      </w:r>
      <w:r>
        <w:rPr>
          <w:rFonts w:hint="eastAsia"/>
          <w:color w:val="000000"/>
          <w:sz w:val="24"/>
          <w:highlight w:val="none"/>
          <w:lang w:eastAsia="zh-CN"/>
        </w:rPr>
        <w:t xml:space="preserve">、</w:t>
      </w:r>
      <w:r>
        <w:rPr>
          <w:rFonts w:hint="eastAsia"/>
          <w:color w:val="000000"/>
          <w:sz w:val="24"/>
          <w:highlight w:val="none"/>
          <w:lang w:val="en-US" w:eastAsia="zh-CN"/>
        </w:rPr>
        <w:t xml:space="preserve">综合打分表</w:t>
      </w:r>
      <w:r>
        <w:rPr>
          <w:color w:val="000000"/>
          <w:sz w:val="24"/>
          <w:highlight w:val="none"/>
        </w:rPr>
        <w:t xml:space="preserve">，</w:t>
      </w:r>
      <w:r>
        <w:rPr>
          <w:rFonts w:hint="eastAsia"/>
          <w:color w:val="000000"/>
          <w:sz w:val="24"/>
          <w:highlight w:val="none"/>
        </w:rPr>
        <w:t xml:space="preserve">城建中心</w:t>
      </w:r>
      <w:r>
        <w:rPr>
          <w:color w:val="000000"/>
          <w:sz w:val="24"/>
          <w:highlight w:val="none"/>
        </w:rPr>
        <w:t xml:space="preserve">可依据实际情况对部分条款做适当调整，</w:t>
      </w:r>
      <w:r>
        <w:rPr>
          <w:rFonts w:hint="eastAsia"/>
          <w:color w:val="000000"/>
          <w:sz w:val="24"/>
          <w:highlight w:val="none"/>
        </w:rPr>
        <w:t xml:space="preserve">中标供应商</w:t>
      </w:r>
      <w:r>
        <w:rPr>
          <w:color w:val="000000"/>
          <w:sz w:val="24"/>
          <w:highlight w:val="none"/>
        </w:rPr>
        <w:t xml:space="preserve">需按要求执行。</w:t>
      </w:r>
      <w:r>
        <w:rPr>
          <w:color w:val="000000"/>
          <w:sz w:val="24"/>
          <w:highlight w:val="none"/>
        </w:rPr>
      </w:r>
      <w:r/>
    </w:p>
    <w:p>
      <w:pPr>
        <w:pStyle w:val="749"/>
        <w:contextualSpacing w:val="0"/>
        <w:ind w:firstLine="480"/>
        <w:jc w:val="both"/>
        <w:spacing w:before="0" w:after="0" w:line="396" w:lineRule="exact"/>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本办法自202</w:t>
      </w:r>
      <w:r>
        <w:rPr>
          <w:rFonts w:hint="eastAsia" w:ascii="Times New Roman" w:hAnsi="Times New Roman" w:eastAsia="宋体" w:cs="Times New Roman"/>
          <w:color w:val="000000"/>
          <w:sz w:val="24"/>
          <w:szCs w:val="24"/>
          <w:highlight w:val="none"/>
        </w:rPr>
        <w:t xml:space="preserve">2</w:t>
      </w:r>
      <w:r>
        <w:rPr>
          <w:rFonts w:ascii="Times New Roman" w:hAnsi="Times New Roman" w:eastAsia="宋体" w:cs="Times New Roman"/>
          <w:color w:val="000000"/>
          <w:sz w:val="24"/>
          <w:szCs w:val="24"/>
          <w:highlight w:val="none"/>
        </w:rPr>
        <w:t xml:space="preserve">年</w:t>
      </w:r>
      <w:r>
        <w:rPr>
          <w:rFonts w:hint="eastAsia" w:ascii="Times New Roman" w:hAnsi="Times New Roman" w:eastAsia="宋体" w:cs="Times New Roman"/>
          <w:color w:val="000000"/>
          <w:sz w:val="24"/>
          <w:szCs w:val="24"/>
          <w:highlight w:val="none"/>
        </w:rPr>
        <w:t xml:space="preserve">11</w:t>
      </w:r>
      <w:r>
        <w:rPr>
          <w:rFonts w:ascii="Times New Roman" w:hAnsi="Times New Roman" w:eastAsia="宋体" w:cs="Times New Roman"/>
          <w:color w:val="000000"/>
          <w:sz w:val="24"/>
          <w:szCs w:val="24"/>
          <w:highlight w:val="none"/>
        </w:rPr>
        <w:t xml:space="preserve">月1日起试行。</w:t>
      </w:r>
      <w:r>
        <w:rPr>
          <w:rFonts w:ascii="Times New Roman" w:hAnsi="Times New Roman" w:eastAsia="宋体" w:cs="Times New Roman"/>
          <w:color w:val="000000"/>
          <w:sz w:val="24"/>
          <w:szCs w:val="24"/>
          <w:highlight w:val="none"/>
        </w:rPr>
      </w:r>
      <w:r/>
    </w:p>
    <w:p>
      <w:pPr>
        <w:pStyle w:val="713"/>
        <w:contextualSpacing w:val="0"/>
        <w:jc w:val="both"/>
        <w:spacing w:before="0" w:after="0" w:line="396" w:lineRule="exact"/>
        <w:widowControl/>
        <w:rPr>
          <w:color w:val="000000"/>
          <w:sz w:val="24"/>
          <w:highlight w:val="none"/>
        </w:rPr>
        <w:suppressLineNumbers w:val="0"/>
      </w:pPr>
      <w:r>
        <w:rPr>
          <w:color w:val="000000"/>
          <w:sz w:val="24"/>
          <w:highlight w:val="none"/>
        </w:rPr>
        <w:t xml:space="preserve">附件1：《崇川区绿地养护月度考核综合打分表》</w:t>
      </w:r>
      <w:r>
        <w:rPr>
          <w:color w:val="000000"/>
          <w:sz w:val="24"/>
          <w:highlight w:val="none"/>
        </w:rPr>
      </w:r>
      <w:r/>
    </w:p>
    <w:p>
      <w:pPr>
        <w:pStyle w:val="713"/>
        <w:contextualSpacing w:val="0"/>
        <w:jc w:val="both"/>
        <w:spacing w:before="0" w:after="0" w:line="396" w:lineRule="exact"/>
        <w:widowControl/>
        <w:rPr>
          <w:color w:val="000000"/>
          <w:sz w:val="24"/>
          <w:highlight w:val="none"/>
        </w:rPr>
        <w:suppressLineNumbers w:val="0"/>
      </w:pPr>
      <w:r>
        <w:rPr>
          <w:color w:val="000000"/>
          <w:sz w:val="24"/>
          <w:highlight w:val="none"/>
        </w:rPr>
        <w:t xml:space="preserve">附件2：《崇川区绿地养护三级标准现场考核评分表》</w:t>
      </w:r>
      <w:r>
        <w:rPr>
          <w:color w:val="000000"/>
          <w:sz w:val="24"/>
          <w:highlight w:val="none"/>
        </w:rPr>
      </w:r>
      <w:r/>
    </w:p>
    <w:p>
      <w:pPr>
        <w:pStyle w:val="713"/>
        <w:ind w:firstLine="640"/>
        <w:spacing w:line="360" w:lineRule="auto"/>
        <w:widowControl/>
        <w:rPr>
          <w:color w:val="000000"/>
          <w:sz w:val="32"/>
          <w:szCs w:val="32"/>
          <w:highlight w:val="none"/>
        </w:rPr>
      </w:pPr>
      <w:r>
        <w:rPr>
          <w:color w:val="000000"/>
          <w:sz w:val="32"/>
          <w:szCs w:val="32"/>
          <w:highlight w:val="none"/>
        </w:rPr>
      </w:r>
      <w:r/>
    </w:p>
    <w:p>
      <w:pPr>
        <w:pStyle w:val="713"/>
        <w:spacing w:line="520" w:lineRule="exact"/>
        <w:widowControl/>
        <w:rPr>
          <w:color w:val="000000"/>
          <w:sz w:val="32"/>
          <w:szCs w:val="32"/>
          <w:highlight w:val="none"/>
        </w:rPr>
      </w:pPr>
      <w:r>
        <w:rPr>
          <w:color w:val="000000"/>
          <w:sz w:val="32"/>
          <w:szCs w:val="32"/>
          <w:highlight w:val="none"/>
        </w:rPr>
      </w:r>
      <w:r/>
    </w:p>
    <w:p>
      <w:pPr>
        <w:shd w:val="nil"/>
        <w:rPr>
          <w:color w:val="000000"/>
          <w:highlight w:val="none"/>
        </w:rPr>
      </w:pPr>
      <w:r>
        <w:rPr>
          <w:color w:val="000000"/>
          <w:sz w:val="32"/>
          <w:szCs w:val="32"/>
          <w:highlight w:val="none"/>
        </w:rPr>
        <w:br w:type="page" w:clear="all"/>
      </w:r>
      <w:r>
        <w:rPr>
          <w:color w:val="000000"/>
          <w:sz w:val="32"/>
          <w:szCs w:val="32"/>
          <w:highlight w:val="none"/>
        </w:rPr>
      </w:r>
    </w:p>
    <w:p>
      <w:pPr>
        <w:pStyle w:val="713"/>
        <w:spacing w:line="520" w:lineRule="exact"/>
        <w:widowControl/>
        <w:rPr>
          <w:color w:val="000000"/>
          <w:sz w:val="32"/>
          <w:szCs w:val="32"/>
          <w:highlight w:val="none"/>
        </w:rPr>
      </w:pPr>
      <w:r>
        <w:rPr>
          <w:color w:val="000000"/>
          <w:sz w:val="32"/>
          <w:szCs w:val="32"/>
          <w:highlight w:val="none"/>
        </w:rPr>
        <w:t xml:space="preserve">附件1：</w:t>
      </w:r>
      <w:r>
        <w:rPr>
          <w:color w:val="000000"/>
          <w:highlight w:val="none"/>
        </w:rPr>
      </w:r>
      <w:r/>
    </w:p>
    <w:tbl>
      <w:tblPr>
        <w:tblW w:w="8310" w:type="dxa"/>
        <w:tblInd w:w="-15" w:type="dxa"/>
        <w:tblLayout w:type="fixed"/>
        <w:tblCellMar>
          <w:left w:w="108" w:type="dxa"/>
          <w:top w:w="0" w:type="dxa"/>
          <w:right w:w="108" w:type="dxa"/>
          <w:bottom w:w="0" w:type="dxa"/>
        </w:tblCellMar>
        <w:tblLook w:val="04A0" w:firstRow="1" w:lastRow="0" w:firstColumn="1" w:lastColumn="0" w:noHBand="0" w:noVBand="1"/>
      </w:tblPr>
      <w:tblGrid>
        <w:gridCol w:w="4000"/>
        <w:gridCol w:w="800"/>
        <w:gridCol w:w="1560"/>
        <w:gridCol w:w="1950"/>
      </w:tblGrid>
      <w:tr>
        <w:trPr>
          <w:trHeight w:val="1065"/>
        </w:trPr>
        <w:tc>
          <w:tcPr>
            <w:gridSpan w:val="4"/>
            <w:tcBorders>
              <w:top w:val="none" w:color="000000" w:sz="0" w:space="0"/>
              <w:left w:val="none" w:color="000000" w:sz="0" w:space="0"/>
              <w:bottom w:val="single" w:color="000000" w:sz="4" w:space="0"/>
              <w:right w:val="none" w:color="000000" w:sz="0" w:space="0"/>
            </w:tcBorders>
            <w:tcW w:w="8310" w:type="dxa"/>
            <w:vAlign w:val="center"/>
            <w:vMerge w:val="restart"/>
            <w:textDirection w:val="lrTb"/>
            <w:noWrap w:val="false"/>
          </w:tcPr>
          <w:p>
            <w:pPr>
              <w:pStyle w:val="713"/>
              <w:jc w:val="center"/>
              <w:rPr>
                <w:sz w:val="36"/>
                <w:szCs w:val="36"/>
                <w:highlight w:val="none"/>
                <w:lang w:bidi="hi-IN"/>
              </w:rPr>
            </w:pPr>
            <w:r>
              <w:rPr>
                <w:sz w:val="36"/>
                <w:szCs w:val="36"/>
                <w:highlight w:val="none"/>
                <w:lang w:bidi="hi-IN"/>
              </w:rPr>
              <w:t xml:space="preserve">崇川区绿地养护</w:t>
            </w:r>
            <w:r>
              <w:rPr>
                <w:sz w:val="22"/>
                <w:szCs w:val="20"/>
                <w:highlight w:val="none"/>
                <w:u w:val="single"/>
                <w:lang w:bidi="hi-IN"/>
              </w:rPr>
              <w:t xml:space="preserve">             </w:t>
            </w:r>
            <w:r>
              <w:rPr>
                <w:sz w:val="36"/>
                <w:szCs w:val="36"/>
                <w:highlight w:val="none"/>
                <w:lang w:bidi="hi-IN"/>
              </w:rPr>
              <w:t xml:space="preserve">标段</w:t>
            </w:r>
            <w:r>
              <w:rPr>
                <w:sz w:val="36"/>
                <w:szCs w:val="36"/>
                <w:highlight w:val="none"/>
                <w:u w:val="single"/>
                <w:lang w:bidi="hi-IN"/>
              </w:rPr>
              <w:t xml:space="preserve">    </w:t>
            </w:r>
            <w:r>
              <w:rPr>
                <w:sz w:val="36"/>
                <w:szCs w:val="36"/>
                <w:highlight w:val="none"/>
                <w:lang w:bidi="hi-IN"/>
              </w:rPr>
              <w:t xml:space="preserve">月份</w:t>
            </w:r>
            <w:r>
              <w:rPr>
                <w:sz w:val="36"/>
                <w:szCs w:val="36"/>
                <w:highlight w:val="none"/>
                <w:lang w:bidi="hi-IN"/>
              </w:rPr>
            </w:r>
            <w:r/>
          </w:p>
          <w:p>
            <w:pPr>
              <w:pStyle w:val="713"/>
              <w:jc w:val="center"/>
              <w:rPr>
                <w:sz w:val="36"/>
                <w:szCs w:val="36"/>
                <w:highlight w:val="none"/>
                <w:lang w:bidi="hi-IN"/>
              </w:rPr>
            </w:pPr>
            <w:r>
              <w:rPr>
                <w:sz w:val="36"/>
                <w:szCs w:val="36"/>
                <w:highlight w:val="none"/>
                <w:lang w:bidi="hi-IN"/>
              </w:rPr>
              <w:t xml:space="preserve">考核综合打分表</w:t>
            </w:r>
            <w:r>
              <w:rPr>
                <w:sz w:val="36"/>
                <w:szCs w:val="36"/>
                <w:highlight w:val="none"/>
                <w:lang w:bidi="hi-IN"/>
              </w:rPr>
            </w:r>
            <w:r/>
          </w:p>
          <w:p>
            <w:pPr>
              <w:pStyle w:val="713"/>
              <w:jc w:val="center"/>
              <w:rPr>
                <w:highlight w:val="none"/>
              </w:rPr>
            </w:pPr>
            <w:r>
              <w:rPr>
                <w:sz w:val="36"/>
                <w:szCs w:val="36"/>
                <w:highlight w:val="none"/>
                <w:lang w:bidi="hi-IN"/>
              </w:rPr>
              <w:t xml:space="preserve">                         </w:t>
            </w:r>
            <w:r>
              <w:rPr>
                <w:sz w:val="28"/>
                <w:szCs w:val="28"/>
                <w:highlight w:val="none"/>
                <w:lang w:bidi="hi-IN"/>
              </w:rPr>
              <w:t xml:space="preserve"> 打分时间：</w:t>
            </w:r>
            <w:r>
              <w:rPr>
                <w:highlight w:val="none"/>
              </w:rPr>
            </w:r>
            <w:r/>
          </w:p>
        </w:tc>
      </w:tr>
      <w:tr>
        <w:trPr>
          <w:trHeight w:val="684"/>
        </w:trPr>
        <w:tc>
          <w:tcPr>
            <w:tcBorders>
              <w:top w:val="none" w:color="000000" w:sz="0" w:space="0"/>
              <w:left w:val="single" w:color="000000" w:sz="4" w:space="0"/>
              <w:bottom w:val="single" w:color="000000" w:sz="4" w:space="0"/>
              <w:right w:val="single" w:color="000000" w:sz="4" w:space="0"/>
            </w:tcBorders>
            <w:tcW w:w="4000" w:type="dxa"/>
            <w:vAlign w:val="center"/>
            <w:textDirection w:val="lrTb"/>
            <w:noWrap w:val="false"/>
          </w:tcPr>
          <w:p>
            <w:pPr>
              <w:pStyle w:val="713"/>
              <w:jc w:val="center"/>
              <w:rPr>
                <w:rFonts w:hint="eastAsia" w:eastAsia="宋体"/>
                <w:highlight w:val="none"/>
                <w:lang w:eastAsia="zh-CN"/>
              </w:rPr>
            </w:pPr>
            <w:r>
              <w:rPr>
                <w:b/>
                <w:bCs/>
                <w:sz w:val="22"/>
                <w:szCs w:val="20"/>
                <w:highlight w:val="none"/>
                <w:lang w:bidi="hi-IN"/>
              </w:rPr>
              <w:t xml:space="preserve">考核类别</w:t>
            </w:r>
            <w:r>
              <w:rPr>
                <w:rFonts w:hint="eastAsia"/>
                <w:b/>
                <w:bCs/>
                <w:sz w:val="22"/>
                <w:szCs w:val="20"/>
                <w:highlight w:val="none"/>
                <w:lang w:eastAsia="zh-CN" w:bidi="hi-IN"/>
              </w:rPr>
              <w:t xml:space="preserve">（</w:t>
            </w:r>
            <w:r>
              <w:rPr>
                <w:rFonts w:hint="eastAsia"/>
                <w:b/>
                <w:bCs/>
                <w:sz w:val="22"/>
                <w:szCs w:val="20"/>
                <w:highlight w:val="none"/>
                <w:lang w:val="en-US" w:eastAsia="zh-CN" w:bidi="hi-IN"/>
              </w:rPr>
              <w:t xml:space="preserve">分数</w:t>
            </w:r>
            <w:r>
              <w:rPr>
                <w:rFonts w:hint="eastAsia"/>
                <w:b/>
                <w:bCs/>
                <w:sz w:val="22"/>
                <w:szCs w:val="20"/>
                <w:highlight w:val="none"/>
                <w:lang w:eastAsia="zh-CN" w:bidi="hi-IN"/>
              </w:rPr>
              <w:t xml:space="preserve">）</w:t>
            </w:r>
            <w:r>
              <w:rPr>
                <w:rFonts w:hint="eastAsia" w:eastAsia="宋体"/>
                <w:highlight w:val="none"/>
                <w:lang w:eastAsia="zh-CN"/>
              </w:rPr>
            </w:r>
            <w:r/>
          </w:p>
        </w:tc>
        <w:tc>
          <w:tcPr>
            <w:gridSpan w:val="2"/>
            <w:tcBorders>
              <w:top w:val="none" w:color="000000" w:sz="0" w:space="0"/>
              <w:left w:val="none" w:color="000000" w:sz="0" w:space="0"/>
              <w:bottom w:val="single" w:color="000000" w:sz="4" w:space="0"/>
              <w:right w:val="single" w:color="000000" w:sz="4" w:space="0"/>
            </w:tcBorders>
            <w:tcW w:w="2360" w:type="dxa"/>
            <w:vAlign w:val="center"/>
            <w:textDirection w:val="lrTb"/>
            <w:noWrap w:val="false"/>
          </w:tcPr>
          <w:p>
            <w:pPr>
              <w:pStyle w:val="713"/>
              <w:jc w:val="center"/>
              <w:rPr>
                <w:highlight w:val="none"/>
              </w:rPr>
            </w:pPr>
            <w:r>
              <w:rPr>
                <w:b/>
                <w:bCs/>
                <w:sz w:val="22"/>
                <w:szCs w:val="20"/>
                <w:highlight w:val="none"/>
                <w:lang w:bidi="hi-IN"/>
              </w:rPr>
              <w:t xml:space="preserve">扣分（加分）</w:t>
            </w:r>
            <w:r>
              <w:rPr>
                <w:highlight w:val="none"/>
              </w:rPr>
            </w:r>
            <w:r/>
          </w:p>
        </w:tc>
        <w:tc>
          <w:tcPr>
            <w:tcBorders>
              <w:top w:val="none" w:color="000000" w:sz="0" w:space="0"/>
              <w:left w:val="none" w:color="000000" w:sz="0" w:space="0"/>
              <w:bottom w:val="single" w:color="000000" w:sz="4" w:space="0"/>
              <w:right w:val="single" w:color="000000" w:sz="4" w:space="0"/>
            </w:tcBorders>
            <w:tcW w:w="1950" w:type="dxa"/>
            <w:vAlign w:val="center"/>
            <w:textDirection w:val="lrTb"/>
            <w:noWrap w:val="false"/>
          </w:tcPr>
          <w:p>
            <w:pPr>
              <w:pStyle w:val="713"/>
              <w:jc w:val="center"/>
              <w:rPr>
                <w:highlight w:val="none"/>
              </w:rPr>
            </w:pPr>
            <w:r>
              <w:rPr>
                <w:b/>
                <w:bCs/>
                <w:sz w:val="22"/>
                <w:szCs w:val="20"/>
                <w:highlight w:val="none"/>
                <w:lang w:bidi="hi-IN"/>
              </w:rPr>
              <w:t xml:space="preserve">打分负责人签字</w:t>
            </w:r>
            <w:r>
              <w:rPr>
                <w:highlight w:val="none"/>
              </w:rPr>
            </w:r>
            <w:r/>
          </w:p>
        </w:tc>
      </w:tr>
      <w:tr>
        <w:trPr>
          <w:trHeight w:val="450"/>
        </w:trPr>
        <w:tc>
          <w:tcPr>
            <w:tcBorders>
              <w:top w:val="none" w:color="000000" w:sz="0" w:space="0"/>
              <w:left w:val="single" w:color="000000" w:sz="4" w:space="0"/>
              <w:bottom w:val="single" w:color="000000" w:sz="4" w:space="0"/>
              <w:right w:val="single" w:color="000000" w:sz="4" w:space="0"/>
            </w:tcBorders>
            <w:tcW w:w="4000" w:type="dxa"/>
            <w:vAlign w:val="center"/>
            <w:textDirection w:val="lrTb"/>
            <w:noWrap w:val="false"/>
          </w:tcPr>
          <w:p>
            <w:pPr>
              <w:pStyle w:val="713"/>
              <w:jc w:val="center"/>
              <w:rPr>
                <w:rFonts w:hint="eastAsia" w:eastAsia="宋体"/>
                <w:highlight w:val="none"/>
                <w:lang w:eastAsia="zh-CN"/>
              </w:rPr>
            </w:pPr>
            <w:r>
              <w:rPr>
                <w:b/>
                <w:bCs/>
                <w:sz w:val="22"/>
                <w:szCs w:val="20"/>
                <w:highlight w:val="none"/>
                <w:lang w:bidi="hi-IN"/>
              </w:rPr>
              <w:t xml:space="preserve">绿化及设施养护考核</w:t>
            </w:r>
            <w:r>
              <w:rPr>
                <w:rFonts w:hint="eastAsia"/>
                <w:b/>
                <w:bCs/>
                <w:sz w:val="22"/>
                <w:szCs w:val="20"/>
                <w:highlight w:val="none"/>
                <w:lang w:eastAsia="zh-CN" w:bidi="hi-IN"/>
              </w:rPr>
              <w:t xml:space="preserve">（</w:t>
            </w:r>
            <w:r>
              <w:rPr>
                <w:rFonts w:hint="eastAsia"/>
                <w:b/>
                <w:bCs/>
                <w:sz w:val="22"/>
                <w:szCs w:val="20"/>
                <w:highlight w:val="none"/>
                <w:lang w:val="en-US" w:eastAsia="zh-CN" w:bidi="hi-IN"/>
              </w:rPr>
              <w:t xml:space="preserve">80</w:t>
            </w:r>
            <w:r>
              <w:rPr>
                <w:rFonts w:hint="eastAsia"/>
                <w:b/>
                <w:bCs/>
                <w:sz w:val="22"/>
                <w:szCs w:val="20"/>
                <w:highlight w:val="none"/>
                <w:lang w:eastAsia="zh-CN" w:bidi="hi-IN"/>
              </w:rPr>
              <w:t xml:space="preserve">）</w:t>
            </w:r>
            <w:r>
              <w:rPr>
                <w:rFonts w:hint="eastAsia" w:eastAsia="宋体"/>
                <w:highlight w:val="none"/>
                <w:lang w:eastAsia="zh-CN"/>
              </w:rPr>
            </w:r>
            <w:r/>
          </w:p>
        </w:tc>
        <w:tc>
          <w:tcPr>
            <w:gridSpan w:val="2"/>
            <w:tcBorders>
              <w:top w:val="none" w:color="000000" w:sz="0" w:space="0"/>
              <w:left w:val="none" w:color="000000" w:sz="0" w:space="0"/>
              <w:bottom w:val="single" w:color="000000" w:sz="4" w:space="0"/>
              <w:right w:val="single" w:color="000000" w:sz="4" w:space="0"/>
            </w:tcBorders>
            <w:tcW w:w="2360" w:type="dxa"/>
            <w:vAlign w:val="center"/>
            <w:textDirection w:val="lrTb"/>
            <w:noWrap w:val="false"/>
          </w:tcPr>
          <w:p>
            <w:pPr>
              <w:pStyle w:val="713"/>
              <w:jc w:val="center"/>
              <w:rPr>
                <w:highlight w:val="none"/>
              </w:rPr>
            </w:pPr>
            <w:r>
              <w:rPr>
                <w:highlight w:val="none"/>
              </w:rPr>
            </w:r>
            <w:r/>
          </w:p>
        </w:tc>
        <w:tc>
          <w:tcPr>
            <w:tcBorders>
              <w:top w:val="none" w:color="000000" w:sz="0" w:space="0"/>
              <w:left w:val="none" w:color="000000" w:sz="0" w:space="0"/>
              <w:bottom w:val="single" w:color="000000" w:sz="4" w:space="0"/>
              <w:right w:val="single" w:color="000000" w:sz="4" w:space="0"/>
            </w:tcBorders>
            <w:tcW w:w="1950" w:type="dxa"/>
            <w:vAlign w:val="center"/>
            <w:textDirection w:val="lrTb"/>
            <w:noWrap w:val="false"/>
          </w:tcPr>
          <w:p>
            <w:pPr>
              <w:pStyle w:val="713"/>
              <w:jc w:val="left"/>
              <w:rPr>
                <w:highlight w:val="none"/>
              </w:rPr>
            </w:pPr>
            <w:r>
              <w:rPr>
                <w:highlight w:val="none"/>
              </w:rPr>
            </w:r>
            <w:r/>
          </w:p>
        </w:tc>
      </w:tr>
      <w:tr>
        <w:trPr>
          <w:trHeight w:val="450"/>
        </w:trPr>
        <w:tc>
          <w:tcPr>
            <w:tcBorders>
              <w:top w:val="none" w:color="000000" w:sz="0" w:space="0"/>
              <w:left w:val="single" w:color="000000" w:sz="4" w:space="0"/>
              <w:bottom w:val="single" w:color="000000" w:sz="4" w:space="0"/>
              <w:right w:val="single" w:color="000000" w:sz="4" w:space="0"/>
            </w:tcBorders>
            <w:tcW w:w="4000" w:type="dxa"/>
            <w:vAlign w:val="center"/>
            <w:textDirection w:val="lrTb"/>
            <w:noWrap w:val="false"/>
          </w:tcPr>
          <w:p>
            <w:pPr>
              <w:pStyle w:val="713"/>
              <w:jc w:val="center"/>
              <w:rPr>
                <w:highlight w:val="none"/>
              </w:rPr>
            </w:pPr>
            <w:r>
              <w:rPr>
                <w:rFonts w:hint="eastAsia"/>
                <w:b/>
                <w:bCs/>
                <w:sz w:val="22"/>
                <w:szCs w:val="20"/>
                <w:highlight w:val="none"/>
                <w:lang w:val="en-US" w:eastAsia="zh-CN" w:bidi="hi-IN"/>
              </w:rPr>
              <w:t xml:space="preserve">养护台账资料</w:t>
            </w:r>
            <w:r>
              <w:rPr>
                <w:b/>
                <w:bCs/>
                <w:sz w:val="22"/>
                <w:szCs w:val="20"/>
                <w:highlight w:val="none"/>
                <w:lang w:bidi="hi-IN"/>
              </w:rPr>
              <w:t xml:space="preserve">管理考核</w:t>
            </w:r>
            <w:r>
              <w:rPr>
                <w:rFonts w:hint="eastAsia"/>
                <w:b/>
                <w:bCs/>
                <w:sz w:val="22"/>
                <w:szCs w:val="20"/>
                <w:highlight w:val="none"/>
                <w:lang w:eastAsia="zh-CN" w:bidi="hi-IN"/>
              </w:rPr>
              <w:t xml:space="preserve">（</w:t>
            </w:r>
            <w:r>
              <w:rPr>
                <w:rFonts w:hint="eastAsia"/>
                <w:b/>
                <w:bCs/>
                <w:sz w:val="22"/>
                <w:szCs w:val="20"/>
                <w:highlight w:val="none"/>
                <w:lang w:val="en-US" w:eastAsia="zh-CN" w:bidi="hi-IN"/>
              </w:rPr>
              <w:t xml:space="preserve">5</w:t>
            </w:r>
            <w:r>
              <w:rPr>
                <w:rFonts w:hint="eastAsia"/>
                <w:b/>
                <w:bCs/>
                <w:sz w:val="22"/>
                <w:szCs w:val="20"/>
                <w:highlight w:val="none"/>
                <w:lang w:eastAsia="zh-CN" w:bidi="hi-IN"/>
              </w:rPr>
              <w:t xml:space="preserve">）</w:t>
            </w:r>
            <w:r>
              <w:rPr>
                <w:highlight w:val="none"/>
              </w:rPr>
            </w:r>
            <w:r/>
          </w:p>
        </w:tc>
        <w:tc>
          <w:tcPr>
            <w:gridSpan w:val="2"/>
            <w:tcBorders>
              <w:top w:val="none" w:color="000000" w:sz="0" w:space="0"/>
              <w:left w:val="none" w:color="000000" w:sz="0" w:space="0"/>
              <w:bottom w:val="single" w:color="000000" w:sz="4" w:space="0"/>
              <w:right w:val="single" w:color="000000" w:sz="4" w:space="0"/>
            </w:tcBorders>
            <w:tcW w:w="2360" w:type="dxa"/>
            <w:vAlign w:val="center"/>
            <w:textDirection w:val="lrTb"/>
            <w:noWrap w:val="false"/>
          </w:tcPr>
          <w:p>
            <w:pPr>
              <w:pStyle w:val="713"/>
              <w:jc w:val="center"/>
              <w:rPr>
                <w:highlight w:val="none"/>
              </w:rPr>
            </w:pPr>
            <w:r>
              <w:rPr>
                <w:sz w:val="22"/>
                <w:szCs w:val="20"/>
                <w:highlight w:val="none"/>
                <w:lang w:bidi="hi-IN"/>
              </w:rPr>
              <w:t xml:space="preserve">　</w:t>
            </w:r>
            <w:r>
              <w:rPr>
                <w:highlight w:val="none"/>
              </w:rPr>
            </w:r>
            <w:r/>
          </w:p>
          <w:p>
            <w:pPr>
              <w:pStyle w:val="713"/>
              <w:jc w:val="left"/>
              <w:rPr>
                <w:highlight w:val="none"/>
              </w:rPr>
            </w:pPr>
            <w:r>
              <w:rPr>
                <w:sz w:val="22"/>
                <w:szCs w:val="20"/>
                <w:highlight w:val="none"/>
                <w:lang w:bidi="hi-IN"/>
              </w:rPr>
              <w:t xml:space="preserve">　</w:t>
            </w:r>
            <w:r>
              <w:rPr>
                <w:highlight w:val="none"/>
              </w:rPr>
            </w:r>
            <w:r/>
          </w:p>
        </w:tc>
        <w:tc>
          <w:tcPr>
            <w:tcBorders>
              <w:top w:val="none" w:color="000000" w:sz="0" w:space="0"/>
              <w:left w:val="none" w:color="000000" w:sz="0" w:space="0"/>
              <w:bottom w:val="single" w:color="000000" w:sz="4" w:space="0"/>
              <w:right w:val="single" w:color="000000" w:sz="4" w:space="0"/>
            </w:tcBorders>
            <w:tcW w:w="1950" w:type="dxa"/>
            <w:vAlign w:val="center"/>
            <w:textDirection w:val="lrTb"/>
            <w:noWrap w:val="false"/>
          </w:tcPr>
          <w:p>
            <w:pPr>
              <w:pStyle w:val="713"/>
              <w:jc w:val="left"/>
              <w:rPr>
                <w:highlight w:val="none"/>
              </w:rPr>
            </w:pPr>
            <w:r>
              <w:rPr>
                <w:sz w:val="22"/>
                <w:szCs w:val="20"/>
                <w:highlight w:val="none"/>
                <w:lang w:bidi="hi-IN"/>
              </w:rPr>
              <w:t xml:space="preserve">　</w:t>
            </w:r>
            <w:r>
              <w:rPr>
                <w:highlight w:val="none"/>
              </w:rPr>
            </w:r>
            <w:r/>
          </w:p>
        </w:tc>
      </w:tr>
      <w:tr>
        <w:trPr>
          <w:trHeight w:val="519"/>
        </w:trPr>
        <w:tc>
          <w:tcPr>
            <w:tcBorders>
              <w:top w:val="none" w:color="000000" w:sz="0" w:space="0"/>
              <w:left w:val="single" w:color="000000" w:sz="4" w:space="0"/>
              <w:bottom w:val="single" w:color="000000" w:sz="4" w:space="0"/>
              <w:right w:val="single" w:color="000000" w:sz="4" w:space="0"/>
            </w:tcBorders>
            <w:tcW w:w="4000" w:type="dxa"/>
            <w:vAlign w:val="center"/>
            <w:textDirection w:val="lrTb"/>
            <w:noWrap w:val="false"/>
          </w:tcPr>
          <w:p>
            <w:pPr>
              <w:pStyle w:val="713"/>
              <w:jc w:val="center"/>
              <w:rPr>
                <w:highlight w:val="none"/>
              </w:rPr>
            </w:pPr>
            <w:r>
              <w:rPr>
                <w:b/>
                <w:bCs/>
                <w:sz w:val="22"/>
                <w:szCs w:val="20"/>
                <w:highlight w:val="none"/>
                <w:lang w:bidi="hi-IN"/>
              </w:rPr>
              <w:t xml:space="preserve">安全生产考核</w:t>
            </w:r>
            <w:r>
              <w:rPr>
                <w:rFonts w:hint="eastAsia"/>
                <w:b/>
                <w:bCs/>
                <w:sz w:val="22"/>
                <w:szCs w:val="20"/>
                <w:highlight w:val="none"/>
                <w:lang w:eastAsia="zh-CN" w:bidi="hi-IN"/>
              </w:rPr>
              <w:t xml:space="preserve">（</w:t>
            </w:r>
            <w:r>
              <w:rPr>
                <w:rFonts w:hint="eastAsia"/>
                <w:b/>
                <w:bCs/>
                <w:sz w:val="22"/>
                <w:szCs w:val="20"/>
                <w:highlight w:val="none"/>
                <w:lang w:val="en-US" w:eastAsia="zh-CN" w:bidi="hi-IN"/>
              </w:rPr>
              <w:t xml:space="preserve">5</w:t>
            </w:r>
            <w:r>
              <w:rPr>
                <w:rFonts w:hint="eastAsia"/>
                <w:b/>
                <w:bCs/>
                <w:sz w:val="22"/>
                <w:szCs w:val="20"/>
                <w:highlight w:val="none"/>
                <w:lang w:eastAsia="zh-CN" w:bidi="hi-IN"/>
              </w:rPr>
              <w:t xml:space="preserve">）</w:t>
            </w:r>
            <w:r>
              <w:rPr>
                <w:highlight w:val="none"/>
              </w:rPr>
            </w:r>
            <w:r/>
          </w:p>
        </w:tc>
        <w:tc>
          <w:tcPr>
            <w:gridSpan w:val="2"/>
            <w:tcBorders>
              <w:top w:val="none" w:color="000000" w:sz="0" w:space="0"/>
              <w:left w:val="none" w:color="000000" w:sz="0" w:space="0"/>
              <w:bottom w:val="single" w:color="000000" w:sz="4" w:space="0"/>
              <w:right w:val="single" w:color="000000" w:sz="4" w:space="0"/>
            </w:tcBorders>
            <w:tcW w:w="2360" w:type="dxa"/>
            <w:vAlign w:val="center"/>
            <w:textDirection w:val="lrTb"/>
            <w:noWrap w:val="false"/>
          </w:tcPr>
          <w:p>
            <w:pPr>
              <w:pStyle w:val="713"/>
              <w:jc w:val="center"/>
              <w:rPr>
                <w:highlight w:val="none"/>
              </w:rPr>
            </w:pPr>
            <w:r>
              <w:rPr>
                <w:sz w:val="22"/>
                <w:szCs w:val="20"/>
                <w:highlight w:val="none"/>
                <w:lang w:bidi="hi-IN"/>
              </w:rPr>
              <w:t xml:space="preserve">　</w:t>
            </w:r>
            <w:r>
              <w:rPr>
                <w:highlight w:val="none"/>
              </w:rPr>
            </w:r>
            <w:r/>
          </w:p>
          <w:p>
            <w:pPr>
              <w:pStyle w:val="713"/>
              <w:jc w:val="left"/>
              <w:rPr>
                <w:highlight w:val="none"/>
              </w:rPr>
            </w:pPr>
            <w:r>
              <w:rPr>
                <w:sz w:val="22"/>
                <w:szCs w:val="20"/>
                <w:highlight w:val="none"/>
                <w:lang w:bidi="hi-IN"/>
              </w:rPr>
              <w:t xml:space="preserve">　</w:t>
            </w:r>
            <w:r>
              <w:rPr>
                <w:highlight w:val="none"/>
              </w:rPr>
            </w:r>
            <w:r/>
          </w:p>
        </w:tc>
        <w:tc>
          <w:tcPr>
            <w:tcBorders>
              <w:top w:val="none" w:color="000000" w:sz="0" w:space="0"/>
              <w:left w:val="none" w:color="000000" w:sz="0" w:space="0"/>
              <w:bottom w:val="single" w:color="000000" w:sz="4" w:space="0"/>
              <w:right w:val="single" w:color="000000" w:sz="4" w:space="0"/>
            </w:tcBorders>
            <w:tcW w:w="1950" w:type="dxa"/>
            <w:vAlign w:val="center"/>
            <w:textDirection w:val="lrTb"/>
            <w:noWrap w:val="false"/>
          </w:tcPr>
          <w:p>
            <w:pPr>
              <w:pStyle w:val="713"/>
              <w:jc w:val="left"/>
              <w:rPr>
                <w:highlight w:val="none"/>
              </w:rPr>
            </w:pPr>
            <w:r>
              <w:rPr>
                <w:sz w:val="22"/>
                <w:szCs w:val="20"/>
                <w:highlight w:val="none"/>
                <w:lang w:bidi="hi-IN"/>
              </w:rPr>
              <w:t xml:space="preserve">　</w:t>
            </w:r>
            <w:r>
              <w:rPr>
                <w:highlight w:val="none"/>
              </w:rPr>
            </w:r>
            <w:r/>
          </w:p>
        </w:tc>
      </w:tr>
      <w:tr>
        <w:trPr>
          <w:trHeight w:val="450"/>
        </w:trPr>
        <w:tc>
          <w:tcPr>
            <w:tcBorders>
              <w:top w:val="none" w:color="000000" w:sz="0" w:space="0"/>
              <w:left w:val="single" w:color="000000" w:sz="4" w:space="0"/>
              <w:bottom w:val="single" w:color="000000" w:sz="4" w:space="0"/>
              <w:right w:val="single" w:color="000000" w:sz="4" w:space="0"/>
            </w:tcBorders>
            <w:tcW w:w="4000" w:type="dxa"/>
            <w:vAlign w:val="center"/>
            <w:textDirection w:val="lrTb"/>
            <w:noWrap w:val="false"/>
          </w:tcPr>
          <w:p>
            <w:pPr>
              <w:pStyle w:val="713"/>
              <w:jc w:val="center"/>
              <w:rPr>
                <w:highlight w:val="none"/>
              </w:rPr>
            </w:pPr>
            <w:r>
              <w:rPr>
                <w:b/>
                <w:bCs/>
                <w:sz w:val="22"/>
                <w:szCs w:val="20"/>
                <w:highlight w:val="none"/>
                <w:lang w:bidi="hi-IN"/>
              </w:rPr>
              <w:t xml:space="preserve">绿</w:t>
            </w:r>
            <w:r>
              <w:rPr>
                <w:rFonts w:hint="eastAsia"/>
                <w:b/>
                <w:bCs/>
                <w:sz w:val="22"/>
                <w:szCs w:val="20"/>
                <w:highlight w:val="none"/>
                <w:lang w:val="en-US" w:eastAsia="zh-CN" w:bidi="hi-IN"/>
              </w:rPr>
              <w:t xml:space="preserve">地占伐等工作考核</w:t>
            </w:r>
            <w:r>
              <w:rPr>
                <w:rFonts w:hint="eastAsia"/>
                <w:b/>
                <w:bCs/>
                <w:sz w:val="22"/>
                <w:szCs w:val="20"/>
                <w:highlight w:val="none"/>
                <w:lang w:eastAsia="zh-CN" w:bidi="hi-IN"/>
              </w:rPr>
              <w:t xml:space="preserve">（</w:t>
            </w:r>
            <w:r>
              <w:rPr>
                <w:rFonts w:hint="eastAsia"/>
                <w:b/>
                <w:bCs/>
                <w:sz w:val="22"/>
                <w:szCs w:val="20"/>
                <w:highlight w:val="none"/>
                <w:lang w:val="en-US" w:eastAsia="zh-CN" w:bidi="hi-IN"/>
              </w:rPr>
              <w:t xml:space="preserve">5</w:t>
            </w:r>
            <w:r>
              <w:rPr>
                <w:rFonts w:hint="eastAsia"/>
                <w:b/>
                <w:bCs/>
                <w:sz w:val="22"/>
                <w:szCs w:val="20"/>
                <w:highlight w:val="none"/>
                <w:lang w:eastAsia="zh-CN" w:bidi="hi-IN"/>
              </w:rPr>
              <w:t xml:space="preserve">）</w:t>
            </w:r>
            <w:r>
              <w:rPr>
                <w:highlight w:val="none"/>
              </w:rPr>
            </w:r>
            <w:r/>
          </w:p>
        </w:tc>
        <w:tc>
          <w:tcPr>
            <w:gridSpan w:val="2"/>
            <w:tcBorders>
              <w:top w:val="none" w:color="000000" w:sz="0" w:space="0"/>
              <w:left w:val="none" w:color="000000" w:sz="0" w:space="0"/>
              <w:bottom w:val="single" w:color="000000" w:sz="4" w:space="0"/>
              <w:right w:val="single" w:color="000000" w:sz="4" w:space="0"/>
            </w:tcBorders>
            <w:tcW w:w="2360" w:type="dxa"/>
            <w:vAlign w:val="center"/>
            <w:textDirection w:val="lrTb"/>
            <w:noWrap w:val="false"/>
          </w:tcPr>
          <w:p>
            <w:pPr>
              <w:pStyle w:val="713"/>
              <w:jc w:val="center"/>
              <w:rPr>
                <w:highlight w:val="none"/>
              </w:rPr>
            </w:pPr>
            <w:r>
              <w:rPr>
                <w:sz w:val="22"/>
                <w:szCs w:val="20"/>
                <w:highlight w:val="none"/>
                <w:lang w:bidi="hi-IN"/>
              </w:rPr>
              <w:t xml:space="preserve">　</w:t>
            </w:r>
            <w:r>
              <w:rPr>
                <w:highlight w:val="none"/>
              </w:rPr>
            </w:r>
            <w:r/>
          </w:p>
          <w:p>
            <w:pPr>
              <w:pStyle w:val="713"/>
              <w:jc w:val="left"/>
              <w:rPr>
                <w:highlight w:val="none"/>
              </w:rPr>
            </w:pPr>
            <w:r>
              <w:rPr>
                <w:sz w:val="22"/>
                <w:szCs w:val="20"/>
                <w:highlight w:val="none"/>
                <w:lang w:bidi="hi-IN"/>
              </w:rPr>
              <w:t xml:space="preserve">　</w:t>
            </w:r>
            <w:r>
              <w:rPr>
                <w:highlight w:val="none"/>
              </w:rPr>
            </w:r>
            <w:r/>
          </w:p>
        </w:tc>
        <w:tc>
          <w:tcPr>
            <w:tcBorders>
              <w:top w:val="none" w:color="000000" w:sz="0" w:space="0"/>
              <w:left w:val="none" w:color="000000" w:sz="0" w:space="0"/>
              <w:bottom w:val="single" w:color="000000" w:sz="4" w:space="0"/>
              <w:right w:val="single" w:color="000000" w:sz="4" w:space="0"/>
            </w:tcBorders>
            <w:tcW w:w="1950" w:type="dxa"/>
            <w:vAlign w:val="center"/>
            <w:textDirection w:val="lrTb"/>
            <w:noWrap w:val="false"/>
          </w:tcPr>
          <w:p>
            <w:pPr>
              <w:pStyle w:val="713"/>
              <w:jc w:val="left"/>
              <w:rPr>
                <w:highlight w:val="none"/>
              </w:rPr>
            </w:pPr>
            <w:r>
              <w:rPr>
                <w:sz w:val="22"/>
                <w:szCs w:val="20"/>
                <w:highlight w:val="none"/>
                <w:lang w:bidi="hi-IN"/>
              </w:rPr>
              <w:t xml:space="preserve">　</w:t>
            </w:r>
            <w:r>
              <w:rPr>
                <w:highlight w:val="none"/>
              </w:rPr>
            </w:r>
            <w:r/>
          </w:p>
        </w:tc>
      </w:tr>
      <w:tr>
        <w:trPr>
          <w:trHeight w:val="450"/>
        </w:trPr>
        <w:tc>
          <w:tcPr>
            <w:tcBorders>
              <w:top w:val="none" w:color="000000" w:sz="0" w:space="0"/>
              <w:left w:val="single" w:color="000000" w:sz="4" w:space="0"/>
              <w:bottom w:val="single" w:color="000000" w:sz="4" w:space="0"/>
              <w:right w:val="single" w:color="000000" w:sz="4" w:space="0"/>
            </w:tcBorders>
            <w:tcW w:w="4000" w:type="dxa"/>
            <w:vAlign w:val="center"/>
            <w:textDirection w:val="lrTb"/>
            <w:noWrap w:val="false"/>
          </w:tcPr>
          <w:p>
            <w:pPr>
              <w:pStyle w:val="713"/>
              <w:jc w:val="center"/>
              <w:rPr>
                <w:highlight w:val="none"/>
              </w:rPr>
            </w:pPr>
            <w:r>
              <w:rPr>
                <w:b/>
                <w:bCs/>
                <w:sz w:val="22"/>
                <w:szCs w:val="20"/>
                <w:highlight w:val="none"/>
                <w:lang w:bidi="hi-IN"/>
              </w:rPr>
              <w:t xml:space="preserve">其他</w:t>
            </w:r>
            <w:r>
              <w:rPr>
                <w:rFonts w:hint="eastAsia"/>
                <w:b/>
                <w:bCs/>
                <w:sz w:val="22"/>
                <w:szCs w:val="20"/>
                <w:highlight w:val="none"/>
                <w:lang w:val="en-US" w:eastAsia="zh-CN" w:bidi="hi-IN"/>
              </w:rPr>
              <w:t xml:space="preserve">工作考核</w:t>
            </w:r>
            <w:r>
              <w:rPr>
                <w:rFonts w:hint="eastAsia"/>
                <w:b/>
                <w:bCs/>
                <w:sz w:val="22"/>
                <w:szCs w:val="20"/>
                <w:highlight w:val="none"/>
                <w:lang w:eastAsia="zh-CN" w:bidi="hi-IN"/>
              </w:rPr>
              <w:t xml:space="preserve">（</w:t>
            </w:r>
            <w:r>
              <w:rPr>
                <w:rFonts w:hint="eastAsia"/>
                <w:b/>
                <w:bCs/>
                <w:sz w:val="22"/>
                <w:szCs w:val="20"/>
                <w:highlight w:val="none"/>
                <w:lang w:val="en-US" w:eastAsia="zh-CN" w:bidi="hi-IN"/>
              </w:rPr>
              <w:t xml:space="preserve">5</w:t>
            </w:r>
            <w:r>
              <w:rPr>
                <w:rFonts w:hint="eastAsia"/>
                <w:b/>
                <w:bCs/>
                <w:sz w:val="22"/>
                <w:szCs w:val="20"/>
                <w:highlight w:val="none"/>
                <w:lang w:eastAsia="zh-CN" w:bidi="hi-IN"/>
              </w:rPr>
              <w:t xml:space="preserve">）</w:t>
            </w:r>
            <w:r>
              <w:rPr>
                <w:highlight w:val="none"/>
              </w:rPr>
            </w:r>
            <w:r/>
          </w:p>
        </w:tc>
        <w:tc>
          <w:tcPr>
            <w:gridSpan w:val="2"/>
            <w:tcBorders>
              <w:top w:val="none" w:color="000000" w:sz="0" w:space="0"/>
              <w:left w:val="none" w:color="000000" w:sz="0" w:space="0"/>
              <w:bottom w:val="single" w:color="000000" w:sz="4" w:space="0"/>
              <w:right w:val="single" w:color="000000" w:sz="4" w:space="0"/>
            </w:tcBorders>
            <w:tcW w:w="2360" w:type="dxa"/>
            <w:vAlign w:val="center"/>
            <w:textDirection w:val="lrTb"/>
            <w:noWrap w:val="false"/>
          </w:tcPr>
          <w:p>
            <w:pPr>
              <w:pStyle w:val="713"/>
              <w:jc w:val="center"/>
              <w:rPr>
                <w:highlight w:val="none"/>
              </w:rPr>
            </w:pPr>
            <w:r>
              <w:rPr>
                <w:sz w:val="22"/>
                <w:szCs w:val="20"/>
                <w:highlight w:val="none"/>
                <w:lang w:bidi="hi-IN"/>
              </w:rPr>
              <w:t xml:space="preserve">　</w:t>
            </w:r>
            <w:r>
              <w:rPr>
                <w:highlight w:val="none"/>
              </w:rPr>
            </w:r>
            <w:r/>
          </w:p>
          <w:p>
            <w:pPr>
              <w:pStyle w:val="713"/>
              <w:jc w:val="left"/>
              <w:rPr>
                <w:highlight w:val="none"/>
              </w:rPr>
            </w:pPr>
            <w:r>
              <w:rPr>
                <w:sz w:val="22"/>
                <w:szCs w:val="20"/>
                <w:highlight w:val="none"/>
                <w:lang w:bidi="hi-IN"/>
              </w:rPr>
              <w:t xml:space="preserve">　</w:t>
            </w:r>
            <w:r>
              <w:rPr>
                <w:highlight w:val="none"/>
              </w:rPr>
            </w:r>
            <w:r/>
          </w:p>
        </w:tc>
        <w:tc>
          <w:tcPr>
            <w:tcBorders>
              <w:top w:val="none" w:color="000000" w:sz="0" w:space="0"/>
              <w:left w:val="none" w:color="000000" w:sz="0" w:space="0"/>
              <w:bottom w:val="single" w:color="000000" w:sz="4" w:space="0"/>
              <w:right w:val="single" w:color="000000" w:sz="4" w:space="0"/>
            </w:tcBorders>
            <w:tcW w:w="1950" w:type="dxa"/>
            <w:vAlign w:val="center"/>
            <w:textDirection w:val="lrTb"/>
            <w:noWrap w:val="false"/>
          </w:tcPr>
          <w:p>
            <w:pPr>
              <w:pStyle w:val="713"/>
              <w:jc w:val="left"/>
              <w:rPr>
                <w:highlight w:val="none"/>
              </w:rPr>
            </w:pPr>
            <w:r>
              <w:rPr>
                <w:sz w:val="22"/>
                <w:szCs w:val="20"/>
                <w:highlight w:val="none"/>
                <w:lang w:bidi="hi-IN"/>
              </w:rPr>
              <w:t xml:space="preserve">　</w:t>
            </w:r>
            <w:r>
              <w:rPr>
                <w:highlight w:val="none"/>
              </w:rPr>
            </w:r>
            <w:r/>
          </w:p>
        </w:tc>
      </w:tr>
      <w:tr>
        <w:trPr>
          <w:trHeight w:val="450"/>
        </w:trPr>
        <w:tc>
          <w:tcPr>
            <w:tcBorders>
              <w:top w:val="none" w:color="000000" w:sz="0" w:space="0"/>
              <w:left w:val="single" w:color="000000" w:sz="4" w:space="0"/>
              <w:bottom w:val="single" w:color="000000" w:sz="4" w:space="0"/>
              <w:right w:val="single" w:color="000000" w:sz="4" w:space="0"/>
            </w:tcBorders>
            <w:tcW w:w="4000" w:type="dxa"/>
            <w:vAlign w:val="center"/>
            <w:textDirection w:val="lrTb"/>
            <w:noWrap w:val="false"/>
          </w:tcPr>
          <w:p>
            <w:pPr>
              <w:pStyle w:val="713"/>
              <w:jc w:val="center"/>
              <w:rPr>
                <w:highlight w:val="none"/>
              </w:rPr>
            </w:pPr>
            <w:r>
              <w:rPr>
                <w:b/>
                <w:bCs/>
                <w:sz w:val="22"/>
                <w:szCs w:val="20"/>
                <w:highlight w:val="none"/>
                <w:lang w:bidi="hi-IN"/>
              </w:rPr>
              <w:t xml:space="preserve">总分</w:t>
            </w:r>
            <w:r>
              <w:rPr>
                <w:highlight w:val="none"/>
              </w:rPr>
            </w:r>
            <w:r/>
          </w:p>
        </w:tc>
        <w:tc>
          <w:tcPr>
            <w:gridSpan w:val="2"/>
            <w:tcBorders>
              <w:top w:val="none" w:color="000000" w:sz="0" w:space="0"/>
              <w:left w:val="none" w:color="000000" w:sz="0" w:space="0"/>
              <w:bottom w:val="single" w:color="000000" w:sz="4" w:space="0"/>
              <w:right w:val="single" w:color="000000" w:sz="4" w:space="0"/>
            </w:tcBorders>
            <w:tcW w:w="2360" w:type="dxa"/>
            <w:vAlign w:val="center"/>
            <w:textDirection w:val="lrTb"/>
            <w:noWrap w:val="false"/>
          </w:tcPr>
          <w:p>
            <w:pPr>
              <w:pStyle w:val="713"/>
              <w:jc w:val="center"/>
              <w:rPr>
                <w:highlight w:val="none"/>
              </w:rPr>
            </w:pPr>
            <w:r>
              <w:rPr>
                <w:sz w:val="22"/>
                <w:szCs w:val="20"/>
                <w:highlight w:val="none"/>
                <w:lang w:bidi="hi-IN"/>
              </w:rPr>
              <w:t xml:space="preserve">　</w:t>
            </w:r>
            <w:r>
              <w:rPr>
                <w:highlight w:val="none"/>
              </w:rPr>
            </w:r>
            <w:r/>
          </w:p>
          <w:p>
            <w:pPr>
              <w:pStyle w:val="713"/>
              <w:jc w:val="left"/>
              <w:rPr>
                <w:highlight w:val="none"/>
              </w:rPr>
            </w:pPr>
            <w:r>
              <w:rPr>
                <w:sz w:val="22"/>
                <w:szCs w:val="20"/>
                <w:highlight w:val="none"/>
                <w:lang w:bidi="hi-IN"/>
              </w:rPr>
              <w:t xml:space="preserve">　</w:t>
            </w:r>
            <w:r>
              <w:rPr>
                <w:highlight w:val="none"/>
              </w:rPr>
            </w:r>
            <w:r/>
          </w:p>
        </w:tc>
        <w:tc>
          <w:tcPr>
            <w:tcBorders>
              <w:top w:val="none" w:color="000000" w:sz="0" w:space="0"/>
              <w:left w:val="none" w:color="000000" w:sz="0" w:space="0"/>
              <w:bottom w:val="single" w:color="000000" w:sz="4" w:space="0"/>
              <w:right w:val="single" w:color="000000" w:sz="4" w:space="0"/>
            </w:tcBorders>
            <w:tcW w:w="1950" w:type="dxa"/>
            <w:vAlign w:val="center"/>
            <w:textDirection w:val="lrTb"/>
            <w:noWrap w:val="false"/>
          </w:tcPr>
          <w:p>
            <w:pPr>
              <w:pStyle w:val="713"/>
              <w:jc w:val="left"/>
              <w:rPr>
                <w:highlight w:val="none"/>
              </w:rPr>
            </w:pPr>
            <w:r>
              <w:rPr>
                <w:sz w:val="22"/>
                <w:szCs w:val="20"/>
                <w:highlight w:val="none"/>
                <w:lang w:bidi="hi-IN"/>
              </w:rPr>
              <w:t xml:space="preserve">　</w:t>
            </w:r>
            <w:r>
              <w:rPr>
                <w:highlight w:val="none"/>
              </w:rPr>
            </w:r>
            <w:r/>
          </w:p>
        </w:tc>
      </w:tr>
      <w:tr>
        <w:trPr>
          <w:trHeight w:val="450"/>
        </w:trPr>
        <w:tc>
          <w:tcPr>
            <w:tcBorders>
              <w:top w:val="none" w:color="000000" w:sz="0" w:space="0"/>
              <w:left w:val="single" w:color="000000" w:sz="4" w:space="0"/>
              <w:bottom w:val="single" w:color="000000" w:sz="4" w:space="0"/>
              <w:right w:val="single" w:color="000000" w:sz="4" w:space="0"/>
            </w:tcBorders>
            <w:tcW w:w="4000" w:type="dxa"/>
            <w:vAlign w:val="center"/>
            <w:textDirection w:val="lrTb"/>
            <w:noWrap w:val="false"/>
          </w:tcPr>
          <w:p>
            <w:pPr>
              <w:pStyle w:val="713"/>
              <w:jc w:val="center"/>
              <w:rPr>
                <w:b/>
                <w:bCs/>
                <w:sz w:val="22"/>
                <w:szCs w:val="20"/>
                <w:highlight w:val="none"/>
                <w:lang w:bidi="hi-IN"/>
              </w:rPr>
            </w:pPr>
            <w:r>
              <w:rPr>
                <w:rFonts w:hint="eastAsia"/>
                <w:b/>
                <w:bCs/>
                <w:sz w:val="22"/>
                <w:szCs w:val="20"/>
                <w:highlight w:val="none"/>
                <w:lang w:bidi="hi-IN"/>
              </w:rPr>
              <w:t xml:space="preserve">当月新增养护量</w:t>
            </w:r>
            <w:r>
              <w:rPr>
                <w:b/>
                <w:bCs/>
                <w:sz w:val="22"/>
                <w:szCs w:val="20"/>
                <w:highlight w:val="none"/>
                <w:lang w:bidi="hi-IN"/>
              </w:rPr>
            </w:r>
            <w:r/>
          </w:p>
        </w:tc>
        <w:tc>
          <w:tcPr>
            <w:gridSpan w:val="2"/>
            <w:tcBorders>
              <w:top w:val="none" w:color="000000" w:sz="0" w:space="0"/>
              <w:left w:val="none" w:color="000000" w:sz="0" w:space="0"/>
              <w:bottom w:val="single" w:color="000000" w:sz="4" w:space="0"/>
              <w:right w:val="single" w:color="000000" w:sz="4" w:space="0"/>
            </w:tcBorders>
            <w:tcW w:w="2360" w:type="dxa"/>
            <w:vAlign w:val="center"/>
            <w:textDirection w:val="lrTb"/>
            <w:noWrap w:val="false"/>
          </w:tcPr>
          <w:p>
            <w:pPr>
              <w:pStyle w:val="713"/>
              <w:jc w:val="left"/>
              <w:rPr>
                <w:sz w:val="22"/>
                <w:szCs w:val="20"/>
                <w:highlight w:val="none"/>
                <w:lang w:bidi="hi-IN"/>
              </w:rPr>
            </w:pPr>
            <w:r>
              <w:rPr>
                <w:sz w:val="22"/>
                <w:szCs w:val="20"/>
                <w:highlight w:val="none"/>
                <w:lang w:bidi="hi-IN"/>
              </w:rPr>
            </w:r>
            <w:r/>
          </w:p>
        </w:tc>
        <w:tc>
          <w:tcPr>
            <w:tcBorders>
              <w:top w:val="none" w:color="000000" w:sz="0" w:space="0"/>
              <w:left w:val="none" w:color="000000" w:sz="0" w:space="0"/>
              <w:bottom w:val="single" w:color="000000" w:sz="4" w:space="0"/>
              <w:right w:val="single" w:color="000000" w:sz="4" w:space="0"/>
            </w:tcBorders>
            <w:tcW w:w="1950" w:type="dxa"/>
            <w:vAlign w:val="center"/>
            <w:textDirection w:val="lrTb"/>
            <w:noWrap w:val="false"/>
          </w:tcPr>
          <w:p>
            <w:pPr>
              <w:pStyle w:val="713"/>
              <w:jc w:val="left"/>
              <w:rPr>
                <w:sz w:val="22"/>
                <w:szCs w:val="20"/>
                <w:highlight w:val="none"/>
                <w:lang w:bidi="hi-IN"/>
              </w:rPr>
            </w:pPr>
            <w:r>
              <w:rPr>
                <w:sz w:val="22"/>
                <w:szCs w:val="20"/>
                <w:highlight w:val="none"/>
                <w:lang w:bidi="hi-IN"/>
              </w:rPr>
            </w:r>
            <w:r/>
          </w:p>
        </w:tc>
      </w:tr>
      <w:tr>
        <w:trPr>
          <w:trHeight w:val="450"/>
        </w:trPr>
        <w:tc>
          <w:tcPr>
            <w:tcBorders>
              <w:top w:val="none" w:color="000000" w:sz="0" w:space="0"/>
              <w:left w:val="single" w:color="000000" w:sz="4" w:space="0"/>
              <w:bottom w:val="single" w:color="000000" w:sz="4" w:space="0"/>
              <w:right w:val="single" w:color="000000" w:sz="4" w:space="0"/>
            </w:tcBorders>
            <w:tcW w:w="4000" w:type="dxa"/>
            <w:vAlign w:val="center"/>
            <w:textDirection w:val="lrTb"/>
            <w:noWrap w:val="false"/>
          </w:tcPr>
          <w:p>
            <w:pPr>
              <w:pStyle w:val="713"/>
              <w:jc w:val="center"/>
              <w:rPr>
                <w:b/>
                <w:bCs/>
                <w:sz w:val="22"/>
                <w:szCs w:val="20"/>
                <w:highlight w:val="none"/>
                <w:lang w:bidi="hi-IN"/>
              </w:rPr>
            </w:pPr>
            <w:r>
              <w:rPr>
                <w:rFonts w:hint="eastAsia"/>
                <w:b/>
                <w:bCs/>
                <w:sz w:val="22"/>
                <w:szCs w:val="20"/>
                <w:highlight w:val="none"/>
                <w:lang w:bidi="hi-IN"/>
              </w:rPr>
              <w:t xml:space="preserve">当月扣减养护量</w:t>
            </w:r>
            <w:r>
              <w:rPr>
                <w:b/>
                <w:bCs/>
                <w:sz w:val="22"/>
                <w:szCs w:val="20"/>
                <w:highlight w:val="none"/>
                <w:lang w:bidi="hi-IN"/>
              </w:rPr>
            </w:r>
            <w:r/>
          </w:p>
        </w:tc>
        <w:tc>
          <w:tcPr>
            <w:gridSpan w:val="2"/>
            <w:tcBorders>
              <w:top w:val="none" w:color="000000" w:sz="0" w:space="0"/>
              <w:left w:val="none" w:color="000000" w:sz="0" w:space="0"/>
              <w:bottom w:val="single" w:color="000000" w:sz="4" w:space="0"/>
              <w:right w:val="single" w:color="000000" w:sz="4" w:space="0"/>
            </w:tcBorders>
            <w:tcW w:w="2360" w:type="dxa"/>
            <w:vAlign w:val="center"/>
            <w:textDirection w:val="lrTb"/>
            <w:noWrap w:val="false"/>
          </w:tcPr>
          <w:p>
            <w:pPr>
              <w:pStyle w:val="713"/>
              <w:jc w:val="left"/>
              <w:rPr>
                <w:sz w:val="22"/>
                <w:szCs w:val="20"/>
                <w:highlight w:val="none"/>
                <w:lang w:bidi="hi-IN"/>
              </w:rPr>
            </w:pPr>
            <w:r>
              <w:rPr>
                <w:sz w:val="22"/>
                <w:szCs w:val="20"/>
                <w:highlight w:val="none"/>
                <w:lang w:bidi="hi-IN"/>
              </w:rPr>
            </w:r>
            <w:r/>
          </w:p>
        </w:tc>
        <w:tc>
          <w:tcPr>
            <w:tcBorders>
              <w:top w:val="none" w:color="000000" w:sz="0" w:space="0"/>
              <w:left w:val="none" w:color="000000" w:sz="0" w:space="0"/>
              <w:bottom w:val="single" w:color="000000" w:sz="4" w:space="0"/>
              <w:right w:val="single" w:color="000000" w:sz="4" w:space="0"/>
            </w:tcBorders>
            <w:tcW w:w="1950" w:type="dxa"/>
            <w:vAlign w:val="center"/>
            <w:textDirection w:val="lrTb"/>
            <w:noWrap w:val="false"/>
          </w:tcPr>
          <w:p>
            <w:pPr>
              <w:pStyle w:val="713"/>
              <w:jc w:val="left"/>
              <w:rPr>
                <w:sz w:val="22"/>
                <w:szCs w:val="20"/>
                <w:highlight w:val="none"/>
                <w:lang w:bidi="hi-IN"/>
              </w:rPr>
            </w:pPr>
            <w:r>
              <w:rPr>
                <w:sz w:val="22"/>
                <w:szCs w:val="20"/>
                <w:highlight w:val="none"/>
                <w:lang w:bidi="hi-IN"/>
              </w:rPr>
            </w:r>
            <w:r/>
          </w:p>
        </w:tc>
      </w:tr>
      <w:tr>
        <w:trPr>
          <w:trHeight w:val="510"/>
        </w:trPr>
        <w:tc>
          <w:tcPr>
            <w:tcBorders>
              <w:top w:val="none" w:color="000000" w:sz="0" w:space="0"/>
              <w:left w:val="single" w:color="000000" w:sz="4" w:space="0"/>
              <w:bottom w:val="none" w:color="000000" w:sz="0" w:space="0"/>
              <w:right w:val="single" w:color="000000" w:sz="4" w:space="0"/>
            </w:tcBorders>
            <w:tcW w:w="4000" w:type="dxa"/>
            <w:vAlign w:val="center"/>
            <w:vMerge w:val="restart"/>
            <w:textDirection w:val="lrTb"/>
            <w:noWrap w:val="false"/>
          </w:tcPr>
          <w:p>
            <w:pPr>
              <w:pStyle w:val="713"/>
              <w:jc w:val="center"/>
              <w:rPr>
                <w:b/>
                <w:bCs/>
                <w:color w:val="000000"/>
                <w:sz w:val="22"/>
                <w:szCs w:val="20"/>
                <w:highlight w:val="none"/>
                <w:u w:val="none"/>
                <w:lang w:bidi="hi-IN"/>
              </w:rPr>
            </w:pPr>
            <w:r>
              <w:rPr>
                <w:rFonts w:hint="eastAsia"/>
                <w:b/>
                <w:bCs/>
                <w:color w:val="000000"/>
                <w:sz w:val="22"/>
                <w:szCs w:val="20"/>
                <w:highlight w:val="none"/>
                <w:u w:val="none"/>
                <w:lang w:eastAsia="zh-CN" w:bidi="hi-IN"/>
              </w:rPr>
              <w:t xml:space="preserve">当月</w:t>
            </w:r>
            <w:r>
              <w:rPr>
                <w:b/>
                <w:bCs/>
                <w:color w:val="000000"/>
                <w:sz w:val="22"/>
                <w:szCs w:val="20"/>
                <w:highlight w:val="none"/>
                <w:u w:val="none"/>
                <w:lang w:bidi="hi-IN"/>
              </w:rPr>
              <w:t xml:space="preserve">养护经费</w:t>
            </w:r>
            <w:r>
              <w:rPr>
                <w:b/>
                <w:bCs/>
                <w:color w:val="000000"/>
                <w:sz w:val="22"/>
                <w:szCs w:val="20"/>
                <w:highlight w:val="none"/>
                <w:u w:val="none"/>
                <w:lang w:bidi="hi-IN"/>
              </w:rPr>
            </w:r>
            <w:r/>
          </w:p>
        </w:tc>
        <w:tc>
          <w:tcPr>
            <w:tcBorders>
              <w:top w:val="none" w:color="000000" w:sz="0" w:space="0"/>
              <w:left w:val="none" w:color="000000" w:sz="0" w:space="0"/>
              <w:bottom w:val="single" w:color="000000" w:sz="4" w:space="0"/>
              <w:right w:val="single" w:color="000000" w:sz="4" w:space="0"/>
            </w:tcBorders>
            <w:tcW w:w="800" w:type="dxa"/>
            <w:vAlign w:val="center"/>
            <w:textDirection w:val="lrTb"/>
            <w:noWrap w:val="false"/>
          </w:tcPr>
          <w:p>
            <w:pPr>
              <w:pStyle w:val="713"/>
              <w:jc w:val="left"/>
              <w:rPr>
                <w:highlight w:val="none"/>
              </w:rPr>
            </w:pPr>
            <w:r>
              <w:rPr>
                <w:b/>
                <w:bCs/>
                <w:sz w:val="22"/>
                <w:szCs w:val="20"/>
                <w:highlight w:val="none"/>
                <w:lang w:bidi="hi-IN"/>
              </w:rPr>
              <w:t xml:space="preserve">扣减金额</w:t>
            </w:r>
            <w:r>
              <w:rPr>
                <w:highlight w:val="none"/>
              </w:rPr>
            </w:r>
            <w:r/>
          </w:p>
        </w:tc>
        <w:tc>
          <w:tcPr>
            <w:gridSpan w:val="2"/>
            <w:tcBorders>
              <w:top w:val="single" w:color="000000" w:sz="4" w:space="0"/>
              <w:left w:val="none" w:color="000000" w:sz="0" w:space="0"/>
              <w:bottom w:val="single" w:color="000000" w:sz="4" w:space="0"/>
              <w:right w:val="single" w:color="000000" w:sz="4" w:space="0"/>
            </w:tcBorders>
            <w:tcW w:w="3510" w:type="dxa"/>
            <w:vAlign w:val="center"/>
            <w:textDirection w:val="lrTb"/>
            <w:noWrap w:val="false"/>
          </w:tcPr>
          <w:p>
            <w:pPr>
              <w:pStyle w:val="713"/>
              <w:jc w:val="center"/>
              <w:rPr>
                <w:highlight w:val="none"/>
              </w:rPr>
            </w:pPr>
            <w:r>
              <w:rPr>
                <w:sz w:val="22"/>
                <w:szCs w:val="20"/>
                <w:highlight w:val="none"/>
                <w:lang w:bidi="hi-IN"/>
              </w:rPr>
              <w:t xml:space="preserve">　</w:t>
            </w:r>
            <w:r>
              <w:rPr>
                <w:highlight w:val="none"/>
              </w:rPr>
            </w:r>
            <w:r/>
          </w:p>
        </w:tc>
      </w:tr>
      <w:tr>
        <w:trPr>
          <w:trHeight w:val="510"/>
        </w:trPr>
        <w:tc>
          <w:tcPr>
            <w:tcBorders>
              <w:top w:val="none" w:color="000000" w:sz="0" w:space="0"/>
              <w:left w:val="single" w:color="000000" w:sz="4" w:space="0"/>
              <w:bottom w:val="single" w:color="000000" w:sz="4" w:space="0"/>
              <w:right w:val="single" w:color="000000" w:sz="4" w:space="0"/>
            </w:tcBorders>
            <w:tcW w:w="4000" w:type="dxa"/>
            <w:vAlign w:val="center"/>
            <w:vMerge w:val="continue"/>
            <w:textDirection w:val="lrTb"/>
            <w:noWrap w:val="false"/>
          </w:tcPr>
          <w:p>
            <w:pPr>
              <w:pStyle w:val="713"/>
              <w:jc w:val="center"/>
              <w:rPr>
                <w:b/>
                <w:bCs/>
                <w:color w:val="000000"/>
                <w:sz w:val="22"/>
                <w:szCs w:val="20"/>
                <w:highlight w:val="none"/>
                <w:u w:val="none"/>
                <w:lang w:bidi="hi-IN"/>
              </w:rPr>
            </w:pPr>
            <w:r>
              <w:rPr>
                <w:b/>
                <w:bCs/>
                <w:color w:val="000000"/>
                <w:sz w:val="22"/>
                <w:szCs w:val="20"/>
                <w:highlight w:val="none"/>
                <w:u w:val="none"/>
                <w:lang w:bidi="hi-IN"/>
              </w:rPr>
            </w:r>
            <w:r/>
          </w:p>
        </w:tc>
        <w:tc>
          <w:tcPr>
            <w:tcBorders>
              <w:top w:val="none" w:color="000000" w:sz="0" w:space="0"/>
              <w:left w:val="none" w:color="000000" w:sz="0" w:space="0"/>
              <w:bottom w:val="single" w:color="000000" w:sz="4" w:space="0"/>
              <w:right w:val="single" w:color="000000" w:sz="4" w:space="0"/>
            </w:tcBorders>
            <w:tcW w:w="800" w:type="dxa"/>
            <w:vAlign w:val="center"/>
            <w:textDirection w:val="lrTb"/>
            <w:noWrap w:val="false"/>
          </w:tcPr>
          <w:p>
            <w:pPr>
              <w:pStyle w:val="713"/>
              <w:jc w:val="left"/>
              <w:rPr>
                <w:highlight w:val="none"/>
              </w:rPr>
            </w:pPr>
            <w:r>
              <w:rPr>
                <w:b/>
                <w:bCs/>
                <w:sz w:val="22"/>
                <w:szCs w:val="20"/>
                <w:highlight w:val="none"/>
                <w:lang w:bidi="hi-IN"/>
              </w:rPr>
              <w:t xml:space="preserve">奖励金额</w:t>
            </w:r>
            <w:r>
              <w:rPr>
                <w:highlight w:val="none"/>
              </w:rPr>
            </w:r>
            <w:r/>
          </w:p>
        </w:tc>
        <w:tc>
          <w:tcPr>
            <w:gridSpan w:val="2"/>
            <w:tcBorders>
              <w:top w:val="single" w:color="000000" w:sz="4" w:space="0"/>
              <w:left w:val="none" w:color="000000" w:sz="0" w:space="0"/>
              <w:bottom w:val="single" w:color="000000" w:sz="4" w:space="0"/>
              <w:right w:val="single" w:color="000000" w:sz="4" w:space="0"/>
            </w:tcBorders>
            <w:tcW w:w="3510" w:type="dxa"/>
            <w:vAlign w:val="center"/>
            <w:textDirection w:val="lrTb"/>
            <w:noWrap w:val="false"/>
          </w:tcPr>
          <w:p>
            <w:pPr>
              <w:pStyle w:val="713"/>
              <w:jc w:val="center"/>
              <w:rPr>
                <w:highlight w:val="none"/>
              </w:rPr>
            </w:pPr>
            <w:r>
              <w:rPr>
                <w:sz w:val="22"/>
                <w:szCs w:val="20"/>
                <w:highlight w:val="none"/>
                <w:lang w:bidi="hi-IN"/>
              </w:rPr>
              <w:t xml:space="preserve">　</w:t>
            </w:r>
            <w:r>
              <w:rPr>
                <w:highlight w:val="none"/>
              </w:rPr>
            </w:r>
            <w:r/>
          </w:p>
        </w:tc>
      </w:tr>
      <w:tr>
        <w:trPr>
          <w:trHeight w:val="555"/>
        </w:trPr>
        <w:tc>
          <w:tcPr>
            <w:tcBorders>
              <w:top w:val="none" w:color="000000" w:sz="0" w:space="0"/>
              <w:left w:val="single" w:color="000000" w:sz="4" w:space="0"/>
              <w:bottom w:val="single" w:color="000000" w:sz="4" w:space="0"/>
              <w:right w:val="single" w:color="000000" w:sz="4" w:space="0"/>
            </w:tcBorders>
            <w:tcW w:w="4000" w:type="dxa"/>
            <w:vAlign w:val="center"/>
            <w:textDirection w:val="lrTb"/>
            <w:noWrap w:val="false"/>
          </w:tcPr>
          <w:p>
            <w:pPr>
              <w:pStyle w:val="713"/>
              <w:jc w:val="center"/>
              <w:rPr>
                <w:b/>
                <w:bCs/>
                <w:color w:val="000000"/>
                <w:highlight w:val="none"/>
                <w:u w:val="none"/>
              </w:rPr>
            </w:pPr>
            <w:r>
              <w:rPr>
                <w:b/>
                <w:bCs/>
                <w:color w:val="000000"/>
                <w:sz w:val="22"/>
                <w:szCs w:val="20"/>
                <w:highlight w:val="none"/>
                <w:u w:val="none"/>
                <w:lang w:bidi="hi-IN"/>
              </w:rPr>
              <w:t xml:space="preserve">养护标段项目经理签字：</w:t>
            </w:r>
            <w:r>
              <w:rPr>
                <w:b/>
                <w:bCs/>
                <w:color w:val="000000"/>
                <w:highlight w:val="none"/>
                <w:u w:val="none"/>
              </w:rPr>
            </w:r>
            <w:r/>
          </w:p>
        </w:tc>
        <w:tc>
          <w:tcPr>
            <w:gridSpan w:val="3"/>
            <w:tcBorders>
              <w:top w:val="single" w:color="000000" w:sz="4" w:space="0"/>
              <w:left w:val="none" w:color="000000" w:sz="0" w:space="0"/>
              <w:bottom w:val="single" w:color="000000" w:sz="4" w:space="0"/>
              <w:right w:val="single" w:color="000000" w:sz="4" w:space="0"/>
            </w:tcBorders>
            <w:tcW w:w="4310" w:type="dxa"/>
            <w:vAlign w:val="center"/>
            <w:textDirection w:val="lrTb"/>
            <w:noWrap w:val="false"/>
          </w:tcPr>
          <w:p>
            <w:pPr>
              <w:pStyle w:val="713"/>
              <w:jc w:val="center"/>
              <w:rPr>
                <w:highlight w:val="none"/>
              </w:rPr>
            </w:pPr>
            <w:r>
              <w:rPr>
                <w:sz w:val="22"/>
                <w:szCs w:val="20"/>
                <w:highlight w:val="none"/>
                <w:lang w:bidi="hi-IN"/>
              </w:rPr>
              <w:t xml:space="preserve">　</w:t>
            </w:r>
            <w:r>
              <w:rPr>
                <w:highlight w:val="none"/>
              </w:rPr>
            </w:r>
            <w:r/>
          </w:p>
        </w:tc>
      </w:tr>
      <w:tr>
        <w:trPr>
          <w:trHeight w:val="555"/>
        </w:trPr>
        <w:tc>
          <w:tcPr>
            <w:tcBorders>
              <w:top w:val="none" w:color="000000" w:sz="0" w:space="0"/>
              <w:left w:val="single" w:color="000000" w:sz="4" w:space="0"/>
              <w:bottom w:val="single" w:color="000000" w:sz="4" w:space="0"/>
              <w:right w:val="single" w:color="000000" w:sz="4" w:space="0"/>
            </w:tcBorders>
            <w:tcW w:w="4000" w:type="dxa"/>
            <w:vAlign w:val="center"/>
            <w:textDirection w:val="lrTb"/>
            <w:noWrap w:val="false"/>
          </w:tcPr>
          <w:p>
            <w:pPr>
              <w:pStyle w:val="713"/>
              <w:jc w:val="center"/>
              <w:rPr>
                <w:b/>
                <w:bCs/>
                <w:color w:val="000000"/>
                <w:highlight w:val="none"/>
                <w:u w:val="none"/>
              </w:rPr>
            </w:pPr>
            <w:r>
              <w:rPr>
                <w:rFonts w:hint="eastAsia"/>
                <w:b/>
                <w:bCs/>
                <w:color w:val="000000"/>
                <w:sz w:val="22"/>
                <w:szCs w:val="20"/>
                <w:highlight w:val="none"/>
                <w:u w:val="none"/>
                <w:lang w:bidi="hi-IN"/>
              </w:rPr>
              <w:t xml:space="preserve">城建中心</w:t>
            </w:r>
            <w:r>
              <w:rPr>
                <w:rFonts w:hint="eastAsia"/>
                <w:b/>
                <w:bCs/>
                <w:color w:val="000000"/>
                <w:sz w:val="22"/>
                <w:szCs w:val="20"/>
                <w:highlight w:val="none"/>
                <w:u w:val="none"/>
                <w:lang w:val="en-US" w:eastAsia="zh-CN" w:bidi="hi-IN"/>
              </w:rPr>
              <w:t xml:space="preserve">养护科科长</w:t>
            </w:r>
            <w:r>
              <w:rPr>
                <w:b/>
                <w:bCs/>
                <w:color w:val="000000"/>
                <w:sz w:val="22"/>
                <w:szCs w:val="20"/>
                <w:highlight w:val="none"/>
                <w:u w:val="none"/>
                <w:lang w:bidi="hi-IN"/>
              </w:rPr>
              <w:t xml:space="preserve">签字：</w:t>
            </w:r>
            <w:r>
              <w:rPr>
                <w:b/>
                <w:bCs/>
                <w:color w:val="000000"/>
                <w:highlight w:val="none"/>
                <w:u w:val="none"/>
              </w:rPr>
            </w:r>
            <w:r/>
          </w:p>
        </w:tc>
        <w:tc>
          <w:tcPr>
            <w:gridSpan w:val="3"/>
            <w:tcBorders>
              <w:top w:val="single" w:color="000000" w:sz="4" w:space="0"/>
              <w:left w:val="none" w:color="000000" w:sz="0" w:space="0"/>
              <w:bottom w:val="single" w:color="000000" w:sz="4" w:space="0"/>
              <w:right w:val="single" w:color="000000" w:sz="4" w:space="0"/>
            </w:tcBorders>
            <w:tcW w:w="4310" w:type="dxa"/>
            <w:vAlign w:val="center"/>
            <w:textDirection w:val="lrTb"/>
            <w:noWrap w:val="false"/>
          </w:tcPr>
          <w:p>
            <w:pPr>
              <w:pStyle w:val="713"/>
              <w:jc w:val="center"/>
              <w:rPr>
                <w:highlight w:val="none"/>
              </w:rPr>
            </w:pPr>
            <w:r>
              <w:rPr>
                <w:sz w:val="22"/>
                <w:szCs w:val="20"/>
                <w:highlight w:val="none"/>
                <w:lang w:bidi="hi-IN"/>
              </w:rPr>
              <w:t xml:space="preserve">　</w:t>
            </w:r>
            <w:r>
              <w:rPr>
                <w:highlight w:val="none"/>
              </w:rPr>
            </w:r>
            <w:r/>
          </w:p>
        </w:tc>
      </w:tr>
      <w:tr>
        <w:trPr>
          <w:trHeight w:val="495"/>
        </w:trPr>
        <w:tc>
          <w:tcPr>
            <w:tcBorders>
              <w:top w:val="single" w:color="000000" w:sz="4" w:space="0"/>
              <w:left w:val="single" w:color="000000" w:sz="4" w:space="0"/>
              <w:bottom w:val="single" w:color="000000" w:sz="4" w:space="0"/>
              <w:right w:val="single" w:color="000000" w:sz="4" w:space="0"/>
            </w:tcBorders>
            <w:tcW w:w="4000" w:type="dxa"/>
            <w:vAlign w:val="center"/>
            <w:textDirection w:val="lrTb"/>
            <w:noWrap w:val="false"/>
          </w:tcPr>
          <w:p>
            <w:pPr>
              <w:pStyle w:val="713"/>
              <w:jc w:val="center"/>
              <w:rPr>
                <w:b/>
                <w:bCs/>
                <w:color w:val="000000"/>
                <w:highlight w:val="none"/>
                <w:u w:val="none"/>
              </w:rPr>
            </w:pPr>
            <w:r>
              <w:rPr>
                <w:rFonts w:hint="eastAsia"/>
                <w:b/>
                <w:bCs/>
                <w:color w:val="000000"/>
                <w:sz w:val="22"/>
                <w:szCs w:val="20"/>
                <w:highlight w:val="none"/>
                <w:u w:val="none"/>
                <w:lang w:bidi="hi-IN"/>
              </w:rPr>
              <w:t xml:space="preserve">城建中心</w:t>
            </w:r>
            <w:r>
              <w:rPr>
                <w:b/>
                <w:bCs/>
                <w:color w:val="000000"/>
                <w:sz w:val="22"/>
                <w:szCs w:val="20"/>
                <w:highlight w:val="none"/>
                <w:u w:val="none"/>
                <w:lang w:bidi="hi-IN"/>
              </w:rPr>
              <w:t xml:space="preserve">分管负责人签字：</w:t>
            </w:r>
            <w:r>
              <w:rPr>
                <w:b/>
                <w:bCs/>
                <w:color w:val="00000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pStyle w:val="713"/>
              <w:jc w:val="center"/>
              <w:rPr>
                <w:highlight w:val="none"/>
              </w:rPr>
            </w:pPr>
            <w:r>
              <w:rPr>
                <w:sz w:val="22"/>
                <w:szCs w:val="20"/>
                <w:highlight w:val="none"/>
                <w:lang w:bidi="hi-IN"/>
              </w:rPr>
              <w:t xml:space="preserve">　</w:t>
            </w:r>
            <w:r>
              <w:rPr>
                <w:highlight w:val="none"/>
              </w:rPr>
            </w:r>
            <w:r/>
          </w:p>
        </w:tc>
      </w:tr>
    </w:tbl>
    <w:p>
      <w:pPr>
        <w:pStyle w:val="713"/>
        <w:spacing w:line="580" w:lineRule="exact"/>
        <w:rPr>
          <w:color w:val="000000"/>
          <w:sz w:val="24"/>
          <w:highlight w:val="none"/>
        </w:rPr>
      </w:pPr>
      <w:r>
        <w:rPr>
          <w:color w:val="000000"/>
          <w:sz w:val="24"/>
          <w:highlight w:val="none"/>
        </w:rPr>
      </w:r>
      <w:r/>
    </w:p>
    <w:p>
      <w:pPr>
        <w:pStyle w:val="713"/>
        <w:spacing w:line="580" w:lineRule="exact"/>
        <w:rPr>
          <w:color w:val="000000"/>
          <w:sz w:val="24"/>
          <w:highlight w:val="none"/>
        </w:rPr>
      </w:pPr>
      <w:r>
        <w:rPr>
          <w:color w:val="000000"/>
          <w:sz w:val="24"/>
          <w:highlight w:val="none"/>
        </w:rPr>
      </w:r>
      <w:r/>
    </w:p>
    <w:p>
      <w:pPr>
        <w:pStyle w:val="713"/>
        <w:spacing w:line="580" w:lineRule="exact"/>
        <w:rPr>
          <w:color w:val="000000"/>
          <w:highlight w:val="none"/>
        </w:rPr>
      </w:pPr>
      <w:r>
        <w:rPr>
          <w:bCs/>
          <w:color w:val="000000"/>
          <w:sz w:val="24"/>
          <w:highlight w:val="none"/>
        </w:rPr>
        <w:br w:type="page" w:clear="all"/>
      </w:r>
      <w:r>
        <w:rPr>
          <w:bCs/>
          <w:color w:val="000000"/>
          <w:sz w:val="24"/>
          <w:highlight w:val="none"/>
        </w:rPr>
        <w:t xml:space="preserve">附件2：</w:t>
      </w:r>
      <w:r>
        <w:rPr>
          <w:color w:val="000000"/>
          <w:highlight w:val="none"/>
        </w:rPr>
      </w:r>
      <w:r/>
    </w:p>
    <w:p>
      <w:pPr>
        <w:pStyle w:val="713"/>
        <w:ind w:firstLine="2409"/>
        <w:spacing w:line="58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崇川区一级养护绿地考核评分表</w:t>
      </w:r>
      <w:r>
        <w:rPr>
          <w:rFonts w:hint="eastAsia" w:ascii="宋体" w:hAnsi="宋体" w:cs="宋体"/>
          <w:color w:val="000000"/>
          <w:szCs w:val="21"/>
          <w:highlight w:val="none"/>
        </w:rPr>
      </w:r>
      <w:r/>
    </w:p>
    <w:tbl>
      <w:tblPr>
        <w:tblW w:w="0" w:type="auto"/>
        <w:tblInd w:w="-56" w:type="dxa"/>
        <w:tblLayout w:type="fixed"/>
        <w:tblCellMar>
          <w:left w:w="108" w:type="dxa"/>
          <w:top w:w="0" w:type="dxa"/>
          <w:right w:w="108" w:type="dxa"/>
          <w:bottom w:w="0" w:type="dxa"/>
        </w:tblCellMar>
        <w:tblLook w:val="04A0" w:firstRow="1" w:lastRow="0" w:firstColumn="1" w:lastColumn="0" w:noHBand="0" w:noVBand="1"/>
      </w:tblPr>
      <w:tblGrid>
        <w:gridCol w:w="494"/>
        <w:gridCol w:w="914"/>
        <w:gridCol w:w="497"/>
        <w:gridCol w:w="6154"/>
      </w:tblGrid>
      <w:tr>
        <w:trPr>
          <w:trHeight w:val="6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序号</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评分项</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分值</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评分要点</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总体评价</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5</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景观效果好不扣分、较好扣1分、一般扣2分、较差扣3分、差扣4分、失管扣5分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行道树</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97"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行道树缺失、死树每株扣1分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长势不良、残疾树，枯枝死杈、杂藤、寄生树未清理，明显倾斜、明显病虫害或虫壳的每株扣0.5分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4</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主侧枝分布不均匀、内膛杂乱，未合理修剪、严重影响架空线、市政设施及影响交通讯号的每株扣0.5分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5</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行道树树穴池覆盖物缺失，剥芽不及时或留芽不合理每株扣0.2分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6</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树根部隆起未做处理的每株扣0.2分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7</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乔木</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97"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树根部周围土壤板结、未做切边每株扣0.2分。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8</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存在缺失、死树、倒伏每株扣1分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9</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长势不良、残疾树，枯枝死杈、杂藤、寄生树未及时清理，存有残留树桩、空塘的每株扣0.3分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主干明显倾斜、有明显病虫害或虫壳，未规范修剪，切边不及时、剥芽不及时或留芽不合理每株扣0.2分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11</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片植乔木未疏枝、视线不通透的每处扣1分。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12</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灌木、球类</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97"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存在缺失、死树、黄土露天的每处扣0.5分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13</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长势不良、残缺、严重退化，枯枝死杈、杂草、杂藤、杂树，有明显病虫害的每处扣0.2分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14</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未规范、合理修剪的每处扣0.5分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15</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未切边、未修剪（包括花后修剪如碧桃、榆叶梅、紫荆）的每处扣0.2分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16</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修剪不及时，有飞头的每处扣0.1分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17</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整形修剪不规整的每处扣0.2分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18</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草坪</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97"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色泽不正常、枯黄、空秃，面积≦1㎡的每处扣0.2分，1㎡〈面积≦5㎡的每处扣1分，〉5㎡的每处扣2分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19</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存在恶性杂草、杂藤和杂树的每处扣0.5分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20</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存在明显杂草、病虫害的每处扣0.2分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21</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切边不及时、修剪不及时，留草高度不符合要求的扣0.5分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22</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场地明显不平整的扣1分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23</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长期未修剪，整体呈自然生长状态的每处扣5分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24</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地被、草花、攀缘及水生植物</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97"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枯死、缺株，残花败叶未及时清理的，切边不及时的，每处扣0.5分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25</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长势不良，草花盛花率和密度、规格未满足要求，草花残花未及时更换，花卉图案不清晰、不平整，每处扣0.2分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26</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有害水生植物未及时清理的，每处扣2分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27</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攀援植物未合理牵引，形态杂乱的，每处扣0.2分</w:t>
            </w:r>
            <w:r>
              <w:rPr>
                <w:rFonts w:hint="eastAsia" w:ascii="宋体" w:hAnsi="宋体" w:cs="宋体"/>
                <w:color w:val="000000"/>
                <w:szCs w:val="21"/>
                <w:highlight w:val="none"/>
              </w:rPr>
            </w:r>
            <w:r/>
          </w:p>
        </w:tc>
      </w:tr>
      <w:tr>
        <w:trPr>
          <w:trHeight w:val="333"/>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28</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不同地被之间无切边，互相侵占生长的，每处扣0.5分</w:t>
            </w:r>
            <w:r>
              <w:rPr>
                <w:rFonts w:hint="eastAsia" w:ascii="宋体" w:hAnsi="宋体" w:cs="宋体"/>
                <w:color w:val="000000"/>
                <w:szCs w:val="21"/>
                <w:highlight w:val="none"/>
              </w:rPr>
            </w:r>
            <w:r/>
          </w:p>
        </w:tc>
      </w:tr>
      <w:tr>
        <w:trPr>
          <w:trHeight w:val="617"/>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29</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秩序管理</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97"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15</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垃圾、杂物、悬挂物，公共设施、园林小品、园路、外表脏、存污迹、蛛网，叶面严重积灰、存蛛网的，每处扣0.5分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30</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垃圾箱满未及时清理，每处扣0.2分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31</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水面有漂浮物，水体有有害性水生植物，岸坡坍塌，非作业过程中产生的成堆垃圾、杂物的，扣1分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32</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作业过程中产生的废弃物不定点集中堆放、日产日清的，每处扣1分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33</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擅自搭棚、违建未及时发现上报的，每处扣5分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34</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配套管理设施未正常使用，擅自违停、占道经营、私拉乱接线路的，每处扣3分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35</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秩序管理人员不到位、擅自摆摊设点、乱挂乱晒、乱停乱放的，在绿地内焚烧、祭祀未及时发现处置的，每处扣1分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36</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小广告、露天烧烤，每处扣0.5分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37</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占绿挖掘未及时发现处置的，每处扣1分。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38</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设施维护安全生产</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97"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15</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建（构）筑物、小品、园路（栈道）、公共设施（健身器材、座椅等）具有安全隐患每处扣3分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39</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各类设施破损、无安全隐患但未按时维修到位的每处扣0.5分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40</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标志标牌缺失、损坏、擅自设置宣传栏、标识标牌等设施的，每处扣2分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41</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建（构）筑物有损坏、锈蚀的每处扣0.5分。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42</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照明、广播、监控等损坏未维修，每处扣1分。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43</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支撑不整齐、不规范、残缺每处扣0.5分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44</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未及时松绑、铁丝嵌入树木，树体钉子未及时清除的，每株扣0.5分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45</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空缺树池未采取措施、树桩未清理、危树不处理每处扣1分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46</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未安全文明作业，影响交通或妨碍市民正常生活的，每次扣0.5分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47</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雨水边井未及时清理，每处扣0.2分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48</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园路、广场有明显积水未及时发现处置，每处扣0.5分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49</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restart"/>
            <w:textDirection w:val="lrTb"/>
            <w:noWrap w:val="false"/>
          </w:tcPr>
          <w:p>
            <w:pPr>
              <w:pStyle w:val="713"/>
              <w:jc w:val="center"/>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t xml:space="preserve">规范</w:t>
            </w:r>
            <w:r>
              <w:rPr>
                <w:rFonts w:hint="eastAsia" w:ascii="宋体" w:hAnsi="宋体" w:cs="宋体"/>
                <w:color w:val="000000"/>
                <w:szCs w:val="21"/>
                <w:highlight w:val="none"/>
                <w:lang w:bidi="hi-IN"/>
              </w:rPr>
            </w:r>
            <w:r/>
          </w:p>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管理</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97"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15</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不及时清理包扎草绳、无纺布，每株扣0.2分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50</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行政审批地块未公示、围挡，临时占绿期满未恢复，每处扣1分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51</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擅自设置游乐设施的，管理人员未在岗的扣3分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52</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养护作业人员不统一着装的，每人扣0.1分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53</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项目组人员未按要求到位，每人次扣0.5分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54</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绿地保安人员未按要求在岗，每人次扣0.2分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55</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管养台账资料未按要求整理归档，每次扣0.5分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56</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设备未足数到位，每台次扣0.2分</w:t>
            </w:r>
            <w:r>
              <w:rPr>
                <w:rFonts w:hint="eastAsia" w:ascii="宋体" w:hAnsi="宋体" w:cs="宋体"/>
                <w:color w:val="000000"/>
                <w:szCs w:val="21"/>
                <w:highlight w:val="none"/>
              </w:rPr>
            </w:r>
            <w:r/>
          </w:p>
        </w:tc>
      </w:tr>
    </w:tbl>
    <w:p>
      <w:pPr>
        <w:pStyle w:val="713"/>
        <w:rPr>
          <w:rFonts w:hint="eastAsia" w:ascii="宋体" w:hAnsi="宋体" w:cs="宋体"/>
          <w:color w:val="000000"/>
          <w:szCs w:val="21"/>
          <w:highlight w:val="none"/>
        </w:rPr>
        <w:sectPr>
          <w:footnotePr/>
          <w:endnotePr/>
          <w:type w:val="nextPage"/>
          <w:pgSz w:w="11906" w:h="16838" w:orient="portrait"/>
          <w:pgMar w:top="1440" w:right="1800" w:bottom="1440" w:left="1800" w:header="720" w:footer="992" w:gutter="0"/>
          <w:cols w:num="1" w:sep="0" w:space="1701" w:equalWidth="1"/>
          <w:docGrid w:linePitch="360"/>
        </w:sectPr>
      </w:pPr>
      <w:r>
        <w:rPr>
          <w:rFonts w:hint="eastAsia" w:ascii="宋体" w:hAnsi="宋体" w:cs="宋体"/>
          <w:color w:val="000000"/>
          <w:szCs w:val="21"/>
          <w:highlight w:val="none"/>
        </w:rPr>
      </w:r>
      <w:r/>
    </w:p>
    <w:p>
      <w:pPr>
        <w:pStyle w:val="713"/>
        <w:ind w:firstLine="2650"/>
        <w:spacing w:line="58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崇川区二级养护绿地考核评分表</w:t>
      </w:r>
      <w:r>
        <w:rPr>
          <w:rFonts w:hint="eastAsia" w:ascii="宋体" w:hAnsi="宋体" w:cs="宋体"/>
          <w:b/>
          <w:bCs/>
          <w:color w:val="000000"/>
          <w:szCs w:val="21"/>
          <w:highlight w:val="none"/>
        </w:rPr>
      </w:r>
      <w:r/>
    </w:p>
    <w:tbl>
      <w:tblPr>
        <w:tblW w:w="4800" w:type="pct"/>
        <w:tblInd w:w="-3" w:type="dxa"/>
        <w:tblLayout w:type="fixed"/>
        <w:tblCellMar>
          <w:left w:w="108" w:type="dxa"/>
          <w:top w:w="0" w:type="dxa"/>
          <w:right w:w="108" w:type="dxa"/>
          <w:bottom w:w="0" w:type="dxa"/>
        </w:tblCellMar>
        <w:tblLook w:val="04A0" w:firstRow="1" w:lastRow="0" w:firstColumn="1" w:lastColumn="0" w:noHBand="0" w:noVBand="1"/>
      </w:tblPr>
      <w:tblGrid>
        <w:gridCol w:w="681"/>
        <w:gridCol w:w="890"/>
        <w:gridCol w:w="687"/>
        <w:gridCol w:w="5840"/>
        <w:gridCol w:w="236"/>
      </w:tblGrid>
      <w:tr>
        <w:trPr>
          <w:trHeight w:val="60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序号</w:t>
            </w:r>
            <w:r>
              <w:rPr>
                <w:rFonts w:hint="eastAsia" w:ascii="宋体" w:hAnsi="宋体" w:cs="宋体"/>
                <w:color w:val="000000"/>
                <w:szCs w:val="21"/>
                <w:highlight w:val="none"/>
              </w:rPr>
            </w:r>
            <w:r/>
          </w:p>
        </w:tc>
        <w:tc>
          <w:tcPr>
            <w:tcBorders>
              <w:top w:val="single" w:color="000000" w:sz="8" w:space="0"/>
              <w:left w:val="none" w:color="000000" w:sz="0" w:space="0"/>
              <w:bottom w:val="single" w:color="000000" w:sz="8" w:space="0"/>
              <w:right w:val="single" w:color="000000" w:sz="8" w:space="0"/>
            </w:tcBorders>
            <w:tcW w:w="905"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评分项</w:t>
            </w:r>
            <w:r>
              <w:rPr>
                <w:rFonts w:hint="eastAsia" w:ascii="宋体" w:hAnsi="宋体" w:cs="宋体"/>
                <w:color w:val="000000"/>
                <w:szCs w:val="21"/>
                <w:highlight w:val="none"/>
              </w:rPr>
            </w:r>
            <w:r/>
          </w:p>
        </w:tc>
        <w:tc>
          <w:tcPr>
            <w:tcBorders>
              <w:top w:val="single" w:color="000000" w:sz="8" w:space="0"/>
              <w:left w:val="none" w:color="000000" w:sz="0" w:space="0"/>
              <w:bottom w:val="single" w:color="000000" w:sz="8" w:space="0"/>
              <w:right w:val="single" w:color="000000" w:sz="8" w:space="0"/>
            </w:tcBorders>
            <w:tcW w:w="6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分值</w:t>
            </w:r>
            <w:r>
              <w:rPr>
                <w:rFonts w:hint="eastAsia" w:ascii="宋体" w:hAnsi="宋体" w:cs="宋体"/>
                <w:color w:val="000000"/>
                <w:szCs w:val="21"/>
                <w:highlight w:val="none"/>
              </w:rPr>
            </w:r>
            <w:r/>
          </w:p>
        </w:tc>
        <w:tc>
          <w:tcPr>
            <w:gridSpan w:val="2"/>
            <w:tcBorders>
              <w:top w:val="single" w:color="000000" w:sz="8"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评分要点</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textDirection w:val="lrTb"/>
            <w:noWrap w:val="false"/>
          </w:tcPr>
          <w:p>
            <w:pPr>
              <w:pStyle w:val="713"/>
              <w:jc w:val="center"/>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t xml:space="preserve">总体</w:t>
            </w:r>
            <w:r>
              <w:rPr>
                <w:rFonts w:hint="eastAsia" w:ascii="宋体" w:hAnsi="宋体" w:cs="宋体"/>
                <w:color w:val="000000"/>
                <w:szCs w:val="21"/>
                <w:highlight w:val="none"/>
                <w:lang w:bidi="hi-IN"/>
              </w:rPr>
            </w:r>
            <w:r/>
          </w:p>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评价</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6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5</w:t>
            </w:r>
            <w:r>
              <w:rPr>
                <w:rFonts w:hint="eastAsia" w:ascii="宋体" w:hAnsi="宋体" w:cs="宋体"/>
                <w:color w:val="000000"/>
                <w:szCs w:val="21"/>
                <w:highlight w:val="none"/>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景观效果好、较好、一般、较差、差，分别得5分、4分、3分、2分、1分。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行道树</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697"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行道树缺失、死树每株扣1分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长势不良、残疾树，枯枝死杈、杂藤、寄生树未清理，明显倾斜、明显病虫害或虫壳的每株扣0.5分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4</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主侧枝分布不均匀、内膛杂乱，未合理修剪、严重影响架空线、市政设施及影响交通讯号的每株扣0.5分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5</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行道树树穴池覆盖物缺失，剥芽不及时或留芽不合理每株扣0.2分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6</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乔木</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697"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存在缺失、死树、倒伏每株扣1分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7</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长势不良、残疾树，枯枝死杈、杂藤、寄生树未及时清理，存有残留树桩、空塘的每株扣0.3分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8</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主干明显倾斜、有明显病虫害或虫壳，未规范修剪，切边不及时、剥芽不及时或留芽不合理每株扣0.2分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9</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灌木</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697"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存在缺失、死树、黄土露天的每处扣0.5分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长势不良、残缺、严重退化，枯枝死杈、杂草、杂藤、杂树，有明显病虫害的每处扣0.2分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11</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未规范、合理修剪的每处扣0.5分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12</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未切边、未修剪（包括花后修剪如碧桃、榆叶梅、紫荆）的每处扣0.2分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13</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草坪</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697"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色泽不正常、枯黄、空秃，面积≦1㎡的每处扣0.2分，1㎡〈面积≦5㎡的每处扣1分，〉5㎡的每处扣2分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14</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存在恶性杂草、杂藤和杂树的每处扣0.5分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15</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存在明显杂草、病虫害的每处扣0.2分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16</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切边不及时、修剪不及时，留草高度不符合要求的扣0.5分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17</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场地明显不平整的扣1分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18</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地被、草花、攀缘及水生植物</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697"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枯死、缺株，残花败叶未及时清理的，切边不及时的，每处扣0.5分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19</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长势不良，草花盛花率和密度、规格未满足要求，草花残花未及时更换，花卉图案不清晰、不平整，每处扣0.2分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20</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restart"/>
            <w:textDirection w:val="lrTb"/>
            <w:noWrap w:val="false"/>
          </w:tcPr>
          <w:p>
            <w:pPr>
              <w:pStyle w:val="713"/>
              <w:jc w:val="center"/>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t xml:space="preserve">秩序</w:t>
            </w:r>
            <w:r>
              <w:rPr>
                <w:rFonts w:hint="eastAsia" w:ascii="宋体" w:hAnsi="宋体" w:cs="宋体"/>
                <w:color w:val="000000"/>
                <w:szCs w:val="21"/>
                <w:highlight w:val="none"/>
                <w:lang w:bidi="hi-IN"/>
              </w:rPr>
            </w:r>
            <w:r/>
          </w:p>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管理</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697"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15</w:t>
            </w:r>
            <w:r>
              <w:rPr>
                <w:rFonts w:hint="eastAsia" w:ascii="宋体" w:hAnsi="宋体" w:cs="宋体"/>
                <w:color w:val="000000"/>
                <w:szCs w:val="21"/>
                <w:highlight w:val="none"/>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垃圾、杂物、悬挂物，公共设施、园林小品、园路、外表脏、存污迹、蛛网，叶面严重积灰、存蛛网的，每处扣0.5分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21</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水面有漂浮物，水体有有害性水生植物，岸坡坍塌，非作业过程中产生的成堆垃圾、杂物的，扣1分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22</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作业过程中产生的废弃物不定点集中堆放、日产日清的，每处扣1分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23</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擅自搭棚、违建的，每处扣5分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24</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配套管理设施未正常使用，擅自违停、占道经营、私拉乱接线路的，每处扣3分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25</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秩序管理人员不到位、擅自摆摊设点、乱挂乱晒、乱停乱放的，在绿地内焚烧、祭祀的，每处扣1分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26</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设施维护安全生产</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697"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15</w:t>
            </w:r>
            <w:r>
              <w:rPr>
                <w:rFonts w:hint="eastAsia" w:ascii="宋体" w:hAnsi="宋体" w:cs="宋体"/>
                <w:color w:val="000000"/>
                <w:szCs w:val="21"/>
                <w:highlight w:val="none"/>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建（构）筑物、小品、园路（栈道）、公共设施（健身器材、座椅等）具有安全隐患每处扣3分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27</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标志标牌缺失、擅自设置宣传栏、标识标牌等设施的，每处扣2分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28</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各类设施损坏且采取了一定安全防护措施，但未在规定时间内维修到位的，每处扣1分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29</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各类设施破损、无安全隐患但未按时维修到位的每处扣0.5分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30</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支撑不整齐、不规范、残缺每处扣0.5分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31</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未及时松绑、铁丝嵌入树木，树体钉子未及时清除的，每株扣0.5分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32</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空缺树池未采取措施、树桩未清理、危树不处理每处扣1分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33</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未安全文明作业，影响交通或妨碍市民正常生活的，每次扣0.5分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34</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restart"/>
            <w:textDirection w:val="lrTb"/>
            <w:noWrap w:val="false"/>
          </w:tcPr>
          <w:p>
            <w:pPr>
              <w:pStyle w:val="713"/>
              <w:jc w:val="center"/>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t xml:space="preserve">规范</w:t>
            </w:r>
            <w:r>
              <w:rPr>
                <w:rFonts w:hint="eastAsia" w:ascii="宋体" w:hAnsi="宋体" w:cs="宋体"/>
                <w:color w:val="000000"/>
                <w:szCs w:val="21"/>
                <w:highlight w:val="none"/>
                <w:lang w:bidi="hi-IN"/>
              </w:rPr>
            </w:r>
            <w:r/>
          </w:p>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管理</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697"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15</w:t>
            </w:r>
            <w:r>
              <w:rPr>
                <w:rFonts w:hint="eastAsia" w:ascii="宋体" w:hAnsi="宋体" w:cs="宋体"/>
                <w:color w:val="000000"/>
                <w:szCs w:val="21"/>
                <w:highlight w:val="none"/>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不及时清理包扎草绳每株扣0.2分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35</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行政审批地块未公示、围挡，临时占绿期满未恢复，每处扣1分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36</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擅自设置游乐设施的，管理人员未在岗的扣3分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37</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养护作业人员不统一着装的，每人扣0.1分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38</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项目组人员未按要求到位，每人次扣0.5分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39</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每日巡查作业轨迹、设备轨迹未达要求，每人次扣0.5分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40</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绿地保安人员未按要求在岗，每人次扣0.2分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41</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管养台账资料未按要求整理归档，每次扣0.5分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42</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设备未足数到位，每台次扣0.2分</w:t>
            </w:r>
            <w:r>
              <w:rPr>
                <w:rFonts w:hint="eastAsia" w:ascii="宋体" w:hAnsi="宋体" w:cs="宋体"/>
                <w:color w:val="000000"/>
                <w:szCs w:val="21"/>
                <w:highlight w:val="none"/>
              </w:rPr>
            </w:r>
            <w:r/>
          </w:p>
        </w:tc>
      </w:tr>
      <w:tr>
        <w:trPr>
          <w:trHeight w:val="285"/>
        </w:trPr>
        <w:tc>
          <w:tcPr>
            <w:tcBorders>
              <w:top w:val="none" w:color="000000" w:sz="0" w:space="0"/>
              <w:left w:val="none" w:color="000000" w:sz="0" w:space="0"/>
              <w:bottom w:val="none" w:color="000000" w:sz="0" w:space="0"/>
              <w:right w:val="none" w:color="000000" w:sz="0" w:space="0"/>
            </w:tcBorders>
            <w:tcW w:w="691" w:type="dxa"/>
            <w:vAlign w:val="center"/>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none" w:color="000000" w:sz="0" w:space="0"/>
              <w:right w:val="none" w:color="000000" w:sz="0" w:space="0"/>
            </w:tcBorders>
            <w:tcW w:w="905" w:type="dxa"/>
            <w:vAlign w:val="center"/>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none" w:color="000000" w:sz="0" w:space="0"/>
              <w:right w:val="none" w:color="000000" w:sz="0" w:space="0"/>
            </w:tcBorders>
            <w:tcW w:w="697" w:type="dxa"/>
            <w:vAlign w:val="center"/>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none" w:color="000000" w:sz="0" w:space="0"/>
              <w:right w:val="none" w:color="000000" w:sz="0" w:space="0"/>
            </w:tcBorders>
            <w:tcW w:w="5966" w:type="dxa"/>
            <w:vAlign w:val="center"/>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none" w:color="000000" w:sz="0" w:space="0"/>
              <w:right w:val="none" w:color="000000" w:sz="0" w:space="0"/>
            </w:tcBorders>
            <w:tcW w:w="231" w:type="dxa"/>
            <w:vAlign w:val="top"/>
            <w:textDirection w:val="lrTb"/>
            <w:noWrap w:val="false"/>
          </w:tcPr>
          <w:p>
            <w:pPr>
              <w:pStyle w:val="713"/>
              <w:jc w:val="left"/>
              <w:rPr>
                <w:rFonts w:hint="eastAsia" w:ascii="宋体" w:hAnsi="宋体" w:cs="宋体"/>
                <w:b/>
                <w:bCs/>
                <w:color w:val="000000"/>
                <w:szCs w:val="21"/>
                <w:highlight w:val="none"/>
                <w:lang w:bidi="hi-IN"/>
              </w:rPr>
            </w:pPr>
            <w:r>
              <w:rPr>
                <w:rFonts w:hint="eastAsia" w:ascii="宋体" w:hAnsi="宋体" w:cs="宋体"/>
                <w:b/>
                <w:bCs/>
                <w:color w:val="000000"/>
                <w:szCs w:val="21"/>
                <w:highlight w:val="none"/>
                <w:lang w:bidi="hi-IN"/>
              </w:rPr>
            </w:r>
            <w:r/>
          </w:p>
        </w:tc>
      </w:tr>
    </w:tbl>
    <w:p>
      <w:pPr>
        <w:pStyle w:val="713"/>
        <w:ind w:firstLine="2409"/>
        <w:spacing w:line="58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13"/>
        <w:ind w:firstLine="2409"/>
        <w:spacing w:line="58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13"/>
        <w:ind w:firstLine="2409"/>
        <w:spacing w:line="58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13"/>
        <w:ind w:firstLine="2409"/>
        <w:spacing w:line="58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13"/>
        <w:ind w:firstLine="2409"/>
        <w:spacing w:line="58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13"/>
        <w:ind w:firstLine="2409"/>
        <w:spacing w:line="58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13"/>
        <w:ind w:firstLine="2409"/>
        <w:spacing w:line="58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13"/>
        <w:jc w:val="center"/>
        <w:spacing w:line="58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崇川区三级养护绿地考核表</w:t>
      </w:r>
      <w:r>
        <w:rPr>
          <w:rFonts w:hint="eastAsia" w:ascii="宋体" w:hAnsi="宋体" w:cs="宋体"/>
          <w:b/>
          <w:bCs/>
          <w:color w:val="000000"/>
          <w:szCs w:val="21"/>
          <w:highlight w:val="none"/>
        </w:rPr>
      </w:r>
      <w:r/>
    </w:p>
    <w:tbl>
      <w:tblPr>
        <w:tblW w:w="4800" w:type="pct"/>
        <w:tblInd w:w="12" w:type="dxa"/>
        <w:tblLayout w:type="fixed"/>
        <w:tblCellMar>
          <w:left w:w="108" w:type="dxa"/>
          <w:top w:w="0" w:type="dxa"/>
          <w:right w:w="108" w:type="dxa"/>
          <w:bottom w:w="0" w:type="dxa"/>
        </w:tblCellMar>
        <w:tblLook w:val="04A0" w:firstRow="1" w:lastRow="0" w:firstColumn="1" w:lastColumn="0" w:noHBand="0" w:noVBand="1"/>
      </w:tblPr>
      <w:tblGrid>
        <w:gridCol w:w="445"/>
        <w:gridCol w:w="928"/>
        <w:gridCol w:w="483"/>
        <w:gridCol w:w="6242"/>
        <w:gridCol w:w="236"/>
      </w:tblGrid>
      <w:tr>
        <w:trPr>
          <w:trHeight w:val="6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序号</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评分项</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8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分值</w:t>
            </w: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评分要点</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pStyle w:val="713"/>
              <w:jc w:val="center"/>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t xml:space="preserve">总体</w:t>
            </w:r>
            <w:r>
              <w:rPr>
                <w:rFonts w:hint="eastAsia" w:ascii="宋体" w:hAnsi="宋体" w:cs="宋体"/>
                <w:color w:val="000000"/>
                <w:szCs w:val="21"/>
                <w:highlight w:val="none"/>
                <w:lang w:bidi="hi-IN"/>
              </w:rPr>
            </w:r>
            <w:r/>
          </w:p>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评价</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8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5</w:t>
            </w: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景观效果好、较好、一般、较差、差，分别得5分、4分、3分、2分、1分。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行道树</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89"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缺失、死树每株扣1分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长势不良、残疾树，枯枝死杈、杂藤、寄生树未清理，明显倾斜、明显病虫害或虫壳的每株扣0.5分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4</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主侧枝分布不均匀、内膛杂乱，未合理修剪、严重影响架空线、市政设施及影响交通讯号的每株扣0.5分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5</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行道树树穴池覆盖物缺失，剥芽不及时或留芽不合理每株扣0.2分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6</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乔木</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89"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缺失、死树、倒伏每株扣1分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7</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长势不良、残疾树，枯枝死杈、杂藤、寄生树未及时清理，存有残留树桩、空塘的每株扣0.3分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8</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主干明显倾斜、有明显病虫害或虫壳，未规范修剪，切边不及时、剥芽不及时或留芽不合理每株扣0.2分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9</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灌木</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89"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缺失、死树、黄土露天的每处扣0.5分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长势不良、残缺、严重退化，枯枝死杈、杂草、杂藤、杂树，有明显病虫害的每处扣0.2分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11</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未规范、合理修剪的每处扣0.2分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12</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未切边、未修剪（包括花后修剪如碧桃、榆叶梅、紫荆）的每处扣0.2分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13</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草坪</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89"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色泽不正常、枯黄、空秃，面积≦1㎡的每处扣0.2分，1㎡〈面积≦5㎡的每处扣1分，〉5㎡的每处扣2分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14</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存在恶性杂草、杂藤和杂树的每处扣0.5分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15</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存在明显杂草、病虫害的每处扣0.2分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16</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切边不及时、修剪不及时，留草高度不符合要求的扣0.5分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17</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场地明显不平整的扣1分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18</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地被、草花、攀缘及水生植物</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89"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枯死、缺株，残花败叶未及时清理的，切边不及时的，每处扣0.5分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19</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长势不良，草花盛花率和密度、规格未满足要求，草花残花未及时更换，花卉图案不清晰、不平整，每处扣0.2分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20</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秩序管理</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89"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15</w:t>
            </w: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垃圾、杂物、悬挂物，公共设施、园林小品、园路、外表脏、存污迹、蛛网，叶面严重积灰、存蛛网的，每处扣0.5分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21</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水面有漂浮物，非作业过程中产生的成堆垃圾、杂物的，扣1分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22</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作业过程中产生的废弃物不定点集中堆放、日产日清的，每处扣1分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23</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擅自搭棚、违建的，每处扣5分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24</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配套管理设施未正常使用，擅自违停、占道经营、私拉乱接线路的，每处扣3分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25</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擅自摆摊设点、乱挂乱晒、乱停乱放的，在绿地内焚烧、祭祀的，每处扣1分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26</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restart"/>
            <w:textDirection w:val="lrTb"/>
            <w:noWrap w:val="false"/>
          </w:tcPr>
          <w:p>
            <w:pPr>
              <w:pStyle w:val="713"/>
              <w:jc w:val="center"/>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t xml:space="preserve">设施</w:t>
            </w:r>
            <w:r>
              <w:rPr>
                <w:rFonts w:hint="eastAsia" w:ascii="宋体" w:hAnsi="宋体" w:cs="宋体"/>
                <w:color w:val="000000"/>
                <w:szCs w:val="21"/>
                <w:highlight w:val="none"/>
                <w:lang w:bidi="hi-IN"/>
              </w:rPr>
            </w:r>
            <w:r/>
          </w:p>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维护</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89"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15</w:t>
            </w: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建（构）筑物、小品、园路（栈道）、公共设施（健身器材、座椅等）具有安全隐患每处扣3分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27</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标志标牌缺失、擅自设置宣传栏、标识标牌等设施的，每处扣2分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28</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各类设施损坏且采取了一定安全防护措施，但未在规定时间内维修到位的，每处扣1分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29</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各类设施破损、无安全隐患但未按时维修到位的每处扣0.5分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30</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restart"/>
            <w:textDirection w:val="lrTb"/>
            <w:noWrap w:val="false"/>
          </w:tcPr>
          <w:p>
            <w:pPr>
              <w:pStyle w:val="713"/>
              <w:jc w:val="center"/>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t xml:space="preserve">规范</w:t>
            </w:r>
            <w:r>
              <w:rPr>
                <w:rFonts w:hint="eastAsia" w:ascii="宋体" w:hAnsi="宋体" w:cs="宋体"/>
                <w:color w:val="000000"/>
                <w:szCs w:val="21"/>
                <w:highlight w:val="none"/>
                <w:lang w:bidi="hi-IN"/>
              </w:rPr>
            </w:r>
            <w:r/>
          </w:p>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管理</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89" w:type="dxa"/>
            <w:vAlign w:val="center"/>
            <w:vMerge w:val="restart"/>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15</w:t>
            </w: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支撑不整齐、不规范、残缺每处扣0.5分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31</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未及时松绑、铁丝嵌入树木，树体钉子未及时清除的，每株扣0.5分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32</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不及时清理包扎草绳每株扣0.2分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33</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空缺树池未采取措施、树桩未清理、危树不处理、行政审批地块未公示、围挡，临时占绿期满未恢复，每处扣1分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34</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擅自设置游乐设施的，管理人员未在岗的扣3分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35</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养护作业人员不统一着装的，每人扣0.1分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36</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713"/>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713"/>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未安全文明作业，影响交通或妨碍市民正常生活的，每次扣0.5分</w:t>
            </w:r>
            <w:r>
              <w:rPr>
                <w:rFonts w:hint="eastAsia" w:ascii="宋体" w:hAnsi="宋体" w:cs="宋体"/>
                <w:color w:val="000000"/>
                <w:szCs w:val="21"/>
                <w:highlight w:val="none"/>
              </w:rPr>
            </w:r>
            <w:r/>
          </w:p>
        </w:tc>
      </w:tr>
      <w:tr>
        <w:trPr>
          <w:trHeight w:val="285"/>
        </w:trPr>
        <w:tc>
          <w:tcPr>
            <w:tcBorders>
              <w:top w:val="none" w:color="000000" w:sz="0" w:space="0"/>
              <w:left w:val="none" w:color="000000" w:sz="0" w:space="0"/>
              <w:bottom w:val="none" w:color="000000" w:sz="0" w:space="0"/>
              <w:right w:val="none" w:color="000000" w:sz="0" w:space="0"/>
            </w:tcBorders>
            <w:tcW w:w="449" w:type="dxa"/>
            <w:vAlign w:val="center"/>
            <w:textDirection w:val="lrTb"/>
            <w:noWrap w:val="false"/>
          </w:tcPr>
          <w:p>
            <w:pPr>
              <w:pStyle w:val="713"/>
              <w:jc w:val="center"/>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none" w:color="000000" w:sz="0" w:space="0"/>
              <w:right w:val="none" w:color="000000" w:sz="0" w:space="0"/>
            </w:tcBorders>
            <w:tcW w:w="944" w:type="dxa"/>
            <w:vAlign w:val="center"/>
            <w:textDirection w:val="lrTb"/>
            <w:noWrap w:val="false"/>
          </w:tcPr>
          <w:p>
            <w:pPr>
              <w:pStyle w:val="713"/>
              <w:jc w:val="center"/>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none" w:color="000000" w:sz="0" w:space="0"/>
              <w:right w:val="none" w:color="000000" w:sz="0" w:space="0"/>
            </w:tcBorders>
            <w:tcW w:w="489" w:type="dxa"/>
            <w:vAlign w:val="center"/>
            <w:textDirection w:val="lrTb"/>
            <w:noWrap w:val="false"/>
          </w:tcPr>
          <w:p>
            <w:pPr>
              <w:pStyle w:val="713"/>
              <w:jc w:val="center"/>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none" w:color="000000" w:sz="0" w:space="0"/>
              <w:right w:val="none" w:color="000000" w:sz="0" w:space="0"/>
            </w:tcBorders>
            <w:tcW w:w="6377" w:type="dxa"/>
            <w:vAlign w:val="center"/>
            <w:textDirection w:val="lrTb"/>
            <w:noWrap w:val="false"/>
          </w:tcPr>
          <w:p>
            <w:pPr>
              <w:pStyle w:val="713"/>
              <w:jc w:val="center"/>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none" w:color="000000" w:sz="0" w:space="0"/>
              <w:right w:val="none" w:color="000000" w:sz="0" w:space="0"/>
            </w:tcBorders>
            <w:tcW w:w="231" w:type="dxa"/>
            <w:vAlign w:val="top"/>
            <w:textDirection w:val="lrTb"/>
            <w:noWrap w:val="false"/>
          </w:tcPr>
          <w:p>
            <w:pPr>
              <w:pStyle w:val="713"/>
              <w:jc w:val="left"/>
              <w:rPr>
                <w:rFonts w:hint="eastAsia" w:ascii="宋体" w:hAnsi="宋体" w:cs="宋体"/>
                <w:b/>
                <w:bCs/>
                <w:color w:val="000000"/>
                <w:szCs w:val="21"/>
                <w:highlight w:val="none"/>
                <w:lang w:bidi="hi-IN"/>
              </w:rPr>
            </w:pPr>
            <w:r>
              <w:rPr>
                <w:rFonts w:hint="eastAsia" w:ascii="宋体" w:hAnsi="宋体" w:cs="宋体"/>
                <w:b/>
                <w:bCs/>
                <w:color w:val="000000"/>
                <w:szCs w:val="21"/>
                <w:highlight w:val="none"/>
                <w:lang w:bidi="hi-IN"/>
              </w:rPr>
            </w:r>
            <w:r/>
          </w:p>
        </w:tc>
      </w:tr>
    </w:tbl>
    <w:p>
      <w:pPr>
        <w:pStyle w:val="713"/>
        <w:spacing w:line="580" w:lineRule="exact"/>
        <w:rPr>
          <w:color w:val="000000"/>
          <w:highlight w:val="none"/>
        </w:rPr>
      </w:pPr>
      <w:r>
        <w:rPr>
          <w:b/>
          <w:bCs/>
          <w:color w:val="000000"/>
          <w:sz w:val="24"/>
          <w:highlight w:val="none"/>
        </w:rPr>
        <w:t xml:space="preserve">备注：（1）每类别考核扣分值原则上不超过本类别标准分值</w:t>
      </w:r>
      <w:r>
        <w:rPr>
          <w:color w:val="000000"/>
          <w:highlight w:val="none"/>
        </w:rPr>
      </w:r>
      <w:r/>
    </w:p>
    <w:p>
      <w:pPr>
        <w:pStyle w:val="713"/>
        <w:spacing w:before="280" w:line="578" w:lineRule="atLeast"/>
        <w:widowControl/>
        <w:rPr>
          <w:color w:val="000000"/>
          <w:highlight w:val="none"/>
        </w:rPr>
      </w:pPr>
      <w:r>
        <w:rPr>
          <w:color w:val="000000"/>
          <w:highlight w:val="none"/>
        </w:rPr>
      </w:r>
      <w:r/>
    </w:p>
    <w:p>
      <w:pPr>
        <w:pStyle w:val="713"/>
        <w:spacing w:line="580" w:lineRule="exact"/>
        <w:rPr>
          <w:b/>
          <w:bCs/>
          <w:color w:val="000000"/>
          <w:sz w:val="24"/>
          <w:highlight w:val="none"/>
        </w:rPr>
      </w:pPr>
      <w:r>
        <w:rPr>
          <w:b/>
          <w:bCs/>
          <w:color w:val="000000"/>
          <w:sz w:val="24"/>
          <w:highlight w:val="none"/>
        </w:rPr>
      </w:r>
      <w:r/>
    </w:p>
    <w:p>
      <w:pPr>
        <w:pStyle w:val="713"/>
        <w:spacing w:line="580" w:lineRule="exact"/>
        <w:rPr>
          <w:b/>
          <w:bCs/>
          <w:color w:val="000000"/>
          <w:sz w:val="24"/>
          <w:highlight w:val="none"/>
        </w:rPr>
      </w:pPr>
      <w:r>
        <w:rPr>
          <w:b/>
          <w:bCs/>
          <w:color w:val="000000"/>
          <w:sz w:val="24"/>
          <w:highlight w:val="none"/>
        </w:rPr>
      </w:r>
      <w:r/>
    </w:p>
    <w:p>
      <w:pPr>
        <w:pStyle w:val="713"/>
        <w:spacing w:line="580" w:lineRule="exact"/>
        <w:rPr>
          <w:b/>
          <w:bCs/>
          <w:color w:val="000000"/>
          <w:sz w:val="24"/>
          <w:highlight w:val="none"/>
        </w:rPr>
      </w:pPr>
      <w:r>
        <w:rPr>
          <w:b/>
          <w:bCs/>
          <w:color w:val="000000"/>
          <w:sz w:val="24"/>
          <w:highlight w:val="none"/>
        </w:rPr>
        <w:br w:type="page" w:clear="all"/>
      </w:r>
      <w:r>
        <w:rPr>
          <w:b/>
          <w:bCs/>
          <w:color w:val="000000"/>
          <w:sz w:val="24"/>
          <w:highlight w:val="none"/>
        </w:rPr>
      </w:r>
      <w:r/>
    </w:p>
    <w:p>
      <w:pPr>
        <w:pStyle w:val="752"/>
        <w:spacing w:before="312" w:after="312" w:line="360" w:lineRule="auto"/>
        <w:tabs>
          <w:tab w:val="left" w:pos="0" w:leader="none"/>
        </w:tabs>
        <w:rPr>
          <w:rFonts w:ascii="Times New Roman" w:hAnsi="Times New Roman" w:eastAsia="宋体" w:cs="Times New Roman"/>
          <w:color w:val="000000"/>
          <w:highlight w:val="none"/>
        </w:rPr>
      </w:pPr>
      <w:r>
        <w:rPr>
          <w:rFonts w:ascii="Times New Roman" w:hAnsi="Times New Roman" w:eastAsia="宋体" w:cs="Times New Roman"/>
          <w:color w:val="000000"/>
          <w:sz w:val="36"/>
          <w:szCs w:val="36"/>
          <w:highlight w:val="none"/>
        </w:rPr>
        <w:t xml:space="preserve">第六章 合同授予</w:t>
      </w:r>
      <w:r>
        <w:rPr>
          <w:rFonts w:ascii="Times New Roman" w:hAnsi="Times New Roman" w:eastAsia="宋体" w:cs="Times New Roman"/>
          <w:color w:val="000000"/>
          <w:highlight w:val="none"/>
        </w:rPr>
      </w:r>
      <w:r/>
    </w:p>
    <w:p>
      <w:pPr>
        <w:pStyle w:val="713"/>
        <w:ind w:firstLine="480"/>
        <w:spacing w:line="360" w:lineRule="auto"/>
        <w:rPr>
          <w:color w:val="000000"/>
          <w:highlight w:val="none"/>
        </w:rPr>
      </w:pPr>
      <w:r>
        <w:rPr>
          <w:color w:val="000000"/>
          <w:sz w:val="24"/>
          <w:highlight w:val="none"/>
        </w:rPr>
        <w:t xml:space="preserve">一、中标供应商的履约保证金须在中标通知书发出3</w:t>
      </w:r>
      <w:r>
        <w:rPr>
          <w:rFonts w:hint="eastAsia"/>
          <w:color w:val="000000"/>
          <w:sz w:val="24"/>
          <w:highlight w:val="none"/>
        </w:rPr>
        <w:t xml:space="preserve">0天</w:t>
      </w:r>
      <w:r>
        <w:rPr>
          <w:color w:val="000000"/>
          <w:sz w:val="24"/>
          <w:highlight w:val="none"/>
        </w:rPr>
        <w:t xml:space="preserve">内汇入采购人账户，中标供应商凭中标通知书及履约保证金缴费证明</w:t>
      </w:r>
      <w:r>
        <w:rPr>
          <w:rFonts w:hint="eastAsia"/>
          <w:color w:val="000000"/>
          <w:sz w:val="24"/>
          <w:highlight w:val="none"/>
        </w:rPr>
        <w:t xml:space="preserve">30</w:t>
      </w:r>
      <w:r>
        <w:rPr>
          <w:color w:val="000000"/>
          <w:sz w:val="24"/>
          <w:highlight w:val="none"/>
        </w:rPr>
        <w:t xml:space="preserve">日内与采购人签订合同。本合同一式</w:t>
      </w:r>
      <w:r>
        <w:rPr>
          <w:rFonts w:hint="eastAsia"/>
          <w:color w:val="000000"/>
          <w:sz w:val="24"/>
          <w:highlight w:val="none"/>
          <w:lang w:val="en-US" w:eastAsia="zh-CN"/>
        </w:rPr>
        <w:t xml:space="preserve">陆</w:t>
      </w:r>
      <w:r>
        <w:rPr>
          <w:color w:val="000000"/>
          <w:sz w:val="24"/>
          <w:highlight w:val="none"/>
        </w:rPr>
        <w:t xml:space="preserve">份，采购单位、供应商各</w:t>
      </w:r>
      <w:r>
        <w:rPr>
          <w:rFonts w:hint="eastAsia"/>
          <w:color w:val="000000"/>
          <w:sz w:val="24"/>
          <w:highlight w:val="none"/>
          <w:lang w:val="en-US" w:eastAsia="zh-CN"/>
        </w:rPr>
        <w:t xml:space="preserve">叁</w:t>
      </w:r>
      <w:r>
        <w:rPr>
          <w:color w:val="000000"/>
          <w:sz w:val="24"/>
          <w:highlight w:val="none"/>
        </w:rPr>
        <w:t xml:space="preserve">份。所签合同不得对采购文件作实质性修改。采购人不得向中标供应商提出不合理的要求作为签订合同的条件，不得与中标供应商私下订立背离采购文件实质性内容的协议。 </w:t>
      </w:r>
      <w:r>
        <w:rPr>
          <w:color w:val="000000"/>
          <w:highlight w:val="none"/>
        </w:rPr>
      </w:r>
      <w:r/>
    </w:p>
    <w:p>
      <w:pPr>
        <w:pStyle w:val="713"/>
        <w:ind w:firstLine="485"/>
        <w:spacing w:line="360" w:lineRule="auto"/>
        <w:rPr>
          <w:color w:val="000000"/>
          <w:highlight w:val="none"/>
        </w:rPr>
      </w:pPr>
      <w:r>
        <w:rPr>
          <w:color w:val="000000"/>
          <w:sz w:val="24"/>
          <w:highlight w:val="none"/>
        </w:rPr>
        <w:t xml:space="preserve">二、采购人按合同约定积极配合中标供应商履约，中标供应商履约到位后，请以书面形式向采购人提出验收申请，采购人接到申请后原则上在5个工作日内及时组织相关专业技术人员，必要时邀请质检等部门共同参与验收，并出具验收报告，验收合格的原则上5个工作日内支付相应款项。</w:t>
      </w:r>
      <w:r>
        <w:rPr>
          <w:color w:val="000000"/>
          <w:highlight w:val="none"/>
        </w:rPr>
      </w:r>
      <w:r/>
    </w:p>
    <w:p>
      <w:pPr>
        <w:pStyle w:val="713"/>
        <w:ind w:firstLine="485"/>
        <w:spacing w:line="360" w:lineRule="auto"/>
        <w:rPr>
          <w:color w:val="000000"/>
          <w:highlight w:val="none"/>
        </w:rPr>
      </w:pPr>
      <w:r>
        <w:rPr>
          <w:color w:val="000000"/>
          <w:sz w:val="24"/>
          <w:highlight w:val="none"/>
        </w:rPr>
        <w:t xml:space="preserve">三、采购人故意推迟项目验收时间的，与中标供应商串通或要求中标供应商通过减少货物数量或降低服务标准的，在履行合同中采取更改配置、调换物品等手段的，要求中标供应商出具虚假发票或任意更改销售发票的，谋取不正当利益的，承担相应的法律责任。</w:t>
      </w:r>
      <w:r>
        <w:rPr>
          <w:color w:val="000000"/>
          <w:highlight w:val="none"/>
        </w:rPr>
      </w:r>
      <w:r/>
    </w:p>
    <w:p>
      <w:pPr>
        <w:pStyle w:val="713"/>
        <w:ind w:firstLine="485"/>
        <w:spacing w:line="360" w:lineRule="auto"/>
        <w:rPr>
          <w:color w:val="000000"/>
          <w:highlight w:val="none"/>
        </w:rPr>
      </w:pPr>
      <w:r>
        <w:rPr>
          <w:color w:val="000000"/>
          <w:sz w:val="24"/>
          <w:highlight w:val="none"/>
        </w:rPr>
        <w:t xml:space="preserve">四、中标供应商出现违约情形，应当及时纠正或补偿；造成损失的，按合同约定追究违约责任；发现有假冒、伪劣、走私产品、商业贿赂等违法情形的，应由采购人移交工商、质监、公安等行政执法部门依法查处。</w:t>
      </w:r>
      <w:r>
        <w:rPr>
          <w:color w:val="000000"/>
          <w:highlight w:val="none"/>
        </w:rPr>
      </w:r>
      <w:r/>
    </w:p>
    <w:p>
      <w:pPr>
        <w:pStyle w:val="713"/>
        <w:ind w:firstLine="485"/>
        <w:spacing w:line="360" w:lineRule="auto"/>
        <w:rPr>
          <w:color w:val="000000"/>
          <w:highlight w:val="none"/>
        </w:rPr>
      </w:pPr>
      <w:r>
        <w:rPr>
          <w:color w:val="000000"/>
          <w:sz w:val="24"/>
          <w:highlight w:val="none"/>
        </w:rPr>
        <w:t xml:space="preserve">五、按政府采购合同约定支付的货款，实行财政国库直接支付。</w:t>
      </w:r>
      <w:r>
        <w:rPr>
          <w:color w:val="000000"/>
          <w:highlight w:val="none"/>
        </w:rPr>
      </w:r>
      <w:r/>
    </w:p>
    <w:p>
      <w:pPr>
        <w:pStyle w:val="713"/>
        <w:ind w:firstLine="485"/>
        <w:spacing w:line="360" w:lineRule="auto"/>
        <w:rPr>
          <w:color w:val="000000"/>
          <w:highlight w:val="none"/>
        </w:rPr>
      </w:pPr>
      <w:r>
        <w:rPr>
          <w:color w:val="000000"/>
          <w:sz w:val="24"/>
          <w:highlight w:val="none"/>
        </w:rPr>
        <w:t xml:space="preserve">六、不响应付款方式的，视同响应文件无效，按无效响应文件处理。</w:t>
      </w:r>
      <w:r>
        <w:rPr>
          <w:color w:val="000000"/>
          <w:highlight w:val="none"/>
        </w:rPr>
      </w:r>
      <w:r/>
    </w:p>
    <w:p>
      <w:pPr>
        <w:pStyle w:val="713"/>
        <w:ind w:firstLine="485"/>
        <w:spacing w:line="360" w:lineRule="auto"/>
        <w:rPr>
          <w:color w:val="000000"/>
          <w:sz w:val="24"/>
          <w:highlight w:val="none"/>
        </w:rPr>
      </w:pPr>
      <w:r>
        <w:rPr>
          <w:color w:val="000000"/>
          <w:sz w:val="24"/>
          <w:highlight w:val="none"/>
        </w:rPr>
        <w:t xml:space="preserve">七、付款方式详见招标文件第五章，以上项目款的支付不计息。</w:t>
      </w:r>
      <w:r>
        <w:rPr>
          <w:color w:val="000000"/>
          <w:sz w:val="24"/>
          <w:highlight w:val="none"/>
        </w:rPr>
      </w:r>
      <w:r/>
    </w:p>
    <w:p>
      <w:pPr>
        <w:pStyle w:val="713"/>
        <w:contextualSpacing/>
        <w:ind w:firstLine="42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八、政府采购合同信用融资扶持政策</w:t>
      </w:r>
      <w:r>
        <w:rPr>
          <w:rFonts w:ascii="宋体" w:hAnsi="宋体" w:cs="宋体"/>
          <w:color w:val="000000"/>
          <w:sz w:val="24"/>
          <w:highlight w:val="none"/>
        </w:rPr>
      </w:r>
      <w:r/>
    </w:p>
    <w:p>
      <w:pPr>
        <w:pStyle w:val="713"/>
        <w:contextualSpacing/>
        <w:ind w:firstLine="42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根据《关于深入开展南通市政府采购线上合同信用融资业务的通知》（通财购〔2022〕68号），中标供应商可通过中征应收账款融资服务平台（简称“中征平台”）办理“政采贷”融资贷款，具体业务操作流程如下： </w:t>
      </w:r>
      <w:r>
        <w:rPr>
          <w:rFonts w:hint="eastAsia" w:ascii="宋体" w:hAnsi="宋体" w:cs="宋体"/>
          <w:color w:val="000000"/>
          <w:sz w:val="24"/>
          <w:highlight w:val="none"/>
        </w:rPr>
      </w:r>
      <w:r/>
    </w:p>
    <w:p>
      <w:pPr>
        <w:pStyle w:val="713"/>
        <w:contextualSpacing/>
        <w:ind w:firstLine="42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1.确定融资意向。中标供应商取得中标通知书后，联系意向金融机构，商治融资事项，确定融资意向。</w:t>
      </w:r>
      <w:r>
        <w:rPr>
          <w:rFonts w:hint="eastAsia" w:ascii="宋体" w:hAnsi="宋体" w:cs="宋体"/>
          <w:color w:val="000000"/>
          <w:sz w:val="24"/>
          <w:highlight w:val="none"/>
        </w:rPr>
      </w:r>
      <w:r/>
    </w:p>
    <w:p>
      <w:pPr>
        <w:pStyle w:val="713"/>
        <w:contextualSpacing/>
        <w:ind w:firstLine="42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2.签订采购合同。中标供应商与采购人签订政府采购合同时，应将自身融资需求告知采购人或其委托的采购代理机构，提醒 (或协助 ) 其当天在“苏采云”上传合同的同时将“供应商是否融资”选为“是”</w:t>
      </w:r>
      <w:r>
        <w:rPr>
          <w:rFonts w:hint="eastAsia" w:ascii="宋体" w:hAnsi="宋体" w:cs="宋体"/>
          <w:color w:val="000000"/>
          <w:sz w:val="24"/>
          <w:highlight w:val="none"/>
        </w:rPr>
      </w:r>
      <w:r/>
    </w:p>
    <w:p>
      <w:pPr>
        <w:pStyle w:val="713"/>
        <w:contextualSpacing/>
        <w:ind w:firstLine="42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3.提交融资申请。中标供应商登录“中征平台”进行用户注册，查看“政采贷”融资产品，向确定合作的金融机构提交融资申请。</w:t>
      </w:r>
      <w:r>
        <w:rPr>
          <w:rFonts w:hint="eastAsia" w:ascii="宋体" w:hAnsi="宋体" w:cs="宋体"/>
          <w:color w:val="000000"/>
          <w:sz w:val="24"/>
          <w:highlight w:val="none"/>
        </w:rPr>
      </w:r>
      <w:r/>
    </w:p>
    <w:p>
      <w:pPr>
        <w:pStyle w:val="713"/>
        <w:contextualSpacing/>
        <w:ind w:firstLine="42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4.确认回款账户。金融机构填写需要锁定的回款账户信息后中标供应商应登录“中征平台”确认账户信息，以实现回款账户的锁定。</w:t>
      </w:r>
      <w:r>
        <w:rPr>
          <w:rFonts w:hint="eastAsia" w:ascii="宋体" w:hAnsi="宋体" w:cs="宋体"/>
          <w:color w:val="000000"/>
          <w:sz w:val="24"/>
          <w:highlight w:val="none"/>
        </w:rPr>
      </w:r>
      <w:r/>
    </w:p>
    <w:p>
      <w:pPr>
        <w:pStyle w:val="718"/>
        <w:tabs>
          <w:tab w:val="left" w:pos="2020" w:leader="none"/>
          <w:tab w:val="center" w:pos="4535" w:leader="none"/>
        </w:tabs>
        <w:rPr>
          <w:color w:val="000000"/>
          <w:highlight w:val="none"/>
        </w:rPr>
      </w:pPr>
      <w:r>
        <w:rPr>
          <w:color w:val="000000"/>
          <w:highlight w:val="none"/>
        </w:rPr>
      </w:r>
      <w:r/>
    </w:p>
    <w:p>
      <w:pPr>
        <w:pStyle w:val="752"/>
        <w:pageBreakBefore/>
        <w:spacing w:before="312" w:after="312" w:line="360" w:lineRule="auto"/>
        <w:tabs>
          <w:tab w:val="left" w:pos="0" w:leader="none"/>
        </w:tabs>
        <w:rPr>
          <w:rFonts w:ascii="Times New Roman" w:hAnsi="Times New Roman" w:eastAsia="宋体" w:cs="Times New Roman"/>
          <w:color w:val="000000"/>
          <w:highlight w:val="none"/>
        </w:rPr>
      </w:pPr>
      <w:r>
        <w:rPr>
          <w:rFonts w:ascii="Times New Roman" w:hAnsi="Times New Roman" w:eastAsia="宋体" w:cs="Times New Roman"/>
          <w:color w:val="000000"/>
          <w:sz w:val="36"/>
          <w:szCs w:val="36"/>
          <w:highlight w:val="none"/>
        </w:rPr>
        <w:t xml:space="preserve">第七章 质疑与投诉</w:t>
      </w:r>
      <w:r>
        <w:rPr>
          <w:rFonts w:ascii="Times New Roman" w:hAnsi="Times New Roman" w:eastAsia="宋体" w:cs="Times New Roman"/>
          <w:color w:val="000000"/>
          <w:highlight w:val="none"/>
        </w:rPr>
      </w:r>
      <w:r/>
    </w:p>
    <w:p>
      <w:pPr>
        <w:pStyle w:val="713"/>
        <w:ind w:firstLine="480"/>
        <w:spacing w:line="360" w:lineRule="auto"/>
        <w:rPr>
          <w:color w:val="000000"/>
          <w:highlight w:val="none"/>
        </w:rPr>
      </w:pPr>
      <w:r>
        <w:rPr>
          <w:color w:val="000000"/>
          <w:sz w:val="24"/>
          <w:highlight w:val="none"/>
        </w:rPr>
        <w:t xml:space="preserve">格式请在崇川区人民政府网“下载中心--质疑函”下载</w:t>
      </w:r>
      <w:r>
        <w:rPr>
          <w:color w:val="000000"/>
          <w:highlight w:val="none"/>
        </w:rPr>
      </w:r>
      <w:r/>
    </w:p>
    <w:p>
      <w:pPr>
        <w:pStyle w:val="713"/>
        <w:ind w:firstLine="480"/>
        <w:spacing w:line="360" w:lineRule="auto"/>
        <w:rPr>
          <w:color w:val="000000"/>
          <w:highlight w:val="none"/>
        </w:rPr>
      </w:pPr>
      <w:r>
        <w:rPr>
          <w:color w:val="000000"/>
          <w:sz w:val="24"/>
          <w:highlight w:val="none"/>
        </w:rPr>
        <w:t xml:space="preserve">一、质疑的提出</w:t>
      </w:r>
      <w:r>
        <w:rPr>
          <w:color w:val="000000"/>
          <w:highlight w:val="none"/>
        </w:rPr>
      </w:r>
      <w:r/>
    </w:p>
    <w:p>
      <w:pPr>
        <w:pStyle w:val="713"/>
        <w:ind w:firstLine="480"/>
        <w:spacing w:line="360" w:lineRule="auto"/>
        <w:rPr>
          <w:color w:val="000000"/>
          <w:highlight w:val="none"/>
        </w:rPr>
      </w:pPr>
      <w:r>
        <w:rPr>
          <w:color w:val="000000"/>
          <w:sz w:val="24"/>
          <w:highlight w:val="none"/>
        </w:rPr>
        <w:t xml:space="preserve">1、质疑人必须是直接参加本次投标活动的当事人。</w:t>
      </w:r>
      <w:r>
        <w:rPr>
          <w:color w:val="000000"/>
          <w:highlight w:val="none"/>
        </w:rPr>
      </w:r>
      <w:r/>
    </w:p>
    <w:p>
      <w:pPr>
        <w:pStyle w:val="713"/>
        <w:ind w:firstLine="480"/>
        <w:spacing w:line="360" w:lineRule="auto"/>
        <w:rPr>
          <w:color w:val="000000"/>
          <w:highlight w:val="none"/>
        </w:rPr>
      </w:pPr>
      <w:r>
        <w:rPr>
          <w:color w:val="000000"/>
          <w:sz w:val="24"/>
          <w:highlight w:val="none"/>
        </w:rPr>
        <w:t xml:space="preserve">2、下载招标文件的供应商应根据第二章“投标供应商须知”中第一条第4款的约定提出；响应文件接收截止后，供应商未进行投标登记的，不能就响应文件接收截止后的招投标过程、中标结果提出质疑；在投标过程中，凡主持人或评标小组明确提出须由供应商确认的事项，供应商当场无异议的，事后不得提出质疑。</w:t>
      </w:r>
      <w:r>
        <w:rPr>
          <w:color w:val="000000"/>
          <w:highlight w:val="none"/>
        </w:rPr>
      </w:r>
      <w:r/>
    </w:p>
    <w:p>
      <w:pPr>
        <w:pStyle w:val="713"/>
        <w:ind w:firstLine="480"/>
        <w:spacing w:line="360" w:lineRule="auto"/>
        <w:rPr>
          <w:color w:val="000000"/>
          <w:highlight w:val="none"/>
        </w:rPr>
      </w:pPr>
      <w:r>
        <w:rPr>
          <w:color w:val="000000"/>
          <w:sz w:val="24"/>
          <w:highlight w:val="none"/>
        </w:rPr>
        <w:t xml:space="preserve">3、提出质疑时，必须坚持“谁主张，谁举证”、“实事求是”的原则，不能臆测。属于须由法定部门调查、侦查或先行作出相关认定的事项，质疑人应当依法申请具有法定职权的部门查清、认定，并将相关结果提供给采购人或代理机构。采购人或代理机构不具有法定调查、认定权限。</w:t>
      </w:r>
      <w:r>
        <w:rPr>
          <w:color w:val="000000"/>
          <w:highlight w:val="none"/>
        </w:rPr>
      </w:r>
      <w:r/>
    </w:p>
    <w:p>
      <w:pPr>
        <w:pStyle w:val="713"/>
        <w:ind w:firstLine="480"/>
        <w:spacing w:line="360" w:lineRule="auto"/>
        <w:rPr>
          <w:color w:val="000000"/>
          <w:highlight w:val="none"/>
        </w:rPr>
      </w:pPr>
      <w:r>
        <w:rPr>
          <w:color w:val="000000"/>
          <w:sz w:val="24"/>
          <w:highlight w:val="none"/>
        </w:rPr>
        <w:t xml:space="preserve">4、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rPr>
          <w:color w:val="000000"/>
          <w:highlight w:val="none"/>
        </w:rPr>
      </w:r>
      <w:r/>
    </w:p>
    <w:p>
      <w:pPr>
        <w:pStyle w:val="713"/>
        <w:ind w:firstLine="480"/>
        <w:spacing w:line="360" w:lineRule="auto"/>
        <w:rPr>
          <w:color w:val="000000"/>
          <w:highlight w:val="none"/>
        </w:rPr>
      </w:pPr>
      <w:r>
        <w:rPr>
          <w:color w:val="000000"/>
          <w:sz w:val="24"/>
          <w:highlight w:val="none"/>
        </w:rPr>
        <w:t xml:space="preserve">对不能提供相关佐证材料的、涉及商业秘密的、非书面形式的、非送达的、匿名的《质疑函》将不予受理。</w:t>
      </w:r>
      <w:r>
        <w:rPr>
          <w:color w:val="000000"/>
          <w:highlight w:val="none"/>
        </w:rPr>
      </w:r>
      <w:r/>
    </w:p>
    <w:p>
      <w:pPr>
        <w:pStyle w:val="713"/>
        <w:ind w:firstLine="480"/>
        <w:spacing w:line="360" w:lineRule="auto"/>
        <w:rPr>
          <w:color w:val="000000"/>
          <w:highlight w:val="none"/>
        </w:rPr>
      </w:pPr>
      <w:r>
        <w:rPr>
          <w:color w:val="000000"/>
          <w:sz w:val="24"/>
          <w:highlight w:val="none"/>
        </w:rPr>
        <w:t xml:space="preserve">相关佐证材料要具备客观性、关联性、合法性，无法查实的（如宣传册、媒体报道、猜测、推理等）不能作为佐证材料。</w:t>
      </w:r>
      <w:r>
        <w:rPr>
          <w:color w:val="000000"/>
          <w:highlight w:val="none"/>
        </w:rPr>
      </w:r>
      <w:r/>
    </w:p>
    <w:p>
      <w:pPr>
        <w:pStyle w:val="713"/>
        <w:ind w:firstLine="480"/>
        <w:spacing w:line="360" w:lineRule="auto"/>
        <w:rPr>
          <w:color w:val="000000"/>
          <w:highlight w:val="none"/>
        </w:rPr>
      </w:pPr>
      <w:r>
        <w:rPr>
          <w:color w:val="000000"/>
          <w:sz w:val="24"/>
          <w:highlight w:val="none"/>
        </w:rPr>
        <w:t xml:space="preserve">采购人或代理机构不负责搜集相关佐证材料等工作。</w:t>
      </w:r>
      <w:r>
        <w:rPr>
          <w:color w:val="000000"/>
          <w:highlight w:val="none"/>
        </w:rPr>
      </w:r>
      <w:r/>
    </w:p>
    <w:p>
      <w:pPr>
        <w:pStyle w:val="713"/>
        <w:ind w:firstLine="480"/>
        <w:spacing w:line="360" w:lineRule="auto"/>
        <w:rPr>
          <w:color w:val="000000"/>
          <w:highlight w:val="none"/>
        </w:rPr>
      </w:pPr>
      <w:r>
        <w:rPr>
          <w:color w:val="000000"/>
          <w:sz w:val="24"/>
          <w:highlight w:val="none"/>
        </w:rPr>
        <w:t xml:space="preserve">二、《质疑函》的受理和回复</w:t>
      </w:r>
      <w:r>
        <w:rPr>
          <w:color w:val="000000"/>
          <w:highlight w:val="none"/>
        </w:rPr>
      </w:r>
      <w:r/>
    </w:p>
    <w:p>
      <w:pPr>
        <w:pStyle w:val="713"/>
        <w:ind w:firstLine="480"/>
        <w:spacing w:line="360" w:lineRule="auto"/>
        <w:rPr>
          <w:color w:val="000000"/>
          <w:highlight w:val="none"/>
        </w:rPr>
      </w:pPr>
      <w:r>
        <w:rPr>
          <w:color w:val="000000"/>
          <w:sz w:val="24"/>
          <w:highlight w:val="none"/>
        </w:rPr>
        <w:t xml:space="preserve">1、《质疑函》须由质疑人的法定代表人或参加本次投标授权人送达采购人和代理机构。</w:t>
      </w:r>
      <w:r>
        <w:rPr>
          <w:color w:val="000000"/>
          <w:highlight w:val="none"/>
        </w:rPr>
      </w:r>
      <w:r/>
    </w:p>
    <w:p>
      <w:pPr>
        <w:pStyle w:val="713"/>
        <w:ind w:firstLine="480"/>
        <w:spacing w:line="360" w:lineRule="auto"/>
        <w:rPr>
          <w:color w:val="000000"/>
          <w:highlight w:val="none"/>
        </w:rPr>
      </w:pPr>
      <w:r>
        <w:rPr>
          <w:color w:val="000000"/>
          <w:sz w:val="24"/>
          <w:highlight w:val="none"/>
        </w:rPr>
        <w:t xml:space="preserve">2、对符合提出质疑要求的，采购人、代理机构签收并出具《质疑受理通知书》。在处理过程中，发现需要质疑人进一步补充相关佐证材料的，请质疑人在规定的时间内提供，质疑回复时间相应顺延。质疑人不能按时提供相关佐证材料的，视同放弃质疑。</w:t>
      </w:r>
      <w:r>
        <w:rPr>
          <w:color w:val="000000"/>
          <w:highlight w:val="none"/>
        </w:rPr>
      </w:r>
      <w:r/>
    </w:p>
    <w:p>
      <w:pPr>
        <w:pStyle w:val="713"/>
        <w:ind w:firstLine="480"/>
        <w:spacing w:line="360" w:lineRule="auto"/>
        <w:rPr>
          <w:color w:val="000000"/>
          <w:highlight w:val="none"/>
        </w:rPr>
      </w:pPr>
      <w:r>
        <w:rPr>
          <w:color w:val="000000"/>
          <w:sz w:val="24"/>
          <w:highlight w:val="none"/>
        </w:rPr>
        <w:t xml:space="preserve">3、对不符合提出质疑要求的，出具《质疑退回通知书》并提出相关补充材料要求，质疑人未在规定的时间内提供补充佐证材料的，视同放弃质疑。</w:t>
      </w:r>
      <w:r>
        <w:rPr>
          <w:color w:val="000000"/>
          <w:highlight w:val="none"/>
        </w:rPr>
      </w:r>
      <w:r/>
    </w:p>
    <w:p>
      <w:pPr>
        <w:pStyle w:val="713"/>
        <w:ind w:firstLine="480"/>
        <w:spacing w:line="360" w:lineRule="auto"/>
        <w:rPr>
          <w:color w:val="000000"/>
          <w:highlight w:val="none"/>
        </w:rPr>
      </w:pPr>
      <w:r>
        <w:rPr>
          <w:color w:val="000000"/>
          <w:sz w:val="24"/>
          <w:highlight w:val="none"/>
        </w:rPr>
        <w:t xml:space="preserve">4、采购人、代理机构负责将质疑人提出的质疑相关材料提供给相关专家或评标小组审核，并将审核意见回复质疑人。</w:t>
      </w:r>
      <w:r>
        <w:rPr>
          <w:color w:val="000000"/>
          <w:highlight w:val="none"/>
        </w:rPr>
      </w:r>
      <w:r/>
    </w:p>
    <w:p>
      <w:pPr>
        <w:pStyle w:val="713"/>
        <w:ind w:firstLine="480"/>
        <w:spacing w:line="360" w:lineRule="auto"/>
        <w:rPr>
          <w:color w:val="000000"/>
          <w:highlight w:val="none"/>
        </w:rPr>
      </w:pPr>
      <w:r>
        <w:rPr>
          <w:color w:val="000000"/>
          <w:sz w:val="24"/>
          <w:highlight w:val="none"/>
        </w:rPr>
        <w:t xml:space="preserve">必要时，可向被质疑人转发《质疑函》及相关佐证材料。被质疑人应当在要求的时间日内，以书面形式作出说明，并提交相关证据。被质疑人在规定时间内，无正当理由未提交相关证据的，视同放弃说明权利，认可被质疑事项。</w:t>
      </w:r>
      <w:r>
        <w:rPr>
          <w:color w:val="000000"/>
          <w:highlight w:val="none"/>
        </w:rPr>
      </w:r>
      <w:r/>
    </w:p>
    <w:p>
      <w:pPr>
        <w:pStyle w:val="713"/>
        <w:ind w:firstLine="480"/>
        <w:spacing w:line="360" w:lineRule="auto"/>
        <w:rPr>
          <w:color w:val="000000"/>
          <w:highlight w:val="none"/>
        </w:rPr>
      </w:pPr>
      <w:r>
        <w:rPr>
          <w:color w:val="000000"/>
          <w:sz w:val="24"/>
          <w:highlight w:val="none"/>
        </w:rPr>
        <w:t xml:space="preserve">5、因质疑情况复杂，组织论证或审查时间较长的，采购人、代理机构以书面形式通知质疑人，可适当延长质疑回复处理时间。</w:t>
      </w:r>
      <w:r>
        <w:rPr>
          <w:color w:val="000000"/>
          <w:highlight w:val="none"/>
        </w:rPr>
      </w:r>
      <w:r/>
    </w:p>
    <w:p>
      <w:pPr>
        <w:pStyle w:val="713"/>
        <w:ind w:firstLine="480"/>
        <w:spacing w:line="360" w:lineRule="auto"/>
        <w:rPr>
          <w:color w:val="000000"/>
          <w:highlight w:val="none"/>
        </w:rPr>
      </w:pPr>
      <w:r>
        <w:rPr>
          <w:color w:val="000000"/>
          <w:sz w:val="24"/>
          <w:highlight w:val="none"/>
        </w:rPr>
        <w:t xml:space="preserve">三、质疑处理</w:t>
      </w:r>
      <w:r>
        <w:rPr>
          <w:color w:val="000000"/>
          <w:highlight w:val="none"/>
        </w:rPr>
      </w:r>
      <w:r/>
    </w:p>
    <w:p>
      <w:pPr>
        <w:pStyle w:val="713"/>
        <w:ind w:firstLine="480"/>
        <w:spacing w:line="360" w:lineRule="auto"/>
        <w:rPr>
          <w:color w:val="000000"/>
          <w:highlight w:val="none"/>
        </w:rPr>
      </w:pPr>
      <w:r>
        <w:rPr>
          <w:color w:val="000000"/>
          <w:sz w:val="24"/>
          <w:highlight w:val="none"/>
        </w:rPr>
        <w:t xml:space="preserve">1、质疑成立的处理。采购人或代理机构终止采购，并建议有关部门给相关当事人予以处理。</w:t>
      </w:r>
      <w:r>
        <w:rPr>
          <w:color w:val="000000"/>
          <w:highlight w:val="none"/>
        </w:rPr>
      </w:r>
      <w:r/>
    </w:p>
    <w:p>
      <w:pPr>
        <w:pStyle w:val="713"/>
        <w:ind w:firstLine="480"/>
        <w:spacing w:line="360" w:lineRule="auto"/>
        <w:rPr>
          <w:color w:val="000000"/>
          <w:highlight w:val="none"/>
        </w:rPr>
      </w:pPr>
      <w:r>
        <w:rPr>
          <w:color w:val="000000"/>
          <w:sz w:val="24"/>
          <w:highlight w:val="none"/>
        </w:rPr>
        <w:t xml:space="preserve">2、质疑不成立的处理。</w:t>
      </w:r>
      <w:r>
        <w:rPr>
          <w:color w:val="000000"/>
          <w:highlight w:val="none"/>
        </w:rPr>
      </w:r>
      <w:r/>
    </w:p>
    <w:p>
      <w:pPr>
        <w:pStyle w:val="713"/>
        <w:ind w:firstLine="480"/>
        <w:spacing w:line="360" w:lineRule="auto"/>
        <w:rPr>
          <w:color w:val="000000"/>
          <w:highlight w:val="none"/>
        </w:rPr>
      </w:pPr>
      <w:r>
        <w:rPr>
          <w:color w:val="000000"/>
          <w:sz w:val="24"/>
          <w:highlight w:val="none"/>
        </w:rPr>
        <w:t xml:space="preserve">1）质疑人书面《申请撤回质疑函》的，不作违约处理。</w:t>
      </w:r>
      <w:r>
        <w:rPr>
          <w:color w:val="000000"/>
          <w:highlight w:val="none"/>
        </w:rPr>
      </w:r>
      <w:r/>
    </w:p>
    <w:p>
      <w:pPr>
        <w:pStyle w:val="713"/>
        <w:ind w:firstLine="480"/>
        <w:spacing w:line="360" w:lineRule="auto"/>
        <w:rPr>
          <w:color w:val="000000"/>
          <w:highlight w:val="none"/>
        </w:rPr>
      </w:pPr>
      <w:r>
        <w:rPr>
          <w:color w:val="000000"/>
          <w:sz w:val="24"/>
          <w:highlight w:val="none"/>
        </w:rPr>
        <w:t xml:space="preserve">2）质疑人在规定的时间内不配合进行质疑调查处理的，按自动撤回《质疑函》处理。</w:t>
      </w:r>
      <w:r>
        <w:rPr>
          <w:color w:val="000000"/>
          <w:highlight w:val="none"/>
        </w:rPr>
      </w:r>
      <w:r/>
    </w:p>
    <w:p>
      <w:pPr>
        <w:pStyle w:val="713"/>
        <w:ind w:firstLine="480"/>
        <w:spacing w:line="360" w:lineRule="auto"/>
        <w:rPr>
          <w:color w:val="000000"/>
          <w:highlight w:val="none"/>
        </w:rPr>
      </w:pPr>
      <w:r>
        <w:rPr>
          <w:color w:val="000000"/>
          <w:sz w:val="24"/>
          <w:highlight w:val="none"/>
        </w:rPr>
        <w:t xml:space="preserve">3）质疑人不按《质疑函》格式就提出质疑的，作违约处理。同时，视情列入不良供应商名单。</w:t>
      </w:r>
      <w:r>
        <w:rPr>
          <w:color w:val="000000"/>
          <w:highlight w:val="none"/>
        </w:rPr>
      </w:r>
      <w:r/>
    </w:p>
    <w:p>
      <w:pPr>
        <w:pStyle w:val="713"/>
        <w:ind w:firstLine="480"/>
        <w:spacing w:line="360" w:lineRule="auto"/>
        <w:rPr>
          <w:color w:val="000000"/>
          <w:highlight w:val="none"/>
        </w:rPr>
      </w:pPr>
      <w:r>
        <w:rPr>
          <w:color w:val="000000"/>
          <w:sz w:val="24"/>
          <w:highlight w:val="none"/>
        </w:rPr>
        <w:t xml:space="preserve">4）质疑人虽提供了相关佐证材料，但不能证明其质疑成立的，采购人或代理机构请质疑人补充相关佐证材料，仍不能证明其质疑成立的，作违约处理。并将其列入不良供应商名单。</w:t>
      </w:r>
      <w:r>
        <w:rPr>
          <w:color w:val="000000"/>
          <w:highlight w:val="none"/>
        </w:rPr>
      </w:r>
      <w:r/>
    </w:p>
    <w:p>
      <w:pPr>
        <w:pStyle w:val="713"/>
        <w:ind w:firstLine="480"/>
        <w:spacing w:line="360" w:lineRule="auto"/>
        <w:rPr>
          <w:color w:val="000000"/>
          <w:highlight w:val="none"/>
        </w:rPr>
      </w:pPr>
      <w:r>
        <w:rPr>
          <w:color w:val="000000"/>
          <w:sz w:val="24"/>
          <w:highlight w:val="none"/>
        </w:rPr>
        <w:t xml:space="preserve">5）质疑人不能提供相关佐证材料的，采购人、代理机构已指出，质疑人仍然坚持提出质疑的，作违约处理。同时，列入不良供应商名单。</w:t>
      </w:r>
      <w:r>
        <w:rPr>
          <w:color w:val="000000"/>
          <w:highlight w:val="none"/>
        </w:rPr>
      </w:r>
      <w:r/>
    </w:p>
    <w:p>
      <w:pPr>
        <w:pStyle w:val="713"/>
        <w:ind w:firstLine="480"/>
        <w:spacing w:line="360" w:lineRule="auto"/>
        <w:rPr>
          <w:color w:val="000000"/>
          <w:highlight w:val="none"/>
        </w:rPr>
      </w:pPr>
      <w:r>
        <w:rPr>
          <w:color w:val="000000"/>
          <w:sz w:val="24"/>
          <w:highlight w:val="none"/>
        </w:rPr>
        <w:t xml:space="preserve">6）对明显有违事实的、经相关专家或评标小组认定无依据的、经其他供应商举证无依据的质疑，作违约处理，列入不良供应商名单；同时，对其中每一项不成立的质疑给予质疑人1年内禁入本区域内的政府采购活动的违约处理，依次类推；视情在南通政府采购网、省、国家级相关媒体予以披露。</w:t>
      </w:r>
      <w:r>
        <w:rPr>
          <w:color w:val="000000"/>
          <w:highlight w:val="none"/>
        </w:rPr>
      </w:r>
      <w:r/>
    </w:p>
    <w:p>
      <w:pPr>
        <w:pStyle w:val="713"/>
        <w:ind w:firstLine="480"/>
        <w:spacing w:line="360" w:lineRule="auto"/>
        <w:rPr>
          <w:color w:val="000000"/>
          <w:highlight w:val="none"/>
        </w:rPr>
      </w:pPr>
      <w:r>
        <w:rPr>
          <w:color w:val="000000"/>
          <w:sz w:val="24"/>
          <w:highlight w:val="none"/>
        </w:rPr>
        <w:t xml:space="preserve">7）质疑人承担使用虚假材料或恶意方式质疑的法律责任。</w:t>
      </w:r>
      <w:r>
        <w:rPr>
          <w:color w:val="000000"/>
          <w:highlight w:val="none"/>
        </w:rPr>
      </w:r>
      <w:r/>
    </w:p>
    <w:p>
      <w:pPr>
        <w:pStyle w:val="713"/>
        <w:ind w:firstLine="480"/>
        <w:spacing w:line="360" w:lineRule="auto"/>
        <w:rPr>
          <w:color w:val="000000"/>
          <w:highlight w:val="none"/>
        </w:rPr>
      </w:pPr>
      <w:r>
        <w:rPr>
          <w:color w:val="000000"/>
          <w:sz w:val="24"/>
          <w:highlight w:val="none"/>
        </w:rPr>
        <w:t xml:space="preserve">四、无佐证材料的举报作违约处理。供应商不得进行不提供相关佐证材料（含无法查实的如宣传册、媒体报道、猜测、推理等）向有关部门的举报，否则作违约处理。同时对其在1至3年内禁入由采购人组织的政府采购活动的违约处理。</w:t>
      </w:r>
      <w:r>
        <w:rPr>
          <w:color w:val="000000"/>
          <w:highlight w:val="none"/>
        </w:rPr>
      </w:r>
      <w:r/>
    </w:p>
    <w:p>
      <w:pPr>
        <w:pStyle w:val="713"/>
        <w:ind w:firstLine="480"/>
        <w:spacing w:line="360" w:lineRule="auto"/>
        <w:rPr>
          <w:color w:val="000000"/>
          <w:highlight w:val="none"/>
        </w:rPr>
      </w:pPr>
      <w:r>
        <w:rPr>
          <w:color w:val="000000"/>
          <w:sz w:val="24"/>
          <w:highlight w:val="none"/>
        </w:rPr>
        <w:t xml:space="preserve">五、投诉不成立的作违约处理。供应商进行质疑后，采购人回复质疑不成立，供应商仍进行投诉的，并最终投诉不成立的，作违约处理。采购人有权对其在1至3年内禁入由采购人组织的政府采购活动的违约处理。</w:t>
      </w:r>
      <w:r>
        <w:rPr>
          <w:color w:val="000000"/>
          <w:highlight w:val="none"/>
        </w:rPr>
      </w:r>
      <w:r/>
    </w:p>
    <w:p>
      <w:pPr>
        <w:pStyle w:val="713"/>
        <w:ind w:firstLine="480"/>
        <w:spacing w:line="360" w:lineRule="auto"/>
        <w:rPr>
          <w:color w:val="000000"/>
          <w:highlight w:val="none"/>
        </w:rPr>
      </w:pPr>
      <w:r>
        <w:rPr>
          <w:color w:val="000000"/>
          <w:sz w:val="24"/>
          <w:highlight w:val="none"/>
        </w:rPr>
        <w:t xml:space="preserve">六、《质疑函》、《质疑回复函》，质疑、举报、投诉不成立的等相关情况，视情在南通政府采购网、省、国家级等相关媒体予以披露。并建议相关政府采购机构对该供应商同步实施1至3年内禁入。</w:t>
      </w:r>
      <w:r>
        <w:rPr>
          <w:color w:val="000000"/>
          <w:highlight w:val="none"/>
        </w:rPr>
      </w:r>
      <w:r/>
    </w:p>
    <w:p>
      <w:pPr>
        <w:pStyle w:val="713"/>
        <w:ind w:firstLine="480"/>
        <w:spacing w:line="360" w:lineRule="auto"/>
        <w:rPr>
          <w:color w:val="000000"/>
          <w:highlight w:val="none"/>
        </w:rPr>
      </w:pPr>
      <w:r>
        <w:rPr>
          <w:color w:val="000000"/>
          <w:sz w:val="24"/>
          <w:highlight w:val="none"/>
        </w:rPr>
        <w:t xml:space="preserve">七、质疑供应商对采购人或代理机构的答复不满意或者采购人或代理机构未在规定的时间内作出答复的，可以在答复期满后15个工作日内向崇川区政府采购监督管理部门投诉。</w:t>
      </w:r>
      <w:r>
        <w:rPr>
          <w:color w:val="000000"/>
          <w:highlight w:val="none"/>
        </w:rPr>
      </w:r>
      <w:r/>
    </w:p>
    <w:p>
      <w:pPr>
        <w:pStyle w:val="752"/>
        <w:spacing w:before="312" w:after="312" w:line="360" w:lineRule="auto"/>
        <w:tabs>
          <w:tab w:val="left" w:pos="0" w:leader="none"/>
        </w:tabs>
        <w:rPr>
          <w:rFonts w:ascii="Times New Roman" w:hAnsi="Times New Roman" w:eastAsia="宋体" w:cs="Times New Roman"/>
          <w:color w:val="000000"/>
          <w:highlight w:val="none"/>
        </w:rPr>
      </w:pPr>
      <w:r>
        <w:rPr>
          <w:rFonts w:ascii="Times New Roman" w:hAnsi="Times New Roman" w:eastAsia="宋体" w:cs="Times New Roman"/>
          <w:color w:val="000000"/>
          <w:sz w:val="36"/>
          <w:szCs w:val="36"/>
          <w:highlight w:val="none"/>
        </w:rPr>
        <w:t xml:space="preserve"> </w:t>
      </w:r>
      <w:r>
        <w:rPr>
          <w:rFonts w:ascii="Times New Roman" w:hAnsi="Times New Roman" w:eastAsia="宋体" w:cs="Times New Roman"/>
          <w:color w:val="000000"/>
          <w:highlight w:val="none"/>
        </w:rPr>
      </w:r>
      <w:r/>
    </w:p>
    <w:p>
      <w:pPr>
        <w:pStyle w:val="752"/>
        <w:pageBreakBefore/>
        <w:spacing w:before="312" w:after="312" w:line="360" w:lineRule="auto"/>
        <w:tabs>
          <w:tab w:val="left" w:pos="0" w:leader="none"/>
        </w:tabs>
        <w:rPr>
          <w:rFonts w:ascii="Times New Roman" w:hAnsi="Times New Roman" w:eastAsia="宋体" w:cs="Times New Roman"/>
          <w:color w:val="000000"/>
          <w:highlight w:val="none"/>
        </w:rPr>
      </w:pPr>
      <w:r>
        <w:rPr>
          <w:rFonts w:ascii="Times New Roman" w:hAnsi="Times New Roman" w:eastAsia="宋体" w:cs="Times New Roman"/>
          <w:color w:val="000000"/>
          <w:sz w:val="36"/>
          <w:szCs w:val="36"/>
          <w:highlight w:val="none"/>
        </w:rPr>
        <w:t xml:space="preserve">第八章 投标文件组成及格式</w:t>
      </w:r>
      <w:r>
        <w:rPr>
          <w:rFonts w:ascii="Times New Roman" w:hAnsi="Times New Roman" w:eastAsia="宋体" w:cs="Times New Roman"/>
          <w:color w:val="000000"/>
          <w:highlight w:val="none"/>
        </w:rPr>
      </w:r>
      <w:r/>
    </w:p>
    <w:p>
      <w:pPr>
        <w:pStyle w:val="713"/>
        <w:ind w:firstLine="482"/>
        <w:jc w:val="left"/>
        <w:spacing w:line="360" w:lineRule="auto"/>
        <w:widowControl/>
        <w:rPr>
          <w:rFonts w:hint="eastAsia" w:hAnsi="宋体"/>
          <w:b/>
          <w:color w:val="000000"/>
          <w:sz w:val="24"/>
          <w:highlight w:val="none"/>
        </w:rPr>
      </w:pPr>
      <w:r>
        <w:rPr>
          <w:rFonts w:hAnsi="宋体"/>
          <w:b/>
          <w:color w:val="000000"/>
          <w:sz w:val="24"/>
          <w:highlight w:val="none"/>
        </w:rPr>
        <w:t xml:space="preserve">投标文件由资格审</w:t>
      </w:r>
      <w:r>
        <w:rPr>
          <w:rFonts w:hint="eastAsia" w:hAnsi="宋体"/>
          <w:b/>
          <w:color w:val="000000"/>
          <w:sz w:val="24"/>
          <w:highlight w:val="none"/>
        </w:rPr>
        <w:t xml:space="preserve">查证明</w:t>
      </w:r>
      <w:r>
        <w:rPr>
          <w:rFonts w:hAnsi="宋体"/>
          <w:b/>
          <w:color w:val="000000"/>
          <w:sz w:val="24"/>
          <w:highlight w:val="none"/>
        </w:rPr>
        <w:t xml:space="preserve">材料、技术标</w:t>
      </w:r>
      <w:r>
        <w:rPr>
          <w:rFonts w:hint="eastAsia" w:hAnsi="宋体"/>
          <w:b/>
          <w:color w:val="000000"/>
          <w:sz w:val="24"/>
          <w:highlight w:val="none"/>
        </w:rPr>
        <w:t xml:space="preserve">第一部分及技术标暗标部分</w:t>
      </w:r>
      <w:r>
        <w:rPr>
          <w:rFonts w:hAnsi="宋体"/>
          <w:b/>
          <w:color w:val="000000"/>
          <w:sz w:val="24"/>
          <w:highlight w:val="none"/>
        </w:rPr>
        <w:t xml:space="preserve">、价格标</w:t>
      </w:r>
      <w:r>
        <w:rPr>
          <w:rFonts w:hint="eastAsia" w:hAnsi="宋体"/>
          <w:b/>
          <w:color w:val="000000"/>
          <w:sz w:val="24"/>
          <w:highlight w:val="none"/>
        </w:rPr>
        <w:t xml:space="preserve">三个</w:t>
      </w:r>
      <w:r>
        <w:rPr>
          <w:rFonts w:hAnsi="宋体"/>
          <w:b/>
          <w:color w:val="000000"/>
          <w:sz w:val="24"/>
          <w:highlight w:val="none"/>
        </w:rPr>
        <w:t xml:space="preserve">部分组成</w:t>
      </w:r>
      <w:r>
        <w:rPr>
          <w:rFonts w:hint="eastAsia" w:hAnsi="宋体"/>
          <w:b/>
          <w:color w:val="000000"/>
          <w:sz w:val="24"/>
          <w:highlight w:val="none"/>
        </w:rPr>
        <w:t xml:space="preserve">。</w:t>
      </w:r>
      <w:r>
        <w:rPr>
          <w:rFonts w:hint="eastAsia" w:hAnsi="宋体"/>
          <w:b/>
          <w:color w:val="000000"/>
          <w:sz w:val="24"/>
          <w:highlight w:val="none"/>
        </w:rPr>
      </w:r>
      <w:r/>
    </w:p>
    <w:p>
      <w:pPr>
        <w:pStyle w:val="713"/>
        <w:ind w:left="482"/>
        <w:spacing w:line="480" w:lineRule="exact"/>
        <w:rPr>
          <w:color w:val="000000"/>
          <w:highlight w:val="none"/>
        </w:rPr>
      </w:pPr>
      <w:r>
        <w:rPr>
          <w:rFonts w:hint="eastAsia"/>
          <w:b/>
          <w:color w:val="000000"/>
          <w:sz w:val="24"/>
          <w:highlight w:val="none"/>
        </w:rPr>
        <w:t xml:space="preserve">一、</w:t>
      </w:r>
      <w:r>
        <w:rPr>
          <w:b/>
          <w:color w:val="000000"/>
          <w:sz w:val="24"/>
          <w:highlight w:val="none"/>
        </w:rPr>
        <w:t xml:space="preserve">资格审查文件 （不分标段，一个包）   </w:t>
      </w:r>
      <w:r>
        <w:rPr>
          <w:color w:val="000000"/>
          <w:highlight w:val="none"/>
        </w:rPr>
      </w:r>
      <w:r/>
    </w:p>
    <w:p>
      <w:pPr>
        <w:pStyle w:val="713"/>
        <w:ind w:firstLine="480"/>
        <w:spacing w:line="500" w:lineRule="exact"/>
        <w:rPr>
          <w:color w:val="000000"/>
          <w:highlight w:val="none"/>
        </w:rPr>
      </w:pPr>
      <w:r>
        <w:rPr>
          <w:color w:val="000000"/>
          <w:sz w:val="24"/>
          <w:highlight w:val="none"/>
        </w:rPr>
        <w:t xml:space="preserve">1、供应商必须具有独立的法人资格，提供有效的营业执照及税务登记证（或者是三证合一的营业执照）</w:t>
      </w:r>
      <w:r>
        <w:rPr>
          <w:rFonts w:hint="eastAsia"/>
          <w:color w:val="000000"/>
          <w:sz w:val="24"/>
          <w:highlight w:val="none"/>
        </w:rPr>
        <w:t xml:space="preserve">；</w:t>
      </w:r>
      <w:r>
        <w:rPr>
          <w:color w:val="000000"/>
          <w:highlight w:val="none"/>
        </w:rPr>
      </w:r>
      <w:r/>
    </w:p>
    <w:p>
      <w:pPr>
        <w:pStyle w:val="713"/>
        <w:ind w:firstLine="480"/>
        <w:spacing w:line="440" w:lineRule="exact"/>
        <w:rPr>
          <w:color w:val="000000"/>
          <w:highlight w:val="none"/>
        </w:rPr>
      </w:pPr>
      <w:r>
        <w:rPr>
          <w:color w:val="000000"/>
          <w:sz w:val="24"/>
          <w:highlight w:val="none"/>
        </w:rPr>
        <w:t xml:space="preserve">2、上一年度的财务状况报告（成立不满一年不需提供）；</w:t>
      </w:r>
      <w:r>
        <w:rPr>
          <w:color w:val="000000"/>
          <w:highlight w:val="none"/>
        </w:rPr>
      </w:r>
      <w:r/>
    </w:p>
    <w:p>
      <w:pPr>
        <w:pStyle w:val="713"/>
        <w:ind w:firstLine="480"/>
        <w:spacing w:line="440" w:lineRule="exact"/>
        <w:rPr>
          <w:color w:val="000000"/>
          <w:highlight w:val="none"/>
        </w:rPr>
      </w:pPr>
      <w:r>
        <w:rPr>
          <w:color w:val="000000"/>
          <w:sz w:val="24"/>
          <w:highlight w:val="none"/>
        </w:rPr>
        <w:t xml:space="preserve">3、依法缴纳税收和社会保障资金的相关材料；</w:t>
      </w:r>
      <w:r>
        <w:rPr>
          <w:color w:val="000000"/>
          <w:highlight w:val="none"/>
        </w:rPr>
      </w:r>
      <w:r/>
    </w:p>
    <w:p>
      <w:pPr>
        <w:pStyle w:val="713"/>
        <w:ind w:firstLine="480"/>
        <w:spacing w:line="440" w:lineRule="exact"/>
        <w:rPr>
          <w:color w:val="000000"/>
          <w:highlight w:val="none"/>
        </w:rPr>
      </w:pPr>
      <w:r>
        <w:rPr>
          <w:color w:val="000000"/>
          <w:sz w:val="24"/>
          <w:highlight w:val="none"/>
        </w:rPr>
        <w:t xml:space="preserve">4、具备履行合同所必需的设备和专业技术能力的证明材料；</w:t>
      </w:r>
      <w:r>
        <w:rPr>
          <w:color w:val="000000"/>
          <w:highlight w:val="none"/>
        </w:rPr>
      </w:r>
      <w:r/>
    </w:p>
    <w:p>
      <w:pPr>
        <w:pStyle w:val="713"/>
        <w:ind w:firstLine="480"/>
        <w:spacing w:line="440" w:lineRule="exact"/>
        <w:rPr>
          <w:color w:val="000000"/>
          <w:highlight w:val="none"/>
        </w:rPr>
      </w:pPr>
      <w:r>
        <w:rPr>
          <w:color w:val="000000"/>
          <w:sz w:val="24"/>
          <w:highlight w:val="none"/>
        </w:rPr>
        <w:t xml:space="preserve">5、供应商须提供参与本次项目政府采购活动前三年内，在经营活动中没有重大违法记录的书面《无重大违法记录声明函》（格式参见第八章）</w:t>
      </w:r>
      <w:r>
        <w:rPr>
          <w:color w:val="000000"/>
          <w:sz w:val="24"/>
          <w:highlight w:val="none"/>
        </w:rPr>
        <w:t xml:space="preserve">；</w:t>
      </w:r>
      <w:r>
        <w:rPr>
          <w:color w:val="000000"/>
          <w:highlight w:val="none"/>
        </w:rPr>
      </w:r>
      <w:r/>
    </w:p>
    <w:p>
      <w:pPr>
        <w:pStyle w:val="713"/>
        <w:ind w:firstLine="480"/>
        <w:spacing w:line="440" w:lineRule="exact"/>
        <w:rPr>
          <w:color w:val="000000"/>
          <w:highlight w:val="none"/>
        </w:rPr>
      </w:pPr>
      <w:r>
        <w:rPr>
          <w:color w:val="000000"/>
          <w:sz w:val="24"/>
          <w:highlight w:val="none"/>
        </w:rPr>
        <w:t xml:space="preserve">6、未被“信用中国”网站(www.creditchina.gov.cn) 列入失信被执行人、重大税收违法案件当事人名单，未被“中国政府采购网”（http://www.ccgp.gov.cn/）列入政府采购严重违法</w:t>
      </w:r>
      <w:r>
        <w:rPr>
          <w:color w:val="000000"/>
          <w:sz w:val="24"/>
          <w:highlight w:val="none"/>
        </w:rPr>
        <w:t xml:space="preserve">失信行为记录名单。提供</w:t>
      </w:r>
      <w:r>
        <w:rPr>
          <w:color w:val="000000"/>
          <w:sz w:val="24"/>
          <w:highlight w:val="none"/>
        </w:rPr>
        <w:t xml:space="preserve">最新网上查询结果的截图</w:t>
      </w:r>
      <w:r>
        <w:rPr>
          <w:color w:val="000000"/>
          <w:sz w:val="24"/>
          <w:highlight w:val="none"/>
        </w:rPr>
        <w:t xml:space="preserve">；</w:t>
      </w:r>
      <w:r>
        <w:rPr>
          <w:color w:val="000000"/>
          <w:highlight w:val="none"/>
        </w:rPr>
      </w:r>
      <w:r/>
    </w:p>
    <w:p>
      <w:pPr>
        <w:pStyle w:val="713"/>
        <w:ind w:firstLine="480"/>
        <w:spacing w:line="500" w:lineRule="exact"/>
        <w:rPr>
          <w:color w:val="000000"/>
          <w:sz w:val="24"/>
          <w:highlight w:val="none"/>
        </w:rPr>
      </w:pPr>
      <w:r>
        <w:rPr>
          <w:color w:val="000000"/>
          <w:sz w:val="24"/>
          <w:highlight w:val="none"/>
        </w:rPr>
        <w:t xml:space="preserve">7、法定代表人参加投标的，必须提供法定代表人身份证明及法定代表人本人身份证复印件；非法定代表人参加投标的，必须提供法定代表人签名或盖章的授权委托书及被授权人本人的身份证复印件（格式参见第八章）。被授权人为供应商正式人员证明材料【提供社保机构出具并盖章的投标供应商为其缴纳</w:t>
      </w:r>
      <w:r>
        <w:rPr>
          <w:rFonts w:hint="eastAsia"/>
          <w:color w:val="000000"/>
          <w:sz w:val="24"/>
          <w:highlight w:val="none"/>
        </w:rPr>
        <w:t xml:space="preserve">的近一个月（</w:t>
      </w:r>
      <w:r>
        <w:rPr>
          <w:bCs/>
          <w:color w:val="000000"/>
          <w:sz w:val="24"/>
          <w:highlight w:val="none"/>
        </w:rPr>
        <w:t xml:space="preserve">202</w:t>
      </w:r>
      <w:r>
        <w:rPr>
          <w:rFonts w:hint="eastAsia"/>
          <w:bCs/>
          <w:color w:val="000000"/>
          <w:sz w:val="24"/>
          <w:highlight w:val="none"/>
        </w:rPr>
        <w:t xml:space="preserve">4</w:t>
      </w:r>
      <w:r>
        <w:rPr>
          <w:bCs/>
          <w:color w:val="000000"/>
          <w:sz w:val="24"/>
          <w:highlight w:val="none"/>
        </w:rPr>
        <w:t xml:space="preserve">年</w:t>
      </w:r>
      <w:r>
        <w:rPr>
          <w:rFonts w:hint="eastAsia"/>
          <w:bCs/>
          <w:color w:val="000000"/>
          <w:sz w:val="24"/>
          <w:highlight w:val="none"/>
        </w:rPr>
        <w:t xml:space="preserve">9</w:t>
      </w:r>
      <w:r>
        <w:rPr>
          <w:color w:val="000000"/>
          <w:sz w:val="24"/>
          <w:highlight w:val="none"/>
        </w:rPr>
        <w:t xml:space="preserve">月</w:t>
      </w:r>
      <w:r>
        <w:rPr>
          <w:rFonts w:hint="eastAsia"/>
          <w:color w:val="000000"/>
          <w:sz w:val="24"/>
          <w:highlight w:val="none"/>
        </w:rPr>
        <w:t xml:space="preserve">）</w:t>
      </w:r>
      <w:r>
        <w:rPr>
          <w:color w:val="000000"/>
          <w:sz w:val="24"/>
          <w:highlight w:val="none"/>
        </w:rPr>
        <w:t xml:space="preserve">养老保险缴费清单复印件】</w:t>
      </w:r>
      <w:r>
        <w:rPr>
          <w:rFonts w:hint="eastAsia"/>
          <w:color w:val="000000"/>
          <w:sz w:val="24"/>
          <w:highlight w:val="none"/>
        </w:rPr>
        <w:t xml:space="preserve">； </w:t>
      </w:r>
      <w:r>
        <w:rPr>
          <w:color w:val="000000"/>
          <w:sz w:val="24"/>
          <w:highlight w:val="none"/>
        </w:rPr>
      </w:r>
      <w:r/>
    </w:p>
    <w:p>
      <w:pPr>
        <w:pStyle w:val="713"/>
        <w:ind w:firstLine="480"/>
        <w:spacing w:line="500" w:lineRule="exact"/>
        <w:rPr>
          <w:color w:val="000000"/>
          <w:sz w:val="24"/>
          <w:highlight w:val="none"/>
        </w:rPr>
      </w:pPr>
      <w:r>
        <w:rPr>
          <w:rFonts w:hint="eastAsia"/>
          <w:color w:val="000000"/>
          <w:sz w:val="24"/>
          <w:highlight w:val="none"/>
        </w:rPr>
        <w:t xml:space="preserve">8</w:t>
      </w:r>
      <w:r>
        <w:rPr>
          <w:color w:val="000000"/>
          <w:sz w:val="24"/>
          <w:highlight w:val="none"/>
        </w:rPr>
        <w:t xml:space="preserve">、关于资格的声明函</w:t>
      </w:r>
      <w:r>
        <w:rPr>
          <w:rFonts w:hint="eastAsia"/>
          <w:color w:val="000000"/>
          <w:sz w:val="24"/>
          <w:highlight w:val="none"/>
        </w:rPr>
        <w:t xml:space="preserve">； </w:t>
      </w:r>
      <w:r>
        <w:rPr>
          <w:color w:val="000000"/>
          <w:sz w:val="24"/>
          <w:highlight w:val="none"/>
        </w:rPr>
      </w:r>
      <w:r/>
    </w:p>
    <w:p>
      <w:pPr>
        <w:pStyle w:val="713"/>
        <w:ind w:firstLine="480"/>
        <w:spacing w:line="500" w:lineRule="exact"/>
        <w:rPr>
          <w:rFonts w:hint="eastAsia"/>
          <w:color w:val="000000"/>
          <w:sz w:val="24"/>
          <w:highlight w:val="none"/>
        </w:rPr>
      </w:pPr>
      <w:r>
        <w:rPr>
          <w:rFonts w:hint="eastAsia"/>
          <w:color w:val="000000"/>
          <w:sz w:val="24"/>
          <w:highlight w:val="none"/>
        </w:rPr>
        <w:t xml:space="preserve">9、项目经理职称证书、投标供应商正式人员证明材料【提供企业聘用合同和社保部门出具的“近1个月（2024年9月）社保缴费记录】；</w:t>
      </w:r>
      <w:r>
        <w:rPr>
          <w:rFonts w:hint="eastAsia"/>
          <w:color w:val="000000"/>
          <w:sz w:val="24"/>
          <w:highlight w:val="none"/>
        </w:rPr>
      </w:r>
      <w:r/>
    </w:p>
    <w:p>
      <w:pPr>
        <w:pStyle w:val="713"/>
        <w:ind w:firstLine="480"/>
        <w:spacing w:line="500" w:lineRule="exact"/>
        <w:rPr>
          <w:rFonts w:hint="eastAsia"/>
          <w:color w:val="000000"/>
          <w:sz w:val="24"/>
          <w:highlight w:val="none"/>
        </w:rPr>
      </w:pPr>
      <w:r>
        <w:rPr>
          <w:rFonts w:hint="eastAsia"/>
          <w:color w:val="000000"/>
          <w:sz w:val="24"/>
          <w:highlight w:val="none"/>
        </w:rPr>
        <w:t xml:space="preserve">10、</w:t>
      </w:r>
      <w:r>
        <w:rPr>
          <w:color w:val="000000"/>
          <w:sz w:val="24"/>
          <w:highlight w:val="none"/>
        </w:rPr>
        <w:t xml:space="preserve">项目经理和技术负责人均无在建在管项目</w:t>
      </w:r>
      <w:r>
        <w:rPr>
          <w:rFonts w:hint="eastAsia"/>
          <w:color w:val="000000"/>
          <w:sz w:val="24"/>
          <w:highlight w:val="none"/>
        </w:rPr>
        <w:t xml:space="preserve">承诺书（格式自拟）。</w:t>
      </w:r>
      <w:r>
        <w:rPr>
          <w:rFonts w:hint="eastAsia"/>
          <w:color w:val="000000"/>
          <w:sz w:val="24"/>
          <w:highlight w:val="none"/>
        </w:rPr>
      </w:r>
      <w:r/>
    </w:p>
    <w:p>
      <w:pPr>
        <w:pStyle w:val="713"/>
        <w:ind w:firstLine="482"/>
        <w:spacing w:line="360" w:lineRule="auto"/>
        <w:rPr>
          <w:color w:val="000000"/>
          <w:highlight w:val="none"/>
        </w:rPr>
      </w:pPr>
      <w:r>
        <w:rPr>
          <w:b/>
          <w:bCs/>
          <w:color w:val="000000"/>
          <w:sz w:val="24"/>
          <w:highlight w:val="none"/>
          <w:u w:val="single"/>
        </w:rPr>
        <w:t xml:space="preserve">注：</w:t>
      </w:r>
      <w:r>
        <w:rPr>
          <w:b/>
          <w:bCs/>
          <w:color w:val="000000"/>
          <w:sz w:val="24"/>
          <w:highlight w:val="none"/>
        </w:rPr>
        <w:t xml:space="preserve">“资格审查文件”所须提供的材料（须加盖投标供应商公章）按招标文件要求装订，密封，递交。 </w:t>
      </w:r>
      <w:r>
        <w:rPr>
          <w:color w:val="000000"/>
          <w:highlight w:val="none"/>
        </w:rPr>
      </w:r>
      <w:r/>
    </w:p>
    <w:p>
      <w:pPr>
        <w:pStyle w:val="713"/>
        <w:ind w:left="482"/>
        <w:spacing w:line="480" w:lineRule="exact"/>
        <w:tabs>
          <w:tab w:val="left" w:pos="0" w:leader="none"/>
        </w:tabs>
        <w:rPr>
          <w:color w:val="000000"/>
          <w:highlight w:val="none"/>
        </w:rPr>
      </w:pPr>
      <w:r>
        <w:rPr>
          <w:rFonts w:hint="eastAsia"/>
          <w:b/>
          <w:bCs/>
          <w:color w:val="000000"/>
          <w:sz w:val="24"/>
          <w:highlight w:val="none"/>
        </w:rPr>
        <w:t xml:space="preserve">二、</w:t>
      </w:r>
      <w:r>
        <w:rPr>
          <w:b/>
          <w:bCs/>
          <w:color w:val="000000"/>
          <w:sz w:val="24"/>
          <w:highlight w:val="none"/>
        </w:rPr>
        <w:t xml:space="preserve">技术标（不得出现报价，</w:t>
      </w:r>
      <w:r>
        <w:rPr>
          <w:b/>
          <w:color w:val="000000"/>
          <w:sz w:val="24"/>
          <w:highlight w:val="none"/>
        </w:rPr>
        <w:t xml:space="preserve">不分标段，一个包</w:t>
      </w:r>
      <w:r>
        <w:rPr>
          <w:b/>
          <w:bCs/>
          <w:color w:val="000000"/>
          <w:sz w:val="24"/>
          <w:highlight w:val="none"/>
        </w:rPr>
        <w:t xml:space="preserve">）</w:t>
      </w:r>
      <w:r>
        <w:rPr>
          <w:color w:val="000000"/>
          <w:highlight w:val="none"/>
        </w:rPr>
      </w:r>
      <w:r/>
    </w:p>
    <w:p>
      <w:pPr>
        <w:pStyle w:val="751"/>
        <w:ind w:firstLine="480"/>
        <w:spacing w:line="360" w:lineRule="auto"/>
        <w:rPr>
          <w:color w:val="000000"/>
          <w:sz w:val="24"/>
          <w:szCs w:val="24"/>
          <w:highlight w:val="none"/>
        </w:rPr>
      </w:pPr>
      <w:r>
        <w:rPr>
          <w:rFonts w:hint="eastAsia"/>
          <w:color w:val="000000"/>
          <w:sz w:val="24"/>
          <w:szCs w:val="24"/>
          <w:highlight w:val="none"/>
        </w:rPr>
        <w:t xml:space="preserve">（一）第一部分</w:t>
      </w:r>
      <w:r>
        <w:rPr>
          <w:color w:val="000000"/>
          <w:sz w:val="24"/>
          <w:szCs w:val="24"/>
          <w:highlight w:val="none"/>
        </w:rPr>
      </w:r>
      <w:r/>
    </w:p>
    <w:p>
      <w:pPr>
        <w:pStyle w:val="751"/>
        <w:ind w:firstLine="480"/>
        <w:spacing w:line="360" w:lineRule="auto"/>
        <w:rPr>
          <w:color w:val="000000"/>
          <w:highlight w:val="none"/>
        </w:rPr>
      </w:pPr>
      <w:r>
        <w:rPr>
          <w:color w:val="000000"/>
          <w:sz w:val="24"/>
          <w:szCs w:val="24"/>
          <w:highlight w:val="none"/>
        </w:rPr>
        <w:t xml:space="preserve">1、投标响应函（格式参见第八章）</w:t>
      </w:r>
      <w:r>
        <w:rPr>
          <w:rFonts w:hint="eastAsia"/>
          <w:color w:val="000000"/>
          <w:sz w:val="24"/>
          <w:highlight w:val="none"/>
        </w:rPr>
        <w:t xml:space="preserve">；</w:t>
      </w:r>
      <w:r>
        <w:rPr>
          <w:color w:val="000000"/>
          <w:sz w:val="24"/>
          <w:szCs w:val="24"/>
          <w:highlight w:val="none"/>
        </w:rPr>
        <w:t xml:space="preserve"> </w:t>
      </w:r>
      <w:r>
        <w:rPr>
          <w:color w:val="000000"/>
          <w:highlight w:val="none"/>
        </w:rPr>
      </w:r>
      <w:r/>
    </w:p>
    <w:p>
      <w:pPr>
        <w:pStyle w:val="751"/>
        <w:ind w:firstLine="480"/>
        <w:spacing w:line="360" w:lineRule="auto"/>
        <w:rPr>
          <w:color w:val="000000"/>
          <w:sz w:val="24"/>
          <w:szCs w:val="24"/>
          <w:highlight w:val="none"/>
        </w:rPr>
      </w:pPr>
      <w:r>
        <w:rPr>
          <w:color w:val="000000"/>
          <w:sz w:val="24"/>
          <w:szCs w:val="24"/>
          <w:highlight w:val="none"/>
        </w:rPr>
        <w:t xml:space="preserve">2、供应商一般情况表（格式参见第八章）</w:t>
      </w:r>
      <w:r>
        <w:rPr>
          <w:rFonts w:hint="eastAsia"/>
          <w:color w:val="000000"/>
          <w:sz w:val="24"/>
          <w:highlight w:val="none"/>
        </w:rPr>
        <w:t xml:space="preserve">；</w:t>
      </w:r>
      <w:r>
        <w:rPr>
          <w:color w:val="000000"/>
          <w:sz w:val="24"/>
          <w:szCs w:val="24"/>
          <w:highlight w:val="none"/>
        </w:rPr>
      </w:r>
      <w:r/>
    </w:p>
    <w:p>
      <w:pPr>
        <w:pStyle w:val="751"/>
        <w:ind w:firstLine="480"/>
        <w:spacing w:line="360" w:lineRule="auto"/>
        <w:rPr>
          <w:rFonts w:hint="eastAsia"/>
          <w:color w:val="000000"/>
          <w:sz w:val="24"/>
          <w:szCs w:val="24"/>
          <w:highlight w:val="none"/>
        </w:rPr>
      </w:pPr>
      <w:r>
        <w:rPr>
          <w:rFonts w:hint="eastAsia"/>
          <w:color w:val="000000"/>
          <w:sz w:val="24"/>
          <w:szCs w:val="24"/>
          <w:highlight w:val="none"/>
        </w:rPr>
        <w:t xml:space="preserve">3、</w:t>
      </w:r>
      <w:r>
        <w:rPr>
          <w:rFonts w:hint="eastAsia" w:ascii="宋体" w:hAnsi="宋体" w:cs="宋体"/>
          <w:color w:val="000000"/>
          <w:sz w:val="24"/>
          <w:szCs w:val="24"/>
          <w:highlight w:val="none"/>
        </w:rPr>
        <w:t xml:space="preserve">项目组管理人员一览表</w:t>
      </w:r>
      <w:r>
        <w:rPr>
          <w:color w:val="000000"/>
          <w:sz w:val="24"/>
          <w:szCs w:val="24"/>
          <w:highlight w:val="none"/>
        </w:rPr>
        <w:t xml:space="preserve">（格式参见第八章）</w:t>
      </w:r>
      <w:r>
        <w:rPr>
          <w:rFonts w:hint="eastAsia"/>
          <w:color w:val="000000"/>
          <w:sz w:val="24"/>
          <w:highlight w:val="none"/>
        </w:rPr>
        <w:t xml:space="preserve">；</w:t>
      </w:r>
      <w:r>
        <w:rPr>
          <w:rFonts w:hint="eastAsia"/>
          <w:color w:val="000000"/>
          <w:sz w:val="24"/>
          <w:szCs w:val="24"/>
          <w:highlight w:val="none"/>
        </w:rPr>
      </w:r>
      <w:r/>
    </w:p>
    <w:p>
      <w:pPr>
        <w:pStyle w:val="751"/>
        <w:ind w:firstLine="480"/>
        <w:spacing w:line="360" w:lineRule="auto"/>
        <w:rPr>
          <w:rFonts w:hint="eastAsia"/>
          <w:color w:val="000000"/>
          <w:sz w:val="24"/>
          <w:szCs w:val="24"/>
          <w:highlight w:val="none"/>
        </w:rPr>
      </w:pPr>
      <w:r>
        <w:rPr>
          <w:rFonts w:hint="eastAsia"/>
          <w:color w:val="000000"/>
          <w:sz w:val="24"/>
          <w:szCs w:val="24"/>
          <w:highlight w:val="none"/>
        </w:rPr>
        <w:t xml:space="preserve">4、养护作业人员、保安花名册</w:t>
      </w:r>
      <w:r>
        <w:rPr>
          <w:color w:val="000000"/>
          <w:sz w:val="24"/>
          <w:szCs w:val="24"/>
          <w:highlight w:val="none"/>
        </w:rPr>
        <w:t xml:space="preserve">（格式参见第八章）</w:t>
      </w:r>
      <w:r>
        <w:rPr>
          <w:rFonts w:hint="eastAsia"/>
          <w:color w:val="000000"/>
          <w:sz w:val="24"/>
          <w:highlight w:val="none"/>
        </w:rPr>
        <w:t xml:space="preserve">；</w:t>
      </w:r>
      <w:r>
        <w:rPr>
          <w:rFonts w:hint="eastAsia"/>
          <w:color w:val="000000"/>
          <w:sz w:val="24"/>
          <w:szCs w:val="24"/>
          <w:highlight w:val="none"/>
        </w:rPr>
      </w:r>
      <w:r/>
    </w:p>
    <w:p>
      <w:pPr>
        <w:pStyle w:val="751"/>
        <w:ind w:firstLine="480"/>
        <w:spacing w:line="360" w:lineRule="auto"/>
        <w:rPr>
          <w:rFonts w:hint="eastAsia"/>
          <w:color w:val="000000"/>
          <w:sz w:val="24"/>
          <w:szCs w:val="24"/>
          <w:highlight w:val="none"/>
        </w:rPr>
      </w:pPr>
      <w:r>
        <w:rPr>
          <w:rFonts w:hint="eastAsia"/>
          <w:color w:val="000000"/>
          <w:sz w:val="24"/>
          <w:szCs w:val="24"/>
          <w:highlight w:val="none"/>
        </w:rPr>
        <w:t xml:space="preserve">5、</w:t>
      </w:r>
      <w:r>
        <w:rPr>
          <w:rFonts w:hint="eastAsia"/>
          <w:bCs/>
          <w:color w:val="000000"/>
          <w:sz w:val="24"/>
          <w:highlight w:val="none"/>
        </w:rPr>
        <w:t xml:space="preserve">作业</w:t>
      </w:r>
      <w:r>
        <w:rPr>
          <w:bCs/>
          <w:color w:val="000000"/>
          <w:sz w:val="24"/>
          <w:highlight w:val="none"/>
        </w:rPr>
        <w:t xml:space="preserve">人员</w:t>
      </w:r>
      <w:r>
        <w:rPr>
          <w:rFonts w:hint="eastAsia"/>
          <w:bCs/>
          <w:color w:val="000000"/>
          <w:sz w:val="24"/>
          <w:highlight w:val="none"/>
        </w:rPr>
        <w:t xml:space="preserve">投入数量承诺书</w:t>
      </w:r>
      <w:r>
        <w:rPr>
          <w:color w:val="000000"/>
          <w:sz w:val="24"/>
          <w:szCs w:val="24"/>
          <w:highlight w:val="none"/>
        </w:rPr>
        <w:t xml:space="preserve">（格式参见第八章）</w:t>
      </w:r>
      <w:r>
        <w:rPr>
          <w:rFonts w:hint="eastAsia"/>
          <w:color w:val="000000"/>
          <w:sz w:val="24"/>
          <w:highlight w:val="none"/>
        </w:rPr>
        <w:t xml:space="preserve">；</w:t>
      </w:r>
      <w:r>
        <w:rPr>
          <w:rFonts w:hint="eastAsia"/>
          <w:color w:val="000000"/>
          <w:sz w:val="24"/>
          <w:szCs w:val="24"/>
          <w:highlight w:val="none"/>
        </w:rPr>
      </w:r>
      <w:r/>
    </w:p>
    <w:p>
      <w:pPr>
        <w:pStyle w:val="751"/>
        <w:ind w:firstLine="480"/>
        <w:spacing w:line="360" w:lineRule="auto"/>
        <w:rPr>
          <w:color w:val="000000"/>
          <w:sz w:val="24"/>
          <w:szCs w:val="24"/>
          <w:highlight w:val="none"/>
        </w:rPr>
      </w:pPr>
      <w:r>
        <w:rPr>
          <w:rFonts w:hint="eastAsia"/>
          <w:color w:val="000000"/>
          <w:sz w:val="24"/>
          <w:szCs w:val="24"/>
          <w:highlight w:val="none"/>
        </w:rPr>
        <w:t xml:space="preserve">6、本项目机械设备实力</w:t>
      </w:r>
      <w:r>
        <w:rPr>
          <w:color w:val="000000"/>
          <w:sz w:val="24"/>
          <w:szCs w:val="24"/>
          <w:highlight w:val="none"/>
        </w:rPr>
        <w:t xml:space="preserve">（格式参见第八章）</w:t>
      </w:r>
      <w:r>
        <w:rPr>
          <w:rFonts w:hint="eastAsia"/>
          <w:color w:val="000000"/>
          <w:sz w:val="24"/>
          <w:highlight w:val="none"/>
        </w:rPr>
        <w:t xml:space="preserve">；</w:t>
      </w:r>
      <w:r>
        <w:rPr>
          <w:color w:val="000000"/>
          <w:sz w:val="24"/>
          <w:szCs w:val="24"/>
          <w:highlight w:val="none"/>
        </w:rPr>
      </w:r>
      <w:r/>
    </w:p>
    <w:p>
      <w:pPr>
        <w:pStyle w:val="751"/>
        <w:ind w:firstLine="480"/>
        <w:spacing w:line="360" w:lineRule="auto"/>
        <w:rPr>
          <w:rFonts w:hint="eastAsia"/>
          <w:color w:val="000000"/>
          <w:sz w:val="24"/>
          <w:szCs w:val="24"/>
          <w:highlight w:val="none"/>
        </w:rPr>
      </w:pPr>
      <w:r>
        <w:rPr>
          <w:rFonts w:hint="eastAsia"/>
          <w:color w:val="000000"/>
          <w:sz w:val="24"/>
          <w:szCs w:val="24"/>
          <w:highlight w:val="none"/>
        </w:rPr>
        <w:t xml:space="preserve">7、日常响应承诺书</w:t>
      </w:r>
      <w:r>
        <w:rPr>
          <w:color w:val="000000"/>
          <w:sz w:val="24"/>
          <w:szCs w:val="24"/>
          <w:highlight w:val="none"/>
        </w:rPr>
        <w:t xml:space="preserve">（格式参见第八章）</w:t>
      </w:r>
      <w:r>
        <w:rPr>
          <w:rFonts w:hint="eastAsia"/>
          <w:color w:val="000000"/>
          <w:sz w:val="24"/>
          <w:highlight w:val="none"/>
        </w:rPr>
        <w:t xml:space="preserve">；</w:t>
      </w:r>
      <w:r>
        <w:rPr>
          <w:rFonts w:hint="eastAsia"/>
          <w:color w:val="000000"/>
          <w:sz w:val="24"/>
          <w:szCs w:val="24"/>
          <w:highlight w:val="none"/>
        </w:rPr>
      </w:r>
      <w:r/>
    </w:p>
    <w:p>
      <w:pPr>
        <w:pStyle w:val="751"/>
        <w:ind w:firstLine="480"/>
        <w:spacing w:line="360" w:lineRule="auto"/>
        <w:rPr>
          <w:color w:val="000000"/>
          <w:highlight w:val="none"/>
        </w:rPr>
      </w:pPr>
      <w:r>
        <w:rPr>
          <w:rFonts w:hint="eastAsia"/>
          <w:color w:val="000000"/>
          <w:sz w:val="24"/>
          <w:szCs w:val="24"/>
          <w:highlight w:val="none"/>
        </w:rPr>
        <w:t xml:space="preserve">8</w:t>
      </w:r>
      <w:r>
        <w:rPr>
          <w:color w:val="000000"/>
          <w:sz w:val="24"/>
          <w:szCs w:val="24"/>
          <w:highlight w:val="none"/>
        </w:rPr>
        <w:t xml:space="preserve">、评审评分项技术响应评分中所涉及的事项需提供的所有资料</w:t>
      </w:r>
      <w:r>
        <w:rPr>
          <w:rFonts w:hint="eastAsia"/>
          <w:color w:val="000000"/>
          <w:sz w:val="24"/>
          <w:highlight w:val="none"/>
        </w:rPr>
        <w:t xml:space="preserve">；</w:t>
      </w:r>
      <w:r>
        <w:rPr>
          <w:color w:val="000000"/>
          <w:highlight w:val="none"/>
        </w:rPr>
      </w:r>
      <w:r/>
    </w:p>
    <w:p>
      <w:pPr>
        <w:pStyle w:val="751"/>
        <w:ind w:firstLine="480"/>
        <w:spacing w:line="360" w:lineRule="auto"/>
        <w:rPr>
          <w:rFonts w:hint="eastAsia"/>
          <w:color w:val="000000"/>
          <w:sz w:val="24"/>
          <w:szCs w:val="24"/>
          <w:highlight w:val="none"/>
        </w:rPr>
      </w:pPr>
      <w:r>
        <w:rPr>
          <w:rFonts w:hint="eastAsia"/>
          <w:color w:val="000000"/>
          <w:sz w:val="24"/>
          <w:szCs w:val="24"/>
          <w:highlight w:val="none"/>
        </w:rPr>
        <w:t xml:space="preserve">9</w:t>
      </w:r>
      <w:r>
        <w:rPr>
          <w:color w:val="000000"/>
          <w:sz w:val="24"/>
          <w:szCs w:val="24"/>
          <w:highlight w:val="none"/>
        </w:rPr>
        <w:t xml:space="preserve">、评审评分项中未涉及的事项，投标供应商认为需要提交的其他资料</w:t>
      </w:r>
      <w:r>
        <w:rPr>
          <w:rFonts w:hint="eastAsia"/>
          <w:color w:val="000000"/>
          <w:sz w:val="24"/>
          <w:highlight w:val="none"/>
        </w:rPr>
        <w:t xml:space="preserve">；</w:t>
      </w:r>
      <w:r>
        <w:rPr>
          <w:rFonts w:hint="eastAsia"/>
          <w:color w:val="000000"/>
          <w:sz w:val="24"/>
          <w:szCs w:val="24"/>
          <w:highlight w:val="none"/>
        </w:rPr>
      </w:r>
      <w:r/>
    </w:p>
    <w:p>
      <w:pPr>
        <w:pStyle w:val="751"/>
        <w:ind w:firstLine="480"/>
        <w:spacing w:line="360" w:lineRule="auto"/>
        <w:rPr>
          <w:color w:val="000000"/>
          <w:highlight w:val="none"/>
        </w:rPr>
      </w:pPr>
      <w:r>
        <w:rPr>
          <w:rFonts w:hint="eastAsia"/>
          <w:color w:val="000000"/>
          <w:sz w:val="24"/>
          <w:szCs w:val="24"/>
          <w:highlight w:val="none"/>
        </w:rPr>
        <w:t xml:space="preserve">10</w:t>
      </w:r>
      <w:r>
        <w:rPr>
          <w:color w:val="000000"/>
          <w:sz w:val="24"/>
          <w:szCs w:val="24"/>
          <w:highlight w:val="none"/>
        </w:rPr>
        <w:t xml:space="preserve">、招标文件中要求提供的其他材料。</w:t>
      </w:r>
      <w:r>
        <w:rPr>
          <w:color w:val="000000"/>
          <w:highlight w:val="none"/>
        </w:rPr>
      </w:r>
      <w:r/>
    </w:p>
    <w:p>
      <w:pPr>
        <w:pStyle w:val="751"/>
        <w:ind w:firstLine="480"/>
        <w:spacing w:line="360" w:lineRule="auto"/>
        <w:rPr>
          <w:color w:val="000000"/>
          <w:highlight w:val="none"/>
        </w:rPr>
      </w:pPr>
      <w:r>
        <w:rPr>
          <w:color w:val="000000"/>
          <w:sz w:val="24"/>
          <w:szCs w:val="24"/>
          <w:highlight w:val="none"/>
        </w:rPr>
        <w:t xml:space="preserve">注：为方便评委评审，请投标供应商按评审评分项中所涉及的事项顺序进行编制，可以补充相关材料。</w:t>
      </w:r>
      <w:r>
        <w:rPr>
          <w:color w:val="000000"/>
          <w:highlight w:val="none"/>
        </w:rPr>
      </w:r>
      <w:r/>
    </w:p>
    <w:p>
      <w:pPr>
        <w:pStyle w:val="751"/>
        <w:ind w:firstLine="480"/>
        <w:spacing w:line="360" w:lineRule="auto"/>
        <w:rPr>
          <w:color w:val="000000"/>
          <w:sz w:val="24"/>
          <w:szCs w:val="24"/>
          <w:highlight w:val="none"/>
        </w:rPr>
      </w:pPr>
      <w:r>
        <w:rPr>
          <w:rFonts w:hint="eastAsia"/>
          <w:color w:val="000000"/>
          <w:sz w:val="24"/>
          <w:szCs w:val="24"/>
          <w:highlight w:val="none"/>
        </w:rPr>
        <w:t xml:space="preserve">（二）暗标部分</w:t>
      </w:r>
      <w:r>
        <w:rPr>
          <w:color w:val="000000"/>
          <w:sz w:val="24"/>
          <w:szCs w:val="24"/>
          <w:highlight w:val="none"/>
        </w:rPr>
      </w:r>
      <w:r/>
    </w:p>
    <w:p>
      <w:pPr>
        <w:pStyle w:val="751"/>
        <w:ind w:firstLine="480"/>
        <w:spacing w:line="360" w:lineRule="auto"/>
        <w:rPr>
          <w:color w:val="000000"/>
          <w:sz w:val="24"/>
          <w:szCs w:val="24"/>
          <w:highlight w:val="none"/>
        </w:rPr>
      </w:pPr>
      <w:r>
        <w:rPr>
          <w:rFonts w:hint="eastAsia"/>
          <w:color w:val="000000"/>
          <w:sz w:val="24"/>
          <w:szCs w:val="24"/>
          <w:highlight w:val="none"/>
        </w:rPr>
        <w:t xml:space="preserve">1、暗标部分相关资料，</w:t>
      </w:r>
      <w:r>
        <w:rPr>
          <w:rFonts w:hint="eastAsia"/>
          <w:b/>
          <w:bCs/>
          <w:color w:val="000000"/>
          <w:sz w:val="24"/>
          <w:szCs w:val="24"/>
          <w:highlight w:val="none"/>
        </w:rPr>
        <w:t xml:space="preserve">单独成册</w:t>
      </w:r>
      <w:r>
        <w:rPr>
          <w:rFonts w:hint="eastAsia"/>
          <w:color w:val="000000"/>
          <w:sz w:val="24"/>
          <w:szCs w:val="24"/>
          <w:highlight w:val="none"/>
        </w:rPr>
        <w:t xml:space="preserve">。</w:t>
      </w:r>
      <w:r>
        <w:rPr>
          <w:color w:val="000000"/>
          <w:sz w:val="24"/>
          <w:szCs w:val="24"/>
          <w:highlight w:val="none"/>
        </w:rPr>
      </w:r>
      <w:r/>
    </w:p>
    <w:p>
      <w:pPr>
        <w:pStyle w:val="751"/>
        <w:ind w:firstLine="481"/>
        <w:spacing w:line="360" w:lineRule="auto"/>
        <w:rPr>
          <w:color w:val="000000"/>
          <w:highlight w:val="none"/>
        </w:rPr>
      </w:pPr>
      <w:r>
        <w:rPr>
          <w:rFonts w:hint="eastAsia"/>
          <w:b/>
          <w:color w:val="000000"/>
          <w:sz w:val="24"/>
          <w:szCs w:val="24"/>
          <w:highlight w:val="none"/>
        </w:rPr>
        <w:t xml:space="preserve">三</w:t>
      </w:r>
      <w:r>
        <w:rPr>
          <w:b/>
          <w:color w:val="000000"/>
          <w:sz w:val="24"/>
          <w:szCs w:val="24"/>
          <w:highlight w:val="none"/>
        </w:rPr>
        <w:t xml:space="preserve">、</w:t>
      </w:r>
      <w:r>
        <w:rPr>
          <w:b/>
          <w:bCs/>
          <w:color w:val="000000"/>
          <w:sz w:val="24"/>
          <w:szCs w:val="24"/>
          <w:highlight w:val="none"/>
        </w:rPr>
        <w:t xml:space="preserve">商务报价响应文件（按标段分</w:t>
      </w:r>
      <w:r>
        <w:rPr>
          <w:rFonts w:hint="eastAsia"/>
          <w:b/>
          <w:bCs/>
          <w:color w:val="000000"/>
          <w:sz w:val="24"/>
          <w:szCs w:val="24"/>
          <w:highlight w:val="none"/>
        </w:rPr>
        <w:t xml:space="preserve">别</w:t>
      </w:r>
      <w:r>
        <w:rPr>
          <w:b/>
          <w:bCs/>
          <w:color w:val="000000"/>
          <w:sz w:val="24"/>
          <w:szCs w:val="24"/>
          <w:highlight w:val="none"/>
        </w:rPr>
        <w:t xml:space="preserve">制作、</w:t>
      </w:r>
      <w:r>
        <w:rPr>
          <w:rFonts w:hint="eastAsia"/>
          <w:b/>
          <w:bCs/>
          <w:color w:val="000000"/>
          <w:sz w:val="24"/>
          <w:szCs w:val="24"/>
          <w:highlight w:val="none"/>
        </w:rPr>
        <w:t xml:space="preserve">分别</w:t>
      </w:r>
      <w:r>
        <w:rPr>
          <w:b/>
          <w:bCs/>
          <w:color w:val="000000"/>
          <w:sz w:val="24"/>
          <w:szCs w:val="24"/>
          <w:highlight w:val="none"/>
        </w:rPr>
        <w:t xml:space="preserve">密封）</w:t>
      </w:r>
      <w:r>
        <w:rPr>
          <w:color w:val="000000"/>
          <w:highlight w:val="none"/>
        </w:rPr>
      </w:r>
      <w:r/>
    </w:p>
    <w:p>
      <w:pPr>
        <w:pStyle w:val="713"/>
        <w:ind w:firstLine="482"/>
        <w:spacing w:line="360" w:lineRule="auto"/>
        <w:rPr>
          <w:bCs/>
          <w:color w:val="000000"/>
          <w:sz w:val="24"/>
          <w:highlight w:val="none"/>
        </w:rPr>
      </w:pPr>
      <w:r>
        <w:rPr>
          <w:rFonts w:hint="eastAsia"/>
          <w:bCs/>
          <w:color w:val="000000"/>
          <w:sz w:val="24"/>
          <w:highlight w:val="none"/>
        </w:rPr>
        <w:t xml:space="preserve">1、投标报价总表</w:t>
      </w:r>
      <w:r>
        <w:rPr>
          <w:bCs/>
          <w:color w:val="000000"/>
          <w:sz w:val="24"/>
          <w:highlight w:val="none"/>
        </w:rPr>
        <w:t xml:space="preserve">（格式参见第八章）</w:t>
      </w:r>
      <w:r>
        <w:rPr>
          <w:rFonts w:hint="eastAsia"/>
          <w:color w:val="000000"/>
          <w:sz w:val="24"/>
          <w:highlight w:val="none"/>
        </w:rPr>
        <w:t xml:space="preserve">；</w:t>
      </w:r>
      <w:r>
        <w:rPr>
          <w:bCs/>
          <w:color w:val="000000"/>
          <w:sz w:val="24"/>
          <w:highlight w:val="none"/>
        </w:rPr>
      </w:r>
      <w:r/>
    </w:p>
    <w:p>
      <w:pPr>
        <w:pStyle w:val="713"/>
        <w:ind w:firstLine="482"/>
        <w:spacing w:line="360" w:lineRule="auto"/>
        <w:rPr>
          <w:color w:val="000000"/>
          <w:sz w:val="24"/>
          <w:highlight w:val="none"/>
        </w:rPr>
      </w:pPr>
      <w:r>
        <w:rPr>
          <w:rFonts w:hint="eastAsia"/>
          <w:bCs/>
          <w:color w:val="000000"/>
          <w:sz w:val="24"/>
          <w:highlight w:val="none"/>
        </w:rPr>
        <w:t xml:space="preserve">2</w:t>
      </w:r>
      <w:r>
        <w:rPr>
          <w:bCs/>
          <w:color w:val="000000"/>
          <w:sz w:val="24"/>
          <w:highlight w:val="none"/>
        </w:rPr>
        <w:t xml:space="preserve">、残疾人福利性单位声明函（如有，需提供）</w:t>
      </w:r>
      <w:r>
        <w:rPr>
          <w:rFonts w:hint="eastAsia"/>
          <w:color w:val="000000"/>
          <w:sz w:val="24"/>
          <w:highlight w:val="none"/>
        </w:rPr>
        <w:t xml:space="preserve">；</w:t>
      </w:r>
      <w:r>
        <w:rPr>
          <w:color w:val="000000"/>
          <w:sz w:val="24"/>
          <w:highlight w:val="none"/>
        </w:rPr>
      </w:r>
      <w:r/>
    </w:p>
    <w:p>
      <w:pPr>
        <w:pStyle w:val="713"/>
        <w:ind w:firstLine="482"/>
        <w:spacing w:line="360" w:lineRule="auto"/>
        <w:rPr>
          <w:bCs/>
          <w:color w:val="000000"/>
          <w:sz w:val="24"/>
          <w:highlight w:val="none"/>
        </w:rPr>
      </w:pPr>
      <w:r>
        <w:rPr>
          <w:rFonts w:hint="eastAsia"/>
          <w:bCs/>
          <w:color w:val="000000"/>
          <w:sz w:val="24"/>
          <w:highlight w:val="none"/>
        </w:rPr>
        <w:t xml:space="preserve">3、中小微企业声明函</w:t>
      </w:r>
      <w:r>
        <w:rPr>
          <w:bCs/>
          <w:color w:val="000000"/>
          <w:sz w:val="24"/>
          <w:highlight w:val="none"/>
        </w:rPr>
        <w:t xml:space="preserve">（如有，需提供）</w:t>
      </w:r>
      <w:r>
        <w:rPr>
          <w:rFonts w:hint="eastAsia"/>
          <w:color w:val="000000"/>
          <w:sz w:val="24"/>
          <w:highlight w:val="none"/>
        </w:rPr>
        <w:t xml:space="preserve">；</w:t>
      </w:r>
      <w:r>
        <w:rPr>
          <w:bCs/>
          <w:color w:val="000000"/>
          <w:sz w:val="24"/>
          <w:highlight w:val="none"/>
        </w:rPr>
      </w:r>
      <w:r/>
    </w:p>
    <w:p>
      <w:pPr>
        <w:pStyle w:val="713"/>
        <w:ind w:firstLine="482"/>
        <w:spacing w:line="360" w:lineRule="auto"/>
        <w:rPr>
          <w:bCs/>
          <w:color w:val="000000"/>
          <w:sz w:val="24"/>
          <w:highlight w:val="none"/>
        </w:rPr>
      </w:pPr>
      <w:r>
        <w:rPr>
          <w:rFonts w:hint="eastAsia"/>
          <w:bCs/>
          <w:color w:val="000000"/>
          <w:sz w:val="24"/>
          <w:highlight w:val="none"/>
        </w:rPr>
        <w:t xml:space="preserve">4</w:t>
      </w:r>
      <w:r>
        <w:rPr>
          <w:bCs/>
          <w:color w:val="000000"/>
          <w:sz w:val="24"/>
          <w:highlight w:val="none"/>
        </w:rPr>
        <w:t xml:space="preserve">、监狱企业的证明（如有，需提供）</w:t>
      </w:r>
      <w:r>
        <w:rPr>
          <w:rFonts w:hint="eastAsia"/>
          <w:bCs/>
          <w:color w:val="000000"/>
          <w:sz w:val="24"/>
          <w:highlight w:val="none"/>
        </w:rPr>
        <w:t xml:space="preserve">。</w:t>
      </w:r>
      <w:r>
        <w:rPr>
          <w:bCs/>
          <w:color w:val="000000"/>
          <w:sz w:val="24"/>
          <w:highlight w:val="none"/>
        </w:rPr>
      </w:r>
      <w:r/>
    </w:p>
    <w:p>
      <w:pPr>
        <w:pStyle w:val="713"/>
        <w:spacing w:line="360" w:lineRule="auto"/>
        <w:rPr>
          <w:b/>
          <w:color w:val="000000"/>
          <w:sz w:val="24"/>
          <w:highlight w:val="none"/>
        </w:rPr>
      </w:pPr>
      <w:r>
        <w:rPr>
          <w:b/>
          <w:color w:val="000000"/>
          <w:sz w:val="24"/>
          <w:highlight w:val="none"/>
        </w:rPr>
      </w:r>
      <w:r/>
    </w:p>
    <w:p>
      <w:pPr>
        <w:pStyle w:val="713"/>
        <w:pageBreakBefore/>
        <w:spacing w:line="360" w:lineRule="auto"/>
        <w:rPr>
          <w:color w:val="000000"/>
          <w:highlight w:val="none"/>
        </w:rPr>
      </w:pPr>
      <w:r>
        <w:rPr>
          <w:color w:val="000000"/>
          <w:sz w:val="32"/>
          <w:szCs w:val="32"/>
          <w:highlight w:val="none"/>
        </w:rPr>
        <w:t xml:space="preserve">附件：</w:t>
      </w:r>
      <w:r>
        <w:rPr>
          <w:color w:val="000000"/>
          <w:highlight w:val="none"/>
        </w:rPr>
      </w:r>
      <w:r/>
    </w:p>
    <w:p>
      <w:pPr>
        <w:pStyle w:val="713"/>
        <w:ind w:firstLine="640"/>
        <w:spacing w:line="360" w:lineRule="auto"/>
        <w:rPr>
          <w:color w:val="000000"/>
          <w:sz w:val="32"/>
          <w:szCs w:val="32"/>
          <w:highlight w:val="none"/>
        </w:rPr>
      </w:pPr>
      <w:r>
        <w:rPr>
          <w:color w:val="000000"/>
          <w:sz w:val="32"/>
          <w:szCs w:val="32"/>
          <w:highlight w:val="none"/>
        </w:rPr>
      </w:r>
      <w:r/>
    </w:p>
    <w:p>
      <w:pPr>
        <w:pStyle w:val="713"/>
        <w:jc w:val="center"/>
        <w:spacing w:line="360" w:lineRule="auto"/>
        <w:rPr>
          <w:color w:val="000000"/>
          <w:highlight w:val="none"/>
        </w:rPr>
      </w:pPr>
      <w:r>
        <w:rPr>
          <w:rFonts w:hint="eastAsia"/>
          <w:b/>
          <w:color w:val="000000"/>
          <w:sz w:val="32"/>
          <w:szCs w:val="32"/>
          <w:highlight w:val="none"/>
        </w:rPr>
        <w:t xml:space="preserve">崇川区2024-2027公共绿化养护项目</w:t>
      </w:r>
      <w:r>
        <w:rPr>
          <w:color w:val="000000"/>
          <w:highlight w:val="none"/>
        </w:rPr>
      </w:r>
      <w:r/>
    </w:p>
    <w:p>
      <w:pPr>
        <w:pStyle w:val="713"/>
        <w:jc w:val="center"/>
        <w:spacing w:line="360" w:lineRule="auto"/>
        <w:rPr>
          <w:color w:val="000000"/>
          <w:highlight w:val="none"/>
        </w:rPr>
      </w:pPr>
      <w:r>
        <w:rPr>
          <w:color w:val="000000"/>
          <w:sz w:val="30"/>
          <w:szCs w:val="30"/>
          <w:highlight w:val="none"/>
        </w:rPr>
        <w:t xml:space="preserve">项目编号：</w:t>
      </w:r>
      <w:r>
        <w:rPr>
          <w:color w:val="000000"/>
          <w:highlight w:val="none"/>
        </w:rPr>
      </w:r>
      <w:r/>
    </w:p>
    <w:p>
      <w:pPr>
        <w:pStyle w:val="713"/>
        <w:ind w:firstLine="3000"/>
        <w:spacing w:line="360" w:lineRule="auto"/>
        <w:rPr>
          <w:b/>
          <w:bCs/>
          <w:color w:val="000000"/>
          <w:sz w:val="30"/>
          <w:szCs w:val="30"/>
          <w:highlight w:val="none"/>
        </w:rPr>
      </w:pPr>
      <w:r>
        <w:rPr>
          <w:b/>
          <w:bCs/>
          <w:color w:val="000000"/>
          <w:sz w:val="30"/>
          <w:szCs w:val="30"/>
          <w:highlight w:val="none"/>
        </w:rPr>
      </w:r>
      <w:r/>
    </w:p>
    <w:p>
      <w:pPr>
        <w:pStyle w:val="713"/>
        <w:spacing w:line="360" w:lineRule="auto"/>
        <w:rPr>
          <w:b/>
          <w:bCs/>
          <w:color w:val="000000"/>
          <w:sz w:val="36"/>
          <w:szCs w:val="36"/>
          <w:highlight w:val="none"/>
        </w:rPr>
      </w:pPr>
      <w:r>
        <w:rPr>
          <w:b/>
          <w:bCs/>
          <w:color w:val="000000"/>
          <w:sz w:val="36"/>
          <w:szCs w:val="36"/>
          <w:highlight w:val="none"/>
        </w:rPr>
      </w:r>
      <w:r/>
    </w:p>
    <w:p>
      <w:pPr>
        <w:pStyle w:val="713"/>
        <w:spacing w:line="360" w:lineRule="auto"/>
        <w:rPr>
          <w:b/>
          <w:bCs/>
          <w:color w:val="000000"/>
          <w:sz w:val="36"/>
          <w:szCs w:val="36"/>
          <w:highlight w:val="none"/>
        </w:rPr>
      </w:pPr>
      <w:r>
        <w:rPr>
          <w:b/>
          <w:bCs/>
          <w:color w:val="000000"/>
          <w:sz w:val="36"/>
          <w:szCs w:val="36"/>
          <w:highlight w:val="none"/>
        </w:rPr>
      </w:r>
      <w:r/>
    </w:p>
    <w:p>
      <w:pPr>
        <w:pStyle w:val="713"/>
        <w:spacing w:line="360" w:lineRule="auto"/>
        <w:rPr>
          <w:b/>
          <w:bCs/>
          <w:color w:val="000000"/>
          <w:sz w:val="36"/>
          <w:szCs w:val="36"/>
          <w:highlight w:val="none"/>
        </w:rPr>
      </w:pPr>
      <w:r>
        <w:rPr>
          <w:b/>
          <w:bCs/>
          <w:color w:val="000000"/>
          <w:sz w:val="36"/>
          <w:szCs w:val="36"/>
          <w:highlight w:val="none"/>
        </w:rPr>
      </w:r>
      <w:r/>
    </w:p>
    <w:p>
      <w:pPr>
        <w:pStyle w:val="713"/>
        <w:jc w:val="center"/>
        <w:spacing w:line="360" w:lineRule="auto"/>
        <w:rPr>
          <w:color w:val="000000"/>
          <w:highlight w:val="none"/>
        </w:rPr>
      </w:pPr>
      <w:r>
        <w:rPr>
          <w:b/>
          <w:bCs/>
          <w:color w:val="000000"/>
          <w:sz w:val="84"/>
          <w:szCs w:val="84"/>
          <w:highlight w:val="none"/>
        </w:rPr>
        <w:t xml:space="preserve">投标文件</w:t>
      </w:r>
      <w:r>
        <w:rPr>
          <w:color w:val="000000"/>
          <w:highlight w:val="none"/>
        </w:rPr>
      </w:r>
      <w:r/>
    </w:p>
    <w:p>
      <w:pPr>
        <w:pStyle w:val="713"/>
        <w:spacing w:line="360" w:lineRule="auto"/>
        <w:rPr>
          <w:b/>
          <w:bCs/>
          <w:color w:val="000000"/>
          <w:sz w:val="28"/>
          <w:szCs w:val="28"/>
          <w:highlight w:val="none"/>
        </w:rPr>
      </w:pPr>
      <w:r>
        <w:rPr>
          <w:b/>
          <w:bCs/>
          <w:color w:val="000000"/>
          <w:sz w:val="28"/>
          <w:szCs w:val="28"/>
          <w:highlight w:val="none"/>
        </w:rPr>
      </w:r>
      <w:r/>
    </w:p>
    <w:p>
      <w:pPr>
        <w:pStyle w:val="713"/>
        <w:jc w:val="center"/>
        <w:spacing w:line="360" w:lineRule="auto"/>
        <w:rPr>
          <w:color w:val="000000"/>
          <w:highlight w:val="none"/>
        </w:rPr>
      </w:pPr>
      <w:r>
        <w:rPr>
          <w:color w:val="000000"/>
          <w:sz w:val="30"/>
          <w:szCs w:val="30"/>
          <w:highlight w:val="none"/>
        </w:rPr>
        <w:t xml:space="preserve">对应投标文件填写：资格审查文件</w:t>
      </w:r>
      <w:r>
        <w:rPr>
          <w:color w:val="000000"/>
          <w:highlight w:val="none"/>
        </w:rPr>
      </w:r>
      <w:r/>
    </w:p>
    <w:p>
      <w:pPr>
        <w:pStyle w:val="713"/>
        <w:jc w:val="center"/>
        <w:spacing w:line="360" w:lineRule="auto"/>
        <w:rPr>
          <w:color w:val="000000"/>
          <w:highlight w:val="none"/>
        </w:rPr>
      </w:pPr>
      <w:r>
        <w:rPr>
          <w:color w:val="000000"/>
          <w:sz w:val="30"/>
          <w:szCs w:val="30"/>
          <w:highlight w:val="none"/>
        </w:rPr>
        <w:t xml:space="preserve">对应投标文件填写：技术标</w:t>
      </w:r>
      <w:r>
        <w:rPr>
          <w:rFonts w:hint="eastAsia"/>
          <w:color w:val="000000"/>
          <w:sz w:val="30"/>
          <w:szCs w:val="30"/>
          <w:highlight w:val="none"/>
        </w:rPr>
        <w:t xml:space="preserve">第一部分</w:t>
      </w:r>
      <w:r>
        <w:rPr>
          <w:color w:val="000000"/>
          <w:highlight w:val="none"/>
        </w:rPr>
      </w:r>
      <w:r/>
    </w:p>
    <w:p>
      <w:pPr>
        <w:pStyle w:val="713"/>
        <w:jc w:val="center"/>
        <w:spacing w:line="360" w:lineRule="auto"/>
        <w:rPr>
          <w:color w:val="000000"/>
          <w:highlight w:val="none"/>
        </w:rPr>
      </w:pPr>
      <w:r>
        <w:rPr>
          <w:color w:val="000000"/>
          <w:sz w:val="30"/>
          <w:szCs w:val="30"/>
          <w:highlight w:val="none"/>
        </w:rPr>
        <w:t xml:space="preserve">对应投标文件填写：商务标</w:t>
      </w:r>
      <w:r>
        <w:rPr>
          <w:rFonts w:hint="eastAsia"/>
          <w:color w:val="000000"/>
          <w:sz w:val="30"/>
          <w:szCs w:val="30"/>
          <w:highlight w:val="none"/>
        </w:rPr>
        <w:t xml:space="preserve">（*标段）</w:t>
      </w:r>
      <w:r>
        <w:rPr>
          <w:color w:val="000000"/>
          <w:highlight w:val="none"/>
        </w:rPr>
      </w:r>
      <w:r/>
    </w:p>
    <w:p>
      <w:pPr>
        <w:pStyle w:val="713"/>
        <w:jc w:val="center"/>
        <w:rPr>
          <w:color w:val="000000"/>
          <w:highlight w:val="none"/>
        </w:rPr>
      </w:pPr>
      <w:r>
        <w:rPr>
          <w:color w:val="000000"/>
          <w:highlight w:val="none"/>
        </w:rPr>
      </w:r>
      <w:r/>
    </w:p>
    <w:p>
      <w:pPr>
        <w:pStyle w:val="713"/>
        <w:jc w:val="center"/>
        <w:rPr>
          <w:b/>
          <w:color w:val="000000"/>
          <w:sz w:val="44"/>
          <w:szCs w:val="44"/>
          <w:highlight w:val="none"/>
        </w:rPr>
      </w:pPr>
      <w:r>
        <w:rPr>
          <w:b/>
          <w:color w:val="000000"/>
          <w:sz w:val="44"/>
          <w:szCs w:val="44"/>
          <w:highlight w:val="none"/>
        </w:rPr>
      </w:r>
      <w:r/>
    </w:p>
    <w:p>
      <w:pPr>
        <w:pStyle w:val="713"/>
        <w:jc w:val="center"/>
        <w:spacing w:line="520" w:lineRule="exact"/>
        <w:rPr>
          <w:color w:val="000000"/>
          <w:highlight w:val="none"/>
        </w:rPr>
      </w:pPr>
      <w:r>
        <w:rPr>
          <w:b/>
          <w:color w:val="000000"/>
          <w:sz w:val="44"/>
          <w:szCs w:val="44"/>
          <w:highlight w:val="none"/>
        </w:rPr>
        <w:t xml:space="preserve"> </w:t>
      </w:r>
      <w:r>
        <w:rPr>
          <w:color w:val="000000"/>
          <w:highlight w:val="none"/>
        </w:rPr>
      </w:r>
      <w:r/>
    </w:p>
    <w:p>
      <w:pPr>
        <w:pStyle w:val="713"/>
        <w:spacing w:line="360" w:lineRule="auto"/>
        <w:rPr>
          <w:b/>
          <w:color w:val="000000"/>
          <w:sz w:val="44"/>
          <w:szCs w:val="44"/>
          <w:highlight w:val="none"/>
        </w:rPr>
      </w:pPr>
      <w:r>
        <w:rPr>
          <w:b/>
          <w:color w:val="000000"/>
          <w:sz w:val="44"/>
          <w:szCs w:val="44"/>
          <w:highlight w:val="none"/>
        </w:rPr>
      </w:r>
      <w:r/>
    </w:p>
    <w:p>
      <w:pPr>
        <w:pStyle w:val="713"/>
        <w:spacing w:line="360" w:lineRule="auto"/>
        <w:rPr>
          <w:b/>
          <w:color w:val="000000"/>
          <w:sz w:val="28"/>
          <w:szCs w:val="28"/>
          <w:highlight w:val="none"/>
        </w:rPr>
      </w:pPr>
      <w:r>
        <w:rPr>
          <w:b/>
          <w:color w:val="000000"/>
          <w:sz w:val="28"/>
          <w:szCs w:val="28"/>
          <w:highlight w:val="none"/>
        </w:rPr>
      </w:r>
      <w:r/>
    </w:p>
    <w:p>
      <w:pPr>
        <w:pStyle w:val="713"/>
        <w:spacing w:line="360" w:lineRule="auto"/>
        <w:rPr>
          <w:b/>
          <w:color w:val="000000"/>
          <w:sz w:val="28"/>
          <w:szCs w:val="28"/>
          <w:highlight w:val="none"/>
        </w:rPr>
      </w:pPr>
      <w:r>
        <w:rPr>
          <w:b/>
          <w:color w:val="000000"/>
          <w:sz w:val="28"/>
          <w:szCs w:val="28"/>
          <w:highlight w:val="none"/>
        </w:rPr>
      </w:r>
      <w:r/>
    </w:p>
    <w:p>
      <w:pPr>
        <w:pStyle w:val="713"/>
        <w:ind w:firstLine="1920"/>
        <w:spacing w:line="360" w:lineRule="auto"/>
        <w:rPr>
          <w:color w:val="000000"/>
          <w:highlight w:val="none"/>
        </w:rPr>
      </w:pPr>
      <w:r>
        <w:rPr>
          <w:color w:val="000000"/>
          <w:sz w:val="32"/>
          <w:szCs w:val="32"/>
          <w:highlight w:val="none"/>
        </w:rPr>
        <w:t xml:space="preserve">投标供应商：参加投标供应商全称（公章）</w:t>
      </w:r>
      <w:r>
        <w:rPr>
          <w:color w:val="000000"/>
          <w:highlight w:val="none"/>
        </w:rPr>
      </w:r>
      <w:r/>
    </w:p>
    <w:p>
      <w:pPr>
        <w:pStyle w:val="713"/>
        <w:ind w:firstLine="1920"/>
        <w:spacing w:line="360" w:lineRule="auto"/>
        <w:rPr>
          <w:color w:val="000000"/>
          <w:highlight w:val="none"/>
        </w:rPr>
      </w:pPr>
      <w:r>
        <w:rPr>
          <w:color w:val="000000"/>
          <w:sz w:val="32"/>
          <w:szCs w:val="32"/>
          <w:highlight w:val="none"/>
        </w:rPr>
        <w:t xml:space="preserve">日  期：      年  月  日</w:t>
      </w:r>
      <w:r>
        <w:rPr>
          <w:color w:val="000000"/>
          <w:highlight w:val="none"/>
        </w:rPr>
      </w:r>
      <w:r/>
    </w:p>
    <w:p>
      <w:pPr>
        <w:pStyle w:val="713"/>
        <w:jc w:val="left"/>
        <w:pageBreakBefore/>
        <w:spacing w:line="360" w:lineRule="auto"/>
        <w:rPr>
          <w:color w:val="000000"/>
          <w:highlight w:val="none"/>
        </w:rPr>
      </w:pPr>
      <w:r>
        <w:rPr>
          <w:b/>
          <w:bCs/>
          <w:color w:val="000000"/>
          <w:sz w:val="24"/>
          <w:highlight w:val="none"/>
        </w:rPr>
        <w:t xml:space="preserve"> </w:t>
      </w:r>
      <w:r>
        <w:rPr>
          <w:color w:val="000000"/>
          <w:highlight w:val="none"/>
        </w:rPr>
      </w:r>
      <w:r/>
    </w:p>
    <w:p>
      <w:pPr>
        <w:pStyle w:val="713"/>
        <w:jc w:val="left"/>
        <w:spacing w:line="360" w:lineRule="auto"/>
        <w:rPr>
          <w:color w:val="000000"/>
          <w:highlight w:val="none"/>
        </w:rPr>
      </w:pPr>
      <w:r>
        <w:rPr>
          <w:b/>
          <w:bCs/>
          <w:color w:val="000000"/>
          <w:sz w:val="28"/>
          <w:szCs w:val="28"/>
          <w:highlight w:val="none"/>
        </w:rPr>
        <w:t xml:space="preserve">一、资格审查文件相关的格式文件及表格</w:t>
      </w:r>
      <w:r>
        <w:rPr>
          <w:color w:val="000000"/>
          <w:highlight w:val="none"/>
        </w:rPr>
      </w:r>
      <w:r/>
    </w:p>
    <w:p>
      <w:pPr>
        <w:pStyle w:val="713"/>
        <w:jc w:val="center"/>
        <w:spacing w:line="360" w:lineRule="auto"/>
        <w:rPr>
          <w:color w:val="000000"/>
          <w:highlight w:val="none"/>
        </w:rPr>
      </w:pPr>
      <w:r>
        <w:rPr>
          <w:b/>
          <w:bCs/>
          <w:color w:val="000000"/>
          <w:sz w:val="24"/>
          <w:highlight w:val="none"/>
        </w:rPr>
        <w:t xml:space="preserve">1、法定代表人身份证明</w:t>
      </w:r>
      <w:r>
        <w:rPr>
          <w:color w:val="000000"/>
          <w:highlight w:val="none"/>
        </w:rPr>
      </w:r>
      <w:r/>
    </w:p>
    <w:p>
      <w:pPr>
        <w:pStyle w:val="713"/>
        <w:jc w:val="center"/>
        <w:spacing w:line="360" w:lineRule="auto"/>
        <w:rPr>
          <w:color w:val="000000"/>
          <w:highlight w:val="none"/>
        </w:rPr>
      </w:pPr>
      <w:r>
        <w:rPr>
          <w:color w:val="000000"/>
          <w:sz w:val="24"/>
          <w:highlight w:val="none"/>
          <w:u w:val="single"/>
        </w:rPr>
        <w:t xml:space="preserve">（法定代表人参加投标时，须出示此证明）</w:t>
      </w:r>
      <w:r>
        <w:rPr>
          <w:color w:val="000000"/>
          <w:highlight w:val="none"/>
        </w:rPr>
      </w:r>
      <w:r/>
    </w:p>
    <w:p>
      <w:pPr>
        <w:pStyle w:val="713"/>
        <w:spacing w:line="360" w:lineRule="auto"/>
        <w:rPr>
          <w:color w:val="000000"/>
          <w:highlight w:val="none"/>
        </w:rPr>
      </w:pPr>
      <w:r>
        <w:rPr>
          <w:rFonts w:hint="eastAsia"/>
          <w:color w:val="000000"/>
          <w:sz w:val="24"/>
          <w:highlight w:val="none"/>
        </w:rPr>
        <w:t xml:space="preserve">南通市崇川区城市工程建设管理中心</w:t>
      </w:r>
      <w:r>
        <w:rPr>
          <w:color w:val="000000"/>
          <w:sz w:val="24"/>
          <w:highlight w:val="none"/>
        </w:rPr>
        <w:t xml:space="preserve">：</w:t>
      </w:r>
      <w:r>
        <w:rPr>
          <w:color w:val="000000"/>
          <w:highlight w:val="none"/>
        </w:rPr>
      </w:r>
      <w:r/>
    </w:p>
    <w:p>
      <w:pPr>
        <w:pStyle w:val="713"/>
        <w:ind w:firstLine="480"/>
        <w:spacing w:line="360" w:lineRule="auto"/>
        <w:rPr>
          <w:color w:val="000000"/>
          <w:highlight w:val="none"/>
        </w:rPr>
      </w:pPr>
      <w:r>
        <w:rPr>
          <w:color w:val="000000"/>
          <w:sz w:val="24"/>
          <w:highlight w:val="none"/>
        </w:rPr>
        <w:t xml:space="preserve">我公司法定代表人</w:t>
      </w:r>
      <w:r>
        <w:rPr>
          <w:color w:val="000000"/>
          <w:sz w:val="24"/>
          <w:highlight w:val="none"/>
          <w:u w:val="single"/>
        </w:rPr>
        <w:t xml:space="preserve">           </w:t>
      </w:r>
      <w:r>
        <w:rPr>
          <w:color w:val="000000"/>
          <w:sz w:val="24"/>
          <w:highlight w:val="none"/>
        </w:rPr>
        <w:t xml:space="preserve">参加贵单位组织的</w:t>
      </w:r>
      <w:r>
        <w:rPr>
          <w:color w:val="000000"/>
          <w:sz w:val="24"/>
          <w:highlight w:val="none"/>
          <w:u w:val="single"/>
        </w:rPr>
        <w:t xml:space="preserve">     </w:t>
      </w:r>
      <w:r>
        <w:rPr>
          <w:color w:val="000000"/>
          <w:sz w:val="24"/>
          <w:highlight w:val="none"/>
        </w:rPr>
        <w:t xml:space="preserve">（采购项目名称及项目编号)项目公开招标采购活动，全权代表我公司处理投标的有关事宜。</w:t>
      </w:r>
      <w:r>
        <w:rPr>
          <w:color w:val="000000"/>
          <w:highlight w:val="none"/>
        </w:rPr>
      </w:r>
      <w:r/>
    </w:p>
    <w:p>
      <w:pPr>
        <w:pStyle w:val="713"/>
        <w:ind w:firstLine="480"/>
        <w:spacing w:line="360" w:lineRule="auto"/>
        <w:rPr>
          <w:color w:val="000000"/>
          <w:sz w:val="24"/>
          <w:highlight w:val="none"/>
        </w:rPr>
      </w:pPr>
      <w:r>
        <w:rPr>
          <w:color w:val="000000"/>
          <w:sz w:val="24"/>
          <w:highlight w:val="none"/>
        </w:rPr>
      </w:r>
      <w:r/>
    </w:p>
    <w:p>
      <w:pPr>
        <w:pStyle w:val="713"/>
        <w:spacing w:line="360" w:lineRule="auto"/>
        <w:rPr>
          <w:color w:val="000000"/>
          <w:highlight w:val="none"/>
        </w:rPr>
      </w:pPr>
      <w:r>
        <w:rPr>
          <w:color w:val="000000"/>
          <w:sz w:val="24"/>
          <w:highlight w:val="none"/>
        </w:rPr>
        <w:t xml:space="preserve">附：法定代表人情况：</w:t>
      </w:r>
      <w:r>
        <w:rPr>
          <w:color w:val="000000"/>
          <w:highlight w:val="none"/>
        </w:rPr>
      </w:r>
      <w:r/>
    </w:p>
    <w:p>
      <w:pPr>
        <w:pStyle w:val="713"/>
        <w:spacing w:line="360" w:lineRule="auto"/>
        <w:rPr>
          <w:color w:val="000000"/>
          <w:highlight w:val="none"/>
        </w:rPr>
      </w:pPr>
      <w:r>
        <w:rPr>
          <w:color w:val="000000"/>
          <w:sz w:val="24"/>
          <w:highlight w:val="none"/>
        </w:rPr>
        <w:t xml:space="preserve">姓名：</w:t>
      </w:r>
      <w:r>
        <w:rPr>
          <w:color w:val="000000"/>
          <w:sz w:val="24"/>
          <w:highlight w:val="none"/>
          <w:u w:val="single"/>
        </w:rPr>
        <w:t xml:space="preserve">            </w:t>
      </w:r>
      <w:r>
        <w:rPr>
          <w:color w:val="000000"/>
          <w:sz w:val="24"/>
          <w:highlight w:val="none"/>
        </w:rPr>
        <w:t xml:space="preserve"> 性别：</w:t>
      </w:r>
      <w:r>
        <w:rPr>
          <w:color w:val="000000"/>
          <w:sz w:val="24"/>
          <w:highlight w:val="none"/>
          <w:u w:val="single"/>
        </w:rPr>
        <w:t xml:space="preserve">            </w:t>
      </w:r>
      <w:r>
        <w:rPr>
          <w:color w:val="000000"/>
          <w:sz w:val="24"/>
          <w:highlight w:val="none"/>
        </w:rPr>
        <w:t xml:space="preserve"> 年龄：</w:t>
      </w:r>
      <w:r>
        <w:rPr>
          <w:color w:val="000000"/>
          <w:sz w:val="24"/>
          <w:highlight w:val="none"/>
          <w:u w:val="single"/>
        </w:rPr>
        <w:t xml:space="preserve">            </w:t>
      </w:r>
      <w:r>
        <w:rPr>
          <w:color w:val="000000"/>
          <w:sz w:val="24"/>
          <w:highlight w:val="none"/>
        </w:rPr>
        <w:t xml:space="preserve">  职务：</w:t>
      </w:r>
      <w:r>
        <w:rPr>
          <w:color w:val="000000"/>
          <w:sz w:val="24"/>
          <w:highlight w:val="none"/>
          <w:u w:val="single"/>
        </w:rPr>
        <w:t xml:space="preserve">              </w:t>
      </w:r>
      <w:r>
        <w:rPr>
          <w:color w:val="000000"/>
          <w:highlight w:val="none"/>
        </w:rPr>
      </w:r>
      <w:r/>
    </w:p>
    <w:p>
      <w:pPr>
        <w:pStyle w:val="713"/>
        <w:spacing w:line="360" w:lineRule="auto"/>
        <w:rPr>
          <w:color w:val="000000"/>
          <w:highlight w:val="none"/>
        </w:rPr>
      </w:pPr>
      <w:r>
        <w:rPr>
          <w:color w:val="000000"/>
          <w:sz w:val="24"/>
          <w:highlight w:val="none"/>
        </w:rPr>
        <w:t xml:space="preserve">身份证号码：</w:t>
      </w:r>
      <w:r>
        <w:rPr>
          <w:color w:val="000000"/>
          <w:sz w:val="24"/>
          <w:highlight w:val="none"/>
          <w:u w:val="single"/>
        </w:rPr>
        <w:t xml:space="preserve">                                          </w:t>
      </w:r>
      <w:r>
        <w:rPr>
          <w:color w:val="000000"/>
          <w:highlight w:val="none"/>
        </w:rPr>
      </w:r>
      <w:r/>
    </w:p>
    <w:p>
      <w:pPr>
        <w:pStyle w:val="713"/>
        <w:spacing w:line="360" w:lineRule="auto"/>
        <w:rPr>
          <w:color w:val="000000"/>
          <w:highlight w:val="none"/>
        </w:rPr>
      </w:pPr>
      <w:r>
        <w:rPr>
          <w:color w:val="000000"/>
          <w:sz w:val="24"/>
          <w:highlight w:val="none"/>
        </w:rPr>
        <w:t xml:space="preserve">手机： </w:t>
      </w:r>
      <w:r>
        <w:rPr>
          <w:color w:val="000000"/>
          <w:sz w:val="24"/>
          <w:highlight w:val="none"/>
          <w:u w:val="single"/>
        </w:rPr>
        <w:t xml:space="preserve">            </w:t>
      </w:r>
      <w:r>
        <w:rPr>
          <w:color w:val="000000"/>
          <w:sz w:val="24"/>
          <w:highlight w:val="none"/>
        </w:rPr>
        <w:t xml:space="preserve">  传真：</w:t>
      </w:r>
      <w:r>
        <w:rPr>
          <w:color w:val="000000"/>
          <w:sz w:val="24"/>
          <w:highlight w:val="none"/>
          <w:u w:val="single"/>
        </w:rPr>
        <w:t xml:space="preserve">                       </w:t>
      </w:r>
      <w:r>
        <w:rPr>
          <w:color w:val="000000"/>
          <w:sz w:val="24"/>
          <w:highlight w:val="none"/>
        </w:rPr>
        <w:t xml:space="preserve"> </w:t>
      </w:r>
      <w:r>
        <w:rPr>
          <w:color w:val="000000"/>
          <w:highlight w:val="none"/>
        </w:rPr>
      </w:r>
      <w:r/>
    </w:p>
    <w:p>
      <w:pPr>
        <w:pStyle w:val="713"/>
        <w:spacing w:line="360" w:lineRule="auto"/>
        <w:rPr>
          <w:color w:val="000000"/>
          <w:highlight w:val="none"/>
        </w:rPr>
      </w:pPr>
      <w:r>
        <w:rPr>
          <w:color w:val="000000"/>
          <w:sz w:val="24"/>
          <w:highlight w:val="none"/>
        </w:rPr>
        <w:t xml:space="preserve">单位名称（公章）             法定代表人（签字或盖章）</w:t>
      </w:r>
      <w:r>
        <w:rPr>
          <w:color w:val="000000"/>
          <w:highlight w:val="none"/>
        </w:rPr>
      </w:r>
      <w:r/>
    </w:p>
    <w:p>
      <w:pPr>
        <w:pStyle w:val="713"/>
        <w:ind w:firstLine="1200"/>
        <w:spacing w:line="360" w:lineRule="auto"/>
        <w:rPr>
          <w:color w:val="000000"/>
          <w:highlight w:val="none"/>
        </w:rPr>
      </w:pPr>
      <w:r>
        <w:rPr>
          <w:color w:val="000000"/>
          <w:sz w:val="24"/>
          <w:highlight w:val="none"/>
        </w:rPr>
        <w:t xml:space="preserve">年   月   日                 年   月    日  </w:t>
      </w:r>
      <w:r>
        <w:rPr>
          <w:color w:val="000000"/>
          <w:highlight w:val="none"/>
        </w:rPr>
      </w:r>
      <w:r/>
    </w:p>
    <w:p>
      <w:pPr>
        <w:pStyle w:val="713"/>
        <w:spacing w:line="360" w:lineRule="auto"/>
        <w:rPr>
          <w:color w:val="000000"/>
          <w:highlight w:val="none"/>
        </w:rPr>
      </w:pPr>
      <w:r>
        <w:rPr>
          <w:color w:val="000000"/>
          <w:sz w:val="24"/>
          <w:highlight w:val="none"/>
        </w:rPr>
        <w:t xml:space="preserve"> </w:t>
      </w:r>
      <w:r>
        <w:rPr>
          <w:color w:val="000000"/>
          <w:highlight w:val="none"/>
        </w:rPr>
      </w:r>
      <w:r/>
    </w:p>
    <w:p>
      <w:pPr>
        <w:pStyle w:val="713"/>
        <w:spacing w:line="360" w:lineRule="auto"/>
        <w:rPr>
          <w:color w:val="000000"/>
          <w:highlight w:val="none"/>
        </w:rPr>
      </w:pPr>
      <w:r>
        <w:rPr>
          <w:color w:val="000000"/>
          <w:sz w:val="24"/>
          <w:highlight w:val="none"/>
        </w:rPr>
        <w:t xml:space="preserve"> </w:t>
      </w:r>
      <w:r>
        <w:rPr>
          <w:color w:val="000000"/>
          <w:highlight w:val="none"/>
        </w:rPr>
      </w:r>
      <w:r/>
    </w:p>
    <w:p>
      <w:pPr>
        <w:pStyle w:val="713"/>
        <w:spacing w:line="360" w:lineRule="auto"/>
        <w:rPr>
          <w:color w:val="000000"/>
          <w:highlight w:val="none"/>
        </w:rPr>
      </w:pPr>
      <w:r>
        <w:rPr>
          <w:color w:val="000000"/>
          <w:sz w:val="24"/>
          <w:highlight w:val="none"/>
        </w:rPr>
        <w:t xml:space="preserve">法定代表人身份证复印件</w:t>
      </w:r>
      <w:r>
        <w:rPr>
          <w:color w:val="000000"/>
          <w:highlight w:val="none"/>
        </w:rPr>
      </w:r>
      <w:r/>
    </w:p>
    <w:p>
      <w:pPr>
        <w:pStyle w:val="713"/>
        <w:spacing w:line="360" w:lineRule="auto"/>
        <w:rPr>
          <w:color w:val="000000"/>
          <w:highlight w:val="none"/>
        </w:rPr>
      </w:pPr>
      <w:r>
        <w:rPr>
          <w:color w:val="000000"/>
          <w:sz w:val="24"/>
          <w:highlight w:val="none"/>
        </w:rPr>
        <w:t xml:space="preserve"> </w:t>
      </w:r>
      <w:r>
        <w:rPr>
          <w:color w:val="000000"/>
          <w:highlight w:val="none"/>
        </w:rPr>
      </w:r>
      <w:r/>
    </w:p>
    <w:p>
      <w:pPr>
        <w:pStyle w:val="713"/>
        <w:ind w:firstLine="2280"/>
        <w:spacing w:line="360" w:lineRule="auto"/>
        <w:rPr>
          <w:color w:val="000000"/>
          <w:highlight w:val="none"/>
        </w:rPr>
      </w:pPr>
      <w:r>
        <w:rPr>
          <w:color w:val="000000"/>
          <w:sz w:val="24"/>
          <w:highlight w:val="none"/>
        </w:rPr>
        <w:t xml:space="preserve">（粘贴此处）</w:t>
      </w:r>
      <w:r>
        <w:rPr>
          <w:color w:val="000000"/>
          <w:highlight w:val="none"/>
        </w:rPr>
      </w:r>
      <w:r/>
    </w:p>
    <w:p>
      <w:pPr>
        <w:pStyle w:val="713"/>
        <w:ind w:firstLine="2289"/>
        <w:spacing w:line="360" w:lineRule="auto"/>
        <w:rPr>
          <w:color w:val="000000"/>
          <w:highlight w:val="none"/>
        </w:rPr>
      </w:pPr>
      <w:r>
        <w:rPr>
          <w:b/>
          <w:bCs/>
          <w:color w:val="000000"/>
          <w:sz w:val="24"/>
          <w:highlight w:val="none"/>
        </w:rPr>
        <w:t xml:space="preserve"> </w:t>
      </w:r>
      <w:r>
        <w:rPr>
          <w:color w:val="000000"/>
          <w:highlight w:val="none"/>
        </w:rPr>
      </w:r>
      <w:r/>
    </w:p>
    <w:p>
      <w:pPr>
        <w:pStyle w:val="713"/>
        <w:spacing w:line="360" w:lineRule="auto"/>
        <w:rPr>
          <w:b/>
          <w:bCs/>
          <w:color w:val="000000"/>
          <w:sz w:val="28"/>
          <w:szCs w:val="28"/>
          <w:highlight w:val="none"/>
        </w:rPr>
      </w:pPr>
      <w:r>
        <w:rPr>
          <w:b/>
          <w:bCs/>
          <w:color w:val="000000"/>
          <w:sz w:val="24"/>
          <w:highlight w:val="none"/>
        </w:rPr>
        <w:t xml:space="preserve">注:</w:t>
      </w:r>
      <w:r>
        <w:rPr>
          <w:b/>
          <w:bCs/>
          <w:color w:val="000000"/>
          <w:sz w:val="28"/>
          <w:szCs w:val="28"/>
          <w:highlight w:val="none"/>
        </w:rPr>
        <w:t xml:space="preserve"> </w:t>
      </w:r>
      <w:r>
        <w:rPr>
          <w:b/>
          <w:bCs/>
          <w:color w:val="000000"/>
          <w:sz w:val="24"/>
          <w:highlight w:val="none"/>
        </w:rPr>
        <w:t xml:space="preserve">如为法定代表人参加投标时，须将身份证原件带至开标现场备查</w:t>
      </w:r>
      <w:r>
        <w:rPr>
          <w:b/>
          <w:bCs/>
          <w:color w:val="000000"/>
          <w:sz w:val="28"/>
          <w:szCs w:val="28"/>
          <w:highlight w:val="none"/>
        </w:rPr>
        <w:t xml:space="preserve">。</w:t>
      </w:r>
      <w:r>
        <w:rPr>
          <w:b/>
          <w:bCs/>
          <w:color w:val="000000"/>
          <w:sz w:val="28"/>
          <w:szCs w:val="28"/>
          <w:highlight w:val="none"/>
        </w:rPr>
      </w:r>
      <w:r/>
    </w:p>
    <w:p>
      <w:pPr>
        <w:pStyle w:val="713"/>
        <w:spacing w:line="360" w:lineRule="auto"/>
        <w:rPr>
          <w:rFonts w:hint="eastAsia"/>
          <w:b/>
          <w:bCs/>
          <w:color w:val="000000"/>
          <w:sz w:val="24"/>
          <w:highlight w:val="none"/>
        </w:rPr>
      </w:pPr>
      <w:r>
        <w:rPr>
          <w:rFonts w:hint="eastAsia"/>
          <w:b/>
          <w:bCs/>
          <w:color w:val="000000"/>
          <w:sz w:val="24"/>
          <w:highlight w:val="none"/>
        </w:rPr>
      </w:r>
      <w:r/>
    </w:p>
    <w:p>
      <w:pPr>
        <w:pStyle w:val="713"/>
        <w:jc w:val="center"/>
        <w:pageBreakBefore/>
        <w:spacing w:line="360" w:lineRule="auto"/>
        <w:rPr>
          <w:color w:val="000000"/>
          <w:highlight w:val="none"/>
        </w:rPr>
      </w:pPr>
      <w:r>
        <w:rPr>
          <w:b/>
          <w:bCs/>
          <w:color w:val="000000"/>
          <w:sz w:val="24"/>
          <w:highlight w:val="none"/>
        </w:rPr>
        <w:t xml:space="preserve">2、授权委托书</w:t>
      </w:r>
      <w:r>
        <w:rPr>
          <w:color w:val="000000"/>
          <w:highlight w:val="none"/>
        </w:rPr>
      </w:r>
      <w:r/>
    </w:p>
    <w:p>
      <w:pPr>
        <w:pStyle w:val="713"/>
        <w:jc w:val="center"/>
        <w:spacing w:line="360" w:lineRule="auto"/>
        <w:rPr>
          <w:color w:val="000000"/>
          <w:highlight w:val="none"/>
        </w:rPr>
      </w:pPr>
      <w:r>
        <w:rPr>
          <w:color w:val="000000"/>
          <w:sz w:val="24"/>
          <w:highlight w:val="none"/>
          <w:u w:val="single"/>
        </w:rPr>
        <w:t xml:space="preserve">（被授权人参加投标时，须出示此证明）</w:t>
      </w:r>
      <w:r>
        <w:rPr>
          <w:color w:val="000000"/>
          <w:highlight w:val="none"/>
        </w:rPr>
      </w:r>
      <w:r/>
    </w:p>
    <w:p>
      <w:pPr>
        <w:pStyle w:val="713"/>
        <w:spacing w:line="360" w:lineRule="auto"/>
        <w:rPr>
          <w:bCs/>
          <w:color w:val="000000"/>
          <w:sz w:val="24"/>
          <w:highlight w:val="none"/>
          <w:u w:val="single"/>
        </w:rPr>
      </w:pPr>
      <w:r>
        <w:rPr>
          <w:bCs/>
          <w:color w:val="000000"/>
          <w:sz w:val="24"/>
          <w:highlight w:val="none"/>
          <w:u w:val="single"/>
        </w:rPr>
      </w:r>
      <w:r/>
    </w:p>
    <w:p>
      <w:pPr>
        <w:pStyle w:val="713"/>
        <w:spacing w:line="360" w:lineRule="auto"/>
        <w:rPr>
          <w:bCs/>
          <w:color w:val="000000"/>
          <w:sz w:val="24"/>
          <w:highlight w:val="none"/>
          <w:u w:val="single"/>
        </w:rPr>
      </w:pPr>
      <w:r>
        <w:rPr>
          <w:bCs/>
          <w:color w:val="000000"/>
          <w:sz w:val="24"/>
          <w:highlight w:val="none"/>
          <w:u w:val="single"/>
        </w:rPr>
      </w:r>
      <w:r/>
    </w:p>
    <w:p>
      <w:pPr>
        <w:pStyle w:val="713"/>
        <w:spacing w:line="360" w:lineRule="auto"/>
        <w:rPr>
          <w:color w:val="000000"/>
          <w:highlight w:val="none"/>
        </w:rPr>
      </w:pPr>
      <w:r>
        <w:rPr>
          <w:rFonts w:hint="eastAsia"/>
          <w:bCs/>
          <w:color w:val="000000"/>
          <w:sz w:val="24"/>
          <w:highlight w:val="none"/>
        </w:rPr>
        <w:t xml:space="preserve">南通市崇川区城市工程建设管理中心</w:t>
      </w:r>
      <w:r>
        <w:rPr>
          <w:bCs/>
          <w:color w:val="000000"/>
          <w:sz w:val="24"/>
          <w:highlight w:val="none"/>
        </w:rPr>
        <w:t xml:space="preserve">：</w:t>
      </w:r>
      <w:r>
        <w:rPr>
          <w:color w:val="000000"/>
          <w:highlight w:val="none"/>
        </w:rPr>
      </w:r>
      <w:r/>
    </w:p>
    <w:p>
      <w:pPr>
        <w:pStyle w:val="713"/>
        <w:ind w:firstLine="480"/>
        <w:spacing w:line="360" w:lineRule="auto"/>
        <w:rPr>
          <w:color w:val="000000"/>
          <w:highlight w:val="none"/>
        </w:rPr>
      </w:pPr>
      <w:r>
        <w:rPr>
          <w:color w:val="000000"/>
          <w:sz w:val="24"/>
          <w:highlight w:val="none"/>
        </w:rPr>
        <w:t xml:space="preserve">兹授权</w:t>
      </w:r>
      <w:r>
        <w:rPr>
          <w:color w:val="000000"/>
          <w:sz w:val="24"/>
          <w:highlight w:val="none"/>
          <w:u w:val="single"/>
        </w:rPr>
        <w:t xml:space="preserve">               （</w:t>
      </w:r>
      <w:r>
        <w:rPr>
          <w:color w:val="000000"/>
          <w:sz w:val="24"/>
          <w:highlight w:val="none"/>
        </w:rPr>
        <w:t xml:space="preserve">被授权人的姓名）代表我公司参加</w:t>
      </w:r>
      <w:r>
        <w:rPr>
          <w:color w:val="000000"/>
          <w:sz w:val="24"/>
          <w:highlight w:val="none"/>
          <w:u w:val="single"/>
        </w:rPr>
        <w:t xml:space="preserve">     </w:t>
      </w:r>
      <w:r>
        <w:rPr>
          <w:rFonts w:hint="eastAsia"/>
          <w:color w:val="000000"/>
          <w:sz w:val="24"/>
          <w:highlight w:val="none"/>
          <w:u w:val="single"/>
          <w:lang w:val="en-US" w:eastAsia="zh-CN"/>
        </w:rPr>
        <w:t xml:space="preserve">  </w:t>
      </w:r>
      <w:r>
        <w:rPr>
          <w:color w:val="000000"/>
          <w:sz w:val="24"/>
          <w:highlight w:val="none"/>
          <w:u w:val="single"/>
        </w:rPr>
        <w:t xml:space="preserve">  </w:t>
      </w:r>
      <w:r>
        <w:rPr>
          <w:color w:val="000000"/>
          <w:sz w:val="24"/>
          <w:highlight w:val="none"/>
        </w:rPr>
        <w:t xml:space="preserve">（采购项目名称及项目编号)项目的政府采购活动，全权处理一切与该项目公开招标有关的事务。其在办理上述事宜过程中所签署的所有文件我公司均予以承认。</w:t>
      </w:r>
      <w:r>
        <w:rPr>
          <w:color w:val="000000"/>
          <w:highlight w:val="none"/>
        </w:rPr>
      </w:r>
      <w:r/>
    </w:p>
    <w:p>
      <w:pPr>
        <w:pStyle w:val="727"/>
        <w:ind w:firstLine="480"/>
        <w:jc w:val="left"/>
        <w:spacing w:line="360" w:lineRule="auto"/>
        <w:rPr>
          <w:rFonts w:ascii="Times New Roman" w:hAnsi="Times New Roman" w:cs="Times New Roman"/>
          <w:color w:val="000000"/>
          <w:highlight w:val="none"/>
        </w:rPr>
      </w:pPr>
      <w:r>
        <w:rPr>
          <w:rFonts w:ascii="Times New Roman" w:hAnsi="Times New Roman" w:cs="Times New Roman"/>
          <w:color w:val="000000"/>
          <w:sz w:val="24"/>
          <w:szCs w:val="24"/>
          <w:highlight w:val="none"/>
        </w:rPr>
        <w:t xml:space="preserve">被授权人无转委托权，特此委托。</w:t>
      </w:r>
      <w:r>
        <w:rPr>
          <w:rFonts w:ascii="Times New Roman" w:hAnsi="Times New Roman" w:cs="Times New Roman"/>
          <w:color w:val="000000"/>
          <w:highlight w:val="none"/>
        </w:rPr>
      </w:r>
      <w:r/>
    </w:p>
    <w:p>
      <w:pPr>
        <w:pStyle w:val="727"/>
        <w:ind w:firstLine="480"/>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13"/>
        <w:spacing w:line="360" w:lineRule="auto"/>
        <w:rPr>
          <w:color w:val="000000"/>
          <w:highlight w:val="none"/>
        </w:rPr>
      </w:pPr>
      <w:r>
        <w:rPr>
          <w:color w:val="000000"/>
          <w:sz w:val="24"/>
          <w:highlight w:val="none"/>
        </w:rPr>
        <w:t xml:space="preserve">附：被授权人情况：</w:t>
      </w:r>
      <w:r>
        <w:rPr>
          <w:color w:val="000000"/>
          <w:highlight w:val="none"/>
        </w:rPr>
      </w:r>
      <w:r/>
    </w:p>
    <w:p>
      <w:pPr>
        <w:pStyle w:val="713"/>
        <w:spacing w:line="360" w:lineRule="auto"/>
        <w:rPr>
          <w:color w:val="000000"/>
          <w:highlight w:val="none"/>
        </w:rPr>
      </w:pPr>
      <w:r>
        <w:rPr>
          <w:color w:val="000000"/>
          <w:sz w:val="24"/>
          <w:highlight w:val="none"/>
        </w:rPr>
        <w:t xml:space="preserve">姓名：</w:t>
      </w:r>
      <w:r>
        <w:rPr>
          <w:color w:val="000000"/>
          <w:sz w:val="24"/>
          <w:highlight w:val="none"/>
          <w:u w:val="single"/>
        </w:rPr>
        <w:t xml:space="preserve">            </w:t>
      </w:r>
      <w:r>
        <w:rPr>
          <w:color w:val="000000"/>
          <w:sz w:val="24"/>
          <w:highlight w:val="none"/>
        </w:rPr>
        <w:t xml:space="preserve"> 性别：</w:t>
      </w:r>
      <w:r>
        <w:rPr>
          <w:color w:val="000000"/>
          <w:sz w:val="24"/>
          <w:highlight w:val="none"/>
          <w:u w:val="single"/>
        </w:rPr>
        <w:t xml:space="preserve">            </w:t>
      </w:r>
      <w:r>
        <w:rPr>
          <w:color w:val="000000"/>
          <w:sz w:val="24"/>
          <w:highlight w:val="none"/>
        </w:rPr>
        <w:t xml:space="preserve"> 年龄：</w:t>
      </w:r>
      <w:r>
        <w:rPr>
          <w:color w:val="000000"/>
          <w:sz w:val="24"/>
          <w:highlight w:val="none"/>
          <w:u w:val="single"/>
        </w:rPr>
        <w:t xml:space="preserve">            </w:t>
      </w:r>
      <w:r>
        <w:rPr>
          <w:color w:val="000000"/>
          <w:sz w:val="24"/>
          <w:highlight w:val="none"/>
        </w:rPr>
        <w:t xml:space="preserve"> 职务：</w:t>
      </w:r>
      <w:r>
        <w:rPr>
          <w:color w:val="000000"/>
          <w:sz w:val="24"/>
          <w:highlight w:val="none"/>
          <w:u w:val="single"/>
        </w:rPr>
        <w:t xml:space="preserve">          </w:t>
      </w:r>
      <w:r>
        <w:rPr>
          <w:color w:val="000000"/>
          <w:highlight w:val="none"/>
        </w:rPr>
      </w:r>
      <w:r/>
    </w:p>
    <w:p>
      <w:pPr>
        <w:pStyle w:val="713"/>
        <w:spacing w:line="360" w:lineRule="auto"/>
        <w:rPr>
          <w:color w:val="000000"/>
          <w:highlight w:val="none"/>
        </w:rPr>
      </w:pPr>
      <w:r>
        <w:rPr>
          <w:color w:val="000000"/>
          <w:sz w:val="24"/>
          <w:highlight w:val="none"/>
        </w:rPr>
        <w:t xml:space="preserve">身份证号码：</w:t>
      </w:r>
      <w:r>
        <w:rPr>
          <w:color w:val="000000"/>
          <w:sz w:val="24"/>
          <w:highlight w:val="none"/>
          <w:u w:val="single"/>
        </w:rPr>
        <w:t xml:space="preserve">                                          </w:t>
      </w:r>
      <w:r>
        <w:rPr>
          <w:color w:val="000000"/>
          <w:highlight w:val="none"/>
        </w:rPr>
      </w:r>
      <w:r/>
    </w:p>
    <w:p>
      <w:pPr>
        <w:pStyle w:val="713"/>
        <w:spacing w:line="360" w:lineRule="auto"/>
        <w:rPr>
          <w:color w:val="000000"/>
          <w:highlight w:val="none"/>
        </w:rPr>
      </w:pPr>
      <w:r>
        <w:rPr>
          <w:color w:val="000000"/>
          <w:sz w:val="24"/>
          <w:highlight w:val="none"/>
        </w:rPr>
        <w:t xml:space="preserve">手机：</w:t>
      </w:r>
      <w:r>
        <w:rPr>
          <w:color w:val="000000"/>
          <w:sz w:val="24"/>
          <w:highlight w:val="none"/>
          <w:u w:val="single"/>
        </w:rPr>
        <w:t xml:space="preserve">             </w:t>
      </w:r>
      <w:r>
        <w:rPr>
          <w:color w:val="000000"/>
          <w:sz w:val="24"/>
          <w:highlight w:val="none"/>
        </w:rPr>
        <w:t xml:space="preserve">  传真：</w:t>
      </w:r>
      <w:r>
        <w:rPr>
          <w:color w:val="000000"/>
          <w:sz w:val="24"/>
          <w:highlight w:val="none"/>
          <w:u w:val="single"/>
        </w:rPr>
        <w:t xml:space="preserve">                        </w:t>
      </w:r>
      <w:r>
        <w:rPr>
          <w:color w:val="000000"/>
          <w:sz w:val="24"/>
          <w:highlight w:val="none"/>
        </w:rPr>
        <w:t xml:space="preserve"> </w:t>
      </w:r>
      <w:r>
        <w:rPr>
          <w:color w:val="000000"/>
          <w:highlight w:val="none"/>
        </w:rPr>
      </w:r>
      <w:r/>
    </w:p>
    <w:p>
      <w:pPr>
        <w:pStyle w:val="713"/>
        <w:spacing w:line="360" w:lineRule="auto"/>
        <w:rPr>
          <w:color w:val="000000"/>
          <w:highlight w:val="none"/>
        </w:rPr>
      </w:pPr>
      <w:r>
        <w:rPr>
          <w:color w:val="000000"/>
          <w:sz w:val="24"/>
          <w:highlight w:val="none"/>
        </w:rPr>
        <w:t xml:space="preserve">单位名称（公章）             法定代表人（签字或盖章）</w:t>
      </w:r>
      <w:r>
        <w:rPr>
          <w:color w:val="000000"/>
          <w:highlight w:val="none"/>
        </w:rPr>
      </w:r>
      <w:r/>
    </w:p>
    <w:p>
      <w:pPr>
        <w:pStyle w:val="713"/>
        <w:ind w:firstLine="1200"/>
        <w:spacing w:line="360" w:lineRule="auto"/>
        <w:rPr>
          <w:color w:val="000000"/>
          <w:highlight w:val="none"/>
        </w:rPr>
      </w:pPr>
      <w:r>
        <w:rPr>
          <w:color w:val="000000"/>
          <w:sz w:val="24"/>
          <w:highlight w:val="none"/>
        </w:rPr>
        <w:t xml:space="preserve">年   月   日                 年   月    日  </w:t>
      </w:r>
      <w:r>
        <w:rPr>
          <w:color w:val="000000"/>
          <w:highlight w:val="none"/>
        </w:rPr>
      </w:r>
      <w:r/>
    </w:p>
    <w:p>
      <w:pPr>
        <w:pStyle w:val="713"/>
        <w:spacing w:line="360" w:lineRule="auto"/>
        <w:rPr>
          <w:color w:val="000000"/>
          <w:highlight w:val="none"/>
        </w:rPr>
      </w:pPr>
      <w:r>
        <w:rPr>
          <w:color w:val="000000"/>
          <w:sz w:val="24"/>
          <w:highlight w:val="none"/>
        </w:rPr>
        <w:t xml:space="preserve"> </w:t>
      </w:r>
      <w:r>
        <w:rPr>
          <w:color w:val="000000"/>
          <w:highlight w:val="none"/>
        </w:rPr>
      </w:r>
      <w:r/>
    </w:p>
    <w:p>
      <w:pPr>
        <w:pStyle w:val="713"/>
        <w:spacing w:line="360" w:lineRule="auto"/>
        <w:rPr>
          <w:color w:val="000000"/>
          <w:highlight w:val="none"/>
        </w:rPr>
      </w:pPr>
      <w:r>
        <w:rPr>
          <w:rFonts w:hint="eastAsia"/>
          <w:color w:val="000000"/>
          <w:sz w:val="24"/>
          <w:highlight w:val="none"/>
        </w:rPr>
        <w:t xml:space="preserve">附：</w:t>
      </w:r>
      <w:r>
        <w:rPr>
          <w:color w:val="000000"/>
          <w:sz w:val="24"/>
          <w:highlight w:val="none"/>
        </w:rPr>
        <w:t xml:space="preserve"> </w:t>
      </w:r>
      <w:r>
        <w:rPr>
          <w:color w:val="000000"/>
          <w:highlight w:val="none"/>
        </w:rPr>
      </w:r>
      <w:r/>
    </w:p>
    <w:p>
      <w:pPr>
        <w:pStyle w:val="713"/>
        <w:spacing w:line="360" w:lineRule="auto"/>
        <w:rPr>
          <w:color w:val="000000"/>
          <w:highlight w:val="none"/>
        </w:rPr>
      </w:pPr>
      <w:r>
        <w:rPr>
          <w:color w:val="000000"/>
          <w:sz w:val="24"/>
          <w:highlight w:val="none"/>
        </w:rPr>
        <w:t xml:space="preserve">法定代表人身份证</w:t>
      </w:r>
      <w:r>
        <w:rPr>
          <w:rFonts w:hint="eastAsia"/>
          <w:color w:val="000000"/>
          <w:sz w:val="24"/>
          <w:highlight w:val="none"/>
        </w:rPr>
        <w:t xml:space="preserve">正反面</w:t>
      </w:r>
      <w:r>
        <w:rPr>
          <w:color w:val="000000"/>
          <w:sz w:val="24"/>
          <w:highlight w:val="none"/>
        </w:rPr>
        <w:t xml:space="preserve">复印件</w:t>
      </w:r>
      <w:r>
        <w:rPr>
          <w:color w:val="000000"/>
          <w:highlight w:val="none"/>
        </w:rPr>
      </w:r>
      <w:r/>
    </w:p>
    <w:p>
      <w:pPr>
        <w:pStyle w:val="713"/>
        <w:spacing w:line="360" w:lineRule="auto"/>
        <w:rPr>
          <w:color w:val="000000"/>
          <w:sz w:val="24"/>
          <w:highlight w:val="none"/>
        </w:rPr>
      </w:pPr>
      <w:r>
        <w:rPr>
          <w:color w:val="000000"/>
          <w:sz w:val="24"/>
          <w:highlight w:val="none"/>
        </w:rPr>
      </w:r>
      <w:r/>
    </w:p>
    <w:p>
      <w:pPr>
        <w:pStyle w:val="713"/>
        <w:spacing w:line="360" w:lineRule="auto"/>
        <w:rPr>
          <w:color w:val="000000"/>
          <w:sz w:val="24"/>
          <w:highlight w:val="none"/>
        </w:rPr>
      </w:pPr>
      <w:r>
        <w:rPr>
          <w:color w:val="000000"/>
          <w:sz w:val="24"/>
          <w:highlight w:val="none"/>
        </w:rPr>
      </w:r>
      <w:r/>
    </w:p>
    <w:p>
      <w:pPr>
        <w:pStyle w:val="713"/>
        <w:spacing w:line="360" w:lineRule="auto"/>
        <w:rPr>
          <w:color w:val="000000"/>
          <w:sz w:val="24"/>
          <w:highlight w:val="none"/>
        </w:rPr>
      </w:pPr>
      <w:r>
        <w:rPr>
          <w:color w:val="000000"/>
          <w:sz w:val="24"/>
          <w:highlight w:val="none"/>
        </w:rPr>
      </w:r>
      <w:r/>
    </w:p>
    <w:p>
      <w:pPr>
        <w:pStyle w:val="713"/>
        <w:spacing w:line="360" w:lineRule="auto"/>
        <w:rPr>
          <w:color w:val="000000"/>
          <w:sz w:val="24"/>
          <w:highlight w:val="none"/>
        </w:rPr>
      </w:pPr>
      <w:r>
        <w:rPr>
          <w:color w:val="000000"/>
          <w:sz w:val="24"/>
          <w:highlight w:val="none"/>
        </w:rPr>
      </w:r>
      <w:r/>
    </w:p>
    <w:p>
      <w:pPr>
        <w:pStyle w:val="713"/>
        <w:spacing w:line="360" w:lineRule="auto"/>
        <w:rPr>
          <w:color w:val="000000"/>
          <w:highlight w:val="none"/>
        </w:rPr>
      </w:pPr>
      <w:r>
        <w:rPr>
          <w:color w:val="000000"/>
          <w:sz w:val="24"/>
          <w:highlight w:val="none"/>
        </w:rPr>
        <w:t xml:space="preserve">被授权人身份证</w:t>
      </w:r>
      <w:r>
        <w:rPr>
          <w:rFonts w:hint="eastAsia"/>
          <w:color w:val="000000"/>
          <w:sz w:val="24"/>
          <w:highlight w:val="none"/>
        </w:rPr>
        <w:t xml:space="preserve">正反面</w:t>
      </w:r>
      <w:r>
        <w:rPr>
          <w:color w:val="000000"/>
          <w:sz w:val="24"/>
          <w:highlight w:val="none"/>
        </w:rPr>
        <w:t xml:space="preserve">复印件</w:t>
      </w:r>
      <w:r>
        <w:rPr>
          <w:color w:val="000000"/>
          <w:highlight w:val="none"/>
        </w:rPr>
      </w:r>
      <w:r/>
    </w:p>
    <w:p>
      <w:pPr>
        <w:pStyle w:val="713"/>
        <w:spacing w:line="360" w:lineRule="auto"/>
        <w:rPr>
          <w:color w:val="000000"/>
          <w:sz w:val="24"/>
          <w:highlight w:val="none"/>
        </w:rPr>
      </w:pPr>
      <w:r>
        <w:rPr>
          <w:color w:val="000000"/>
          <w:sz w:val="24"/>
          <w:highlight w:val="none"/>
        </w:rPr>
      </w:r>
      <w:r/>
    </w:p>
    <w:p>
      <w:pPr>
        <w:pStyle w:val="713"/>
        <w:spacing w:line="360" w:lineRule="auto"/>
        <w:rPr>
          <w:color w:val="000000"/>
          <w:highlight w:val="none"/>
        </w:rPr>
      </w:pPr>
      <w:r>
        <w:rPr>
          <w:color w:val="000000"/>
          <w:sz w:val="24"/>
          <w:highlight w:val="none"/>
        </w:rPr>
        <w:t xml:space="preserve"> </w:t>
      </w:r>
      <w:r>
        <w:rPr>
          <w:color w:val="000000"/>
          <w:highlight w:val="none"/>
        </w:rPr>
      </w:r>
      <w:r/>
    </w:p>
    <w:p>
      <w:pPr>
        <w:pStyle w:val="713"/>
        <w:ind w:firstLine="2280"/>
        <w:spacing w:line="360" w:lineRule="auto"/>
        <w:rPr>
          <w:color w:val="000000"/>
          <w:highlight w:val="none"/>
        </w:rPr>
      </w:pPr>
      <w:r>
        <w:rPr>
          <w:color w:val="000000"/>
          <w:sz w:val="24"/>
          <w:highlight w:val="none"/>
        </w:rPr>
        <w:t xml:space="preserve">（粘贴此处）</w:t>
      </w:r>
      <w:r>
        <w:rPr>
          <w:color w:val="000000"/>
          <w:highlight w:val="none"/>
        </w:rPr>
      </w:r>
      <w:r/>
    </w:p>
    <w:p>
      <w:pPr>
        <w:pStyle w:val="713"/>
        <w:ind w:firstLine="2289"/>
        <w:spacing w:line="360" w:lineRule="auto"/>
        <w:rPr>
          <w:b/>
          <w:bCs/>
          <w:color w:val="000000"/>
          <w:sz w:val="24"/>
          <w:highlight w:val="none"/>
        </w:rPr>
      </w:pPr>
      <w:r>
        <w:rPr>
          <w:b/>
          <w:bCs/>
          <w:color w:val="000000"/>
          <w:sz w:val="24"/>
          <w:highlight w:val="none"/>
        </w:rPr>
      </w:r>
      <w:r/>
    </w:p>
    <w:p>
      <w:pPr>
        <w:pStyle w:val="713"/>
        <w:spacing w:line="360" w:lineRule="auto"/>
        <w:rPr>
          <w:color w:val="000000"/>
          <w:highlight w:val="none"/>
        </w:rPr>
      </w:pPr>
      <w:r>
        <w:rPr>
          <w:b/>
          <w:bCs/>
          <w:color w:val="000000"/>
          <w:sz w:val="24"/>
          <w:highlight w:val="none"/>
        </w:rPr>
        <w:t xml:space="preserve">注:</w:t>
      </w:r>
      <w:r>
        <w:rPr>
          <w:b/>
          <w:bCs/>
          <w:color w:val="000000"/>
          <w:sz w:val="28"/>
          <w:szCs w:val="28"/>
          <w:highlight w:val="none"/>
        </w:rPr>
        <w:t xml:space="preserve"> </w:t>
      </w:r>
      <w:r>
        <w:rPr>
          <w:b/>
          <w:bCs/>
          <w:color w:val="000000"/>
          <w:sz w:val="24"/>
          <w:highlight w:val="none"/>
        </w:rPr>
        <w:t xml:space="preserve">如为被授权人参加投标时，须将身份证原件带至开标现场备查</w:t>
      </w:r>
      <w:r>
        <w:rPr>
          <w:b/>
          <w:bCs/>
          <w:color w:val="000000"/>
          <w:sz w:val="28"/>
          <w:szCs w:val="28"/>
          <w:highlight w:val="none"/>
        </w:rPr>
        <w:t xml:space="preserve">。</w:t>
      </w:r>
      <w:r>
        <w:rPr>
          <w:color w:val="000000"/>
          <w:highlight w:val="none"/>
        </w:rPr>
      </w:r>
      <w:r/>
    </w:p>
    <w:p>
      <w:pPr>
        <w:pStyle w:val="713"/>
        <w:ind w:firstLine="482"/>
        <w:jc w:val="left"/>
        <w:rPr>
          <w:color w:val="000000"/>
          <w:highlight w:val="none"/>
        </w:rPr>
      </w:pPr>
      <w:r>
        <w:rPr>
          <w:rFonts w:hint="eastAsia"/>
          <w:b/>
          <w:bCs/>
          <w:color w:val="000000"/>
          <w:sz w:val="24"/>
          <w:highlight w:val="none"/>
        </w:rPr>
        <w:t xml:space="preserve">附：</w:t>
      </w:r>
      <w:r>
        <w:rPr>
          <w:color w:val="000000"/>
          <w:sz w:val="24"/>
          <w:highlight w:val="none"/>
        </w:rPr>
        <w:t xml:space="preserve">被授权人为供应商正式人员证明材料【提供社保机构出具并盖章的投标供应商为其缴纳</w:t>
      </w:r>
      <w:r>
        <w:rPr>
          <w:rFonts w:hint="eastAsia"/>
          <w:color w:val="000000"/>
          <w:sz w:val="24"/>
          <w:highlight w:val="none"/>
        </w:rPr>
        <w:t xml:space="preserve">的近一个月（</w:t>
      </w:r>
      <w:r>
        <w:rPr>
          <w:bCs/>
          <w:color w:val="000000"/>
          <w:sz w:val="24"/>
          <w:highlight w:val="none"/>
        </w:rPr>
        <w:t xml:space="preserve">202</w:t>
      </w:r>
      <w:r>
        <w:rPr>
          <w:rFonts w:hint="eastAsia"/>
          <w:bCs/>
          <w:color w:val="000000"/>
          <w:sz w:val="24"/>
          <w:highlight w:val="none"/>
        </w:rPr>
        <w:t xml:space="preserve">4</w:t>
      </w:r>
      <w:r>
        <w:rPr>
          <w:bCs/>
          <w:color w:val="000000"/>
          <w:sz w:val="24"/>
          <w:highlight w:val="none"/>
        </w:rPr>
        <w:t xml:space="preserve">年</w:t>
      </w:r>
      <w:r>
        <w:rPr>
          <w:rFonts w:hint="eastAsia"/>
          <w:bCs/>
          <w:color w:val="000000"/>
          <w:sz w:val="24"/>
          <w:highlight w:val="none"/>
        </w:rPr>
        <w:t xml:space="preserve">9</w:t>
      </w:r>
      <w:r>
        <w:rPr>
          <w:color w:val="000000"/>
          <w:sz w:val="24"/>
          <w:highlight w:val="none"/>
        </w:rPr>
        <w:t xml:space="preserve">月</w:t>
      </w:r>
      <w:r>
        <w:rPr>
          <w:rFonts w:hint="eastAsia"/>
          <w:color w:val="000000"/>
          <w:sz w:val="24"/>
          <w:highlight w:val="none"/>
        </w:rPr>
        <w:t xml:space="preserve">）</w:t>
      </w:r>
      <w:r>
        <w:rPr>
          <w:color w:val="000000"/>
          <w:sz w:val="24"/>
          <w:highlight w:val="none"/>
        </w:rPr>
        <w:t xml:space="preserve">养老保险缴费清单复印件】</w:t>
      </w:r>
      <w:r>
        <w:rPr>
          <w:rFonts w:hint="eastAsia" w:ascii="宋体" w:hAnsi="宋体" w:cs="宋体"/>
          <w:color w:val="000000"/>
          <w:sz w:val="24"/>
          <w:highlight w:val="none"/>
        </w:rPr>
        <w:br w:type="page" w:clear="all"/>
      </w:r>
      <w:r>
        <w:rPr>
          <w:rFonts w:hint="eastAsia" w:ascii="宋体" w:hAnsi="宋体" w:cs="宋体"/>
          <w:color w:val="000000"/>
          <w:sz w:val="24"/>
          <w:highlight w:val="none"/>
        </w:rPr>
        <w:t xml:space="preserve">                      </w:t>
      </w:r>
      <w:r>
        <w:rPr>
          <w:rFonts w:hint="eastAsia"/>
          <w:b/>
          <w:bCs/>
          <w:color w:val="000000"/>
          <w:sz w:val="24"/>
          <w:highlight w:val="none"/>
        </w:rPr>
        <w:t xml:space="preserve"> 3</w:t>
      </w:r>
      <w:r>
        <w:rPr>
          <w:b/>
          <w:bCs/>
          <w:color w:val="000000"/>
          <w:sz w:val="24"/>
          <w:highlight w:val="none"/>
        </w:rPr>
        <w:t xml:space="preserve">、无重大违法记录声明</w:t>
      </w:r>
      <w:r>
        <w:rPr>
          <w:color w:val="000000"/>
          <w:highlight w:val="none"/>
        </w:rPr>
      </w:r>
      <w:r/>
    </w:p>
    <w:p>
      <w:pPr>
        <w:pStyle w:val="713"/>
        <w:spacing w:line="360" w:lineRule="auto"/>
        <w:rPr>
          <w:color w:val="000000"/>
          <w:sz w:val="24"/>
          <w:highlight w:val="none"/>
        </w:rPr>
      </w:pPr>
      <w:r>
        <w:rPr>
          <w:color w:val="000000"/>
          <w:sz w:val="24"/>
          <w:highlight w:val="none"/>
        </w:rPr>
      </w:r>
      <w:r/>
    </w:p>
    <w:p>
      <w:pPr>
        <w:pStyle w:val="713"/>
        <w:spacing w:line="360" w:lineRule="auto"/>
        <w:rPr>
          <w:color w:val="000000"/>
          <w:highlight w:val="none"/>
        </w:rPr>
      </w:pPr>
      <w:r>
        <w:rPr>
          <w:rFonts w:hint="eastAsia"/>
          <w:color w:val="000000"/>
          <w:sz w:val="24"/>
          <w:highlight w:val="none"/>
        </w:rPr>
        <w:t xml:space="preserve">南通市崇川区城市工程建设管理中心</w:t>
      </w:r>
      <w:r>
        <w:rPr>
          <w:bCs/>
          <w:color w:val="000000"/>
          <w:sz w:val="24"/>
          <w:highlight w:val="none"/>
        </w:rPr>
        <w:t xml:space="preserve">：</w:t>
      </w:r>
      <w:r>
        <w:rPr>
          <w:color w:val="000000"/>
          <w:highlight w:val="none"/>
        </w:rPr>
      </w:r>
      <w:r/>
    </w:p>
    <w:p>
      <w:pPr>
        <w:pStyle w:val="713"/>
        <w:spacing w:line="360" w:lineRule="auto"/>
        <w:rPr>
          <w:color w:val="000000"/>
          <w:highlight w:val="none"/>
        </w:rPr>
      </w:pPr>
      <w:r>
        <w:rPr>
          <w:color w:val="000000"/>
          <w:sz w:val="24"/>
          <w:highlight w:val="none"/>
        </w:rPr>
        <w:t xml:space="preserve">    我单位</w:t>
      </w:r>
      <w:r>
        <w:rPr>
          <w:color w:val="000000"/>
          <w:sz w:val="24"/>
          <w:highlight w:val="none"/>
          <w:u w:val="single"/>
        </w:rPr>
        <w:t xml:space="preserve">               </w:t>
      </w:r>
      <w:r>
        <w:rPr>
          <w:color w:val="000000"/>
          <w:sz w:val="24"/>
          <w:highlight w:val="none"/>
        </w:rPr>
        <w:t xml:space="preserve">（投标供应商名称）郑重声明：</w:t>
      </w:r>
      <w:r>
        <w:rPr>
          <w:color w:val="000000"/>
          <w:highlight w:val="none"/>
        </w:rPr>
      </w:r>
      <w:r/>
    </w:p>
    <w:p>
      <w:pPr>
        <w:pStyle w:val="713"/>
        <w:spacing w:line="360" w:lineRule="auto"/>
        <w:rPr>
          <w:color w:val="000000"/>
          <w:highlight w:val="none"/>
        </w:rPr>
      </w:pPr>
      <w:r>
        <w:rPr>
          <w:color w:val="000000"/>
          <w:sz w:val="24"/>
          <w:highlight w:val="none"/>
        </w:rPr>
        <w:t xml:space="preserve">    参加政府采购活动前3年内在经营活动中</w:t>
      </w:r>
      <w:r>
        <w:rPr>
          <w:color w:val="000000"/>
          <w:sz w:val="24"/>
          <w:highlight w:val="none"/>
          <w:u w:val="single"/>
        </w:rPr>
        <w:t xml:space="preserve">        </w:t>
      </w:r>
      <w:r>
        <w:rPr>
          <w:color w:val="000000"/>
          <w:sz w:val="24"/>
          <w:highlight w:val="none"/>
        </w:rPr>
        <w:t xml:space="preserve">（在下划线上如实填写：有或没有）重大违法记录。</w:t>
      </w:r>
      <w:r>
        <w:rPr>
          <w:color w:val="000000"/>
          <w:highlight w:val="none"/>
        </w:rPr>
      </w:r>
      <w:r/>
    </w:p>
    <w:p>
      <w:pPr>
        <w:pStyle w:val="713"/>
        <w:ind w:firstLine="480"/>
        <w:spacing w:line="360" w:lineRule="auto"/>
        <w:rPr>
          <w:color w:val="000000"/>
          <w:highlight w:val="none"/>
        </w:rPr>
      </w:pPr>
      <w:r>
        <w:rPr>
          <w:color w:val="000000"/>
          <w:sz w:val="24"/>
          <w:highlight w:val="none"/>
        </w:rPr>
        <w:t xml:space="preserve">（说明：政府采购法第二十二条第一款第五项所称重大违法记录，是指供应商因违法经营受到刑事处罚或者责令停产停业、吊销许可证或者执照、较大数额罚款等行政处罚。）</w:t>
      </w:r>
      <w:r>
        <w:rPr>
          <w:color w:val="000000"/>
          <w:highlight w:val="none"/>
        </w:rPr>
      </w:r>
      <w:r/>
    </w:p>
    <w:p>
      <w:pPr>
        <w:pStyle w:val="713"/>
        <w:ind w:firstLine="480"/>
        <w:jc w:val="right"/>
        <w:spacing w:line="360" w:lineRule="auto"/>
        <w:rPr>
          <w:color w:val="000000"/>
          <w:highlight w:val="none"/>
        </w:rPr>
      </w:pPr>
      <w:r>
        <w:rPr>
          <w:color w:val="000000"/>
          <w:sz w:val="24"/>
          <w:highlight w:val="none"/>
        </w:rPr>
        <w:t xml:space="preserve">                                  </w:t>
      </w:r>
      <w:r>
        <w:rPr>
          <w:color w:val="000000"/>
          <w:highlight w:val="none"/>
        </w:rPr>
      </w:r>
      <w:r/>
    </w:p>
    <w:p>
      <w:pPr>
        <w:pStyle w:val="713"/>
        <w:ind w:firstLine="480"/>
        <w:jc w:val="right"/>
        <w:spacing w:line="360" w:lineRule="auto"/>
        <w:rPr>
          <w:color w:val="000000"/>
          <w:sz w:val="24"/>
          <w:highlight w:val="none"/>
        </w:rPr>
      </w:pPr>
      <w:r>
        <w:rPr>
          <w:color w:val="000000"/>
          <w:sz w:val="24"/>
          <w:highlight w:val="none"/>
        </w:rPr>
      </w:r>
      <w:r/>
    </w:p>
    <w:p>
      <w:pPr>
        <w:pStyle w:val="713"/>
        <w:ind w:firstLine="480"/>
        <w:jc w:val="right"/>
        <w:spacing w:line="360" w:lineRule="auto"/>
        <w:rPr>
          <w:color w:val="000000"/>
          <w:highlight w:val="none"/>
        </w:rPr>
      </w:pPr>
      <w:r>
        <w:rPr>
          <w:color w:val="000000"/>
          <w:sz w:val="24"/>
          <w:highlight w:val="none"/>
        </w:rPr>
        <w:t xml:space="preserve"> 投标供应商：</w:t>
      </w:r>
      <w:r>
        <w:rPr>
          <w:color w:val="000000"/>
          <w:sz w:val="24"/>
          <w:highlight w:val="none"/>
          <w:u w:val="single"/>
        </w:rPr>
        <w:t xml:space="preserve">                    </w:t>
      </w:r>
      <w:r>
        <w:rPr>
          <w:color w:val="000000"/>
          <w:sz w:val="24"/>
          <w:highlight w:val="none"/>
        </w:rPr>
        <w:t xml:space="preserve">（加盖公章）</w:t>
      </w:r>
      <w:r>
        <w:rPr>
          <w:color w:val="000000"/>
          <w:highlight w:val="none"/>
        </w:rPr>
      </w:r>
      <w:r/>
    </w:p>
    <w:p>
      <w:pPr>
        <w:pStyle w:val="713"/>
        <w:ind w:firstLine="480"/>
        <w:jc w:val="right"/>
        <w:spacing w:line="360" w:lineRule="auto"/>
        <w:rPr>
          <w:color w:val="000000"/>
          <w:highlight w:val="none"/>
        </w:rPr>
      </w:pPr>
      <w:r>
        <w:rPr>
          <w:color w:val="000000"/>
          <w:sz w:val="24"/>
          <w:highlight w:val="none"/>
        </w:rPr>
        <w:t xml:space="preserve">法定代表人或被授权人：</w:t>
      </w:r>
      <w:r>
        <w:rPr>
          <w:color w:val="000000"/>
          <w:sz w:val="24"/>
          <w:highlight w:val="none"/>
          <w:u w:val="single"/>
        </w:rPr>
        <w:t xml:space="preserve">          </w:t>
      </w:r>
      <w:r>
        <w:rPr>
          <w:color w:val="000000"/>
          <w:sz w:val="24"/>
          <w:highlight w:val="none"/>
        </w:rPr>
        <w:t xml:space="preserve">（签字或盖章）</w:t>
      </w:r>
      <w:r>
        <w:rPr>
          <w:color w:val="000000"/>
          <w:highlight w:val="none"/>
        </w:rPr>
      </w:r>
      <w:r/>
    </w:p>
    <w:p>
      <w:pPr>
        <w:pStyle w:val="713"/>
        <w:ind w:firstLine="1320"/>
        <w:jc w:val="right"/>
        <w:spacing w:line="360" w:lineRule="auto"/>
        <w:rPr>
          <w:color w:val="000000"/>
          <w:highlight w:val="none"/>
        </w:rPr>
      </w:pPr>
      <w:r>
        <w:rPr>
          <w:color w:val="000000"/>
          <w:sz w:val="24"/>
          <w:highlight w:val="none"/>
        </w:rPr>
        <w:t xml:space="preserve">年      月     日</w:t>
      </w:r>
      <w:r>
        <w:rPr>
          <w:color w:val="000000"/>
          <w:highlight w:val="none"/>
        </w:rPr>
      </w:r>
      <w:r/>
    </w:p>
    <w:p>
      <w:pPr>
        <w:pStyle w:val="713"/>
        <w:jc w:val="center"/>
        <w:pageBreakBefore/>
        <w:spacing w:line="360" w:lineRule="auto"/>
        <w:rPr>
          <w:color w:val="000000"/>
          <w:highlight w:val="none"/>
        </w:rPr>
      </w:pPr>
      <w:r>
        <w:rPr>
          <w:rFonts w:hint="eastAsia"/>
          <w:b/>
          <w:bCs/>
          <w:color w:val="000000"/>
          <w:sz w:val="24"/>
          <w:highlight w:val="none"/>
        </w:rPr>
        <w:t xml:space="preserve">4</w:t>
      </w:r>
      <w:r>
        <w:rPr>
          <w:b/>
          <w:bCs/>
          <w:color w:val="000000"/>
          <w:sz w:val="24"/>
          <w:highlight w:val="none"/>
        </w:rPr>
        <w:t xml:space="preserve">、关于资格文件的声明函</w:t>
      </w:r>
      <w:r>
        <w:rPr>
          <w:color w:val="000000"/>
          <w:highlight w:val="none"/>
        </w:rPr>
      </w:r>
      <w:r/>
    </w:p>
    <w:p>
      <w:pPr>
        <w:pStyle w:val="713"/>
        <w:jc w:val="left"/>
        <w:spacing w:line="360" w:lineRule="auto"/>
        <w:rPr>
          <w:color w:val="000000"/>
          <w:sz w:val="24"/>
          <w:highlight w:val="none"/>
        </w:rPr>
      </w:pPr>
      <w:r>
        <w:rPr>
          <w:color w:val="000000"/>
          <w:sz w:val="24"/>
          <w:highlight w:val="none"/>
        </w:rPr>
      </w:r>
      <w:r/>
    </w:p>
    <w:p>
      <w:pPr>
        <w:pStyle w:val="713"/>
        <w:jc w:val="left"/>
        <w:spacing w:line="360" w:lineRule="auto"/>
        <w:rPr>
          <w:color w:val="000000"/>
          <w:highlight w:val="none"/>
        </w:rPr>
      </w:pPr>
      <w:r>
        <w:rPr>
          <w:rFonts w:hint="eastAsia"/>
          <w:color w:val="000000"/>
          <w:sz w:val="24"/>
          <w:highlight w:val="none"/>
        </w:rPr>
        <w:t xml:space="preserve">南通市崇川区城市工程建设管理中心</w:t>
      </w:r>
      <w:r>
        <w:rPr>
          <w:color w:val="000000"/>
          <w:sz w:val="24"/>
          <w:highlight w:val="none"/>
        </w:rPr>
        <w:t xml:space="preserve">：</w:t>
      </w:r>
      <w:r>
        <w:rPr>
          <w:color w:val="000000"/>
          <w:highlight w:val="none"/>
        </w:rPr>
      </w:r>
      <w:r/>
    </w:p>
    <w:p>
      <w:pPr>
        <w:pStyle w:val="713"/>
        <w:ind w:firstLine="660"/>
        <w:jc w:val="left"/>
        <w:spacing w:line="360" w:lineRule="auto"/>
        <w:rPr>
          <w:color w:val="000000"/>
          <w:highlight w:val="none"/>
        </w:rPr>
      </w:pPr>
      <w:r>
        <w:rPr>
          <w:color w:val="000000"/>
          <w:sz w:val="24"/>
          <w:highlight w:val="none"/>
        </w:rPr>
        <w:t xml:space="preserve">本公司愿就由贵单位组织实施的</w:t>
      </w:r>
      <w:r>
        <w:rPr>
          <w:color w:val="000000"/>
          <w:sz w:val="24"/>
          <w:highlight w:val="none"/>
          <w:u w:val="single"/>
        </w:rPr>
        <w:t xml:space="preserve">                        </w:t>
      </w:r>
      <w:r>
        <w:rPr>
          <w:color w:val="000000"/>
          <w:sz w:val="24"/>
          <w:highlight w:val="none"/>
        </w:rPr>
        <w:t xml:space="preserve">（招标项目名称及项目编号)的招标活动进行投标。本公司所提交的投标文件中所有关于投标资格的文件、证明和陈述均是真实的、准确的。若与真实情况不符，本公司愿意承担由此而产生的一切后果。</w:t>
      </w:r>
      <w:r>
        <w:rPr>
          <w:color w:val="000000"/>
          <w:highlight w:val="none"/>
        </w:rPr>
      </w:r>
      <w:r/>
    </w:p>
    <w:p>
      <w:pPr>
        <w:pStyle w:val="713"/>
        <w:ind w:firstLine="420"/>
        <w:jc w:val="left"/>
        <w:spacing w:line="360" w:lineRule="auto"/>
        <w:rPr>
          <w:color w:val="000000"/>
          <w:sz w:val="24"/>
          <w:highlight w:val="none"/>
        </w:rPr>
      </w:pPr>
      <w:r>
        <w:rPr>
          <w:color w:val="000000"/>
          <w:sz w:val="24"/>
          <w:highlight w:val="none"/>
        </w:rPr>
      </w:r>
      <w:r/>
    </w:p>
    <w:p>
      <w:pPr>
        <w:pStyle w:val="713"/>
        <w:ind w:firstLine="420"/>
        <w:jc w:val="left"/>
        <w:spacing w:line="360" w:lineRule="auto"/>
        <w:rPr>
          <w:color w:val="000000"/>
          <w:sz w:val="24"/>
          <w:highlight w:val="none"/>
        </w:rPr>
      </w:pPr>
      <w:r>
        <w:rPr>
          <w:color w:val="000000"/>
          <w:sz w:val="24"/>
          <w:highlight w:val="none"/>
        </w:rPr>
      </w:r>
      <w:r/>
    </w:p>
    <w:p>
      <w:pPr>
        <w:pStyle w:val="713"/>
        <w:ind w:firstLine="480"/>
        <w:jc w:val="right"/>
        <w:spacing w:line="360" w:lineRule="auto"/>
        <w:rPr>
          <w:color w:val="000000"/>
          <w:highlight w:val="none"/>
        </w:rPr>
      </w:pPr>
      <w:r>
        <w:rPr>
          <w:color w:val="000000"/>
          <w:sz w:val="24"/>
          <w:highlight w:val="none"/>
        </w:rPr>
        <w:t xml:space="preserve">投标供应商：</w:t>
      </w:r>
      <w:r>
        <w:rPr>
          <w:color w:val="000000"/>
          <w:sz w:val="24"/>
          <w:highlight w:val="none"/>
          <w:u w:val="single"/>
        </w:rPr>
        <w:t xml:space="preserve">                    </w:t>
      </w:r>
      <w:r>
        <w:rPr>
          <w:color w:val="000000"/>
          <w:sz w:val="24"/>
          <w:highlight w:val="none"/>
        </w:rPr>
        <w:t xml:space="preserve">（加盖公章）</w:t>
      </w:r>
      <w:r>
        <w:rPr>
          <w:color w:val="000000"/>
          <w:highlight w:val="none"/>
        </w:rPr>
      </w:r>
      <w:r/>
    </w:p>
    <w:p>
      <w:pPr>
        <w:pStyle w:val="713"/>
        <w:ind w:firstLine="480"/>
        <w:jc w:val="right"/>
        <w:spacing w:line="360" w:lineRule="auto"/>
        <w:rPr>
          <w:color w:val="000000"/>
          <w:highlight w:val="none"/>
        </w:rPr>
      </w:pPr>
      <w:r>
        <w:rPr>
          <w:color w:val="000000"/>
          <w:sz w:val="24"/>
          <w:highlight w:val="none"/>
        </w:rPr>
        <w:t xml:space="preserve">法定代表人或被授权人：</w:t>
      </w:r>
      <w:r>
        <w:rPr>
          <w:color w:val="000000"/>
          <w:sz w:val="24"/>
          <w:highlight w:val="none"/>
          <w:u w:val="single"/>
        </w:rPr>
        <w:t xml:space="preserve">          </w:t>
      </w:r>
      <w:r>
        <w:rPr>
          <w:color w:val="000000"/>
          <w:sz w:val="24"/>
          <w:highlight w:val="none"/>
        </w:rPr>
        <w:t xml:space="preserve">（签字或盖章）</w:t>
      </w:r>
      <w:r>
        <w:rPr>
          <w:color w:val="000000"/>
          <w:highlight w:val="none"/>
        </w:rPr>
      </w:r>
      <w:r/>
    </w:p>
    <w:p>
      <w:pPr>
        <w:pStyle w:val="713"/>
        <w:ind w:firstLine="1320"/>
        <w:jc w:val="right"/>
        <w:spacing w:line="360" w:lineRule="auto"/>
        <w:rPr>
          <w:color w:val="000000"/>
          <w:highlight w:val="none"/>
        </w:rPr>
      </w:pPr>
      <w:r>
        <w:rPr>
          <w:color w:val="000000"/>
          <w:sz w:val="24"/>
          <w:highlight w:val="none"/>
        </w:rPr>
        <w:t xml:space="preserve">年      月     日</w:t>
      </w:r>
      <w:r>
        <w:rPr>
          <w:color w:val="000000"/>
          <w:highlight w:val="none"/>
        </w:rPr>
      </w:r>
      <w:r/>
    </w:p>
    <w:p>
      <w:pPr>
        <w:pStyle w:val="713"/>
        <w:jc w:val="left"/>
        <w:pageBreakBefore/>
        <w:spacing w:line="360" w:lineRule="auto"/>
        <w:rPr>
          <w:color w:val="000000"/>
          <w:highlight w:val="none"/>
        </w:rPr>
      </w:pPr>
      <w:r>
        <w:rPr>
          <w:b/>
          <w:bCs/>
          <w:color w:val="000000"/>
          <w:sz w:val="28"/>
          <w:szCs w:val="28"/>
          <w:highlight w:val="none"/>
        </w:rPr>
        <w:t xml:space="preserve">二、技术标</w:t>
      </w:r>
      <w:r>
        <w:rPr>
          <w:rFonts w:hint="eastAsia"/>
          <w:b/>
          <w:bCs/>
          <w:color w:val="000000"/>
          <w:sz w:val="28"/>
          <w:szCs w:val="28"/>
          <w:highlight w:val="none"/>
        </w:rPr>
        <w:t xml:space="preserve">第一部分</w:t>
      </w:r>
      <w:r>
        <w:rPr>
          <w:b/>
          <w:bCs/>
          <w:color w:val="000000"/>
          <w:sz w:val="28"/>
          <w:szCs w:val="28"/>
          <w:highlight w:val="none"/>
        </w:rPr>
        <w:t xml:space="preserve">相关的格式文件及表格</w:t>
      </w:r>
      <w:r>
        <w:rPr>
          <w:color w:val="000000"/>
          <w:highlight w:val="none"/>
        </w:rPr>
      </w:r>
      <w:r/>
    </w:p>
    <w:p>
      <w:pPr>
        <w:pStyle w:val="713"/>
        <w:jc w:val="center"/>
        <w:spacing w:line="360" w:lineRule="auto"/>
        <w:rPr>
          <w:color w:val="000000"/>
          <w:highlight w:val="none"/>
        </w:rPr>
      </w:pPr>
      <w:r>
        <w:rPr>
          <w:b/>
          <w:color w:val="000000"/>
          <w:sz w:val="24"/>
          <w:highlight w:val="none"/>
        </w:rPr>
        <w:t xml:space="preserve">1</w:t>
      </w:r>
      <w:r>
        <w:rPr>
          <w:b/>
          <w:bCs/>
          <w:color w:val="000000"/>
          <w:sz w:val="24"/>
          <w:highlight w:val="none"/>
        </w:rPr>
        <w:t xml:space="preserve">、投标响应函</w:t>
      </w:r>
      <w:r>
        <w:rPr>
          <w:color w:val="000000"/>
          <w:highlight w:val="none"/>
        </w:rPr>
      </w:r>
      <w:r/>
    </w:p>
    <w:p>
      <w:pPr>
        <w:pStyle w:val="713"/>
        <w:spacing w:line="360" w:lineRule="auto"/>
        <w:rPr>
          <w:color w:val="000000"/>
          <w:highlight w:val="none"/>
        </w:rPr>
      </w:pPr>
      <w:r>
        <w:rPr>
          <w:rFonts w:hint="eastAsia"/>
          <w:color w:val="000000"/>
          <w:sz w:val="24"/>
          <w:highlight w:val="none"/>
        </w:rPr>
        <w:t xml:space="preserve">南通市崇川区城市工程建设管理中心</w:t>
      </w:r>
      <w:r>
        <w:rPr>
          <w:color w:val="000000"/>
          <w:sz w:val="24"/>
          <w:highlight w:val="none"/>
        </w:rPr>
        <w:t xml:space="preserve">：</w:t>
      </w:r>
      <w:r>
        <w:rPr>
          <w:color w:val="000000"/>
          <w:highlight w:val="none"/>
        </w:rPr>
      </w:r>
      <w:r/>
    </w:p>
    <w:p>
      <w:pPr>
        <w:pStyle w:val="713"/>
        <w:ind w:firstLine="480"/>
        <w:spacing w:line="360" w:lineRule="auto"/>
        <w:rPr>
          <w:color w:val="000000"/>
          <w:highlight w:val="none"/>
        </w:rPr>
      </w:pPr>
      <w:r>
        <w:rPr>
          <w:color w:val="000000"/>
          <w:sz w:val="24"/>
          <w:highlight w:val="none"/>
        </w:rPr>
        <w:t xml:space="preserve">依据贵单位</w:t>
      </w:r>
      <w:r>
        <w:rPr>
          <w:color w:val="000000"/>
          <w:sz w:val="24"/>
          <w:highlight w:val="none"/>
          <w:u w:val="single"/>
        </w:rPr>
        <w:t xml:space="preserve">                       </w:t>
      </w:r>
      <w:r>
        <w:rPr>
          <w:color w:val="000000"/>
          <w:sz w:val="24"/>
          <w:highlight w:val="none"/>
        </w:rPr>
        <w:t xml:space="preserve">（投标项目名称及项目编号)项目采购的邀请，我方授权 </w:t>
      </w:r>
      <w:r>
        <w:rPr>
          <w:color w:val="000000"/>
          <w:sz w:val="24"/>
          <w:highlight w:val="none"/>
          <w:u w:val="single"/>
        </w:rPr>
        <w:t xml:space="preserve">      </w:t>
      </w:r>
      <w:r>
        <w:rPr>
          <w:color w:val="000000"/>
          <w:sz w:val="24"/>
          <w:highlight w:val="none"/>
        </w:rPr>
        <w:t xml:space="preserve">（姓名）</w:t>
      </w:r>
      <w:r>
        <w:rPr>
          <w:color w:val="000000"/>
          <w:sz w:val="24"/>
          <w:highlight w:val="none"/>
          <w:u w:val="single"/>
        </w:rPr>
        <w:t xml:space="preserve">     </w:t>
      </w:r>
      <w:r>
        <w:rPr>
          <w:color w:val="000000"/>
          <w:sz w:val="24"/>
          <w:highlight w:val="none"/>
        </w:rPr>
        <w:t xml:space="preserve">（职务）为全权代表参加该项目的投标工作，全权处理本次采购的有关事宜。同时，我公司声明如下：</w:t>
      </w:r>
      <w:r>
        <w:rPr>
          <w:color w:val="000000"/>
          <w:highlight w:val="none"/>
        </w:rPr>
      </w:r>
      <w:r/>
    </w:p>
    <w:p>
      <w:pPr>
        <w:pStyle w:val="713"/>
        <w:ind w:firstLine="480"/>
        <w:spacing w:line="360" w:lineRule="auto"/>
        <w:rPr>
          <w:color w:val="000000"/>
          <w:highlight w:val="none"/>
        </w:rPr>
      </w:pPr>
      <w:r>
        <w:rPr>
          <w:color w:val="000000"/>
          <w:sz w:val="24"/>
          <w:highlight w:val="none"/>
        </w:rPr>
        <w:t xml:space="preserve">1、同意并接受招标文件的各项要求，遵守招标文件中的各项规定，按招标文件的要求提供报价。</w:t>
      </w:r>
      <w:r>
        <w:rPr>
          <w:color w:val="000000"/>
          <w:highlight w:val="none"/>
        </w:rPr>
      </w:r>
      <w:r/>
    </w:p>
    <w:p>
      <w:pPr>
        <w:pStyle w:val="713"/>
        <w:ind w:firstLine="480"/>
        <w:spacing w:line="360" w:lineRule="auto"/>
        <w:rPr>
          <w:color w:val="000000"/>
          <w:highlight w:val="none"/>
        </w:rPr>
      </w:pPr>
      <w:r>
        <w:rPr>
          <w:color w:val="000000"/>
          <w:sz w:val="24"/>
          <w:highlight w:val="none"/>
        </w:rPr>
        <w:t xml:space="preserve">2、我方已经详细阅读了全部招标文件及其附件，完全清晰理解招标文件的要求，不存在任何含糊不清和误解之处，同意放弃对这些文件所提出的异议和质疑的权利。</w:t>
      </w:r>
      <w:r>
        <w:rPr>
          <w:color w:val="000000"/>
          <w:highlight w:val="none"/>
        </w:rPr>
      </w:r>
      <w:r/>
    </w:p>
    <w:p>
      <w:pPr>
        <w:pStyle w:val="713"/>
        <w:ind w:firstLine="480"/>
        <w:spacing w:line="360" w:lineRule="auto"/>
        <w:rPr>
          <w:color w:val="000000"/>
          <w:highlight w:val="none"/>
        </w:rPr>
      </w:pPr>
      <w:r>
        <w:rPr>
          <w:color w:val="000000"/>
          <w:sz w:val="24"/>
          <w:highlight w:val="none"/>
        </w:rPr>
        <w:t xml:space="preserve">3、我方已毫无保留地向贵方提供一切所需的证明材料。</w:t>
      </w:r>
      <w:r>
        <w:rPr>
          <w:color w:val="000000"/>
          <w:highlight w:val="none"/>
        </w:rPr>
      </w:r>
      <w:r/>
    </w:p>
    <w:p>
      <w:pPr>
        <w:pStyle w:val="713"/>
        <w:ind w:firstLine="480"/>
        <w:spacing w:line="360" w:lineRule="auto"/>
        <w:rPr>
          <w:color w:val="000000"/>
          <w:highlight w:val="none"/>
        </w:rPr>
      </w:pPr>
      <w:r>
        <w:rPr>
          <w:color w:val="000000"/>
          <w:sz w:val="24"/>
          <w:highlight w:val="none"/>
        </w:rPr>
        <w:t xml:space="preserve">4、我公司承诺在本次投标响应中提供的一切文件，无论是原件还是复印件均真实有效，绝无任何虚假、伪造和夸大的成份。否则，愿承担相应的后果和法律责任。</w:t>
      </w:r>
      <w:r>
        <w:rPr>
          <w:color w:val="000000"/>
          <w:highlight w:val="none"/>
        </w:rPr>
      </w:r>
      <w:r/>
    </w:p>
    <w:p>
      <w:pPr>
        <w:pStyle w:val="713"/>
        <w:ind w:firstLine="480"/>
        <w:spacing w:line="360" w:lineRule="auto"/>
        <w:rPr>
          <w:color w:val="000000"/>
          <w:highlight w:val="none"/>
        </w:rPr>
      </w:pPr>
      <w:r>
        <w:rPr>
          <w:color w:val="000000"/>
          <w:sz w:val="24"/>
          <w:highlight w:val="none"/>
        </w:rPr>
        <w:t xml:space="preserve">5、我方尊重评标委员会所作的评定结果，同时清楚理解到报价最低并非意味着必定获得中标资格。</w:t>
      </w:r>
      <w:r>
        <w:rPr>
          <w:color w:val="000000"/>
          <w:highlight w:val="none"/>
        </w:rPr>
      </w:r>
      <w:r/>
    </w:p>
    <w:p>
      <w:pPr>
        <w:pStyle w:val="713"/>
        <w:ind w:firstLine="480"/>
        <w:spacing w:line="360" w:lineRule="auto"/>
        <w:rPr>
          <w:color w:val="000000"/>
          <w:highlight w:val="none"/>
        </w:rPr>
      </w:pPr>
      <w:r>
        <w:rPr>
          <w:color w:val="000000"/>
          <w:sz w:val="24"/>
          <w:highlight w:val="none"/>
        </w:rPr>
        <w:t xml:space="preserve">6、一旦我方中标，我方将根据招标文件的规定，严格履行合同的责任和义务，并保证按招标文件要求完成任务，交付采购人验收。</w:t>
      </w:r>
      <w:r>
        <w:rPr>
          <w:color w:val="000000"/>
          <w:highlight w:val="none"/>
        </w:rPr>
      </w:r>
      <w:r/>
    </w:p>
    <w:p>
      <w:pPr>
        <w:pStyle w:val="713"/>
        <w:ind w:firstLine="480"/>
        <w:spacing w:line="360" w:lineRule="auto"/>
        <w:rPr>
          <w:color w:val="000000"/>
          <w:sz w:val="24"/>
          <w:highlight w:val="none"/>
        </w:rPr>
      </w:pPr>
      <w:r>
        <w:rPr>
          <w:color w:val="000000"/>
          <w:sz w:val="24"/>
          <w:highlight w:val="none"/>
        </w:rPr>
      </w:r>
      <w:r/>
    </w:p>
    <w:p>
      <w:pPr>
        <w:pStyle w:val="713"/>
        <w:ind w:firstLine="480"/>
        <w:spacing w:line="360" w:lineRule="auto"/>
        <w:rPr>
          <w:color w:val="000000"/>
          <w:sz w:val="24"/>
          <w:highlight w:val="none"/>
        </w:rPr>
      </w:pPr>
      <w:r>
        <w:rPr>
          <w:color w:val="000000"/>
          <w:sz w:val="24"/>
          <w:highlight w:val="none"/>
        </w:rPr>
      </w:r>
      <w:r/>
    </w:p>
    <w:p>
      <w:pPr>
        <w:pStyle w:val="713"/>
        <w:ind w:firstLine="480"/>
        <w:jc w:val="right"/>
        <w:spacing w:line="360" w:lineRule="auto"/>
        <w:rPr>
          <w:color w:val="000000"/>
          <w:highlight w:val="none"/>
        </w:rPr>
      </w:pPr>
      <w:r>
        <w:rPr>
          <w:color w:val="000000"/>
          <w:sz w:val="24"/>
          <w:highlight w:val="none"/>
        </w:rPr>
        <w:t xml:space="preserve">投标供应商：</w:t>
      </w:r>
      <w:r>
        <w:rPr>
          <w:color w:val="000000"/>
          <w:sz w:val="24"/>
          <w:highlight w:val="none"/>
          <w:u w:val="single"/>
        </w:rPr>
        <w:t xml:space="preserve">                    </w:t>
      </w:r>
      <w:r>
        <w:rPr>
          <w:color w:val="000000"/>
          <w:sz w:val="24"/>
          <w:highlight w:val="none"/>
        </w:rPr>
        <w:t xml:space="preserve">（加盖公章）</w:t>
      </w:r>
      <w:r>
        <w:rPr>
          <w:color w:val="000000"/>
          <w:highlight w:val="none"/>
        </w:rPr>
      </w:r>
      <w:r/>
    </w:p>
    <w:p>
      <w:pPr>
        <w:pStyle w:val="713"/>
        <w:ind w:firstLine="480"/>
        <w:jc w:val="right"/>
        <w:spacing w:line="360" w:lineRule="auto"/>
        <w:rPr>
          <w:color w:val="000000"/>
          <w:highlight w:val="none"/>
        </w:rPr>
      </w:pPr>
      <w:r>
        <w:rPr>
          <w:color w:val="000000"/>
          <w:sz w:val="24"/>
          <w:highlight w:val="none"/>
        </w:rPr>
        <w:t xml:space="preserve">法定代表人或被授权人：</w:t>
      </w:r>
      <w:r>
        <w:rPr>
          <w:color w:val="000000"/>
          <w:sz w:val="24"/>
          <w:highlight w:val="none"/>
          <w:u w:val="single"/>
        </w:rPr>
        <w:t xml:space="preserve">          </w:t>
      </w:r>
      <w:r>
        <w:rPr>
          <w:color w:val="000000"/>
          <w:sz w:val="24"/>
          <w:highlight w:val="none"/>
        </w:rPr>
        <w:t xml:space="preserve">（签字或盖章）</w:t>
      </w:r>
      <w:r>
        <w:rPr>
          <w:color w:val="000000"/>
          <w:highlight w:val="none"/>
        </w:rPr>
      </w:r>
      <w:r/>
    </w:p>
    <w:p>
      <w:pPr>
        <w:pStyle w:val="713"/>
        <w:ind w:firstLine="1320"/>
        <w:jc w:val="right"/>
        <w:spacing w:line="360" w:lineRule="auto"/>
        <w:rPr>
          <w:color w:val="000000"/>
          <w:highlight w:val="none"/>
        </w:rPr>
      </w:pPr>
      <w:r>
        <w:rPr>
          <w:color w:val="000000"/>
          <w:sz w:val="24"/>
          <w:highlight w:val="none"/>
        </w:rPr>
        <w:t xml:space="preserve">年      月     日</w:t>
      </w:r>
      <w:r>
        <w:rPr>
          <w:color w:val="000000"/>
          <w:highlight w:val="none"/>
        </w:rPr>
      </w:r>
      <w:r/>
    </w:p>
    <w:p>
      <w:pPr>
        <w:pStyle w:val="713"/>
        <w:jc w:val="right"/>
        <w:spacing w:line="360" w:lineRule="auto"/>
        <w:rPr>
          <w:b/>
          <w:color w:val="000000"/>
          <w:sz w:val="24"/>
          <w:highlight w:val="none"/>
        </w:rPr>
      </w:pPr>
      <w:r>
        <w:rPr>
          <w:b/>
          <w:color w:val="000000"/>
          <w:sz w:val="24"/>
          <w:highlight w:val="none"/>
        </w:rPr>
      </w:r>
      <w:r/>
    </w:p>
    <w:p>
      <w:pPr>
        <w:pStyle w:val="713"/>
        <w:jc w:val="center"/>
        <w:pageBreakBefore/>
        <w:spacing w:line="360" w:lineRule="auto"/>
        <w:rPr>
          <w:color w:val="000000"/>
          <w:highlight w:val="none"/>
        </w:rPr>
      </w:pPr>
      <w:r>
        <w:rPr>
          <w:b/>
          <w:bCs/>
          <w:color w:val="000000"/>
          <w:sz w:val="24"/>
          <w:highlight w:val="none"/>
        </w:rPr>
        <w:t xml:space="preserve">2、供应商一般情况表</w:t>
      </w:r>
      <w:r>
        <w:rPr>
          <w:color w:val="000000"/>
          <w:highlight w:val="none"/>
        </w:rPr>
      </w:r>
      <w:r/>
    </w:p>
    <w:tbl>
      <w:tblPr>
        <w:tblW w:w="0" w:type="auto"/>
        <w:tblInd w:w="-138" w:type="dxa"/>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527"/>
      </w:tblGrid>
      <w:tr>
        <w:trPr>
          <w:cantSplit/>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13"/>
              <w:jc w:val="center"/>
              <w:spacing w:line="360" w:lineRule="auto"/>
              <w:rPr>
                <w:color w:val="000000"/>
                <w:highlight w:val="none"/>
              </w:rPr>
            </w:pPr>
            <w:r>
              <w:rPr>
                <w:color w:val="000000"/>
                <w:sz w:val="24"/>
                <w:highlight w:val="none"/>
              </w:rPr>
              <w:t xml:space="preserve">企业名称</w:t>
            </w:r>
            <w:r>
              <w:rPr>
                <w:color w:val="000000"/>
                <w:highlight w:val="none"/>
              </w:rPr>
            </w:r>
            <w:r/>
          </w:p>
        </w:tc>
        <w:tc>
          <w:tcPr>
            <w:gridSpan w:val="8"/>
            <w:tcBorders>
              <w:top w:val="single" w:color="000000" w:sz="4" w:space="0"/>
              <w:left w:val="none" w:color="000000" w:sz="0" w:space="0"/>
              <w:bottom w:val="single" w:color="000000" w:sz="4" w:space="0"/>
              <w:right w:val="single" w:color="000000" w:sz="4" w:space="0"/>
            </w:tcBorders>
            <w:tcW w:w="7289" w:type="dxa"/>
            <w:vAlign w:val="top"/>
            <w:textDirection w:val="lrTb"/>
            <w:noWrap w:val="false"/>
          </w:tcPr>
          <w:p>
            <w:pPr>
              <w:pStyle w:val="713"/>
              <w:spacing w:line="360" w:lineRule="auto"/>
              <w:rPr>
                <w:color w:val="000000"/>
                <w:sz w:val="24"/>
                <w:highlight w:val="none"/>
              </w:rPr>
            </w:pPr>
            <w:r>
              <w:rPr>
                <w:color w:val="000000"/>
                <w:sz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13"/>
              <w:jc w:val="center"/>
              <w:spacing w:line="360" w:lineRule="auto"/>
              <w:rPr>
                <w:color w:val="000000"/>
                <w:highlight w:val="none"/>
              </w:rPr>
            </w:pPr>
            <w:r>
              <w:rPr>
                <w:color w:val="000000"/>
                <w:sz w:val="24"/>
                <w:highlight w:val="none"/>
              </w:rPr>
              <w:t xml:space="preserve">总部地址</w:t>
            </w:r>
            <w:r>
              <w:rPr>
                <w:color w:val="000000"/>
                <w:highlight w:val="none"/>
              </w:rPr>
            </w:r>
            <w:r/>
          </w:p>
        </w:tc>
        <w:tc>
          <w:tcPr>
            <w:gridSpan w:val="8"/>
            <w:tcBorders>
              <w:top w:val="single" w:color="000000" w:sz="4" w:space="0"/>
              <w:left w:val="none" w:color="000000" w:sz="0" w:space="0"/>
              <w:bottom w:val="single" w:color="000000" w:sz="4" w:space="0"/>
              <w:right w:val="single" w:color="000000" w:sz="4" w:space="0"/>
            </w:tcBorders>
            <w:tcW w:w="7289" w:type="dxa"/>
            <w:vAlign w:val="top"/>
            <w:textDirection w:val="lrTb"/>
            <w:noWrap w:val="false"/>
          </w:tcPr>
          <w:p>
            <w:pPr>
              <w:pStyle w:val="713"/>
              <w:spacing w:line="360" w:lineRule="auto"/>
              <w:rPr>
                <w:color w:val="000000"/>
                <w:sz w:val="24"/>
                <w:highlight w:val="none"/>
              </w:rPr>
            </w:pPr>
            <w:r>
              <w:rPr>
                <w:color w:val="000000"/>
                <w:sz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13"/>
              <w:jc w:val="center"/>
              <w:spacing w:line="360" w:lineRule="auto"/>
              <w:rPr>
                <w:color w:val="000000"/>
                <w:highlight w:val="none"/>
              </w:rPr>
            </w:pPr>
            <w:r>
              <w:rPr>
                <w:color w:val="000000"/>
                <w:sz w:val="24"/>
                <w:highlight w:val="none"/>
              </w:rPr>
              <w:t xml:space="preserve">分支机构</w:t>
            </w:r>
            <w:r>
              <w:rPr>
                <w:color w:val="000000"/>
                <w:highlight w:val="none"/>
              </w:rPr>
            </w:r>
            <w:r/>
          </w:p>
        </w:tc>
        <w:tc>
          <w:tcPr>
            <w:gridSpan w:val="8"/>
            <w:tcBorders>
              <w:top w:val="single" w:color="000000" w:sz="4" w:space="0"/>
              <w:left w:val="none" w:color="000000" w:sz="0" w:space="0"/>
              <w:bottom w:val="single" w:color="000000" w:sz="4" w:space="0"/>
              <w:right w:val="single" w:color="000000" w:sz="4" w:space="0"/>
            </w:tcBorders>
            <w:tcW w:w="7289" w:type="dxa"/>
            <w:vAlign w:val="top"/>
            <w:textDirection w:val="lrTb"/>
            <w:noWrap w:val="false"/>
          </w:tcPr>
          <w:p>
            <w:pPr>
              <w:pStyle w:val="713"/>
              <w:spacing w:line="360" w:lineRule="auto"/>
              <w:rPr>
                <w:color w:val="000000"/>
                <w:sz w:val="24"/>
                <w:highlight w:val="none"/>
              </w:rPr>
            </w:pPr>
            <w:r>
              <w:rPr>
                <w:color w:val="000000"/>
                <w:sz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13"/>
              <w:jc w:val="center"/>
              <w:spacing w:line="360" w:lineRule="auto"/>
              <w:rPr>
                <w:color w:val="000000"/>
                <w:highlight w:val="none"/>
              </w:rPr>
            </w:pPr>
            <w:r>
              <w:rPr>
                <w:color w:val="000000"/>
                <w:sz w:val="24"/>
                <w:highlight w:val="none"/>
              </w:rPr>
              <w:t xml:space="preserve">当地代表处地址</w:t>
            </w:r>
            <w:r>
              <w:rPr>
                <w:color w:val="000000"/>
                <w:highlight w:val="none"/>
              </w:rPr>
            </w:r>
            <w:r/>
          </w:p>
        </w:tc>
        <w:tc>
          <w:tcPr>
            <w:gridSpan w:val="8"/>
            <w:tcBorders>
              <w:top w:val="single" w:color="000000" w:sz="4" w:space="0"/>
              <w:left w:val="none" w:color="000000" w:sz="0" w:space="0"/>
              <w:bottom w:val="single" w:color="000000" w:sz="4" w:space="0"/>
              <w:right w:val="single" w:color="000000" w:sz="4" w:space="0"/>
            </w:tcBorders>
            <w:tcW w:w="7289" w:type="dxa"/>
            <w:vAlign w:val="top"/>
            <w:textDirection w:val="lrTb"/>
            <w:noWrap w:val="false"/>
          </w:tcPr>
          <w:p>
            <w:pPr>
              <w:pStyle w:val="713"/>
              <w:spacing w:line="360" w:lineRule="auto"/>
              <w:rPr>
                <w:color w:val="000000"/>
                <w:sz w:val="24"/>
                <w:highlight w:val="none"/>
              </w:rPr>
            </w:pPr>
            <w:r>
              <w:rPr>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13"/>
              <w:jc w:val="center"/>
              <w:spacing w:line="360" w:lineRule="auto"/>
              <w:rPr>
                <w:color w:val="000000"/>
                <w:highlight w:val="none"/>
              </w:rPr>
            </w:pPr>
            <w:r>
              <w:rPr>
                <w:color w:val="000000"/>
                <w:sz w:val="24"/>
                <w:highlight w:val="none"/>
              </w:rPr>
              <w:t xml:space="preserve">电话</w:t>
            </w:r>
            <w:r>
              <w:rPr>
                <w:color w:val="000000"/>
                <w:highlight w:val="none"/>
              </w:rPr>
            </w:r>
            <w:r/>
          </w:p>
        </w:tc>
        <w:tc>
          <w:tcPr>
            <w:gridSpan w:val="3"/>
            <w:tcBorders>
              <w:top w:val="single" w:color="000000" w:sz="4" w:space="0"/>
              <w:left w:val="none" w:color="000000" w:sz="0" w:space="0"/>
              <w:bottom w:val="single" w:color="000000" w:sz="4" w:space="0"/>
              <w:right w:val="single" w:color="000000" w:sz="4" w:space="0"/>
            </w:tcBorders>
            <w:tcW w:w="2408" w:type="dxa"/>
            <w:vAlign w:val="top"/>
            <w:textDirection w:val="lrTb"/>
            <w:noWrap w:val="false"/>
          </w:tcPr>
          <w:p>
            <w:pPr>
              <w:pStyle w:val="713"/>
              <w:spacing w:line="360" w:lineRule="auto"/>
              <w:rPr>
                <w:color w:val="000000"/>
                <w:sz w:val="24"/>
                <w:highlight w:val="none"/>
              </w:rPr>
            </w:pPr>
            <w:r>
              <w:rPr>
                <w:color w:val="000000"/>
                <w:sz w:val="24"/>
                <w:highlight w:val="none"/>
              </w:rPr>
            </w:r>
            <w:r/>
          </w:p>
        </w:tc>
        <w:tc>
          <w:tcPr>
            <w:gridSpan w:val="2"/>
            <w:tcBorders>
              <w:top w:val="single" w:color="000000" w:sz="4" w:space="0"/>
              <w:left w:val="none" w:color="000000" w:sz="0" w:space="0"/>
              <w:bottom w:val="single" w:color="000000" w:sz="4" w:space="0"/>
              <w:right w:val="single" w:color="000000" w:sz="4" w:space="0"/>
            </w:tcBorders>
            <w:tcW w:w="1875" w:type="dxa"/>
            <w:vAlign w:val="top"/>
            <w:textDirection w:val="lrTb"/>
            <w:noWrap w:val="false"/>
          </w:tcPr>
          <w:p>
            <w:pPr>
              <w:pStyle w:val="713"/>
              <w:spacing w:line="360" w:lineRule="auto"/>
              <w:rPr>
                <w:color w:val="000000"/>
                <w:highlight w:val="none"/>
              </w:rPr>
            </w:pPr>
            <w:r>
              <w:rPr>
                <w:color w:val="000000"/>
                <w:sz w:val="24"/>
                <w:highlight w:val="none"/>
              </w:rPr>
              <w:t xml:space="preserve">联系人</w:t>
            </w:r>
            <w:r>
              <w:rPr>
                <w:color w:val="000000"/>
                <w:highlight w:val="none"/>
              </w:rPr>
            </w:r>
            <w:r/>
          </w:p>
        </w:tc>
        <w:tc>
          <w:tcPr>
            <w:gridSpan w:val="3"/>
            <w:tcBorders>
              <w:top w:val="single" w:color="000000" w:sz="4" w:space="0"/>
              <w:left w:val="none" w:color="000000" w:sz="0" w:space="0"/>
              <w:bottom w:val="single" w:color="000000" w:sz="4" w:space="0"/>
              <w:right w:val="single" w:color="000000" w:sz="4" w:space="0"/>
            </w:tcBorders>
            <w:tcW w:w="3006" w:type="dxa"/>
            <w:vAlign w:val="top"/>
            <w:textDirection w:val="lrTb"/>
            <w:noWrap w:val="false"/>
          </w:tcPr>
          <w:p>
            <w:pPr>
              <w:pStyle w:val="713"/>
              <w:spacing w:line="360" w:lineRule="auto"/>
              <w:rPr>
                <w:color w:val="000000"/>
                <w:sz w:val="24"/>
                <w:highlight w:val="none"/>
              </w:rPr>
            </w:pPr>
            <w:r>
              <w:rPr>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13"/>
              <w:jc w:val="center"/>
              <w:spacing w:line="360" w:lineRule="auto"/>
              <w:rPr>
                <w:color w:val="000000"/>
                <w:highlight w:val="none"/>
              </w:rPr>
            </w:pPr>
            <w:r>
              <w:rPr>
                <w:color w:val="000000"/>
                <w:sz w:val="24"/>
                <w:highlight w:val="none"/>
              </w:rPr>
              <w:t xml:space="preserve">传真</w:t>
            </w:r>
            <w:r>
              <w:rPr>
                <w:color w:val="000000"/>
                <w:highlight w:val="none"/>
              </w:rPr>
            </w:r>
            <w:r/>
          </w:p>
        </w:tc>
        <w:tc>
          <w:tcPr>
            <w:gridSpan w:val="3"/>
            <w:tcBorders>
              <w:top w:val="single" w:color="000000" w:sz="4" w:space="0"/>
              <w:left w:val="none" w:color="000000" w:sz="0" w:space="0"/>
              <w:bottom w:val="single" w:color="000000" w:sz="4" w:space="0"/>
              <w:right w:val="single" w:color="000000" w:sz="4" w:space="0"/>
            </w:tcBorders>
            <w:tcW w:w="2408" w:type="dxa"/>
            <w:vAlign w:val="top"/>
            <w:textDirection w:val="lrTb"/>
            <w:noWrap w:val="false"/>
          </w:tcPr>
          <w:p>
            <w:pPr>
              <w:pStyle w:val="713"/>
              <w:spacing w:line="360" w:lineRule="auto"/>
              <w:rPr>
                <w:color w:val="000000"/>
                <w:sz w:val="24"/>
                <w:highlight w:val="none"/>
              </w:rPr>
            </w:pPr>
            <w:r>
              <w:rPr>
                <w:color w:val="000000"/>
                <w:sz w:val="24"/>
                <w:highlight w:val="none"/>
              </w:rPr>
            </w:r>
            <w:r/>
          </w:p>
        </w:tc>
        <w:tc>
          <w:tcPr>
            <w:gridSpan w:val="2"/>
            <w:tcBorders>
              <w:top w:val="single" w:color="000000" w:sz="4" w:space="0"/>
              <w:left w:val="none" w:color="000000" w:sz="0" w:space="0"/>
              <w:bottom w:val="single" w:color="000000" w:sz="4" w:space="0"/>
              <w:right w:val="single" w:color="000000" w:sz="4" w:space="0"/>
            </w:tcBorders>
            <w:tcW w:w="1875" w:type="dxa"/>
            <w:vAlign w:val="top"/>
            <w:textDirection w:val="lrTb"/>
            <w:noWrap w:val="false"/>
          </w:tcPr>
          <w:p>
            <w:pPr>
              <w:pStyle w:val="713"/>
              <w:spacing w:line="360" w:lineRule="auto"/>
              <w:rPr>
                <w:color w:val="000000"/>
                <w:highlight w:val="none"/>
              </w:rPr>
            </w:pPr>
            <w:r>
              <w:rPr>
                <w:color w:val="000000"/>
                <w:sz w:val="24"/>
                <w:highlight w:val="none"/>
              </w:rPr>
              <w:t xml:space="preserve">电子邮件</w:t>
            </w:r>
            <w:r>
              <w:rPr>
                <w:color w:val="000000"/>
                <w:highlight w:val="none"/>
              </w:rPr>
            </w:r>
            <w:r/>
          </w:p>
        </w:tc>
        <w:tc>
          <w:tcPr>
            <w:gridSpan w:val="3"/>
            <w:tcBorders>
              <w:top w:val="single" w:color="000000" w:sz="4" w:space="0"/>
              <w:left w:val="none" w:color="000000" w:sz="0" w:space="0"/>
              <w:bottom w:val="single" w:color="000000" w:sz="4" w:space="0"/>
              <w:right w:val="single" w:color="000000" w:sz="4" w:space="0"/>
            </w:tcBorders>
            <w:tcW w:w="3006" w:type="dxa"/>
            <w:vAlign w:val="top"/>
            <w:textDirection w:val="lrTb"/>
            <w:noWrap w:val="false"/>
          </w:tcPr>
          <w:p>
            <w:pPr>
              <w:pStyle w:val="713"/>
              <w:spacing w:line="360" w:lineRule="auto"/>
              <w:rPr>
                <w:color w:val="000000"/>
                <w:sz w:val="24"/>
                <w:highlight w:val="none"/>
              </w:rPr>
            </w:pPr>
            <w:r>
              <w:rPr>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13"/>
              <w:jc w:val="center"/>
              <w:spacing w:line="360" w:lineRule="auto"/>
              <w:rPr>
                <w:color w:val="000000"/>
                <w:highlight w:val="none"/>
              </w:rPr>
            </w:pPr>
            <w:r>
              <w:rPr>
                <w:color w:val="000000"/>
                <w:sz w:val="24"/>
                <w:highlight w:val="none"/>
              </w:rPr>
              <w:t xml:space="preserve">注册地</w:t>
            </w:r>
            <w:r>
              <w:rPr>
                <w:color w:val="000000"/>
                <w:highlight w:val="none"/>
              </w:rPr>
            </w:r>
            <w:r/>
          </w:p>
        </w:tc>
        <w:tc>
          <w:tcPr>
            <w:gridSpan w:val="3"/>
            <w:tcBorders>
              <w:top w:val="single" w:color="000000" w:sz="4" w:space="0"/>
              <w:left w:val="none" w:color="000000" w:sz="0" w:space="0"/>
              <w:bottom w:val="single" w:color="000000" w:sz="4" w:space="0"/>
              <w:right w:val="single" w:color="000000" w:sz="4" w:space="0"/>
            </w:tcBorders>
            <w:tcW w:w="2408" w:type="dxa"/>
            <w:vAlign w:val="top"/>
            <w:textDirection w:val="lrTb"/>
            <w:noWrap w:val="false"/>
          </w:tcPr>
          <w:p>
            <w:pPr>
              <w:pStyle w:val="713"/>
              <w:spacing w:line="360" w:lineRule="auto"/>
              <w:rPr>
                <w:color w:val="000000"/>
                <w:sz w:val="24"/>
                <w:highlight w:val="none"/>
              </w:rPr>
            </w:pPr>
            <w:r>
              <w:rPr>
                <w:color w:val="000000"/>
                <w:sz w:val="24"/>
                <w:highlight w:val="none"/>
              </w:rPr>
            </w:r>
            <w:r/>
          </w:p>
        </w:tc>
        <w:tc>
          <w:tcPr>
            <w:gridSpan w:val="2"/>
            <w:tcBorders>
              <w:top w:val="single" w:color="000000" w:sz="4" w:space="0"/>
              <w:left w:val="none" w:color="000000" w:sz="0" w:space="0"/>
              <w:bottom w:val="single" w:color="000000" w:sz="4" w:space="0"/>
              <w:right w:val="single" w:color="000000" w:sz="4" w:space="0"/>
            </w:tcBorders>
            <w:tcW w:w="1875" w:type="dxa"/>
            <w:vAlign w:val="top"/>
            <w:textDirection w:val="lrTb"/>
            <w:noWrap w:val="false"/>
          </w:tcPr>
          <w:p>
            <w:pPr>
              <w:pStyle w:val="713"/>
              <w:spacing w:line="360" w:lineRule="auto"/>
              <w:rPr>
                <w:color w:val="000000"/>
                <w:highlight w:val="none"/>
              </w:rPr>
            </w:pPr>
            <w:r>
              <w:rPr>
                <w:color w:val="000000"/>
                <w:sz w:val="24"/>
                <w:highlight w:val="none"/>
              </w:rPr>
              <w:t xml:space="preserve">注册年份</w:t>
            </w:r>
            <w:r>
              <w:rPr>
                <w:color w:val="000000"/>
                <w:highlight w:val="none"/>
              </w:rPr>
            </w:r>
            <w:r/>
          </w:p>
        </w:tc>
        <w:tc>
          <w:tcPr>
            <w:gridSpan w:val="3"/>
            <w:tcBorders>
              <w:top w:val="single" w:color="000000" w:sz="4" w:space="0"/>
              <w:left w:val="none" w:color="000000" w:sz="0" w:space="0"/>
              <w:bottom w:val="single" w:color="000000" w:sz="4" w:space="0"/>
              <w:right w:val="single" w:color="000000" w:sz="4" w:space="0"/>
            </w:tcBorders>
            <w:tcW w:w="3006" w:type="dxa"/>
            <w:vAlign w:val="top"/>
            <w:textDirection w:val="lrTb"/>
            <w:noWrap w:val="false"/>
          </w:tcPr>
          <w:p>
            <w:pPr>
              <w:pStyle w:val="713"/>
              <w:spacing w:line="360" w:lineRule="auto"/>
              <w:rPr>
                <w:color w:val="000000"/>
                <w:sz w:val="24"/>
                <w:highlight w:val="none"/>
              </w:rPr>
            </w:pPr>
            <w:r>
              <w:rPr>
                <w:color w:val="000000"/>
                <w:sz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13"/>
              <w:jc w:val="center"/>
              <w:spacing w:line="360" w:lineRule="auto"/>
              <w:rPr>
                <w:color w:val="000000"/>
                <w:highlight w:val="none"/>
              </w:rPr>
            </w:pPr>
            <w:r>
              <w:rPr>
                <w:color w:val="000000"/>
                <w:sz w:val="24"/>
                <w:highlight w:val="none"/>
              </w:rPr>
              <w:t xml:space="preserve">资质等级</w:t>
            </w:r>
            <w:r>
              <w:rPr>
                <w:color w:val="000000"/>
                <w:highlight w:val="none"/>
              </w:rPr>
            </w:r>
            <w:r/>
          </w:p>
        </w:tc>
        <w:tc>
          <w:tcPr>
            <w:gridSpan w:val="8"/>
            <w:tcBorders>
              <w:top w:val="single" w:color="000000" w:sz="4" w:space="0"/>
              <w:left w:val="none" w:color="000000" w:sz="0" w:space="0"/>
              <w:bottom w:val="single" w:color="000000" w:sz="4" w:space="0"/>
              <w:right w:val="single" w:color="000000" w:sz="4" w:space="0"/>
            </w:tcBorders>
            <w:tcW w:w="7289" w:type="dxa"/>
            <w:vAlign w:val="top"/>
            <w:textDirection w:val="lrTb"/>
            <w:noWrap w:val="false"/>
          </w:tcPr>
          <w:p>
            <w:pPr>
              <w:pStyle w:val="713"/>
              <w:spacing w:line="360" w:lineRule="auto"/>
              <w:rPr>
                <w:color w:val="000000"/>
                <w:highlight w:val="none"/>
              </w:rPr>
            </w:pPr>
            <w:r>
              <w:rPr>
                <w:color w:val="000000"/>
                <w:sz w:val="24"/>
                <w:highlight w:val="none"/>
              </w:rPr>
              <w:t xml:space="preserve">公司具备的相关资质等级及相应的证书号</w:t>
            </w:r>
            <w:r>
              <w:rPr>
                <w:color w:val="000000"/>
                <w:highlight w:val="none"/>
              </w:rPr>
            </w:r>
            <w:r/>
          </w:p>
          <w:p>
            <w:pPr>
              <w:pStyle w:val="713"/>
              <w:spacing w:line="360" w:lineRule="auto"/>
              <w:rPr>
                <w:color w:val="000000"/>
                <w:highlight w:val="none"/>
              </w:rPr>
            </w:pPr>
            <w:r>
              <w:rPr>
                <w:color w:val="000000"/>
                <w:sz w:val="24"/>
                <w:highlight w:val="none"/>
              </w:rPr>
              <w:t xml:space="preserve">（请附有关证书的复印件）</w:t>
            </w:r>
            <w:r>
              <w:rPr>
                <w:color w:val="000000"/>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13"/>
              <w:jc w:val="center"/>
              <w:spacing w:line="360" w:lineRule="auto"/>
              <w:rPr>
                <w:color w:val="000000"/>
                <w:highlight w:val="none"/>
              </w:rPr>
            </w:pPr>
            <w:r>
              <w:rPr>
                <w:color w:val="000000"/>
                <w:sz w:val="24"/>
                <w:highlight w:val="none"/>
              </w:rPr>
              <w:t xml:space="preserve">质量管理体系</w:t>
            </w:r>
            <w:r>
              <w:rPr>
                <w:color w:val="000000"/>
                <w:highlight w:val="none"/>
              </w:rPr>
            </w:r>
            <w:r/>
          </w:p>
        </w:tc>
        <w:tc>
          <w:tcPr>
            <w:gridSpan w:val="8"/>
            <w:tcBorders>
              <w:top w:val="single" w:color="000000" w:sz="4" w:space="0"/>
              <w:left w:val="none" w:color="000000" w:sz="0" w:space="0"/>
              <w:bottom w:val="single" w:color="000000" w:sz="4" w:space="0"/>
              <w:right w:val="single" w:color="000000" w:sz="4" w:space="0"/>
            </w:tcBorders>
            <w:tcW w:w="7289" w:type="dxa"/>
            <w:vAlign w:val="top"/>
            <w:textDirection w:val="lrTb"/>
            <w:noWrap w:val="false"/>
          </w:tcPr>
          <w:p>
            <w:pPr>
              <w:pStyle w:val="713"/>
              <w:spacing w:line="360" w:lineRule="auto"/>
              <w:rPr>
                <w:color w:val="000000"/>
                <w:highlight w:val="none"/>
              </w:rPr>
            </w:pPr>
            <w:r>
              <w:rPr>
                <w:color w:val="000000"/>
                <w:sz w:val="24"/>
                <w:highlight w:val="none"/>
              </w:rPr>
              <w:t xml:space="preserve">公司</w:t>
            </w:r>
            <w:r>
              <w:rPr>
                <w:color w:val="000000"/>
                <w:sz w:val="24"/>
                <w:highlight w:val="none"/>
                <w:u w:val="single"/>
              </w:rPr>
              <w:t xml:space="preserve">   （是否通过，何种）   </w:t>
            </w:r>
            <w:r>
              <w:rPr>
                <w:color w:val="000000"/>
                <w:sz w:val="24"/>
                <w:highlight w:val="none"/>
              </w:rPr>
              <w:t xml:space="preserve">质量保证体系认证（如通过请附相关在有效期内的证书复印件）</w:t>
            </w:r>
            <w:r>
              <w:rPr>
                <w:color w:val="000000"/>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13"/>
              <w:jc w:val="center"/>
              <w:spacing w:line="360" w:lineRule="auto"/>
              <w:rPr>
                <w:color w:val="000000"/>
                <w:highlight w:val="none"/>
              </w:rPr>
            </w:pPr>
            <w:r>
              <w:rPr>
                <w:color w:val="000000"/>
                <w:sz w:val="24"/>
                <w:highlight w:val="none"/>
              </w:rPr>
              <w:t xml:space="preserve">项目负责人</w:t>
            </w:r>
            <w:r>
              <w:rPr>
                <w:color w:val="000000"/>
                <w:highlight w:val="none"/>
              </w:rPr>
            </w:r>
            <w:r/>
          </w:p>
        </w:tc>
        <w:tc>
          <w:tcPr>
            <w:gridSpan w:val="2"/>
            <w:tcBorders>
              <w:top w:val="single" w:color="000000" w:sz="4" w:space="0"/>
              <w:left w:val="none" w:color="000000" w:sz="0" w:space="0"/>
              <w:bottom w:val="single" w:color="000000" w:sz="4" w:space="0"/>
              <w:right w:val="single" w:color="000000" w:sz="4" w:space="0"/>
            </w:tcBorders>
            <w:tcW w:w="1559" w:type="dxa"/>
            <w:vAlign w:val="top"/>
            <w:textDirection w:val="lrTb"/>
            <w:noWrap w:val="false"/>
          </w:tcPr>
          <w:p>
            <w:pPr>
              <w:pStyle w:val="713"/>
              <w:jc w:val="center"/>
              <w:spacing w:line="360" w:lineRule="auto"/>
              <w:rPr>
                <w:color w:val="000000"/>
                <w:sz w:val="24"/>
                <w:highlight w:val="none"/>
              </w:rPr>
            </w:pPr>
            <w:r>
              <w:rPr>
                <w:color w:val="000000"/>
                <w:sz w:val="24"/>
                <w:highlight w:val="none"/>
              </w:rPr>
            </w:r>
            <w:r/>
          </w:p>
        </w:tc>
        <w:tc>
          <w:tcPr>
            <w:gridSpan w:val="2"/>
            <w:tcBorders>
              <w:top w:val="single" w:color="000000" w:sz="4" w:space="0"/>
              <w:left w:val="none" w:color="000000" w:sz="0" w:space="0"/>
              <w:bottom w:val="single" w:color="000000" w:sz="4" w:space="0"/>
              <w:right w:val="single" w:color="000000" w:sz="4" w:space="0"/>
            </w:tcBorders>
            <w:tcW w:w="1417" w:type="dxa"/>
            <w:vAlign w:val="top"/>
            <w:textDirection w:val="lrTb"/>
            <w:noWrap w:val="false"/>
          </w:tcPr>
          <w:p>
            <w:pPr>
              <w:pStyle w:val="713"/>
              <w:jc w:val="center"/>
              <w:spacing w:line="360" w:lineRule="auto"/>
              <w:rPr>
                <w:color w:val="000000"/>
                <w:highlight w:val="none"/>
              </w:rPr>
            </w:pPr>
            <w:r>
              <w:rPr>
                <w:color w:val="000000"/>
                <w:sz w:val="24"/>
                <w:highlight w:val="none"/>
              </w:rPr>
              <w:t xml:space="preserve">年龄</w:t>
            </w:r>
            <w:r>
              <w:rPr>
                <w:color w:val="000000"/>
                <w:highlight w:val="none"/>
              </w:rPr>
            </w:r>
            <w:r/>
          </w:p>
        </w:tc>
        <w:tc>
          <w:tcPr>
            <w:gridSpan w:val="2"/>
            <w:tcBorders>
              <w:top w:val="single" w:color="000000" w:sz="4" w:space="0"/>
              <w:left w:val="none" w:color="000000" w:sz="0" w:space="0"/>
              <w:bottom w:val="single" w:color="000000" w:sz="4" w:space="0"/>
              <w:right w:val="single" w:color="000000" w:sz="4" w:space="0"/>
            </w:tcBorders>
            <w:tcW w:w="1466" w:type="dxa"/>
            <w:vAlign w:val="top"/>
            <w:textDirection w:val="lrTb"/>
            <w:noWrap w:val="false"/>
          </w:tcPr>
          <w:p>
            <w:pPr>
              <w:pStyle w:val="713"/>
              <w:jc w:val="center"/>
              <w:spacing w:line="360" w:lineRule="auto"/>
              <w:rPr>
                <w:color w:val="000000"/>
                <w:sz w:val="24"/>
                <w:highlight w:val="none"/>
              </w:rPr>
            </w:pPr>
            <w:r>
              <w:rPr>
                <w:color w:val="000000"/>
                <w:sz w:val="24"/>
                <w:highlight w:val="none"/>
              </w:rPr>
            </w:r>
            <w:r/>
          </w:p>
        </w:tc>
        <w:tc>
          <w:tcPr>
            <w:tcBorders>
              <w:top w:val="single" w:color="000000" w:sz="4" w:space="0"/>
              <w:left w:val="none" w:color="000000" w:sz="0" w:space="0"/>
              <w:bottom w:val="single" w:color="000000" w:sz="4" w:space="0"/>
              <w:right w:val="single" w:color="000000" w:sz="4" w:space="0"/>
            </w:tcBorders>
            <w:tcW w:w="1320" w:type="dxa"/>
            <w:vAlign w:val="top"/>
            <w:textDirection w:val="lrTb"/>
            <w:noWrap w:val="false"/>
          </w:tcPr>
          <w:p>
            <w:pPr>
              <w:pStyle w:val="713"/>
              <w:jc w:val="center"/>
              <w:spacing w:line="360" w:lineRule="auto"/>
              <w:rPr>
                <w:color w:val="000000"/>
                <w:highlight w:val="none"/>
              </w:rPr>
            </w:pPr>
            <w:r>
              <w:rPr>
                <w:color w:val="000000"/>
                <w:sz w:val="24"/>
                <w:highlight w:val="none"/>
              </w:rPr>
              <w:t xml:space="preserve">性别</w:t>
            </w:r>
            <w:r>
              <w:rPr>
                <w:color w:val="000000"/>
                <w:highlight w:val="none"/>
              </w:rPr>
            </w:r>
            <w:r/>
          </w:p>
        </w:tc>
        <w:tc>
          <w:tcPr>
            <w:tcBorders>
              <w:top w:val="single" w:color="000000" w:sz="4" w:space="0"/>
              <w:left w:val="none" w:color="000000" w:sz="0" w:space="0"/>
              <w:bottom w:val="single" w:color="000000" w:sz="4" w:space="0"/>
              <w:right w:val="single" w:color="000000" w:sz="4" w:space="0"/>
            </w:tcBorders>
            <w:tcW w:w="1527" w:type="dxa"/>
            <w:vAlign w:val="top"/>
            <w:textDirection w:val="lrTb"/>
            <w:noWrap w:val="false"/>
          </w:tcPr>
          <w:p>
            <w:pPr>
              <w:pStyle w:val="713"/>
              <w:jc w:val="center"/>
              <w:spacing w:line="360" w:lineRule="auto"/>
              <w:rPr>
                <w:color w:val="000000"/>
                <w:sz w:val="24"/>
                <w:highlight w:val="none"/>
              </w:rPr>
            </w:pPr>
            <w:r>
              <w:rPr>
                <w:color w:val="000000"/>
                <w:sz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13"/>
              <w:jc w:val="center"/>
              <w:spacing w:line="360" w:lineRule="auto"/>
              <w:rPr>
                <w:color w:val="000000"/>
                <w:highlight w:val="none"/>
              </w:rPr>
            </w:pPr>
            <w:r>
              <w:rPr>
                <w:color w:val="000000"/>
                <w:sz w:val="24"/>
                <w:highlight w:val="none"/>
              </w:rPr>
              <w:t xml:space="preserve">职务职称</w:t>
            </w:r>
            <w:r>
              <w:rPr>
                <w:color w:val="000000"/>
                <w:highlight w:val="none"/>
              </w:rPr>
            </w:r>
            <w:r/>
          </w:p>
        </w:tc>
        <w:tc>
          <w:tcPr>
            <w:gridSpan w:val="4"/>
            <w:tcBorders>
              <w:top w:val="single" w:color="000000" w:sz="4" w:space="0"/>
              <w:left w:val="none" w:color="000000" w:sz="0" w:space="0"/>
              <w:bottom w:val="single" w:color="000000" w:sz="4" w:space="0"/>
              <w:right w:val="single" w:color="000000" w:sz="4" w:space="0"/>
            </w:tcBorders>
            <w:tcW w:w="2976" w:type="dxa"/>
            <w:vAlign w:val="top"/>
            <w:textDirection w:val="lrTb"/>
            <w:noWrap w:val="false"/>
          </w:tcPr>
          <w:p>
            <w:pPr>
              <w:pStyle w:val="713"/>
              <w:spacing w:line="360" w:lineRule="auto"/>
              <w:rPr>
                <w:color w:val="000000"/>
                <w:sz w:val="24"/>
                <w:highlight w:val="none"/>
              </w:rPr>
            </w:pPr>
            <w:r>
              <w:rPr>
                <w:color w:val="000000"/>
                <w:sz w:val="24"/>
                <w:highlight w:val="none"/>
              </w:rPr>
            </w:r>
            <w:r/>
          </w:p>
        </w:tc>
        <w:tc>
          <w:tcPr>
            <w:gridSpan w:val="2"/>
            <w:tcBorders>
              <w:top w:val="single" w:color="000000" w:sz="4" w:space="0"/>
              <w:left w:val="none" w:color="000000" w:sz="0" w:space="0"/>
              <w:bottom w:val="single" w:color="000000" w:sz="4" w:space="0"/>
              <w:right w:val="single" w:color="000000" w:sz="4" w:space="0"/>
            </w:tcBorders>
            <w:tcW w:w="1466" w:type="dxa"/>
            <w:vAlign w:val="top"/>
            <w:textDirection w:val="lrTb"/>
            <w:noWrap w:val="false"/>
          </w:tcPr>
          <w:p>
            <w:pPr>
              <w:pStyle w:val="713"/>
              <w:spacing w:line="360" w:lineRule="auto"/>
              <w:rPr>
                <w:color w:val="000000"/>
                <w:highlight w:val="none"/>
              </w:rPr>
            </w:pPr>
            <w:r>
              <w:rPr>
                <w:color w:val="000000"/>
                <w:sz w:val="24"/>
                <w:highlight w:val="none"/>
              </w:rPr>
              <w:t xml:space="preserve">执业资格</w:t>
            </w:r>
            <w:r>
              <w:rPr>
                <w:color w:val="000000"/>
                <w:highlight w:val="none"/>
              </w:rPr>
            </w:r>
            <w:r/>
          </w:p>
        </w:tc>
        <w:tc>
          <w:tcPr>
            <w:gridSpan w:val="2"/>
            <w:tcBorders>
              <w:top w:val="single" w:color="000000" w:sz="4" w:space="0"/>
              <w:left w:val="none" w:color="000000" w:sz="0" w:space="0"/>
              <w:bottom w:val="single" w:color="000000" w:sz="4" w:space="0"/>
              <w:right w:val="single" w:color="000000" w:sz="4" w:space="0"/>
            </w:tcBorders>
            <w:tcW w:w="2847" w:type="dxa"/>
            <w:vAlign w:val="top"/>
            <w:textDirection w:val="lrTb"/>
            <w:noWrap w:val="false"/>
          </w:tcPr>
          <w:p>
            <w:pPr>
              <w:pStyle w:val="713"/>
              <w:spacing w:line="360" w:lineRule="auto"/>
              <w:rPr>
                <w:color w:val="000000"/>
                <w:sz w:val="24"/>
                <w:highlight w:val="none"/>
              </w:rPr>
            </w:pPr>
            <w:r>
              <w:rPr>
                <w:color w:val="000000"/>
                <w:sz w:val="24"/>
                <w:highlight w:val="none"/>
              </w:rPr>
            </w:r>
            <w:r/>
          </w:p>
        </w:tc>
      </w:tr>
      <w:tr>
        <w:trPr>
          <w:cantSplit/>
          <w:trHeight w:val="2780"/>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13"/>
              <w:jc w:val="center"/>
              <w:spacing w:line="360" w:lineRule="auto"/>
              <w:rPr>
                <w:color w:val="000000"/>
                <w:highlight w:val="none"/>
              </w:rPr>
            </w:pPr>
            <w:r>
              <w:rPr>
                <w:color w:val="000000"/>
                <w:sz w:val="24"/>
                <w:highlight w:val="none"/>
              </w:rPr>
              <w:t xml:space="preserve">经营范围</w:t>
            </w:r>
            <w:r>
              <w:rPr>
                <w:color w:val="000000"/>
                <w:highlight w:val="none"/>
              </w:rPr>
            </w:r>
            <w:r/>
          </w:p>
        </w:tc>
        <w:tc>
          <w:tcPr>
            <w:gridSpan w:val="8"/>
            <w:tcBorders>
              <w:top w:val="single" w:color="000000" w:sz="4" w:space="0"/>
              <w:left w:val="none" w:color="000000" w:sz="0" w:space="0"/>
              <w:bottom w:val="single" w:color="000000" w:sz="4" w:space="0"/>
              <w:right w:val="single" w:color="000000" w:sz="4" w:space="0"/>
            </w:tcBorders>
            <w:tcW w:w="7289" w:type="dxa"/>
            <w:vAlign w:val="top"/>
            <w:textDirection w:val="lrTb"/>
            <w:noWrap w:val="false"/>
          </w:tcPr>
          <w:p>
            <w:pPr>
              <w:pStyle w:val="713"/>
              <w:spacing w:line="360" w:lineRule="auto"/>
              <w:rPr>
                <w:color w:val="000000"/>
                <w:highlight w:val="none"/>
              </w:rPr>
            </w:pPr>
            <w:r>
              <w:rPr>
                <w:color w:val="000000"/>
                <w:sz w:val="24"/>
                <w:highlight w:val="none"/>
              </w:rPr>
              <w:t xml:space="preserve">营业执照载明：</w:t>
            </w:r>
            <w:r>
              <w:rPr>
                <w:color w:val="000000"/>
                <w:highlight w:val="none"/>
              </w:rPr>
            </w:r>
            <w:r/>
          </w:p>
          <w:p>
            <w:pPr>
              <w:pStyle w:val="713"/>
              <w:spacing w:line="360" w:lineRule="auto"/>
              <w:rPr>
                <w:color w:val="000000"/>
                <w:highlight w:val="none"/>
              </w:rPr>
            </w:pPr>
            <w:r>
              <w:rPr>
                <w:color w:val="000000"/>
                <w:sz w:val="24"/>
                <w:highlight w:val="none"/>
              </w:rPr>
              <w:t xml:space="preserve">1.</w:t>
            </w:r>
            <w:r>
              <w:rPr>
                <w:color w:val="000000"/>
                <w:sz w:val="24"/>
                <w:highlight w:val="none"/>
                <w:u w:val="single"/>
              </w:rPr>
              <w:t xml:space="preserve">                                               </w:t>
            </w:r>
            <w:r>
              <w:rPr>
                <w:color w:val="000000"/>
                <w:highlight w:val="none"/>
              </w:rPr>
            </w:r>
            <w:r/>
          </w:p>
          <w:p>
            <w:pPr>
              <w:pStyle w:val="713"/>
              <w:spacing w:line="360" w:lineRule="auto"/>
              <w:rPr>
                <w:color w:val="000000"/>
                <w:highlight w:val="none"/>
              </w:rPr>
            </w:pPr>
            <w:r>
              <w:rPr>
                <w:color w:val="000000"/>
                <w:sz w:val="24"/>
                <w:highlight w:val="none"/>
              </w:rPr>
              <w:t xml:space="preserve">2.</w:t>
            </w:r>
            <w:r>
              <w:rPr>
                <w:color w:val="000000"/>
                <w:sz w:val="24"/>
                <w:highlight w:val="none"/>
                <w:u w:val="single"/>
              </w:rPr>
              <w:t xml:space="preserve">                                               </w:t>
            </w:r>
            <w:r>
              <w:rPr>
                <w:color w:val="000000"/>
                <w:highlight w:val="none"/>
              </w:rPr>
            </w:r>
            <w:r/>
          </w:p>
          <w:p>
            <w:pPr>
              <w:pStyle w:val="713"/>
              <w:spacing w:line="360" w:lineRule="auto"/>
              <w:rPr>
                <w:color w:val="000000"/>
                <w:highlight w:val="none"/>
              </w:rPr>
            </w:pPr>
            <w:r>
              <w:rPr>
                <w:color w:val="000000"/>
                <w:sz w:val="24"/>
                <w:highlight w:val="none"/>
              </w:rPr>
              <w:t xml:space="preserve">3.</w:t>
            </w:r>
            <w:r>
              <w:rPr>
                <w:color w:val="000000"/>
                <w:sz w:val="24"/>
                <w:highlight w:val="none"/>
                <w:u w:val="single"/>
              </w:rPr>
              <w:t xml:space="preserve">                                               </w:t>
            </w:r>
            <w:r>
              <w:rPr>
                <w:color w:val="000000"/>
                <w:highlight w:val="none"/>
              </w:rPr>
            </w:r>
            <w:r/>
          </w:p>
          <w:p>
            <w:pPr>
              <w:pStyle w:val="713"/>
              <w:spacing w:line="360" w:lineRule="auto"/>
              <w:rPr>
                <w:color w:val="000000"/>
                <w:highlight w:val="none"/>
              </w:rPr>
            </w:pPr>
            <w:r>
              <w:rPr>
                <w:color w:val="000000"/>
                <w:sz w:val="24"/>
                <w:highlight w:val="none"/>
              </w:rPr>
              <w:t xml:space="preserve">………………………</w:t>
            </w:r>
            <w:r>
              <w:rPr>
                <w:color w:val="000000"/>
                <w:highlight w:val="none"/>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713"/>
              <w:spacing w:line="360" w:lineRule="auto"/>
              <w:rPr>
                <w:color w:val="000000"/>
                <w:highlight w:val="none"/>
              </w:rPr>
            </w:pPr>
            <w:r>
              <w:rPr>
                <w:color w:val="000000"/>
                <w:sz w:val="24"/>
                <w:highlight w:val="none"/>
              </w:rPr>
              <w:t xml:space="preserve">从事类似相关项目的经历及年数</w:t>
            </w:r>
            <w:r>
              <w:rPr>
                <w:color w:val="000000"/>
                <w:highlight w:val="none"/>
              </w:rPr>
            </w:r>
            <w:r/>
          </w:p>
        </w:tc>
        <w:tc>
          <w:tcPr>
            <w:gridSpan w:val="7"/>
            <w:tcBorders>
              <w:top w:val="single" w:color="000000" w:sz="4" w:space="0"/>
              <w:left w:val="none" w:color="000000" w:sz="0" w:space="0"/>
              <w:bottom w:val="single" w:color="000000" w:sz="4" w:space="0"/>
              <w:right w:val="single" w:color="000000" w:sz="4" w:space="0"/>
            </w:tcBorders>
            <w:tcW w:w="6581" w:type="dxa"/>
            <w:vAlign w:val="top"/>
            <w:textDirection w:val="lrTb"/>
            <w:noWrap w:val="false"/>
          </w:tcPr>
          <w:p>
            <w:pPr>
              <w:pStyle w:val="713"/>
              <w:spacing w:line="360" w:lineRule="auto"/>
              <w:rPr>
                <w:color w:val="000000"/>
                <w:sz w:val="24"/>
                <w:highlight w:val="none"/>
              </w:rPr>
            </w:pPr>
            <w:r>
              <w:rPr>
                <w:color w:val="000000"/>
                <w:sz w:val="24"/>
                <w:highlight w:val="none"/>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713"/>
              <w:spacing w:line="360" w:lineRule="auto"/>
              <w:rPr>
                <w:color w:val="000000"/>
                <w:highlight w:val="none"/>
              </w:rPr>
            </w:pPr>
            <w:r>
              <w:rPr>
                <w:color w:val="000000"/>
                <w:sz w:val="24"/>
                <w:highlight w:val="none"/>
              </w:rPr>
              <w:t xml:space="preserve">其他认为有必要提供的内容，可自行添加</w:t>
            </w:r>
            <w:r>
              <w:rPr>
                <w:color w:val="000000"/>
                <w:highlight w:val="none"/>
              </w:rPr>
            </w:r>
            <w:r/>
          </w:p>
        </w:tc>
        <w:tc>
          <w:tcPr>
            <w:gridSpan w:val="7"/>
            <w:tcBorders>
              <w:top w:val="single" w:color="000000" w:sz="4" w:space="0"/>
              <w:left w:val="none" w:color="000000" w:sz="0" w:space="0"/>
              <w:bottom w:val="single" w:color="000000" w:sz="4" w:space="0"/>
              <w:right w:val="single" w:color="000000" w:sz="4" w:space="0"/>
            </w:tcBorders>
            <w:tcW w:w="6581" w:type="dxa"/>
            <w:vAlign w:val="top"/>
            <w:textDirection w:val="lrTb"/>
            <w:noWrap w:val="false"/>
          </w:tcPr>
          <w:p>
            <w:pPr>
              <w:pStyle w:val="713"/>
              <w:spacing w:line="360" w:lineRule="auto"/>
              <w:rPr>
                <w:color w:val="000000"/>
                <w:sz w:val="24"/>
                <w:highlight w:val="none"/>
              </w:rPr>
            </w:pPr>
            <w:r>
              <w:rPr>
                <w:color w:val="000000"/>
                <w:sz w:val="24"/>
                <w:highlight w:val="none"/>
              </w:rPr>
            </w:r>
            <w:r/>
          </w:p>
        </w:tc>
      </w:tr>
    </w:tbl>
    <w:p>
      <w:pPr>
        <w:pStyle w:val="713"/>
        <w:ind w:firstLine="480"/>
        <w:jc w:val="right"/>
        <w:spacing w:line="360" w:lineRule="auto"/>
        <w:rPr>
          <w:color w:val="000000"/>
          <w:highlight w:val="none"/>
        </w:rPr>
      </w:pPr>
      <w:r>
        <w:rPr>
          <w:color w:val="000000"/>
          <w:sz w:val="24"/>
          <w:highlight w:val="none"/>
        </w:rPr>
        <w:t xml:space="preserve">投标供应商：</w:t>
      </w:r>
      <w:r>
        <w:rPr>
          <w:color w:val="000000"/>
          <w:sz w:val="24"/>
          <w:highlight w:val="none"/>
          <w:u w:val="single"/>
        </w:rPr>
        <w:t xml:space="preserve">                    </w:t>
      </w:r>
      <w:r>
        <w:rPr>
          <w:color w:val="000000"/>
          <w:sz w:val="24"/>
          <w:highlight w:val="none"/>
        </w:rPr>
        <w:t xml:space="preserve">（加盖公章）</w:t>
      </w:r>
      <w:r>
        <w:rPr>
          <w:color w:val="000000"/>
          <w:highlight w:val="none"/>
        </w:rPr>
      </w:r>
      <w:r/>
    </w:p>
    <w:p>
      <w:pPr>
        <w:pStyle w:val="713"/>
        <w:ind w:firstLine="480"/>
        <w:jc w:val="right"/>
        <w:spacing w:line="360" w:lineRule="auto"/>
        <w:rPr>
          <w:color w:val="000000"/>
          <w:highlight w:val="none"/>
        </w:rPr>
      </w:pPr>
      <w:r>
        <w:rPr>
          <w:color w:val="000000"/>
          <w:sz w:val="24"/>
          <w:highlight w:val="none"/>
        </w:rPr>
        <w:t xml:space="preserve">法定代表人或被授权人：</w:t>
      </w:r>
      <w:r>
        <w:rPr>
          <w:color w:val="000000"/>
          <w:sz w:val="24"/>
          <w:highlight w:val="none"/>
          <w:u w:val="single"/>
        </w:rPr>
        <w:t xml:space="preserve">          </w:t>
      </w:r>
      <w:r>
        <w:rPr>
          <w:color w:val="000000"/>
          <w:sz w:val="24"/>
          <w:highlight w:val="none"/>
        </w:rPr>
        <w:t xml:space="preserve">（签字或盖章）</w:t>
      </w:r>
      <w:r>
        <w:rPr>
          <w:color w:val="000000"/>
          <w:highlight w:val="none"/>
        </w:rPr>
      </w:r>
      <w:r/>
    </w:p>
    <w:p>
      <w:pPr>
        <w:pStyle w:val="713"/>
        <w:ind w:firstLine="1320"/>
        <w:jc w:val="right"/>
        <w:spacing w:line="360" w:lineRule="auto"/>
        <w:rPr>
          <w:color w:val="000000"/>
          <w:highlight w:val="none"/>
        </w:rPr>
      </w:pPr>
      <w:r>
        <w:rPr>
          <w:color w:val="000000"/>
          <w:sz w:val="24"/>
          <w:highlight w:val="none"/>
        </w:rPr>
        <w:t xml:space="preserve">年      月     </w:t>
      </w:r>
      <w:r>
        <w:rPr>
          <w:color w:val="000000"/>
          <w:highlight w:val="none"/>
        </w:rPr>
      </w:r>
      <w:r/>
    </w:p>
    <w:p>
      <w:pPr>
        <w:pStyle w:val="713"/>
        <w:jc w:val="center"/>
        <w:spacing w:line="360" w:lineRule="auto"/>
        <w:rPr>
          <w:b/>
          <w:bCs/>
          <w:color w:val="000000"/>
          <w:sz w:val="28"/>
          <w:szCs w:val="28"/>
          <w:highlight w:val="none"/>
        </w:rPr>
      </w:pPr>
      <w:r>
        <w:rPr>
          <w:b/>
          <w:bCs/>
          <w:color w:val="000000"/>
          <w:sz w:val="28"/>
          <w:szCs w:val="28"/>
          <w:highlight w:val="none"/>
        </w:rPr>
      </w:r>
      <w:r/>
    </w:p>
    <w:p>
      <w:pPr>
        <w:pStyle w:val="715"/>
        <w:jc w:val="center"/>
        <w:rPr>
          <w:color w:val="000000"/>
          <w:sz w:val="22"/>
          <w:szCs w:val="28"/>
          <w:highlight w:val="none"/>
        </w:rPr>
      </w:pPr>
      <w:r>
        <w:rPr>
          <w:rFonts w:hint="eastAsia"/>
          <w:color w:val="000000"/>
          <w:sz w:val="28"/>
          <w:szCs w:val="28"/>
          <w:highlight w:val="none"/>
        </w:rPr>
        <w:br w:type="page" w:clear="all"/>
      </w:r>
      <w:r>
        <w:rPr>
          <w:rFonts w:hint="eastAsia" w:ascii="Times New Roman" w:hAnsi="Times New Roman"/>
          <w:color w:val="000000"/>
          <w:sz w:val="24"/>
          <w:szCs w:val="24"/>
          <w:highlight w:val="none"/>
        </w:rPr>
        <w:t xml:space="preserve"> 3、</w:t>
      </w:r>
      <w:r>
        <w:rPr>
          <w:rFonts w:hint="eastAsia" w:ascii="宋体" w:hAnsi="宋体" w:cs="宋体"/>
          <w:color w:val="000000"/>
          <w:sz w:val="24"/>
          <w:szCs w:val="24"/>
          <w:highlight w:val="none"/>
        </w:rPr>
        <w:t xml:space="preserve">项目组管理人员一览表</w:t>
      </w:r>
      <w:r>
        <w:rPr>
          <w:color w:val="000000"/>
          <w:sz w:val="22"/>
          <w:szCs w:val="28"/>
          <w:highlight w:val="none"/>
        </w:rPr>
      </w:r>
      <w:r/>
    </w:p>
    <w:p>
      <w:pPr>
        <w:pStyle w:val="713"/>
        <w:spacing w:line="44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致：</w:t>
      </w:r>
      <w:r>
        <w:rPr>
          <w:rFonts w:hint="eastAsia" w:ascii="宋体" w:hAnsi="宋体" w:cs="宋体"/>
          <w:b/>
          <w:color w:val="000000"/>
          <w:sz w:val="24"/>
          <w:highlight w:val="none"/>
          <w:u w:val="single"/>
        </w:rPr>
        <w:t xml:space="preserve"> 南通市崇川区城市工程建设管理中心  </w:t>
      </w:r>
      <w:r>
        <w:rPr>
          <w:rFonts w:hint="eastAsia" w:ascii="宋体" w:hAnsi="宋体" w:cs="宋体"/>
          <w:color w:val="000000"/>
          <w:sz w:val="24"/>
          <w:highlight w:val="none"/>
        </w:rPr>
      </w:r>
      <w:r/>
    </w:p>
    <w:p>
      <w:pPr>
        <w:pStyle w:val="713"/>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我单位派驻的</w:t>
      </w:r>
      <w:r>
        <w:rPr>
          <w:rFonts w:hint="eastAsia" w:ascii="宋体" w:hAnsi="宋体" w:cs="宋体"/>
          <w:color w:val="000000"/>
          <w:sz w:val="24"/>
          <w:highlight w:val="none"/>
        </w:rPr>
        <w:t xml:space="preserve">项目组管理人员</w:t>
      </w:r>
      <w:r>
        <w:rPr>
          <w:rFonts w:hint="eastAsia" w:ascii="宋体" w:hAnsi="宋体" w:cs="宋体"/>
          <w:color w:val="000000"/>
          <w:sz w:val="24"/>
          <w:highlight w:val="none"/>
        </w:rPr>
        <w:t xml:space="preserve">一览表如下：</w:t>
      </w:r>
      <w:r>
        <w:rPr>
          <w:rFonts w:hint="eastAsia" w:ascii="宋体" w:hAnsi="宋体" w:cs="宋体"/>
          <w:color w:val="000000"/>
          <w:sz w:val="24"/>
          <w:highlight w:val="none"/>
        </w:rPr>
      </w:r>
      <w:r/>
    </w:p>
    <w:tbl>
      <w:tblPr>
        <w:tblW w:w="9749" w:type="dxa"/>
        <w:tblInd w:w="-6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2466"/>
        <w:gridCol w:w="1543"/>
        <w:gridCol w:w="2014"/>
        <w:gridCol w:w="1596"/>
        <w:gridCol w:w="1554"/>
      </w:tblGrid>
      <w:tr>
        <w:trPr/>
        <w:tc>
          <w:tcPr>
            <w:tcW w:w="576"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序</w:t>
            </w:r>
            <w:r>
              <w:rPr>
                <w:rFonts w:hint="eastAsia"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tc>
        <w:tc>
          <w:tcPr>
            <w:tcW w:w="1543"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rPr>
            </w:r>
            <w:r/>
          </w:p>
        </w:tc>
        <w:tc>
          <w:tcPr>
            <w:tcW w:w="2014"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tc>
        <w:tc>
          <w:tcPr>
            <w:tcW w:w="1596" w:type="dxa"/>
            <w:vAlign w:val="center"/>
            <w:textDirection w:val="lrTb"/>
            <w:noWrap w:val="false"/>
          </w:tcPr>
          <w:p>
            <w:pPr>
              <w:pStyle w:val="713"/>
              <w:ind w:left="240" w:hanging="240"/>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职称(资格)(学历)</w:t>
            </w:r>
            <w:r>
              <w:rPr>
                <w:rFonts w:hint="eastAsia" w:ascii="宋体" w:hAnsi="宋体" w:cs="宋体"/>
                <w:color w:val="000000"/>
                <w:sz w:val="24"/>
                <w:highlight w:val="none"/>
              </w:rPr>
            </w:r>
            <w:r/>
          </w:p>
          <w:p>
            <w:pPr>
              <w:pStyle w:val="713"/>
              <w:ind w:left="240" w:hanging="240"/>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证书名称</w:t>
            </w:r>
            <w:r>
              <w:rPr>
                <w:rFonts w:hint="eastAsia" w:ascii="宋体" w:hAnsi="宋体" w:cs="宋体"/>
                <w:color w:val="000000"/>
                <w:sz w:val="24"/>
                <w:highlight w:val="none"/>
              </w:rPr>
            </w:r>
            <w:r/>
          </w:p>
        </w:tc>
        <w:tc>
          <w:tcPr>
            <w:tcW w:w="1554" w:type="dxa"/>
            <w:vAlign w:val="center"/>
            <w:textDirection w:val="lrTb"/>
            <w:noWrap w:val="false"/>
          </w:tcPr>
          <w:p>
            <w:pPr>
              <w:pStyle w:val="713"/>
              <w:ind w:left="240" w:hanging="240"/>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职称(资格)(学历)</w:t>
            </w:r>
            <w:r>
              <w:rPr>
                <w:rFonts w:hint="eastAsia" w:ascii="宋体" w:hAnsi="宋体" w:cs="宋体"/>
                <w:color w:val="000000"/>
                <w:sz w:val="24"/>
                <w:highlight w:val="none"/>
              </w:rPr>
            </w:r>
            <w:r/>
          </w:p>
          <w:p>
            <w:pPr>
              <w:pStyle w:val="713"/>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证书编号</w:t>
            </w:r>
            <w:r>
              <w:rPr>
                <w:rFonts w:hint="eastAsia" w:ascii="宋体" w:hAnsi="宋体" w:cs="宋体"/>
                <w:color w:val="000000"/>
                <w:sz w:val="24"/>
                <w:highlight w:val="none"/>
              </w:rPr>
            </w:r>
            <w:r/>
          </w:p>
        </w:tc>
      </w:tr>
      <w:tr>
        <w:trPr>
          <w:trHeight w:val="554"/>
        </w:trPr>
        <w:tc>
          <w:tcPr>
            <w:tcW w:w="576"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项目经理</w:t>
            </w:r>
            <w:r>
              <w:rPr>
                <w:rFonts w:hint="eastAsia" w:ascii="宋体" w:hAnsi="宋体" w:cs="宋体"/>
                <w:color w:val="000000"/>
                <w:sz w:val="24"/>
                <w:highlight w:val="none"/>
              </w:rPr>
            </w:r>
            <w:r/>
          </w:p>
        </w:tc>
        <w:tc>
          <w:tcPr>
            <w:tcW w:w="1543"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014"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96" w:type="dxa"/>
            <w:vAlign w:val="center"/>
            <w:textDirection w:val="lrTb"/>
            <w:noWrap w:val="false"/>
          </w:tcPr>
          <w:p>
            <w:pPr>
              <w:pStyle w:val="713"/>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54"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576"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技术负责人</w:t>
            </w:r>
            <w:r>
              <w:rPr>
                <w:rFonts w:hint="eastAsia" w:ascii="宋体" w:hAnsi="宋体" w:cs="宋体"/>
                <w:color w:val="000000"/>
                <w:sz w:val="24"/>
                <w:highlight w:val="none"/>
              </w:rPr>
            </w:r>
            <w:r/>
          </w:p>
        </w:tc>
        <w:tc>
          <w:tcPr>
            <w:tcW w:w="1543"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014"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96" w:type="dxa"/>
            <w:vAlign w:val="center"/>
            <w:textDirection w:val="lrTb"/>
            <w:noWrap w:val="false"/>
          </w:tcPr>
          <w:p>
            <w:pPr>
              <w:pStyle w:val="713"/>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54"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576"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巡查员</w:t>
            </w:r>
            <w:r>
              <w:rPr>
                <w:rFonts w:hint="eastAsia" w:ascii="宋体" w:hAnsi="宋体" w:cs="宋体"/>
                <w:color w:val="000000"/>
                <w:sz w:val="24"/>
                <w:highlight w:val="none"/>
              </w:rPr>
            </w:r>
            <w:r/>
          </w:p>
        </w:tc>
        <w:tc>
          <w:tcPr>
            <w:tcW w:w="1543"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014"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96" w:type="dxa"/>
            <w:vAlign w:val="center"/>
            <w:textDirection w:val="lrTb"/>
            <w:noWrap w:val="false"/>
          </w:tcPr>
          <w:p>
            <w:pPr>
              <w:pStyle w:val="713"/>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54"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576"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安全员</w:t>
            </w:r>
            <w:r>
              <w:rPr>
                <w:rFonts w:hint="eastAsia" w:ascii="宋体" w:hAnsi="宋体" w:cs="宋体"/>
                <w:color w:val="000000"/>
                <w:sz w:val="24"/>
                <w:highlight w:val="none"/>
              </w:rPr>
            </w:r>
            <w:r/>
          </w:p>
        </w:tc>
        <w:tc>
          <w:tcPr>
            <w:tcW w:w="1543"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014"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96" w:type="dxa"/>
            <w:vAlign w:val="center"/>
            <w:textDirection w:val="lrTb"/>
            <w:noWrap w:val="false"/>
          </w:tcPr>
          <w:p>
            <w:pPr>
              <w:pStyle w:val="713"/>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54"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576"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资料员</w:t>
            </w:r>
            <w:r>
              <w:rPr>
                <w:rFonts w:hint="eastAsia" w:ascii="宋体" w:hAnsi="宋体" w:cs="宋体"/>
                <w:color w:val="000000"/>
                <w:sz w:val="24"/>
                <w:highlight w:val="none"/>
              </w:rPr>
            </w:r>
            <w:r/>
          </w:p>
        </w:tc>
        <w:tc>
          <w:tcPr>
            <w:tcW w:w="1543"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014"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96" w:type="dxa"/>
            <w:vAlign w:val="center"/>
            <w:textDirection w:val="lrTb"/>
            <w:noWrap w:val="false"/>
          </w:tcPr>
          <w:p>
            <w:pPr>
              <w:pStyle w:val="713"/>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54"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576"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技术员</w:t>
            </w:r>
            <w:r>
              <w:rPr>
                <w:rFonts w:hint="eastAsia" w:ascii="宋体" w:hAnsi="宋体" w:cs="宋体"/>
                <w:color w:val="000000"/>
                <w:sz w:val="24"/>
                <w:highlight w:val="none"/>
              </w:rPr>
            </w:r>
            <w:r/>
          </w:p>
        </w:tc>
        <w:tc>
          <w:tcPr>
            <w:tcW w:w="1543"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014"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96" w:type="dxa"/>
            <w:vAlign w:val="center"/>
            <w:textDirection w:val="lrTb"/>
            <w:noWrap w:val="false"/>
          </w:tcPr>
          <w:p>
            <w:pPr>
              <w:pStyle w:val="713"/>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54"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576"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543"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014"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96" w:type="dxa"/>
            <w:vAlign w:val="center"/>
            <w:textDirection w:val="lrTb"/>
            <w:noWrap w:val="false"/>
          </w:tcPr>
          <w:p>
            <w:pPr>
              <w:pStyle w:val="713"/>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54"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13"/>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注：以上表格投标供应商可根据自身情况增加行数，格式不变</w:t>
      </w:r>
      <w:r>
        <w:rPr>
          <w:rFonts w:hint="eastAsia" w:ascii="宋体" w:hAnsi="宋体" w:cs="宋体"/>
          <w:color w:val="000000"/>
          <w:sz w:val="24"/>
          <w:highlight w:val="none"/>
        </w:rPr>
      </w:r>
      <w:r/>
    </w:p>
    <w:p>
      <w:pPr>
        <w:pStyle w:val="713"/>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本合同执行中的日常工作、现场管理、质量标准、结算与支付等方面工作，均由项目经理代表本单位全面负责。</w:t>
      </w:r>
      <w:r>
        <w:rPr>
          <w:rFonts w:hint="eastAsia" w:ascii="宋体" w:hAnsi="宋体" w:cs="宋体"/>
          <w:color w:val="000000"/>
          <w:sz w:val="24"/>
          <w:highlight w:val="none"/>
        </w:rPr>
      </w:r>
      <w:r/>
    </w:p>
    <w:p>
      <w:pPr>
        <w:pStyle w:val="713"/>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本合同执行中施肥、修剪、病虫害防治、防腐补洞等技术性指导工作，均由技术负责人代表本单位全面负责。</w:t>
      </w:r>
      <w:r>
        <w:rPr>
          <w:rFonts w:hint="eastAsia" w:ascii="宋体" w:hAnsi="宋体" w:cs="宋体"/>
          <w:color w:val="000000"/>
          <w:sz w:val="24"/>
          <w:highlight w:val="none"/>
        </w:rPr>
      </w:r>
      <w:r/>
    </w:p>
    <w:p>
      <w:pPr>
        <w:pStyle w:val="713"/>
        <w:ind w:firstLine="0"/>
        <w:jc w:val="right"/>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投标供应商：</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（盖章）</w:t>
      </w:r>
      <w:r>
        <w:rPr>
          <w:rFonts w:hint="eastAsia" w:ascii="宋体" w:hAnsi="宋体" w:cs="宋体"/>
          <w:b/>
          <w:color w:val="000000"/>
          <w:sz w:val="24"/>
          <w:highlight w:val="none"/>
        </w:rPr>
      </w:r>
      <w:r/>
    </w:p>
    <w:p>
      <w:pPr>
        <w:pStyle w:val="713"/>
        <w:ind w:firstLine="2650"/>
        <w:spacing w:line="44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法定代表人或被授权人：</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（签名或印章）</w:t>
      </w:r>
      <w:r>
        <w:rPr>
          <w:rFonts w:hint="eastAsia" w:ascii="宋体" w:hAnsi="宋体" w:cs="宋体"/>
          <w:color w:val="000000"/>
          <w:sz w:val="24"/>
          <w:highlight w:val="none"/>
        </w:rPr>
      </w:r>
      <w:r/>
    </w:p>
    <w:p>
      <w:pPr>
        <w:pStyle w:val="713"/>
        <w:ind w:firstLine="5060"/>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日  期：     年    月     日</w:t>
      </w:r>
      <w:r>
        <w:rPr>
          <w:rFonts w:hint="eastAsia" w:ascii="宋体" w:hAnsi="宋体" w:cs="宋体"/>
          <w:b/>
          <w:color w:val="000000"/>
          <w:sz w:val="24"/>
          <w:highlight w:val="none"/>
        </w:rPr>
      </w:r>
      <w:r/>
    </w:p>
    <w:p>
      <w:pPr>
        <w:pStyle w:val="737"/>
        <w:ind w:firstLine="240"/>
        <w:tabs>
          <w:tab w:val="left" w:pos="2020" w:leader="none"/>
          <w:tab w:val="center" w:pos="4535" w:leader="none"/>
        </w:tabs>
        <w:rPr>
          <w:rFonts w:hint="eastAsia" w:ascii="宋体" w:eastAsia="宋体" w:cs="宋体"/>
          <w:color w:val="000000"/>
          <w:sz w:val="24"/>
          <w:highlight w:val="none"/>
        </w:rPr>
      </w:pPr>
      <w:r>
        <w:rPr>
          <w:rFonts w:hint="eastAsia" w:ascii="宋体" w:eastAsia="宋体" w:cs="宋体"/>
          <w:color w:val="000000"/>
          <w:sz w:val="24"/>
          <w:highlight w:val="none"/>
        </w:rPr>
      </w:r>
      <w:r/>
    </w:p>
    <w:p>
      <w:pPr>
        <w:pStyle w:val="713"/>
        <w:ind w:firstLine="480"/>
        <w:jc w:val="left"/>
        <w:spacing w:line="360" w:lineRule="auto"/>
        <w:widowControl/>
        <w:rPr>
          <w:color w:val="000000"/>
          <w:sz w:val="24"/>
          <w:highlight w:val="none"/>
        </w:rPr>
      </w:pPr>
      <w:r>
        <w:rPr>
          <w:rFonts w:hint="eastAsia" w:ascii="宋体" w:hAnsi="宋体" w:cs="宋体"/>
          <w:color w:val="000000"/>
          <w:sz w:val="24"/>
          <w:highlight w:val="none"/>
        </w:rPr>
        <w:t xml:space="preserve">备注：</w:t>
      </w:r>
      <w:r>
        <w:rPr>
          <w:color w:val="000000"/>
          <w:sz w:val="24"/>
          <w:highlight w:val="none"/>
        </w:rPr>
        <w:t xml:space="preserve">①上述人员年龄均在</w:t>
      </w:r>
      <w:r>
        <w:rPr>
          <w:rFonts w:hint="eastAsia"/>
          <w:color w:val="000000"/>
          <w:sz w:val="24"/>
          <w:highlight w:val="none"/>
        </w:rPr>
        <w:t xml:space="preserve">男性60周岁以内，女性55周岁以内</w:t>
      </w:r>
      <w:r>
        <w:rPr>
          <w:color w:val="000000"/>
          <w:sz w:val="24"/>
          <w:highlight w:val="none"/>
        </w:rPr>
        <w:t xml:space="preserve">，必须为投标企业正式员工，</w:t>
      </w:r>
      <w:r>
        <w:rPr>
          <w:rFonts w:hint="eastAsia"/>
          <w:color w:val="000000"/>
          <w:sz w:val="24"/>
          <w:highlight w:val="none"/>
        </w:rPr>
        <w:t xml:space="preserve">提供</w:t>
      </w:r>
      <w:r>
        <w:rPr>
          <w:color w:val="000000"/>
          <w:sz w:val="24"/>
          <w:highlight w:val="none"/>
        </w:rPr>
        <w:t xml:space="preserve">企业聘用合同和社保部门出具的</w:t>
      </w:r>
      <w:r>
        <w:rPr>
          <w:color w:val="000000"/>
          <w:sz w:val="24"/>
          <w:highlight w:val="none"/>
          <w:u w:val="single"/>
        </w:rPr>
        <w:t xml:space="preserve">“近</w:t>
      </w:r>
      <w:r>
        <w:rPr>
          <w:rFonts w:hint="eastAsia"/>
          <w:color w:val="000000"/>
          <w:sz w:val="24"/>
          <w:highlight w:val="none"/>
          <w:u w:val="single"/>
        </w:rPr>
        <w:t xml:space="preserve">1</w:t>
      </w:r>
      <w:r>
        <w:rPr>
          <w:color w:val="000000"/>
          <w:sz w:val="24"/>
          <w:highlight w:val="none"/>
          <w:u w:val="single"/>
        </w:rPr>
        <w:t xml:space="preserve">个月（202</w:t>
      </w:r>
      <w:r>
        <w:rPr>
          <w:rFonts w:hint="eastAsia"/>
          <w:color w:val="000000"/>
          <w:sz w:val="24"/>
          <w:highlight w:val="none"/>
          <w:u w:val="single"/>
        </w:rPr>
        <w:t xml:space="preserve">4</w:t>
      </w:r>
      <w:r>
        <w:rPr>
          <w:color w:val="000000"/>
          <w:sz w:val="24"/>
          <w:highlight w:val="none"/>
          <w:u w:val="single"/>
        </w:rPr>
        <w:t xml:space="preserve">年</w:t>
      </w:r>
      <w:r>
        <w:rPr>
          <w:rFonts w:hint="eastAsia"/>
          <w:color w:val="000000"/>
          <w:sz w:val="24"/>
          <w:highlight w:val="none"/>
          <w:u w:val="single"/>
        </w:rPr>
        <w:t xml:space="preserve">9</w:t>
      </w:r>
      <w:r>
        <w:rPr>
          <w:color w:val="000000"/>
          <w:sz w:val="24"/>
          <w:highlight w:val="none"/>
          <w:u w:val="single"/>
        </w:rPr>
        <w:t xml:space="preserve">月）社保缴</w:t>
      </w:r>
      <w:r>
        <w:rPr>
          <w:color w:val="000000"/>
          <w:sz w:val="24"/>
          <w:highlight w:val="none"/>
        </w:rPr>
        <w:t xml:space="preserve">费记录”。②项目经理和技术负责人均无在建在管项目。</w:t>
      </w:r>
      <w:r>
        <w:rPr>
          <w:color w:val="000000"/>
          <w:sz w:val="24"/>
          <w:highlight w:val="none"/>
          <w:u w:val="single"/>
        </w:rPr>
        <w:t xml:space="preserve">（投标时需提供无在建承诺书，格式自拟。）</w:t>
      </w:r>
      <w:r>
        <w:rPr>
          <w:color w:val="000000"/>
          <w:sz w:val="24"/>
          <w:highlight w:val="none"/>
        </w:rPr>
      </w:r>
      <w:r/>
    </w:p>
    <w:p>
      <w:pPr>
        <w:pStyle w:val="713"/>
        <w:rPr>
          <w:rFonts w:hint="eastAsia"/>
          <w:b/>
          <w:bCs/>
          <w:color w:val="000000"/>
          <w:sz w:val="24"/>
          <w:highlight w:val="none"/>
        </w:rPr>
      </w:pPr>
      <w:r>
        <w:rPr>
          <w:rFonts w:hint="eastAsia"/>
          <w:b/>
          <w:bCs/>
          <w:color w:val="000000"/>
          <w:sz w:val="24"/>
          <w:highlight w:val="none"/>
        </w:rPr>
      </w:r>
      <w:r/>
    </w:p>
    <w:p>
      <w:pPr>
        <w:pStyle w:val="713"/>
        <w:rPr>
          <w:rFonts w:hint="eastAsia"/>
          <w:color w:val="000000"/>
          <w:sz w:val="24"/>
          <w:highlight w:val="none"/>
        </w:rPr>
      </w:pPr>
      <w:r>
        <w:rPr>
          <w:rFonts w:hint="eastAsia"/>
          <w:b/>
          <w:bCs/>
          <w:color w:val="000000"/>
          <w:sz w:val="24"/>
          <w:highlight w:val="none"/>
        </w:rPr>
        <w:t xml:space="preserve">附：</w:t>
      </w:r>
      <w:r>
        <w:rPr>
          <w:rFonts w:hint="eastAsia"/>
          <w:color w:val="000000"/>
          <w:sz w:val="24"/>
          <w:highlight w:val="none"/>
        </w:rPr>
        <w:t xml:space="preserve">①</w:t>
      </w:r>
      <w:r>
        <w:rPr>
          <w:color w:val="000000"/>
          <w:sz w:val="24"/>
          <w:highlight w:val="none"/>
        </w:rPr>
        <w:t xml:space="preserve">上述人员企业聘用合同和社保部门出具的</w:t>
      </w:r>
      <w:r>
        <w:rPr>
          <w:color w:val="000000"/>
          <w:sz w:val="24"/>
          <w:highlight w:val="none"/>
          <w:u w:val="single"/>
        </w:rPr>
        <w:t xml:space="preserve">“近</w:t>
      </w:r>
      <w:r>
        <w:rPr>
          <w:rFonts w:hint="eastAsia"/>
          <w:color w:val="000000"/>
          <w:sz w:val="24"/>
          <w:highlight w:val="none"/>
          <w:u w:val="single"/>
        </w:rPr>
        <w:t xml:space="preserve">1</w:t>
      </w:r>
      <w:r>
        <w:rPr>
          <w:color w:val="000000"/>
          <w:sz w:val="24"/>
          <w:highlight w:val="none"/>
          <w:u w:val="single"/>
        </w:rPr>
        <w:t xml:space="preserve">个月（202</w:t>
      </w:r>
      <w:r>
        <w:rPr>
          <w:rFonts w:hint="eastAsia"/>
          <w:color w:val="000000"/>
          <w:sz w:val="24"/>
          <w:highlight w:val="none"/>
          <w:u w:val="single"/>
        </w:rPr>
        <w:t xml:space="preserve">4</w:t>
      </w:r>
      <w:r>
        <w:rPr>
          <w:color w:val="000000"/>
          <w:sz w:val="24"/>
          <w:highlight w:val="none"/>
          <w:u w:val="single"/>
        </w:rPr>
        <w:t xml:space="preserve">年</w:t>
      </w:r>
      <w:r>
        <w:rPr>
          <w:rFonts w:hint="eastAsia"/>
          <w:color w:val="000000"/>
          <w:sz w:val="24"/>
          <w:highlight w:val="none"/>
          <w:u w:val="single"/>
        </w:rPr>
        <w:t xml:space="preserve">9</w:t>
      </w:r>
      <w:r>
        <w:rPr>
          <w:color w:val="000000"/>
          <w:sz w:val="24"/>
          <w:highlight w:val="none"/>
          <w:u w:val="single"/>
        </w:rPr>
        <w:t xml:space="preserve">月）社保缴</w:t>
      </w:r>
      <w:r>
        <w:rPr>
          <w:color w:val="000000"/>
          <w:sz w:val="24"/>
          <w:highlight w:val="none"/>
        </w:rPr>
        <w:t xml:space="preserve">费记录</w:t>
      </w:r>
      <w:r>
        <w:rPr>
          <w:rFonts w:hint="eastAsia"/>
          <w:color w:val="000000"/>
          <w:sz w:val="24"/>
          <w:highlight w:val="none"/>
        </w:rPr>
        <w:t xml:space="preserve">；</w:t>
      </w:r>
      <w:r>
        <w:rPr>
          <w:rFonts w:hint="eastAsia"/>
          <w:color w:val="000000"/>
          <w:sz w:val="24"/>
          <w:highlight w:val="none"/>
        </w:rPr>
      </w:r>
      <w:r/>
    </w:p>
    <w:p>
      <w:pPr>
        <w:pStyle w:val="713"/>
        <w:ind w:firstLine="240"/>
        <w:rPr>
          <w:rFonts w:hint="eastAsia"/>
          <w:color w:val="000000"/>
          <w:sz w:val="24"/>
          <w:highlight w:val="none"/>
        </w:rPr>
      </w:pPr>
      <w:r>
        <w:rPr>
          <w:rFonts w:hint="eastAsia"/>
          <w:color w:val="000000"/>
          <w:sz w:val="24"/>
          <w:highlight w:val="none"/>
        </w:rPr>
        <w:t xml:space="preserve">②</w:t>
      </w:r>
      <w:r>
        <w:rPr>
          <w:color w:val="000000"/>
          <w:sz w:val="24"/>
          <w:highlight w:val="none"/>
        </w:rPr>
        <w:t xml:space="preserve">项目经理和技术负责人均无在建在管项目</w:t>
      </w:r>
      <w:r>
        <w:rPr>
          <w:rFonts w:hint="eastAsia"/>
          <w:color w:val="000000"/>
          <w:sz w:val="24"/>
          <w:highlight w:val="none"/>
        </w:rPr>
        <w:t xml:space="preserve">承诺书（格式自拟）。</w:t>
      </w:r>
      <w:r>
        <w:rPr>
          <w:rFonts w:hint="eastAsia"/>
          <w:color w:val="000000"/>
          <w:sz w:val="24"/>
          <w:highlight w:val="none"/>
        </w:rPr>
      </w:r>
      <w:r/>
    </w:p>
    <w:p>
      <w:pPr>
        <w:pStyle w:val="713"/>
        <w:jc w:val="center"/>
        <w:rPr>
          <w:rFonts w:hint="eastAsia"/>
          <w:b/>
          <w:bCs/>
          <w:color w:val="000000"/>
          <w:sz w:val="28"/>
          <w:szCs w:val="28"/>
          <w:highlight w:val="none"/>
        </w:rPr>
      </w:pPr>
      <w:r>
        <w:rPr>
          <w:rFonts w:hint="eastAsia"/>
          <w:color w:val="000000"/>
          <w:sz w:val="24"/>
          <w:highlight w:val="none"/>
        </w:rPr>
        <w:br w:type="page" w:clear="all"/>
      </w:r>
      <w:r>
        <w:rPr>
          <w:rFonts w:hint="eastAsia"/>
          <w:b/>
          <w:bCs/>
          <w:color w:val="000000"/>
          <w:sz w:val="28"/>
          <w:szCs w:val="28"/>
          <w:highlight w:val="none"/>
        </w:rPr>
        <w:t xml:space="preserve">4、作业人员</w:t>
      </w:r>
      <w:r>
        <w:rPr>
          <w:rFonts w:hint="eastAsia"/>
          <w:b/>
          <w:bCs/>
          <w:color w:val="000000"/>
          <w:sz w:val="28"/>
          <w:szCs w:val="28"/>
          <w:highlight w:val="none"/>
        </w:rPr>
      </w:r>
      <w:r/>
    </w:p>
    <w:p>
      <w:pPr>
        <w:pStyle w:val="713"/>
        <w:jc w:val="center"/>
        <w:rPr>
          <w:color w:val="000000"/>
          <w:sz w:val="22"/>
          <w:szCs w:val="28"/>
          <w:highlight w:val="none"/>
        </w:rPr>
      </w:pPr>
      <w:r>
        <w:rPr>
          <w:rFonts w:hint="eastAsia"/>
          <w:b/>
          <w:bCs/>
          <w:color w:val="000000"/>
          <w:sz w:val="24"/>
          <w:highlight w:val="none"/>
        </w:rPr>
        <w:t xml:space="preserve">4.1养护作业人员、保安花名册</w:t>
      </w:r>
      <w:r>
        <w:rPr>
          <w:color w:val="000000"/>
          <w:sz w:val="22"/>
          <w:szCs w:val="28"/>
          <w:highlight w:val="none"/>
        </w:rPr>
      </w:r>
      <w:r/>
    </w:p>
    <w:p>
      <w:pPr>
        <w:pStyle w:val="713"/>
        <w:spacing w:line="44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致：</w:t>
      </w:r>
      <w:r>
        <w:rPr>
          <w:rFonts w:hint="eastAsia" w:ascii="宋体" w:hAnsi="宋体" w:cs="宋体"/>
          <w:b/>
          <w:color w:val="000000"/>
          <w:sz w:val="24"/>
          <w:highlight w:val="none"/>
          <w:u w:val="single"/>
        </w:rPr>
        <w:t xml:space="preserve"> 南通市崇川区城市工程建设管理中心  </w:t>
      </w:r>
      <w:r>
        <w:rPr>
          <w:rFonts w:hint="eastAsia" w:ascii="宋体" w:hAnsi="宋体" w:cs="宋体"/>
          <w:color w:val="000000"/>
          <w:sz w:val="24"/>
          <w:highlight w:val="none"/>
        </w:rPr>
      </w:r>
      <w:r/>
    </w:p>
    <w:p>
      <w:pPr>
        <w:pStyle w:val="713"/>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我单位派驻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标段的养护作业人员、保安花名册如下：</w:t>
      </w:r>
      <w:r>
        <w:rPr>
          <w:rFonts w:ascii="宋体" w:hAnsi="宋体" w:cs="宋体"/>
          <w:color w:val="000000"/>
          <w:sz w:val="24"/>
          <w:highlight w:val="none"/>
        </w:rPr>
      </w:r>
      <w:r/>
    </w:p>
    <w:p>
      <w:pPr>
        <w:pStyle w:val="713"/>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t xml:space="preserve">如投多个标段，则按照不同标段分别提供（</w:t>
      </w:r>
      <w:r>
        <w:rPr>
          <w:rFonts w:hint="eastAsia"/>
          <w:color w:val="000000"/>
          <w:sz w:val="24"/>
          <w:highlight w:val="none"/>
        </w:rPr>
        <w:t xml:space="preserve">投标人也可只提供一份人员名单，但需按照要求最高的标段配备人员</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22"/>
        <w:ind w:firstLine="400"/>
        <w:rPr>
          <w:color w:val="000000"/>
          <w:highlight w:val="none"/>
        </w:rPr>
      </w:pPr>
      <w:r>
        <w:rPr>
          <w:color w:val="000000"/>
          <w:highlight w:val="none"/>
        </w:rPr>
      </w:r>
      <w:r/>
    </w:p>
    <w:tbl>
      <w:tblPr>
        <w:tblW w:w="9370" w:type="dxa"/>
        <w:tblInd w:w="-6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2466"/>
        <w:gridCol w:w="1543"/>
        <w:gridCol w:w="1665"/>
        <w:gridCol w:w="1945"/>
        <w:gridCol w:w="1175"/>
      </w:tblGrid>
      <w:tr>
        <w:trPr/>
        <w:tc>
          <w:tcPr>
            <w:tcW w:w="576"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序</w:t>
            </w:r>
            <w:r>
              <w:rPr>
                <w:rFonts w:hint="eastAsia"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tc>
        <w:tc>
          <w:tcPr>
            <w:tcW w:w="1543"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rPr>
            </w:r>
            <w:r/>
          </w:p>
        </w:tc>
        <w:tc>
          <w:tcPr>
            <w:tcW w:w="1665"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tc>
        <w:tc>
          <w:tcPr>
            <w:tcW w:w="1945" w:type="dxa"/>
            <w:vAlign w:val="center"/>
            <w:textDirection w:val="lrTb"/>
            <w:noWrap w:val="false"/>
          </w:tcPr>
          <w:p>
            <w:pPr>
              <w:pStyle w:val="713"/>
              <w:ind w:left="240" w:hanging="240"/>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年龄</w:t>
            </w:r>
            <w:r>
              <w:rPr>
                <w:rFonts w:hint="eastAsia" w:ascii="宋体" w:hAnsi="宋体" w:cs="宋体"/>
                <w:color w:val="000000"/>
                <w:sz w:val="24"/>
                <w:highlight w:val="none"/>
              </w:rPr>
            </w:r>
            <w:r/>
          </w:p>
        </w:tc>
        <w:tc>
          <w:tcPr>
            <w:tcW w:w="1175" w:type="dxa"/>
            <w:vAlign w:val="center"/>
            <w:textDirection w:val="lrTb"/>
            <w:noWrap w:val="false"/>
          </w:tcPr>
          <w:p>
            <w:pPr>
              <w:pStyle w:val="713"/>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性别</w:t>
            </w:r>
            <w:r>
              <w:rPr>
                <w:rFonts w:hint="eastAsia" w:ascii="宋体" w:hAnsi="宋体" w:cs="宋体"/>
                <w:color w:val="000000"/>
                <w:sz w:val="24"/>
                <w:highlight w:val="none"/>
              </w:rPr>
            </w:r>
            <w:r/>
          </w:p>
        </w:tc>
      </w:tr>
      <w:tr>
        <w:trPr>
          <w:trHeight w:val="554"/>
        </w:trPr>
        <w:tc>
          <w:tcPr>
            <w:tcW w:w="576"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养护作业人员1</w:t>
            </w:r>
            <w:r>
              <w:rPr>
                <w:rFonts w:hint="eastAsia" w:ascii="宋体" w:hAnsi="宋体" w:cs="宋体"/>
                <w:color w:val="000000"/>
                <w:sz w:val="24"/>
                <w:highlight w:val="none"/>
              </w:rPr>
            </w:r>
            <w:r/>
          </w:p>
        </w:tc>
        <w:tc>
          <w:tcPr>
            <w:tcW w:w="1543"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65"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945" w:type="dxa"/>
            <w:vAlign w:val="center"/>
            <w:textDirection w:val="lrTb"/>
            <w:noWrap w:val="false"/>
          </w:tcPr>
          <w:p>
            <w:pPr>
              <w:pStyle w:val="713"/>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5"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576"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养护作业人员2</w:t>
            </w:r>
            <w:r>
              <w:rPr>
                <w:rFonts w:hint="eastAsia" w:ascii="宋体" w:hAnsi="宋体" w:cs="宋体"/>
                <w:color w:val="000000"/>
                <w:sz w:val="24"/>
                <w:highlight w:val="none"/>
              </w:rPr>
            </w:r>
            <w:r/>
          </w:p>
        </w:tc>
        <w:tc>
          <w:tcPr>
            <w:tcW w:w="1543"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65"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945" w:type="dxa"/>
            <w:vAlign w:val="center"/>
            <w:textDirection w:val="lrTb"/>
            <w:noWrap w:val="false"/>
          </w:tcPr>
          <w:p>
            <w:pPr>
              <w:pStyle w:val="713"/>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5"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576"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养护作业人员3</w:t>
            </w:r>
            <w:r>
              <w:rPr>
                <w:rFonts w:hint="eastAsia" w:ascii="宋体" w:hAnsi="宋体" w:cs="宋体"/>
                <w:color w:val="000000"/>
                <w:sz w:val="24"/>
                <w:highlight w:val="none"/>
              </w:rPr>
            </w:r>
            <w:r/>
          </w:p>
        </w:tc>
        <w:tc>
          <w:tcPr>
            <w:tcW w:w="1543"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65"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945" w:type="dxa"/>
            <w:vAlign w:val="center"/>
            <w:textDirection w:val="lrTb"/>
            <w:noWrap w:val="false"/>
          </w:tcPr>
          <w:p>
            <w:pPr>
              <w:pStyle w:val="713"/>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5"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576"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543"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65"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945" w:type="dxa"/>
            <w:vAlign w:val="center"/>
            <w:textDirection w:val="lrTb"/>
            <w:noWrap w:val="false"/>
          </w:tcPr>
          <w:p>
            <w:pPr>
              <w:pStyle w:val="713"/>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5"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576"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保安1</w:t>
            </w:r>
            <w:r>
              <w:rPr>
                <w:rFonts w:hint="eastAsia" w:ascii="宋体" w:hAnsi="宋体" w:cs="宋体"/>
                <w:color w:val="000000"/>
                <w:sz w:val="24"/>
                <w:highlight w:val="none"/>
              </w:rPr>
            </w:r>
            <w:r/>
          </w:p>
        </w:tc>
        <w:tc>
          <w:tcPr>
            <w:tcW w:w="1543"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65"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945" w:type="dxa"/>
            <w:vAlign w:val="center"/>
            <w:textDirection w:val="lrTb"/>
            <w:noWrap w:val="false"/>
          </w:tcPr>
          <w:p>
            <w:pPr>
              <w:pStyle w:val="713"/>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5"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576"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543"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65"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945" w:type="dxa"/>
            <w:vAlign w:val="center"/>
            <w:textDirection w:val="lrTb"/>
            <w:noWrap w:val="false"/>
          </w:tcPr>
          <w:p>
            <w:pPr>
              <w:pStyle w:val="713"/>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5"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576"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543"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65"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945" w:type="dxa"/>
            <w:vAlign w:val="center"/>
            <w:textDirection w:val="lrTb"/>
            <w:noWrap w:val="false"/>
          </w:tcPr>
          <w:p>
            <w:pPr>
              <w:pStyle w:val="713"/>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5"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576"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543"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65"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945" w:type="dxa"/>
            <w:vAlign w:val="center"/>
            <w:textDirection w:val="lrTb"/>
            <w:noWrap w:val="false"/>
          </w:tcPr>
          <w:p>
            <w:pPr>
              <w:pStyle w:val="713"/>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5"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576"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543"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65"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945" w:type="dxa"/>
            <w:vAlign w:val="center"/>
            <w:textDirection w:val="lrTb"/>
            <w:noWrap w:val="false"/>
          </w:tcPr>
          <w:p>
            <w:pPr>
              <w:pStyle w:val="713"/>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5"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13"/>
        <w:jc w:val="left"/>
        <w:spacing w:line="360" w:lineRule="auto"/>
        <w:widowControl/>
        <w:rPr>
          <w:b/>
          <w:bCs/>
          <w:color w:val="000000"/>
          <w:sz w:val="24"/>
          <w:highlight w:val="none"/>
        </w:rPr>
      </w:pPr>
      <w:r>
        <w:rPr>
          <w:rFonts w:hint="eastAsia" w:ascii="宋体" w:hAnsi="宋体" w:cs="宋体"/>
          <w:color w:val="000000"/>
          <w:sz w:val="24"/>
          <w:highlight w:val="none"/>
        </w:rPr>
        <w:t xml:space="preserve">注：以上表格投标供应商可根据自身情况增加行数，格式不变</w:t>
      </w:r>
      <w:r>
        <w:rPr>
          <w:b/>
          <w:bCs/>
          <w:color w:val="000000"/>
          <w:sz w:val="24"/>
          <w:highlight w:val="none"/>
        </w:rPr>
      </w:r>
      <w:r/>
    </w:p>
    <w:p>
      <w:pPr>
        <w:pStyle w:val="713"/>
        <w:ind w:firstLine="480"/>
        <w:spacing w:line="440" w:lineRule="exact"/>
        <w:rPr>
          <w:rFonts w:hint="eastAsia" w:ascii="宋体" w:hAnsi="宋体" w:cs="宋体"/>
          <w:color w:val="000000"/>
          <w:sz w:val="24"/>
          <w:highlight w:val="none"/>
        </w:rPr>
      </w:pPr>
      <w:r>
        <w:rPr>
          <w:rFonts w:hint="eastAsia"/>
          <w:color w:val="000000"/>
          <w:sz w:val="24"/>
          <w:highlight w:val="none"/>
        </w:rPr>
        <w:t xml:space="preserve">我公司承诺以上人员均符合采购人对养护作业人员、保安的要求且具备相应作业能力，如我公司中标，以上人员将在标段内专职工作</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13"/>
        <w:ind w:firstLine="0"/>
        <w:jc w:val="right"/>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投标供应商：</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（盖章）</w:t>
      </w:r>
      <w:r>
        <w:rPr>
          <w:rFonts w:hint="eastAsia" w:ascii="宋体" w:hAnsi="宋体" w:cs="宋体"/>
          <w:b/>
          <w:color w:val="000000"/>
          <w:sz w:val="24"/>
          <w:highlight w:val="none"/>
        </w:rPr>
      </w:r>
      <w:r/>
    </w:p>
    <w:p>
      <w:pPr>
        <w:pStyle w:val="713"/>
        <w:ind w:firstLine="2650"/>
        <w:spacing w:line="44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法定代表人或被授权人：</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（签名或印章）</w:t>
      </w:r>
      <w:r>
        <w:rPr>
          <w:rFonts w:hint="eastAsia" w:ascii="宋体" w:hAnsi="宋体" w:cs="宋体"/>
          <w:color w:val="000000"/>
          <w:sz w:val="24"/>
          <w:highlight w:val="none"/>
        </w:rPr>
      </w:r>
      <w:r/>
    </w:p>
    <w:p>
      <w:pPr>
        <w:pStyle w:val="713"/>
        <w:ind w:firstLine="0"/>
        <w:jc w:val="right"/>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日  期：    年   月  日</w:t>
      </w:r>
      <w:r>
        <w:rPr>
          <w:rFonts w:hint="eastAsia" w:ascii="宋体" w:hAnsi="宋体" w:cs="宋体"/>
          <w:b/>
          <w:color w:val="000000"/>
          <w:sz w:val="24"/>
          <w:highlight w:val="none"/>
        </w:rPr>
      </w:r>
      <w:r/>
    </w:p>
    <w:p>
      <w:pPr>
        <w:pStyle w:val="713"/>
        <w:rPr>
          <w:b/>
          <w:bCs/>
          <w:color w:val="000000"/>
          <w:sz w:val="24"/>
          <w:highlight w:val="none"/>
        </w:rPr>
      </w:pPr>
      <w:r>
        <w:rPr>
          <w:b/>
          <w:bCs/>
          <w:color w:val="000000"/>
          <w:sz w:val="24"/>
          <w:highlight w:val="none"/>
        </w:rPr>
      </w:r>
      <w:r/>
    </w:p>
    <w:p>
      <w:pPr>
        <w:pStyle w:val="713"/>
        <w:jc w:val="center"/>
        <w:spacing w:line="360" w:lineRule="auto"/>
        <w:rPr>
          <w:rFonts w:hint="eastAsia"/>
          <w:b/>
          <w:bCs/>
          <w:color w:val="000000"/>
          <w:sz w:val="28"/>
          <w:szCs w:val="28"/>
          <w:highlight w:val="none"/>
        </w:rPr>
      </w:pPr>
      <w:r>
        <w:rPr>
          <w:rFonts w:hint="eastAsia"/>
          <w:b/>
          <w:bCs/>
          <w:color w:val="000000"/>
          <w:sz w:val="24"/>
          <w:highlight w:val="none"/>
        </w:rPr>
        <w:br w:type="page" w:clear="all"/>
      </w:r>
      <w:r>
        <w:rPr>
          <w:rFonts w:hint="eastAsia"/>
          <w:b/>
          <w:bCs/>
          <w:color w:val="000000"/>
          <w:sz w:val="24"/>
          <w:highlight w:val="none"/>
        </w:rPr>
        <w:t xml:space="preserve">4.2作业</w:t>
      </w:r>
      <w:r>
        <w:rPr>
          <w:b/>
          <w:bCs/>
          <w:color w:val="000000"/>
          <w:sz w:val="24"/>
          <w:highlight w:val="none"/>
        </w:rPr>
        <w:t xml:space="preserve">人员</w:t>
      </w:r>
      <w:r>
        <w:rPr>
          <w:rFonts w:hint="eastAsia"/>
          <w:b/>
          <w:bCs/>
          <w:color w:val="000000"/>
          <w:sz w:val="24"/>
          <w:highlight w:val="none"/>
        </w:rPr>
        <w:t xml:space="preserve">投入数量承诺书</w:t>
      </w:r>
      <w:r>
        <w:rPr>
          <w:rFonts w:hint="eastAsia"/>
          <w:b/>
          <w:bCs/>
          <w:color w:val="000000"/>
          <w:sz w:val="28"/>
          <w:szCs w:val="28"/>
          <w:highlight w:val="none"/>
        </w:rPr>
      </w:r>
      <w:r/>
    </w:p>
    <w:p>
      <w:pPr>
        <w:pStyle w:val="713"/>
        <w:jc w:val="center"/>
        <w:spacing w:line="360" w:lineRule="auto"/>
        <w:rPr>
          <w:b/>
          <w:bCs/>
          <w:color w:val="000000"/>
          <w:sz w:val="28"/>
          <w:szCs w:val="28"/>
          <w:highlight w:val="none"/>
        </w:rPr>
      </w:pPr>
      <w:r>
        <w:rPr>
          <w:b/>
          <w:bCs/>
          <w:color w:val="000000"/>
          <w:sz w:val="28"/>
          <w:szCs w:val="28"/>
          <w:highlight w:val="none"/>
        </w:rPr>
      </w:r>
      <w:r/>
    </w:p>
    <w:p>
      <w:pPr>
        <w:pStyle w:val="713"/>
        <w:spacing w:line="360" w:lineRule="auto"/>
        <w:rPr>
          <w:color w:val="000000"/>
          <w:sz w:val="24"/>
          <w:highlight w:val="none"/>
        </w:rPr>
      </w:pPr>
      <w:r>
        <w:rPr>
          <w:rFonts w:hint="eastAsia"/>
          <w:color w:val="000000"/>
          <w:sz w:val="24"/>
          <w:highlight w:val="none"/>
        </w:rPr>
        <w:t xml:space="preserve">南通市崇川区城市工程建设管理中心</w:t>
      </w:r>
      <w:r>
        <w:rPr>
          <w:color w:val="000000"/>
          <w:sz w:val="24"/>
          <w:highlight w:val="none"/>
        </w:rPr>
        <w:t xml:space="preserve">：</w:t>
      </w:r>
      <w:r>
        <w:rPr>
          <w:color w:val="000000"/>
          <w:sz w:val="24"/>
          <w:highlight w:val="none"/>
        </w:rPr>
      </w:r>
      <w:r/>
    </w:p>
    <w:p>
      <w:pPr>
        <w:pStyle w:val="713"/>
        <w:ind w:firstLine="480"/>
        <w:spacing w:line="480" w:lineRule="exact"/>
        <w:rPr>
          <w:rFonts w:hint="eastAsia"/>
          <w:color w:val="000000"/>
          <w:sz w:val="24"/>
          <w:highlight w:val="none"/>
        </w:rPr>
      </w:pPr>
      <w:r>
        <w:rPr>
          <w:rFonts w:hint="eastAsia"/>
          <w:color w:val="000000"/>
          <w:sz w:val="24"/>
          <w:highlight w:val="none"/>
        </w:rPr>
        <w:t xml:space="preserve">我单位承诺作业人员在满足本项目基本条件的基础上再增加</w:t>
      </w:r>
      <w:r>
        <w:rPr>
          <w:rFonts w:hint="eastAsia"/>
          <w:color w:val="000000"/>
          <w:sz w:val="24"/>
          <w:highlight w:val="none"/>
          <w:u w:val="single"/>
        </w:rPr>
        <w:t xml:space="preserve">   </w:t>
      </w:r>
      <w:r>
        <w:rPr>
          <w:rFonts w:hint="eastAsia"/>
          <w:color w:val="000000"/>
          <w:sz w:val="24"/>
          <w:highlight w:val="none"/>
        </w:rPr>
        <w:t xml:space="preserve">名养护作业人员，人员均能</w:t>
      </w:r>
      <w:r>
        <w:rPr>
          <w:color w:val="000000"/>
          <w:sz w:val="24"/>
          <w:highlight w:val="none"/>
        </w:rPr>
        <w:t xml:space="preserve">满足作业技能要求</w:t>
      </w:r>
      <w:r>
        <w:rPr>
          <w:rFonts w:hint="eastAsia"/>
          <w:color w:val="000000"/>
          <w:sz w:val="24"/>
          <w:highlight w:val="none"/>
        </w:rPr>
        <w:t xml:space="preserve">。所有作业人员均接受采购人日常考勤。</w:t>
      </w:r>
      <w:r>
        <w:rPr>
          <w:rFonts w:hint="eastAsia"/>
          <w:color w:val="000000"/>
          <w:sz w:val="24"/>
          <w:highlight w:val="none"/>
        </w:rPr>
      </w:r>
      <w:r/>
    </w:p>
    <w:p>
      <w:pPr>
        <w:pStyle w:val="713"/>
        <w:ind w:firstLine="480"/>
        <w:spacing w:line="480" w:lineRule="exact"/>
        <w:rPr>
          <w:rFonts w:hint="eastAsia"/>
          <w:color w:val="000000"/>
          <w:sz w:val="24"/>
          <w:highlight w:val="none"/>
        </w:rPr>
      </w:pPr>
      <w:r>
        <w:rPr>
          <w:rFonts w:hint="eastAsia"/>
          <w:color w:val="000000"/>
          <w:sz w:val="24"/>
          <w:highlight w:val="none"/>
        </w:rPr>
        <w:t xml:space="preserve">我单位承诺在签订合同前所有人员纳入采购人智慧园林系统平台进行电子化考勤，若提供的项目组成员存在无法满足要求的情形，我单位自愿放弃中标资格并</w:t>
      </w:r>
      <w:r>
        <w:rPr>
          <w:color w:val="000000"/>
          <w:sz w:val="24"/>
          <w:highlight w:val="none"/>
        </w:rPr>
        <w:t xml:space="preserve">愿意承担由此而产生的一切后果</w:t>
      </w:r>
      <w:r>
        <w:rPr>
          <w:rFonts w:hint="eastAsia"/>
          <w:color w:val="000000"/>
          <w:sz w:val="24"/>
          <w:highlight w:val="none"/>
        </w:rPr>
        <w:t xml:space="preserve">。</w:t>
      </w:r>
      <w:r>
        <w:rPr>
          <w:rFonts w:hint="eastAsia"/>
          <w:color w:val="000000"/>
          <w:sz w:val="24"/>
          <w:highlight w:val="none"/>
        </w:rPr>
      </w:r>
      <w:r/>
    </w:p>
    <w:p>
      <w:pPr>
        <w:pStyle w:val="718"/>
        <w:tabs>
          <w:tab w:val="left" w:pos="2020" w:leader="none"/>
          <w:tab w:val="center" w:pos="4535" w:leader="none"/>
        </w:tabs>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713"/>
        <w:ind w:firstLine="3373"/>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承诺人（单位公章）：</w:t>
      </w:r>
      <w:r>
        <w:rPr>
          <w:rFonts w:hint="eastAsia" w:ascii="宋体" w:hAnsi="宋体"/>
          <w:b/>
          <w:color w:val="000000"/>
          <w:sz w:val="24"/>
          <w:highlight w:val="none"/>
        </w:rPr>
      </w:r>
      <w:r/>
    </w:p>
    <w:p>
      <w:pPr>
        <w:pStyle w:val="713"/>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                            法定代表人（签字或盖章）：</w:t>
      </w:r>
      <w:r>
        <w:rPr>
          <w:rFonts w:hint="eastAsia" w:ascii="宋体" w:hAnsi="宋体"/>
          <w:b/>
          <w:color w:val="000000"/>
          <w:sz w:val="24"/>
          <w:highlight w:val="none"/>
        </w:rPr>
      </w:r>
      <w:r/>
    </w:p>
    <w:p>
      <w:pPr>
        <w:pStyle w:val="718"/>
        <w:tabs>
          <w:tab w:val="left" w:pos="2020" w:leader="none"/>
          <w:tab w:val="center" w:pos="4535" w:leader="none"/>
        </w:tabs>
        <w:rPr>
          <w:rFonts w:hint="eastAsia" w:eastAsia="仿宋_GB2312"/>
          <w:color w:val="000000"/>
          <w:highlight w:val="none"/>
        </w:rPr>
      </w:pPr>
      <w:r>
        <w:rPr>
          <w:rFonts w:hint="eastAsia" w:ascii="宋体"/>
          <w:b/>
          <w:color w:val="000000"/>
          <w:sz w:val="24"/>
          <w:highlight w:val="none"/>
        </w:rPr>
        <w:t xml:space="preserve">                        </w:t>
      </w:r>
      <w:r>
        <w:rPr>
          <w:rFonts w:hint="eastAsia" w:ascii="宋体" w:eastAsia="宋体"/>
          <w:b/>
          <w:color w:val="000000"/>
          <w:sz w:val="24"/>
          <w:highlight w:val="none"/>
        </w:rPr>
        <w:t xml:space="preserve">     日期：  年  月  日</w:t>
      </w:r>
      <w:r>
        <w:rPr>
          <w:rFonts w:hint="eastAsia" w:eastAsia="仿宋_GB2312"/>
          <w:color w:val="000000"/>
          <w:highlight w:val="none"/>
        </w:rPr>
      </w:r>
      <w:r/>
    </w:p>
    <w:p>
      <w:pPr>
        <w:pStyle w:val="713"/>
        <w:rPr>
          <w:color w:val="000000"/>
          <w:highlight w:val="none"/>
        </w:rPr>
      </w:pPr>
      <w:r>
        <w:rPr>
          <w:color w:val="000000"/>
          <w:highlight w:val="none"/>
        </w:rPr>
      </w:r>
      <w:r/>
    </w:p>
    <w:p>
      <w:pPr>
        <w:pStyle w:val="713"/>
        <w:jc w:val="center"/>
        <w:rPr>
          <w:rFonts w:hint="eastAsia"/>
          <w:b/>
          <w:bCs/>
          <w:color w:val="000000"/>
          <w:sz w:val="28"/>
          <w:szCs w:val="28"/>
          <w:highlight w:val="none"/>
        </w:rPr>
      </w:pPr>
      <w:r>
        <w:rPr>
          <w:rFonts w:hint="eastAsia"/>
          <w:b/>
          <w:bCs/>
          <w:color w:val="000000"/>
          <w:sz w:val="28"/>
          <w:szCs w:val="28"/>
          <w:highlight w:val="none"/>
        </w:rPr>
        <w:br w:type="page" w:clear="all"/>
      </w:r>
      <w:r>
        <w:rPr>
          <w:rFonts w:hint="eastAsia"/>
          <w:b/>
          <w:bCs/>
          <w:color w:val="000000"/>
          <w:sz w:val="28"/>
          <w:szCs w:val="28"/>
          <w:highlight w:val="none"/>
        </w:rPr>
        <w:t xml:space="preserve">5、本项目机械设备实力</w:t>
      </w:r>
      <w:r>
        <w:rPr>
          <w:rFonts w:hint="eastAsia"/>
          <w:b/>
          <w:bCs/>
          <w:color w:val="000000"/>
          <w:sz w:val="28"/>
          <w:szCs w:val="28"/>
          <w:highlight w:val="none"/>
        </w:rPr>
      </w:r>
      <w:r/>
    </w:p>
    <w:p>
      <w:pPr>
        <w:pStyle w:val="713"/>
        <w:jc w:val="center"/>
        <w:rPr>
          <w:rFonts w:hint="eastAsia"/>
          <w:b/>
          <w:bCs/>
          <w:color w:val="000000"/>
          <w:sz w:val="28"/>
          <w:szCs w:val="28"/>
          <w:highlight w:val="none"/>
        </w:rPr>
      </w:pPr>
      <w:r>
        <w:rPr>
          <w:rFonts w:hint="eastAsia"/>
          <w:b/>
          <w:bCs/>
          <w:color w:val="000000"/>
          <w:sz w:val="28"/>
          <w:szCs w:val="28"/>
          <w:highlight w:val="none"/>
        </w:rPr>
        <w:t xml:space="preserve">5.1机械设备清单</w:t>
      </w:r>
      <w:r>
        <w:rPr>
          <w:rFonts w:hint="eastAsia"/>
          <w:b/>
          <w:bCs/>
          <w:color w:val="000000"/>
          <w:sz w:val="28"/>
          <w:szCs w:val="28"/>
          <w:highlight w:val="none"/>
        </w:rPr>
      </w:r>
      <w:r/>
    </w:p>
    <w:p>
      <w:pPr>
        <w:pStyle w:val="713"/>
        <w:spacing w:line="44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致：</w:t>
      </w:r>
      <w:r>
        <w:rPr>
          <w:rFonts w:hint="eastAsia" w:ascii="宋体" w:hAnsi="宋体" w:cs="宋体"/>
          <w:b/>
          <w:color w:val="000000"/>
          <w:sz w:val="24"/>
          <w:highlight w:val="none"/>
          <w:u w:val="single"/>
        </w:rPr>
        <w:t xml:space="preserve"> 南通市崇川区城市工程建设管理中心  </w:t>
      </w:r>
      <w:r>
        <w:rPr>
          <w:rFonts w:hint="eastAsia" w:ascii="宋体" w:hAnsi="宋体" w:cs="宋体"/>
          <w:color w:val="000000"/>
          <w:sz w:val="24"/>
          <w:highlight w:val="none"/>
        </w:rPr>
      </w:r>
      <w:r/>
    </w:p>
    <w:p>
      <w:pPr>
        <w:pStyle w:val="713"/>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我单位在本项目配备的</w:t>
      </w:r>
      <w:r>
        <w:rPr>
          <w:bCs/>
          <w:color w:val="000000"/>
          <w:sz w:val="24"/>
          <w:highlight w:val="none"/>
        </w:rPr>
        <w:t xml:space="preserve">机械</w:t>
      </w:r>
      <w:r>
        <w:rPr>
          <w:rFonts w:hint="eastAsia"/>
          <w:bCs/>
          <w:color w:val="000000"/>
          <w:sz w:val="24"/>
          <w:highlight w:val="none"/>
        </w:rPr>
        <w:t xml:space="preserve">设备</w:t>
      </w:r>
      <w:r>
        <w:rPr>
          <w:rFonts w:hint="eastAsia" w:ascii="宋体" w:hAnsi="宋体" w:cs="宋体"/>
          <w:color w:val="000000"/>
          <w:sz w:val="24"/>
          <w:highlight w:val="none"/>
        </w:rPr>
        <w:t xml:space="preserve">清单如下：</w:t>
      </w:r>
      <w:r>
        <w:rPr>
          <w:rFonts w:hint="eastAsia" w:ascii="宋体" w:hAnsi="宋体" w:cs="宋体"/>
          <w:color w:val="000000"/>
          <w:sz w:val="24"/>
          <w:highlight w:val="none"/>
        </w:rPr>
      </w:r>
      <w:r/>
    </w:p>
    <w:p>
      <w:pPr>
        <w:pStyle w:val="722"/>
        <w:ind w:firstLine="400"/>
        <w:rPr>
          <w:color w:val="000000"/>
          <w:highlight w:val="none"/>
        </w:rPr>
      </w:pPr>
      <w:r>
        <w:rPr>
          <w:color w:val="000000"/>
          <w:highlight w:val="none"/>
        </w:rPr>
      </w:r>
      <w:r/>
    </w:p>
    <w:tbl>
      <w:tblPr>
        <w:tblW w:w="9779" w:type="dxa"/>
        <w:tblInd w:w="-6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6"/>
        <w:gridCol w:w="2466"/>
        <w:gridCol w:w="3288"/>
        <w:gridCol w:w="2277"/>
        <w:gridCol w:w="1172"/>
      </w:tblGrid>
      <w:tr>
        <w:trPr/>
        <w:tc>
          <w:tcPr>
            <w:tcW w:w="576"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序</w:t>
            </w:r>
            <w:r>
              <w:rPr>
                <w:rFonts w:hint="eastAsia"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设备名称</w:t>
            </w:r>
            <w:r>
              <w:rPr>
                <w:rFonts w:hint="eastAsia" w:ascii="宋体" w:hAnsi="宋体" w:cs="宋体"/>
                <w:color w:val="000000"/>
                <w:sz w:val="24"/>
                <w:highlight w:val="none"/>
              </w:rPr>
            </w:r>
            <w:r/>
          </w:p>
        </w:tc>
        <w:tc>
          <w:tcPr>
            <w:tcW w:w="3288"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采购人要求最低数量</w:t>
            </w:r>
            <w:r>
              <w:rPr>
                <w:rFonts w:hint="eastAsia" w:ascii="宋体" w:hAnsi="宋体" w:cs="宋体"/>
                <w:color w:val="000000"/>
                <w:sz w:val="24"/>
                <w:highlight w:val="none"/>
              </w:rPr>
            </w:r>
            <w:r/>
          </w:p>
        </w:tc>
        <w:tc>
          <w:tcPr>
            <w:tcW w:w="2277"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投标单位配备数量</w:t>
            </w:r>
            <w:r>
              <w:rPr>
                <w:rFonts w:hint="eastAsia" w:ascii="宋体" w:hAnsi="宋体" w:cs="宋体"/>
                <w:color w:val="000000"/>
                <w:sz w:val="24"/>
                <w:highlight w:val="none"/>
              </w:rPr>
            </w:r>
            <w:r/>
          </w:p>
        </w:tc>
        <w:tc>
          <w:tcPr>
            <w:tcW w:w="1172" w:type="dxa"/>
            <w:vAlign w:val="center"/>
            <w:textDirection w:val="lrTb"/>
            <w:noWrap w:val="false"/>
          </w:tcPr>
          <w:p>
            <w:pPr>
              <w:pStyle w:val="713"/>
              <w:ind w:left="240" w:hanging="240"/>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c>
          <w:tcPr>
            <w:gridSpan w:val="5"/>
            <w:tcW w:w="9779" w:type="dxa"/>
            <w:vAlign w:val="center"/>
            <w:textDirection w:val="lrTb"/>
            <w:noWrap w:val="false"/>
          </w:tcPr>
          <w:p>
            <w:pPr>
              <w:pStyle w:val="713"/>
              <w:ind w:left="221" w:hanging="221"/>
              <w:jc w:val="center"/>
              <w:spacing w:line="280" w:lineRule="exact"/>
              <w:rPr>
                <w:rFonts w:hint="eastAsia" w:ascii="宋体" w:hAnsi="宋体" w:cs="宋体"/>
                <w:color w:val="000000"/>
                <w:sz w:val="24"/>
                <w:highlight w:val="none"/>
              </w:rPr>
            </w:pPr>
            <w:r>
              <w:rPr>
                <w:rFonts w:hint="eastAsia"/>
                <w:b/>
                <w:bCs/>
                <w:color w:val="000000"/>
                <w:sz w:val="22"/>
                <w:szCs w:val="28"/>
                <w:highlight w:val="none"/>
              </w:rPr>
              <w:t xml:space="preserve">机械清单</w:t>
            </w:r>
            <w:r>
              <w:rPr>
                <w:rFonts w:hint="eastAsia" w:ascii="宋体" w:hAnsi="宋体" w:cs="宋体"/>
                <w:color w:val="000000"/>
                <w:sz w:val="24"/>
                <w:highlight w:val="none"/>
              </w:rPr>
            </w:r>
            <w:r/>
          </w:p>
        </w:tc>
      </w:tr>
      <w:tr>
        <w:trPr/>
        <w:tc>
          <w:tcPr>
            <w:tcW w:w="576"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专业洒水车</w:t>
            </w:r>
            <w:r>
              <w:rPr>
                <w:rFonts w:hint="eastAsia" w:ascii="宋体" w:hAnsi="宋体" w:cs="宋体"/>
                <w:color w:val="000000"/>
                <w:sz w:val="24"/>
                <w:highlight w:val="none"/>
              </w:rPr>
            </w:r>
            <w:r/>
          </w:p>
        </w:tc>
        <w:tc>
          <w:tcPr>
            <w:tcW w:w="3288"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1台</w:t>
            </w:r>
            <w:r>
              <w:rPr>
                <w:rFonts w:hint="eastAsia" w:ascii="宋体" w:hAnsi="宋体" w:cs="宋体"/>
                <w:color w:val="000000"/>
                <w:sz w:val="24"/>
                <w:highlight w:val="none"/>
              </w:rPr>
            </w:r>
            <w:r/>
          </w:p>
        </w:tc>
        <w:tc>
          <w:tcPr>
            <w:tcW w:w="2277"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713"/>
              <w:ind w:left="240" w:hanging="240"/>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576"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登高作业车</w:t>
            </w:r>
            <w:r>
              <w:rPr>
                <w:rFonts w:hint="eastAsia" w:ascii="宋体" w:hAnsi="宋体" w:cs="宋体"/>
                <w:color w:val="000000"/>
                <w:sz w:val="24"/>
                <w:highlight w:val="none"/>
              </w:rPr>
            </w:r>
            <w:r/>
          </w:p>
        </w:tc>
        <w:tc>
          <w:tcPr>
            <w:tcW w:w="3288"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1台</w:t>
            </w:r>
            <w:r>
              <w:rPr>
                <w:rFonts w:hint="eastAsia" w:ascii="宋体" w:hAnsi="宋体" w:cs="宋体"/>
                <w:color w:val="000000"/>
                <w:sz w:val="24"/>
                <w:highlight w:val="none"/>
              </w:rPr>
            </w:r>
            <w:r/>
          </w:p>
        </w:tc>
        <w:tc>
          <w:tcPr>
            <w:tcW w:w="2277"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713"/>
              <w:ind w:left="240" w:hanging="240"/>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576"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随车吊</w:t>
            </w:r>
            <w:r>
              <w:rPr>
                <w:rFonts w:hint="eastAsia" w:ascii="宋体" w:hAnsi="宋体" w:cs="宋体"/>
                <w:color w:val="000000"/>
                <w:sz w:val="24"/>
                <w:highlight w:val="none"/>
              </w:rPr>
            </w:r>
            <w:r/>
          </w:p>
        </w:tc>
        <w:tc>
          <w:tcPr>
            <w:tcW w:w="3288"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1台</w:t>
            </w:r>
            <w:r>
              <w:rPr>
                <w:rFonts w:hint="eastAsia" w:ascii="宋体" w:hAnsi="宋体" w:cs="宋体"/>
                <w:color w:val="000000"/>
                <w:sz w:val="24"/>
                <w:highlight w:val="none"/>
              </w:rPr>
            </w:r>
            <w:r/>
          </w:p>
        </w:tc>
        <w:tc>
          <w:tcPr>
            <w:tcW w:w="2277"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713"/>
              <w:ind w:left="240" w:hanging="240"/>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0"/>
        </w:trPr>
        <w:tc>
          <w:tcPr>
            <w:tcW w:w="576"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清运卡车</w:t>
            </w:r>
            <w:r>
              <w:rPr>
                <w:rFonts w:hint="eastAsia" w:ascii="宋体" w:hAnsi="宋体" w:cs="宋体"/>
                <w:color w:val="000000"/>
                <w:sz w:val="24"/>
                <w:highlight w:val="none"/>
              </w:rPr>
            </w:r>
            <w:r/>
          </w:p>
        </w:tc>
        <w:tc>
          <w:tcPr>
            <w:tcW w:w="3288"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1台</w:t>
            </w:r>
            <w:r>
              <w:rPr>
                <w:rFonts w:hint="eastAsia" w:ascii="宋体" w:hAnsi="宋体" w:cs="宋体"/>
                <w:color w:val="000000"/>
                <w:sz w:val="24"/>
                <w:highlight w:val="none"/>
              </w:rPr>
            </w:r>
            <w:r/>
          </w:p>
        </w:tc>
        <w:tc>
          <w:tcPr>
            <w:tcW w:w="2277"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713"/>
              <w:ind w:left="240" w:hanging="240"/>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00"/>
        </w:trPr>
        <w:tc>
          <w:tcPr>
            <w:tcW w:w="576"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color w:val="000000"/>
                <w:sz w:val="24"/>
                <w:highlight w:val="none"/>
              </w:rPr>
              <w:t xml:space="preserve">...</w:t>
            </w:r>
            <w:r>
              <w:rPr>
                <w:rFonts w:hint="eastAsia"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b/>
                <w:bCs/>
                <w:color w:val="000000"/>
                <w:sz w:val="24"/>
                <w:highlight w:val="none"/>
              </w:rPr>
            </w:pPr>
            <w:r>
              <w:rPr>
                <w:rFonts w:hint="eastAsia"/>
                <w:color w:val="000000"/>
                <w:sz w:val="24"/>
                <w:highlight w:val="none"/>
              </w:rPr>
              <w:t xml:space="preserve">...</w:t>
            </w:r>
            <w:r>
              <w:rPr>
                <w:rFonts w:hint="eastAsia" w:ascii="宋体" w:hAnsi="宋体" w:cs="宋体"/>
                <w:b/>
                <w:bCs/>
                <w:color w:val="000000"/>
                <w:sz w:val="24"/>
                <w:highlight w:val="none"/>
              </w:rPr>
            </w:r>
            <w:r/>
          </w:p>
        </w:tc>
        <w:tc>
          <w:tcPr>
            <w:tcW w:w="3288"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77"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713"/>
              <w:ind w:left="240" w:hanging="240"/>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gridSpan w:val="5"/>
            <w:tcW w:w="9779" w:type="dxa"/>
            <w:vAlign w:val="center"/>
            <w:textDirection w:val="lrTb"/>
            <w:noWrap w:val="false"/>
          </w:tcPr>
          <w:p>
            <w:pPr>
              <w:pStyle w:val="713"/>
              <w:ind w:left="221" w:hanging="221"/>
              <w:jc w:val="center"/>
              <w:spacing w:line="280" w:lineRule="exact"/>
              <w:rPr>
                <w:rFonts w:hint="eastAsia" w:ascii="宋体" w:hAnsi="宋体" w:cs="宋体"/>
                <w:color w:val="000000"/>
                <w:sz w:val="24"/>
                <w:highlight w:val="none"/>
              </w:rPr>
            </w:pPr>
            <w:r>
              <w:rPr>
                <w:rFonts w:hint="eastAsia"/>
                <w:b/>
                <w:bCs/>
                <w:color w:val="000000"/>
                <w:sz w:val="22"/>
                <w:szCs w:val="28"/>
                <w:highlight w:val="none"/>
              </w:rPr>
              <w:t xml:space="preserve">设备清单</w:t>
            </w:r>
            <w:r>
              <w:rPr>
                <w:rFonts w:hint="eastAsia" w:ascii="宋体" w:hAnsi="宋体" w:cs="宋体"/>
                <w:color w:val="000000"/>
                <w:sz w:val="24"/>
                <w:highlight w:val="none"/>
              </w:rPr>
            </w:r>
            <w:r/>
          </w:p>
        </w:tc>
      </w:tr>
      <w:tr>
        <w:trPr>
          <w:trHeight w:val="1205"/>
        </w:trPr>
        <w:tc>
          <w:tcPr>
            <w:tcW w:w="576"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color w:val="000000"/>
                <w:sz w:val="24"/>
                <w:highlight w:val="none"/>
              </w:rPr>
            </w:pPr>
            <w:r>
              <w:rPr>
                <w:rFonts w:hint="eastAsia"/>
                <w:color w:val="000000"/>
                <w:sz w:val="24"/>
                <w:highlight w:val="none"/>
              </w:rPr>
              <w:t xml:space="preserve">绿色垃圾粉碎设备（切枝能力达16公分以上，可粉碎12公分以上的树枝）</w:t>
            </w:r>
            <w:r>
              <w:rPr>
                <w:color w:val="000000"/>
                <w:sz w:val="24"/>
                <w:highlight w:val="none"/>
              </w:rPr>
            </w:r>
            <w:r/>
          </w:p>
        </w:tc>
        <w:tc>
          <w:tcPr>
            <w:tcW w:w="3288"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1台</w:t>
            </w:r>
            <w:r>
              <w:rPr>
                <w:rFonts w:hint="eastAsia" w:ascii="宋体" w:hAnsi="宋体" w:cs="宋体"/>
                <w:color w:val="000000"/>
                <w:sz w:val="24"/>
                <w:highlight w:val="none"/>
              </w:rPr>
            </w:r>
            <w:r/>
          </w:p>
        </w:tc>
        <w:tc>
          <w:tcPr>
            <w:tcW w:w="2277"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713"/>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99"/>
        </w:trPr>
        <w:tc>
          <w:tcPr>
            <w:tcW w:w="576"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color w:val="000000"/>
                <w:sz w:val="24"/>
                <w:highlight w:val="none"/>
              </w:rPr>
            </w:pPr>
            <w:r>
              <w:rPr>
                <w:color w:val="000000"/>
                <w:sz w:val="24"/>
                <w:highlight w:val="none"/>
              </w:rPr>
              <w:t xml:space="preserve">手推式草坪修剪机</w:t>
            </w:r>
            <w:r>
              <w:rPr>
                <w:rFonts w:hint="eastAsia" w:ascii="宋体" w:hAnsi="宋体" w:cs="宋体"/>
                <w:color w:val="000000"/>
                <w:sz w:val="24"/>
                <w:highlight w:val="none"/>
              </w:rPr>
            </w:r>
            <w:r/>
          </w:p>
        </w:tc>
        <w:tc>
          <w:tcPr>
            <w:tcW w:w="3288"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2台</w:t>
            </w:r>
            <w:r>
              <w:rPr>
                <w:rFonts w:hint="eastAsia" w:ascii="宋体" w:hAnsi="宋体" w:cs="宋体"/>
                <w:color w:val="000000"/>
                <w:sz w:val="24"/>
                <w:highlight w:val="none"/>
              </w:rPr>
            </w:r>
            <w:r/>
          </w:p>
        </w:tc>
        <w:tc>
          <w:tcPr>
            <w:tcW w:w="2277"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713"/>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53"/>
        </w:trPr>
        <w:tc>
          <w:tcPr>
            <w:tcW w:w="576"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color w:val="000000"/>
                <w:sz w:val="24"/>
                <w:highlight w:val="none"/>
              </w:rPr>
            </w:pPr>
            <w:r>
              <w:rPr>
                <w:color w:val="000000"/>
                <w:sz w:val="24"/>
                <w:highlight w:val="none"/>
              </w:rPr>
              <w:t xml:space="preserve">斜跨式割灌机</w:t>
            </w:r>
            <w:r>
              <w:rPr>
                <w:rFonts w:hint="eastAsia" w:ascii="宋体" w:hAnsi="宋体" w:cs="宋体"/>
                <w:color w:val="000000"/>
                <w:sz w:val="24"/>
                <w:highlight w:val="none"/>
              </w:rPr>
            </w:r>
            <w:r/>
          </w:p>
        </w:tc>
        <w:tc>
          <w:tcPr>
            <w:tcW w:w="3288"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4台</w:t>
            </w:r>
            <w:r>
              <w:rPr>
                <w:rFonts w:hint="eastAsia" w:ascii="宋体" w:hAnsi="宋体" w:cs="宋体"/>
                <w:color w:val="000000"/>
                <w:sz w:val="24"/>
                <w:highlight w:val="none"/>
              </w:rPr>
            </w:r>
            <w:r/>
          </w:p>
        </w:tc>
        <w:tc>
          <w:tcPr>
            <w:tcW w:w="2277"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713"/>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58"/>
        </w:trPr>
        <w:tc>
          <w:tcPr>
            <w:tcW w:w="576"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color w:val="000000"/>
                <w:sz w:val="24"/>
                <w:highlight w:val="none"/>
              </w:rPr>
            </w:pPr>
            <w:r>
              <w:rPr>
                <w:color w:val="000000"/>
                <w:sz w:val="24"/>
                <w:highlight w:val="none"/>
              </w:rPr>
              <w:t xml:space="preserve">高枝锯</w:t>
            </w:r>
            <w:r>
              <w:rPr>
                <w:rFonts w:hint="eastAsia" w:ascii="宋体" w:hAnsi="宋体" w:cs="宋体"/>
                <w:color w:val="000000"/>
                <w:sz w:val="24"/>
                <w:highlight w:val="none"/>
              </w:rPr>
            </w:r>
            <w:r/>
          </w:p>
        </w:tc>
        <w:tc>
          <w:tcPr>
            <w:tcW w:w="3288"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2台</w:t>
            </w:r>
            <w:r>
              <w:rPr>
                <w:rFonts w:hint="eastAsia" w:ascii="宋体" w:hAnsi="宋体" w:cs="宋体"/>
                <w:color w:val="000000"/>
                <w:sz w:val="24"/>
                <w:highlight w:val="none"/>
              </w:rPr>
            </w:r>
            <w:r/>
          </w:p>
        </w:tc>
        <w:tc>
          <w:tcPr>
            <w:tcW w:w="2277"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713"/>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576"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color w:val="000000"/>
                <w:sz w:val="24"/>
                <w:highlight w:val="none"/>
              </w:rPr>
            </w:pPr>
            <w:r>
              <w:rPr>
                <w:rFonts w:hint="eastAsia"/>
                <w:color w:val="000000"/>
                <w:sz w:val="24"/>
                <w:highlight w:val="none"/>
              </w:rPr>
              <w:t xml:space="preserve">高压喷雾打药机或高空喷药设备</w:t>
            </w:r>
            <w:r>
              <w:rPr>
                <w:rFonts w:hint="eastAsia" w:ascii="宋体" w:hAnsi="宋体" w:cs="宋体"/>
                <w:color w:val="000000"/>
                <w:sz w:val="24"/>
                <w:highlight w:val="none"/>
              </w:rPr>
            </w:r>
            <w:r/>
          </w:p>
        </w:tc>
        <w:tc>
          <w:tcPr>
            <w:tcW w:w="3288"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2台</w:t>
            </w:r>
            <w:r>
              <w:rPr>
                <w:rFonts w:hint="eastAsia" w:ascii="宋体" w:hAnsi="宋体" w:cs="宋体"/>
                <w:color w:val="000000"/>
                <w:sz w:val="24"/>
                <w:highlight w:val="none"/>
              </w:rPr>
            </w:r>
            <w:r/>
          </w:p>
        </w:tc>
        <w:tc>
          <w:tcPr>
            <w:tcW w:w="2277"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713"/>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576"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color w:val="000000"/>
                <w:sz w:val="24"/>
                <w:highlight w:val="none"/>
              </w:rPr>
            </w:pPr>
            <w:r>
              <w:rPr>
                <w:color w:val="000000"/>
                <w:sz w:val="24"/>
                <w:highlight w:val="none"/>
              </w:rPr>
              <w:t xml:space="preserve">交通安全锥桶</w:t>
            </w:r>
            <w:r>
              <w:rPr>
                <w:rFonts w:hint="eastAsia"/>
                <w:color w:val="000000"/>
                <w:sz w:val="24"/>
                <w:highlight w:val="none"/>
              </w:rPr>
              <w:t xml:space="preserve">或</w:t>
            </w:r>
            <w:r>
              <w:rPr>
                <w:color w:val="000000"/>
                <w:sz w:val="24"/>
                <w:highlight w:val="none"/>
              </w:rPr>
              <w:t xml:space="preserve">折叠式伸缩护栏</w:t>
            </w:r>
            <w:r>
              <w:rPr>
                <w:rFonts w:hint="eastAsia" w:ascii="宋体" w:hAnsi="宋体" w:cs="宋体"/>
                <w:color w:val="000000"/>
                <w:sz w:val="24"/>
                <w:highlight w:val="none"/>
              </w:rPr>
            </w:r>
            <w:r/>
          </w:p>
        </w:tc>
        <w:tc>
          <w:tcPr>
            <w:tcW w:w="3288" w:type="dxa"/>
            <w:vAlign w:val="center"/>
            <w:textDirection w:val="lrTb"/>
            <w:noWrap w:val="false"/>
          </w:tcPr>
          <w:p>
            <w:pPr>
              <w:pStyle w:val="713"/>
              <w:ind w:firstLine="120"/>
              <w:jc w:val="center"/>
              <w:spacing w:line="360" w:lineRule="exact"/>
              <w:rPr>
                <w:color w:val="000000"/>
                <w:highlight w:val="none"/>
              </w:rPr>
            </w:pPr>
            <w:r>
              <w:rPr>
                <w:rFonts w:hint="eastAsia"/>
                <w:color w:val="000000"/>
                <w:sz w:val="24"/>
                <w:highlight w:val="none"/>
              </w:rPr>
              <w:t xml:space="preserve">锥桶20个</w:t>
            </w:r>
            <w:r>
              <w:rPr>
                <w:rFonts w:hint="eastAsia" w:ascii="宋体" w:hAnsi="宋体" w:cs="宋体"/>
                <w:color w:val="000000"/>
                <w:sz w:val="24"/>
                <w:highlight w:val="none"/>
              </w:rPr>
              <w:t xml:space="preserve">或护栏8片</w:t>
            </w:r>
            <w:r>
              <w:rPr>
                <w:color w:val="000000"/>
                <w:highlight w:val="none"/>
              </w:rPr>
            </w:r>
            <w:r/>
          </w:p>
        </w:tc>
        <w:tc>
          <w:tcPr>
            <w:tcW w:w="2277"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713"/>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58"/>
        </w:trPr>
        <w:tc>
          <w:tcPr>
            <w:tcW w:w="576" w:type="dxa"/>
            <w:vAlign w:val="center"/>
            <w:textDirection w:val="lrTb"/>
            <w:noWrap w:val="false"/>
          </w:tcPr>
          <w:p>
            <w:pPr>
              <w:pStyle w:val="713"/>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color w:val="000000"/>
                <w:sz w:val="24"/>
                <w:highlight w:val="none"/>
              </w:rPr>
            </w:pPr>
            <w:r>
              <w:rPr>
                <w:color w:val="000000"/>
                <w:sz w:val="24"/>
                <w:highlight w:val="none"/>
              </w:rPr>
              <w:t xml:space="preserve">作业安全提示牌</w:t>
            </w:r>
            <w:r>
              <w:rPr>
                <w:rFonts w:hint="eastAsia" w:ascii="宋体" w:hAnsi="宋体" w:cs="宋体"/>
                <w:color w:val="000000"/>
                <w:sz w:val="24"/>
                <w:highlight w:val="none"/>
              </w:rPr>
            </w:r>
            <w:r/>
          </w:p>
        </w:tc>
        <w:tc>
          <w:tcPr>
            <w:tcW w:w="3288"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4片</w:t>
            </w:r>
            <w:r>
              <w:rPr>
                <w:rFonts w:hint="eastAsia" w:ascii="宋体" w:hAnsi="宋体" w:cs="宋体"/>
                <w:color w:val="000000"/>
                <w:sz w:val="24"/>
                <w:highlight w:val="none"/>
              </w:rPr>
            </w:r>
            <w:r/>
          </w:p>
        </w:tc>
        <w:tc>
          <w:tcPr>
            <w:tcW w:w="2277"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713"/>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38"/>
        </w:trPr>
        <w:tc>
          <w:tcPr>
            <w:tcW w:w="576" w:type="dxa"/>
            <w:vAlign w:val="center"/>
            <w:textDirection w:val="lrTb"/>
            <w:noWrap w:val="false"/>
          </w:tcPr>
          <w:p>
            <w:pPr>
              <w:pStyle w:val="713"/>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color w:val="000000"/>
                <w:sz w:val="24"/>
                <w:highlight w:val="none"/>
              </w:rPr>
            </w:pPr>
            <w:r>
              <w:rPr>
                <w:color w:val="000000"/>
                <w:sz w:val="24"/>
                <w:highlight w:val="none"/>
              </w:rPr>
              <w:t xml:space="preserve">安全绳</w:t>
            </w:r>
            <w:r>
              <w:rPr>
                <w:rFonts w:hint="eastAsia" w:ascii="宋体" w:hAnsi="宋体" w:cs="宋体"/>
                <w:color w:val="000000"/>
                <w:sz w:val="24"/>
                <w:highlight w:val="none"/>
              </w:rPr>
            </w:r>
            <w:r/>
          </w:p>
        </w:tc>
        <w:tc>
          <w:tcPr>
            <w:tcW w:w="3288"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color w:val="000000"/>
                <w:sz w:val="24"/>
                <w:highlight w:val="none"/>
              </w:rPr>
              <w:t xml:space="preserve">4套</w:t>
            </w:r>
            <w:r>
              <w:rPr>
                <w:rFonts w:hint="eastAsia" w:ascii="宋体" w:hAnsi="宋体" w:cs="宋体"/>
                <w:color w:val="000000"/>
                <w:sz w:val="24"/>
                <w:highlight w:val="none"/>
              </w:rPr>
            </w:r>
            <w:r/>
          </w:p>
        </w:tc>
        <w:tc>
          <w:tcPr>
            <w:tcW w:w="2277"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713"/>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3"/>
        </w:trPr>
        <w:tc>
          <w:tcPr>
            <w:tcW w:w="576" w:type="dxa"/>
            <w:vAlign w:val="center"/>
            <w:textDirection w:val="lrTb"/>
            <w:noWrap w:val="false"/>
          </w:tcPr>
          <w:p>
            <w:pPr>
              <w:pStyle w:val="713"/>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9</w:t>
            </w:r>
            <w:r>
              <w:rPr>
                <w:rFonts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color w:val="000000"/>
                <w:sz w:val="24"/>
                <w:highlight w:val="none"/>
              </w:rPr>
            </w:pPr>
            <w:r>
              <w:rPr>
                <w:color w:val="000000"/>
                <w:sz w:val="24"/>
                <w:highlight w:val="none"/>
              </w:rPr>
              <w:t xml:space="preserve">led交通指挥棒</w:t>
            </w:r>
            <w:r>
              <w:rPr>
                <w:rFonts w:hint="eastAsia" w:ascii="宋体" w:hAnsi="宋体" w:cs="宋体"/>
                <w:color w:val="000000"/>
                <w:sz w:val="24"/>
                <w:highlight w:val="none"/>
              </w:rPr>
            </w:r>
            <w:r/>
          </w:p>
        </w:tc>
        <w:tc>
          <w:tcPr>
            <w:tcW w:w="3288"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color w:val="000000"/>
                <w:sz w:val="24"/>
                <w:highlight w:val="none"/>
              </w:rPr>
              <w:t xml:space="preserve">2根</w:t>
            </w:r>
            <w:r>
              <w:rPr>
                <w:rFonts w:hint="eastAsia" w:ascii="宋体" w:hAnsi="宋体" w:cs="宋体"/>
                <w:color w:val="000000"/>
                <w:sz w:val="24"/>
                <w:highlight w:val="none"/>
              </w:rPr>
            </w:r>
            <w:r/>
          </w:p>
        </w:tc>
        <w:tc>
          <w:tcPr>
            <w:tcW w:w="2277"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713"/>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13"/>
        </w:trPr>
        <w:tc>
          <w:tcPr>
            <w:tcW w:w="576" w:type="dxa"/>
            <w:vAlign w:val="center"/>
            <w:textDirection w:val="lrTb"/>
            <w:noWrap w:val="false"/>
          </w:tcPr>
          <w:p>
            <w:pPr>
              <w:pStyle w:val="713"/>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rFonts w:hint="eastAsia" w:ascii="宋体" w:hAnsi="宋体" w:cs="宋体"/>
                <w:color w:val="000000"/>
                <w:sz w:val="24"/>
                <w:highlight w:val="none"/>
              </w:rPr>
            </w:pPr>
            <w:r>
              <w:rPr>
                <w:color w:val="000000"/>
                <w:sz w:val="24"/>
                <w:highlight w:val="none"/>
              </w:rPr>
              <w:t xml:space="preserve">救生衣</w:t>
            </w:r>
            <w:r>
              <w:rPr>
                <w:rFonts w:hint="eastAsia" w:ascii="宋体" w:hAnsi="宋体" w:cs="宋体"/>
                <w:color w:val="000000"/>
                <w:sz w:val="24"/>
                <w:highlight w:val="none"/>
              </w:rPr>
            </w:r>
            <w:r/>
          </w:p>
        </w:tc>
        <w:tc>
          <w:tcPr>
            <w:tcW w:w="3288"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color w:val="000000"/>
                <w:sz w:val="24"/>
                <w:highlight w:val="none"/>
              </w:rPr>
              <w:t xml:space="preserve">2套</w:t>
            </w:r>
            <w:r>
              <w:rPr>
                <w:rFonts w:hint="eastAsia" w:ascii="宋体" w:hAnsi="宋体" w:cs="宋体"/>
                <w:color w:val="000000"/>
                <w:sz w:val="24"/>
                <w:highlight w:val="none"/>
              </w:rPr>
            </w:r>
            <w:r/>
          </w:p>
        </w:tc>
        <w:tc>
          <w:tcPr>
            <w:tcW w:w="2277"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713"/>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38"/>
        </w:trPr>
        <w:tc>
          <w:tcPr>
            <w:tcW w:w="576"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466" w:type="dxa"/>
            <w:vAlign w:val="center"/>
            <w:textDirection w:val="lrTb"/>
            <w:noWrap w:val="false"/>
          </w:tcPr>
          <w:p>
            <w:pPr>
              <w:pStyle w:val="713"/>
              <w:ind w:firstLine="120"/>
              <w:jc w:val="center"/>
              <w:spacing w:line="360" w:lineRule="exact"/>
              <w:rPr>
                <w:color w:val="000000"/>
                <w:sz w:val="24"/>
                <w:highlight w:val="none"/>
              </w:rPr>
            </w:pPr>
            <w:r>
              <w:rPr>
                <w:rFonts w:hint="eastAsia"/>
                <w:color w:val="000000"/>
                <w:sz w:val="24"/>
                <w:highlight w:val="none"/>
              </w:rPr>
              <w:t xml:space="preserve">...</w:t>
            </w:r>
            <w:r>
              <w:rPr>
                <w:color w:val="000000"/>
                <w:sz w:val="24"/>
                <w:highlight w:val="none"/>
              </w:rPr>
            </w:r>
            <w:r/>
          </w:p>
        </w:tc>
        <w:tc>
          <w:tcPr>
            <w:tcW w:w="3288" w:type="dxa"/>
            <w:vAlign w:val="center"/>
            <w:textDirection w:val="lrTb"/>
            <w:noWrap w:val="false"/>
          </w:tcPr>
          <w:p>
            <w:pPr>
              <w:pStyle w:val="713"/>
              <w:jc w:val="center"/>
              <w:spacing w:line="360" w:lineRule="exact"/>
              <w:rPr>
                <w:color w:val="000000"/>
                <w:sz w:val="24"/>
                <w:highlight w:val="none"/>
              </w:rPr>
            </w:pPr>
            <w:r>
              <w:rPr>
                <w:color w:val="000000"/>
                <w:sz w:val="24"/>
                <w:highlight w:val="none"/>
              </w:rPr>
            </w:r>
            <w:r/>
          </w:p>
        </w:tc>
        <w:tc>
          <w:tcPr>
            <w:tcW w:w="2277" w:type="dxa"/>
            <w:vAlign w:val="center"/>
            <w:textDirection w:val="lrTb"/>
            <w:noWrap w:val="false"/>
          </w:tcPr>
          <w:p>
            <w:pPr>
              <w:pStyle w:val="713"/>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713"/>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22"/>
        <w:ind w:firstLine="400"/>
        <w:rPr>
          <w:color w:val="000000"/>
          <w:highlight w:val="none"/>
        </w:rPr>
      </w:pPr>
      <w:r>
        <w:rPr>
          <w:color w:val="000000"/>
          <w:highlight w:val="none"/>
        </w:rPr>
      </w:r>
      <w:r/>
    </w:p>
    <w:p>
      <w:pPr>
        <w:pStyle w:val="713"/>
        <w:rPr>
          <w:rFonts w:hint="eastAsia" w:ascii="宋体" w:hAnsi="宋体" w:cs="宋体"/>
          <w:color w:val="000000"/>
          <w:sz w:val="24"/>
          <w:highlight w:val="none"/>
        </w:rPr>
      </w:pPr>
      <w:r>
        <w:rPr>
          <w:rFonts w:hint="eastAsia" w:ascii="宋体" w:hAnsi="宋体" w:cs="宋体"/>
          <w:color w:val="000000"/>
          <w:sz w:val="24"/>
          <w:highlight w:val="none"/>
        </w:rPr>
        <w:t xml:space="preserve">注：①以上表格投标供应商可根据自身情况及招标文件要求增加行数，格式不变；</w:t>
      </w:r>
      <w:r>
        <w:rPr>
          <w:rFonts w:hint="eastAsia" w:ascii="宋体" w:hAnsi="宋体" w:cs="宋体"/>
          <w:color w:val="000000"/>
          <w:sz w:val="24"/>
          <w:highlight w:val="none"/>
        </w:rPr>
      </w:r>
      <w:r/>
    </w:p>
    <w:p>
      <w:pPr>
        <w:pStyle w:val="713"/>
        <w:rPr>
          <w:rFonts w:hint="eastAsia" w:ascii="宋体" w:hAnsi="宋体" w:cs="宋体"/>
          <w:b/>
          <w:bCs/>
          <w:color w:val="000000"/>
          <w:sz w:val="24"/>
          <w:highlight w:val="none"/>
        </w:rPr>
      </w:pPr>
      <w:r>
        <w:rPr>
          <w:rFonts w:hint="eastAsia" w:ascii="Calibri" w:hAnsi="Calibri" w:cs="Calibri"/>
          <w:color w:val="000000"/>
          <w:sz w:val="24"/>
          <w:highlight w:val="none"/>
        </w:rPr>
        <w:t xml:space="preserve">②</w:t>
      </w:r>
      <w:r>
        <w:rPr>
          <w:color w:val="000000"/>
          <w:sz w:val="24"/>
          <w:highlight w:val="none"/>
        </w:rPr>
        <w:t xml:space="preserve">以上</w:t>
      </w:r>
      <w:r>
        <w:rPr>
          <w:rFonts w:hint="eastAsia"/>
          <w:color w:val="000000"/>
          <w:sz w:val="24"/>
          <w:highlight w:val="none"/>
        </w:rPr>
        <w:t xml:space="preserve">机械清单所列项须提供：车辆机动车行驶证、</w:t>
      </w:r>
      <w:r>
        <w:rPr>
          <w:rFonts w:hint="eastAsia" w:ascii="宋体" w:hAnsi="宋体" w:cs="宋体"/>
          <w:b/>
          <w:bCs/>
          <w:color w:val="000000"/>
          <w:sz w:val="24"/>
          <w:highlight w:val="none"/>
        </w:rPr>
        <w:t xml:space="preserve">特种车辆检验合格证及特种设备操作证</w:t>
      </w:r>
      <w:r>
        <w:rPr>
          <w:rFonts w:hint="eastAsia"/>
          <w:color w:val="000000"/>
          <w:sz w:val="24"/>
          <w:highlight w:val="none"/>
        </w:rPr>
        <w:t xml:space="preserve">复印件（年检在有效期内）并加盖公章。</w:t>
      </w:r>
      <w:r>
        <w:rPr>
          <w:rFonts w:hint="eastAsia" w:ascii="宋体" w:hAnsi="宋体" w:cs="宋体"/>
          <w:b/>
          <w:bCs/>
          <w:color w:val="000000"/>
          <w:sz w:val="24"/>
          <w:highlight w:val="none"/>
        </w:rPr>
      </w:r>
      <w:r/>
    </w:p>
    <w:p>
      <w:pPr>
        <w:pStyle w:val="713"/>
        <w:rPr>
          <w:color w:val="000000"/>
          <w:sz w:val="24"/>
          <w:highlight w:val="none"/>
        </w:rPr>
      </w:pPr>
      <w:r>
        <w:rPr>
          <w:rFonts w:hint="eastAsia" w:ascii="宋体" w:hAnsi="宋体" w:cs="宋体"/>
          <w:b/>
          <w:bCs/>
          <w:color w:val="000000"/>
          <w:sz w:val="24"/>
          <w:highlight w:val="none"/>
        </w:rPr>
        <w:t xml:space="preserve">③</w:t>
      </w:r>
      <w:r>
        <w:rPr>
          <w:color w:val="000000"/>
          <w:sz w:val="24"/>
          <w:highlight w:val="none"/>
        </w:rPr>
        <w:t xml:space="preserve">以上设备</w:t>
      </w:r>
      <w:r>
        <w:rPr>
          <w:rFonts w:hint="eastAsia"/>
          <w:color w:val="000000"/>
          <w:sz w:val="24"/>
          <w:highlight w:val="none"/>
        </w:rPr>
        <w:t xml:space="preserve">清单所列项需</w:t>
      </w:r>
      <w:r>
        <w:rPr>
          <w:color w:val="000000"/>
          <w:sz w:val="24"/>
          <w:highlight w:val="none"/>
        </w:rPr>
        <w:t xml:space="preserve">提供购买凭证</w:t>
      </w:r>
      <w:r>
        <w:rPr>
          <w:rFonts w:hint="eastAsia"/>
          <w:color w:val="000000"/>
          <w:sz w:val="24"/>
          <w:highlight w:val="none"/>
        </w:rPr>
        <w:t xml:space="preserve">或者提供拟投入本项目设备的承诺书（格式详见下表）附在本表后；</w:t>
      </w:r>
      <w:r>
        <w:rPr>
          <w:color w:val="000000"/>
          <w:sz w:val="24"/>
          <w:highlight w:val="none"/>
        </w:rPr>
      </w:r>
      <w:r/>
    </w:p>
    <w:p>
      <w:pPr>
        <w:pStyle w:val="713"/>
        <w:ind w:firstLine="0"/>
        <w:jc w:val="right"/>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投标供应商：</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（盖章）</w:t>
      </w:r>
      <w:r>
        <w:rPr>
          <w:rFonts w:hint="eastAsia" w:ascii="宋体" w:hAnsi="宋体" w:cs="宋体"/>
          <w:b/>
          <w:color w:val="000000"/>
          <w:sz w:val="24"/>
          <w:highlight w:val="none"/>
        </w:rPr>
      </w:r>
      <w:r/>
    </w:p>
    <w:p>
      <w:pPr>
        <w:pStyle w:val="713"/>
        <w:ind w:firstLine="2650"/>
        <w:spacing w:line="44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法定代表人或被授权人：</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（签名或印章）</w:t>
      </w:r>
      <w:r>
        <w:rPr>
          <w:rFonts w:hint="eastAsia" w:ascii="宋体" w:hAnsi="宋体" w:cs="宋体"/>
          <w:color w:val="000000"/>
          <w:sz w:val="24"/>
          <w:highlight w:val="none"/>
        </w:rPr>
      </w:r>
      <w:r/>
    </w:p>
    <w:p>
      <w:pPr>
        <w:pStyle w:val="713"/>
        <w:ind w:firstLine="0"/>
        <w:jc w:val="right"/>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日  期：    年   月  日</w:t>
      </w:r>
      <w:r>
        <w:rPr>
          <w:rFonts w:hint="eastAsia" w:ascii="宋体" w:hAnsi="宋体" w:cs="宋体"/>
          <w:b/>
          <w:color w:val="000000"/>
          <w:sz w:val="24"/>
          <w:highlight w:val="none"/>
        </w:rPr>
      </w:r>
      <w:r/>
    </w:p>
    <w:p>
      <w:pPr>
        <w:pStyle w:val="722"/>
        <w:ind w:firstLine="400"/>
        <w:rPr>
          <w:color w:val="000000"/>
          <w:highlight w:val="none"/>
        </w:rPr>
      </w:pPr>
      <w:r>
        <w:rPr>
          <w:color w:val="000000"/>
          <w:highlight w:val="none"/>
        </w:rPr>
      </w:r>
      <w:r/>
    </w:p>
    <w:p>
      <w:pPr>
        <w:pStyle w:val="722"/>
        <w:ind w:firstLine="400"/>
        <w:rPr>
          <w:color w:val="000000"/>
          <w:highlight w:val="none"/>
        </w:rPr>
      </w:pPr>
      <w:r>
        <w:rPr>
          <w:color w:val="000000"/>
          <w:highlight w:val="none"/>
        </w:rPr>
      </w:r>
      <w:r/>
    </w:p>
    <w:p>
      <w:pPr>
        <w:pStyle w:val="722"/>
        <w:ind w:firstLine="400"/>
        <w:rPr>
          <w:color w:val="000000"/>
          <w:highlight w:val="none"/>
        </w:rPr>
      </w:pPr>
      <w:r>
        <w:rPr>
          <w:color w:val="000000"/>
          <w:highlight w:val="none"/>
        </w:rPr>
      </w:r>
      <w:r/>
    </w:p>
    <w:p>
      <w:pPr>
        <w:pStyle w:val="713"/>
        <w:jc w:val="both"/>
        <w:spacing w:line="360" w:lineRule="auto"/>
        <w:rPr>
          <w:rStyle w:val="721"/>
          <w:rFonts w:hint="eastAsia" w:ascii="宋体" w:hAnsi="宋体"/>
          <w:color w:val="000000"/>
          <w:sz w:val="28"/>
          <w:szCs w:val="28"/>
          <w:highlight w:val="none"/>
        </w:rPr>
      </w:pPr>
      <w:r>
        <w:rPr>
          <w:rStyle w:val="721"/>
          <w:rFonts w:hint="eastAsia" w:ascii="宋体" w:hAnsi="宋体"/>
          <w:color w:val="000000"/>
          <w:sz w:val="28"/>
          <w:szCs w:val="28"/>
          <w:highlight w:val="none"/>
        </w:rPr>
      </w:r>
      <w:r/>
    </w:p>
    <w:p>
      <w:pPr>
        <w:pStyle w:val="713"/>
        <w:jc w:val="center"/>
        <w:rPr>
          <w:rFonts w:hint="eastAsia"/>
          <w:b/>
          <w:bCs/>
          <w:color w:val="000000"/>
          <w:sz w:val="28"/>
          <w:szCs w:val="28"/>
          <w:highlight w:val="none"/>
        </w:rPr>
      </w:pPr>
      <w:r>
        <w:rPr>
          <w:rFonts w:hint="eastAsia"/>
          <w:b/>
          <w:bCs/>
          <w:color w:val="000000"/>
          <w:sz w:val="28"/>
          <w:szCs w:val="28"/>
          <w:highlight w:val="none"/>
        </w:rPr>
        <w:t xml:space="preserve">5.2拟投入本项目设备的承诺书</w:t>
      </w:r>
      <w:r>
        <w:rPr>
          <w:rFonts w:hint="eastAsia"/>
          <w:b/>
          <w:bCs/>
          <w:color w:val="000000"/>
          <w:sz w:val="28"/>
          <w:szCs w:val="28"/>
          <w:highlight w:val="none"/>
        </w:rPr>
      </w:r>
      <w:r/>
    </w:p>
    <w:p>
      <w:pPr>
        <w:pStyle w:val="713"/>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13"/>
        <w:spacing w:line="360" w:lineRule="auto"/>
        <w:rPr>
          <w:rFonts w:hint="eastAsia" w:ascii="宋体" w:hAnsi="宋体"/>
          <w:color w:val="000000"/>
          <w:sz w:val="24"/>
          <w:highlight w:val="none"/>
        </w:rPr>
      </w:pPr>
      <w:r>
        <w:rPr>
          <w:rFonts w:hint="eastAsia" w:ascii="宋体" w:hAnsi="宋体"/>
          <w:color w:val="000000"/>
          <w:sz w:val="24"/>
          <w:highlight w:val="none"/>
        </w:rPr>
        <w:t xml:space="preserve">南通市崇川区城市工程建设管理中心：</w:t>
      </w:r>
      <w:r>
        <w:rPr>
          <w:rFonts w:hint="eastAsia" w:ascii="宋体" w:hAnsi="宋体"/>
          <w:color w:val="000000"/>
          <w:sz w:val="24"/>
          <w:highlight w:val="none"/>
        </w:rPr>
      </w:r>
      <w:r/>
    </w:p>
    <w:p>
      <w:pPr>
        <w:pStyle w:val="71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我单位承诺：拟投入本项目的设备【绿色垃圾粉碎设备1台（切枝能力达16公分以上，可粉碎12公分以上的树枝）、手推式草坪修剪机2台；斜跨式割灌机4台；高枝锯2台；高压喷雾打药机或高空喷药设备2台；交通安全锥桶20个（或折叠式伸缩护栏不少于8片）；作业安全提示牌4片；安全绳4套；led交通指挥棒2根；救生衣2套】 在我单位收到本项目中标通知书后30日内购买完毕，在合同期间随时接受采购人检查，如检查不合格，愿意承担一切违约责任。</w:t>
      </w:r>
      <w:r>
        <w:rPr>
          <w:rFonts w:hint="eastAsia" w:ascii="宋体" w:hAnsi="宋体"/>
          <w:color w:val="000000"/>
          <w:sz w:val="24"/>
          <w:highlight w:val="none"/>
        </w:rPr>
      </w:r>
      <w:r/>
    </w:p>
    <w:p>
      <w:pPr>
        <w:pStyle w:val="713"/>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13"/>
        <w:ind w:firstLine="3373"/>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承诺人（单位公章）：</w:t>
      </w:r>
      <w:r>
        <w:rPr>
          <w:rFonts w:hint="eastAsia" w:ascii="宋体" w:hAnsi="宋体"/>
          <w:b/>
          <w:color w:val="000000"/>
          <w:sz w:val="24"/>
          <w:highlight w:val="none"/>
        </w:rPr>
      </w:r>
      <w:r/>
    </w:p>
    <w:p>
      <w:pPr>
        <w:pStyle w:val="713"/>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                            法定代表人（签字或盖章）：</w:t>
      </w:r>
      <w:r>
        <w:rPr>
          <w:rFonts w:hint="eastAsia" w:ascii="宋体" w:hAnsi="宋体"/>
          <w:b/>
          <w:color w:val="000000"/>
          <w:sz w:val="24"/>
          <w:highlight w:val="none"/>
        </w:rPr>
      </w:r>
      <w:r/>
    </w:p>
    <w:p>
      <w:pPr>
        <w:pStyle w:val="718"/>
        <w:tabs>
          <w:tab w:val="left" w:pos="2020" w:leader="none"/>
          <w:tab w:val="center" w:pos="4535" w:leader="none"/>
        </w:tabs>
        <w:rPr>
          <w:rFonts w:hint="eastAsia" w:eastAsia="仿宋_GB2312"/>
          <w:color w:val="000000"/>
          <w:highlight w:val="none"/>
        </w:rPr>
      </w:pPr>
      <w:r>
        <w:rPr>
          <w:rFonts w:hint="eastAsia" w:ascii="宋体"/>
          <w:b/>
          <w:color w:val="000000"/>
          <w:sz w:val="24"/>
          <w:highlight w:val="none"/>
        </w:rPr>
        <w:t xml:space="preserve">                        </w:t>
      </w:r>
      <w:r>
        <w:rPr>
          <w:rFonts w:hint="eastAsia" w:ascii="宋体" w:eastAsia="宋体"/>
          <w:b/>
          <w:color w:val="000000"/>
          <w:sz w:val="24"/>
          <w:highlight w:val="none"/>
        </w:rPr>
        <w:t xml:space="preserve">     日期：  年  月  日</w:t>
      </w:r>
      <w:r>
        <w:rPr>
          <w:rFonts w:hint="eastAsia" w:eastAsia="仿宋_GB2312"/>
          <w:color w:val="000000"/>
          <w:highlight w:val="none"/>
        </w:rPr>
      </w:r>
      <w:r/>
    </w:p>
    <w:p>
      <w:pPr>
        <w:pStyle w:val="713"/>
        <w:jc w:val="center"/>
        <w:rPr>
          <w:rFonts w:hint="eastAsia"/>
          <w:b/>
          <w:bCs/>
          <w:color w:val="000000"/>
          <w:sz w:val="28"/>
          <w:szCs w:val="28"/>
          <w:highlight w:val="none"/>
        </w:rPr>
      </w:pPr>
      <w:r>
        <w:rPr>
          <w:rFonts w:hint="eastAsia"/>
          <w:b/>
          <w:bCs/>
          <w:color w:val="000000"/>
          <w:sz w:val="28"/>
          <w:szCs w:val="28"/>
          <w:highlight w:val="none"/>
        </w:rPr>
      </w:r>
      <w:r/>
    </w:p>
    <w:p>
      <w:pPr>
        <w:pStyle w:val="713"/>
        <w:jc w:val="center"/>
        <w:rPr>
          <w:rFonts w:hint="eastAsia"/>
          <w:b/>
          <w:bCs/>
          <w:color w:val="000000"/>
          <w:sz w:val="28"/>
          <w:szCs w:val="28"/>
          <w:highlight w:val="none"/>
        </w:rPr>
      </w:pPr>
      <w:r>
        <w:rPr>
          <w:rFonts w:hint="eastAsia"/>
          <w:b/>
          <w:bCs/>
          <w:color w:val="000000"/>
          <w:sz w:val="28"/>
          <w:szCs w:val="28"/>
          <w:highlight w:val="none"/>
        </w:rPr>
      </w:r>
      <w:r/>
    </w:p>
    <w:p>
      <w:pPr>
        <w:pStyle w:val="713"/>
        <w:jc w:val="center"/>
        <w:rPr>
          <w:rFonts w:hint="eastAsia"/>
          <w:b/>
          <w:bCs/>
          <w:color w:val="000000"/>
          <w:sz w:val="28"/>
          <w:szCs w:val="28"/>
          <w:highlight w:val="none"/>
        </w:rPr>
      </w:pPr>
      <w:r>
        <w:rPr>
          <w:rFonts w:hint="eastAsia"/>
          <w:b/>
          <w:bCs/>
          <w:color w:val="000000"/>
          <w:sz w:val="28"/>
          <w:szCs w:val="28"/>
          <w:highlight w:val="none"/>
        </w:rPr>
        <w:t xml:space="preserve">5.</w:t>
      </w:r>
      <w:r>
        <w:rPr>
          <w:rFonts w:hint="eastAsia"/>
          <w:b/>
          <w:bCs/>
          <w:color w:val="000000"/>
          <w:sz w:val="28"/>
          <w:szCs w:val="28"/>
          <w:highlight w:val="none"/>
          <w:lang w:val="en-US" w:eastAsia="zh-CN"/>
        </w:rPr>
        <w:t xml:space="preserve">3</w:t>
      </w:r>
      <w:r>
        <w:rPr>
          <w:rFonts w:hint="eastAsia"/>
          <w:b/>
          <w:bCs/>
          <w:color w:val="000000"/>
          <w:sz w:val="28"/>
          <w:szCs w:val="28"/>
          <w:highlight w:val="none"/>
        </w:rPr>
        <w:t xml:space="preserve">拟服务于本项目特种设备操作人员的承诺书</w:t>
      </w:r>
      <w:r>
        <w:rPr>
          <w:rFonts w:hint="eastAsia"/>
          <w:b/>
          <w:bCs/>
          <w:color w:val="000000"/>
          <w:sz w:val="28"/>
          <w:szCs w:val="28"/>
          <w:highlight w:val="none"/>
        </w:rPr>
      </w:r>
      <w:r/>
    </w:p>
    <w:p>
      <w:pPr>
        <w:pStyle w:val="713"/>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13"/>
        <w:spacing w:line="360" w:lineRule="auto"/>
        <w:rPr>
          <w:rFonts w:hint="eastAsia" w:ascii="宋体" w:hAnsi="宋体"/>
          <w:color w:val="000000"/>
          <w:sz w:val="24"/>
          <w:highlight w:val="none"/>
        </w:rPr>
      </w:pPr>
      <w:r>
        <w:rPr>
          <w:rFonts w:hint="eastAsia" w:ascii="宋体" w:hAnsi="宋体"/>
          <w:color w:val="000000"/>
          <w:sz w:val="24"/>
          <w:highlight w:val="none"/>
        </w:rPr>
        <w:t xml:space="preserve">南通市崇川区城市工程建设管理中心：</w:t>
      </w:r>
      <w:r>
        <w:rPr>
          <w:rFonts w:hint="eastAsia" w:ascii="宋体" w:hAnsi="宋体"/>
          <w:color w:val="000000"/>
          <w:sz w:val="24"/>
          <w:highlight w:val="none"/>
        </w:rPr>
      </w:r>
      <w:r/>
    </w:p>
    <w:p>
      <w:pPr>
        <w:pStyle w:val="71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我单位承诺：如涉及特种设备操作时，我单位委派的操作人员具备有效期内的特种设备操作证，在涉及特种设备操作时，主动提供操作人员的特种设备操作证复印件。若经采购人查实，实际操作人员不具备有效的特种设备操作证，则我单位自愿承担一切违约责任，并接受相关主管部门的处罚。</w:t>
      </w:r>
      <w:r>
        <w:rPr>
          <w:rFonts w:hint="eastAsia" w:ascii="宋体" w:hAnsi="宋体"/>
          <w:color w:val="000000"/>
          <w:sz w:val="24"/>
          <w:highlight w:val="none"/>
        </w:rPr>
      </w:r>
      <w:r/>
    </w:p>
    <w:p>
      <w:pPr>
        <w:pStyle w:val="713"/>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13"/>
        <w:ind w:firstLine="3373"/>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承诺人（单位公章）：</w:t>
      </w:r>
      <w:r>
        <w:rPr>
          <w:rFonts w:hint="eastAsia" w:ascii="宋体" w:hAnsi="宋体"/>
          <w:b/>
          <w:color w:val="000000"/>
          <w:sz w:val="24"/>
          <w:highlight w:val="none"/>
        </w:rPr>
      </w:r>
      <w:r/>
    </w:p>
    <w:p>
      <w:pPr>
        <w:pStyle w:val="713"/>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                            法定代表人（签字或盖章）：</w:t>
      </w:r>
      <w:r>
        <w:rPr>
          <w:rFonts w:hint="eastAsia" w:ascii="宋体" w:hAnsi="宋体"/>
          <w:b/>
          <w:color w:val="000000"/>
          <w:sz w:val="24"/>
          <w:highlight w:val="none"/>
        </w:rPr>
      </w:r>
      <w:r/>
    </w:p>
    <w:p>
      <w:pPr>
        <w:pStyle w:val="718"/>
        <w:tabs>
          <w:tab w:val="left" w:pos="2020" w:leader="none"/>
          <w:tab w:val="center" w:pos="4535" w:leader="none"/>
        </w:tabs>
        <w:rPr>
          <w:rFonts w:hint="eastAsia" w:ascii="宋体" w:eastAsia="宋体"/>
          <w:b/>
          <w:bCs w:val="0"/>
          <w:color w:val="000000"/>
          <w:sz w:val="24"/>
          <w:highlight w:val="none"/>
        </w:rPr>
      </w:pPr>
      <w:r>
        <w:rPr>
          <w:rFonts w:hint="eastAsia" w:ascii="宋体" w:eastAsia="宋体"/>
          <w:b/>
          <w:bCs w:val="0"/>
          <w:color w:val="000000"/>
          <w:sz w:val="24"/>
          <w:highlight w:val="none"/>
        </w:rPr>
        <w:t xml:space="preserve">                             日期：  年  月  日</w:t>
      </w:r>
      <w:r>
        <w:rPr>
          <w:rFonts w:hint="eastAsia" w:ascii="宋体" w:eastAsia="宋体"/>
          <w:b/>
          <w:bCs w:val="0"/>
          <w:color w:val="000000"/>
          <w:sz w:val="24"/>
          <w:highlight w:val="none"/>
        </w:rPr>
      </w:r>
      <w:r/>
    </w:p>
    <w:p>
      <w:pPr>
        <w:pStyle w:val="713"/>
        <w:jc w:val="center"/>
        <w:spacing w:line="520" w:lineRule="exact"/>
        <w:rPr>
          <w:rFonts w:hint="eastAsia"/>
          <w:bCs/>
          <w:color w:val="000000"/>
          <w:sz w:val="24"/>
          <w:highlight w:val="none"/>
        </w:rPr>
      </w:pPr>
      <w:r>
        <w:rPr>
          <w:rFonts w:hint="eastAsia"/>
          <w:bCs/>
          <w:color w:val="000000"/>
          <w:sz w:val="24"/>
          <w:highlight w:val="none"/>
        </w:rPr>
      </w:r>
      <w:r/>
    </w:p>
    <w:p>
      <w:pPr>
        <w:pStyle w:val="713"/>
        <w:jc w:val="center"/>
        <w:spacing w:line="360" w:lineRule="auto"/>
        <w:rPr>
          <w:rFonts w:hint="eastAsia"/>
          <w:b/>
          <w:bCs/>
          <w:color w:val="000000"/>
          <w:sz w:val="24"/>
          <w:highlight w:val="none"/>
        </w:rPr>
      </w:pPr>
      <w:r>
        <w:rPr>
          <w:rFonts w:hint="eastAsia"/>
          <w:b/>
          <w:bCs/>
          <w:color w:val="000000"/>
          <w:sz w:val="24"/>
          <w:highlight w:val="none"/>
        </w:rPr>
        <w:br w:type="page" w:clear="all"/>
      </w:r>
      <w:r>
        <w:rPr>
          <w:rFonts w:hint="eastAsia"/>
          <w:b/>
          <w:bCs/>
          <w:color w:val="000000"/>
          <w:sz w:val="24"/>
          <w:highlight w:val="none"/>
        </w:rPr>
        <w:t xml:space="preserve">6、日常响应承诺书</w:t>
      </w:r>
      <w:r>
        <w:rPr>
          <w:rFonts w:hint="eastAsia"/>
          <w:b/>
          <w:bCs/>
          <w:color w:val="000000"/>
          <w:sz w:val="24"/>
          <w:highlight w:val="none"/>
        </w:rPr>
      </w:r>
      <w:r/>
    </w:p>
    <w:p>
      <w:pPr>
        <w:pStyle w:val="713"/>
        <w:spacing w:line="360" w:lineRule="auto"/>
        <w:rPr>
          <w:rFonts w:hint="eastAsia"/>
          <w:color w:val="000000"/>
          <w:sz w:val="24"/>
          <w:highlight w:val="none"/>
        </w:rPr>
      </w:pPr>
      <w:r>
        <w:rPr>
          <w:rFonts w:hint="eastAsia"/>
          <w:color w:val="000000"/>
          <w:sz w:val="24"/>
          <w:highlight w:val="none"/>
        </w:rPr>
      </w:r>
      <w:r/>
    </w:p>
    <w:p>
      <w:pPr>
        <w:pStyle w:val="713"/>
        <w:spacing w:line="360" w:lineRule="auto"/>
        <w:rPr>
          <w:color w:val="000000"/>
          <w:sz w:val="24"/>
          <w:highlight w:val="none"/>
        </w:rPr>
      </w:pPr>
      <w:r>
        <w:rPr>
          <w:rFonts w:hint="eastAsia"/>
          <w:color w:val="000000"/>
          <w:sz w:val="24"/>
          <w:highlight w:val="none"/>
        </w:rPr>
        <w:t xml:space="preserve">南通市崇川区城市工程建设管理中心</w:t>
      </w:r>
      <w:r>
        <w:rPr>
          <w:color w:val="000000"/>
          <w:sz w:val="24"/>
          <w:highlight w:val="none"/>
        </w:rPr>
        <w:t xml:space="preserve">：</w:t>
      </w:r>
      <w:r>
        <w:rPr>
          <w:color w:val="000000"/>
          <w:sz w:val="24"/>
          <w:highlight w:val="none"/>
        </w:rPr>
      </w:r>
      <w:r/>
    </w:p>
    <w:p>
      <w:pPr>
        <w:pStyle w:val="713"/>
        <w:ind w:firstLine="480"/>
        <w:spacing w:line="520" w:lineRule="exact"/>
        <w:rPr>
          <w:rFonts w:hint="eastAsia"/>
          <w:color w:val="000000"/>
          <w:sz w:val="24"/>
          <w:highlight w:val="none"/>
        </w:rPr>
      </w:pPr>
      <w:r>
        <w:rPr>
          <w:rFonts w:hint="eastAsia"/>
          <w:color w:val="000000"/>
          <w:sz w:val="24"/>
          <w:highlight w:val="none"/>
        </w:rPr>
        <w:t xml:space="preserve">我单位承诺在本项目养护期间确保平时24小时待命，遇到紧急情况迅速响应、处理，日常响应最长不超过</w:t>
      </w:r>
      <w:r>
        <w:rPr>
          <w:rFonts w:hint="eastAsia"/>
          <w:color w:val="000000"/>
          <w:sz w:val="24"/>
          <w:highlight w:val="none"/>
          <w:u w:val="single"/>
        </w:rPr>
        <w:t xml:space="preserve">   </w:t>
      </w:r>
      <w:r>
        <w:rPr>
          <w:rFonts w:hint="eastAsia"/>
          <w:color w:val="000000"/>
          <w:sz w:val="24"/>
          <w:highlight w:val="none"/>
        </w:rPr>
        <w:t xml:space="preserve">分钟，如实际响应时长超过承诺时长，我单位自愿承担由此产生的一切后果。</w:t>
      </w:r>
      <w:r>
        <w:rPr>
          <w:rFonts w:hint="eastAsia"/>
          <w:color w:val="000000"/>
          <w:sz w:val="24"/>
          <w:highlight w:val="none"/>
        </w:rPr>
      </w:r>
      <w:r/>
    </w:p>
    <w:p>
      <w:pPr>
        <w:pStyle w:val="713"/>
        <w:ind w:firstLine="3373"/>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713"/>
        <w:ind w:firstLine="3373"/>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承诺人（单位公章）：</w:t>
      </w:r>
      <w:r>
        <w:rPr>
          <w:rFonts w:hint="eastAsia" w:ascii="宋体" w:hAnsi="宋体"/>
          <w:b/>
          <w:color w:val="000000"/>
          <w:sz w:val="24"/>
          <w:highlight w:val="none"/>
        </w:rPr>
      </w:r>
      <w:r/>
    </w:p>
    <w:p>
      <w:pPr>
        <w:pStyle w:val="713"/>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                            法定代表人（签字或盖章）：</w:t>
      </w:r>
      <w:r>
        <w:rPr>
          <w:rFonts w:hint="eastAsia" w:ascii="宋体" w:hAnsi="宋体"/>
          <w:b/>
          <w:color w:val="000000"/>
          <w:sz w:val="24"/>
          <w:highlight w:val="none"/>
        </w:rPr>
      </w:r>
      <w:r/>
    </w:p>
    <w:p>
      <w:pPr>
        <w:pStyle w:val="713"/>
        <w:spacing w:line="520" w:lineRule="exact"/>
        <w:rPr>
          <w:color w:val="000000"/>
          <w:highlight w:val="none"/>
        </w:rPr>
      </w:pPr>
      <w:r>
        <w:rPr>
          <w:rFonts w:hint="eastAsia" w:ascii="宋体"/>
          <w:b/>
          <w:color w:val="000000"/>
          <w:sz w:val="24"/>
          <w:highlight w:val="none"/>
        </w:rPr>
        <w:t xml:space="preserve">                             日期：  年  月  日</w:t>
      </w:r>
      <w:r>
        <w:rPr>
          <w:b/>
          <w:bCs/>
          <w:color w:val="000000"/>
          <w:sz w:val="24"/>
          <w:highlight w:val="none"/>
        </w:rPr>
        <w:br w:type="page" w:clear="all"/>
      </w:r>
      <w:r>
        <w:rPr>
          <w:b/>
          <w:bCs/>
          <w:color w:val="000000"/>
          <w:sz w:val="24"/>
          <w:highlight w:val="none"/>
        </w:rPr>
        <w:t xml:space="preserve">三、</w:t>
      </w:r>
      <w:r>
        <w:rPr>
          <w:b/>
          <w:color w:val="000000"/>
          <w:sz w:val="28"/>
          <w:szCs w:val="28"/>
          <w:highlight w:val="none"/>
        </w:rPr>
        <w:t xml:space="preserve">商务标文件相关的格式文件及表格</w:t>
      </w:r>
      <w:r>
        <w:rPr>
          <w:color w:val="000000"/>
          <w:highlight w:val="none"/>
        </w:rPr>
      </w:r>
      <w:r/>
    </w:p>
    <w:p>
      <w:pPr>
        <w:pStyle w:val="713"/>
        <w:jc w:val="center"/>
        <w:spacing w:line="520" w:lineRule="exact"/>
        <w:rPr>
          <w:color w:val="000000"/>
          <w:highlight w:val="none"/>
        </w:rPr>
      </w:pPr>
      <w:r>
        <w:rPr>
          <w:b/>
          <w:bCs/>
          <w:color w:val="000000"/>
          <w:sz w:val="28"/>
          <w:szCs w:val="28"/>
          <w:highlight w:val="none"/>
        </w:rPr>
        <w:t xml:space="preserve">1、投标响应报价总表（    标段）</w:t>
      </w:r>
      <w:r>
        <w:rPr>
          <w:color w:val="000000"/>
          <w:highlight w:val="none"/>
        </w:rPr>
      </w:r>
      <w:r/>
    </w:p>
    <w:p>
      <w:pPr>
        <w:pStyle w:val="713"/>
        <w:spacing w:line="520" w:lineRule="exact"/>
        <w:rPr>
          <w:b/>
          <w:bCs/>
          <w:color w:val="000000"/>
          <w:sz w:val="28"/>
          <w:szCs w:val="28"/>
          <w:highlight w:val="none"/>
        </w:rPr>
      </w:pPr>
      <w:r>
        <w:rPr>
          <w:b/>
          <w:bCs/>
          <w:color w:val="000000"/>
          <w:sz w:val="28"/>
          <w:szCs w:val="28"/>
          <w:highlight w:val="none"/>
        </w:rPr>
      </w:r>
      <w:r/>
    </w:p>
    <w:tbl>
      <w:tblPr>
        <w:tblW w:w="8229" w:type="dxa"/>
        <w:tblInd w:w="-136" w:type="dxa"/>
        <w:tblLayout w:type="fixed"/>
        <w:tblCellMar>
          <w:left w:w="108" w:type="dxa"/>
          <w:top w:w="0" w:type="dxa"/>
          <w:right w:w="108" w:type="dxa"/>
          <w:bottom w:w="0" w:type="dxa"/>
        </w:tblCellMar>
        <w:tblLook w:val="04A0" w:firstRow="1" w:lastRow="0" w:firstColumn="1" w:lastColumn="0" w:noHBand="0" w:noVBand="1"/>
      </w:tblPr>
      <w:tblGrid>
        <w:gridCol w:w="2756"/>
        <w:gridCol w:w="5473"/>
      </w:tblGrid>
      <w:tr>
        <w:trPr>
          <w:trHeight w:val="684"/>
        </w:trPr>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713"/>
              <w:jc w:val="center"/>
              <w:spacing w:line="520" w:lineRule="exact"/>
              <w:rPr>
                <w:color w:val="000000"/>
                <w:highlight w:val="none"/>
              </w:rPr>
            </w:pPr>
            <w:r>
              <w:rPr>
                <w:color w:val="000000"/>
                <w:sz w:val="24"/>
                <w:highlight w:val="none"/>
              </w:rPr>
              <w:t xml:space="preserve">项目名称</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473" w:type="dxa"/>
            <w:vAlign w:val="center"/>
            <w:textDirection w:val="lrTb"/>
            <w:noWrap w:val="false"/>
          </w:tcPr>
          <w:p>
            <w:pPr>
              <w:pStyle w:val="713"/>
              <w:spacing w:line="520" w:lineRule="exact"/>
              <w:rPr>
                <w:strike/>
                <w:color w:val="000000"/>
                <w:sz w:val="24"/>
                <w:highlight w:val="none"/>
              </w:rPr>
            </w:pPr>
            <w:r>
              <w:rPr>
                <w:strike/>
                <w:color w:val="000000"/>
                <w:sz w:val="24"/>
                <w:highlight w:val="none"/>
              </w:rPr>
            </w:r>
            <w:r/>
          </w:p>
        </w:tc>
      </w:tr>
      <w:tr>
        <w:trPr>
          <w:trHeight w:val="684"/>
        </w:trPr>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713"/>
              <w:jc w:val="center"/>
              <w:spacing w:line="520" w:lineRule="exact"/>
              <w:rPr>
                <w:color w:val="000000"/>
                <w:highlight w:val="none"/>
              </w:rPr>
            </w:pPr>
            <w:r>
              <w:rPr>
                <w:rFonts w:hint="eastAsia"/>
                <w:color w:val="000000"/>
                <w:sz w:val="24"/>
                <w:highlight w:val="none"/>
              </w:rPr>
              <w:t xml:space="preserve">标段</w:t>
            </w:r>
            <w:r>
              <w:rPr>
                <w:color w:val="000000"/>
                <w:sz w:val="24"/>
                <w:highlight w:val="none"/>
              </w:rPr>
              <w:t xml:space="preserve">编号</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473" w:type="dxa"/>
            <w:vAlign w:val="center"/>
            <w:textDirection w:val="lrTb"/>
            <w:noWrap w:val="false"/>
          </w:tcPr>
          <w:p>
            <w:pPr>
              <w:pStyle w:val="713"/>
              <w:spacing w:line="520" w:lineRule="exact"/>
              <w:rPr>
                <w:color w:val="000000"/>
                <w:sz w:val="24"/>
                <w:highlight w:val="none"/>
              </w:rPr>
            </w:pPr>
            <w:r>
              <w:rPr>
                <w:color w:val="000000"/>
                <w:sz w:val="24"/>
                <w:highlight w:val="none"/>
              </w:rPr>
            </w:r>
            <w:r/>
          </w:p>
        </w:tc>
      </w:tr>
      <w:tr>
        <w:trPr>
          <w:trHeight w:val="684"/>
        </w:trPr>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713"/>
              <w:jc w:val="center"/>
              <w:spacing w:line="520" w:lineRule="exact"/>
              <w:rPr>
                <w:color w:val="000000"/>
                <w:highlight w:val="none"/>
              </w:rPr>
            </w:pPr>
            <w:r>
              <w:rPr>
                <w:color w:val="000000"/>
                <w:sz w:val="24"/>
                <w:highlight w:val="none"/>
              </w:rPr>
              <w:t xml:space="preserve">投标</w:t>
            </w:r>
            <w:r>
              <w:rPr>
                <w:rFonts w:hint="eastAsia"/>
                <w:color w:val="000000"/>
                <w:sz w:val="24"/>
                <w:highlight w:val="none"/>
              </w:rPr>
              <w:t xml:space="preserve">折扣率</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473" w:type="dxa"/>
            <w:vAlign w:val="center"/>
            <w:textDirection w:val="lrTb"/>
            <w:noWrap w:val="false"/>
          </w:tcPr>
          <w:p>
            <w:pPr>
              <w:pStyle w:val="713"/>
              <w:spacing w:line="520" w:lineRule="exact"/>
              <w:rPr>
                <w:color w:val="000000"/>
                <w:highlight w:val="none"/>
              </w:rPr>
            </w:pPr>
            <w:r>
              <w:rPr>
                <w:rFonts w:hint="eastAsia"/>
                <w:color w:val="000000"/>
                <w:sz w:val="24"/>
                <w:highlight w:val="none"/>
                <w:u w:val="single"/>
                <w:lang w:val="en-US" w:eastAsia="zh-CN"/>
              </w:rPr>
              <w:t xml:space="preserve">养护部分：</w:t>
            </w:r>
            <w:r>
              <w:rPr>
                <w:rFonts w:hint="eastAsia"/>
                <w:color w:val="000000"/>
                <w:sz w:val="24"/>
                <w:highlight w:val="none"/>
                <w:u w:val="single"/>
              </w:rPr>
              <w:t xml:space="preserve">       %</w:t>
            </w:r>
            <w:r>
              <w:rPr>
                <w:rFonts w:hint="eastAsia"/>
                <w:color w:val="000000"/>
                <w:sz w:val="24"/>
                <w:highlight w:val="none"/>
                <w:lang w:eastAsia="zh-CN"/>
              </w:rPr>
              <w:t xml:space="preserve">，</w:t>
            </w:r>
            <w:r>
              <w:rPr>
                <w:rFonts w:hint="eastAsia"/>
                <w:color w:val="000000"/>
                <w:sz w:val="24"/>
                <w:highlight w:val="none"/>
                <w:lang w:val="en-US" w:eastAsia="zh-CN"/>
              </w:rPr>
              <w:t xml:space="preserve">提升改造部分（含占伐）70%</w:t>
            </w:r>
            <w:r>
              <w:rPr>
                <w:rFonts w:hint="eastAsia"/>
                <w:color w:val="000000"/>
                <w:sz w:val="24"/>
                <w:highlight w:val="none"/>
              </w:rPr>
              <w:t xml:space="preserve"> </w:t>
            </w:r>
            <w:r>
              <w:rPr>
                <w:color w:val="000000"/>
                <w:highlight w:val="none"/>
              </w:rPr>
            </w:r>
            <w:r/>
          </w:p>
        </w:tc>
      </w:tr>
    </w:tbl>
    <w:p>
      <w:pPr>
        <w:pStyle w:val="713"/>
        <w:spacing w:line="520" w:lineRule="exact"/>
        <w:rPr>
          <w:color w:val="000000"/>
          <w:sz w:val="28"/>
          <w:szCs w:val="28"/>
          <w:highlight w:val="none"/>
        </w:rPr>
      </w:pPr>
      <w:r>
        <w:rPr>
          <w:color w:val="000000"/>
          <w:sz w:val="28"/>
          <w:szCs w:val="28"/>
          <w:highlight w:val="none"/>
        </w:rPr>
      </w:r>
      <w:r/>
    </w:p>
    <w:p>
      <w:pPr>
        <w:pStyle w:val="713"/>
        <w:spacing w:line="520" w:lineRule="exact"/>
        <w:rPr>
          <w:color w:val="000000"/>
          <w:highlight w:val="none"/>
        </w:rPr>
      </w:pPr>
      <w:r>
        <w:rPr>
          <w:color w:val="000000"/>
          <w:sz w:val="24"/>
          <w:highlight w:val="none"/>
        </w:rPr>
        <w:t xml:space="preserve">投标供应商：（盖章）             </w:t>
      </w:r>
      <w:r>
        <w:rPr>
          <w:color w:val="000000"/>
          <w:highlight w:val="none"/>
        </w:rPr>
      </w:r>
      <w:r/>
    </w:p>
    <w:p>
      <w:pPr>
        <w:pStyle w:val="713"/>
        <w:spacing w:line="520" w:lineRule="exact"/>
        <w:rPr>
          <w:color w:val="000000"/>
          <w:highlight w:val="none"/>
        </w:rPr>
      </w:pPr>
      <w:r>
        <w:rPr>
          <w:color w:val="000000"/>
          <w:sz w:val="24"/>
          <w:highlight w:val="none"/>
        </w:rPr>
        <w:t xml:space="preserve">法定代表人或被授权人（签字或盖章）：</w:t>
      </w:r>
      <w:r>
        <w:rPr>
          <w:color w:val="000000"/>
          <w:highlight w:val="none"/>
        </w:rPr>
      </w:r>
      <w:r/>
    </w:p>
    <w:p>
      <w:pPr>
        <w:pStyle w:val="713"/>
        <w:spacing w:line="520" w:lineRule="exact"/>
        <w:rPr>
          <w:color w:val="000000"/>
          <w:highlight w:val="none"/>
        </w:rPr>
      </w:pPr>
      <w:r>
        <w:rPr>
          <w:color w:val="000000"/>
          <w:sz w:val="24"/>
          <w:highlight w:val="none"/>
        </w:rPr>
        <w:t xml:space="preserve">日期：</w:t>
      </w:r>
      <w:r>
        <w:rPr>
          <w:color w:val="000000"/>
          <w:highlight w:val="none"/>
        </w:rPr>
      </w:r>
      <w:r/>
    </w:p>
    <w:p>
      <w:pPr>
        <w:pStyle w:val="713"/>
        <w:ind w:firstLine="496"/>
        <w:spacing w:line="480" w:lineRule="exact"/>
        <w:rPr>
          <w:color w:val="000000"/>
          <w:highlight w:val="none"/>
        </w:rPr>
      </w:pPr>
      <w:r>
        <w:rPr>
          <w:b/>
          <w:bCs/>
          <w:color w:val="000000"/>
          <w:sz w:val="24"/>
          <w:highlight w:val="none"/>
        </w:rPr>
        <w:t xml:space="preserve">注：</w:t>
      </w:r>
      <w:r>
        <w:rPr>
          <w:color w:val="000000"/>
          <w:sz w:val="24"/>
          <w:highlight w:val="none"/>
        </w:rPr>
        <w:t xml:space="preserve"> 1、本表为格式表，不得自行改动，必须提供。</w:t>
      </w:r>
      <w:r>
        <w:rPr>
          <w:color w:val="000000"/>
          <w:highlight w:val="none"/>
        </w:rPr>
      </w:r>
      <w:r/>
    </w:p>
    <w:p>
      <w:pPr>
        <w:pStyle w:val="713"/>
        <w:ind w:firstLine="480"/>
        <w:spacing w:line="480" w:lineRule="exact"/>
        <w:rPr>
          <w:color w:val="000000"/>
          <w:highlight w:val="none"/>
        </w:rPr>
      </w:pPr>
      <w:r>
        <w:rPr>
          <w:color w:val="000000"/>
          <w:sz w:val="24"/>
          <w:highlight w:val="none"/>
        </w:rPr>
        <w:t xml:space="preserve">2、投标报价包括招标文件所确定的招标范围内相应附件及相关资料及规范、规定等全部内容，作为一名有经验的投标供应商所应考虑到的各种因素、风险及所需的全部费用。</w:t>
      </w:r>
      <w:r>
        <w:rPr>
          <w:color w:val="000000"/>
          <w:highlight w:val="none"/>
        </w:rPr>
      </w:r>
      <w:r/>
    </w:p>
    <w:p>
      <w:pPr>
        <w:pStyle w:val="713"/>
        <w:ind w:firstLine="472"/>
        <w:spacing w:line="480" w:lineRule="exact"/>
        <w:rPr>
          <w:bCs/>
          <w:color w:val="000000"/>
          <w:spacing w:val="-2"/>
          <w:sz w:val="24"/>
          <w:highlight w:val="none"/>
        </w:rPr>
      </w:pPr>
      <w:r>
        <w:rPr>
          <w:bCs/>
          <w:color w:val="000000"/>
          <w:spacing w:val="-2"/>
          <w:sz w:val="24"/>
          <w:highlight w:val="none"/>
        </w:rPr>
        <w:t xml:space="preserve">3、报价保留小数点后2位</w:t>
      </w:r>
      <w:r>
        <w:rPr>
          <w:rFonts w:hint="eastAsia"/>
          <w:bCs/>
          <w:color w:val="000000"/>
          <w:spacing w:val="-2"/>
          <w:sz w:val="24"/>
          <w:highlight w:val="none"/>
        </w:rPr>
        <w:t xml:space="preserve">，如未保留，则评审时按四舍五入原则修正</w:t>
      </w:r>
      <w:r>
        <w:rPr>
          <w:bCs/>
          <w:color w:val="000000"/>
          <w:spacing w:val="-2"/>
          <w:sz w:val="24"/>
          <w:highlight w:val="none"/>
        </w:rPr>
        <w:t xml:space="preserve">。</w:t>
      </w:r>
      <w:r>
        <w:rPr>
          <w:bCs/>
          <w:color w:val="000000"/>
          <w:spacing w:val="-2"/>
          <w:sz w:val="24"/>
          <w:highlight w:val="none"/>
        </w:rPr>
      </w:r>
      <w:r/>
    </w:p>
    <w:p>
      <w:pPr>
        <w:pStyle w:val="718"/>
        <w:ind w:firstLine="472"/>
        <w:tabs>
          <w:tab w:val="left" w:pos="2020" w:leader="none"/>
          <w:tab w:val="center" w:pos="4535" w:leader="none"/>
        </w:tabs>
        <w:rPr>
          <w:rFonts w:ascii="Times New Roman" w:hAnsi="Times New Roman" w:eastAsia="宋体" w:cs="Times New Roman"/>
          <w:color w:val="000000"/>
          <w:spacing w:val="-2"/>
          <w:sz w:val="24"/>
          <w:highlight w:val="none"/>
          <w:lang w:val="en-US" w:eastAsia="zh-CN"/>
        </w:rPr>
      </w:pPr>
      <w:r>
        <w:rPr>
          <w:rFonts w:ascii="Times New Roman" w:hAnsi="Times New Roman" w:eastAsia="宋体" w:cs="Times New Roman"/>
          <w:color w:val="000000"/>
          <w:spacing w:val="-2"/>
          <w:sz w:val="24"/>
          <w:highlight w:val="none"/>
          <w:lang w:val="en-US" w:eastAsia="zh-CN"/>
        </w:rPr>
        <w:t xml:space="preserve">4、提升改造部分（含占伐）为固定70%折扣率，如投标人擅自修改，视作不响应招标文件要求。</w:t>
      </w:r>
      <w:r>
        <w:rPr>
          <w:rFonts w:ascii="Times New Roman" w:hAnsi="Times New Roman" w:eastAsia="宋体" w:cs="Times New Roman"/>
          <w:color w:val="000000"/>
          <w:spacing w:val="-2"/>
          <w:sz w:val="24"/>
          <w:highlight w:val="none"/>
          <w:lang w:val="en-US" w:eastAsia="zh-CN"/>
        </w:rPr>
      </w:r>
      <w:r/>
    </w:p>
    <w:p>
      <w:pPr>
        <w:pStyle w:val="713"/>
        <w:ind w:firstLine="472"/>
        <w:spacing w:line="480" w:lineRule="exact"/>
        <w:rPr>
          <w:bCs/>
          <w:color w:val="000000"/>
          <w:spacing w:val="-2"/>
          <w:sz w:val="24"/>
          <w:highlight w:val="none"/>
        </w:rPr>
      </w:pPr>
      <w:r>
        <w:rPr>
          <w:bCs/>
          <w:color w:val="000000"/>
          <w:spacing w:val="-2"/>
          <w:sz w:val="24"/>
          <w:highlight w:val="none"/>
        </w:rPr>
      </w:r>
      <w:r/>
    </w:p>
    <w:p>
      <w:pPr>
        <w:pStyle w:val="713"/>
        <w:ind w:firstLine="472"/>
        <w:spacing w:line="480" w:lineRule="exact"/>
        <w:rPr>
          <w:bCs/>
          <w:color w:val="000000"/>
          <w:spacing w:val="-2"/>
          <w:sz w:val="24"/>
          <w:highlight w:val="none"/>
        </w:rPr>
      </w:pPr>
      <w:r>
        <w:rPr>
          <w:bCs/>
          <w:color w:val="000000"/>
          <w:spacing w:val="-2"/>
          <w:sz w:val="24"/>
          <w:highlight w:val="none"/>
        </w:rPr>
      </w:r>
      <w:r/>
    </w:p>
    <w:p>
      <w:pPr>
        <w:pStyle w:val="713"/>
        <w:ind w:firstLine="472"/>
        <w:spacing w:line="480" w:lineRule="exact"/>
        <w:rPr>
          <w:bCs/>
          <w:color w:val="000000"/>
          <w:spacing w:val="-2"/>
          <w:sz w:val="24"/>
          <w:highlight w:val="none"/>
        </w:rPr>
      </w:pPr>
      <w:r>
        <w:rPr>
          <w:bCs/>
          <w:color w:val="000000"/>
          <w:spacing w:val="-2"/>
          <w:sz w:val="24"/>
          <w:highlight w:val="none"/>
        </w:rPr>
      </w:r>
      <w:r/>
    </w:p>
    <w:p>
      <w:pPr>
        <w:pStyle w:val="713"/>
        <w:ind w:firstLine="472"/>
        <w:spacing w:line="480" w:lineRule="exact"/>
        <w:rPr>
          <w:bCs/>
          <w:color w:val="000000"/>
          <w:spacing w:val="-2"/>
          <w:sz w:val="24"/>
          <w:highlight w:val="none"/>
        </w:rPr>
      </w:pPr>
      <w:r>
        <w:rPr>
          <w:bCs/>
          <w:color w:val="000000"/>
          <w:spacing w:val="-2"/>
          <w:sz w:val="24"/>
          <w:highlight w:val="none"/>
        </w:rPr>
      </w:r>
      <w:r/>
    </w:p>
    <w:p>
      <w:pPr>
        <w:pStyle w:val="713"/>
        <w:ind w:firstLine="472"/>
        <w:spacing w:line="480" w:lineRule="exact"/>
        <w:rPr>
          <w:bCs/>
          <w:color w:val="000000"/>
          <w:spacing w:val="-2"/>
          <w:sz w:val="24"/>
          <w:highlight w:val="none"/>
        </w:rPr>
      </w:pPr>
      <w:r>
        <w:rPr>
          <w:bCs/>
          <w:color w:val="000000"/>
          <w:spacing w:val="-2"/>
          <w:sz w:val="24"/>
          <w:highlight w:val="none"/>
        </w:rPr>
      </w:r>
      <w:r/>
    </w:p>
    <w:p>
      <w:pPr>
        <w:pStyle w:val="713"/>
        <w:ind w:firstLine="472"/>
        <w:spacing w:line="480" w:lineRule="exact"/>
        <w:rPr>
          <w:bCs/>
          <w:color w:val="000000"/>
          <w:spacing w:val="-2"/>
          <w:sz w:val="24"/>
          <w:highlight w:val="none"/>
        </w:rPr>
      </w:pPr>
      <w:r>
        <w:rPr>
          <w:bCs/>
          <w:color w:val="000000"/>
          <w:spacing w:val="-2"/>
          <w:sz w:val="24"/>
          <w:highlight w:val="none"/>
        </w:rPr>
      </w:r>
      <w:r/>
    </w:p>
    <w:p>
      <w:pPr>
        <w:pStyle w:val="713"/>
        <w:ind w:firstLine="472"/>
        <w:spacing w:line="480" w:lineRule="exact"/>
        <w:rPr>
          <w:bCs/>
          <w:color w:val="000000"/>
          <w:spacing w:val="-2"/>
          <w:sz w:val="24"/>
          <w:highlight w:val="none"/>
        </w:rPr>
      </w:pPr>
      <w:r>
        <w:rPr>
          <w:bCs/>
          <w:color w:val="000000"/>
          <w:spacing w:val="-2"/>
          <w:sz w:val="24"/>
          <w:highlight w:val="none"/>
        </w:rPr>
      </w:r>
      <w:r/>
    </w:p>
    <w:p>
      <w:pPr>
        <w:pStyle w:val="713"/>
        <w:ind w:firstLine="472"/>
        <w:spacing w:line="480" w:lineRule="exact"/>
        <w:rPr>
          <w:bCs/>
          <w:color w:val="000000"/>
          <w:spacing w:val="-2"/>
          <w:sz w:val="24"/>
          <w:highlight w:val="none"/>
        </w:rPr>
      </w:pPr>
      <w:r>
        <w:rPr>
          <w:bCs/>
          <w:color w:val="000000"/>
          <w:spacing w:val="-2"/>
          <w:sz w:val="24"/>
          <w:highlight w:val="none"/>
        </w:rPr>
      </w:r>
      <w:r/>
    </w:p>
    <w:p>
      <w:pPr>
        <w:pStyle w:val="713"/>
        <w:ind w:firstLine="472"/>
        <w:spacing w:line="480" w:lineRule="exact"/>
        <w:rPr>
          <w:bCs/>
          <w:color w:val="000000"/>
          <w:spacing w:val="-2"/>
          <w:sz w:val="24"/>
          <w:highlight w:val="none"/>
        </w:rPr>
      </w:pPr>
      <w:r>
        <w:rPr>
          <w:bCs/>
          <w:color w:val="000000"/>
          <w:spacing w:val="-2"/>
          <w:sz w:val="24"/>
          <w:highlight w:val="none"/>
        </w:rPr>
      </w:r>
      <w:r/>
    </w:p>
    <w:p>
      <w:pPr>
        <w:pStyle w:val="713"/>
        <w:ind w:firstLine="472"/>
        <w:spacing w:line="480" w:lineRule="exact"/>
        <w:rPr>
          <w:bCs/>
          <w:color w:val="000000"/>
          <w:spacing w:val="-2"/>
          <w:sz w:val="24"/>
          <w:highlight w:val="none"/>
        </w:rPr>
      </w:pPr>
      <w:r>
        <w:rPr>
          <w:bCs/>
          <w:color w:val="000000"/>
          <w:spacing w:val="-2"/>
          <w:sz w:val="24"/>
          <w:highlight w:val="none"/>
        </w:rPr>
      </w:r>
      <w:r/>
    </w:p>
    <w:p>
      <w:pPr>
        <w:pStyle w:val="713"/>
        <w:tabs>
          <w:tab w:val="left" w:pos="765" w:leader="none"/>
        </w:tabs>
        <w:rPr>
          <w:color w:val="000000"/>
          <w:highlight w:val="none"/>
        </w:rPr>
        <w:sectPr>
          <w:footerReference w:type="default" r:id="rId12"/>
          <w:footerReference w:type="even" r:id="rId13"/>
          <w:footnotePr/>
          <w:endnotePr/>
          <w:type w:val="nextPage"/>
          <w:pgSz w:w="11906" w:h="16838" w:orient="portrait"/>
          <w:pgMar w:top="851" w:right="1797" w:bottom="1418" w:left="1644" w:header="851" w:footer="992" w:gutter="0"/>
          <w:cols w:num="1" w:sep="0" w:space="1701" w:equalWidth="1"/>
          <w:docGrid w:linePitch="360"/>
        </w:sectPr>
      </w:pPr>
      <w:r>
        <w:rPr>
          <w:color w:val="000000"/>
          <w:highlight w:val="none"/>
        </w:rPr>
      </w:r>
      <w:r/>
    </w:p>
    <w:p>
      <w:pPr>
        <w:pStyle w:val="713"/>
        <w:ind w:firstLine="1546"/>
        <w:spacing w:line="360" w:lineRule="auto"/>
        <w:rPr>
          <w:color w:val="000000"/>
          <w:highlight w:val="none"/>
        </w:rPr>
      </w:pPr>
      <w:r>
        <w:rPr>
          <w:rFonts w:hint="eastAsia"/>
          <w:b/>
          <w:bCs/>
          <w:color w:val="000000"/>
          <w:sz w:val="28"/>
          <w:szCs w:val="28"/>
          <w:highlight w:val="none"/>
        </w:rPr>
        <w:t xml:space="preserve">2</w:t>
      </w:r>
      <w:r>
        <w:rPr>
          <w:b/>
          <w:bCs/>
          <w:color w:val="000000"/>
          <w:sz w:val="28"/>
          <w:szCs w:val="28"/>
          <w:highlight w:val="none"/>
        </w:rPr>
        <w:t xml:space="preserve">、中小企业声明函</w:t>
      </w:r>
      <w:r>
        <w:rPr>
          <w:b/>
          <w:bCs/>
          <w:color w:val="000000"/>
          <w:sz w:val="24"/>
          <w:highlight w:val="none"/>
        </w:rPr>
        <w:t xml:space="preserve">（格式，如涉有，则提供）</w:t>
      </w:r>
      <w:r>
        <w:rPr>
          <w:color w:val="000000"/>
          <w:highlight w:val="none"/>
        </w:rPr>
      </w:r>
      <w:r/>
    </w:p>
    <w:p>
      <w:pPr>
        <w:pStyle w:val="713"/>
        <w:jc w:val="center"/>
        <w:spacing w:line="300" w:lineRule="auto"/>
        <w:rPr>
          <w:rFonts w:hint="eastAsia" w:ascii="宋体" w:hAnsi="宋体" w:cs="宋体"/>
          <w:b/>
          <w:bCs/>
          <w:color w:val="000000"/>
          <w:sz w:val="24"/>
          <w:highlight w:val="none"/>
          <w:lang w:bidi="zh-CN"/>
        </w:rPr>
        <w:outlineLvl w:val="0"/>
      </w:pPr>
      <w:r>
        <w:rPr>
          <w:rFonts w:hint="eastAsia"/>
          <w:b/>
          <w:bCs/>
          <w:color w:val="000000"/>
          <w:sz w:val="24"/>
          <w:highlight w:val="none"/>
        </w:rPr>
        <w:t xml:space="preserve">2.</w:t>
      </w:r>
      <w:r>
        <w:rPr>
          <w:b/>
          <w:bCs/>
          <w:color w:val="000000"/>
          <w:sz w:val="24"/>
          <w:highlight w:val="none"/>
        </w:rPr>
        <w:t xml:space="preserve">1中小企业声明函</w:t>
      </w:r>
      <w:r>
        <w:rPr>
          <w:rFonts w:hint="eastAsia" w:ascii="宋体" w:hAnsi="宋体" w:cs="宋体"/>
          <w:b/>
          <w:bCs/>
          <w:color w:val="000000"/>
          <w:sz w:val="24"/>
          <w:highlight w:val="none"/>
          <w:lang w:bidi="zh-CN"/>
        </w:rPr>
        <w:t xml:space="preserve">（服务）</w:t>
      </w:r>
      <w:r>
        <w:rPr>
          <w:rFonts w:hint="eastAsia" w:ascii="宋体" w:hAnsi="宋体" w:cs="宋体"/>
          <w:b/>
          <w:bCs/>
          <w:color w:val="000000"/>
          <w:sz w:val="24"/>
          <w:highlight w:val="none"/>
          <w:lang w:bidi="zh-CN"/>
        </w:rPr>
      </w:r>
      <w:r/>
    </w:p>
    <w:p>
      <w:pPr>
        <w:pStyle w:val="713"/>
        <w:ind w:firstLine="480"/>
        <w:spacing w:line="360" w:lineRule="auto"/>
        <w:rPr>
          <w:rFonts w:hint="eastAsia" w:ascii="宋体" w:hAnsi="宋体" w:cs="宋体"/>
          <w:color w:val="000000"/>
          <w:sz w:val="24"/>
          <w:highlight w:val="none"/>
          <w:lang w:bidi="zh-CN"/>
        </w:rPr>
        <w:outlineLvl w:val="0"/>
      </w:pPr>
      <w:r>
        <w:rPr>
          <w:rFonts w:hint="eastAsia" w:ascii="宋体" w:hAnsi="宋体" w:cs="宋体"/>
          <w:color w:val="000000"/>
          <w:sz w:val="24"/>
          <w:highlight w:val="none"/>
          <w:lang w:bidi="zh-CN"/>
        </w:rPr>
        <w:t xml:space="preserve">本公司（联合体）郑重声明，根据《政府采购促进中小企业发展管理办法》（财库﹝2020﹞46 号）的规定，本公司（联合体）参加</w:t>
      </w:r>
      <w:r>
        <w:rPr>
          <w:rFonts w:hint="eastAsia" w:ascii="宋体" w:hAnsi="宋体" w:cs="宋体"/>
          <w:color w:val="000000"/>
          <w:sz w:val="24"/>
          <w:highlight w:val="none"/>
          <w:u w:val="single"/>
          <w:lang w:bidi="zh-CN"/>
        </w:rPr>
        <w:t xml:space="preserve">（单位名称）</w:t>
      </w:r>
      <w:r>
        <w:rPr>
          <w:rFonts w:hint="eastAsia" w:ascii="宋体" w:hAnsi="宋体" w:cs="宋体"/>
          <w:color w:val="000000"/>
          <w:sz w:val="24"/>
          <w:highlight w:val="none"/>
          <w:lang w:bidi="zh-CN"/>
        </w:rPr>
        <w:t xml:space="preserve">的</w:t>
      </w:r>
      <w:r>
        <w:rPr>
          <w:rFonts w:hint="eastAsia" w:ascii="宋体" w:hAnsi="宋体" w:cs="宋体"/>
          <w:color w:val="000000"/>
          <w:sz w:val="24"/>
          <w:highlight w:val="none"/>
          <w:u w:val="single"/>
          <w:lang w:bidi="zh-CN"/>
        </w:rPr>
        <w:t xml:space="preserve">（项目名称）</w:t>
      </w:r>
      <w:r>
        <w:rPr>
          <w:rFonts w:hint="eastAsia" w:ascii="宋体" w:hAnsi="宋体" w:cs="宋体"/>
          <w:color w:val="000000"/>
          <w:sz w:val="24"/>
          <w:highlight w:val="none"/>
          <w:lang w:bidi="zh-CN"/>
        </w:rPr>
        <w:t xml:space="preserve">采购活动，工程的施工单位全部为符合政策要求的中小企业。相关企业（含联合 体中的中小企业、签订分包意向协议的中小企业）的具体情况如下：</w:t>
      </w:r>
      <w:r>
        <w:rPr>
          <w:rFonts w:hint="eastAsia" w:ascii="宋体" w:hAnsi="宋体" w:cs="宋体"/>
          <w:color w:val="000000"/>
          <w:sz w:val="24"/>
          <w:highlight w:val="none"/>
          <w:lang w:bidi="zh-CN"/>
        </w:rPr>
      </w:r>
      <w:r/>
    </w:p>
    <w:p>
      <w:pPr>
        <w:pStyle w:val="713"/>
        <w:ind w:firstLine="480"/>
        <w:jc w:val="left"/>
        <w:spacing w:line="360" w:lineRule="auto"/>
        <w:rPr>
          <w:rFonts w:hint="eastAsia" w:ascii="宋体" w:hAnsi="宋体" w:cs="宋体"/>
          <w:color w:val="000000"/>
          <w:sz w:val="24"/>
          <w:highlight w:val="none"/>
          <w:lang w:bidi="zh-CN"/>
        </w:rPr>
        <w:outlineLvl w:val="0"/>
      </w:pPr>
      <w:r>
        <w:rPr>
          <w:rFonts w:hint="eastAsia" w:ascii="宋体" w:hAnsi="宋体" w:cs="宋体"/>
          <w:color w:val="000000"/>
          <w:sz w:val="24"/>
          <w:highlight w:val="none"/>
          <w:lang w:bidi="zh-CN"/>
        </w:rPr>
        <w:t xml:space="preserve">1.</w:t>
      </w:r>
      <w:r>
        <w:rPr>
          <w:rFonts w:hint="eastAsia" w:ascii="宋体" w:hAnsi="宋体" w:cs="宋体"/>
          <w:color w:val="000000"/>
          <w:sz w:val="24"/>
          <w:highlight w:val="none"/>
          <w:u w:val="single"/>
          <w:lang w:bidi="zh-CN"/>
        </w:rPr>
        <w:t xml:space="preserve">（标的名称）</w:t>
      </w:r>
      <w:r>
        <w:rPr>
          <w:rFonts w:hint="eastAsia" w:ascii="宋体" w:hAnsi="宋体" w:cs="宋体"/>
          <w:color w:val="000000"/>
          <w:sz w:val="24"/>
          <w:highlight w:val="none"/>
          <w:lang w:bidi="zh-CN"/>
        </w:rPr>
        <w:t xml:space="preserve">，属于</w:t>
      </w:r>
      <w:r>
        <w:rPr>
          <w:rFonts w:ascii="宋体" w:hAnsi="宋体" w:cs="宋体"/>
          <w:b/>
          <w:color w:val="000000"/>
          <w:sz w:val="24"/>
          <w:highlight w:val="none"/>
          <w:u w:val="single"/>
          <w:lang w:val="zh-TW"/>
        </w:rPr>
        <w:t xml:space="preserve">其他未列明行业</w:t>
      </w:r>
      <w:r>
        <w:rPr>
          <w:rFonts w:hint="eastAsia" w:ascii="宋体" w:hAnsi="宋体" w:cs="宋体"/>
          <w:color w:val="000000"/>
          <w:sz w:val="24"/>
          <w:highlight w:val="none"/>
          <w:lang w:bidi="zh-CN"/>
        </w:rPr>
        <w:t xml:space="preserve">；承建企业为</w:t>
      </w:r>
      <w:r>
        <w:rPr>
          <w:rFonts w:hint="eastAsia" w:ascii="宋体" w:hAnsi="宋体" w:cs="宋体"/>
          <w:color w:val="000000"/>
          <w:sz w:val="24"/>
          <w:highlight w:val="none"/>
          <w:u w:val="single"/>
          <w:lang w:bidi="zh-CN"/>
        </w:rPr>
        <w:t xml:space="preserve">（企业名称）</w:t>
      </w:r>
      <w:r>
        <w:rPr>
          <w:rFonts w:hint="eastAsia" w:ascii="宋体" w:hAnsi="宋体" w:cs="宋体"/>
          <w:color w:val="000000"/>
          <w:sz w:val="24"/>
          <w:highlight w:val="none"/>
          <w:lang w:bidi="zh-CN"/>
        </w:rPr>
        <w:t xml:space="preserve">，从业人员</w:t>
      </w:r>
      <w:r>
        <w:rPr>
          <w:rFonts w:hint="eastAsia" w:ascii="宋体" w:hAnsi="宋体" w:cs="宋体"/>
          <w:color w:val="000000"/>
          <w:sz w:val="24"/>
          <w:highlight w:val="none"/>
          <w:u w:val="single"/>
          <w:lang w:bidi="zh-CN"/>
        </w:rPr>
        <w:t xml:space="preserve"> </w:t>
      </w:r>
      <w:r>
        <w:rPr>
          <w:rFonts w:hint="eastAsia" w:ascii="宋体" w:hAnsi="宋体" w:cs="宋体"/>
          <w:color w:val="000000"/>
          <w:sz w:val="24"/>
          <w:highlight w:val="none"/>
          <w:u w:val="single"/>
          <w:lang w:bidi="zh-CN"/>
        </w:rPr>
        <w:tab/>
      </w:r>
      <w:r>
        <w:rPr>
          <w:rFonts w:hint="eastAsia" w:ascii="宋体" w:hAnsi="宋体" w:cs="宋体"/>
          <w:color w:val="000000"/>
          <w:sz w:val="24"/>
          <w:highlight w:val="none"/>
          <w:lang w:bidi="zh-CN"/>
        </w:rPr>
        <w:t xml:space="preserve">人，营业收入为</w:t>
      </w:r>
      <w:r>
        <w:rPr>
          <w:rFonts w:hint="eastAsia" w:ascii="宋体" w:hAnsi="宋体" w:cs="宋体"/>
          <w:color w:val="000000"/>
          <w:sz w:val="24"/>
          <w:highlight w:val="none"/>
          <w:u w:val="single"/>
          <w:lang w:bidi="zh-CN"/>
        </w:rPr>
        <w:t xml:space="preserve"> </w:t>
      </w:r>
      <w:r>
        <w:rPr>
          <w:rFonts w:hint="eastAsia" w:ascii="宋体" w:hAnsi="宋体" w:cs="宋体"/>
          <w:color w:val="000000"/>
          <w:sz w:val="24"/>
          <w:highlight w:val="none"/>
          <w:u w:val="single"/>
          <w:lang w:bidi="zh-CN"/>
        </w:rPr>
        <w:tab/>
      </w:r>
      <w:r>
        <w:rPr>
          <w:rFonts w:hint="eastAsia" w:ascii="宋体" w:hAnsi="宋体" w:cs="宋体"/>
          <w:color w:val="000000"/>
          <w:sz w:val="24"/>
          <w:highlight w:val="none"/>
          <w:lang w:bidi="zh-CN"/>
        </w:rPr>
        <w:t xml:space="preserve">万元，资产总额为</w:t>
      </w:r>
      <w:r>
        <w:rPr>
          <w:rFonts w:hint="eastAsia" w:ascii="宋体" w:hAnsi="宋体" w:cs="宋体"/>
          <w:color w:val="000000"/>
          <w:sz w:val="24"/>
          <w:highlight w:val="none"/>
          <w:u w:val="single"/>
          <w:lang w:bidi="zh-CN"/>
        </w:rPr>
        <w:t xml:space="preserve">   </w:t>
      </w:r>
      <w:r>
        <w:rPr>
          <w:rFonts w:hint="eastAsia" w:ascii="宋体" w:hAnsi="宋体" w:cs="宋体"/>
          <w:color w:val="000000"/>
          <w:sz w:val="24"/>
          <w:highlight w:val="none"/>
          <w:u w:val="single"/>
          <w:lang w:bidi="zh-CN"/>
        </w:rPr>
        <w:tab/>
      </w:r>
      <w:r>
        <w:rPr>
          <w:rFonts w:hint="eastAsia" w:ascii="宋体" w:hAnsi="宋体" w:cs="宋体"/>
          <w:color w:val="000000"/>
          <w:sz w:val="24"/>
          <w:highlight w:val="none"/>
          <w:lang w:bidi="zh-CN"/>
        </w:rPr>
        <w:t xml:space="preserve">万元，属于</w:t>
      </w:r>
      <w:r>
        <w:rPr>
          <w:rFonts w:hint="eastAsia" w:ascii="宋体" w:hAnsi="宋体" w:cs="宋体"/>
          <w:color w:val="000000"/>
          <w:sz w:val="24"/>
          <w:highlight w:val="none"/>
          <w:u w:val="single"/>
          <w:lang w:bidi="zh-CN"/>
        </w:rPr>
        <w:t xml:space="preserve">      （中型企业、小型企业、微型企业）</w:t>
      </w:r>
      <w:r>
        <w:rPr>
          <w:rFonts w:hint="eastAsia" w:ascii="宋体" w:hAnsi="宋体" w:cs="宋体"/>
          <w:color w:val="000000"/>
          <w:sz w:val="24"/>
          <w:highlight w:val="none"/>
          <w:lang w:bidi="zh-CN"/>
        </w:rPr>
        <w:t xml:space="preserve">；</w:t>
      </w:r>
      <w:r>
        <w:rPr>
          <w:rFonts w:hint="eastAsia" w:ascii="宋体" w:hAnsi="宋体" w:cs="宋体"/>
          <w:color w:val="000000"/>
          <w:sz w:val="24"/>
          <w:highlight w:val="none"/>
          <w:lang w:bidi="zh-CN"/>
        </w:rPr>
      </w:r>
      <w:r/>
    </w:p>
    <w:p>
      <w:pPr>
        <w:pStyle w:val="713"/>
        <w:ind w:firstLine="480"/>
        <w:spacing w:line="360" w:lineRule="auto"/>
        <w:rPr>
          <w:rFonts w:hint="eastAsia" w:ascii="宋体" w:hAnsi="宋体" w:cs="宋体"/>
          <w:color w:val="000000"/>
          <w:sz w:val="24"/>
          <w:highlight w:val="none"/>
          <w:lang w:bidi="zh-CN"/>
        </w:rPr>
        <w:outlineLvl w:val="0"/>
      </w:pPr>
      <w:r>
        <w:rPr>
          <w:rFonts w:hint="eastAsia" w:ascii="宋体" w:hAnsi="宋体" w:cs="宋体"/>
          <w:color w:val="000000"/>
          <w:sz w:val="24"/>
          <w:highlight w:val="none"/>
          <w:lang w:bidi="zh-CN"/>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lang w:bidi="zh-CN"/>
        </w:rPr>
      </w:r>
      <w:r/>
    </w:p>
    <w:p>
      <w:pPr>
        <w:pStyle w:val="713"/>
        <w:ind w:firstLine="480"/>
        <w:spacing w:line="360" w:lineRule="auto"/>
        <w:rPr>
          <w:rFonts w:hint="eastAsia" w:ascii="宋体" w:hAnsi="宋体" w:cs="宋体"/>
          <w:color w:val="000000"/>
          <w:sz w:val="24"/>
          <w:highlight w:val="none"/>
          <w:lang w:bidi="zh-CN"/>
        </w:rPr>
        <w:outlineLvl w:val="0"/>
      </w:pPr>
      <w:r>
        <w:rPr>
          <w:rFonts w:hint="eastAsia" w:ascii="宋体" w:hAnsi="宋体" w:cs="宋体"/>
          <w:color w:val="000000"/>
          <w:sz w:val="24"/>
          <w:highlight w:val="none"/>
          <w:lang w:bidi="zh-CN"/>
        </w:rPr>
        <w:t xml:space="preserve">本企业对上述声明内容的真实性负责。如有虚假，将依法承担相应责任。</w:t>
      </w:r>
      <w:r>
        <w:rPr>
          <w:rFonts w:hint="eastAsia" w:ascii="宋体" w:hAnsi="宋体" w:cs="宋体"/>
          <w:color w:val="000000"/>
          <w:sz w:val="24"/>
          <w:highlight w:val="none"/>
          <w:lang w:bidi="zh-CN"/>
        </w:rPr>
      </w:r>
      <w:r/>
    </w:p>
    <w:p>
      <w:pPr>
        <w:pStyle w:val="713"/>
        <w:ind w:firstLine="5160"/>
        <w:jc w:val="left"/>
        <w:spacing w:line="500" w:lineRule="exact"/>
        <w:rPr>
          <w:color w:val="000000"/>
          <w:highlight w:val="none"/>
        </w:rPr>
      </w:pPr>
      <w:r>
        <w:rPr>
          <w:color w:val="000000"/>
          <w:sz w:val="24"/>
          <w:szCs w:val="21"/>
          <w:highlight w:val="none"/>
        </w:rPr>
        <w:t xml:space="preserve">投标供应商：（盖章）</w:t>
      </w:r>
      <w:r>
        <w:rPr>
          <w:color w:val="000000"/>
          <w:highlight w:val="none"/>
        </w:rPr>
      </w:r>
      <w:r/>
    </w:p>
    <w:p>
      <w:pPr>
        <w:pStyle w:val="713"/>
        <w:ind w:firstLine="4080"/>
        <w:jc w:val="left"/>
        <w:spacing w:line="500" w:lineRule="exact"/>
        <w:rPr>
          <w:color w:val="000000"/>
          <w:highlight w:val="none"/>
        </w:rPr>
      </w:pPr>
      <w:r>
        <w:rPr>
          <w:color w:val="000000"/>
          <w:sz w:val="24"/>
          <w:szCs w:val="21"/>
          <w:highlight w:val="none"/>
        </w:rPr>
        <w:t xml:space="preserve">法定代表人或被授权人（签字或盖章）：</w:t>
      </w:r>
      <w:r>
        <w:rPr>
          <w:color w:val="000000"/>
          <w:highlight w:val="none"/>
        </w:rPr>
      </w:r>
      <w:r/>
    </w:p>
    <w:p>
      <w:pPr>
        <w:pStyle w:val="713"/>
        <w:ind w:firstLine="5880"/>
        <w:jc w:val="left"/>
        <w:spacing w:line="500" w:lineRule="exact"/>
        <w:rPr>
          <w:color w:val="000000"/>
          <w:highlight w:val="none"/>
        </w:rPr>
      </w:pPr>
      <w:r>
        <w:rPr>
          <w:color w:val="000000"/>
          <w:sz w:val="24"/>
          <w:szCs w:val="21"/>
          <w:highlight w:val="none"/>
        </w:rPr>
        <w:t xml:space="preserve">日期：</w:t>
      </w:r>
      <w:r>
        <w:rPr>
          <w:color w:val="000000"/>
          <w:highlight w:val="none"/>
        </w:rPr>
      </w:r>
      <w:r/>
    </w:p>
    <w:p>
      <w:pPr>
        <w:pStyle w:val="713"/>
        <w:ind w:firstLine="494"/>
        <w:spacing w:line="420" w:lineRule="exact"/>
        <w:rPr>
          <w:color w:val="000000"/>
          <w:highlight w:val="none"/>
        </w:rPr>
      </w:pPr>
      <w:r>
        <w:rPr>
          <w:color w:val="000000"/>
          <w:sz w:val="24"/>
          <w:highlight w:val="none"/>
        </w:rPr>
        <w:t xml:space="preserve">注：</w:t>
      </w:r>
      <w:r>
        <w:rPr>
          <w:color w:val="000000"/>
          <w:highlight w:val="none"/>
        </w:rPr>
      </w:r>
      <w:r/>
    </w:p>
    <w:p>
      <w:pPr>
        <w:pStyle w:val="713"/>
        <w:ind w:firstLine="494"/>
        <w:spacing w:line="420" w:lineRule="exact"/>
        <w:rPr>
          <w:color w:val="000000"/>
          <w:highlight w:val="none"/>
        </w:rPr>
      </w:pPr>
      <w:r>
        <w:rPr>
          <w:color w:val="000000"/>
          <w:sz w:val="24"/>
          <w:highlight w:val="none"/>
        </w:rPr>
        <w:t xml:space="preserve">（1）从业人员、营业收入、资产总额填报上一年度数据，无上一年度数据的新成立企业可不填报。</w:t>
      </w:r>
      <w:r>
        <w:rPr>
          <w:color w:val="000000"/>
          <w:highlight w:val="none"/>
        </w:rPr>
      </w:r>
      <w:r/>
    </w:p>
    <w:p>
      <w:pPr>
        <w:pStyle w:val="713"/>
        <w:ind w:firstLine="494"/>
        <w:spacing w:line="420" w:lineRule="exact"/>
        <w:rPr>
          <w:color w:val="000000"/>
          <w:highlight w:val="none"/>
        </w:rPr>
      </w:pPr>
      <w:r>
        <w:rPr>
          <w:color w:val="000000"/>
          <w:sz w:val="24"/>
          <w:highlight w:val="none"/>
        </w:rPr>
        <w:t xml:space="preserve">（2）关于落实政府采购政策，详见本招标文件第四章第七条的规定内容。</w:t>
      </w:r>
      <w:r>
        <w:rPr>
          <w:color w:val="000000"/>
          <w:highlight w:val="none"/>
        </w:rPr>
      </w:r>
      <w:r/>
    </w:p>
    <w:p>
      <w:pPr>
        <w:pStyle w:val="713"/>
        <w:ind w:firstLine="496"/>
        <w:spacing w:line="420" w:lineRule="exact"/>
        <w:rPr>
          <w:color w:val="000000"/>
          <w:highlight w:val="none"/>
        </w:rPr>
      </w:pPr>
      <w:r>
        <w:rPr>
          <w:b/>
          <w:bCs/>
          <w:color w:val="000000"/>
          <w:sz w:val="24"/>
          <w:highlight w:val="none"/>
        </w:rPr>
        <w:t xml:space="preserve">（3）本项目不享受中小企业扶持政策的投标供应商，无须提供“中小企业声明函”。</w:t>
      </w:r>
      <w:r>
        <w:rPr>
          <w:color w:val="000000"/>
          <w:highlight w:val="none"/>
        </w:rPr>
      </w:r>
      <w:r/>
    </w:p>
    <w:p>
      <w:pPr>
        <w:pStyle w:val="713"/>
        <w:ind w:firstLine="566"/>
        <w:jc w:val="left"/>
        <w:spacing w:line="420" w:lineRule="exact"/>
        <w:rPr>
          <w:b/>
          <w:bCs/>
          <w:color w:val="000000"/>
          <w:sz w:val="24"/>
          <w:highlight w:val="none"/>
        </w:rPr>
      </w:pPr>
      <w:r/>
      <w:bookmarkStart w:id="34" w:name="_Hlk69862475"/>
      <w:r>
        <w:rPr>
          <w:b/>
          <w:bCs/>
          <w:color w:val="000000"/>
          <w:sz w:val="24"/>
          <w:highlight w:val="none"/>
        </w:rPr>
      </w:r>
      <w:r/>
    </w:p>
    <w:p>
      <w:pPr>
        <w:pStyle w:val="713"/>
        <w:jc w:val="center"/>
        <w:spacing w:before="312" w:after="312" w:line="420" w:lineRule="exact"/>
        <w:rPr>
          <w:color w:val="000000"/>
          <w:highlight w:val="none"/>
        </w:rPr>
      </w:pPr>
      <w:r/>
      <w:bookmarkStart w:id="35" w:name="OLE_LINK13"/>
      <w:r/>
      <w:bookmarkStart w:id="36" w:name="OLE_LINK14"/>
      <w:r>
        <w:rPr>
          <w:rFonts w:hint="eastAsia"/>
          <w:b/>
          <w:bCs/>
          <w:color w:val="000000"/>
          <w:sz w:val="28"/>
          <w:szCs w:val="28"/>
          <w:highlight w:val="none"/>
        </w:rPr>
        <w:br w:type="page" w:clear="all"/>
      </w:r>
      <w:r>
        <w:rPr>
          <w:rFonts w:hint="eastAsia"/>
          <w:b/>
          <w:bCs/>
          <w:color w:val="000000"/>
          <w:sz w:val="28"/>
          <w:szCs w:val="28"/>
          <w:highlight w:val="none"/>
        </w:rPr>
        <w:t xml:space="preserve">2</w:t>
      </w:r>
      <w:r>
        <w:rPr>
          <w:b/>
          <w:bCs/>
          <w:color w:val="000000"/>
          <w:sz w:val="28"/>
          <w:szCs w:val="28"/>
          <w:highlight w:val="none"/>
        </w:rPr>
        <w:t xml:space="preserve">.2残疾人福利性单位声明函（格式，如涉有，则提供）</w:t>
      </w:r>
      <w:r>
        <w:rPr>
          <w:color w:val="000000"/>
          <w:highlight w:val="none"/>
        </w:rPr>
      </w:r>
      <w:r/>
    </w:p>
    <w:p>
      <w:pPr>
        <w:pStyle w:val="713"/>
        <w:ind w:firstLine="566"/>
        <w:spacing w:line="420" w:lineRule="exact"/>
        <w:rPr>
          <w:color w:val="000000"/>
          <w:highlight w:val="none"/>
        </w:rPr>
      </w:pPr>
      <w:r/>
      <w:bookmarkEnd w:id="35"/>
      <w:r/>
      <w:bookmarkEnd w:id="36"/>
      <w:r>
        <w:rPr>
          <w:color w:val="000000"/>
          <w:sz w:val="24"/>
          <w:highlight w:val="none"/>
        </w:rPr>
        <w:t xml:space="preserve">本单位郑重声明，根据《财政部民政部中国残疾人联合会关于促进残疾人就业政府采购政策的通知》（财库〔2017〕141号）的规定，本单位为符合条件的残疾人福利性单位，且本单位参加采购活动，提供本单位制造的货物</w:t>
      </w:r>
      <w:r>
        <w:rPr>
          <w:rFonts w:hint="eastAsia"/>
          <w:color w:val="000000"/>
          <w:sz w:val="24"/>
          <w:highlight w:val="none"/>
        </w:rPr>
        <w:t xml:space="preserve">（由本单位承担工程/提供服务）</w:t>
      </w:r>
      <w:r>
        <w:rPr>
          <w:color w:val="000000"/>
          <w:sz w:val="24"/>
          <w:highlight w:val="none"/>
        </w:rPr>
        <w:t xml:space="preserve">，或者提供其他残疾人福利性单位制造的货物（不包括使用非残疾人福利性单位注册商标的货物）。</w:t>
      </w:r>
      <w:r>
        <w:rPr>
          <w:color w:val="000000"/>
          <w:highlight w:val="none"/>
        </w:rPr>
      </w:r>
      <w:r/>
    </w:p>
    <w:p>
      <w:pPr>
        <w:pStyle w:val="713"/>
        <w:ind w:firstLine="566"/>
        <w:spacing w:line="420" w:lineRule="exact"/>
        <w:rPr>
          <w:color w:val="000000"/>
          <w:highlight w:val="none"/>
        </w:rPr>
      </w:pPr>
      <w:r>
        <w:rPr>
          <w:color w:val="000000"/>
          <w:sz w:val="24"/>
          <w:highlight w:val="none"/>
        </w:rPr>
        <w:t xml:space="preserve">本单位对上述声明的真实性负责。如有虚假，将依法承担相应责任。</w:t>
      </w:r>
      <w:r>
        <w:rPr>
          <w:color w:val="000000"/>
          <w:highlight w:val="none"/>
        </w:rPr>
      </w:r>
      <w:r/>
    </w:p>
    <w:p>
      <w:pPr>
        <w:pStyle w:val="713"/>
        <w:ind w:firstLine="5160"/>
        <w:jc w:val="left"/>
        <w:spacing w:line="500" w:lineRule="exact"/>
        <w:rPr>
          <w:color w:val="000000"/>
          <w:highlight w:val="none"/>
        </w:rPr>
      </w:pPr>
      <w:r>
        <w:rPr>
          <w:color w:val="000000"/>
          <w:sz w:val="24"/>
          <w:szCs w:val="21"/>
          <w:highlight w:val="none"/>
        </w:rPr>
        <w:t xml:space="preserve">投标供应商：（盖章）</w:t>
      </w:r>
      <w:r>
        <w:rPr>
          <w:color w:val="000000"/>
          <w:highlight w:val="none"/>
        </w:rPr>
      </w:r>
      <w:r/>
    </w:p>
    <w:p>
      <w:pPr>
        <w:pStyle w:val="713"/>
        <w:ind w:firstLine="4080"/>
        <w:jc w:val="left"/>
        <w:spacing w:line="500" w:lineRule="exact"/>
        <w:rPr>
          <w:color w:val="000000"/>
          <w:highlight w:val="none"/>
        </w:rPr>
      </w:pPr>
      <w:r>
        <w:rPr>
          <w:color w:val="000000"/>
          <w:sz w:val="24"/>
          <w:szCs w:val="21"/>
          <w:highlight w:val="none"/>
        </w:rPr>
        <w:t xml:space="preserve">法定代表人或被授权人（签字或盖章）：</w:t>
      </w:r>
      <w:r>
        <w:rPr>
          <w:color w:val="000000"/>
          <w:highlight w:val="none"/>
        </w:rPr>
      </w:r>
      <w:r/>
    </w:p>
    <w:p>
      <w:pPr>
        <w:pStyle w:val="713"/>
        <w:ind w:firstLine="5880"/>
        <w:jc w:val="left"/>
        <w:spacing w:line="500" w:lineRule="exact"/>
        <w:rPr>
          <w:color w:val="000000"/>
          <w:sz w:val="24"/>
          <w:szCs w:val="21"/>
          <w:highlight w:val="none"/>
        </w:rPr>
      </w:pPr>
      <w:r>
        <w:rPr>
          <w:color w:val="000000"/>
          <w:sz w:val="24"/>
          <w:szCs w:val="21"/>
          <w:highlight w:val="none"/>
        </w:rPr>
        <w:t xml:space="preserve">日期：</w:t>
      </w:r>
      <w:bookmarkEnd w:id="34"/>
      <w:r>
        <w:rPr>
          <w:color w:val="000000"/>
          <w:sz w:val="24"/>
          <w:szCs w:val="21"/>
          <w:highlight w:val="none"/>
        </w:rPr>
      </w:r>
      <w:r/>
    </w:p>
    <w:p>
      <w:pPr>
        <w:pStyle w:val="713"/>
        <w:spacing w:line="500" w:lineRule="exact"/>
        <w:rPr>
          <w:color w:val="000000"/>
          <w:sz w:val="24"/>
          <w:szCs w:val="21"/>
          <w:highlight w:val="none"/>
        </w:rPr>
      </w:pPr>
      <w:r>
        <w:rPr>
          <w:color w:val="000000"/>
          <w:sz w:val="24"/>
          <w:szCs w:val="21"/>
          <w:highlight w:val="none"/>
        </w:rPr>
      </w:r>
      <w:r/>
    </w:p>
    <w:p>
      <w:pPr>
        <w:pStyle w:val="713"/>
        <w:spacing w:line="500" w:lineRule="exact"/>
        <w:rPr>
          <w:color w:val="000000"/>
          <w:sz w:val="24"/>
          <w:szCs w:val="21"/>
          <w:highlight w:val="none"/>
        </w:rPr>
      </w:pPr>
      <w:r>
        <w:rPr>
          <w:color w:val="000000"/>
          <w:sz w:val="24"/>
          <w:szCs w:val="21"/>
          <w:highlight w:val="none"/>
        </w:rPr>
      </w:r>
      <w:r/>
    </w:p>
    <w:p>
      <w:pPr>
        <w:pStyle w:val="713"/>
        <w:jc w:val="center"/>
        <w:spacing w:before="312" w:after="312" w:line="420" w:lineRule="exact"/>
        <w:rPr>
          <w:b/>
          <w:bCs/>
          <w:color w:val="000000"/>
          <w:sz w:val="28"/>
          <w:szCs w:val="28"/>
          <w:highlight w:val="none"/>
        </w:rPr>
      </w:pPr>
      <w:r>
        <w:rPr>
          <w:rFonts w:hint="eastAsia"/>
          <w:b/>
          <w:bCs/>
          <w:color w:val="000000"/>
          <w:sz w:val="28"/>
          <w:szCs w:val="28"/>
          <w:highlight w:val="none"/>
        </w:rPr>
        <w:t xml:space="preserve">2</w:t>
      </w:r>
      <w:r>
        <w:rPr>
          <w:b/>
          <w:bCs/>
          <w:color w:val="000000"/>
          <w:sz w:val="28"/>
          <w:szCs w:val="28"/>
          <w:highlight w:val="none"/>
        </w:rPr>
        <w:t xml:space="preserve">.3监狱企业的证明（如涉有，则提供）；</w:t>
      </w:r>
      <w:r>
        <w:rPr>
          <w:b/>
          <w:bCs/>
          <w:color w:val="000000"/>
          <w:sz w:val="28"/>
          <w:szCs w:val="28"/>
          <w:highlight w:val="none"/>
        </w:rPr>
      </w:r>
      <w:r/>
    </w:p>
    <w:p>
      <w:pPr>
        <w:pStyle w:val="713"/>
        <w:ind w:firstLine="425"/>
        <w:spacing w:line="420" w:lineRule="exact"/>
        <w:rPr>
          <w:color w:val="000000"/>
          <w:highlight w:val="none"/>
        </w:rPr>
      </w:pPr>
      <w:r>
        <w:rPr>
          <w:color w:val="000000"/>
          <w:sz w:val="24"/>
          <w:highlight w:val="none"/>
        </w:rPr>
        <w:t xml:space="preserve">（格式自拟）</w:t>
      </w:r>
      <w:r>
        <w:rPr>
          <w:color w:val="000000"/>
          <w:highlight w:val="none"/>
        </w:rPr>
      </w:r>
      <w:r/>
    </w:p>
    <w:p>
      <w:pPr>
        <w:pStyle w:val="713"/>
        <w:ind w:firstLine="566"/>
        <w:spacing w:line="420" w:lineRule="exact"/>
        <w:rPr>
          <w:color w:val="000000"/>
          <w:highlight w:val="none"/>
        </w:rPr>
      </w:pPr>
      <w:r>
        <w:rPr>
          <w:color w:val="000000"/>
          <w:sz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color w:val="000000"/>
          <w:highlight w:val="none"/>
        </w:rPr>
      </w:r>
      <w:r/>
    </w:p>
    <w:p>
      <w:pPr>
        <w:pStyle w:val="713"/>
        <w:spacing w:line="420" w:lineRule="exact"/>
        <w:rPr>
          <w:color w:val="000000"/>
          <w:sz w:val="24"/>
          <w:highlight w:val="none"/>
        </w:rPr>
      </w:pPr>
      <w:r>
        <w:rPr>
          <w:color w:val="000000"/>
          <w:sz w:val="24"/>
          <w:highlight w:val="none"/>
        </w:rPr>
      </w:r>
      <w:r/>
    </w:p>
    <w:sectPr>
      <w:footerReference w:type="default" r:id="rId14"/>
      <w:footnotePr/>
      <w:endnotePr/>
      <w:type w:val="nextPage"/>
      <w:pgSz w:w="11906" w:h="16838" w:orient="portrait"/>
      <w:pgMar w:top="1021" w:right="1531" w:bottom="1021" w:left="1531"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Calibri">
    <w:panose1 w:val="020F0502020204030204"/>
  </w:font>
  <w:font w:name="楷体_GB2312">
    <w:panose1 w:val="02010609060101010101"/>
  </w:font>
  <w:font w:name="Courier New">
    <w:panose1 w:val="02070309020205020404"/>
  </w:font>
  <w:font w:name="等线">
    <w:panose1 w:val="02010600030101010101"/>
  </w:font>
  <w:font w:name="仿宋">
    <w:panose1 w:val="02010609060101010101"/>
  </w:font>
  <w:font w:name="华文彩云">
    <w:panose1 w:val="02010800040101010101"/>
  </w:font>
  <w:font w:name="Cambria">
    <w:panose1 w:val="02040503050406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tabs>
        <w:tab w:val="center" w:pos="4153" w:leader="none"/>
        <w:tab w:val="right" w:pos="8306" w:leader="none"/>
      </w:tabs>
    </w:pPr>
    <w:r>
      <w:fldChar w:fldCharType="begin"/>
    </w:r>
    <w:r>
      <w:instrText xml:space="preserve"> PAGE </w:instrText>
    </w:r>
    <w:r>
      <w:fldChar w:fldCharType="separate"/>
    </w:r>
    <w:r>
      <w:t xml:space="preserve">75</w:t>
    </w:r>
    <w:r>
      <w:fldChar w:fldCharType="end"/>
    </w:r>
    <w:r/>
  </w:p>
  <w:p>
    <w:pPr>
      <w:pStyle w:val="73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tabs>
        <w:tab w:val="center" w:pos="4153" w:leader="none"/>
        <w:tab w:val="right" w:pos="8306" w:leader="none"/>
      </w:tabs>
      <w:rPr>
        <w:rStyle w:val="741"/>
      </w:rPr>
      <w:framePr w:wrap="around" w:vAnchor="text" w:hAnchor="margin" w:xAlign="center" w:y="1"/>
    </w:pPr>
    <w:r>
      <w:fldChar w:fldCharType="begin"/>
    </w:r>
    <w:r>
      <w:rPr>
        <w:rStyle w:val="741"/>
      </w:rPr>
      <w:instrText xml:space="preserve">PAGE  </w:instrText>
    </w:r>
    <w:r>
      <w:fldChar w:fldCharType="separate"/>
    </w:r>
    <w:r>
      <w:rPr>
        <w:rStyle w:val="741"/>
      </w:rPr>
      <w:t xml:space="preserve">- 96 -</w:t>
    </w:r>
    <w:r>
      <w:fldChar w:fldCharType="end"/>
    </w:r>
    <w:r>
      <w:rPr>
        <w:rStyle w:val="741"/>
      </w:rPr>
    </w:r>
    <w:r/>
  </w:p>
  <w:p>
    <w:pPr>
      <w:pStyle w:val="731"/>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tabs>
        <w:tab w:val="center" w:pos="4153" w:leader="none"/>
        <w:tab w:val="right" w:pos="8306" w:leader="none"/>
      </w:tabs>
      <w:rPr>
        <w:rStyle w:val="741"/>
      </w:rPr>
      <w:framePr w:wrap="around" w:vAnchor="text" w:hAnchor="margin" w:xAlign="center" w:y="1"/>
    </w:pPr>
    <w:r>
      <w:fldChar w:fldCharType="begin"/>
    </w:r>
    <w:r>
      <w:rPr>
        <w:rStyle w:val="741"/>
      </w:rPr>
      <w:instrText xml:space="preserve">PAGE  </w:instrText>
    </w:r>
    <w:r>
      <w:fldChar w:fldCharType="end"/>
    </w:r>
    <w:r>
      <w:rPr>
        <w:rStyle w:val="741"/>
      </w:rPr>
    </w:r>
    <w:r/>
  </w:p>
  <w:p>
    <w:pPr>
      <w:pStyle w:val="731"/>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tabs>
        <w:tab w:val="center" w:pos="4153" w:leader="none"/>
        <w:tab w:val="right" w:pos="8306" w:leader="none"/>
      </w:tabs>
    </w:pPr>
    <w:r>
      <w:fldChar w:fldCharType="begin"/>
    </w:r>
    <w:r>
      <w:instrText xml:space="preserve"> PAGE </w:instrText>
    </w:r>
    <w:r>
      <w:fldChar w:fldCharType="separate"/>
    </w:r>
    <w:r>
      <w:t xml:space="preserve">99</w:t>
    </w:r>
    <w:r>
      <w:fldChar w:fldCharType="end"/>
    </w:r>
    <w:r/>
  </w:p>
  <w:p>
    <w:pPr>
      <w:pStyle w:val="731"/>
      <w:tabs>
        <w:tab w:val="center" w:pos="4153" w:leader="none"/>
        <w:tab w:val="right" w:pos="8306" w:leader="none"/>
      </w:tabs>
    </w:pPr>
    <w:r/>
    <w:r/>
  </w:p>
  <w:p>
    <w:pPr>
      <w:pStyle w:val="713"/>
    </w:pPr>
    <w:r/>
    <w:r/>
  </w:p>
  <w:p>
    <w:pPr>
      <w:pStyle w:val="7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13"/>
        <w:ind w:left="-420"/>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71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14"/>
      <w:isLgl w:val="false"/>
      <w:suff w:val="nothing"/>
      <w:lvlText w:val=""/>
      <w:lvlJc w:val="left"/>
      <w:pPr>
        <w:pStyle w:val="713"/>
        <w:ind w:left="0" w:firstLine="0"/>
        <w:tabs>
          <w:tab w:val="num" w:pos="0" w:leader="none"/>
        </w:tabs>
      </w:pPr>
    </w:lvl>
    <w:lvl w:ilvl="1">
      <w:start w:val="1"/>
      <w:numFmt w:val="decimal"/>
      <w:isLgl w:val="false"/>
      <w:suff w:val="nothing"/>
      <w:lvlText w:val=""/>
      <w:lvlJc w:val="left"/>
      <w:pPr>
        <w:pStyle w:val="713"/>
        <w:ind w:left="0" w:firstLine="0"/>
        <w:tabs>
          <w:tab w:val="num" w:pos="0" w:leader="none"/>
        </w:tabs>
      </w:pPr>
    </w:lvl>
    <w:lvl w:ilvl="2">
      <w:start w:val="1"/>
      <w:numFmt w:val="decimal"/>
      <w:isLgl w:val="false"/>
      <w:suff w:val="nothing"/>
      <w:lvlText w:val=""/>
      <w:lvlJc w:val="left"/>
      <w:pPr>
        <w:pStyle w:val="713"/>
        <w:ind w:left="0" w:firstLine="0"/>
        <w:tabs>
          <w:tab w:val="num" w:pos="0" w:leader="none"/>
        </w:tabs>
      </w:pPr>
    </w:lvl>
    <w:lvl w:ilvl="3">
      <w:start w:val="1"/>
      <w:numFmt w:val="decimal"/>
      <w:isLgl w:val="false"/>
      <w:suff w:val="nothing"/>
      <w:lvlText w:val=""/>
      <w:lvlJc w:val="left"/>
      <w:pPr>
        <w:pStyle w:val="713"/>
        <w:ind w:left="0" w:firstLine="0"/>
        <w:tabs>
          <w:tab w:val="num" w:pos="0" w:leader="none"/>
        </w:tabs>
      </w:pPr>
    </w:lvl>
    <w:lvl w:ilvl="4">
      <w:start w:val="1"/>
      <w:numFmt w:val="decimal"/>
      <w:isLgl w:val="false"/>
      <w:suff w:val="nothing"/>
      <w:lvlText w:val=""/>
      <w:lvlJc w:val="left"/>
      <w:pPr>
        <w:pStyle w:val="713"/>
        <w:ind w:left="0" w:firstLine="0"/>
        <w:tabs>
          <w:tab w:val="num" w:pos="0" w:leader="none"/>
        </w:tabs>
      </w:pPr>
    </w:lvl>
    <w:lvl w:ilvl="5">
      <w:start w:val="1"/>
      <w:numFmt w:val="decimal"/>
      <w:isLgl w:val="false"/>
      <w:suff w:val="nothing"/>
      <w:lvlText w:val=""/>
      <w:lvlJc w:val="left"/>
      <w:pPr>
        <w:pStyle w:val="713"/>
        <w:ind w:left="0" w:firstLine="0"/>
        <w:tabs>
          <w:tab w:val="num" w:pos="0" w:leader="none"/>
        </w:tabs>
      </w:pPr>
    </w:lvl>
    <w:lvl w:ilvl="6">
      <w:start w:val="1"/>
      <w:numFmt w:val="decimal"/>
      <w:isLgl w:val="false"/>
      <w:suff w:val="nothing"/>
      <w:lvlText w:val=""/>
      <w:lvlJc w:val="left"/>
      <w:pPr>
        <w:pStyle w:val="713"/>
        <w:ind w:left="0" w:firstLine="0"/>
        <w:tabs>
          <w:tab w:val="num" w:pos="0" w:leader="none"/>
        </w:tabs>
      </w:pPr>
    </w:lvl>
    <w:lvl w:ilvl="7">
      <w:start w:val="1"/>
      <w:numFmt w:val="decimal"/>
      <w:isLgl w:val="false"/>
      <w:suff w:val="nothing"/>
      <w:lvlText w:val=""/>
      <w:lvlJc w:val="left"/>
      <w:pPr>
        <w:pStyle w:val="713"/>
        <w:ind w:left="0" w:firstLine="0"/>
        <w:tabs>
          <w:tab w:val="num" w:pos="0" w:leader="none"/>
        </w:tabs>
      </w:pPr>
    </w:lvl>
    <w:lvl w:ilvl="8">
      <w:start w:val="1"/>
      <w:numFmt w:val="decimal"/>
      <w:isLgl w:val="false"/>
      <w:suff w:val="nothing"/>
      <w:lvlText w:val=""/>
      <w:lvlJc w:val="left"/>
      <w:pPr>
        <w:pStyle w:val="713"/>
        <w:ind w:left="0" w:firstLine="0"/>
        <w:tabs>
          <w:tab w:val="num" w:pos="0" w:leader="none"/>
        </w:tabs>
      </w:pPr>
    </w:lvl>
  </w:abstractNum>
  <w:abstractNum w:abstractNumId="3">
    <w:multiLevelType w:val="hybridMultilevel"/>
    <w:lvl w:ilvl="0">
      <w:start w:val="5"/>
      <w:numFmt w:val="decimal"/>
      <w:isLgl w:val="false"/>
      <w:suff w:val="tab"/>
      <w:lvlText w:val="%1"/>
      <w:lvlJc w:val="left"/>
      <w:pPr>
        <w:pStyle w:val="713"/>
        <w:ind w:left="840" w:hanging="360"/>
        <w:tabs>
          <w:tab w:val="num" w:pos="840" w:leader="none"/>
        </w:tabs>
      </w:pPr>
      <w:rPr>
        <w:rFonts w:hint="eastAsia"/>
      </w:rPr>
    </w:lvl>
    <w:lvl w:ilvl="1">
      <w:start w:val="1"/>
      <w:numFmt w:val="lowerLetter"/>
      <w:isLgl w:val="false"/>
      <w:suff w:val="tab"/>
      <w:lvlText w:val="%2)"/>
      <w:lvlJc w:val="left"/>
      <w:pPr>
        <w:pStyle w:val="713"/>
        <w:ind w:left="1320" w:hanging="420"/>
        <w:tabs>
          <w:tab w:val="num" w:pos="1320" w:leader="none"/>
        </w:tabs>
      </w:pPr>
    </w:lvl>
    <w:lvl w:ilvl="2">
      <w:start w:val="1"/>
      <w:numFmt w:val="lowerRoman"/>
      <w:isLgl w:val="false"/>
      <w:suff w:val="tab"/>
      <w:lvlText w:val="%3."/>
      <w:lvlJc w:val="right"/>
      <w:pPr>
        <w:pStyle w:val="713"/>
        <w:ind w:left="1740" w:hanging="420"/>
        <w:tabs>
          <w:tab w:val="num" w:pos="1740" w:leader="none"/>
        </w:tabs>
      </w:pPr>
    </w:lvl>
    <w:lvl w:ilvl="3">
      <w:start w:val="1"/>
      <w:numFmt w:val="decimal"/>
      <w:isLgl w:val="false"/>
      <w:suff w:val="tab"/>
      <w:lvlText w:val="%4."/>
      <w:lvlJc w:val="left"/>
      <w:pPr>
        <w:pStyle w:val="713"/>
        <w:ind w:left="2160" w:hanging="420"/>
        <w:tabs>
          <w:tab w:val="num" w:pos="2160" w:leader="none"/>
        </w:tabs>
      </w:pPr>
    </w:lvl>
    <w:lvl w:ilvl="4">
      <w:start w:val="1"/>
      <w:numFmt w:val="lowerLetter"/>
      <w:isLgl w:val="false"/>
      <w:suff w:val="tab"/>
      <w:lvlText w:val="%5)"/>
      <w:lvlJc w:val="left"/>
      <w:pPr>
        <w:pStyle w:val="713"/>
        <w:ind w:left="2580" w:hanging="420"/>
        <w:tabs>
          <w:tab w:val="num" w:pos="2580" w:leader="none"/>
        </w:tabs>
      </w:pPr>
    </w:lvl>
    <w:lvl w:ilvl="5">
      <w:start w:val="1"/>
      <w:numFmt w:val="lowerRoman"/>
      <w:isLgl w:val="false"/>
      <w:suff w:val="tab"/>
      <w:lvlText w:val="%6."/>
      <w:lvlJc w:val="right"/>
      <w:pPr>
        <w:pStyle w:val="713"/>
        <w:ind w:left="3000" w:hanging="420"/>
        <w:tabs>
          <w:tab w:val="num" w:pos="3000" w:leader="none"/>
        </w:tabs>
      </w:pPr>
    </w:lvl>
    <w:lvl w:ilvl="6">
      <w:start w:val="1"/>
      <w:numFmt w:val="decimal"/>
      <w:isLgl w:val="false"/>
      <w:suff w:val="tab"/>
      <w:lvlText w:val="%7."/>
      <w:lvlJc w:val="left"/>
      <w:pPr>
        <w:pStyle w:val="713"/>
        <w:ind w:left="3420" w:hanging="420"/>
        <w:tabs>
          <w:tab w:val="num" w:pos="3420" w:leader="none"/>
        </w:tabs>
      </w:pPr>
    </w:lvl>
    <w:lvl w:ilvl="7">
      <w:start w:val="1"/>
      <w:numFmt w:val="lowerLetter"/>
      <w:isLgl w:val="false"/>
      <w:suff w:val="tab"/>
      <w:lvlText w:val="%8)"/>
      <w:lvlJc w:val="left"/>
      <w:pPr>
        <w:pStyle w:val="713"/>
        <w:ind w:left="3840" w:hanging="420"/>
        <w:tabs>
          <w:tab w:val="num" w:pos="3840" w:leader="none"/>
        </w:tabs>
      </w:pPr>
    </w:lvl>
    <w:lvl w:ilvl="8">
      <w:start w:val="1"/>
      <w:numFmt w:val="lowerRoman"/>
      <w:isLgl w:val="false"/>
      <w:suff w:val="tab"/>
      <w:lvlText w:val="%9."/>
      <w:lvlJc w:val="right"/>
      <w:pPr>
        <w:pStyle w:val="713"/>
        <w:ind w:left="4260" w:hanging="420"/>
        <w:tabs>
          <w:tab w:val="num" w:pos="4260" w:leader="none"/>
        </w:tabs>
      </w:pPr>
    </w:lvl>
  </w:abstractNum>
  <w:abstractNum w:abstractNumId="4">
    <w:multiLevelType w:val="hybridMultilevel"/>
    <w:lvl w:ilvl="0">
      <w:start w:val="1"/>
      <w:numFmt w:val="taiwaneseCountingThousand"/>
      <w:isLgl w:val="false"/>
      <w:suff w:val="tab"/>
      <w:lvlText w:val="%1、"/>
      <w:lvlJc w:val="left"/>
      <w:pPr>
        <w:pStyle w:val="713"/>
        <w:ind w:left="720" w:hanging="720"/>
        <w:tabs>
          <w:tab w:val="num" w:pos="0" w:leader="none"/>
        </w:tabs>
      </w:pPr>
    </w:lvl>
    <w:lvl w:ilvl="1">
      <w:start w:val="1"/>
      <w:numFmt w:val="decimal"/>
      <w:isLgl w:val="false"/>
      <w:suff w:val="tab"/>
      <w:lvlText w:val="%2、"/>
      <w:lvlJc w:val="left"/>
      <w:pPr>
        <w:pStyle w:val="713"/>
        <w:ind w:left="1287" w:hanging="720"/>
        <w:tabs>
          <w:tab w:val="num" w:pos="0" w:leader="none"/>
        </w:tabs>
      </w:pPr>
    </w:lvl>
    <w:lvl w:ilvl="2">
      <w:start w:val="1"/>
      <w:numFmt w:val="lowerRoman"/>
      <w:isLgl w:val="false"/>
      <w:suff w:val="tab"/>
      <w:lvlText w:val="%3."/>
      <w:lvlJc w:val="right"/>
      <w:pPr>
        <w:pStyle w:val="713"/>
        <w:ind w:left="1260" w:hanging="420"/>
        <w:tabs>
          <w:tab w:val="num" w:pos="0" w:leader="none"/>
        </w:tabs>
      </w:pPr>
    </w:lvl>
    <w:lvl w:ilvl="3">
      <w:start w:val="1"/>
      <w:numFmt w:val="decimal"/>
      <w:isLgl w:val="false"/>
      <w:suff w:val="tab"/>
      <w:lvlText w:val="%4."/>
      <w:lvlJc w:val="left"/>
      <w:pPr>
        <w:pStyle w:val="713"/>
        <w:ind w:left="1680" w:hanging="420"/>
        <w:tabs>
          <w:tab w:val="num" w:pos="0" w:leader="none"/>
        </w:tabs>
      </w:pPr>
    </w:lvl>
    <w:lvl w:ilvl="4">
      <w:start w:val="1"/>
      <w:numFmt w:val="lowerLetter"/>
      <w:isLgl w:val="false"/>
      <w:suff w:val="tab"/>
      <w:lvlText w:val="%5)"/>
      <w:lvlJc w:val="left"/>
      <w:pPr>
        <w:pStyle w:val="713"/>
        <w:ind w:left="2100" w:hanging="420"/>
        <w:tabs>
          <w:tab w:val="num" w:pos="0" w:leader="none"/>
        </w:tabs>
      </w:pPr>
    </w:lvl>
    <w:lvl w:ilvl="5">
      <w:start w:val="1"/>
      <w:numFmt w:val="lowerRoman"/>
      <w:isLgl w:val="false"/>
      <w:suff w:val="tab"/>
      <w:lvlText w:val="%6."/>
      <w:lvlJc w:val="right"/>
      <w:pPr>
        <w:pStyle w:val="713"/>
        <w:ind w:left="2520" w:hanging="420"/>
        <w:tabs>
          <w:tab w:val="num" w:pos="0" w:leader="none"/>
        </w:tabs>
      </w:pPr>
    </w:lvl>
    <w:lvl w:ilvl="6">
      <w:start w:val="1"/>
      <w:numFmt w:val="decimal"/>
      <w:isLgl w:val="false"/>
      <w:suff w:val="tab"/>
      <w:lvlText w:val="%7."/>
      <w:lvlJc w:val="left"/>
      <w:pPr>
        <w:pStyle w:val="713"/>
        <w:ind w:left="2940" w:hanging="420"/>
        <w:tabs>
          <w:tab w:val="num" w:pos="0" w:leader="none"/>
        </w:tabs>
      </w:pPr>
    </w:lvl>
    <w:lvl w:ilvl="7">
      <w:start w:val="1"/>
      <w:numFmt w:val="lowerLetter"/>
      <w:isLgl w:val="false"/>
      <w:suff w:val="tab"/>
      <w:lvlText w:val="%8)"/>
      <w:lvlJc w:val="left"/>
      <w:pPr>
        <w:pStyle w:val="713"/>
        <w:ind w:left="3360" w:hanging="420"/>
        <w:tabs>
          <w:tab w:val="num" w:pos="0" w:leader="none"/>
        </w:tabs>
      </w:pPr>
    </w:lvl>
    <w:lvl w:ilvl="8">
      <w:start w:val="1"/>
      <w:numFmt w:val="lowerRoman"/>
      <w:isLgl w:val="false"/>
      <w:suff w:val="tab"/>
      <w:lvlText w:val="%9."/>
      <w:lvlJc w:val="right"/>
      <w:pPr>
        <w:pStyle w:val="713"/>
        <w:ind w:left="3780" w:hanging="420"/>
        <w:tabs>
          <w:tab w:val="num" w:pos="0" w:leader="none"/>
        </w:tabs>
      </w:pPr>
    </w:lvl>
  </w:abstractNum>
  <w:abstractNum w:abstractNumId="5">
    <w:multiLevelType w:val="hybridMultilevel"/>
    <w:lvl w:ilvl="0">
      <w:start w:val="6"/>
      <w:numFmt w:val="taiwaneseCountingThousand"/>
      <w:isLgl w:val="false"/>
      <w:suff w:val="tab"/>
      <w:lvlText w:val="%1、"/>
      <w:lvlJc w:val="left"/>
      <w:pPr>
        <w:pStyle w:val="713"/>
        <w:ind w:left="1360" w:hanging="720"/>
        <w:tabs>
          <w:tab w:val="num" w:pos="0" w:leader="none"/>
        </w:tabs>
      </w:pPr>
    </w:lvl>
    <w:lvl w:ilvl="1">
      <w:start w:val="1"/>
      <w:numFmt w:val="lowerLetter"/>
      <w:isLgl w:val="false"/>
      <w:suff w:val="tab"/>
      <w:lvlText w:val="%2)"/>
      <w:lvlJc w:val="left"/>
      <w:pPr>
        <w:pStyle w:val="713"/>
        <w:ind w:left="1480" w:hanging="420"/>
        <w:tabs>
          <w:tab w:val="num" w:pos="0" w:leader="none"/>
        </w:tabs>
      </w:pPr>
    </w:lvl>
    <w:lvl w:ilvl="2">
      <w:start w:val="1"/>
      <w:numFmt w:val="lowerRoman"/>
      <w:isLgl w:val="false"/>
      <w:suff w:val="tab"/>
      <w:lvlText w:val="%3."/>
      <w:lvlJc w:val="right"/>
      <w:pPr>
        <w:pStyle w:val="713"/>
        <w:ind w:left="1900" w:hanging="420"/>
        <w:tabs>
          <w:tab w:val="num" w:pos="0" w:leader="none"/>
        </w:tabs>
      </w:pPr>
    </w:lvl>
    <w:lvl w:ilvl="3">
      <w:start w:val="1"/>
      <w:numFmt w:val="decimal"/>
      <w:isLgl w:val="false"/>
      <w:suff w:val="tab"/>
      <w:lvlText w:val="%4."/>
      <w:lvlJc w:val="left"/>
      <w:pPr>
        <w:pStyle w:val="713"/>
        <w:ind w:left="2320" w:hanging="420"/>
        <w:tabs>
          <w:tab w:val="num" w:pos="0" w:leader="none"/>
        </w:tabs>
      </w:pPr>
    </w:lvl>
    <w:lvl w:ilvl="4">
      <w:start w:val="1"/>
      <w:numFmt w:val="lowerLetter"/>
      <w:isLgl w:val="false"/>
      <w:suff w:val="tab"/>
      <w:lvlText w:val="%5)"/>
      <w:lvlJc w:val="left"/>
      <w:pPr>
        <w:pStyle w:val="713"/>
        <w:ind w:left="2740" w:hanging="420"/>
        <w:tabs>
          <w:tab w:val="num" w:pos="0" w:leader="none"/>
        </w:tabs>
      </w:pPr>
    </w:lvl>
    <w:lvl w:ilvl="5">
      <w:start w:val="1"/>
      <w:numFmt w:val="lowerRoman"/>
      <w:isLgl w:val="false"/>
      <w:suff w:val="tab"/>
      <w:lvlText w:val="%6."/>
      <w:lvlJc w:val="right"/>
      <w:pPr>
        <w:pStyle w:val="713"/>
        <w:ind w:left="3160" w:hanging="420"/>
        <w:tabs>
          <w:tab w:val="num" w:pos="0" w:leader="none"/>
        </w:tabs>
      </w:pPr>
    </w:lvl>
    <w:lvl w:ilvl="6">
      <w:start w:val="1"/>
      <w:numFmt w:val="decimal"/>
      <w:isLgl w:val="false"/>
      <w:suff w:val="tab"/>
      <w:lvlText w:val="%7."/>
      <w:lvlJc w:val="left"/>
      <w:pPr>
        <w:pStyle w:val="713"/>
        <w:ind w:left="3580" w:hanging="420"/>
        <w:tabs>
          <w:tab w:val="num" w:pos="0" w:leader="none"/>
        </w:tabs>
      </w:pPr>
    </w:lvl>
    <w:lvl w:ilvl="7">
      <w:start w:val="1"/>
      <w:numFmt w:val="lowerLetter"/>
      <w:isLgl w:val="false"/>
      <w:suff w:val="tab"/>
      <w:lvlText w:val="%8)"/>
      <w:lvlJc w:val="left"/>
      <w:pPr>
        <w:pStyle w:val="713"/>
        <w:ind w:left="4000" w:hanging="420"/>
        <w:tabs>
          <w:tab w:val="num" w:pos="0" w:leader="none"/>
        </w:tabs>
      </w:pPr>
    </w:lvl>
    <w:lvl w:ilvl="8">
      <w:start w:val="1"/>
      <w:numFmt w:val="lowerRoman"/>
      <w:isLgl w:val="false"/>
      <w:suff w:val="tab"/>
      <w:lvlText w:val="%9."/>
      <w:lvlJc w:val="right"/>
      <w:pPr>
        <w:pStyle w:val="713"/>
        <w:ind w:left="4420" w:hanging="420"/>
        <w:tabs>
          <w:tab w:val="num" w:pos="0" w:leader="none"/>
        </w:tabs>
      </w:pPr>
    </w:lvl>
  </w:abstractNum>
  <w:abstractNum w:abstractNumId="6">
    <w:multiLevelType w:val="hybridMultilevel"/>
    <w:lvl w:ilvl="0">
      <w:start w:val="2"/>
      <w:numFmt w:val="decimal"/>
      <w:isLgl w:val="false"/>
      <w:suff w:val="tab"/>
      <w:lvlText w:val="%1."/>
      <w:lvlJc w:val="left"/>
      <w:pPr>
        <w:pStyle w:val="71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pStyle w:val="7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6"/>
  </w:num>
  <w:num w:numId="3">
    <w:abstractNumId w:val="7"/>
  </w:num>
  <w:num w:numId="4">
    <w:abstractNumId w:val="0"/>
  </w:num>
  <w:num w:numId="5">
    <w:abstractNumId w:val="1"/>
  </w:num>
  <w:num w:numId="6">
    <w:abstractNumId w:val="3"/>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3"/>
    <w:next w:val="71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3"/>
    <w:next w:val="71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3"/>
    <w:next w:val="71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3"/>
    <w:next w:val="71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3"/>
    <w:next w:val="71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3"/>
    <w:next w:val="71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3"/>
    <w:next w:val="71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3"/>
    <w:next w:val="71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3"/>
    <w:next w:val="71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3"/>
    <w:next w:val="71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3"/>
    <w:next w:val="71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3"/>
    <w:next w:val="713"/>
    <w:link w:val="38"/>
    <w:uiPriority w:val="29"/>
    <w:qFormat/>
    <w:pPr>
      <w:ind w:left="720" w:right="720"/>
    </w:pPr>
    <w:rPr>
      <w:i/>
    </w:rPr>
  </w:style>
  <w:style w:type="character" w:styleId="38">
    <w:name w:val="Quote Char"/>
    <w:link w:val="37"/>
    <w:uiPriority w:val="29"/>
    <w:rPr>
      <w:i/>
    </w:rPr>
  </w:style>
  <w:style w:type="paragraph" w:styleId="39">
    <w:name w:val="Intense Quote"/>
    <w:basedOn w:val="713"/>
    <w:next w:val="71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3"/>
    <w:next w:val="71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3"/>
    <w:next w:val="713"/>
    <w:uiPriority w:val="39"/>
    <w:unhideWhenUsed/>
    <w:pPr>
      <w:ind w:left="0" w:right="0" w:firstLine="0"/>
      <w:spacing w:after="57"/>
    </w:pPr>
  </w:style>
  <w:style w:type="paragraph" w:styleId="181">
    <w:name w:val="toc 2"/>
    <w:basedOn w:val="713"/>
    <w:next w:val="713"/>
    <w:uiPriority w:val="39"/>
    <w:unhideWhenUsed/>
    <w:pPr>
      <w:ind w:left="283" w:right="0" w:firstLine="0"/>
      <w:spacing w:after="57"/>
    </w:pPr>
  </w:style>
  <w:style w:type="paragraph" w:styleId="182">
    <w:name w:val="toc 3"/>
    <w:basedOn w:val="713"/>
    <w:next w:val="713"/>
    <w:uiPriority w:val="39"/>
    <w:unhideWhenUsed/>
    <w:pPr>
      <w:ind w:left="567" w:right="0" w:firstLine="0"/>
      <w:spacing w:after="57"/>
    </w:pPr>
  </w:style>
  <w:style w:type="paragraph" w:styleId="183">
    <w:name w:val="toc 4"/>
    <w:basedOn w:val="713"/>
    <w:next w:val="713"/>
    <w:uiPriority w:val="39"/>
    <w:unhideWhenUsed/>
    <w:pPr>
      <w:ind w:left="850" w:right="0" w:firstLine="0"/>
      <w:spacing w:after="57"/>
    </w:pPr>
  </w:style>
  <w:style w:type="paragraph" w:styleId="184">
    <w:name w:val="toc 5"/>
    <w:basedOn w:val="713"/>
    <w:next w:val="713"/>
    <w:uiPriority w:val="39"/>
    <w:unhideWhenUsed/>
    <w:pPr>
      <w:ind w:left="1134" w:right="0" w:firstLine="0"/>
      <w:spacing w:after="57"/>
    </w:pPr>
  </w:style>
  <w:style w:type="paragraph" w:styleId="185">
    <w:name w:val="toc 6"/>
    <w:basedOn w:val="713"/>
    <w:next w:val="713"/>
    <w:uiPriority w:val="39"/>
    <w:unhideWhenUsed/>
    <w:pPr>
      <w:ind w:left="1417" w:right="0" w:firstLine="0"/>
      <w:spacing w:after="57"/>
    </w:pPr>
  </w:style>
  <w:style w:type="paragraph" w:styleId="186">
    <w:name w:val="toc 7"/>
    <w:basedOn w:val="713"/>
    <w:next w:val="713"/>
    <w:uiPriority w:val="39"/>
    <w:unhideWhenUsed/>
    <w:pPr>
      <w:ind w:left="1701" w:right="0" w:firstLine="0"/>
      <w:spacing w:after="57"/>
    </w:pPr>
  </w:style>
  <w:style w:type="paragraph" w:styleId="187">
    <w:name w:val="toc 8"/>
    <w:basedOn w:val="713"/>
    <w:next w:val="713"/>
    <w:uiPriority w:val="39"/>
    <w:unhideWhenUsed/>
    <w:pPr>
      <w:ind w:left="1984" w:right="0" w:firstLine="0"/>
      <w:spacing w:after="57"/>
    </w:pPr>
  </w:style>
  <w:style w:type="paragraph" w:styleId="188">
    <w:name w:val="toc 9"/>
    <w:basedOn w:val="713"/>
    <w:next w:val="71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3"/>
    <w:next w:val="713"/>
    <w:uiPriority w:val="99"/>
    <w:unhideWhenUsed/>
    <w:pPr>
      <w:spacing w:after="0" w:afterAutospacing="0"/>
    </w:pPr>
  </w:style>
  <w:style w:type="paragraph" w:styleId="713" w:default="1">
    <w:name w:val="Normal"/>
    <w:next w:val="718"/>
    <w:link w:val="713"/>
    <w:qFormat/>
    <w:pPr>
      <w:jc w:val="both"/>
      <w:widowControl w:val="off"/>
    </w:pPr>
    <w:rPr>
      <w:sz w:val="21"/>
      <w:szCs w:val="24"/>
      <w:lang w:val="en-US" w:eastAsia="zh-CN" w:bidi="ar-SA"/>
    </w:rPr>
  </w:style>
  <w:style w:type="paragraph" w:styleId="714">
    <w:name w:val="标题 1"/>
    <w:basedOn w:val="713"/>
    <w:next w:val="713"/>
    <w:link w:val="713"/>
    <w:qFormat/>
    <w:pPr>
      <w:numPr>
        <w:ilvl w:val="0"/>
        <w:numId w:val="1"/>
      </w:numPr>
      <w:jc w:val="center"/>
      <w:keepNext/>
      <w:tabs>
        <w:tab w:val="left" w:pos="0" w:leader="none"/>
      </w:tabs>
      <w:outlineLvl w:val="0"/>
    </w:pPr>
    <w:rPr>
      <w:rFonts w:eastAsia="仿宋_GB2312"/>
      <w:sz w:val="28"/>
    </w:rPr>
  </w:style>
  <w:style w:type="paragraph" w:styleId="715">
    <w:name w:val="标题 2"/>
    <w:basedOn w:val="713"/>
    <w:next w:val="713"/>
    <w:link w:val="721"/>
    <w:qFormat/>
    <w:pPr>
      <w:keepLines/>
      <w:keepNext/>
      <w:spacing w:before="260" w:after="260" w:line="416" w:lineRule="auto"/>
      <w:outlineLvl w:val="1"/>
    </w:pPr>
    <w:rPr>
      <w:rFonts w:ascii="Cambria" w:hAnsi="Cambria"/>
      <w:b/>
      <w:bCs/>
      <w:sz w:val="32"/>
      <w:szCs w:val="32"/>
    </w:rPr>
  </w:style>
  <w:style w:type="character" w:styleId="716">
    <w:name w:val="默认段落字体"/>
    <w:next w:val="716"/>
    <w:link w:val="713"/>
    <w:uiPriority w:val="1"/>
    <w:unhideWhenUsed/>
  </w:style>
  <w:style w:type="table" w:styleId="717">
    <w:name w:val="普通表格"/>
    <w:next w:val="717"/>
    <w:link w:val="713"/>
    <w:uiPriority w:val="99"/>
    <w:unhideWhenUsed/>
    <w:tblPr/>
  </w:style>
  <w:style w:type="paragraph" w:styleId="718">
    <w:name w:val="正文文本"/>
    <w:basedOn w:val="713"/>
    <w:next w:val="720"/>
    <w:link w:val="719"/>
    <w:uiPriority w:val="1"/>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719">
    <w:name w:val="正文文本 字符"/>
    <w:next w:val="719"/>
    <w:link w:val="718"/>
    <w:qFormat/>
    <w:rPr>
      <w:sz w:val="21"/>
      <w:szCs w:val="24"/>
    </w:rPr>
  </w:style>
  <w:style w:type="paragraph" w:styleId="720">
    <w:name w:val="Default"/>
    <w:next w:val="720"/>
    <w:link w:val="713"/>
    <w:uiPriority w:val="99"/>
    <w:qFormat/>
    <w:pPr>
      <w:widowControl w:val="off"/>
    </w:pPr>
    <w:rPr>
      <w:rFonts w:ascii="仿宋" w:hAnsi="仿宋" w:cs="仿宋"/>
      <w:color w:val="000000"/>
      <w:sz w:val="24"/>
      <w:szCs w:val="24"/>
      <w:lang w:val="en-US" w:eastAsia="zh-CN" w:bidi="ar-SA"/>
    </w:rPr>
  </w:style>
  <w:style w:type="character" w:styleId="721">
    <w:name w:val="标题 2 字符"/>
    <w:next w:val="721"/>
    <w:link w:val="715"/>
    <w:qFormat/>
    <w:rPr>
      <w:rFonts w:ascii="Cambria" w:hAnsi="Cambria"/>
      <w:b/>
      <w:bCs/>
      <w:sz w:val="32"/>
      <w:szCs w:val="32"/>
    </w:rPr>
  </w:style>
  <w:style w:type="paragraph" w:styleId="722">
    <w:name w:val="正文缩进"/>
    <w:basedOn w:val="713"/>
    <w:next w:val="722"/>
    <w:link w:val="713"/>
    <w:qFormat/>
    <w:pPr>
      <w:ind w:firstLine="420"/>
    </w:pPr>
    <w:rPr>
      <w:sz w:val="20"/>
    </w:rPr>
  </w:style>
  <w:style w:type="paragraph" w:styleId="723">
    <w:name w:val="批注文字"/>
    <w:basedOn w:val="713"/>
    <w:next w:val="723"/>
    <w:link w:val="724"/>
    <w:uiPriority w:val="99"/>
    <w:qFormat/>
    <w:pPr>
      <w:jc w:val="left"/>
    </w:pPr>
  </w:style>
  <w:style w:type="character" w:styleId="724">
    <w:name w:val="批注文字 字符"/>
    <w:next w:val="724"/>
    <w:link w:val="723"/>
    <w:uiPriority w:val="99"/>
    <w:qFormat/>
    <w:rPr>
      <w:sz w:val="21"/>
      <w:szCs w:val="24"/>
    </w:rPr>
  </w:style>
  <w:style w:type="paragraph" w:styleId="725">
    <w:name w:val="正文文本缩进"/>
    <w:basedOn w:val="713"/>
    <w:next w:val="726"/>
    <w:link w:val="713"/>
    <w:qFormat/>
    <w:pPr>
      <w:ind w:left="420"/>
      <w:spacing w:after="120"/>
    </w:pPr>
  </w:style>
  <w:style w:type="paragraph" w:styleId="726">
    <w:name w:val="寄信人地址"/>
    <w:basedOn w:val="713"/>
    <w:next w:val="726"/>
    <w:link w:val="713"/>
    <w:uiPriority w:val="99"/>
    <w:qFormat/>
    <w:rPr>
      <w:rFonts w:ascii="Arial" w:hAnsi="Arial"/>
    </w:rPr>
  </w:style>
  <w:style w:type="paragraph" w:styleId="727">
    <w:name w:val="纯文本"/>
    <w:basedOn w:val="713"/>
    <w:next w:val="727"/>
    <w:link w:val="713"/>
    <w:qFormat/>
    <w:rPr>
      <w:rFonts w:ascii="宋体" w:hAnsi="宋体" w:cs="Courier New"/>
      <w:szCs w:val="20"/>
    </w:rPr>
  </w:style>
  <w:style w:type="paragraph" w:styleId="728">
    <w:name w:val="正文文本缩进 2"/>
    <w:basedOn w:val="713"/>
    <w:next w:val="728"/>
    <w:link w:val="713"/>
    <w:qFormat/>
    <w:pPr>
      <w:ind w:firstLine="562"/>
      <w:spacing w:line="480" w:lineRule="exact"/>
    </w:pPr>
    <w:rPr>
      <w:rFonts w:ascii="楷体_GB2312" w:eastAsia="楷体_GB2312"/>
      <w:b/>
      <w:bCs/>
      <w:sz w:val="28"/>
      <w:szCs w:val="24"/>
    </w:rPr>
  </w:style>
  <w:style w:type="paragraph" w:styleId="729">
    <w:name w:val="批注框文本"/>
    <w:basedOn w:val="713"/>
    <w:next w:val="729"/>
    <w:link w:val="730"/>
    <w:uiPriority w:val="99"/>
    <w:qFormat/>
    <w:rPr>
      <w:sz w:val="18"/>
      <w:szCs w:val="18"/>
    </w:rPr>
  </w:style>
  <w:style w:type="character" w:styleId="730">
    <w:name w:val="批注框文本 字符"/>
    <w:next w:val="730"/>
    <w:link w:val="729"/>
    <w:uiPriority w:val="99"/>
    <w:qFormat/>
    <w:rPr>
      <w:sz w:val="18"/>
      <w:szCs w:val="18"/>
    </w:rPr>
  </w:style>
  <w:style w:type="paragraph" w:styleId="731">
    <w:name w:val="页脚"/>
    <w:basedOn w:val="713"/>
    <w:next w:val="731"/>
    <w:link w:val="713"/>
    <w:qFormat/>
    <w:pPr>
      <w:jc w:val="left"/>
      <w:tabs>
        <w:tab w:val="center" w:pos="4153" w:leader="none"/>
        <w:tab w:val="right" w:pos="8306" w:leader="none"/>
      </w:tabs>
    </w:pPr>
    <w:rPr>
      <w:sz w:val="18"/>
    </w:rPr>
  </w:style>
  <w:style w:type="paragraph" w:styleId="732">
    <w:name w:val="页眉"/>
    <w:basedOn w:val="713"/>
    <w:next w:val="732"/>
    <w:link w:val="733"/>
    <w:uiPriority w:val="99"/>
    <w:qFormat/>
    <w:pPr>
      <w:jc w:val="center"/>
      <w:tabs>
        <w:tab w:val="center" w:pos="4153" w:leader="none"/>
        <w:tab w:val="right" w:pos="8306" w:leader="none"/>
      </w:tabs>
      <w:pBdr>
        <w:bottom w:val="single" w:color="000000" w:sz="6" w:space="1"/>
      </w:pBdr>
    </w:pPr>
    <w:rPr>
      <w:sz w:val="18"/>
      <w:szCs w:val="18"/>
    </w:rPr>
  </w:style>
  <w:style w:type="character" w:styleId="733">
    <w:name w:val="页眉 字符"/>
    <w:next w:val="733"/>
    <w:link w:val="732"/>
    <w:uiPriority w:val="99"/>
    <w:qFormat/>
    <w:rPr>
      <w:rFonts w:eastAsia="宋体"/>
      <w:sz w:val="18"/>
      <w:szCs w:val="18"/>
    </w:rPr>
  </w:style>
  <w:style w:type="paragraph" w:styleId="734">
    <w:name w:val="目录 1"/>
    <w:basedOn w:val="713"/>
    <w:next w:val="713"/>
    <w:link w:val="713"/>
    <w:qFormat/>
    <w:pPr>
      <w:jc w:val="center"/>
      <w:spacing w:after="100" w:line="276" w:lineRule="auto"/>
      <w:widowControl/>
      <w:tabs>
        <w:tab w:val="right" w:pos="9736" w:leader="hyphen"/>
      </w:tabs>
    </w:pPr>
    <w:rPr>
      <w:rFonts w:ascii="Calibri" w:hAnsi="Calibri" w:cs="Calibri"/>
      <w:sz w:val="22"/>
      <w:szCs w:val="22"/>
    </w:rPr>
  </w:style>
  <w:style w:type="paragraph" w:styleId="735">
    <w:name w:val="批注主题"/>
    <w:basedOn w:val="723"/>
    <w:next w:val="723"/>
    <w:link w:val="736"/>
    <w:uiPriority w:val="99"/>
    <w:qFormat/>
    <w:rPr>
      <w:b/>
      <w:bCs/>
    </w:rPr>
  </w:style>
  <w:style w:type="character" w:styleId="736">
    <w:name w:val="批注主题 字符"/>
    <w:next w:val="736"/>
    <w:link w:val="735"/>
    <w:uiPriority w:val="99"/>
    <w:qFormat/>
    <w:rPr>
      <w:b/>
      <w:bCs/>
      <w:sz w:val="21"/>
      <w:szCs w:val="24"/>
    </w:rPr>
  </w:style>
  <w:style w:type="paragraph" w:styleId="737">
    <w:name w:val="正文首行缩进"/>
    <w:basedOn w:val="718"/>
    <w:next w:val="739"/>
    <w:link w:val="738"/>
    <w:qFormat/>
    <w:pPr>
      <w:ind w:firstLine="420"/>
      <w:tabs>
        <w:tab w:val="left" w:pos="2020" w:leader="none"/>
        <w:tab w:val="center" w:pos="4535" w:leader="none"/>
      </w:tabs>
    </w:pPr>
  </w:style>
  <w:style w:type="character" w:styleId="738">
    <w:name w:val="正文文本首行缩进 字符"/>
    <w:next w:val="738"/>
    <w:link w:val="737"/>
    <w:qFormat/>
    <w:rPr>
      <w:sz w:val="21"/>
      <w:szCs w:val="24"/>
    </w:rPr>
  </w:style>
  <w:style w:type="paragraph" w:styleId="739">
    <w:name w:val="正文首行缩进 2"/>
    <w:basedOn w:val="725"/>
    <w:next w:val="739"/>
    <w:link w:val="713"/>
    <w:qFormat/>
    <w:pPr>
      <w:ind w:firstLine="420"/>
    </w:pPr>
  </w:style>
  <w:style w:type="character" w:styleId="740">
    <w:name w:val="要点"/>
    <w:next w:val="740"/>
    <w:link w:val="713"/>
    <w:qFormat/>
    <w:rPr>
      <w:b/>
    </w:rPr>
  </w:style>
  <w:style w:type="character" w:styleId="741">
    <w:name w:val="页码"/>
    <w:next w:val="741"/>
    <w:link w:val="713"/>
    <w:qFormat/>
  </w:style>
  <w:style w:type="character" w:styleId="742">
    <w:name w:val="超链接"/>
    <w:next w:val="742"/>
    <w:link w:val="713"/>
    <w:qFormat/>
    <w:rPr>
      <w:color w:val="333333"/>
      <w:u w:val="none"/>
    </w:rPr>
  </w:style>
  <w:style w:type="character" w:styleId="743">
    <w:name w:val="批注引用"/>
    <w:next w:val="743"/>
    <w:link w:val="713"/>
    <w:uiPriority w:val="99"/>
    <w:qFormat/>
    <w:rPr>
      <w:sz w:val="21"/>
      <w:szCs w:val="21"/>
    </w:rPr>
  </w:style>
  <w:style w:type="character" w:styleId="744">
    <w:name w:val="标题 2 字符1"/>
    <w:next w:val="744"/>
    <w:link w:val="715"/>
    <w:rPr>
      <w:rFonts w:ascii="Cambria" w:hAnsi="Cambria" w:eastAsia="宋体" w:cs="黑体"/>
      <w:b/>
      <w:bCs/>
      <w:sz w:val="32"/>
      <w:szCs w:val="32"/>
    </w:rPr>
  </w:style>
  <w:style w:type="paragraph" w:styleId="745">
    <w:name w:val="无间隔1"/>
    <w:next w:val="745"/>
    <w:link w:val="713"/>
    <w:qFormat/>
    <w:rPr>
      <w:sz w:val="22"/>
      <w:szCs w:val="22"/>
      <w:lang w:val="en-US" w:eastAsia="en-US" w:bidi="en-US"/>
    </w:rPr>
  </w:style>
  <w:style w:type="paragraph" w:styleId="746">
    <w:name w:val="目录 82"/>
    <w:next w:val="713"/>
    <w:link w:val="713"/>
    <w:qFormat/>
    <w:pPr>
      <w:ind w:left="2550"/>
      <w:jc w:val="both"/>
    </w:pPr>
    <w:rPr>
      <w:sz w:val="21"/>
      <w:lang w:val="en-US" w:eastAsia="zh-CN" w:bidi="ar-SA"/>
    </w:rPr>
  </w:style>
  <w:style w:type="character" w:styleId="747">
    <w:name w:val="font31"/>
    <w:next w:val="747"/>
    <w:link w:val="713"/>
    <w:qFormat/>
    <w:rPr>
      <w:rFonts w:hint="eastAsia" w:ascii="宋体" w:hAnsi="宋体" w:eastAsia="宋体" w:cs="宋体"/>
      <w:color w:val="000000"/>
      <w:sz w:val="21"/>
      <w:szCs w:val="21"/>
      <w:u w:val="none"/>
    </w:rPr>
  </w:style>
  <w:style w:type="paragraph" w:styleId="748">
    <w:name w:val="列表段落"/>
    <w:basedOn w:val="713"/>
    <w:next w:val="748"/>
    <w:link w:val="713"/>
    <w:uiPriority w:val="34"/>
    <w:qFormat/>
    <w:pPr>
      <w:ind w:firstLine="420"/>
    </w:pPr>
  </w:style>
  <w:style w:type="paragraph" w:styleId="749">
    <w:name w:val="cjk"/>
    <w:basedOn w:val="713"/>
    <w:next w:val="749"/>
    <w:link w:val="713"/>
    <w:qFormat/>
    <w:pPr>
      <w:spacing w:before="280" w:after="142"/>
      <w:widowControl/>
    </w:pPr>
    <w:rPr>
      <w:rFonts w:ascii="等线" w:hAnsi="等线" w:eastAsia="等线" w:cs="宋体"/>
      <w:color w:val="000000"/>
      <w:sz w:val="20"/>
      <w:szCs w:val="20"/>
    </w:rPr>
  </w:style>
  <w:style w:type="paragraph" w:styleId="750">
    <w:name w:val="表格内容"/>
    <w:basedOn w:val="713"/>
    <w:next w:val="750"/>
    <w:link w:val="713"/>
    <w:qFormat/>
    <w:pPr>
      <w:suppressLineNumbers/>
    </w:pPr>
  </w:style>
  <w:style w:type="paragraph" w:styleId="751">
    <w:name w:val="正文1"/>
    <w:next w:val="751"/>
    <w:link w:val="713"/>
    <w:qFormat/>
    <w:pPr>
      <w:jc w:val="both"/>
    </w:pPr>
    <w:rPr>
      <w:sz w:val="21"/>
      <w:szCs w:val="21"/>
      <w:lang w:val="en-US" w:eastAsia="zh-CN" w:bidi="ar-SA"/>
    </w:rPr>
  </w:style>
  <w:style w:type="paragraph" w:styleId="752">
    <w:name w:val="样式 标题 1 + 宋体 段前: 0 磅 段后: 0 磅 行距: 单倍行距"/>
    <w:basedOn w:val="714"/>
    <w:next w:val="713"/>
    <w:link w:val="713"/>
    <w:qFormat/>
    <w:pPr>
      <w:numPr>
        <w:ilvl w:val="0"/>
        <w:numId w:val="0"/>
      </w:numPr>
      <w:keepLines/>
      <w:tabs>
        <w:tab w:val="left" w:pos="0" w:leader="none"/>
      </w:tabs>
    </w:pPr>
    <w:rPr>
      <w:rFonts w:ascii="仿宋_GB2312" w:hAnsi="仿宋_GB2312" w:cs="宋体"/>
      <w:b/>
      <w:bCs/>
      <w:sz w:val="44"/>
      <w:szCs w:val="44"/>
    </w:rPr>
  </w:style>
  <w:style w:type="character" w:styleId="753">
    <w:name w:val="flow_display_span"/>
    <w:next w:val="753"/>
    <w:link w:val="713"/>
    <w:qFormat/>
  </w:style>
  <w:style w:type="paragraph" w:styleId="754">
    <w:name w:val="修订"/>
    <w:next w:val="754"/>
    <w:link w:val="713"/>
    <w:uiPriority w:val="99"/>
    <w:unhideWhenUsed/>
    <w:rPr>
      <w:sz w:val="21"/>
      <w:szCs w:val="24"/>
      <w:lang w:val="en-US" w:eastAsia="zh-CN" w:bidi="ar-SA"/>
    </w:rPr>
  </w:style>
  <w:style w:type="paragraph" w:styleId="755">
    <w:name w:val="正文首行缩进 21"/>
    <w:basedOn w:val="713"/>
    <w:next w:val="755"/>
    <w:link w:val="713"/>
    <w:uiPriority w:val="99"/>
    <w:qFormat/>
    <w:pPr>
      <w:ind w:firstLine="420"/>
      <w:spacing w:line="360" w:lineRule="auto"/>
    </w:pPr>
    <w:rPr>
      <w:rFonts w:ascii="Calibri" w:hAnsi="Calibri"/>
      <w:sz w:val="24"/>
    </w:rPr>
  </w:style>
  <w:style w:type="character" w:styleId="21573" w:default="1">
    <w:name w:val="Default Paragraph Font"/>
    <w:uiPriority w:val="1"/>
    <w:semiHidden/>
    <w:unhideWhenUsed/>
  </w:style>
  <w:style w:type="numbering" w:styleId="21574" w:default="1">
    <w:name w:val="No List"/>
    <w:uiPriority w:val="99"/>
    <w:semiHidden/>
    <w:unhideWhenUsed/>
  </w:style>
  <w:style w:type="table" w:styleId="215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jpg"/><Relationship Id="rId23" Type="http://schemas.openxmlformats.org/officeDocument/2006/relationships/image" Target="media/image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徐慧慧</cp:lastModifiedBy>
  <cp:revision>3</cp:revision>
  <dcterms:created xsi:type="dcterms:W3CDTF">2024-09-09T08:04:00Z</dcterms:created>
  <dcterms:modified xsi:type="dcterms:W3CDTF">2024-11-06T08:19:55Z</dcterms:modified>
</cp:coreProperties>
</file>