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134" w:right="1331"/>
        <w:jc w:val="center"/>
        <w:rPr>
          <w:rFonts w:ascii="宋体" w:hAnsi="宋体" w:eastAsia="宋体" w:cs="Times New Roman"/>
          <w:b/>
          <w:bCs/>
          <w:spacing w:val="20"/>
          <w:sz w:val="72"/>
          <w:szCs w:val="72"/>
          <w:highlight w:val="none"/>
        </w:rPr>
      </w:pPr>
      <w:r>
        <w:rPr>
          <w:rFonts w:ascii="宋体" w:hAnsi="宋体" w:eastAsia="宋体" w:cs="Times New Roman"/>
          <w:b/>
          <w:bCs/>
          <w:spacing w:val="20"/>
          <w:sz w:val="72"/>
          <w:szCs w:val="72"/>
          <w:highlight w:val="none"/>
        </w:rPr>
      </w:r>
      <w:r/>
    </w:p>
    <w:p>
      <w:pPr>
        <w:jc w:val="center"/>
        <w:rPr>
          <w:rFonts w:ascii="宋体" w:hAnsi="宋体" w:eastAsia="宋体" w:cs="Times New Roman"/>
          <w:b/>
          <w:bCs/>
          <w:spacing w:val="20"/>
          <w:sz w:val="72"/>
          <w:szCs w:val="72"/>
          <w:highlight w:val="none"/>
        </w:rPr>
      </w:pPr>
      <w:r>
        <w:rPr>
          <w:rFonts w:hint="eastAsia" w:ascii="宋体" w:hAnsi="宋体" w:eastAsia="宋体" w:cs="Times New Roman"/>
          <w:b/>
          <w:bCs/>
          <w:spacing w:val="20"/>
          <w:sz w:val="72"/>
          <w:szCs w:val="72"/>
          <w:highlight w:val="none"/>
        </w:rPr>
        <w:t xml:space="preserve">江 阴 市 政 府 采 购</w:t>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
          <w:bCs/>
          <w:sz w:val="72"/>
          <w:szCs w:val="72"/>
          <w:highlight w:val="none"/>
        </w:rPr>
      </w:pPr>
      <w:r>
        <w:rPr>
          <w:rFonts w:hint="eastAsia" w:ascii="宋体" w:hAnsi="宋体" w:eastAsia="宋体" w:cs="Times New Roman"/>
          <w:b/>
          <w:bCs/>
          <w:sz w:val="72"/>
          <w:szCs w:val="72"/>
          <w:highlight w:val="none"/>
        </w:rPr>
        <w:t xml:space="preserve">询 价 通 知 书</w:t>
      </w:r>
      <w:r/>
    </w:p>
    <w:p>
      <w:pPr>
        <w:jc w:val="center"/>
        <w:spacing w:before="240" w:after="60"/>
        <w:rPr>
          <w:rFonts w:ascii="Cambria" w:hAnsi="Cambria" w:eastAsia="宋体" w:cs="Times New Roman"/>
          <w:b/>
          <w:bCs/>
          <w:sz w:val="32"/>
          <w:szCs w:val="32"/>
          <w:highlight w:val="none"/>
        </w:rPr>
        <w:outlineLvl w:val="0"/>
      </w:pPr>
      <w:r>
        <w:rPr>
          <w:rFonts w:ascii="Cambria" w:hAnsi="Cambria" w:eastAsia="宋体" w:cs="Times New Roman"/>
          <w:b/>
          <w:bCs/>
          <w:sz w:val="32"/>
          <w:szCs w:val="32"/>
          <w:highlight w:val="none"/>
        </w:rPr>
      </w:r>
      <w:r/>
    </w:p>
    <w:p>
      <w:pPr>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before="240" w:after="60"/>
        <w:rPr>
          <w:rFonts w:ascii="Cambria" w:hAnsi="Cambria" w:eastAsia="宋体" w:cs="Times New Roman"/>
          <w:b/>
          <w:bCs/>
          <w:sz w:val="32"/>
          <w:szCs w:val="32"/>
          <w:highlight w:val="none"/>
        </w:rPr>
        <w:outlineLvl w:val="0"/>
      </w:pPr>
      <w:r>
        <w:rPr>
          <w:rFonts w:ascii="Cambria" w:hAnsi="Cambria" w:eastAsia="宋体" w:cs="Times New Roman"/>
          <w:b/>
          <w:bCs/>
          <w:sz w:val="32"/>
          <w:szCs w:val="32"/>
          <w:highlight w:val="none"/>
        </w:rPr>
      </w:r>
      <w:r/>
    </w:p>
    <w:p>
      <w:pPr>
        <w:spacing w:before="240" w:after="60"/>
        <w:rPr>
          <w:rFonts w:ascii="Cambria" w:hAnsi="Cambria" w:eastAsia="宋体" w:cs="Times New Roman"/>
          <w:b/>
          <w:bCs/>
          <w:sz w:val="32"/>
          <w:szCs w:val="32"/>
          <w:highlight w:val="none"/>
        </w:rPr>
        <w:outlineLvl w:val="0"/>
      </w:pPr>
      <w:r>
        <w:rPr>
          <w:rFonts w:ascii="Cambria" w:hAnsi="Cambria" w:eastAsia="宋体" w:cs="Times New Roman"/>
          <w:b/>
          <w:bCs/>
          <w:sz w:val="32"/>
          <w:szCs w:val="32"/>
          <w:highlight w:val="none"/>
        </w:rPr>
      </w:r>
      <w:r/>
    </w:p>
    <w:p>
      <w:pPr>
        <w:spacing w:before="240" w:after="60"/>
        <w:rPr>
          <w:rFonts w:ascii="Cambria" w:hAnsi="Cambria" w:eastAsia="宋体" w:cs="Times New Roman"/>
          <w:b/>
          <w:bCs/>
          <w:sz w:val="32"/>
          <w:szCs w:val="32"/>
          <w:highlight w:val="none"/>
        </w:rPr>
        <w:outlineLvl w:val="0"/>
      </w:pPr>
      <w:r>
        <w:rPr>
          <w:rFonts w:ascii="Cambria" w:hAnsi="Cambria" w:eastAsia="宋体" w:cs="Times New Roman"/>
          <w:b/>
          <w:bCs/>
          <w:sz w:val="32"/>
          <w:szCs w:val="32"/>
          <w:highlight w:val="none"/>
        </w:rPr>
      </w:r>
      <w:r/>
    </w:p>
    <w:p>
      <w:pPr>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left="3207" w:hanging="2249"/>
        <w:spacing w:line="288" w:lineRule="auto"/>
        <w:rPr>
          <w:rFonts w:ascii="宋体" w:hAnsi="宋体" w:eastAsia="宋体" w:cs="Times New Roman"/>
          <w:bCs/>
          <w:sz w:val="28"/>
          <w:szCs w:val="28"/>
          <w:highlight w:val="none"/>
        </w:rPr>
      </w:pPr>
      <w:r>
        <w:rPr>
          <w:rFonts w:hint="eastAsia" w:ascii="宋体" w:hAnsi="宋体" w:eastAsia="宋体" w:cs="Times New Roman"/>
          <w:b/>
          <w:sz w:val="32"/>
          <w:szCs w:val="32"/>
          <w:highlight w:val="none"/>
        </w:rPr>
        <w:t xml:space="preserve">采购项目名称</w:t>
      </w:r>
      <w:bookmarkStart w:id="0" w:name="_Toc311189700"/>
      <w:r/>
      <w:bookmarkStart w:id="1" w:name="_Toc311189771"/>
      <w:r>
        <w:rPr>
          <w:rFonts w:hint="eastAsia" w:ascii="宋体" w:hAnsi="宋体" w:eastAsia="宋体" w:cs="Times New Roman"/>
          <w:b/>
          <w:sz w:val="32"/>
          <w:szCs w:val="32"/>
          <w:highlight w:val="none"/>
        </w:rPr>
        <w:t xml:space="preserve">：</w:t>
      </w:r>
      <w:r>
        <w:rPr>
          <w:rFonts w:hint="eastAsia" w:ascii="宋体" w:hAnsi="宋体" w:eastAsia="宋体" w:cs="Times New Roman"/>
          <w:bCs/>
          <w:sz w:val="28"/>
          <w:szCs w:val="28"/>
          <w:highlight w:val="none"/>
        </w:rPr>
        <w:t xml:space="preserve">2025年八一现役军人家庭慰问物资采购项目</w:t>
      </w:r>
      <w:r/>
    </w:p>
    <w:p>
      <w:pPr>
        <w:ind w:left="3207" w:hanging="2249"/>
        <w:spacing w:line="288" w:lineRule="auto"/>
        <w:rPr>
          <w:rFonts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采购项目</w:t>
      </w:r>
      <w:bookmarkEnd w:id="0"/>
      <w:r/>
      <w:bookmarkEnd w:id="1"/>
      <w:r>
        <w:rPr>
          <w:rFonts w:hint="eastAsia" w:ascii="宋体" w:hAnsi="宋体" w:eastAsia="宋体" w:cs="Times New Roman"/>
          <w:b/>
          <w:sz w:val="32"/>
          <w:szCs w:val="32"/>
          <w:highlight w:val="none"/>
        </w:rPr>
        <w:t xml:space="preserve">编号：</w:t>
      </w:r>
      <w:r>
        <w:rPr>
          <w:rFonts w:hint="eastAsia" w:ascii="宋体" w:hAnsi="宋体" w:eastAsia="宋体" w:cs="Times New Roman"/>
          <w:bCs/>
          <w:sz w:val="28"/>
          <w:szCs w:val="28"/>
          <w:highlight w:val="none"/>
          <w:lang w:eastAsia="zh-CN"/>
        </w:rPr>
        <w:t xml:space="preserve">JSZC-320281-XXDF-X2025-0043</w:t>
      </w:r>
      <w:r>
        <w:rPr>
          <w:rFonts w:hint="eastAsia" w:ascii="宋体" w:hAnsi="宋体" w:eastAsia="宋体" w:cs="Times New Roman"/>
          <w:bCs/>
          <w:sz w:val="28"/>
          <w:szCs w:val="28"/>
          <w:highlight w:val="none"/>
        </w:rPr>
        <w:t xml:space="preserve"> </w:t>
      </w:r>
      <w:r/>
    </w:p>
    <w:p>
      <w:pPr>
        <w:ind w:left="3207" w:hanging="2249"/>
        <w:spacing w:line="288" w:lineRule="auto"/>
        <w:rPr>
          <w:rFonts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采购人：</w:t>
      </w:r>
      <w:r>
        <w:rPr>
          <w:rFonts w:hint="eastAsia" w:ascii="宋体" w:hAnsi="宋体" w:eastAsia="宋体" w:cs="Times New Roman"/>
          <w:bCs/>
          <w:sz w:val="32"/>
          <w:szCs w:val="32"/>
          <w:highlight w:val="none"/>
        </w:rPr>
        <w:t xml:space="preserve">江阴市退役军人事务局</w:t>
      </w:r>
      <w:r/>
    </w:p>
    <w:p>
      <w:pPr>
        <w:ind w:left="3207" w:hanging="2249"/>
        <w:spacing w:line="288" w:lineRule="auto"/>
        <w:rPr>
          <w:rFonts w:ascii="宋体" w:hAnsi="宋体" w:eastAsia="宋体" w:cs="Times New Roman"/>
          <w:b/>
          <w:sz w:val="32"/>
          <w:szCs w:val="32"/>
          <w:highlight w:val="none"/>
        </w:rPr>
      </w:pPr>
      <w:r/>
      <w:bookmarkStart w:id="2" w:name="_Toc311189701"/>
      <w:r/>
      <w:bookmarkStart w:id="3" w:name="_Toc311189772"/>
      <w:r>
        <w:rPr>
          <w:rFonts w:hint="eastAsia" w:ascii="宋体" w:hAnsi="宋体" w:eastAsia="宋体" w:cs="Times New Roman"/>
          <w:b/>
          <w:sz w:val="32"/>
          <w:szCs w:val="32"/>
          <w:highlight w:val="none"/>
        </w:rPr>
        <w:t xml:space="preserve">采购代理机构: </w:t>
      </w:r>
      <w:bookmarkEnd w:id="2"/>
      <w:r/>
      <w:bookmarkEnd w:id="3"/>
      <w:r/>
      <w:bookmarkStart w:id="4" w:name="OLE_LINK1"/>
      <w:r>
        <w:rPr>
          <w:rFonts w:hint="eastAsia" w:ascii="宋体" w:hAnsi="宋体" w:eastAsia="宋体" w:cs="Times New Roman"/>
          <w:bCs/>
          <w:sz w:val="32"/>
          <w:szCs w:val="32"/>
          <w:highlight w:val="none"/>
        </w:rPr>
        <w:t xml:space="preserve">江苏新东方工程管理咨询有限公司</w:t>
      </w:r>
      <w:bookmarkEnd w:id="4"/>
      <w:r/>
      <w:r/>
    </w:p>
    <w:p>
      <w:pPr>
        <w:pStyle w:val="835"/>
        <w:rPr>
          <w:sz w:val="32"/>
          <w:highlight w:val="none"/>
        </w:rPr>
      </w:pPr>
      <w:r>
        <w:rPr>
          <w:sz w:val="32"/>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48"/>
          <w:szCs w:val="24"/>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highlight w:val="none"/>
        </w:rPr>
        <w:t xml:space="preserve">二○二五年八月</w:t>
      </w:r>
      <w:r/>
    </w:p>
    <w:p>
      <w:pPr>
        <w:jc w:val="center"/>
        <w:spacing w:line="360" w:lineRule="auto"/>
        <w:rPr>
          <w:rFonts w:ascii="黑体" w:hAnsi="Times New Roman" w:eastAsia="黑体" w:cs="Times New Roman"/>
          <w:bCs/>
          <w:sz w:val="44"/>
          <w:szCs w:val="44"/>
          <w:highlight w:val="none"/>
        </w:rPr>
      </w:pPr>
      <w:r>
        <w:rPr>
          <w:rFonts w:ascii="黑体" w:hAnsi="Times New Roman" w:eastAsia="黑体" w:cs="Times New Roman"/>
          <w:bCs/>
          <w:sz w:val="44"/>
          <w:szCs w:val="44"/>
          <w:highlight w:val="none"/>
        </w:rPr>
      </w:r>
      <w:r/>
    </w:p>
    <w:p>
      <w:pPr>
        <w:jc w:val="center"/>
        <w:spacing w:line="360" w:lineRule="auto"/>
        <w:rPr>
          <w:rFonts w:ascii="黑体" w:hAnsi="Times New Roman" w:eastAsia="黑体" w:cs="Times New Roman"/>
          <w:bCs/>
          <w:sz w:val="44"/>
          <w:szCs w:val="44"/>
          <w:highlight w:val="none"/>
        </w:rPr>
      </w:pPr>
      <w:r>
        <w:rPr>
          <w:rFonts w:hint="eastAsia" w:ascii="黑体" w:hAnsi="Times New Roman" w:eastAsia="黑体" w:cs="Times New Roman"/>
          <w:bCs/>
          <w:sz w:val="44"/>
          <w:szCs w:val="44"/>
          <w:highlight w:val="none"/>
        </w:rPr>
        <w:t xml:space="preserve">总　目　录</w:t>
      </w:r>
      <w:r/>
    </w:p>
    <w:p>
      <w:pPr>
        <w:jc w:val="center"/>
        <w:spacing w:line="360" w:lineRule="auto"/>
        <w:rPr>
          <w:rFonts w:ascii="黑体" w:hAnsi="Times New Roman" w:eastAsia="黑体" w:cs="Times New Roman"/>
          <w:bCs/>
          <w:sz w:val="44"/>
          <w:szCs w:val="44"/>
          <w:highlight w:val="none"/>
        </w:rPr>
      </w:pPr>
      <w:r>
        <w:rPr>
          <w:rFonts w:ascii="黑体" w:hAnsi="Times New Roman" w:eastAsia="黑体" w:cs="Times New Roman"/>
          <w:bCs/>
          <w:sz w:val="44"/>
          <w:szCs w:val="44"/>
          <w:highlight w:val="none"/>
        </w:rPr>
      </w:r>
      <w:r/>
    </w:p>
    <w:p>
      <w:pPr>
        <w:pStyle w:val="845"/>
        <w:spacing w:line="600" w:lineRule="exact"/>
        <w:tabs>
          <w:tab w:val="right" w:pos="9402" w:leader="dot"/>
        </w:tabs>
        <w:rPr>
          <w:b w:val="0"/>
          <w:bCs w:val="0"/>
          <w:caps w:val="0"/>
          <w:sz w:val="32"/>
          <w:szCs w:val="32"/>
          <w:highlight w:val="none"/>
        </w:rPr>
      </w:pPr>
      <w:r>
        <w:rPr>
          <w:rFonts w:ascii="宋体" w:hAnsi="宋体" w:eastAsia="宋体" w:cs="Times New Roman"/>
          <w:bCs w:val="0"/>
          <w:sz w:val="32"/>
          <w:szCs w:val="32"/>
          <w:highlight w:val="none"/>
        </w:rPr>
        <w:fldChar w:fldCharType="begin"/>
      </w:r>
      <w:r>
        <w:rPr>
          <w:rFonts w:hint="eastAsia" w:ascii="宋体" w:hAnsi="宋体" w:eastAsia="宋体" w:cs="Times New Roman"/>
          <w:bCs w:val="0"/>
          <w:sz w:val="32"/>
          <w:szCs w:val="32"/>
          <w:highlight w:val="none"/>
        </w:rPr>
        <w:instrText xml:space="preserve">TOC \o "1-1" \h \z \u</w:instrText>
      </w:r>
      <w:r>
        <w:rPr>
          <w:rFonts w:ascii="宋体" w:hAnsi="宋体" w:eastAsia="宋体" w:cs="Times New Roman"/>
          <w:bCs w:val="0"/>
          <w:sz w:val="32"/>
          <w:szCs w:val="32"/>
          <w:highlight w:val="none"/>
        </w:rPr>
        <w:fldChar w:fldCharType="separate"/>
      </w:r>
      <w:r>
        <w:rPr>
          <w:highlight w:val="none"/>
        </w:rPr>
        <w:fldChar w:fldCharType="begin"/>
      </w:r>
      <w:r>
        <w:rPr>
          <w:highlight w:val="none"/>
        </w:rPr>
        <w:instrText xml:space="preserve"> HYPERLINK \l "_Toc166595941" \o "#_Toc166595941" </w:instrText>
      </w:r>
      <w:r>
        <w:rPr>
          <w:highlight w:val="none"/>
        </w:rPr>
        <w:fldChar w:fldCharType="separate"/>
      </w:r>
      <w:r>
        <w:rPr>
          <w:rStyle w:val="861"/>
          <w:rFonts w:hint="eastAsia"/>
          <w:color w:val="auto"/>
          <w:sz w:val="32"/>
          <w:szCs w:val="32"/>
          <w:highlight w:val="none"/>
        </w:rPr>
        <w:t xml:space="preserve">第一章　投标邀请</w:t>
      </w:r>
      <w:r>
        <w:rPr>
          <w:sz w:val="32"/>
          <w:szCs w:val="32"/>
          <w:highlight w:val="none"/>
        </w:rPr>
        <w:tab/>
      </w:r>
      <w:r>
        <w:rPr>
          <w:sz w:val="32"/>
          <w:szCs w:val="32"/>
          <w:highlight w:val="none"/>
        </w:rPr>
        <w:fldChar w:fldCharType="begin"/>
      </w:r>
      <w:r>
        <w:rPr>
          <w:sz w:val="32"/>
          <w:szCs w:val="32"/>
          <w:highlight w:val="none"/>
        </w:rPr>
        <w:instrText xml:space="preserve"> PAGEREF _Toc166595941 \h </w:instrText>
      </w:r>
      <w:r>
        <w:rPr>
          <w:sz w:val="32"/>
          <w:szCs w:val="32"/>
          <w:highlight w:val="none"/>
        </w:rPr>
        <w:fldChar w:fldCharType="separate"/>
      </w:r>
      <w:r>
        <w:rPr>
          <w:sz w:val="32"/>
          <w:szCs w:val="32"/>
          <w:highlight w:val="none"/>
        </w:rPr>
        <w:t xml:space="preserve">2</w:t>
      </w:r>
      <w:r>
        <w:rPr>
          <w:sz w:val="32"/>
          <w:szCs w:val="32"/>
          <w:highlight w:val="none"/>
        </w:rPr>
        <w:fldChar w:fldCharType="end"/>
      </w:r>
      <w:r>
        <w:rPr>
          <w:sz w:val="32"/>
          <w:szCs w:val="32"/>
          <w:highlight w:val="none"/>
        </w:rPr>
        <w:fldChar w:fldCharType="end"/>
      </w:r>
      <w:r/>
    </w:p>
    <w:p>
      <w:pPr>
        <w:pStyle w:val="845"/>
        <w:spacing w:line="600" w:lineRule="exact"/>
        <w:tabs>
          <w:tab w:val="right" w:pos="9402" w:leader="dot"/>
        </w:tabs>
        <w:rPr>
          <w:b w:val="0"/>
          <w:bCs w:val="0"/>
          <w:caps w:val="0"/>
          <w:sz w:val="32"/>
          <w:szCs w:val="32"/>
          <w:highlight w:val="none"/>
        </w:rPr>
      </w:pPr>
      <w:r>
        <w:rPr>
          <w:highlight w:val="none"/>
        </w:rPr>
        <w:fldChar w:fldCharType="begin"/>
      </w:r>
      <w:r>
        <w:rPr>
          <w:highlight w:val="none"/>
        </w:rPr>
        <w:instrText xml:space="preserve"> HYPERLINK \l "_Toc166595942" \o "#_Toc166595942" </w:instrText>
      </w:r>
      <w:r>
        <w:rPr>
          <w:highlight w:val="none"/>
        </w:rPr>
        <w:fldChar w:fldCharType="separate"/>
      </w:r>
      <w:r>
        <w:rPr>
          <w:rStyle w:val="861"/>
          <w:rFonts w:hint="eastAsia"/>
          <w:color w:val="auto"/>
          <w:sz w:val="32"/>
          <w:szCs w:val="32"/>
          <w:highlight w:val="none"/>
        </w:rPr>
        <w:t xml:space="preserve">第二章　</w:t>
      </w:r>
      <w:r>
        <w:rPr>
          <w:rStyle w:val="861"/>
          <w:rFonts w:hint="eastAsia" w:hAnsi="宋体"/>
          <w:color w:val="auto"/>
          <w:sz w:val="32"/>
          <w:szCs w:val="32"/>
          <w:highlight w:val="none"/>
        </w:rPr>
        <w:t xml:space="preserve">询价供应商</w:t>
      </w:r>
      <w:r>
        <w:rPr>
          <w:rStyle w:val="861"/>
          <w:rFonts w:hint="eastAsia"/>
          <w:color w:val="auto"/>
          <w:sz w:val="32"/>
          <w:szCs w:val="32"/>
          <w:highlight w:val="none"/>
        </w:rPr>
        <w:t xml:space="preserve">须知</w:t>
      </w:r>
      <w:r>
        <w:rPr>
          <w:sz w:val="32"/>
          <w:szCs w:val="32"/>
          <w:highlight w:val="none"/>
        </w:rPr>
        <w:tab/>
      </w:r>
      <w:r>
        <w:rPr>
          <w:sz w:val="32"/>
          <w:szCs w:val="32"/>
          <w:highlight w:val="none"/>
        </w:rPr>
        <w:fldChar w:fldCharType="begin"/>
      </w:r>
      <w:r>
        <w:rPr>
          <w:sz w:val="32"/>
          <w:szCs w:val="32"/>
          <w:highlight w:val="none"/>
        </w:rPr>
        <w:instrText xml:space="preserve"> PAGEREF _Toc166595942 \h </w:instrText>
      </w:r>
      <w:r>
        <w:rPr>
          <w:sz w:val="32"/>
          <w:szCs w:val="32"/>
          <w:highlight w:val="none"/>
        </w:rPr>
        <w:fldChar w:fldCharType="separate"/>
      </w:r>
      <w:r>
        <w:rPr>
          <w:sz w:val="32"/>
          <w:szCs w:val="32"/>
          <w:highlight w:val="none"/>
        </w:rPr>
        <w:t xml:space="preserve">4</w:t>
      </w:r>
      <w:r>
        <w:rPr>
          <w:sz w:val="32"/>
          <w:szCs w:val="32"/>
          <w:highlight w:val="none"/>
        </w:rPr>
        <w:fldChar w:fldCharType="end"/>
      </w:r>
      <w:r>
        <w:rPr>
          <w:sz w:val="32"/>
          <w:szCs w:val="32"/>
          <w:highlight w:val="none"/>
        </w:rPr>
        <w:fldChar w:fldCharType="end"/>
      </w:r>
      <w:r/>
    </w:p>
    <w:p>
      <w:pPr>
        <w:pStyle w:val="845"/>
        <w:spacing w:line="600" w:lineRule="exact"/>
        <w:tabs>
          <w:tab w:val="right" w:pos="9402" w:leader="dot"/>
        </w:tabs>
        <w:rPr>
          <w:b w:val="0"/>
          <w:bCs w:val="0"/>
          <w:caps w:val="0"/>
          <w:sz w:val="32"/>
          <w:szCs w:val="32"/>
          <w:highlight w:val="none"/>
        </w:rPr>
      </w:pPr>
      <w:r>
        <w:rPr>
          <w:highlight w:val="none"/>
        </w:rPr>
        <w:fldChar w:fldCharType="begin"/>
      </w:r>
      <w:r>
        <w:rPr>
          <w:highlight w:val="none"/>
        </w:rPr>
        <w:instrText xml:space="preserve"> HYPERLINK \l "_Toc166595943" \o "#_Toc166595943" </w:instrText>
      </w:r>
      <w:r>
        <w:rPr>
          <w:highlight w:val="none"/>
        </w:rPr>
        <w:fldChar w:fldCharType="separate"/>
      </w:r>
      <w:r>
        <w:rPr>
          <w:rStyle w:val="861"/>
          <w:rFonts w:hint="eastAsia"/>
          <w:color w:val="auto"/>
          <w:sz w:val="32"/>
          <w:szCs w:val="32"/>
          <w:highlight w:val="none"/>
        </w:rPr>
        <w:t xml:space="preserve">第三章　项目要求和有关说明</w:t>
      </w:r>
      <w:r>
        <w:rPr>
          <w:sz w:val="32"/>
          <w:szCs w:val="32"/>
          <w:highlight w:val="none"/>
        </w:rPr>
        <w:tab/>
      </w:r>
      <w:r>
        <w:rPr>
          <w:sz w:val="32"/>
          <w:szCs w:val="32"/>
          <w:highlight w:val="none"/>
        </w:rPr>
        <w:fldChar w:fldCharType="begin"/>
      </w:r>
      <w:r>
        <w:rPr>
          <w:sz w:val="32"/>
          <w:szCs w:val="32"/>
          <w:highlight w:val="none"/>
        </w:rPr>
        <w:instrText xml:space="preserve"> PAGEREF _Toc166595943 \h </w:instrText>
      </w:r>
      <w:r>
        <w:rPr>
          <w:sz w:val="32"/>
          <w:szCs w:val="32"/>
          <w:highlight w:val="none"/>
        </w:rPr>
        <w:fldChar w:fldCharType="separate"/>
      </w:r>
      <w:r>
        <w:rPr>
          <w:sz w:val="32"/>
          <w:szCs w:val="32"/>
          <w:highlight w:val="none"/>
        </w:rPr>
        <w:t xml:space="preserve">14</w:t>
      </w:r>
      <w:r>
        <w:rPr>
          <w:sz w:val="32"/>
          <w:szCs w:val="32"/>
          <w:highlight w:val="none"/>
        </w:rPr>
        <w:fldChar w:fldCharType="end"/>
      </w:r>
      <w:r>
        <w:rPr>
          <w:sz w:val="32"/>
          <w:szCs w:val="32"/>
          <w:highlight w:val="none"/>
        </w:rPr>
        <w:fldChar w:fldCharType="end"/>
      </w:r>
      <w:r/>
    </w:p>
    <w:p>
      <w:pPr>
        <w:pStyle w:val="845"/>
        <w:spacing w:line="600" w:lineRule="exact"/>
        <w:tabs>
          <w:tab w:val="right" w:pos="9402" w:leader="dot"/>
        </w:tabs>
        <w:rPr>
          <w:b w:val="0"/>
          <w:bCs w:val="0"/>
          <w:caps w:val="0"/>
          <w:sz w:val="32"/>
          <w:szCs w:val="32"/>
          <w:highlight w:val="none"/>
        </w:rPr>
      </w:pPr>
      <w:r>
        <w:rPr>
          <w:highlight w:val="none"/>
        </w:rPr>
        <w:fldChar w:fldCharType="begin"/>
      </w:r>
      <w:r>
        <w:rPr>
          <w:highlight w:val="none"/>
        </w:rPr>
        <w:instrText xml:space="preserve"> HYPERLINK \l "_Toc166595944" \o "#_Toc166595944" </w:instrText>
      </w:r>
      <w:r>
        <w:rPr>
          <w:highlight w:val="none"/>
        </w:rPr>
        <w:fldChar w:fldCharType="separate"/>
      </w:r>
      <w:r>
        <w:rPr>
          <w:rStyle w:val="861"/>
          <w:rFonts w:hint="eastAsia"/>
          <w:color w:val="auto"/>
          <w:sz w:val="32"/>
          <w:szCs w:val="32"/>
          <w:highlight w:val="none"/>
        </w:rPr>
        <w:t xml:space="preserve">第四章　合同书（格式）</w:t>
      </w:r>
      <w:r>
        <w:rPr>
          <w:sz w:val="32"/>
          <w:szCs w:val="32"/>
          <w:highlight w:val="none"/>
        </w:rPr>
        <w:tab/>
      </w:r>
      <w:r>
        <w:rPr>
          <w:sz w:val="32"/>
          <w:szCs w:val="32"/>
          <w:highlight w:val="none"/>
        </w:rPr>
        <w:fldChar w:fldCharType="begin"/>
      </w:r>
      <w:r>
        <w:rPr>
          <w:sz w:val="32"/>
          <w:szCs w:val="32"/>
          <w:highlight w:val="none"/>
        </w:rPr>
        <w:instrText xml:space="preserve"> PAGEREF _Toc166595944 \h </w:instrText>
      </w:r>
      <w:r>
        <w:rPr>
          <w:sz w:val="32"/>
          <w:szCs w:val="32"/>
          <w:highlight w:val="none"/>
        </w:rPr>
        <w:fldChar w:fldCharType="separate"/>
      </w:r>
      <w:r>
        <w:rPr>
          <w:sz w:val="32"/>
          <w:szCs w:val="32"/>
          <w:highlight w:val="none"/>
        </w:rPr>
        <w:t xml:space="preserve">18</w:t>
      </w:r>
      <w:r>
        <w:rPr>
          <w:sz w:val="32"/>
          <w:szCs w:val="32"/>
          <w:highlight w:val="none"/>
        </w:rPr>
        <w:fldChar w:fldCharType="end"/>
      </w:r>
      <w:r>
        <w:rPr>
          <w:sz w:val="32"/>
          <w:szCs w:val="32"/>
          <w:highlight w:val="none"/>
        </w:rPr>
        <w:fldChar w:fldCharType="end"/>
      </w:r>
      <w:r/>
    </w:p>
    <w:p>
      <w:pPr>
        <w:pStyle w:val="845"/>
        <w:spacing w:line="600" w:lineRule="exact"/>
        <w:tabs>
          <w:tab w:val="right" w:pos="9402" w:leader="dot"/>
        </w:tabs>
        <w:rPr>
          <w:b w:val="0"/>
          <w:bCs w:val="0"/>
          <w:caps w:val="0"/>
          <w:sz w:val="32"/>
          <w:szCs w:val="32"/>
          <w:highlight w:val="none"/>
        </w:rPr>
      </w:pPr>
      <w:r>
        <w:rPr>
          <w:highlight w:val="none"/>
        </w:rPr>
        <w:fldChar w:fldCharType="begin"/>
      </w:r>
      <w:r>
        <w:rPr>
          <w:highlight w:val="none"/>
        </w:rPr>
        <w:instrText xml:space="preserve"> HYPERLINK \l "_Toc166595945" \o "#_Toc166595945" </w:instrText>
      </w:r>
      <w:r>
        <w:rPr>
          <w:highlight w:val="none"/>
        </w:rPr>
        <w:fldChar w:fldCharType="separate"/>
      </w:r>
      <w:r>
        <w:rPr>
          <w:rStyle w:val="861"/>
          <w:rFonts w:hint="eastAsia"/>
          <w:color w:val="auto"/>
          <w:sz w:val="32"/>
          <w:szCs w:val="32"/>
          <w:highlight w:val="none"/>
        </w:rPr>
        <w:t xml:space="preserve">第五章　询价响应文件的组成和格式</w:t>
      </w:r>
      <w:r>
        <w:rPr>
          <w:sz w:val="32"/>
          <w:szCs w:val="32"/>
          <w:highlight w:val="none"/>
        </w:rPr>
        <w:tab/>
      </w:r>
      <w:r>
        <w:rPr>
          <w:sz w:val="32"/>
          <w:szCs w:val="32"/>
          <w:highlight w:val="none"/>
        </w:rPr>
        <w:fldChar w:fldCharType="begin"/>
      </w:r>
      <w:r>
        <w:rPr>
          <w:sz w:val="32"/>
          <w:szCs w:val="32"/>
          <w:highlight w:val="none"/>
        </w:rPr>
        <w:instrText xml:space="preserve"> PAGEREF _Toc166595945 \h </w:instrText>
      </w:r>
      <w:r>
        <w:rPr>
          <w:sz w:val="32"/>
          <w:szCs w:val="32"/>
          <w:highlight w:val="none"/>
        </w:rPr>
        <w:fldChar w:fldCharType="separate"/>
      </w:r>
      <w:r>
        <w:rPr>
          <w:sz w:val="32"/>
          <w:szCs w:val="32"/>
          <w:highlight w:val="none"/>
        </w:rPr>
        <w:t xml:space="preserve">21</w:t>
      </w:r>
      <w:r>
        <w:rPr>
          <w:sz w:val="32"/>
          <w:szCs w:val="32"/>
          <w:highlight w:val="none"/>
        </w:rPr>
        <w:fldChar w:fldCharType="end"/>
      </w:r>
      <w:r>
        <w:rPr>
          <w:sz w:val="32"/>
          <w:szCs w:val="32"/>
          <w:highlight w:val="none"/>
        </w:rPr>
        <w:fldChar w:fldCharType="end"/>
      </w:r>
      <w:r/>
    </w:p>
    <w:p>
      <w:pPr>
        <w:pStyle w:val="854"/>
        <w:spacing w:line="600" w:lineRule="exact"/>
        <w:rPr>
          <w:rFonts w:ascii="宋体" w:hAnsi="宋体" w:eastAsia="宋体" w:cs="Times New Roman"/>
          <w:sz w:val="32"/>
          <w:highlight w:val="none"/>
        </w:rPr>
      </w:pPr>
      <w:r>
        <w:rPr>
          <w:rFonts w:ascii="宋体" w:hAnsi="宋体" w:eastAsia="宋体" w:cs="Times New Roman"/>
          <w:sz w:val="32"/>
          <w:highlight w:val="none"/>
        </w:rPr>
        <w:fldChar w:fldCharType="end"/>
      </w:r>
      <w:bookmarkStart w:id="5" w:name="_Toc166593155"/>
      <w:r/>
      <w:bookmarkStart w:id="6" w:name="_Toc166593357"/>
      <w:r/>
      <w:r/>
    </w:p>
    <w:p>
      <w:pPr>
        <w:rPr>
          <w:highlight w:val="none"/>
        </w:rPr>
        <w:sectPr>
          <w:footnotePr/>
          <w:endnotePr/>
          <w:type w:val="nextPage"/>
          <w:pgSz w:w="11906" w:h="16838" w:orient="portrait"/>
          <w:pgMar w:top="1247" w:right="1247" w:bottom="1247" w:left="1247" w:header="851" w:footer="992" w:gutter="0"/>
          <w:pgNumType w:start="1"/>
          <w:cols w:num="1" w:sep="0" w:space="425" w:equalWidth="1"/>
          <w:docGrid w:linePitch="360"/>
        </w:sectPr>
      </w:pPr>
      <w:r>
        <w:rPr>
          <w:highlight w:val="none"/>
        </w:rPr>
      </w:r>
      <w:r/>
    </w:p>
    <w:p>
      <w:pPr>
        <w:pStyle w:val="854"/>
        <w:rPr>
          <w:highlight w:val="none"/>
        </w:rPr>
      </w:pPr>
      <w:r>
        <w:rPr>
          <w:highlight w:val="none"/>
        </w:rPr>
      </w:r>
      <w:r/>
    </w:p>
    <w:p>
      <w:pPr>
        <w:pStyle w:val="854"/>
        <w:rPr>
          <w:highlight w:val="none"/>
        </w:rPr>
      </w:pPr>
      <w:r/>
      <w:bookmarkStart w:id="7" w:name="_Toc166595941"/>
      <w:r>
        <w:rPr>
          <w:rFonts w:hint="eastAsia"/>
          <w:highlight w:val="none"/>
        </w:rPr>
        <w:t xml:space="preserve">第一章　投标邀请</w:t>
      </w:r>
      <w:bookmarkEnd w:id="5"/>
      <w:r/>
      <w:bookmarkEnd w:id="6"/>
      <w:r/>
      <w:bookmarkEnd w:id="7"/>
      <w:r/>
      <w:r/>
    </w:p>
    <w:p>
      <w:pPr>
        <w:jc w:val="center"/>
        <w:spacing w:line="400" w:lineRule="exact"/>
        <w:rPr>
          <w:rFonts w:ascii="宋体" w:hAnsi="宋体" w:eastAsia="宋体" w:cs="Times New Roman"/>
          <w:b/>
          <w:bCs/>
          <w:sz w:val="24"/>
          <w:szCs w:val="24"/>
          <w:highlight w:val="none"/>
        </w:rPr>
        <w:outlineLvl w:val="0"/>
      </w:pPr>
      <w:r>
        <w:rPr>
          <w:rFonts w:ascii="宋体" w:hAnsi="宋体" w:eastAsia="宋体" w:cs="Times New Roman"/>
          <w:b/>
          <w:bCs/>
          <w:sz w:val="24"/>
          <w:szCs w:val="24"/>
          <w:highlight w:val="none"/>
        </w:rPr>
      </w:r>
      <w:r/>
    </w:p>
    <w:p>
      <w:pPr>
        <w:spacing w:line="400" w:lineRule="exact"/>
        <w:rPr>
          <w:rFonts w:ascii="宋体" w:hAnsi="宋体" w:eastAsia="宋体" w:cs="Times New Roman"/>
          <w:b/>
          <w:sz w:val="24"/>
          <w:szCs w:val="24"/>
          <w:highlight w:val="none"/>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highlight w:val="none"/>
        </w:rPr>
        <w:t xml:space="preserve">项目概况</w:t>
      </w:r>
      <w:r/>
    </w:p>
    <w:p>
      <w:pPr>
        <w:ind w:firstLine="480"/>
        <w:spacing w:line="400" w:lineRule="exact"/>
        <w:rPr>
          <w:rFonts w:ascii="宋体" w:hAnsi="宋体" w:eastAsia="宋体" w:cs="Times New Roman"/>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highlight w:val="none"/>
        </w:rPr>
        <w:t xml:space="preserve">2025年八一现役军人家庭慰问物资采购项目（编号</w:t>
      </w:r>
      <w:r>
        <w:rPr>
          <w:rFonts w:hint="eastAsia" w:ascii="宋体" w:hAnsi="宋体" w:eastAsia="宋体" w:cs="Times New Roman"/>
          <w:bCs/>
          <w:sz w:val="24"/>
          <w:szCs w:val="24"/>
          <w:highlight w:val="none"/>
          <w:lang w:eastAsia="zh-CN"/>
        </w:rPr>
        <w:t xml:space="preserve">JSZC-320281-XXDF-X2025-0043</w:t>
      </w:r>
      <w:r>
        <w:rPr>
          <w:rFonts w:hint="eastAsia" w:ascii="宋体" w:hAnsi="宋体" w:eastAsia="宋体" w:cs="Times New Roman"/>
          <w:bCs/>
          <w:sz w:val="24"/>
          <w:szCs w:val="24"/>
          <w:highlight w:val="none"/>
        </w:rPr>
        <w:t xml:space="preserve"> ）</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项目的潜在</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应在“江苏政府采购网”获取</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文件，并</w:t>
      </w:r>
      <w:r>
        <w:rPr>
          <w:rFonts w:hint="eastAsia" w:ascii="宋体" w:hAnsi="宋体" w:eastAsia="宋体" w:cs="Times New Roman"/>
          <w:sz w:val="24"/>
          <w:szCs w:val="24"/>
          <w:highlight w:val="none"/>
        </w:rPr>
        <w:t xml:space="preserve">于</w:t>
      </w:r>
      <w:r>
        <w:rPr>
          <w:rFonts w:ascii="宋体" w:hAnsi="宋体" w:eastAsia="宋体" w:cs="Times New Roman"/>
          <w:sz w:val="24"/>
          <w:szCs w:val="24"/>
          <w:highlight w:val="none"/>
        </w:rPr>
        <w:t xml:space="preserve">202</w:t>
      </w: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8</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21</w:t>
      </w:r>
      <w:r>
        <w:rPr>
          <w:rFonts w:hint="eastAsia" w:ascii="宋体" w:hAnsi="宋体" w:eastAsia="宋体" w:cs="Times New Roman"/>
          <w:sz w:val="24"/>
          <w:szCs w:val="24"/>
          <w:highlight w:val="none"/>
        </w:rPr>
        <w:t xml:space="preserve"> 9</w:t>
      </w:r>
      <w:r>
        <w:rPr>
          <w:rFonts w:ascii="宋体" w:hAnsi="宋体" w:eastAsia="宋体" w:cs="Times New Roman"/>
          <w:sz w:val="24"/>
          <w:szCs w:val="24"/>
          <w:highlight w:val="none"/>
        </w:rPr>
        <w:t xml:space="preserve">:30（北京时间）前递交</w:t>
      </w:r>
      <w:r>
        <w:rPr>
          <w:rFonts w:hint="eastAsia" w:ascii="宋体" w:hAnsi="宋体" w:eastAsia="宋体" w:cs="Times New Roman"/>
          <w:sz w:val="24"/>
          <w:szCs w:val="24"/>
          <w:highlight w:val="none"/>
        </w:rPr>
        <w:t xml:space="preserve">响应</w:t>
      </w:r>
      <w:r>
        <w:rPr>
          <w:rFonts w:ascii="宋体" w:hAnsi="宋体" w:eastAsia="宋体" w:cs="Times New Roman"/>
          <w:sz w:val="24"/>
          <w:szCs w:val="24"/>
          <w:highlight w:val="none"/>
        </w:rPr>
        <w:t xml:space="preserve">文件。</w:t>
      </w:r>
      <w:r/>
    </w:p>
    <w:p>
      <w:pP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400" w:lineRule="exact"/>
        <w:rPr>
          <w:rFonts w:ascii="宋体" w:hAnsi="宋体" w:eastAsia="宋体" w:cs="Times New Roman"/>
          <w:sz w:val="24"/>
          <w:szCs w:val="24"/>
          <w:highlight w:val="none"/>
        </w:rPr>
      </w:pPr>
      <w:r>
        <w:rPr>
          <w:rFonts w:ascii="宋体" w:hAnsi="宋体" w:eastAsia="宋体" w:cs="Times New Roman"/>
          <w:b/>
          <w:sz w:val="24"/>
          <w:szCs w:val="24"/>
          <w:highlight w:val="none"/>
        </w:rPr>
        <w:t xml:space="preserve">一、项目基本情况</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项目编号：</w:t>
      </w:r>
      <w:r>
        <w:rPr>
          <w:rFonts w:hint="eastAsia" w:ascii="宋体" w:hAnsi="宋体" w:eastAsia="宋体" w:cs="Times New Roman"/>
          <w:bCs/>
          <w:sz w:val="24"/>
          <w:szCs w:val="24"/>
          <w:highlight w:val="none"/>
          <w:lang w:eastAsia="zh-CN"/>
        </w:rPr>
        <w:t xml:space="preserve">JSZC-320281-XXDF-X2025-0043</w:t>
      </w:r>
      <w:r>
        <w:rPr>
          <w:rFonts w:hint="eastAsia" w:ascii="宋体" w:hAnsi="宋体" w:eastAsia="宋体" w:cs="Times New Roman"/>
          <w:bCs/>
          <w:sz w:val="24"/>
          <w:szCs w:val="24"/>
          <w:highlight w:val="none"/>
        </w:rPr>
        <w:t xml:space="preserve"> </w:t>
      </w:r>
      <w:r/>
    </w:p>
    <w:p>
      <w:pPr>
        <w:ind w:firstLine="480"/>
        <w:spacing w:line="400" w:lineRule="exact"/>
        <w:rPr>
          <w:rFonts w:ascii="宋体" w:hAnsi="宋体" w:eastAsia="宋体" w:cs="Times New Roman"/>
          <w:bCs/>
          <w:sz w:val="24"/>
          <w:szCs w:val="24"/>
          <w:highlight w:val="none"/>
        </w:rPr>
      </w:pPr>
      <w:r>
        <w:rPr>
          <w:rFonts w:ascii="宋体" w:hAnsi="宋体" w:eastAsia="宋体" w:cs="Times New Roman"/>
          <w:sz w:val="24"/>
          <w:szCs w:val="24"/>
          <w:highlight w:val="none"/>
        </w:rPr>
        <w:t xml:space="preserve">项目名称：</w:t>
      </w:r>
      <w:r>
        <w:rPr>
          <w:rFonts w:hint="eastAsia" w:ascii="宋体" w:hAnsi="宋体" w:eastAsia="宋体" w:cs="Times New Roman"/>
          <w:bCs/>
          <w:sz w:val="24"/>
          <w:szCs w:val="24"/>
          <w:highlight w:val="none"/>
        </w:rPr>
        <w:t xml:space="preserve">2025年八一现役军人家庭慰问物资采购项目</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采购方式：</w:t>
      </w:r>
      <w:r>
        <w:rPr>
          <w:rFonts w:hint="eastAsia" w:ascii="宋体" w:hAnsi="宋体" w:eastAsia="宋体" w:cs="Times New Roman"/>
          <w:sz w:val="24"/>
          <w:szCs w:val="24"/>
          <w:highlight w:val="none"/>
        </w:rPr>
        <w:t xml:space="preserve">询价</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本项目最高</w:t>
      </w:r>
      <w:r>
        <w:rPr>
          <w:rFonts w:ascii="宋体" w:hAnsi="宋体" w:eastAsia="宋体" w:cs="Times New Roman"/>
          <w:sz w:val="24"/>
          <w:szCs w:val="24"/>
          <w:highlight w:val="none"/>
        </w:rPr>
        <w:t xml:space="preserve">限价：</w:t>
      </w:r>
      <w:r>
        <w:rPr>
          <w:rFonts w:hint="eastAsia" w:ascii="宋体" w:hAnsi="宋体" w:eastAsia="宋体" w:cs="Times New Roman"/>
          <w:sz w:val="24"/>
          <w:szCs w:val="24"/>
          <w:highlight w:val="none"/>
        </w:rPr>
        <w:t xml:space="preserve">79.8万元，单价：570</w:t>
      </w:r>
      <w:r>
        <w:rPr>
          <w:rFonts w:ascii="宋体" w:hAnsi="宋体" w:eastAsia="宋体" w:cs="Times New Roman"/>
          <w:sz w:val="24"/>
          <w:szCs w:val="24"/>
          <w:highlight w:val="none"/>
        </w:rPr>
        <w:t xml:space="preserve">元</w:t>
      </w:r>
      <w:r>
        <w:rPr>
          <w:rFonts w:hint="eastAsia" w:ascii="宋体" w:hAnsi="宋体" w:eastAsia="宋体" w:cs="Times New Roman"/>
          <w:sz w:val="24"/>
          <w:szCs w:val="24"/>
          <w:highlight w:val="none"/>
        </w:rPr>
        <w:t xml:space="preserve">/套，数量1400套；</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采购需求：</w:t>
      </w:r>
      <w:r>
        <w:rPr>
          <w:rFonts w:hint="eastAsia" w:ascii="宋体" w:hAnsi="宋体" w:eastAsia="宋体" w:cs="Times New Roman"/>
          <w:sz w:val="24"/>
          <w:szCs w:val="24"/>
          <w:highlight w:val="none"/>
        </w:rPr>
        <w:t xml:space="preserve">本项目为2025年八一现役军人家庭慰问物资采购项目</w:t>
      </w:r>
      <w:r>
        <w:rPr>
          <w:rFonts w:hint="eastAsia" w:ascii="宋体" w:hAnsi="宋体" w:eastAsia="宋体" w:cs="Times New Roman"/>
          <w:sz w:val="24"/>
          <w:szCs w:val="28"/>
          <w:highlight w:val="none"/>
        </w:rPr>
        <w:t xml:space="preserve">。</w:t>
      </w:r>
      <w:r>
        <w:rPr>
          <w:rFonts w:hint="eastAsia" w:ascii="宋体" w:hAnsi="宋体" w:eastAsia="宋体" w:cs="Times New Roman"/>
          <w:bCs/>
          <w:sz w:val="24"/>
          <w:szCs w:val="24"/>
          <w:highlight w:val="none"/>
        </w:rPr>
        <w:t xml:space="preserve">（详见招标文件）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合同履行期限：</w:t>
      </w:r>
      <w:r>
        <w:rPr>
          <w:rFonts w:hint="eastAsia" w:ascii="宋体" w:hAnsi="宋体" w:eastAsia="宋体" w:cs="Times New Roman"/>
          <w:sz w:val="24"/>
          <w:szCs w:val="24"/>
          <w:highlight w:val="none"/>
        </w:rPr>
        <w:t xml:space="preserve">详见采购文件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本项目（是/否）接受联合体投标：</w:t>
      </w:r>
      <w:r>
        <w:rPr>
          <w:rFonts w:hint="eastAsia" w:ascii="宋体" w:hAnsi="宋体" w:eastAsia="宋体" w:cs="Times New Roman"/>
          <w:sz w:val="24"/>
          <w:szCs w:val="24"/>
          <w:highlight w:val="none"/>
        </w:rPr>
        <w:t xml:space="preserve">否</w:t>
      </w:r>
      <w:r/>
    </w:p>
    <w:p>
      <w:pPr>
        <w:ind w:firstLine="480"/>
        <w:spacing w:line="40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本项目是否专门面向中小企业：</w:t>
      </w:r>
      <w:r>
        <w:rPr>
          <w:rFonts w:hint="eastAsia" w:ascii="宋体" w:hAnsi="宋体" w:eastAsia="宋体" w:cs="Times New Roman"/>
          <w:sz w:val="24"/>
          <w:szCs w:val="24"/>
          <w:highlight w:val="none"/>
          <w:lang w:val="en-US" w:eastAsia="zh-CN"/>
        </w:rPr>
        <w:t xml:space="preserve">否</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二、申请人的资格要求</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（一）满足《中华人民共和国政府采购法》第二十二条规定；</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1.提供格式条款《关于资格的声明函》</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2.法定代表人授权委托书（法定代表人签署投标/响应文件且亲自参与的必须提供《法定代表人亲自投标询价声明》）</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（二）落实政府采购政策需满足的资格要求： </w:t>
      </w:r>
      <w:r/>
    </w:p>
    <w:p>
      <w:pPr>
        <w:ind w:firstLine="480"/>
        <w:spacing w:line="400" w:lineRule="exact"/>
        <w:rPr>
          <w:rFonts w:ascii="宋体" w:hAnsi="宋体" w:eastAsia="宋体" w:cs="Times New Roman"/>
          <w:sz w:val="24"/>
          <w:szCs w:val="24"/>
          <w:highlight w:val="none"/>
        </w:rPr>
      </w:pPr>
      <w:r>
        <w:rPr>
          <w:rFonts w:hint="eastAsia" w:ascii="宋体" w:hAnsi="宋体"/>
          <w:sz w:val="24"/>
          <w:szCs w:val="28"/>
          <w:highlight w:val="none"/>
        </w:rPr>
        <w:t xml:space="preserve">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rPr>
          <w:rFonts w:hint="eastAsia" w:ascii="宋体" w:hAnsi="宋体"/>
          <w:sz w:val="24"/>
          <w:szCs w:val="28"/>
          <w:highlight w:val="none"/>
        </w:rPr>
        <w:t xml:space="preserve">。</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（三）本项目的特定资格要求：</w:t>
      </w:r>
      <w:r>
        <w:rPr>
          <w:rFonts w:hint="eastAsia" w:ascii="宋体" w:hAnsi="宋体" w:eastAsia="宋体" w:cs="Times New Roman"/>
          <w:sz w:val="24"/>
          <w:szCs w:val="24"/>
          <w:highlight w:val="none"/>
        </w:rPr>
        <w:t xml:space="preserve">无</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三、获取</w:t>
      </w:r>
      <w:r>
        <w:rPr>
          <w:rFonts w:hint="eastAsia" w:ascii="宋体" w:hAnsi="宋体" w:eastAsia="宋体" w:cs="Times New Roman"/>
          <w:b/>
          <w:sz w:val="24"/>
          <w:szCs w:val="24"/>
          <w:highlight w:val="none"/>
        </w:rPr>
        <w:t xml:space="preserve">询价</w:t>
      </w:r>
      <w:r>
        <w:rPr>
          <w:rFonts w:ascii="宋体" w:hAnsi="宋体" w:eastAsia="宋体" w:cs="Times New Roman"/>
          <w:b/>
          <w:sz w:val="24"/>
          <w:szCs w:val="24"/>
          <w:highlight w:val="none"/>
        </w:rPr>
        <w:t xml:space="preserve">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时间：自询价文件公告发布之日起3个工作日</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地点：“江苏政府采购网”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方式：自行免费下载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售价：0.00元 </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四、</w:t>
      </w:r>
      <w:r>
        <w:rPr>
          <w:rFonts w:hint="eastAsia" w:ascii="宋体" w:hAnsi="宋体" w:eastAsia="宋体" w:cs="Times New Roman"/>
          <w:b/>
          <w:sz w:val="24"/>
          <w:szCs w:val="24"/>
          <w:highlight w:val="none"/>
        </w:rPr>
        <w:t xml:space="preserve">响应</w:t>
      </w:r>
      <w:r>
        <w:rPr>
          <w:rFonts w:ascii="宋体" w:hAnsi="宋体" w:eastAsia="宋体" w:cs="Times New Roman"/>
          <w:b/>
          <w:sz w:val="24"/>
          <w:szCs w:val="24"/>
          <w:highlight w:val="none"/>
        </w:rPr>
        <w:t xml:space="preserve">文件提交</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截止时间：</w:t>
      </w:r>
      <w:r>
        <w:rPr>
          <w:rFonts w:ascii="宋体" w:hAnsi="宋体" w:eastAsia="宋体" w:cs="Times New Roman"/>
          <w:sz w:val="24"/>
          <w:szCs w:val="24"/>
          <w:highlight w:val="none"/>
        </w:rPr>
        <w:t xml:space="preserve">2025-</w:t>
      </w:r>
      <w:r>
        <w:rPr>
          <w:rFonts w:hint="eastAsia" w:ascii="宋体" w:hAnsi="宋体" w:eastAsia="宋体" w:cs="Times New Roman"/>
          <w:sz w:val="24"/>
          <w:szCs w:val="24"/>
          <w:highlight w:val="none"/>
        </w:rPr>
        <w:t xml:space="preserve">8</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21</w:t>
      </w:r>
      <w:r>
        <w:rPr>
          <w:rFonts w:hint="eastAsia" w:ascii="宋体" w:hAnsi="宋体" w:eastAsia="宋体" w:cs="Times New Roman"/>
          <w:sz w:val="24"/>
          <w:szCs w:val="24"/>
          <w:highlight w:val="none"/>
        </w:rPr>
        <w:t xml:space="preserve"> 9</w:t>
      </w:r>
      <w:r>
        <w:rPr>
          <w:rFonts w:ascii="宋体" w:hAnsi="宋体" w:eastAsia="宋体" w:cs="Times New Roman"/>
          <w:sz w:val="24"/>
          <w:szCs w:val="24"/>
          <w:highlight w:val="none"/>
        </w:rPr>
        <w:t xml:space="preserve">:30</w:t>
      </w:r>
      <w:r>
        <w:rPr>
          <w:rFonts w:hint="eastAsia" w:ascii="宋体" w:hAnsi="宋体" w:eastAsia="宋体" w:cs="Times New Roman"/>
          <w:sz w:val="24"/>
          <w:szCs w:val="24"/>
          <w:highlight w:val="none"/>
        </w:rPr>
        <w:t xml:space="preserve"> （北京时间）</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地点：苏采云平台 </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五、</w:t>
      </w:r>
      <w:r>
        <w:rPr>
          <w:rFonts w:hint="eastAsia" w:ascii="宋体" w:hAnsi="宋体" w:eastAsia="宋体" w:cs="Times New Roman"/>
          <w:b/>
          <w:sz w:val="24"/>
          <w:szCs w:val="24"/>
          <w:highlight w:val="none"/>
        </w:rPr>
        <w:t xml:space="preserve">开启</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时间：</w:t>
      </w:r>
      <w:r>
        <w:rPr>
          <w:rFonts w:ascii="宋体" w:hAnsi="宋体" w:eastAsia="宋体" w:cs="Times New Roman"/>
          <w:sz w:val="24"/>
          <w:szCs w:val="24"/>
          <w:highlight w:val="none"/>
        </w:rPr>
        <w:t xml:space="preserve">2025-</w:t>
      </w:r>
      <w:r>
        <w:rPr>
          <w:rFonts w:hint="eastAsia" w:ascii="宋体" w:hAnsi="宋体" w:eastAsia="宋体" w:cs="Times New Roman"/>
          <w:sz w:val="24"/>
          <w:szCs w:val="24"/>
          <w:highlight w:val="none"/>
        </w:rPr>
        <w:t xml:space="preserve">8</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21</w:t>
      </w:r>
      <w:r>
        <w:rPr>
          <w:rFonts w:hint="eastAsia" w:ascii="宋体" w:hAnsi="宋体" w:eastAsia="宋体" w:cs="Times New Roman"/>
          <w:sz w:val="24"/>
          <w:szCs w:val="24"/>
          <w:highlight w:val="none"/>
        </w:rPr>
        <w:t xml:space="preserve"> 9</w:t>
      </w:r>
      <w:r>
        <w:rPr>
          <w:rFonts w:ascii="宋体" w:hAnsi="宋体" w:eastAsia="宋体" w:cs="Times New Roman"/>
          <w:sz w:val="24"/>
          <w:szCs w:val="24"/>
          <w:highlight w:val="none"/>
        </w:rPr>
        <w:t xml:space="preserve">:30</w:t>
      </w:r>
      <w:r>
        <w:rPr>
          <w:rFonts w:hint="eastAsia" w:ascii="宋体" w:hAnsi="宋体" w:eastAsia="宋体" w:cs="Times New Roman"/>
          <w:sz w:val="24"/>
          <w:szCs w:val="24"/>
          <w:highlight w:val="none"/>
        </w:rPr>
        <w:t xml:space="preserve"> （北京时间）</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地点：苏采云平台</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六、</w:t>
      </w:r>
      <w:r>
        <w:rPr>
          <w:rFonts w:hint="eastAsia" w:ascii="宋体" w:hAnsi="宋体" w:eastAsia="宋体" w:cs="Times New Roman"/>
          <w:b/>
          <w:sz w:val="24"/>
          <w:szCs w:val="24"/>
          <w:highlight w:val="none"/>
        </w:rPr>
        <w:t xml:space="preserve">公告期限</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自本公告发布之日起3个工作日。</w:t>
      </w:r>
      <w:r/>
    </w:p>
    <w:p>
      <w:pP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七、</w:t>
      </w:r>
      <w:r>
        <w:rPr>
          <w:rFonts w:ascii="宋体" w:hAnsi="宋体" w:eastAsia="宋体" w:cs="Times New Roman"/>
          <w:b/>
          <w:sz w:val="24"/>
          <w:szCs w:val="24"/>
          <w:highlight w:val="none"/>
        </w:rPr>
        <w:t xml:space="preserve">其他补充事宜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（一）供应商注册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1.请有意参加本项目采购活动的供应商按以下流程进行操作：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（2）办理“意源”CA数字证书和“方正”电子签章（办理地址：无锡市滨湖区观山路199号12号楼二楼9号、10号窗口 咨询电话：</w:t>
      </w:r>
      <w:r>
        <w:rPr>
          <w:rFonts w:ascii="宋体" w:hAnsi="宋体" w:eastAsia="宋体" w:cs="Times New Roman"/>
          <w:sz w:val="24"/>
          <w:szCs w:val="24"/>
          <w:highlight w:val="none"/>
        </w:rPr>
        <w:t xml:space="preserve">0510-81827781</w:t>
      </w:r>
      <w:r>
        <w:rPr>
          <w:rFonts w:hint="eastAsia" w:ascii="宋体" w:hAnsi="宋体" w:eastAsia="宋体" w:cs="Times New Roman"/>
          <w:sz w:val="24"/>
          <w:szCs w:val="24"/>
          <w:highlight w:val="none"/>
        </w:rPr>
        <w:t xml:space="preserve">），办理指南链接：http://jsxcmm.com/help/help.html。</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技术服务电话：16651529117（服务时间：工作日 9:00-11:30,13:00-17:00）</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（二）获取采购文件，完成项目参与</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八</w:t>
      </w:r>
      <w:r>
        <w:rPr>
          <w:rFonts w:ascii="宋体" w:hAnsi="宋体" w:eastAsia="宋体" w:cs="Times New Roman"/>
          <w:b/>
          <w:sz w:val="24"/>
          <w:szCs w:val="24"/>
          <w:highlight w:val="none"/>
        </w:rPr>
        <w:t xml:space="preserve">、对本次</w:t>
      </w:r>
      <w:r>
        <w:rPr>
          <w:rFonts w:hint="eastAsia" w:ascii="宋体" w:hAnsi="宋体" w:eastAsia="宋体" w:cs="Times New Roman"/>
          <w:b/>
          <w:sz w:val="24"/>
          <w:szCs w:val="24"/>
          <w:highlight w:val="none"/>
        </w:rPr>
        <w:t xml:space="preserve">采购</w:t>
      </w:r>
      <w:r>
        <w:rPr>
          <w:rFonts w:ascii="宋体" w:hAnsi="宋体" w:eastAsia="宋体" w:cs="Times New Roman"/>
          <w:b/>
          <w:sz w:val="24"/>
          <w:szCs w:val="24"/>
          <w:highlight w:val="none"/>
        </w:rPr>
        <w:t xml:space="preserve">提出询问，请按以下方式联系 </w:t>
      </w:r>
      <w:r/>
    </w:p>
    <w:p>
      <w:pPr>
        <w:ind w:right="542" w:firstLine="482"/>
        <w:jc w:val="left"/>
        <w:spacing w:line="400" w:lineRule="exact"/>
        <w:rPr>
          <w:b/>
          <w:bCs/>
          <w:sz w:val="24"/>
          <w:highlight w:val="none"/>
        </w:rPr>
      </w:pPr>
      <w:r/>
      <w:bookmarkStart w:id="8" w:name="_Toc166593358"/>
      <w:r/>
      <w:bookmarkStart w:id="9" w:name="_Toc166593156"/>
      <w:r/>
      <w:bookmarkStart w:id="10" w:name="_Toc166595942"/>
      <w:r>
        <w:rPr>
          <w:rFonts w:hint="eastAsia"/>
          <w:b/>
          <w:bCs/>
          <w:sz w:val="24"/>
          <w:highlight w:val="none"/>
        </w:rPr>
        <w:t xml:space="preserve">采购人：江阴市退役军人事务局</w:t>
      </w:r>
      <w:r/>
    </w:p>
    <w:p>
      <w:pPr>
        <w:ind w:right="542" w:firstLine="482"/>
        <w:jc w:val="left"/>
        <w:spacing w:line="400" w:lineRule="exact"/>
        <w:rPr>
          <w:b/>
          <w:bCs/>
          <w:sz w:val="24"/>
          <w:highlight w:val="none"/>
        </w:rPr>
      </w:pPr>
      <w:r>
        <w:rPr>
          <w:rFonts w:hint="eastAsia"/>
          <w:b/>
          <w:bCs/>
          <w:sz w:val="24"/>
          <w:highlight w:val="none"/>
        </w:rPr>
        <w:t xml:space="preserve">统一社会信用代码：</w:t>
      </w:r>
      <w:r>
        <w:rPr>
          <w:b/>
          <w:bCs/>
          <w:sz w:val="24"/>
          <w:highlight w:val="none"/>
        </w:rPr>
        <w:t xml:space="preserve">11320281MB1503865X </w:t>
      </w:r>
      <w:r/>
    </w:p>
    <w:p>
      <w:pPr>
        <w:ind w:right="542" w:firstLine="480"/>
        <w:jc w:val="left"/>
        <w:spacing w:line="400" w:lineRule="exact"/>
        <w:rPr>
          <w:sz w:val="24"/>
          <w:highlight w:val="none"/>
        </w:rPr>
      </w:pPr>
      <w:r>
        <w:rPr>
          <w:rFonts w:hint="eastAsia"/>
          <w:sz w:val="24"/>
          <w:highlight w:val="none"/>
        </w:rPr>
        <w:t xml:space="preserve">联系人：陈先生</w:t>
      </w:r>
      <w:r/>
    </w:p>
    <w:p>
      <w:pPr>
        <w:ind w:right="542" w:firstLine="480"/>
        <w:jc w:val="left"/>
        <w:spacing w:line="400" w:lineRule="exact"/>
        <w:rPr>
          <w:rFonts w:ascii="宋体" w:hAnsi="宋体"/>
          <w:bCs/>
          <w:sz w:val="24"/>
          <w:highlight w:val="none"/>
        </w:rPr>
      </w:pPr>
      <w:r>
        <w:rPr>
          <w:rFonts w:hint="eastAsia"/>
          <w:sz w:val="24"/>
          <w:highlight w:val="none"/>
        </w:rPr>
        <w:t xml:space="preserve">联系电话：</w:t>
      </w:r>
      <w:r>
        <w:rPr>
          <w:sz w:val="24"/>
          <w:highlight w:val="none"/>
        </w:rPr>
        <w:t xml:space="preserve">13812176808 </w:t>
      </w:r>
      <w:r/>
    </w:p>
    <w:p>
      <w:pPr>
        <w:ind w:right="542" w:firstLine="480"/>
        <w:jc w:val="left"/>
        <w:spacing w:line="400" w:lineRule="exact"/>
        <w:rPr>
          <w:rFonts w:ascii="Times New Roman" w:hAnsi="Times New Roman"/>
          <w:sz w:val="24"/>
          <w:highlight w:val="none"/>
        </w:rPr>
      </w:pPr>
      <w:r>
        <w:rPr>
          <w:rFonts w:hint="eastAsia"/>
          <w:sz w:val="24"/>
          <w:highlight w:val="none"/>
        </w:rPr>
        <w:t xml:space="preserve">联系地址：江阴市澄江西路</w:t>
      </w:r>
      <w:r>
        <w:rPr>
          <w:sz w:val="24"/>
          <w:highlight w:val="none"/>
        </w:rPr>
        <w:t xml:space="preserve">188</w:t>
      </w:r>
      <w:r>
        <w:rPr>
          <w:rFonts w:hint="eastAsia"/>
          <w:sz w:val="24"/>
          <w:highlight w:val="none"/>
        </w:rPr>
        <w:t xml:space="preserve">号</w:t>
      </w:r>
      <w:r/>
    </w:p>
    <w:p>
      <w:pPr>
        <w:ind w:right="542" w:firstLine="482"/>
        <w:jc w:val="left"/>
        <w:spacing w:line="400" w:lineRule="exact"/>
        <w:rPr>
          <w:b/>
          <w:bCs/>
          <w:sz w:val="24"/>
          <w:highlight w:val="none"/>
        </w:rPr>
      </w:pPr>
      <w:r>
        <w:rPr>
          <w:rFonts w:hint="eastAsia"/>
          <w:b/>
          <w:bCs/>
          <w:sz w:val="24"/>
          <w:highlight w:val="none"/>
        </w:rPr>
        <w:t xml:space="preserve">采购代理机构：江苏新东方工程管理咨询有限公司</w:t>
      </w:r>
      <w:r/>
    </w:p>
    <w:p>
      <w:pPr>
        <w:ind w:right="542" w:firstLine="482"/>
        <w:jc w:val="left"/>
        <w:spacing w:line="400" w:lineRule="exact"/>
        <w:rPr>
          <w:b/>
          <w:bCs/>
          <w:sz w:val="24"/>
          <w:highlight w:val="none"/>
        </w:rPr>
      </w:pPr>
      <w:r>
        <w:rPr>
          <w:rFonts w:hint="eastAsia"/>
          <w:b/>
          <w:bCs/>
          <w:sz w:val="24"/>
          <w:highlight w:val="none"/>
        </w:rPr>
        <w:t xml:space="preserve">统一社会信用代码：</w:t>
      </w:r>
      <w:r>
        <w:rPr>
          <w:b/>
          <w:bCs/>
          <w:sz w:val="24"/>
          <w:highlight w:val="none"/>
        </w:rPr>
        <w:t xml:space="preserve">91320281755076513M </w:t>
      </w:r>
      <w:r/>
    </w:p>
    <w:p>
      <w:pPr>
        <w:ind w:right="542" w:firstLine="480"/>
        <w:jc w:val="left"/>
        <w:spacing w:line="400" w:lineRule="exact"/>
        <w:rPr>
          <w:sz w:val="24"/>
          <w:highlight w:val="none"/>
        </w:rPr>
      </w:pPr>
      <w:r>
        <w:rPr>
          <w:rFonts w:hint="eastAsia"/>
          <w:sz w:val="24"/>
          <w:highlight w:val="none"/>
        </w:rPr>
        <w:t xml:space="preserve">联系人：蒋女士</w:t>
      </w:r>
      <w:r/>
    </w:p>
    <w:p>
      <w:pPr>
        <w:ind w:right="542" w:firstLine="480"/>
        <w:jc w:val="left"/>
        <w:spacing w:line="400" w:lineRule="exact"/>
        <w:rPr>
          <w:sz w:val="24"/>
          <w:highlight w:val="none"/>
        </w:rPr>
      </w:pPr>
      <w:r>
        <w:rPr>
          <w:rFonts w:hint="eastAsia"/>
          <w:sz w:val="24"/>
          <w:highlight w:val="none"/>
        </w:rPr>
        <w:t xml:space="preserve">联系电话：</w:t>
      </w:r>
      <w:r>
        <w:rPr>
          <w:sz w:val="24"/>
          <w:highlight w:val="none"/>
        </w:rPr>
        <w:t xml:space="preserve">0510-86812652-808 </w:t>
      </w:r>
      <w:r/>
    </w:p>
    <w:p>
      <w:pPr>
        <w:ind w:firstLine="480"/>
        <w:spacing w:line="360" w:lineRule="auto"/>
        <w:rPr>
          <w:rFonts w:ascii="宋体" w:hAnsi="宋体" w:eastAsia="宋体" w:cs="宋体"/>
          <w:bCs/>
          <w:sz w:val="24"/>
          <w:highlight w:val="none"/>
        </w:rPr>
      </w:pPr>
      <w:r>
        <w:rPr>
          <w:rFonts w:hint="eastAsia"/>
          <w:sz w:val="24"/>
          <w:highlight w:val="none"/>
        </w:rPr>
        <w:t xml:space="preserve">联系地址：</w:t>
      </w:r>
      <w:r>
        <w:rPr>
          <w:rFonts w:hint="eastAsia" w:ascii="宋体" w:hAnsi="宋体"/>
          <w:bCs/>
          <w:sz w:val="24"/>
          <w:highlight w:val="none"/>
        </w:rPr>
        <w:t xml:space="preserve">江阴市大桥南路8号（先锋菜场三楼）江苏新东方工程管理咨询有限公司</w:t>
      </w:r>
      <w:r>
        <w:rPr>
          <w:rFonts w:hint="eastAsia"/>
          <w:sz w:val="24"/>
          <w:highlight w:val="none"/>
        </w:rPr>
        <w:t xml:space="preserve">招标代理部</w:t>
      </w:r>
      <w:r/>
    </w:p>
    <w:p>
      <w:pPr>
        <w:pStyle w:val="820"/>
        <w:rPr>
          <w:rFonts w:ascii="宋体" w:hAnsi="宋体" w:eastAsia="宋体" w:cs="宋体"/>
          <w:sz w:val="24"/>
          <w:highlight w:val="none"/>
        </w:rPr>
      </w:pPr>
      <w:r>
        <w:rPr>
          <w:rFonts w:ascii="宋体" w:hAnsi="宋体" w:eastAsia="宋体" w:cs="宋体"/>
          <w:sz w:val="24"/>
          <w:highlight w:val="none"/>
        </w:rPr>
      </w:r>
      <w:r/>
    </w:p>
    <w:p>
      <w:pPr>
        <w:rPr>
          <w:rFonts w:ascii="宋体" w:hAnsi="宋体" w:eastAsia="宋体" w:cs="宋体"/>
          <w:sz w:val="24"/>
          <w:highlight w:val="none"/>
        </w:rPr>
      </w:pPr>
      <w:r>
        <w:rPr>
          <w:rFonts w:ascii="宋体" w:hAnsi="宋体" w:eastAsia="宋体" w:cs="宋体"/>
          <w:sz w:val="24"/>
          <w:highlight w:val="none"/>
        </w:rPr>
      </w:r>
      <w:r/>
    </w:p>
    <w:p>
      <w:pPr>
        <w:rPr>
          <w:rFonts w:ascii="宋体" w:hAnsi="宋体" w:eastAsia="宋体" w:cs="宋体"/>
          <w:sz w:val="24"/>
          <w:highlight w:val="none"/>
        </w:rPr>
      </w:pPr>
      <w:r>
        <w:rPr>
          <w:rFonts w:ascii="宋体" w:hAnsi="宋体" w:eastAsia="宋体" w:cs="宋体"/>
          <w:sz w:val="24"/>
          <w:highlight w:val="none"/>
        </w:rPr>
      </w:r>
      <w:r/>
    </w:p>
    <w:p>
      <w:pPr>
        <w:ind w:right="600"/>
        <w:jc w:val="right"/>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江苏新东方工程管理咨询有限公司</w:t>
      </w:r>
      <w:r/>
    </w:p>
    <w:p>
      <w:pPr>
        <w:ind w:right="600"/>
        <w:jc w:val="right"/>
        <w:spacing w:line="400" w:lineRule="exact"/>
        <w:rPr>
          <w:rFonts w:ascii="宋体" w:hAnsi="宋体" w:eastAsia="宋体" w:cs="宋体"/>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sz w:val="24"/>
          <w:szCs w:val="24"/>
          <w:highlight w:val="none"/>
        </w:rPr>
        <w:t xml:space="preserve">2025年</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日</w:t>
      </w:r>
      <w:r/>
    </w:p>
    <w:p>
      <w:pPr>
        <w:pStyle w:val="854"/>
        <w:rPr>
          <w:highlight w:val="none"/>
        </w:rPr>
      </w:pPr>
      <w:r>
        <w:rPr>
          <w:highlight w:val="none"/>
        </w:rPr>
      </w:r>
      <w:r/>
    </w:p>
    <w:p>
      <w:pPr>
        <w:pStyle w:val="854"/>
        <w:rPr>
          <w:highlight w:val="none"/>
        </w:rPr>
      </w:pPr>
      <w:r>
        <w:rPr>
          <w:rFonts w:hint="eastAsia"/>
          <w:highlight w:val="none"/>
        </w:rPr>
        <w:t xml:space="preserve">第二章　</w:t>
      </w:r>
      <w:r>
        <w:rPr>
          <w:rFonts w:hint="eastAsia" w:hAnsi="宋体"/>
          <w:highlight w:val="none"/>
        </w:rPr>
        <w:t xml:space="preserve">询价供应商</w:t>
      </w:r>
      <w:r>
        <w:rPr>
          <w:rFonts w:hint="eastAsia"/>
          <w:highlight w:val="none"/>
        </w:rPr>
        <w:t xml:space="preserve">须知</w:t>
      </w:r>
      <w:bookmarkEnd w:id="8"/>
      <w:r/>
      <w:bookmarkEnd w:id="9"/>
      <w:r/>
      <w:bookmarkEnd w:id="10"/>
      <w:r/>
      <w:r/>
    </w:p>
    <w:p>
      <w:pPr>
        <w:spacing w:line="400" w:lineRule="exact"/>
        <w:rPr>
          <w:rFonts w:ascii="黑体" w:hAnsi="Times New Roman" w:eastAsia="黑体" w:cs="Times New Roman"/>
          <w:sz w:val="28"/>
          <w:szCs w:val="24"/>
          <w:highlight w:val="none"/>
        </w:rPr>
      </w:pPr>
      <w:r>
        <w:rPr>
          <w:rFonts w:ascii="黑体" w:hAnsi="Times New Roman" w:eastAsia="黑体" w:cs="Times New Roman"/>
          <w:sz w:val="28"/>
          <w:szCs w:val="24"/>
          <w:highlight w:val="none"/>
        </w:rPr>
      </w:r>
      <w:r/>
    </w:p>
    <w:p>
      <w:pPr>
        <w:spacing w:line="400" w:lineRule="exact"/>
        <w:rPr>
          <w:rFonts w:ascii="黑体" w:hAnsi="Times New Roman" w:eastAsia="黑体" w:cs="Times New Roman"/>
          <w:sz w:val="24"/>
          <w:szCs w:val="24"/>
          <w:highlight w:val="none"/>
        </w:rPr>
      </w:pPr>
      <w:r>
        <w:rPr>
          <w:rFonts w:hint="eastAsia" w:ascii="黑体" w:hAnsi="Times New Roman" w:eastAsia="黑体" w:cs="Times New Roman"/>
          <w:sz w:val="28"/>
          <w:szCs w:val="24"/>
          <w:highlight w:val="none"/>
        </w:rPr>
        <w:t xml:space="preserve">一、遵循原则：</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透明原则、公平竞争原则、公正原则和诚实信用原则。 </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二、询价通知书：</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bCs/>
          <w:sz w:val="24"/>
          <w:szCs w:val="24"/>
          <w:highlight w:val="none"/>
        </w:rPr>
        <w:t xml:space="preserve">询价通知书包括本文件目录所列全部内容</w:t>
      </w:r>
      <w:r>
        <w:rPr>
          <w:rFonts w:hint="eastAsia" w:ascii="宋体" w:hAnsi="宋体" w:eastAsia="宋体" w:cs="Times New Roman"/>
          <w:sz w:val="24"/>
          <w:szCs w:val="24"/>
          <w:highlight w:val="none"/>
        </w:rPr>
        <w:t xml:space="preserve">，供应商应仔细阅读，并在询价响应文件中充分反映</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的所有要求。</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中的“法定代表人”是指供应商的营业执照或相关部门的有效登记证明文件中的“法定代表人”或“负责人”。</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3、供应商</w:t>
      </w:r>
      <w:r>
        <w:rPr>
          <w:rFonts w:ascii="宋体" w:hAnsi="宋体" w:eastAsia="宋体" w:cs="Times New Roman"/>
          <w:sz w:val="24"/>
          <w:szCs w:val="24"/>
          <w:highlight w:val="none"/>
        </w:rPr>
        <w:t xml:space="preserve">应在</w:t>
      </w:r>
      <w:bookmarkStart w:id="11" w:name="OLE_LINK7"/>
      <w:r/>
      <w:bookmarkStart w:id="12" w:name="OLE_LINK6"/>
      <w:r>
        <w:rPr>
          <w:rFonts w:ascii="宋体" w:hAnsi="宋体" w:eastAsia="宋体" w:cs="Times New Roman"/>
          <w:sz w:val="24"/>
          <w:szCs w:val="24"/>
          <w:highlight w:val="none"/>
        </w:rPr>
        <w:t xml:space="preserve">江苏省政府采购（苏采云）平台</w:t>
      </w:r>
      <w:bookmarkEnd w:id="11"/>
      <w:r/>
      <w:bookmarkEnd w:id="12"/>
      <w:r>
        <w:rPr>
          <w:rFonts w:hint="eastAsia" w:ascii="宋体" w:hAnsi="宋体" w:eastAsia="宋体" w:cs="Times New Roman"/>
          <w:sz w:val="24"/>
          <w:szCs w:val="24"/>
          <w:highlight w:val="none"/>
        </w:rPr>
        <w:t xml:space="preserve">免费下载</w:t>
      </w:r>
      <w:r>
        <w:rPr>
          <w:rFonts w:hint="eastAsia" w:ascii="宋体" w:hAnsi="宋体" w:eastAsia="宋体" w:cs="Times New Roman"/>
          <w:bCs/>
          <w:sz w:val="24"/>
          <w:szCs w:val="24"/>
          <w:highlight w:val="none"/>
        </w:rPr>
        <w:t xml:space="preserve">询价通知书</w:t>
      </w:r>
      <w:r>
        <w:rPr>
          <w:rFonts w:ascii="宋体" w:hAnsi="宋体" w:eastAsia="宋体" w:cs="Times New Roman"/>
          <w:sz w:val="24"/>
          <w:szCs w:val="24"/>
          <w:highlight w:val="none"/>
        </w:rPr>
        <w:t xml:space="preserve">及有关资料，</w:t>
      </w:r>
      <w:r>
        <w:rPr>
          <w:rFonts w:hint="eastAsia" w:ascii="宋体" w:hAnsi="宋体" w:eastAsia="宋体" w:cs="Times New Roman"/>
          <w:sz w:val="24"/>
          <w:szCs w:val="24"/>
          <w:highlight w:val="none"/>
        </w:rPr>
        <w:t xml:space="preserve">按</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要求提交全部资料并对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各项内容做出实质性响应。</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4、本</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仅作为本次询价采购使用。</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三、询价通知书的解释：</w:t>
      </w:r>
      <w:r>
        <w:rPr>
          <w:rFonts w:hint="eastAsia" w:ascii="黑体" w:hAnsi="Times New Roman" w:eastAsia="黑体" w:cs="Times New Roman"/>
          <w:sz w:val="28"/>
          <w:szCs w:val="24"/>
          <w:highlight w:val="none"/>
        </w:rPr>
        <w:tab/>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1、供应商如有需要对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要求澄清的问题，请于</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w:t>
      </w:r>
      <w:r>
        <w:rPr>
          <w:rFonts w:ascii="宋体" w:hAnsi="宋体" w:eastAsia="宋体" w:cs="Times New Roman"/>
          <w:sz w:val="24"/>
          <w:szCs w:val="24"/>
          <w:highlight w:val="none"/>
        </w:rPr>
        <w:t xml:space="preserve">截止接收时间</w:t>
      </w:r>
      <w:r>
        <w:rPr>
          <w:rFonts w:hint="eastAsia" w:ascii="宋体" w:hAnsi="宋体" w:eastAsia="宋体" w:cs="Times New Roman"/>
          <w:sz w:val="24"/>
          <w:szCs w:val="24"/>
          <w:highlight w:val="none"/>
        </w:rPr>
        <w:t xml:space="preserve">前三天以书面形式提出，并送至江苏新东方工程管理咨询有限公司。</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2、本文件的最终解释权归江苏新东方工程管理咨询有限公司。</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四、询价通知书的补充或修正：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1、江苏新东方工程管理咨询有限公司可在提交首次</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响应文件截止时间3个工作日前对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进行必要的澄清或者修改，视采购具体情况，可延长提交首次</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响应文件截止时间。</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2、如需对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进行澄清或修改，且澄清或者修改的内容可能影响</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响应文件的编制，江苏新东方工程管理咨询有限公司将在江苏省政府采购（苏采云）平台发布更正公告，该澄清或修改的内容为</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的组成部分。供应商应在</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响应文件接收截止时间前关注原采购公告媒体上发布的相关更正公告。因供应商未尽注意义务，未及时全面地关注更正公告导致其提交的</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响应文件不符合采购要求，而造成的损失及风险（包括但不限于未成交）由供应商自行承担。</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五、询价响应文件的要求：</w:t>
      </w:r>
      <w:r/>
    </w:p>
    <w:p>
      <w:pPr>
        <w:ind w:firstLine="473"/>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响应文件由下列部分组成：</w:t>
      </w:r>
      <w:r/>
    </w:p>
    <w:p>
      <w:pPr>
        <w:ind w:firstLine="473"/>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响应函；</w:t>
      </w:r>
      <w:r/>
    </w:p>
    <w:p>
      <w:pPr>
        <w:ind w:firstLine="473"/>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项目报价总表；</w:t>
      </w:r>
      <w:r/>
    </w:p>
    <w:p>
      <w:pPr>
        <w:ind w:firstLine="473"/>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报价明细表</w:t>
      </w:r>
      <w:r/>
    </w:p>
    <w:p>
      <w:pPr>
        <w:ind w:firstLine="480"/>
        <w:spacing w:line="400" w:lineRule="exact"/>
        <w:rPr>
          <w:rFonts w:ascii="宋体" w:hAnsi="宋体" w:eastAsia="宋体" w:cs="Times New Roman"/>
          <w:bCs/>
          <w:sz w:val="24"/>
          <w:szCs w:val="24"/>
          <w:highlight w:val="none"/>
        </w:rPr>
      </w:pPr>
      <w:r/>
      <w:bookmarkStart w:id="13" w:name="OLE_LINK2"/>
      <w:r/>
      <w:bookmarkStart w:id="14" w:name="OLE_LINK3"/>
      <w:r>
        <w:rPr>
          <w:rFonts w:hint="eastAsia" w:ascii="宋体" w:hAnsi="宋体" w:eastAsia="宋体" w:cs="Times New Roman"/>
          <w:sz w:val="24"/>
          <w:szCs w:val="24"/>
          <w:highlight w:val="none"/>
        </w:rPr>
        <w:t xml:space="preserve">（4）</w:t>
      </w:r>
      <w:r>
        <w:rPr>
          <w:rFonts w:hint="eastAsia" w:ascii="宋体" w:hAnsi="宋体" w:eastAsia="宋体" w:cs="Times New Roman"/>
          <w:b/>
          <w:sz w:val="24"/>
          <w:szCs w:val="24"/>
          <w:highlight w:val="none"/>
        </w:rPr>
        <w:t xml:space="preserve">*</w:t>
      </w:r>
      <w:bookmarkEnd w:id="13"/>
      <w:r/>
      <w:bookmarkEnd w:id="14"/>
      <w:r>
        <w:rPr>
          <w:rFonts w:hint="eastAsia" w:ascii="宋体" w:hAnsi="宋体" w:eastAsia="宋体" w:cs="Times New Roman"/>
          <w:sz w:val="24"/>
          <w:szCs w:val="24"/>
          <w:highlight w:val="none"/>
        </w:rPr>
        <w:t xml:space="preserve">技术要求响应及偏离表</w:t>
      </w:r>
      <w:r>
        <w:rPr>
          <w:rFonts w:hint="eastAsia" w:ascii="宋体" w:hAnsi="宋体" w:eastAsia="宋体" w:cs="Times New Roman"/>
          <w:bCs/>
          <w:sz w:val="24"/>
          <w:szCs w:val="24"/>
          <w:highlight w:val="none"/>
        </w:rPr>
        <w:t xml:space="preserve">；</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交货时间、质量保证和售后服务承诺；</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资格证明文件：</w:t>
      </w:r>
      <w:r/>
    </w:p>
    <w:p>
      <w:pPr>
        <w:ind w:firstLine="964"/>
        <w:spacing w:line="400" w:lineRule="exact"/>
        <w:rPr>
          <w:rFonts w:ascii="宋体" w:hAnsi="宋体" w:eastAsia="宋体" w:cs="Times New Roman"/>
          <w:b/>
          <w:bCs/>
          <w:sz w:val="24"/>
          <w:szCs w:val="28"/>
          <w:highlight w:val="none"/>
        </w:rPr>
      </w:pPr>
      <w:r>
        <w:rPr>
          <w:rFonts w:hint="eastAsia" w:ascii="宋体" w:hAnsi="宋体" w:eastAsia="宋体" w:cs="Times New Roman"/>
          <w:b/>
          <w:bCs/>
          <w:sz w:val="24"/>
          <w:szCs w:val="28"/>
          <w:highlight w:val="none"/>
        </w:rPr>
        <w:t xml:space="preserve">文件1：企业法人营业执照副本或其他有效登记证书（复印件）</w:t>
      </w:r>
      <w:r/>
    </w:p>
    <w:p>
      <w:pPr>
        <w:ind w:firstLine="964"/>
        <w:spacing w:line="400" w:lineRule="exact"/>
        <w:rPr>
          <w:rFonts w:ascii="宋体" w:hAnsi="宋体" w:eastAsia="宋体" w:cs="Times New Roman"/>
          <w:b/>
          <w:bCs/>
          <w:sz w:val="24"/>
          <w:szCs w:val="28"/>
          <w:highlight w:val="none"/>
        </w:rPr>
      </w:pPr>
      <w:r>
        <w:rPr>
          <w:rFonts w:hint="eastAsia" w:ascii="宋体" w:hAnsi="宋体" w:eastAsia="宋体" w:cs="Times New Roman"/>
          <w:b/>
          <w:bCs/>
          <w:sz w:val="24"/>
          <w:szCs w:val="28"/>
          <w:highlight w:val="none"/>
        </w:rPr>
        <w:t xml:space="preserve">文件2：</w:t>
      </w:r>
      <w:r>
        <w:rPr>
          <w:rFonts w:hint="eastAsia" w:ascii="宋体" w:hAnsi="宋体" w:eastAsia="宋体" w:cs="Times New Roman"/>
          <w:bCs/>
          <w:sz w:val="24"/>
          <w:szCs w:val="28"/>
          <w:highlight w:val="none"/>
        </w:rPr>
        <w:t xml:space="preserve">提供格式条款《关于资格的声明函》</w:t>
      </w:r>
      <w:r/>
    </w:p>
    <w:p>
      <w:pPr>
        <w:ind w:firstLine="964"/>
        <w:spacing w:line="400" w:lineRule="exact"/>
        <w:rPr>
          <w:rFonts w:ascii="宋体" w:hAnsi="宋体" w:eastAsia="宋体" w:cs="Times New Roman"/>
          <w:bCs/>
          <w:sz w:val="24"/>
          <w:szCs w:val="24"/>
          <w:highlight w:val="none"/>
        </w:rPr>
      </w:pPr>
      <w:r>
        <w:rPr>
          <w:rFonts w:hint="eastAsia" w:ascii="宋体" w:hAnsi="宋体" w:eastAsia="宋体" w:cs="Times New Roman"/>
          <w:b/>
          <w:bCs/>
          <w:sz w:val="24"/>
          <w:szCs w:val="24"/>
          <w:highlight w:val="none"/>
        </w:rPr>
        <w:t xml:space="preserve">文件3：</w:t>
      </w:r>
      <w:r>
        <w:rPr>
          <w:rFonts w:hint="eastAsia" w:ascii="宋体" w:hAnsi="宋体" w:eastAsia="宋体" w:cs="Times New Roman"/>
          <w:bCs/>
          <w:sz w:val="24"/>
          <w:szCs w:val="24"/>
          <w:highlight w:val="none"/>
        </w:rPr>
        <w:t xml:space="preserve">法定代表人授权委托书（法定代表人签署询价响应文件且亲自参与的必须提供《法定代表人亲自询价声明》）</w:t>
      </w:r>
      <w:bookmarkStart w:id="28" w:name="_GoBack"/>
      <w:r/>
      <w:bookmarkEnd w:id="28"/>
      <w:r/>
      <w:r/>
    </w:p>
    <w:p>
      <w:pPr>
        <w:ind w:firstLine="964"/>
        <w:spacing w:line="400" w:lineRule="exact"/>
        <w:rPr>
          <w:rFonts w:ascii="宋体" w:hAnsi="宋体" w:eastAsia="宋体" w:cs="Times New Roman"/>
          <w:bCs/>
          <w:sz w:val="24"/>
          <w:szCs w:val="24"/>
          <w:highlight w:val="none"/>
        </w:rPr>
      </w:pPr>
      <w:r>
        <w:rPr>
          <w:rFonts w:hint="eastAsia" w:ascii="宋体" w:hAnsi="宋体" w:eastAsia="宋体" w:cs="Times New Roman"/>
          <w:b/>
          <w:bCs/>
          <w:sz w:val="24"/>
          <w:szCs w:val="28"/>
          <w:highlight w:val="none"/>
        </w:rPr>
        <w:t xml:space="preserve">文件4：</w:t>
      </w:r>
      <w:r>
        <w:rPr>
          <w:rFonts w:hint="eastAsia" w:ascii="宋体" w:hAnsi="宋体" w:eastAsia="宋体" w:cs="Times New Roman"/>
          <w:sz w:val="24"/>
          <w:szCs w:val="24"/>
          <w:highlight w:val="none"/>
        </w:rPr>
        <w:t xml:space="preserve">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复印件</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①其中加“*”项目若有缺失或无效，将作为无效询价响应文件。</w:t>
      </w:r>
      <w:r/>
    </w:p>
    <w:p>
      <w:pPr>
        <w:ind w:firstLine="480"/>
        <w:spacing w:line="400" w:lineRule="exact"/>
        <w:rPr>
          <w:rFonts w:ascii="Tahoma" w:hAnsi="Tahoma" w:eastAsia="宋体" w:cs="Tahoma"/>
          <w:sz w:val="24"/>
          <w:szCs w:val="24"/>
          <w:highlight w:val="none"/>
        </w:rPr>
      </w:pPr>
      <w:r>
        <w:rPr>
          <w:rFonts w:hint="eastAsia" w:ascii="宋体" w:hAnsi="宋体" w:eastAsia="宋体" w:cs="Times New Roman"/>
          <w:sz w:val="24"/>
          <w:szCs w:val="24"/>
          <w:highlight w:val="none"/>
        </w:rPr>
        <w:t xml:space="preserve">②</w:t>
      </w:r>
      <w:r>
        <w:rPr>
          <w:rFonts w:hint="eastAsia" w:ascii="Tahoma" w:hAnsi="Tahoma" w:eastAsia="宋体" w:cs="Tahoma"/>
          <w:sz w:val="24"/>
          <w:szCs w:val="24"/>
          <w:highlight w:val="none"/>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highlight w:val="none"/>
        </w:rPr>
      </w:pPr>
      <w:r>
        <w:rPr>
          <w:rFonts w:hint="eastAsia" w:ascii="宋体" w:hAnsi="宋体" w:eastAsia="宋体" w:cs="Times New Roman"/>
          <w:sz w:val="24"/>
          <w:szCs w:val="24"/>
          <w:highlight w:val="none"/>
        </w:rPr>
        <w:t xml:space="preserve">③询价响应文件构成资料为非中文时应提供中文译版。</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④采购文件要求提供证书证件等原件电子件的，供应商提供的电子件应是对证书证件等原件通过扫描、拍照等方式进行数字化的可被电子交易平台识别的数字文件，否则询价小组可以视其未提供。</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⑤联合体参加询价的，由联合体牵头单位编制、提交投标（响应）文件。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⑥本项目不接受纸质询价响应文件。</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六、询价响应文件的制作、提交与远程交互：</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从</w:t>
      </w:r>
      <w:r>
        <w:rPr>
          <w:rFonts w:ascii="宋体" w:hAnsi="宋体" w:eastAsia="宋体" w:cs="Times New Roman"/>
          <w:sz w:val="24"/>
          <w:szCs w:val="24"/>
          <w:highlight w:val="none"/>
        </w:rPr>
        <w:t xml:space="preserve">苏采云平台中免费下载文件（“项目参与</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找到需要获取</w:t>
      </w:r>
      <w:r>
        <w:rPr>
          <w:rFonts w:hint="eastAsia" w:ascii="宋体" w:hAnsi="宋体" w:eastAsia="宋体" w:cs="Times New Roman"/>
          <w:sz w:val="24"/>
          <w:szCs w:val="24"/>
          <w:highlight w:val="none"/>
        </w:rPr>
        <w:t xml:space="preserve">采购文件</w:t>
      </w:r>
      <w:r>
        <w:rPr>
          <w:rFonts w:ascii="宋体" w:hAnsi="宋体" w:eastAsia="宋体" w:cs="Times New Roman"/>
          <w:sz w:val="24"/>
          <w:szCs w:val="24"/>
          <w:highlight w:val="none"/>
        </w:rPr>
        <w:t xml:space="preserve">的项目，点击“我要参与”——“参与投标”</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下载文件</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），完成项目</w:t>
      </w:r>
      <w:r>
        <w:rPr>
          <w:rFonts w:hint="eastAsia" w:ascii="宋体" w:hAnsi="宋体" w:eastAsia="宋体" w:cs="Times New Roman"/>
          <w:sz w:val="24"/>
          <w:szCs w:val="24"/>
          <w:highlight w:val="none"/>
        </w:rPr>
        <w:t xml:space="preserve">参与</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将苏采云平台中</w:t>
      </w:r>
      <w:r>
        <w:rPr>
          <w:rFonts w:ascii="宋体" w:hAnsi="宋体" w:eastAsia="宋体" w:cs="Times New Roman"/>
          <w:sz w:val="24"/>
          <w:szCs w:val="24"/>
          <w:highlight w:val="none"/>
        </w:rPr>
        <w:t xml:space="preserve">下载的</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文件</w:t>
      </w:r>
      <w:r>
        <w:rPr>
          <w:rFonts w:hint="eastAsia" w:ascii="宋体" w:hAnsi="宋体" w:eastAsia="宋体" w:cs="Times New Roman"/>
          <w:sz w:val="24"/>
          <w:szCs w:val="24"/>
          <w:highlight w:val="none"/>
        </w:rPr>
        <w:t xml:space="preserve">（后缀名为“.kedt”）</w:t>
      </w:r>
      <w:r>
        <w:rPr>
          <w:rFonts w:ascii="宋体" w:hAnsi="宋体" w:eastAsia="宋体" w:cs="Times New Roman"/>
          <w:sz w:val="24"/>
          <w:szCs w:val="24"/>
          <w:highlight w:val="none"/>
        </w:rPr>
        <w:t xml:space="preserve">导入到“政府采购客户端”，离线按要求</w:t>
      </w:r>
      <w:r>
        <w:rPr>
          <w:rFonts w:hint="eastAsia" w:ascii="宋体" w:hAnsi="宋体" w:eastAsia="宋体" w:cs="Times New Roman"/>
          <w:sz w:val="24"/>
          <w:szCs w:val="24"/>
          <w:highlight w:val="none"/>
        </w:rPr>
        <w:t xml:space="preserve">编制</w:t>
      </w:r>
      <w:r>
        <w:rPr>
          <w:rFonts w:ascii="宋体" w:hAnsi="宋体" w:eastAsia="宋体" w:cs="Times New Roman"/>
          <w:sz w:val="24"/>
          <w:szCs w:val="24"/>
          <w:highlight w:val="none"/>
        </w:rPr>
        <w:t xml:space="preserve">并加密响应文件</w:t>
      </w:r>
      <w:r>
        <w:rPr>
          <w:rFonts w:hint="eastAsia" w:ascii="宋体" w:hAnsi="宋体" w:eastAsia="宋体" w:cs="Times New Roman"/>
          <w:sz w:val="24"/>
          <w:szCs w:val="24"/>
          <w:highlight w:val="none"/>
        </w:rPr>
        <w:t xml:space="preserve">（使用“CA数字证书”），</w:t>
      </w:r>
      <w:r>
        <w:rPr>
          <w:rFonts w:ascii="宋体" w:hAnsi="宋体" w:eastAsia="宋体" w:cs="Times New Roman"/>
          <w:sz w:val="24"/>
          <w:szCs w:val="24"/>
          <w:highlight w:val="none"/>
        </w:rPr>
        <w:t xml:space="preserve">导出加密的响应文件</w:t>
      </w:r>
      <w:r>
        <w:rPr>
          <w:rFonts w:hint="eastAsia" w:ascii="宋体" w:hAnsi="宋体" w:eastAsia="宋体" w:cs="Times New Roman"/>
          <w:sz w:val="24"/>
          <w:szCs w:val="24"/>
          <w:highlight w:val="none"/>
        </w:rPr>
        <w:t xml:space="preserve">（后缀名为zip，不得超过150M）并在</w:t>
      </w:r>
      <w:r>
        <w:rPr>
          <w:rFonts w:ascii="宋体" w:hAnsi="宋体" w:eastAsia="宋体" w:cs="Times New Roman"/>
          <w:sz w:val="24"/>
          <w:szCs w:val="24"/>
          <w:highlight w:val="none"/>
        </w:rPr>
        <w:t xml:space="preserve">苏采云</w:t>
      </w:r>
      <w:r>
        <w:rPr>
          <w:rFonts w:hint="eastAsia" w:ascii="宋体" w:hAnsi="宋体" w:eastAsia="宋体" w:cs="Times New Roman"/>
          <w:sz w:val="24"/>
          <w:szCs w:val="24"/>
          <w:highlight w:val="none"/>
        </w:rPr>
        <w:t xml:space="preserve">平台</w:t>
      </w:r>
      <w:r>
        <w:rPr>
          <w:rFonts w:ascii="宋体" w:hAnsi="宋体" w:eastAsia="宋体" w:cs="Times New Roman"/>
          <w:sz w:val="24"/>
          <w:szCs w:val="24"/>
          <w:highlight w:val="none"/>
        </w:rPr>
        <w:t xml:space="preserve">上传该加密的响应文件，对</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本</w:t>
      </w:r>
      <w:r>
        <w:rPr>
          <w:rFonts w:hint="eastAsia" w:ascii="宋体" w:hAnsi="宋体" w:eastAsia="宋体" w:cs="宋体"/>
          <w:sz w:val="24"/>
          <w:szCs w:val="24"/>
          <w:highlight w:val="none"/>
        </w:rPr>
        <w:t xml:space="preserve">项目</w:t>
      </w:r>
      <w:r>
        <w:rPr>
          <w:rFonts w:ascii="宋体" w:hAnsi="宋体" w:eastAsia="宋体" w:cs="宋体"/>
          <w:sz w:val="24"/>
          <w:szCs w:val="24"/>
          <w:highlight w:val="none"/>
        </w:rPr>
        <w:t xml:space="preserve">采用远程不见面交易模式。通过不见面交易系统及相应的配套硬件设备（摄像头、话筒、麦克风等）完成远程解密、</w:t>
      </w:r>
      <w:r>
        <w:rPr>
          <w:rFonts w:hint="eastAsia" w:ascii="宋体" w:hAnsi="宋体" w:eastAsia="宋体" w:cs="宋体"/>
          <w:sz w:val="24"/>
          <w:szCs w:val="24"/>
          <w:highlight w:val="none"/>
        </w:rPr>
        <w:t xml:space="preserve">开标</w:t>
      </w:r>
      <w:r>
        <w:rPr>
          <w:rFonts w:ascii="宋体" w:hAnsi="宋体" w:eastAsia="宋体" w:cs="宋体"/>
          <w:sz w:val="24"/>
          <w:szCs w:val="24"/>
          <w:highlight w:val="none"/>
        </w:rPr>
        <w:t xml:space="preserve">现场异议及回复、</w:t>
      </w:r>
      <w:r>
        <w:rPr>
          <w:rFonts w:hint="eastAsia" w:ascii="宋体" w:hAnsi="宋体" w:eastAsia="宋体" w:cs="宋体"/>
          <w:sz w:val="24"/>
          <w:szCs w:val="24"/>
          <w:highlight w:val="none"/>
        </w:rPr>
        <w:t xml:space="preserve">询标</w:t>
      </w:r>
      <w:r>
        <w:rPr>
          <w:rFonts w:ascii="宋体" w:hAnsi="宋体" w:eastAsia="宋体" w:cs="宋体"/>
          <w:sz w:val="24"/>
          <w:szCs w:val="24"/>
          <w:highlight w:val="none"/>
        </w:rPr>
        <w:t xml:space="preserve">等交互环节。相关要求和说明如下：</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ascii="宋体" w:hAnsi="宋体" w:eastAsia="宋体" w:cs="宋体"/>
          <w:sz w:val="24"/>
          <w:szCs w:val="24"/>
          <w:highlight w:val="none"/>
        </w:rPr>
        <w:t xml:space="preserve">远程</w:t>
      </w:r>
      <w:r>
        <w:rPr>
          <w:rFonts w:hint="eastAsia" w:ascii="宋体" w:hAnsi="宋体" w:eastAsia="宋体" w:cs="宋体"/>
          <w:sz w:val="24"/>
          <w:szCs w:val="24"/>
          <w:highlight w:val="none"/>
        </w:rPr>
        <w:t xml:space="preserve">开标</w:t>
      </w:r>
      <w:r>
        <w:rPr>
          <w:rFonts w:ascii="宋体" w:hAnsi="宋体" w:eastAsia="宋体" w:cs="宋体"/>
          <w:sz w:val="24"/>
          <w:szCs w:val="24"/>
          <w:highlight w:val="none"/>
        </w:rPr>
        <w:t xml:space="preserve">项目的时间均以国家授时中心发布的时间为准；</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②询价</w:t>
      </w:r>
      <w:r>
        <w:rPr>
          <w:rFonts w:ascii="宋体" w:hAnsi="宋体" w:eastAsia="宋体" w:cs="宋体"/>
          <w:sz w:val="24"/>
          <w:szCs w:val="24"/>
          <w:highlight w:val="none"/>
        </w:rPr>
        <w:t xml:space="preserve">当日，</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不必抵达开标现场</w:t>
      </w:r>
      <w:r>
        <w:rPr>
          <w:rFonts w:hint="eastAsia" w:ascii="宋体" w:hAnsi="宋体" w:eastAsia="宋体" w:cs="宋体"/>
          <w:sz w:val="24"/>
          <w:szCs w:val="24"/>
          <w:highlight w:val="none"/>
        </w:rPr>
        <w:t xml:space="preserve">；</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③供应商应通过苏采云平台，在响应文件提交截止时间前制作并上传电子响应文件。供应商上传电子响应文件的时间不得迟于询价公告中规定的截止时间。供应商应充分考虑到网络环境、网络带宽等风险因素，如因供应商自身原因造成的电子响应文件上传不成功的做无效响应处理。采购人可以按照规定，通过修改询价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④响应文件的开启由苏采云平台主持，邀请供应商参加。响应文件开启时，苏采云平台自动提取所有响应文件。</w:t>
      </w:r>
      <w:r>
        <w:rPr>
          <w:rFonts w:hint="eastAsia" w:ascii="宋体" w:hAnsi="宋体" w:eastAsia="宋体" w:cs="宋体"/>
          <w:b/>
          <w:bCs/>
          <w:sz w:val="24"/>
          <w:szCs w:val="24"/>
          <w:highlight w:val="none"/>
        </w:rPr>
        <w:t xml:space="preserve">响应文件开启解密之后30分钟内</w:t>
      </w:r>
      <w:r>
        <w:rPr>
          <w:rFonts w:hint="eastAsia" w:ascii="宋体" w:hAnsi="宋体" w:eastAsia="宋体" w:cs="宋体"/>
          <w:sz w:val="24"/>
          <w:szCs w:val="24"/>
          <w:highlight w:val="none"/>
        </w:rPr>
        <w:t xml:space="preserve">，供应商通过苏采云平台（使用“CA数字证书”）按时在线解密。响应文件解密失败的补救方案:无。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⑦</w:t>
      </w:r>
      <w:r>
        <w:rPr>
          <w:rFonts w:ascii="宋体" w:hAnsi="宋体" w:eastAsia="宋体" w:cs="宋体"/>
          <w:sz w:val="24"/>
          <w:szCs w:val="24"/>
          <w:highlight w:val="none"/>
        </w:rPr>
        <w:t xml:space="preserve">开评标全过程中，各</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参与远程交互的授权委托人或法人代表应始终为同一个人，中途不得更换，在异议提出等特殊情况下需要交互时，</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一端参与交互的人员将均被视为是</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的授权委托人或法人代表，</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不得以不承认交互人员的资格或身份等为借口抵赖推脱，</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自行承担随意更换人员所导致的一切后果。</w:t>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⑧为顺利实现本项目开评标的远程交互，建议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具备的软件设施有：</w:t>
      </w:r>
      <w:r>
        <w:rPr>
          <w:rFonts w:hint="eastAsia" w:ascii="宋体" w:hAnsi="宋体" w:eastAsia="宋体" w:cs="宋体"/>
          <w:sz w:val="24"/>
          <w:szCs w:val="24"/>
          <w:highlight w:val="none"/>
        </w:rPr>
        <w:t xml:space="preserve">谷歌浏览器、政府采购客户端、CA驱动等</w:t>
      </w:r>
      <w:r>
        <w:rPr>
          <w:rFonts w:ascii="宋体" w:hAnsi="宋体" w:eastAsia="宋体" w:cs="宋体"/>
          <w:sz w:val="24"/>
          <w:szCs w:val="24"/>
          <w:highlight w:val="none"/>
        </w:rPr>
        <w:t xml:space="preserve">。为保证交互效果，建议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选择封闭安静的地点参与远程交互。因</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自身软硬件配备不齐全或发生故障等问题而导致在交互过程中出现不稳定或中断等情况的，由</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自身承担一切后果。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3、询价的有效期为评审后90天。</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4、询价费用自理。</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七、无效询价响应文件的确认：</w:t>
      </w:r>
      <w:r/>
    </w:p>
    <w:p>
      <w:pPr>
        <w:ind w:firstLine="482"/>
        <w:spacing w:line="400" w:lineRule="exact"/>
        <w:tabs>
          <w:tab w:val="left" w:pos="1050"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（一）供应商存在下列情况之一的，其询价响应文件无效：</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1、询价响应文件未按询价通知书要求签署、盖章的；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2、不具备询价通知书中规定的资格要求的，未提供格式条款《关于资格的声明函》承诺书或者对该承诺书作实质性修改的；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3、报价超过询价通知书中规定的预算金额或者最高限价的；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4、询价响应文件含有采购人不能接受的附加条件的；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5、询价响应文件未按规定的期限、地点提交的；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6、询价响应文件内容未实质性响应或不符合法律法规和询价通知书中规定的其它实质性要求的；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7、询价响应文件中同一方案有选择性报价且未声明以哪一个为准的；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8、不响应询价通知书中的付款方式的。</w:t>
      </w:r>
      <w:r/>
    </w:p>
    <w:p>
      <w:pPr>
        <w:ind w:firstLine="482"/>
        <w:spacing w:line="400" w:lineRule="exact"/>
        <w:tabs>
          <w:tab w:val="left" w:pos="1050"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（二）供应商有下列情形之一的，视为恶意串通，其询价响应文件无效，并按《政府采购法》第七十七条规定追究法律责任：</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1、供应商直接或间接从采购人或采购代理机构处获得其他供应商的报价情况，并修改其询价响应文件；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2、评审活动开始前供应商直接或间接从采购人或采购代理机构处获得询价小组组成人员情况；</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3、供应商接受采购人或采购代理机构授意撤换、修改询价响应文件；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4、供应商之间协商报价、技术方案等询价响应文件实质性内容；</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5、属于同一集团、协会、商会等组织成员的供应商按照该组织要求协同报价；</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6、供应商之间事先约定由某一特定供应商成交；</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7、供应商之间商定部分供应商放弃报价或者放弃成交；</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8、供应商与采购人或采购代理机构之间、供应商相互之间为谋求特定供应商成交或者排斥其他供应商的其他串通行为；</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 不同供应商的询价响应文件由同一单位或者个人编制；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10、不同供应商委托同一单位或者个人办理采购事宜；</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11、不同供应商的询价响应文件载明的项目管理成员为同一人；</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12、不同供应商的询价响应文件异常一致或者报价呈规律性差异；</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13、不同供应商的询价响应文件相互混装。</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八、评审：</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评审工作由采购代理机构负责组织。</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具体评审事务由依法组建的询价小组负责。</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1、组建有关专家组成的</w:t>
      </w:r>
      <w:r>
        <w:rPr>
          <w:rFonts w:hint="eastAsia" w:ascii="宋体" w:hAnsi="宋体" w:eastAsia="宋体" w:cs="Times New Roman"/>
          <w:bCs/>
          <w:sz w:val="24"/>
          <w:szCs w:val="24"/>
          <w:highlight w:val="none"/>
        </w:rPr>
        <w:t xml:space="preserve">询价小组</w:t>
      </w:r>
      <w:r>
        <w:rPr>
          <w:rFonts w:hint="eastAsia" w:ascii="宋体" w:hAnsi="宋体" w:eastAsia="宋体" w:cs="Times New Roman"/>
          <w:sz w:val="24"/>
          <w:szCs w:val="24"/>
          <w:highlight w:val="none"/>
        </w:rPr>
        <w:t xml:space="preserve">，参加评审的专家实行回避制度。</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2、询价小组对询价</w:t>
      </w:r>
      <w:r>
        <w:rPr>
          <w:rFonts w:ascii="宋体" w:hAnsi="宋体" w:eastAsia="宋体" w:cs="Times New Roman"/>
          <w:bCs/>
          <w:sz w:val="24"/>
          <w:szCs w:val="24"/>
          <w:highlight w:val="none"/>
        </w:rPr>
        <w:t xml:space="preserve">响应文件</w:t>
      </w:r>
      <w:r>
        <w:rPr>
          <w:rFonts w:hint="eastAsia" w:ascii="宋体" w:hAnsi="宋体" w:eastAsia="宋体" w:cs="Times New Roman"/>
          <w:bCs/>
          <w:sz w:val="24"/>
          <w:szCs w:val="24"/>
          <w:highlight w:val="none"/>
        </w:rPr>
        <w:t xml:space="preserve">进行初审，</w:t>
      </w:r>
      <w:r>
        <w:rPr>
          <w:rFonts w:ascii="宋体" w:hAnsi="宋体" w:eastAsia="宋体" w:cs="Times New Roman"/>
          <w:bCs/>
          <w:sz w:val="24"/>
          <w:szCs w:val="24"/>
          <w:highlight w:val="none"/>
        </w:rPr>
        <w:t xml:space="preserve">分为资格性检查和符合性检查。</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A、资格性检查：依据法律法规和</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的规定，对</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响应文件中的资格证明文件（文件1-文件4）等进行审查，以确定供应商是否具备</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资格。</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小组在进行资格性审查的同时，将在“信用中国”网站、中国政府采购网对供应商是否被列入失信被执行人、</w:t>
      </w:r>
      <w:r>
        <w:rPr>
          <w:rFonts w:hint="eastAsia" w:ascii="宋体" w:hAnsi="宋体" w:eastAsia="宋体" w:cs="Times New Roman"/>
          <w:sz w:val="24"/>
          <w:szCs w:val="28"/>
          <w:highlight w:val="none"/>
        </w:rPr>
        <w:t xml:space="preserve">重大税收违法失信主体</w:t>
      </w:r>
      <w:r>
        <w:rPr>
          <w:rFonts w:hint="eastAsia" w:ascii="宋体" w:hAnsi="宋体" w:eastAsia="宋体" w:cs="Times New Roman"/>
          <w:sz w:val="24"/>
          <w:szCs w:val="24"/>
          <w:highlight w:val="none"/>
        </w:rPr>
        <w:t xml:space="preserve">、政府采购严重失信行为记录名单情况进行查询，以确定供应商是否具备参加</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的资格。</w:t>
      </w:r>
      <w:r/>
    </w:p>
    <w:p>
      <w:pP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B、符合性检查：依据</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的规定，从</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响应文件的有效性、完整性和对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的响应程度进行审查，以确定是否对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的实质性要求作出响应。</w:t>
      </w:r>
      <w:r/>
    </w:p>
    <w:p>
      <w:pPr>
        <w:ind w:firstLine="547"/>
        <w:spacing w:line="40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bCs/>
          <w:sz w:val="24"/>
          <w:szCs w:val="24"/>
          <w:highlight w:val="none"/>
        </w:rPr>
        <w:t xml:space="preserve">询价小组在对询价响应文件的有效性、完整性和响应程度进行审查时，可以要求供应商对询价响应文件中含义不明确、同类问题表述不一致或者有明显文字和计算错误的内容等作出必要的澄清、说明或者更正。</w:t>
      </w:r>
      <w:r>
        <w:rPr>
          <w:rFonts w:hint="eastAsia" w:ascii="宋体" w:hAnsi="宋体" w:eastAsia="宋体" w:cs="Times New Roman"/>
          <w:sz w:val="24"/>
          <w:szCs w:val="24"/>
          <w:highlight w:val="none"/>
        </w:rPr>
        <w:t xml:space="preserve">供应商的澄清、说明或者更正不得超过询价响应文件的范围或者改变响应文件的实质性内容。供应商的澄清、说明或者更正以书面形式做出的，应由法定代表人或法定代表人授权委托人签署。</w:t>
      </w:r>
      <w:r/>
    </w:p>
    <w:p>
      <w:pPr>
        <w:ind w:firstLine="547"/>
        <w:spacing w:line="40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4、对确定为实质上响应的</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响应文件做进一步审核，看其是否有计算上和累加上的算术错误，修正错误的原则如下：</w:t>
      </w:r>
      <w:r/>
    </w:p>
    <w:p>
      <w:pPr>
        <w:ind w:firstLine="480"/>
        <w:spacing w:line="400" w:lineRule="exact"/>
        <w:tabs>
          <w:tab w:val="left" w:pos="64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（1）报价一览表与</w:t>
      </w:r>
      <w:r>
        <w:rPr>
          <w:rFonts w:hint="eastAsia" w:ascii="宋体" w:hAnsi="宋体" w:eastAsia="宋体" w:cs="Times New Roman"/>
          <w:bCs/>
          <w:sz w:val="24"/>
          <w:szCs w:val="24"/>
          <w:highlight w:val="none"/>
        </w:rPr>
        <w:t xml:space="preserve">报价</w:t>
      </w:r>
      <w:r>
        <w:rPr>
          <w:rFonts w:hint="eastAsia" w:ascii="宋体" w:hAnsi="宋体" w:eastAsia="宋体" w:cs="Times New Roman"/>
          <w:sz w:val="24"/>
          <w:szCs w:val="24"/>
          <w:highlight w:val="none"/>
        </w:rPr>
        <w:t xml:space="preserve">明细表内容不一致的，以报价一览表为准。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（2）总价金额与单价汇总金额不一致的，以单价金额计算结果为准。单价金额小数点有明显错位的，应以总价为准，并修改单价。</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（3）大写金额与小写金额不一致的，以大写金额为准。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小组将按上述修正错误的方法调整</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响应文件中的报价，调整后的价格应对供应商具有约束力。如果供应商不接受修正后的价格，其</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响应文件将被拒绝。</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5、参加询价采购活动的供应商，应当按照询价通知书的规定一次报出不得更改的价格。</w:t>
      </w:r>
      <w:r/>
    </w:p>
    <w:p>
      <w:pPr>
        <w:ind w:firstLine="480"/>
        <w:spacing w:line="400" w:lineRule="exact"/>
        <w:rPr>
          <w:rFonts w:hint="eastAsia" w:ascii="楷体" w:hAnsi="楷体" w:eastAsia="楷体" w:cs="楷体"/>
          <w:sz w:val="24"/>
          <w:highlight w:val="none"/>
        </w:rPr>
      </w:pPr>
      <w:r>
        <w:rPr>
          <w:rFonts w:hint="eastAsia" w:ascii="宋体" w:hAnsi="宋体" w:eastAsia="宋体" w:cs="Times New Roman"/>
          <w:sz w:val="24"/>
          <w:szCs w:val="24"/>
          <w:highlight w:val="none"/>
        </w:rPr>
        <w:t xml:space="preserve">6、启动异常低价投标（响应）审查的情形和具体要求（按苏财购【2025】62号文件执行），包括：</w:t>
      </w:r>
      <w:r/>
    </w:p>
    <w:p>
      <w:pPr>
        <w:ind w:firstLine="480"/>
        <w:spacing w:line="400" w:lineRule="exact"/>
        <w:rPr>
          <w:rFonts w:hint="eastAsia" w:cs="楷体" w:asciiTheme="minorEastAsia" w:hAnsiTheme="minorEastAsia"/>
          <w:color w:val="ff0000"/>
          <w:sz w:val="24"/>
          <w:highlight w:val="none"/>
        </w:rPr>
      </w:pPr>
      <w:r>
        <w:rPr>
          <w:rFonts w:hint="eastAsia" w:cs="楷体" w:asciiTheme="minorEastAsia" w:hAnsiTheme="minorEastAsia"/>
          <w:color w:val="ff0000"/>
          <w:sz w:val="24"/>
          <w:highlight w:val="none"/>
        </w:rPr>
        <w:t xml:space="preserve">（一）评审过程中出现下列情形之一的，评审委员会应当启动异常低价投标（响应）审查程序：</w:t>
      </w:r>
      <w:r/>
    </w:p>
    <w:p>
      <w:pPr>
        <w:ind w:firstLine="480"/>
        <w:spacing w:line="400" w:lineRule="exact"/>
        <w:rPr>
          <w:rFonts w:hint="eastAsia" w:cs="楷体" w:asciiTheme="minorEastAsia" w:hAnsiTheme="minorEastAsia"/>
          <w:color w:val="ff0000"/>
          <w:sz w:val="24"/>
          <w:highlight w:val="none"/>
        </w:rPr>
      </w:pPr>
      <w:r>
        <w:rPr>
          <w:rFonts w:hint="eastAsia" w:cs="楷体" w:asciiTheme="minorEastAsia" w:hAnsiTheme="minorEastAsia"/>
          <w:color w:val="ff0000"/>
          <w:sz w:val="24"/>
          <w:highlight w:val="none"/>
        </w:rPr>
        <w:t xml:space="preserve">1．投标（响应）报价低于采购项目预算50%的，即投标（响应）报价&lt;采购项目预算×50%；</w:t>
      </w:r>
      <w:r/>
    </w:p>
    <w:p>
      <w:pPr>
        <w:ind w:firstLine="480"/>
        <w:spacing w:line="400" w:lineRule="exact"/>
        <w:rPr>
          <w:rFonts w:hint="eastAsia" w:cs="楷体" w:asciiTheme="minorEastAsia" w:hAnsiTheme="minorEastAsia"/>
          <w:color w:val="ff0000"/>
          <w:sz w:val="24"/>
          <w:highlight w:val="none"/>
        </w:rPr>
      </w:pPr>
      <w:r>
        <w:rPr>
          <w:rFonts w:hint="eastAsia" w:cs="楷体" w:asciiTheme="minorEastAsia" w:hAnsiTheme="minorEastAsia"/>
          <w:color w:val="ff0000"/>
          <w:sz w:val="24"/>
          <w:highlight w:val="none"/>
        </w:rPr>
        <w:t xml:space="preserve">2．投标（响应）报价低于采购项目最高限价45%的，即投标（响应）报价&lt;采购项目最高限价×45%；</w:t>
      </w:r>
      <w:r/>
    </w:p>
    <w:p>
      <w:pPr>
        <w:ind w:firstLine="480"/>
        <w:spacing w:line="400" w:lineRule="exact"/>
        <w:rPr>
          <w:rFonts w:hint="eastAsia" w:cs="楷体" w:asciiTheme="minorEastAsia" w:hAnsiTheme="minorEastAsia"/>
          <w:color w:val="ff0000"/>
          <w:sz w:val="24"/>
          <w:highlight w:val="none"/>
        </w:rPr>
      </w:pPr>
      <w:r>
        <w:rPr>
          <w:rFonts w:hint="eastAsia" w:cs="楷体" w:asciiTheme="minorEastAsia" w:hAnsiTheme="minorEastAsia"/>
          <w:color w:val="ff0000"/>
          <w:sz w:val="24"/>
          <w:highlight w:val="none"/>
        </w:rPr>
        <w:t xml:space="preserve">3. 评审委员会认定的供应商报价过低、有可能影响产品质量或者不能诚信履约的其他情形。</w:t>
      </w:r>
      <w:r/>
    </w:p>
    <w:p>
      <w:pPr>
        <w:ind w:firstLine="480"/>
        <w:spacing w:line="400" w:lineRule="exact"/>
        <w:rPr>
          <w:rFonts w:hint="eastAsia" w:cs="楷体" w:asciiTheme="minorEastAsia" w:hAnsiTheme="minorEastAsia"/>
          <w:color w:val="ff0000"/>
          <w:sz w:val="24"/>
          <w:highlight w:val="none"/>
        </w:rPr>
      </w:pPr>
      <w:r>
        <w:rPr>
          <w:rFonts w:hint="eastAsia" w:cs="楷体" w:asciiTheme="minorEastAsia" w:hAnsiTheme="minorEastAsia"/>
          <w:color w:val="ff0000"/>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九、确定成交单位：</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询价小组应当从质量和服务均能满足采购文件实质性响应要求的供应商中，按照报价由低到高的顺序提出3名以上成交候选人，并编写评审报告。采购人书面授权询价小组直接确定报价最低的供应商为成交供应商。（</w:t>
      </w:r>
      <w:r>
        <w:rPr>
          <w:rFonts w:ascii="宋体" w:hAnsi="宋体" w:eastAsia="宋体" w:cs="Times New Roman"/>
          <w:sz w:val="24"/>
          <w:szCs w:val="24"/>
          <w:highlight w:val="none"/>
        </w:rPr>
        <w:t xml:space="preserve">若供应商价格一致，以服务较优者成交；若价格、服务一致，则以最终报价的时间最早的供应商成交。</w:t>
      </w:r>
      <w:r>
        <w:rPr>
          <w:rFonts w:hint="eastAsia" w:ascii="宋体" w:hAnsi="宋体" w:eastAsia="宋体" w:cs="Times New Roman"/>
          <w:sz w:val="24"/>
          <w:szCs w:val="24"/>
          <w:highlight w:val="none"/>
        </w:rPr>
        <w:t xml:space="preserve">）</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2、确定成交供应商2个工作日内发布成交公告，并向成交供应商发出成交通知书。</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3、评审及确定成交单位的整个过程均由相关部门进行现场监督。</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4、江阴市政府江苏新东方工程管理咨询有限公司不负责向任何供应商说明成交或不成交的原因。</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十、质疑处理：</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1、供应商质疑按《中华人民共和国政府采购法》、《中华人民共和国政府采购法实施条例》、《政府采购</w:t>
      </w:r>
      <w:r>
        <w:rPr>
          <w:rFonts w:hint="eastAsia" w:ascii="宋体" w:hAnsi="宋体" w:eastAsia="宋体" w:cs="Times New Roman"/>
          <w:sz w:val="24"/>
          <w:szCs w:val="24"/>
          <w:highlight w:val="none"/>
        </w:rPr>
        <w:t xml:space="preserve">非招标采购方式管理办法</w:t>
      </w:r>
      <w:r>
        <w:rPr>
          <w:rFonts w:ascii="宋体" w:hAnsi="宋体" w:eastAsia="宋体" w:cs="Times New Roman"/>
          <w:sz w:val="24"/>
          <w:szCs w:val="24"/>
          <w:highlight w:val="none"/>
        </w:rPr>
        <w:t xml:space="preserve">》、《政府采购质疑和投诉办法》、《江苏省政府采购供应商监督管理暂行办法》有关规定处理。</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2、供应商认为</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、采购过程和</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结果使自己的权益受到损害的，可以在知道或者应知其权益受到损害之日起七个工作日内，以书面形式向采购人提出质疑。</w:t>
      </w:r>
      <w:r>
        <w:rPr>
          <w:rFonts w:ascii="宋体" w:hAnsi="宋体" w:eastAsia="宋体" w:cs="Times New Roman"/>
          <w:sz w:val="24"/>
          <w:szCs w:val="24"/>
          <w:highlight w:val="none"/>
        </w:rPr>
        <w:br/>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供应商对</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结果提出质疑的，应在</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结果公告期限届满之日起七个工作日内提出。</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3、供应商提出质疑应当提交质疑函和必要的证明材料。质疑函应当包括下列内容：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（1）供应商的姓名或者名称、地址、邮编、联系人及联系电话；</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（2）质疑项目的名称、编号；</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（3）具体、明确的质疑事项和与质疑事项相关的请求；</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（4）事实依据；</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（5）必要的法律依据；</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（6）提出质疑的日期。</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highlight w:val="none"/>
        </w:rPr>
        <w:t xml:space="preserve">。</w:t>
      </w:r>
      <w:r/>
    </w:p>
    <w:p>
      <w:pPr>
        <w:ind w:firstLine="36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质疑函格式请到江阴市公共资源交易中心网站的“政府采购</w:t>
      </w:r>
      <w:r>
        <w:rPr>
          <w:rFonts w:hint="eastAsia" w:ascii="宋体" w:hAnsi="宋体" w:eastAsia="宋体" w:cs="Times New Roman"/>
          <w:bCs/>
          <w:sz w:val="24"/>
          <w:szCs w:val="24"/>
          <w:highlight w:val="none"/>
        </w:rPr>
        <w:t xml:space="preserve">——＞</w:t>
      </w:r>
      <w:r>
        <w:rPr>
          <w:rFonts w:ascii="宋体" w:hAnsi="宋体" w:eastAsia="宋体" w:cs="Times New Roman"/>
          <w:sz w:val="24"/>
          <w:szCs w:val="24"/>
          <w:highlight w:val="none"/>
        </w:rPr>
        <w:t xml:space="preserve">资料下载”中下载《质疑书格式》；</w:t>
      </w:r>
      <w:r/>
    </w:p>
    <w:p>
      <w:pPr>
        <w:ind w:firstLine="482"/>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（8）未按上述要求提交的质疑函（仅限于原件）江苏新东方工程管理咨询有限公司有权不予受理。</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4、供应商须在法定质疑期内一次性提出针对同一采购程序环节的质疑。提出质疑的供应商应当是参与所质疑项目采购活动的供应商。</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投标单位提交书面质疑函可以采用现场递交或者邮寄递交的形式，现场递交质疑函的请送至采购代理机构，邮寄递交质疑函（</w:t>
      </w:r>
      <w:r>
        <w:rPr>
          <w:rFonts w:hint="eastAsia" w:ascii="宋体" w:hAnsi="宋体" w:eastAsia="宋体" w:cs="Times New Roman"/>
          <w:b/>
          <w:bCs/>
          <w:sz w:val="24"/>
          <w:szCs w:val="24"/>
          <w:highlight w:val="none"/>
        </w:rPr>
        <w:t xml:space="preserve">收件地址：江阴市大桥南路8号江苏新东方工程管理咨询有限公司，收件电话：13771589565</w:t>
      </w:r>
      <w:r>
        <w:rPr>
          <w:rFonts w:hint="eastAsia" w:ascii="宋体" w:hAnsi="宋体" w:eastAsia="宋体" w:cs="Times New Roman"/>
          <w:sz w:val="24"/>
          <w:szCs w:val="24"/>
          <w:highlight w:val="none"/>
        </w:rPr>
        <w:t xml:space="preserve">）的应当在快递寄出后联系江苏新东方工程管理咨询有限公司告知质疑函接收时间及质疑函快递单号，因未告知接收时间导致未及时答复质疑的，我司将不予承担责任。</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潜在供应商已依法获取其可质疑的</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的，可以对该</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提出质疑。对</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提出质疑时，以非书面形式、属于对</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解释澄清范围、采购公告期限届满之日起七个工作日之外提交以及匿名的质疑将不予受理。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、供应商对</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结果提出质疑时，以非书面形式、对</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、评</w:t>
      </w:r>
      <w:r>
        <w:rPr>
          <w:rFonts w:hint="eastAsia" w:ascii="宋体" w:hAnsi="宋体" w:eastAsia="宋体" w:cs="Times New Roman"/>
          <w:sz w:val="24"/>
          <w:szCs w:val="24"/>
          <w:highlight w:val="none"/>
        </w:rPr>
        <w:t xml:space="preserve">审标准</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结果公告期限届满之日起七个工作日之外提交以及匿名的质疑将不予受理。未参加</w:t>
      </w:r>
      <w:r>
        <w:rPr>
          <w:rFonts w:hint="eastAsia" w:ascii="宋体" w:hAnsi="宋体" w:eastAsia="宋体" w:cs="Times New Roman"/>
          <w:sz w:val="24"/>
          <w:szCs w:val="24"/>
          <w:highlight w:val="none"/>
        </w:rPr>
        <w:t xml:space="preserve">询价</w:t>
      </w:r>
      <w:r>
        <w:rPr>
          <w:rFonts w:ascii="宋体" w:hAnsi="宋体" w:eastAsia="宋体" w:cs="Times New Roman"/>
          <w:sz w:val="24"/>
          <w:szCs w:val="24"/>
          <w:highlight w:val="none"/>
        </w:rPr>
        <w:t xml:space="preserve">的供应商或在</w:t>
      </w:r>
      <w:r>
        <w:rPr>
          <w:rFonts w:hint="eastAsia" w:ascii="宋体" w:hAnsi="宋体" w:eastAsia="宋体" w:cs="Times New Roman"/>
          <w:sz w:val="24"/>
          <w:szCs w:val="24"/>
          <w:highlight w:val="none"/>
        </w:rPr>
        <w:t xml:space="preserve">询价</w:t>
      </w:r>
      <w:r>
        <w:rPr>
          <w:rFonts w:ascii="宋体" w:hAnsi="宋体" w:eastAsia="宋体" w:cs="Times New Roman"/>
          <w:sz w:val="24"/>
          <w:szCs w:val="24"/>
          <w:highlight w:val="none"/>
        </w:rPr>
        <w:t xml:space="preserve">活动中本身权益未受到损害或从</w:t>
      </w:r>
      <w:r>
        <w:rPr>
          <w:rFonts w:hint="eastAsia" w:ascii="宋体" w:hAnsi="宋体" w:eastAsia="宋体" w:cs="Times New Roman"/>
          <w:sz w:val="24"/>
          <w:szCs w:val="24"/>
          <w:highlight w:val="none"/>
        </w:rPr>
        <w:t xml:space="preserve">询价</w:t>
      </w:r>
      <w:r>
        <w:rPr>
          <w:rFonts w:ascii="宋体" w:hAnsi="宋体" w:eastAsia="宋体" w:cs="Times New Roman"/>
          <w:sz w:val="24"/>
          <w:szCs w:val="24"/>
          <w:highlight w:val="none"/>
        </w:rPr>
        <w:t xml:space="preserve">活动中受益的供应商所提出的质疑也不予受理。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w:t>
      </w:r>
      <w:r>
        <w:rPr>
          <w:rFonts w:ascii="宋体" w:hAnsi="宋体" w:eastAsia="宋体" w:cs="Times New Roman"/>
          <w:sz w:val="24"/>
          <w:szCs w:val="24"/>
          <w:highlight w:val="none"/>
        </w:rPr>
        <w:t xml:space="preserve">、供应商提出质疑的应当有明确的请求和必要的证明材料，</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提出书面质疑必须有理、有据，不得恶意质疑或提交虚假质疑。否则，一经查实，</w:t>
      </w:r>
      <w:r>
        <w:rPr>
          <w:rFonts w:hint="eastAsia" w:ascii="宋体" w:hAnsi="宋体" w:eastAsia="宋体" w:cs="Times New Roman"/>
          <w:sz w:val="24"/>
          <w:szCs w:val="24"/>
          <w:highlight w:val="none"/>
        </w:rPr>
        <w:t xml:space="preserve">江苏新东方工程管理咨询有限公司</w:t>
      </w:r>
      <w:r>
        <w:rPr>
          <w:rFonts w:ascii="宋体" w:hAnsi="宋体" w:eastAsia="宋体" w:cs="Times New Roman"/>
          <w:sz w:val="24"/>
          <w:szCs w:val="24"/>
          <w:highlight w:val="none"/>
        </w:rPr>
        <w:t xml:space="preserve">有权依据政府采购的有关规定，报请政府采购监管部门对该</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进行相应的行政处罚。</w:t>
      </w:r>
      <w:r/>
    </w:p>
    <w:p>
      <w:pPr>
        <w:ind w:firstLine="480"/>
        <w:spacing w:line="400" w:lineRule="exact"/>
        <w:rPr>
          <w:rFonts w:ascii="楷体_GB2312" w:hAnsi="Times New Roman" w:eastAsia="楷体_GB2312" w:cs="Times New Roman"/>
          <w:sz w:val="24"/>
          <w:szCs w:val="24"/>
          <w:highlight w:val="none"/>
        </w:rPr>
      </w:pPr>
      <w:r>
        <w:rPr>
          <w:rFonts w:hint="eastAsia" w:ascii="宋体" w:hAnsi="宋体" w:eastAsia="宋体" w:cs="Times New Roman"/>
          <w:sz w:val="24"/>
          <w:szCs w:val="24"/>
          <w:highlight w:val="none"/>
        </w:rPr>
        <w:t xml:space="preserve">9</w:t>
      </w:r>
      <w:r>
        <w:rPr>
          <w:rFonts w:ascii="宋体" w:hAnsi="宋体" w:eastAsia="宋体" w:cs="Times New Roman"/>
          <w:sz w:val="24"/>
          <w:szCs w:val="24"/>
          <w:highlight w:val="none"/>
        </w:rPr>
        <w:t xml:space="preserve">、采购人及江苏新东方工程管理咨询有限公司将在收到供应商的有效书面质疑函后七个工作日内作出答复，并以书面形式通知质疑供应商和其他有关供应商，但答复的内容不得涉及商业秘密。 </w:t>
      </w:r>
      <w:r>
        <w:rPr>
          <w:rFonts w:ascii="楷体_GB2312" w:hAnsi="Times New Roman" w:eastAsia="楷体_GB2312" w:cs="Times New Roman"/>
          <w:sz w:val="24"/>
          <w:szCs w:val="24"/>
          <w:highlight w:val="none"/>
        </w:rPr>
        <w:t xml:space="preserve"> </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十一、采购项目的终止：</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在询价采购中，出现下列情形之一的，江苏新东方工程管理咨询有限公司将终止询价采购活动，发布项目终止公告并说明原因，重新开展采购活动：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（一）因情况变化，不再符合规定的询价采购方式适用情形的；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（二）出现影响采购公正的违法、违规行为的；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（三）在采购过程中符合竞争要求的供应商或者报价未超过采购预算的供应商不足3家的。</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十二、询价保证金：</w:t>
      </w:r>
      <w:r>
        <w:rPr>
          <w:rFonts w:hint="eastAsia" w:ascii="宋体" w:hAnsi="宋体" w:eastAsia="宋体" w:cs="Times New Roman"/>
          <w:sz w:val="24"/>
          <w:szCs w:val="24"/>
          <w:highlight w:val="none"/>
        </w:rPr>
        <w:t xml:space="preserve">本项目免收询价保证金</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十三、成交无效的确认：</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（一）提供虚假材料谋取成交的；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（二）采取不正当手段诋毁、排挤其他供应商的；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（三）与采购人、其他供应商或者采购代理机构恶意串通的；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（四）向采购人、采购代理机构行贿或者提供其他不正当利益的；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（五）拒绝有关部门监督检查或者提供虚假情况的。</w:t>
      </w:r>
      <w:r>
        <w:rPr>
          <w:rFonts w:hint="eastAsia" w:ascii="宋体" w:hAnsi="宋体" w:eastAsia="宋体" w:cs="Times New Roman"/>
          <w:sz w:val="24"/>
          <w:szCs w:val="24"/>
          <w:highlight w:val="none"/>
        </w:rPr>
        <w:br/>
      </w:r>
      <w:r>
        <w:rPr>
          <w:rFonts w:hint="eastAsia" w:ascii="宋体" w:hAnsi="宋体" w:eastAsia="宋体" w:cs="Times New Roman"/>
          <w:sz w:val="24"/>
          <w:szCs w:val="24"/>
          <w:highlight w:val="none"/>
        </w:rPr>
        <w:t xml:space="preserve">供应商有前款第（一）至（五）项情形之一的，成交无效。</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十四、签订合同：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宋体" w:hAnsi="宋体" w:eastAsia="宋体" w:cs="Times New Roman"/>
          <w:sz w:val="24"/>
          <w:szCs w:val="24"/>
          <w:highlight w:val="none"/>
        </w:rPr>
        <w:t xml:space="preserve">合同需在江阴市政府江苏新东方工程管理咨询有限公司档案留存。</w:t>
      </w:r>
      <w:r/>
    </w:p>
    <w:p>
      <w:pPr>
        <w:ind w:firstLine="480"/>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2、签订合同时，成交供应商须向采购人提供2份与网上投标（响应）文件一致的纸制打印投标（响应）文件。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、履约保证金的收取：合同签署前，</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方向采购单位缴纳履约保证金。</w:t>
      </w:r>
      <w:r>
        <w:rPr>
          <w:rFonts w:hint="eastAsia" w:ascii="宋体" w:hAnsi="宋体" w:eastAsia="宋体" w:cs="Times New Roman"/>
          <w:bCs/>
          <w:sz w:val="24"/>
          <w:szCs w:val="24"/>
          <w:highlight w:val="none"/>
        </w:rPr>
        <w:t xml:space="preserve">成交方向采购单位缴纳的履约保证金不超过政府采购合同金额的10%。收取履约保证金的，采购人应当允许</w:t>
      </w:r>
      <w:r>
        <w:rPr>
          <w:rFonts w:ascii="宋体" w:hAnsi="宋体" w:eastAsia="宋体" w:cs="Times New Roman"/>
          <w:bCs/>
          <w:sz w:val="24"/>
          <w:szCs w:val="24"/>
          <w:highlight w:val="none"/>
        </w:rPr>
        <w:t xml:space="preserve">供应商自主选择以支票、 汇票、 本票、 保函等非现金形式缴纳或提交，</w:t>
      </w:r>
      <w:r>
        <w:rPr>
          <w:rFonts w:hint="eastAsia" w:ascii="宋体" w:hAnsi="宋体" w:eastAsia="宋体" w:cs="Times New Roman"/>
          <w:bCs/>
          <w:sz w:val="24"/>
          <w:szCs w:val="24"/>
          <w:highlight w:val="none"/>
        </w:rPr>
        <w:t xml:space="preserve">并与成交供应商在采购合同中约定履约保证金退还的方式、时间、条件和不予退还的情形，明确逾期退还履约保证金的违约责任。</w:t>
      </w:r>
      <w:r>
        <w:rPr>
          <w:rFonts w:hint="eastAsia" w:ascii="宋体" w:hAnsi="宋体" w:eastAsia="宋体" w:cs="Times New Roman"/>
          <w:sz w:val="24"/>
          <w:szCs w:val="24"/>
          <w:highlight w:val="none"/>
        </w:rPr>
        <w:t xml:space="preserve">采购单位收到缴纳的履约保证金后需向</w:t>
      </w:r>
      <w:r>
        <w:rPr>
          <w:rFonts w:hint="eastAsia" w:ascii="宋体" w:hAnsi="宋体" w:eastAsia="宋体" w:cs="Times New Roman"/>
          <w:bCs/>
          <w:sz w:val="24"/>
          <w:szCs w:val="24"/>
          <w:highlight w:val="none"/>
        </w:rPr>
        <w:t xml:space="preserve">成交</w:t>
      </w:r>
      <w:r>
        <w:rPr>
          <w:rFonts w:hint="eastAsia" w:ascii="宋体" w:hAnsi="宋体" w:eastAsia="宋体" w:cs="Times New Roman"/>
          <w:sz w:val="24"/>
          <w:szCs w:val="24"/>
          <w:highlight w:val="none"/>
        </w:rPr>
        <w:t xml:space="preserve">单位出具有效的履约保证金收款凭证。</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、履约保证金的管理及退还：采购单位应做好履约保证金的账务处理工作，实行专项管理，</w:t>
      </w:r>
      <w:r>
        <w:rPr>
          <w:rFonts w:hint="eastAsia" w:ascii="宋体" w:hAnsi="宋体" w:eastAsia="宋体" w:cs="Times New Roman"/>
          <w:sz w:val="24"/>
          <w:szCs w:val="24"/>
          <w:highlight w:val="none"/>
        </w:rPr>
        <w:t xml:space="preserve">不得违规收取、挪用、截留等</w:t>
      </w:r>
      <w:r>
        <w:rPr>
          <w:rFonts w:ascii="宋体" w:hAnsi="宋体" w:eastAsia="宋体" w:cs="Times New Roman"/>
          <w:sz w:val="24"/>
          <w:szCs w:val="24"/>
          <w:highlight w:val="none"/>
        </w:rPr>
        <w:t xml:space="preserve">其他用途。</w:t>
      </w:r>
      <w:r>
        <w:rPr>
          <w:rFonts w:hint="eastAsia" w:ascii="宋体" w:hAnsi="宋体" w:eastAsia="宋体" w:cs="Times New Roman"/>
          <w:sz w:val="24"/>
          <w:szCs w:val="24"/>
          <w:highlight w:val="none"/>
        </w:rPr>
        <w:t xml:space="preserve">项目验收合格后（货物类）或有效期结束后（服务类），采购单位应及时退还履约保证金，不计利息。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5、江阴市政府江苏新东方工程管理咨询有限公司监督合同的履行，协调和处理履约过程中的问题，同时对售后</w:t>
      </w:r>
      <w:r>
        <w:rPr>
          <w:rFonts w:hint="eastAsia" w:ascii="宋体" w:hAnsi="宋体" w:eastAsia="宋体" w:cs="Times New Roman"/>
          <w:bCs/>
          <w:sz w:val="24"/>
          <w:szCs w:val="24"/>
          <w:highlight w:val="none"/>
        </w:rPr>
        <w:t xml:space="preserve">服务进行评</w:t>
      </w:r>
      <w:r>
        <w:rPr>
          <w:rFonts w:hint="eastAsia" w:ascii="宋体" w:hAnsi="宋体" w:eastAsia="宋体" w:cs="Times New Roman"/>
          <w:sz w:val="24"/>
          <w:szCs w:val="24"/>
          <w:highlight w:val="none"/>
        </w:rPr>
        <w:t xml:space="preserve">价。成交供应商未履行询价采购通知书、响应文件和合同规定的义务，江阴市政府江苏新东方工程管理咨询有限公司将根据具体情况提请政府采购监管部门作出相应处理。</w:t>
      </w:r>
      <w:r/>
    </w:p>
    <w:p>
      <w:pPr>
        <w:spacing w:line="400" w:lineRule="exact"/>
        <w:rPr>
          <w:rFonts w:ascii="宋体" w:hAnsi="宋体" w:eastAsia="宋体" w:cs="Times New Roman"/>
          <w:sz w:val="24"/>
          <w:szCs w:val="24"/>
          <w:highlight w:val="none"/>
        </w:rPr>
      </w:pPr>
      <w:r>
        <w:rPr>
          <w:rFonts w:hint="eastAsia" w:ascii="黑体" w:hAnsi="Times New Roman" w:eastAsia="黑体" w:cs="Times New Roman"/>
          <w:sz w:val="28"/>
          <w:szCs w:val="24"/>
          <w:highlight w:val="none"/>
        </w:rPr>
        <w:t xml:space="preserve">十五、付款方式：</w:t>
      </w:r>
      <w:r>
        <w:rPr>
          <w:rFonts w:hint="eastAsia" w:ascii="宋体" w:hAnsi="宋体" w:eastAsia="宋体" w:cs="Times New Roman"/>
          <w:sz w:val="24"/>
          <w:szCs w:val="24"/>
          <w:highlight w:val="none"/>
        </w:rPr>
        <w:t xml:space="preserve">见各个项目要求。</w:t>
      </w:r>
      <w:r/>
    </w:p>
    <w:p>
      <w:pPr>
        <w:spacing w:line="400" w:lineRule="exact"/>
        <w:rPr>
          <w:rFonts w:ascii="黑体" w:hAnsi="黑体" w:eastAsia="黑体" w:cs="Times New Roman"/>
          <w:sz w:val="28"/>
          <w:szCs w:val="24"/>
          <w:highlight w:val="none"/>
        </w:rPr>
      </w:pPr>
      <w:r>
        <w:rPr>
          <w:rFonts w:hint="eastAsia" w:ascii="黑体" w:hAnsi="黑体" w:eastAsia="黑体" w:cs="Times New Roman"/>
          <w:sz w:val="28"/>
          <w:szCs w:val="24"/>
          <w:highlight w:val="none"/>
        </w:rPr>
        <w:t xml:space="preserve">十六、政策功能：</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2、提供的产品属于信息安全产品的，供应商应当选择经国家认证的信息安全产品投标，并提供由中国信息安全认证中心按国家标准认证颁发的有效认证证书。</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3、本项目中如有涉及数据库、操作系统、通用服务器、</w:t>
      </w:r>
      <w:r>
        <w:rPr>
          <w:rFonts w:hint="eastAsia" w:ascii="宋体" w:hAnsi="宋体" w:eastAsia="宋体" w:cs="Times New Roman"/>
          <w:sz w:val="24"/>
          <w:szCs w:val="24"/>
          <w:highlight w:val="none"/>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highlight w:val="none"/>
        </w:rPr>
      </w:pPr>
      <w:r>
        <w:rPr>
          <w:rFonts w:hint="eastAsia" w:ascii="黑体" w:hAnsi="宋体" w:eastAsia="黑体" w:cs="Times New Roman"/>
          <w:sz w:val="28"/>
          <w:szCs w:val="28"/>
          <w:highlight w:val="none"/>
        </w:rPr>
        <w:t xml:space="preserve">十七、履约保函政策：</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400" w:lineRule="exact"/>
        <w:rPr>
          <w:rFonts w:ascii="黑体" w:hAnsi="宋体" w:eastAsia="黑体" w:cs="Times New Roman"/>
          <w:sz w:val="28"/>
          <w:szCs w:val="24"/>
          <w:highlight w:val="none"/>
        </w:rPr>
      </w:pPr>
      <w:r>
        <w:rPr>
          <w:rFonts w:hint="eastAsia" w:ascii="黑体" w:hAnsi="宋体" w:eastAsia="黑体" w:cs="Times New Roman"/>
          <w:sz w:val="28"/>
          <w:szCs w:val="24"/>
          <w:highlight w:val="none"/>
        </w:rPr>
        <w:t xml:space="preserve">十八、政府采购合同融资：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根据国家扶持中小企业的有关政策，供应商可根据自身情况，自行决定是否选择采用合同融资形式，如需要政府采购合同融资，请按锡财购【2020】17号文件执行。</w:t>
      </w:r>
      <w:r/>
    </w:p>
    <w:p>
      <w:pPr>
        <w:ind w:firstLine="480"/>
        <w:spacing w:line="400" w:lineRule="exact"/>
        <w:rPr>
          <w:rFonts w:ascii="黑体" w:hAnsi="宋体" w:eastAsia="黑体" w:cs="Times New Roman"/>
          <w:sz w:val="28"/>
          <w:szCs w:val="24"/>
          <w:highlight w:val="none"/>
        </w:rPr>
      </w:pPr>
      <w:r>
        <w:rPr>
          <w:rFonts w:hint="eastAsia" w:ascii="宋体" w:hAnsi="宋体" w:eastAsia="宋体" w:cs="Times New Roman"/>
          <w:sz w:val="24"/>
          <w:szCs w:val="24"/>
          <w:highlight w:val="none"/>
        </w:rPr>
        <w:t xml:space="preserve">合同融资，是指参与政府采购的供应商，凭借中标、成</w:t>
      </w:r>
      <w:r>
        <w:rPr>
          <w:rFonts w:hint="eastAsia" w:ascii="宋体" w:hAnsi="宋体" w:eastAsia="宋体" w:cs="Times New Roman"/>
          <w:sz w:val="24"/>
          <w:szCs w:val="24"/>
          <w:highlight w:val="none"/>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十九、质量及验收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项目完毕后，成交方书面通知采购人验收，采购人依据为国家有关规定、采购文件、成交方的响应文件以及其他相关文件和资料，根据实际按照</w:t>
      </w:r>
      <w:bookmarkStart w:id="15" w:name="OLE_LINK20"/>
      <w:r>
        <w:rPr>
          <w:rFonts w:hint="eastAsia"/>
          <w:sz w:val="24"/>
          <w:highlight w:val="none"/>
        </w:rPr>
        <w:t xml:space="preserve">《江苏省财政采购履约验收管理办法》（澄财购</w:t>
      </w:r>
      <w:r>
        <w:rPr>
          <w:sz w:val="24"/>
          <w:highlight w:val="none"/>
        </w:rPr>
        <w:t xml:space="preserve">[2025]1</w:t>
      </w:r>
      <w:r>
        <w:rPr>
          <w:rFonts w:hint="eastAsia"/>
          <w:sz w:val="24"/>
          <w:highlight w:val="none"/>
        </w:rPr>
        <w:t xml:space="preserve">号）</w:t>
      </w:r>
      <w:bookmarkEnd w:id="15"/>
      <w:r>
        <w:rPr>
          <w:rFonts w:hint="eastAsia" w:ascii="宋体" w:hAnsi="宋体" w:eastAsia="宋体" w:cs="Times New Roman"/>
          <w:sz w:val="24"/>
          <w:szCs w:val="24"/>
          <w:highlight w:val="none"/>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二十、成交服务费</w:t>
      </w:r>
      <w:r/>
    </w:p>
    <w:p>
      <w:pPr>
        <w:pStyle w:val="836"/>
        <w:ind w:firstLine="480"/>
        <w:spacing w:line="300" w:lineRule="auto"/>
        <w:rPr>
          <w:sz w:val="24"/>
          <w:highlight w:val="none"/>
        </w:rPr>
      </w:pPr>
      <w:r/>
      <w:bookmarkStart w:id="16" w:name="三．项目技术配置和有关说明"/>
      <w:r/>
      <w:bookmarkEnd w:id="16"/>
      <w:r>
        <w:rPr>
          <w:rFonts w:hint="eastAsia"/>
          <w:sz w:val="24"/>
          <w:highlight w:val="none"/>
        </w:rPr>
        <w:t xml:space="preserve">1、本项目中标服务费由招标代理费与评标费组成，由中标人支付。招标代理费按以下收费标准计取。招标代理费计取方式中标金额累加后差额定率累进法。评标费用按实计取（另行计取税金）。中标人须在领取中标通知书之前，向代理机构交纳中标服务费。</w:t>
      </w:r>
      <w:r/>
    </w:p>
    <w:tbl>
      <w:tblPr>
        <w:tblStyle w:val="829"/>
        <w:tblW w:w="992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4140"/>
        <w:gridCol w:w="2695"/>
        <w:gridCol w:w="1983"/>
      </w:tblGrid>
      <w:tr>
        <w:trPr>
          <w:jc w:val="center"/>
          <w:trHeight w:val="90"/>
        </w:trPr>
        <w:tc>
          <w:tcPr>
            <w:tcW w:w="1104" w:type="dxa"/>
            <w:vAlign w:val="center"/>
            <w:textDirection w:val="lrTb"/>
            <w:noWrap/>
          </w:tcPr>
          <w:p>
            <w:pPr>
              <w:jc w:val="center"/>
              <w:spacing w:line="300" w:lineRule="auto"/>
              <w:rPr>
                <w:rFonts w:ascii="宋体" w:hAnsi="宋体" w:eastAsia="宋体" w:cs="宋体"/>
                <w:sz w:val="24"/>
                <w:highlight w:val="none"/>
              </w:rPr>
            </w:pPr>
            <w:r>
              <w:rPr>
                <w:rFonts w:ascii="宋体" w:hAnsi="宋体" w:eastAsia="宋体" w:cs="宋体"/>
                <w:sz w:val="24"/>
                <w:highlight w:val="none"/>
              </w:rPr>
            </w:r>
            <w:r/>
          </w:p>
        </w:tc>
        <w:tc>
          <w:tcPr>
            <w:tcW w:w="4140"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中标金额</w:t>
            </w:r>
            <w:r/>
          </w:p>
        </w:tc>
        <w:tc>
          <w:tcPr>
            <w:tcW w:w="2695"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收费比例最高上限%</w:t>
            </w:r>
            <w:r/>
          </w:p>
        </w:tc>
        <w:tc>
          <w:tcPr>
            <w:tcW w:w="1983"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最高上限</w:t>
            </w:r>
            <w:r/>
          </w:p>
        </w:tc>
      </w:tr>
      <w:tr>
        <w:trPr>
          <w:jc w:val="center"/>
          <w:trHeight w:val="290"/>
        </w:trPr>
        <w:tc>
          <w:tcPr>
            <w:tcW w:w="1104"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1</w:t>
            </w:r>
            <w:r/>
          </w:p>
        </w:tc>
        <w:tc>
          <w:tcPr>
            <w:tcW w:w="4140"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100万元（含）以下部分</w:t>
            </w:r>
            <w:r/>
          </w:p>
        </w:tc>
        <w:tc>
          <w:tcPr>
            <w:tcW w:w="2695"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1</w:t>
            </w:r>
            <w:r/>
          </w:p>
        </w:tc>
        <w:tc>
          <w:tcPr>
            <w:tcW w:w="1983" w:type="dxa"/>
            <w:vAlign w:val="center"/>
            <w:vMerge w:val="restart"/>
            <w:textDirection w:val="lrTb"/>
            <w:noWrap/>
          </w:tcPr>
          <w:p>
            <w:pPr>
              <w:spacing w:line="300" w:lineRule="auto"/>
              <w:rPr>
                <w:rFonts w:ascii="宋体" w:hAnsi="宋体" w:eastAsia="宋体" w:cs="宋体"/>
                <w:sz w:val="24"/>
                <w:highlight w:val="none"/>
              </w:rPr>
            </w:pPr>
            <w:r>
              <w:rPr>
                <w:rFonts w:hint="eastAsia" w:ascii="宋体" w:hAnsi="宋体" w:eastAsia="宋体" w:cs="宋体"/>
                <w:sz w:val="24"/>
                <w:highlight w:val="none"/>
              </w:rPr>
              <w:t xml:space="preserve">政府采购代理费原则上最高上限不得超过5万元。</w:t>
            </w:r>
            <w:r/>
          </w:p>
        </w:tc>
      </w:tr>
      <w:tr>
        <w:trPr>
          <w:jc w:val="center"/>
          <w:trHeight w:val="340"/>
        </w:trPr>
        <w:tc>
          <w:tcPr>
            <w:tcW w:w="1104"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2</w:t>
            </w:r>
            <w:r/>
          </w:p>
        </w:tc>
        <w:tc>
          <w:tcPr>
            <w:tcW w:w="4140"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100万元—500万元（含）元部分</w:t>
            </w:r>
            <w:r/>
          </w:p>
        </w:tc>
        <w:tc>
          <w:tcPr>
            <w:tcW w:w="2695"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0.4</w:t>
            </w:r>
            <w:r/>
          </w:p>
        </w:tc>
        <w:tc>
          <w:tcPr>
            <w:tcW w:w="1983" w:type="dxa"/>
            <w:vAlign w:val="center"/>
            <w:vMerge w:val="continue"/>
            <w:textDirection w:val="lrTb"/>
            <w:noWrap/>
          </w:tcPr>
          <w:p>
            <w:pPr>
              <w:jc w:val="center"/>
              <w:spacing w:line="300" w:lineRule="auto"/>
              <w:rPr>
                <w:rFonts w:ascii="宋体" w:hAnsi="宋体" w:eastAsia="宋体" w:cs="宋体"/>
                <w:sz w:val="24"/>
                <w:highlight w:val="none"/>
              </w:rPr>
            </w:pPr>
            <w:r>
              <w:rPr>
                <w:rFonts w:ascii="宋体" w:hAnsi="宋体" w:eastAsia="宋体" w:cs="宋体"/>
                <w:sz w:val="24"/>
                <w:highlight w:val="none"/>
              </w:rPr>
            </w:r>
            <w:r/>
          </w:p>
        </w:tc>
      </w:tr>
      <w:tr>
        <w:trPr>
          <w:jc w:val="center"/>
          <w:trHeight w:val="340"/>
        </w:trPr>
        <w:tc>
          <w:tcPr>
            <w:tcW w:w="1104"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3</w:t>
            </w:r>
            <w:r/>
          </w:p>
        </w:tc>
        <w:tc>
          <w:tcPr>
            <w:tcW w:w="4140"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500万元—1000万元（含）部分</w:t>
            </w:r>
            <w:r/>
          </w:p>
        </w:tc>
        <w:tc>
          <w:tcPr>
            <w:tcW w:w="2695"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0.3</w:t>
            </w:r>
            <w:r/>
          </w:p>
        </w:tc>
        <w:tc>
          <w:tcPr>
            <w:tcW w:w="1983" w:type="dxa"/>
            <w:vAlign w:val="center"/>
            <w:vMerge w:val="continue"/>
            <w:textDirection w:val="lrTb"/>
            <w:noWrap/>
          </w:tcPr>
          <w:p>
            <w:pPr>
              <w:jc w:val="center"/>
              <w:spacing w:line="300" w:lineRule="auto"/>
              <w:rPr>
                <w:rFonts w:ascii="宋体" w:hAnsi="宋体" w:eastAsia="宋体" w:cs="宋体"/>
                <w:sz w:val="24"/>
                <w:highlight w:val="none"/>
              </w:rPr>
            </w:pPr>
            <w:r>
              <w:rPr>
                <w:rFonts w:ascii="宋体" w:hAnsi="宋体" w:eastAsia="宋体" w:cs="宋体"/>
                <w:sz w:val="24"/>
                <w:highlight w:val="none"/>
              </w:rPr>
            </w:r>
            <w:r/>
          </w:p>
        </w:tc>
      </w:tr>
      <w:tr>
        <w:trPr>
          <w:jc w:val="center"/>
          <w:trHeight w:val="355"/>
        </w:trPr>
        <w:tc>
          <w:tcPr>
            <w:tcW w:w="1104"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4</w:t>
            </w:r>
            <w:r/>
          </w:p>
        </w:tc>
        <w:tc>
          <w:tcPr>
            <w:tcW w:w="4140"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1000万元—5000万元（含）部分</w:t>
            </w:r>
            <w:r/>
          </w:p>
        </w:tc>
        <w:tc>
          <w:tcPr>
            <w:tcW w:w="2695"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0.2</w:t>
            </w:r>
            <w:r/>
          </w:p>
        </w:tc>
        <w:tc>
          <w:tcPr>
            <w:tcW w:w="1983" w:type="dxa"/>
            <w:vAlign w:val="center"/>
            <w:vMerge w:val="continue"/>
            <w:textDirection w:val="lrTb"/>
            <w:noWrap/>
          </w:tcPr>
          <w:p>
            <w:pPr>
              <w:jc w:val="center"/>
              <w:spacing w:line="300" w:lineRule="auto"/>
              <w:rPr>
                <w:rFonts w:ascii="宋体" w:hAnsi="宋体" w:eastAsia="宋体" w:cs="宋体"/>
                <w:sz w:val="24"/>
                <w:highlight w:val="none"/>
              </w:rPr>
            </w:pPr>
            <w:r>
              <w:rPr>
                <w:rFonts w:ascii="宋体" w:hAnsi="宋体" w:eastAsia="宋体" w:cs="宋体"/>
                <w:sz w:val="24"/>
                <w:highlight w:val="none"/>
              </w:rPr>
            </w:r>
            <w:r/>
          </w:p>
        </w:tc>
      </w:tr>
      <w:tr>
        <w:trPr>
          <w:jc w:val="center"/>
          <w:trHeight w:val="365"/>
        </w:trPr>
        <w:tc>
          <w:tcPr>
            <w:tcW w:w="1104"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5</w:t>
            </w:r>
            <w:r/>
          </w:p>
        </w:tc>
        <w:tc>
          <w:tcPr>
            <w:tcW w:w="4140"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5000万元（含）以上部分</w:t>
            </w:r>
            <w:r/>
          </w:p>
        </w:tc>
        <w:tc>
          <w:tcPr>
            <w:tcW w:w="2695" w:type="dxa"/>
            <w:vAlign w:val="center"/>
            <w:textDirection w:val="lrTb"/>
            <w:noWrap/>
          </w:tcPr>
          <w:p>
            <w:pPr>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0.1</w:t>
            </w:r>
            <w:r/>
          </w:p>
        </w:tc>
        <w:tc>
          <w:tcPr>
            <w:tcW w:w="1983" w:type="dxa"/>
            <w:vAlign w:val="center"/>
            <w:vMerge w:val="continue"/>
            <w:textDirection w:val="lrTb"/>
            <w:noWrap/>
          </w:tcPr>
          <w:p>
            <w:pPr>
              <w:jc w:val="center"/>
              <w:spacing w:line="300" w:lineRule="auto"/>
              <w:rPr>
                <w:rFonts w:ascii="宋体" w:hAnsi="宋体" w:eastAsia="宋体" w:cs="宋体"/>
                <w:sz w:val="24"/>
                <w:highlight w:val="none"/>
              </w:rPr>
            </w:pPr>
            <w:r>
              <w:rPr>
                <w:rFonts w:ascii="宋体" w:hAnsi="宋体" w:eastAsia="宋体" w:cs="宋体"/>
                <w:sz w:val="24"/>
                <w:highlight w:val="none"/>
              </w:rPr>
            </w:r>
            <w:r/>
          </w:p>
        </w:tc>
      </w:tr>
    </w:tbl>
    <w:p>
      <w:pPr>
        <w:pStyle w:val="835"/>
        <w:ind w:firstLine="424"/>
        <w:spacing w:before="120" w:line="300" w:lineRule="auto"/>
        <w:rPr>
          <w:rFonts w:ascii="宋体" w:hAnsi="宋体" w:eastAsia="宋体"/>
          <w:bCs w:val="0"/>
          <w:sz w:val="24"/>
          <w:highlight w:val="none"/>
        </w:rPr>
        <w:sectPr>
          <w:headerReference w:type="default" r:id="rId12"/>
          <w:footerReference w:type="default" r:id="rId16"/>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bCs w:val="0"/>
          <w:sz w:val="24"/>
          <w:highlight w:val="none"/>
        </w:rPr>
        <w:t xml:space="preserve">2、投标人应自行承担所有与参加投标有关的费用，无论投标过程中的做法和结果如何，江苏新东方工程管理咨询有限公司在任何情况下均无义务和责任承担这些费用。</w:t>
      </w:r>
      <w:r/>
    </w:p>
    <w:p>
      <w:pPr>
        <w:pStyle w:val="854"/>
        <w:rPr>
          <w:highlight w:val="none"/>
        </w:rPr>
      </w:pPr>
      <w:r>
        <w:rPr>
          <w:highlight w:val="none"/>
        </w:rPr>
      </w:r>
      <w:r/>
    </w:p>
    <w:p>
      <w:pPr>
        <w:pStyle w:val="854"/>
        <w:rPr>
          <w:rFonts w:ascii="楷体_GB2312" w:hAnsi="Times New Roman" w:eastAsia="楷体_GB2312"/>
          <w:b/>
          <w:sz w:val="28"/>
          <w:szCs w:val="28"/>
          <w:highlight w:val="none"/>
        </w:rPr>
      </w:pPr>
      <w:r/>
      <w:bookmarkStart w:id="17" w:name="_Toc166595943"/>
      <w:r>
        <w:rPr>
          <w:rFonts w:hint="eastAsia"/>
          <w:highlight w:val="none"/>
        </w:rPr>
        <w:t xml:space="preserve">第三章　项目要求和有关说明</w:t>
      </w:r>
      <w:bookmarkEnd w:id="17"/>
      <w:r/>
      <w:r/>
    </w:p>
    <w:p>
      <w:pPr>
        <w:numPr>
          <w:ilvl w:val="0"/>
          <w:numId w:val="1"/>
        </w:numPr>
        <w:ind w:firstLine="480"/>
        <w:spacing w:line="400" w:lineRule="exact"/>
        <w:rPr>
          <w:rFonts w:ascii="黑体" w:hAnsi="黑体" w:eastAsia="黑体"/>
          <w:bCs/>
          <w:sz w:val="24"/>
          <w:highlight w:val="none"/>
        </w:rPr>
      </w:pPr>
      <w:r>
        <w:rPr>
          <w:rFonts w:hint="eastAsia" w:ascii="黑体" w:hAnsi="黑体" w:eastAsia="黑体" w:cs="Times New Roman"/>
          <w:bCs/>
          <w:sz w:val="24"/>
          <w:highlight w:val="none"/>
        </w:rPr>
        <w:t xml:space="preserve">项目概况：</w:t>
      </w:r>
      <w:r/>
    </w:p>
    <w:p>
      <w:pPr>
        <w:ind w:firstLine="480"/>
        <w:spacing w:line="400" w:lineRule="exact"/>
        <w:rPr>
          <w:rFonts w:ascii="宋体" w:hAnsi="宋体"/>
          <w:bCs/>
          <w:sz w:val="24"/>
          <w:highlight w:val="none"/>
        </w:rPr>
      </w:pPr>
      <w:r>
        <w:rPr>
          <w:rFonts w:hint="eastAsia" w:ascii="宋体" w:hAnsi="宋体" w:eastAsia="宋体" w:cs="Times New Roman"/>
          <w:bCs/>
          <w:sz w:val="24"/>
          <w:highlight w:val="none"/>
        </w:rPr>
        <w:t xml:space="preserve">本项目为2025年八一现役军人家庭慰问物资采购项目，需采购现役军人家庭慰问物资一批。</w:t>
      </w:r>
      <w:r/>
    </w:p>
    <w:p>
      <w:pPr>
        <w:ind w:firstLine="480"/>
        <w:spacing w:line="400" w:lineRule="exact"/>
        <w:rPr>
          <w:rFonts w:ascii="宋体" w:hAnsi="宋体"/>
          <w:bCs/>
          <w:sz w:val="24"/>
          <w:highlight w:val="none"/>
        </w:rPr>
      </w:pPr>
      <w:r>
        <w:rPr>
          <w:rFonts w:ascii="宋体" w:hAnsi="宋体"/>
          <w:bCs/>
          <w:sz w:val="24"/>
          <w:highlight w:val="none"/>
        </w:rPr>
      </w:r>
      <w:r/>
    </w:p>
    <w:p>
      <w:pPr>
        <w:ind w:firstLine="480"/>
        <w:spacing w:line="400" w:lineRule="exact"/>
        <w:rPr>
          <w:rFonts w:ascii="宋体" w:hAnsi="宋体"/>
          <w:bCs/>
          <w:sz w:val="24"/>
          <w:highlight w:val="none"/>
        </w:rPr>
      </w:pPr>
      <w:r>
        <w:rPr>
          <w:rFonts w:hint="eastAsia" w:ascii="黑体" w:hAnsi="黑体" w:eastAsia="黑体" w:cs="Times New Roman"/>
          <w:bCs/>
          <w:sz w:val="24"/>
          <w:highlight w:val="none"/>
        </w:rPr>
        <w:t xml:space="preserve">二、项目采购清单：</w:t>
      </w:r>
      <w:r>
        <w:rPr>
          <w:rFonts w:hint="eastAsia" w:ascii="宋体" w:hAnsi="宋体" w:eastAsia="宋体" w:cs="Times New Roman"/>
          <w:bCs/>
          <w:sz w:val="24"/>
          <w:highlight w:val="none"/>
        </w:rPr>
        <w:t xml:space="preserve">（采购标的品名、数量、单位等要求。）</w:t>
      </w:r>
      <w:r/>
    </w:p>
    <w:tbl>
      <w:tblPr>
        <w:tblStyle w:val="829"/>
        <w:tblpPr w:horzAnchor="page" w:tblpX="1663" w:vertAnchor="text" w:tblpY="184" w:leftFromText="180" w:topFromText="0" w:rightFromText="180" w:bottomFromText="0"/>
        <w:tblW w:w="8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108"/>
        <w:gridCol w:w="3756"/>
      </w:tblGrid>
      <w:tr>
        <w:trPr>
          <w:trHeight w:val="614"/>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ind w:right="-133"/>
              <w:jc w:val="center"/>
              <w:rPr>
                <w:rFonts w:ascii="宋体" w:hAnsi="宋体"/>
                <w:sz w:val="24"/>
                <w:highlight w:val="none"/>
              </w:rPr>
            </w:pPr>
            <w:r>
              <w:rPr>
                <w:rFonts w:hint="eastAsia" w:ascii="宋体" w:hAnsi="宋体" w:eastAsia="宋体" w:cs="Times New Roman"/>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108" w:type="dxa"/>
            <w:vAlign w:val="center"/>
            <w:textDirection w:val="lrTb"/>
            <w:noWrap w:val="false"/>
          </w:tcPr>
          <w:p>
            <w:pPr>
              <w:ind w:right="567"/>
              <w:rPr>
                <w:rFonts w:ascii="宋体" w:hAnsi="宋体"/>
                <w:sz w:val="24"/>
                <w:highlight w:val="none"/>
              </w:rPr>
            </w:pPr>
            <w:r>
              <w:rPr>
                <w:rFonts w:hint="eastAsia" w:ascii="宋体" w:hAnsi="宋体" w:eastAsia="宋体" w:cs="Times New Roman"/>
                <w:sz w:val="24"/>
                <w:highlight w:val="none"/>
              </w:rPr>
              <w:t xml:space="preserve">产品内容</w:t>
            </w:r>
            <w:r/>
          </w:p>
        </w:tc>
        <w:tc>
          <w:tcPr>
            <w:tcBorders>
              <w:top w:val="single" w:color="auto" w:sz="4" w:space="0"/>
              <w:left w:val="single" w:color="auto" w:sz="4" w:space="0"/>
              <w:bottom w:val="single" w:color="auto" w:sz="4" w:space="0"/>
              <w:right w:val="single" w:color="auto" w:sz="4" w:space="0"/>
            </w:tcBorders>
            <w:tcW w:w="3756" w:type="dxa"/>
            <w:vAlign w:val="center"/>
            <w:textDirection w:val="lrTb"/>
            <w:noWrap w:val="false"/>
          </w:tcPr>
          <w:p>
            <w:pPr>
              <w:jc w:val="center"/>
              <w:rPr>
                <w:rFonts w:ascii="宋体" w:hAnsi="宋体"/>
                <w:sz w:val="24"/>
                <w:highlight w:val="none"/>
              </w:rPr>
            </w:pPr>
            <w:r>
              <w:rPr>
                <w:rFonts w:hint="eastAsia" w:ascii="宋体" w:hAnsi="宋体" w:eastAsia="宋体" w:cs="Times New Roman"/>
                <w:sz w:val="24"/>
                <w:highlight w:val="none"/>
              </w:rPr>
              <w:t xml:space="preserve">数量（套）</w:t>
            </w:r>
            <w:r/>
          </w:p>
        </w:tc>
      </w:tr>
      <w:tr>
        <w:trPr>
          <w:trHeight w:val="954"/>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ind w:right="-163"/>
              <w:jc w:val="center"/>
              <w:tabs>
                <w:tab w:val="left" w:pos="640" w:leader="none"/>
              </w:tabs>
              <w:rPr>
                <w:rFonts w:ascii="宋体" w:hAnsi="宋体"/>
                <w:sz w:val="24"/>
                <w:highlight w:val="none"/>
              </w:rPr>
            </w:pPr>
            <w:r>
              <w:rPr>
                <w:rFonts w:hint="eastAsia" w:ascii="宋体" w:hAnsi="宋体" w:eastAsia="宋体" w:cs="Times New Roman"/>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08" w:type="dxa"/>
            <w:vAlign w:val="center"/>
            <w:textDirection w:val="lrTb"/>
            <w:noWrap w:val="false"/>
          </w:tcPr>
          <w:p>
            <w:pPr>
              <w:ind w:right="-3"/>
              <w:rPr>
                <w:rFonts w:asciiTheme="minorEastAsia" w:hAnsiTheme="minorEastAsia"/>
                <w:sz w:val="24"/>
                <w:highlight w:val="none"/>
              </w:rPr>
            </w:pPr>
            <w:r>
              <w:rPr>
                <w:rFonts w:hint="eastAsia" w:asciiTheme="minorEastAsia" w:hAnsiTheme="minorEastAsia"/>
                <w:sz w:val="24"/>
                <w:szCs w:val="24"/>
                <w:highlight w:val="none"/>
              </w:rPr>
              <w:t xml:space="preserve">全棉四件套+</w:t>
            </w:r>
            <w:r>
              <w:rPr>
                <w:rFonts w:hint="eastAsia" w:ascii="宋体" w:hAnsi="宋体"/>
                <w:bCs/>
                <w:sz w:val="24"/>
                <w:highlight w:val="none"/>
              </w:rPr>
              <w:t xml:space="preserve">双拼无胶零压枕</w:t>
            </w:r>
            <w:r>
              <w:rPr>
                <w:rFonts w:hint="eastAsia" w:asciiTheme="minorEastAsia" w:hAnsiTheme="minorEastAsia"/>
                <w:sz w:val="24"/>
                <w:szCs w:val="24"/>
                <w:highlight w:val="none"/>
              </w:rPr>
              <w:t xml:space="preserve">（一对）</w:t>
            </w:r>
            <w:r/>
          </w:p>
        </w:tc>
        <w:tc>
          <w:tcPr>
            <w:tcBorders>
              <w:top w:val="single" w:color="auto" w:sz="4" w:space="0"/>
              <w:left w:val="single" w:color="auto" w:sz="4" w:space="0"/>
              <w:bottom w:val="single" w:color="auto" w:sz="4" w:space="0"/>
              <w:right w:val="single" w:color="auto" w:sz="4" w:space="0"/>
            </w:tcBorders>
            <w:tcW w:w="3756" w:type="dxa"/>
            <w:vAlign w:val="center"/>
            <w:textDirection w:val="lrTb"/>
            <w:noWrap w:val="false"/>
          </w:tcPr>
          <w:p>
            <w:pPr>
              <w:ind w:right="-101"/>
              <w:jc w:val="center"/>
              <w:rPr>
                <w:rFonts w:ascii="宋体" w:hAnsi="宋体" w:eastAsia="宋体"/>
                <w:sz w:val="24"/>
                <w:highlight w:val="none"/>
              </w:rPr>
            </w:pPr>
            <w:r>
              <w:rPr>
                <w:rFonts w:hint="eastAsia" w:ascii="宋体" w:hAnsi="宋体" w:eastAsia="宋体" w:cs="Times New Roman"/>
                <w:sz w:val="24"/>
                <w:highlight w:val="none"/>
              </w:rPr>
              <w:t xml:space="preserve">1400</w:t>
            </w:r>
            <w:r/>
          </w:p>
        </w:tc>
      </w:tr>
    </w:tbl>
    <w:p>
      <w:pPr>
        <w:spacing w:line="400" w:lineRule="exact"/>
        <w:rPr>
          <w:rFonts w:ascii="黑体" w:hAnsi="黑体" w:eastAsia="黑体"/>
          <w:bCs/>
          <w:sz w:val="24"/>
          <w:highlight w:val="none"/>
        </w:rPr>
      </w:pPr>
      <w:r>
        <w:rPr>
          <w:rFonts w:ascii="黑体" w:hAnsi="黑体" w:eastAsia="黑体"/>
          <w:bCs/>
          <w:sz w:val="24"/>
          <w:highlight w:val="none"/>
        </w:rPr>
      </w:r>
      <w:r/>
    </w:p>
    <w:p>
      <w:pPr>
        <w:ind w:firstLine="240"/>
        <w:spacing w:line="400" w:lineRule="exact"/>
        <w:rPr>
          <w:rFonts w:ascii="黑体" w:hAnsi="黑体" w:eastAsia="黑体" w:cs="Times New Roman"/>
          <w:bCs/>
          <w:sz w:val="24"/>
          <w:highlight w:val="none"/>
        </w:rPr>
      </w:pPr>
      <w:r>
        <w:rPr>
          <w:rFonts w:hint="eastAsia" w:ascii="黑体" w:hAnsi="黑体" w:eastAsia="黑体" w:cs="Times New Roman"/>
          <w:bCs/>
          <w:sz w:val="24"/>
          <w:highlight w:val="none"/>
        </w:rPr>
        <w:t xml:space="preserve">三、详细的技术参数要求：</w:t>
      </w:r>
      <w:r/>
    </w:p>
    <w:tbl>
      <w:tblPr>
        <w:tblStyle w:val="857"/>
        <w:tblW w:w="9236"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701"/>
        <w:gridCol w:w="6401"/>
      </w:tblGrid>
      <w:tr>
        <w:trPr>
          <w:trHeight w:val="815"/>
        </w:trPr>
        <w:tc>
          <w:tcPr>
            <w:tcW w:w="1134" w:type="dxa"/>
            <w:vAlign w:val="center"/>
            <w:textDirection w:val="lrTb"/>
            <w:noWrap w:val="false"/>
          </w:tcPr>
          <w:p>
            <w:pPr>
              <w:jc w:val="center"/>
              <w:spacing w:line="400" w:lineRule="exact"/>
              <w:rPr>
                <w:rFonts w:ascii="宋体" w:hAnsi="宋体"/>
                <w:bCs/>
                <w:sz w:val="24"/>
                <w:highlight w:val="none"/>
              </w:rPr>
            </w:pPr>
            <w:r>
              <w:rPr>
                <w:rFonts w:ascii="宋体" w:hAnsi="宋体"/>
                <w:bCs/>
                <w:sz w:val="24"/>
                <w:highlight w:val="none"/>
              </w:rPr>
              <w:t xml:space="preserve">序号</w:t>
            </w:r>
            <w:r/>
          </w:p>
        </w:tc>
        <w:tc>
          <w:tcPr>
            <w:tcW w:w="1701" w:type="dxa"/>
            <w:vAlign w:val="center"/>
            <w:textDirection w:val="lrTb"/>
            <w:noWrap w:val="false"/>
          </w:tcPr>
          <w:p>
            <w:pPr>
              <w:jc w:val="center"/>
              <w:spacing w:line="400" w:lineRule="exact"/>
              <w:rPr>
                <w:rFonts w:ascii="宋体" w:hAnsi="宋体"/>
                <w:bCs/>
                <w:sz w:val="24"/>
                <w:highlight w:val="none"/>
              </w:rPr>
            </w:pPr>
            <w:r>
              <w:rPr>
                <w:rFonts w:ascii="宋体" w:hAnsi="宋体"/>
                <w:bCs/>
                <w:sz w:val="24"/>
                <w:highlight w:val="none"/>
              </w:rPr>
              <w:t xml:space="preserve">产品名称</w:t>
            </w:r>
            <w:r/>
          </w:p>
        </w:tc>
        <w:tc>
          <w:tcPr>
            <w:tcW w:w="6401" w:type="dxa"/>
            <w:vAlign w:val="center"/>
            <w:textDirection w:val="lrTb"/>
            <w:noWrap w:val="false"/>
          </w:tcPr>
          <w:p>
            <w:pPr>
              <w:jc w:val="center"/>
              <w:spacing w:line="400" w:lineRule="exact"/>
              <w:rPr>
                <w:rFonts w:ascii="宋体" w:hAnsi="宋体"/>
                <w:bCs/>
                <w:sz w:val="24"/>
                <w:highlight w:val="none"/>
              </w:rPr>
            </w:pPr>
            <w:r>
              <w:rPr>
                <w:rFonts w:ascii="宋体" w:hAnsi="宋体"/>
                <w:bCs/>
                <w:sz w:val="24"/>
                <w:highlight w:val="none"/>
              </w:rPr>
              <w:t xml:space="preserve">技术参数</w:t>
            </w:r>
            <w:r/>
          </w:p>
        </w:tc>
      </w:tr>
      <w:tr>
        <w:trPr/>
        <w:tc>
          <w:tcPr>
            <w:tcW w:w="1134"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1</w:t>
            </w:r>
            <w:r/>
          </w:p>
        </w:tc>
        <w:tc>
          <w:tcPr>
            <w:tcW w:w="1701" w:type="dxa"/>
            <w:vAlign w:val="center"/>
            <w:textDirection w:val="lrTb"/>
            <w:noWrap w:val="false"/>
          </w:tcPr>
          <w:p>
            <w:pPr>
              <w:jc w:val="center"/>
              <w:spacing w:line="400" w:lineRule="exact"/>
              <w:rPr>
                <w:rFonts w:asciiTheme="minorEastAsia" w:hAnsiTheme="minorEastAsia"/>
                <w:bCs/>
                <w:sz w:val="28"/>
                <w:szCs w:val="28"/>
                <w:highlight w:val="none"/>
              </w:rPr>
            </w:pPr>
            <w:r>
              <w:rPr>
                <w:rFonts w:hint="eastAsia" w:asciiTheme="minorEastAsia" w:hAnsiTheme="minorEastAsia"/>
                <w:sz w:val="24"/>
                <w:szCs w:val="28"/>
                <w:highlight w:val="none"/>
              </w:rPr>
              <w:t xml:space="preserve">全棉四件套</w:t>
            </w:r>
            <w:r/>
          </w:p>
        </w:tc>
        <w:tc>
          <w:tcPr>
            <w:tcW w:w="6401" w:type="dxa"/>
            <w:textDirection w:val="lrTb"/>
            <w:noWrap w:val="false"/>
          </w:tcPr>
          <w:p>
            <w:pPr>
              <w:spacing w:line="360" w:lineRule="auto"/>
              <w:rPr>
                <w:rFonts w:asciiTheme="minorEastAsia" w:hAnsiTheme="minorEastAsia"/>
                <w:sz w:val="24"/>
                <w:szCs w:val="24"/>
                <w:highlight w:val="none"/>
              </w:rPr>
            </w:pPr>
            <w:r>
              <w:rPr>
                <w:rFonts w:hint="eastAsia" w:cs="微软雅黑" w:asciiTheme="minorEastAsia" w:hAnsiTheme="minorEastAsia"/>
                <w:sz w:val="24"/>
                <w:szCs w:val="24"/>
                <w:highlight w:val="none"/>
              </w:rPr>
              <w:t xml:space="preserve">★</w:t>
            </w:r>
            <w:r>
              <w:rPr>
                <w:rFonts w:hint="eastAsia" w:asciiTheme="minorEastAsia" w:hAnsiTheme="minorEastAsia"/>
                <w:sz w:val="24"/>
                <w:szCs w:val="24"/>
                <w:highlight w:val="none"/>
              </w:rPr>
              <w:t xml:space="preserve">面料材质：100%棉</w:t>
            </w:r>
            <w:r/>
          </w:p>
          <w:p>
            <w:pPr>
              <w:ind w:left="1680" w:hanging="1680"/>
              <w:spacing w:line="360" w:lineRule="auto"/>
              <w:tabs>
                <w:tab w:val="left" w:pos="6468" w:leader="none"/>
              </w:tabs>
              <w:rPr>
                <w:rFonts w:asciiTheme="minorEastAsia" w:hAnsiTheme="minorEastAsia"/>
                <w:sz w:val="24"/>
                <w:szCs w:val="24"/>
                <w:highlight w:val="none"/>
              </w:rPr>
            </w:pPr>
            <w:r>
              <w:rPr>
                <w:rFonts w:hint="eastAsia" w:asciiTheme="minorEastAsia" w:hAnsiTheme="minorEastAsia"/>
                <w:sz w:val="24"/>
                <w:szCs w:val="24"/>
                <w:highlight w:val="none"/>
              </w:rPr>
              <w:t xml:space="preserve">★规格要求：被套</w:t>
            </w:r>
            <w:r>
              <w:rPr>
                <w:rFonts w:hint="eastAsia" w:cs="宋体" w:asciiTheme="minorEastAsia" w:hAnsiTheme="minorEastAsia"/>
                <w:sz w:val="24"/>
                <w:szCs w:val="24"/>
                <w:highlight w:val="none"/>
              </w:rPr>
              <w:t xml:space="preserve">≥</w:t>
            </w:r>
            <w:r>
              <w:rPr>
                <w:rFonts w:hint="eastAsia" w:asciiTheme="minorEastAsia" w:hAnsiTheme="minorEastAsia"/>
                <w:sz w:val="24"/>
                <w:szCs w:val="24"/>
                <w:highlight w:val="none"/>
              </w:rPr>
              <w:t xml:space="preserve">200*230cm     床单</w:t>
            </w:r>
            <w:r>
              <w:rPr>
                <w:rFonts w:hint="eastAsia" w:cs="宋体" w:asciiTheme="minorEastAsia" w:hAnsiTheme="minorEastAsia"/>
                <w:sz w:val="24"/>
                <w:szCs w:val="24"/>
                <w:highlight w:val="none"/>
              </w:rPr>
              <w:t xml:space="preserve">≥</w:t>
            </w:r>
            <w:r>
              <w:rPr>
                <w:rFonts w:hint="eastAsia" w:asciiTheme="minorEastAsia" w:hAnsiTheme="minorEastAsia"/>
                <w:sz w:val="24"/>
                <w:szCs w:val="24"/>
                <w:highlight w:val="none"/>
              </w:rPr>
              <w:t xml:space="preserve">240*250cm   枕套</w:t>
            </w:r>
            <w:r>
              <w:rPr>
                <w:rFonts w:hint="eastAsia" w:cs="宋体" w:asciiTheme="minorEastAsia" w:hAnsiTheme="minorEastAsia"/>
                <w:sz w:val="24"/>
                <w:szCs w:val="24"/>
                <w:highlight w:val="none"/>
              </w:rPr>
              <w:t xml:space="preserve">≥</w:t>
            </w:r>
            <w:r>
              <w:rPr>
                <w:rFonts w:hint="eastAsia" w:asciiTheme="minorEastAsia" w:hAnsiTheme="minorEastAsia"/>
                <w:sz w:val="24"/>
                <w:szCs w:val="24"/>
                <w:highlight w:val="none"/>
              </w:rPr>
              <w:t xml:space="preserve">48*74cm   </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★安全类别：须达到 GB 18401-2010 A类国家标准      ★执行标准：符合GB/T 22796-2021</w:t>
            </w:r>
            <w:r/>
          </w:p>
          <w:p>
            <w:pPr>
              <w:spacing w:line="360" w:lineRule="auto"/>
              <w:rPr>
                <w:rFonts w:asciiTheme="minorEastAsia" w:hAnsiTheme="minorEastAsia"/>
                <w:sz w:val="24"/>
                <w:szCs w:val="24"/>
                <w:highlight w:val="none"/>
              </w:rPr>
            </w:pPr>
            <w:r>
              <w:rPr>
                <w:rFonts w:hint="eastAsia" w:cs="微软雅黑" w:asciiTheme="minorEastAsia" w:hAnsiTheme="minorEastAsia"/>
                <w:sz w:val="24"/>
                <w:szCs w:val="24"/>
                <w:highlight w:val="none"/>
              </w:rPr>
              <w:t xml:space="preserve">★</w:t>
            </w:r>
            <w:r>
              <w:rPr>
                <w:rFonts w:hint="eastAsia" w:asciiTheme="minorEastAsia" w:hAnsiTheme="minorEastAsia"/>
                <w:sz w:val="24"/>
                <w:szCs w:val="24"/>
                <w:highlight w:val="none"/>
              </w:rPr>
              <w:t xml:space="preserve">织物密度(根/10cm)</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★参数实测值要求：经向</w:t>
            </w:r>
            <w:r>
              <w:rPr>
                <w:rFonts w:hint="eastAsia" w:cs="宋体" w:asciiTheme="minorEastAsia" w:hAnsiTheme="minorEastAsia"/>
                <w:sz w:val="24"/>
                <w:szCs w:val="24"/>
                <w:highlight w:val="none"/>
              </w:rPr>
              <w:t xml:space="preserve">≥</w:t>
            </w:r>
            <w:r>
              <w:rPr>
                <w:rFonts w:asciiTheme="minorEastAsia" w:hAnsiTheme="minorEastAsia"/>
                <w:sz w:val="24"/>
                <w:szCs w:val="24"/>
                <w:highlight w:val="none"/>
              </w:rPr>
              <w:t xml:space="preserve">870</w:t>
            </w:r>
            <w:r>
              <w:rPr>
                <w:rFonts w:hint="eastAsia" w:asciiTheme="minorEastAsia" w:hAnsiTheme="minorEastAsia"/>
                <w:sz w:val="24"/>
                <w:szCs w:val="24"/>
                <w:highlight w:val="none"/>
              </w:rPr>
              <w:t xml:space="preserve">根  纬向</w:t>
            </w:r>
            <w:r>
              <w:rPr>
                <w:rFonts w:hint="eastAsia" w:cs="宋体" w:asciiTheme="minorEastAsia" w:hAnsiTheme="minorEastAsia"/>
                <w:sz w:val="24"/>
                <w:szCs w:val="24"/>
                <w:highlight w:val="none"/>
              </w:rPr>
              <w:t xml:space="preserve">≥</w:t>
            </w:r>
            <w:r>
              <w:rPr>
                <w:rFonts w:hint="eastAsia" w:asciiTheme="minorEastAsia" w:hAnsiTheme="minorEastAsia"/>
                <w:sz w:val="24"/>
                <w:szCs w:val="24"/>
                <w:highlight w:val="none"/>
              </w:rPr>
              <w:t xml:space="preserve">386根</w:t>
            </w:r>
            <w:r/>
          </w:p>
          <w:p>
            <w:pPr>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w:t>
            </w:r>
            <w:r>
              <w:rPr>
                <w:rFonts w:cs="微软雅黑" w:asciiTheme="minorEastAsia" w:hAnsiTheme="minorEastAsia"/>
                <w:sz w:val="24"/>
                <w:szCs w:val="24"/>
                <w:highlight w:val="none"/>
              </w:rPr>
              <w:t xml:space="preserve">纱线线密度</w:t>
            </w:r>
            <w:r>
              <w:rPr>
                <w:rFonts w:hint="eastAsia" w:cs="微软雅黑" w:asciiTheme="minorEastAsia" w:hAnsiTheme="minorEastAsia"/>
                <w:sz w:val="24"/>
                <w:szCs w:val="24"/>
                <w:highlight w:val="none"/>
              </w:rPr>
              <w:t xml:space="preserve">实测值要求：</w:t>
            </w:r>
            <w:r/>
          </w:p>
          <w:p>
            <w:pPr>
              <w:ind w:firstLine="480"/>
              <w:spacing w:line="360" w:lineRule="auto"/>
              <w:rPr>
                <w:rFonts w:asciiTheme="minorEastAsia" w:hAnsiTheme="minorEastAsia"/>
                <w:sz w:val="24"/>
                <w:szCs w:val="24"/>
                <w:highlight w:val="none"/>
              </w:rPr>
            </w:pPr>
            <w:r>
              <w:rPr>
                <w:rFonts w:hint="eastAsia" w:cs="微软雅黑" w:asciiTheme="minorEastAsia" w:hAnsiTheme="minorEastAsia"/>
                <w:sz w:val="24"/>
                <w:szCs w:val="24"/>
                <w:highlight w:val="none"/>
              </w:rPr>
              <w:t xml:space="preserve">1、经</w:t>
            </w:r>
            <w:r>
              <w:rPr>
                <w:rFonts w:hint="eastAsia" w:asciiTheme="minorEastAsia" w:hAnsiTheme="minorEastAsia"/>
                <w:sz w:val="24"/>
                <w:szCs w:val="24"/>
                <w:highlight w:val="none"/>
              </w:rPr>
              <w:t xml:space="preserve">纱线密度(tex)</w:t>
            </w:r>
            <w:bookmarkStart w:id="18" w:name="_Hlk200552173"/>
            <w:r>
              <w:rPr>
                <w:rFonts w:hint="eastAsia" w:asciiTheme="minorEastAsia" w:hAnsiTheme="minorEastAsia"/>
                <w:sz w:val="24"/>
                <w:szCs w:val="24"/>
                <w:highlight w:val="none"/>
              </w:rPr>
              <w:t xml:space="preserve"> ≤</w:t>
            </w:r>
            <w:bookmarkEnd w:id="18"/>
            <w:r>
              <w:rPr>
                <w:rFonts w:hint="eastAsia" w:asciiTheme="minorEastAsia" w:hAnsiTheme="minorEastAsia"/>
                <w:sz w:val="24"/>
                <w:szCs w:val="24"/>
                <w:highlight w:val="none"/>
              </w:rPr>
              <w:t xml:space="preserve">9.</w:t>
            </w:r>
            <w:r>
              <w:rPr>
                <w:rFonts w:asciiTheme="minorEastAsia" w:hAnsiTheme="minorEastAsia"/>
                <w:sz w:val="24"/>
                <w:szCs w:val="24"/>
                <w:highlight w:val="none"/>
              </w:rPr>
              <w:t xml:space="preserve">8</w:t>
            </w:r>
            <w:r/>
          </w:p>
          <w:p>
            <w:pPr>
              <w:ind w:firstLine="480"/>
              <w:spacing w:line="360" w:lineRule="auto"/>
              <w:rPr>
                <w:rFonts w:asciiTheme="minorEastAsia" w:hAnsiTheme="minorEastAsia"/>
                <w:sz w:val="24"/>
                <w:szCs w:val="24"/>
                <w:highlight w:val="none"/>
              </w:rPr>
            </w:pPr>
            <w:r>
              <w:rPr>
                <w:rFonts w:hint="eastAsia" w:cs="微软雅黑" w:asciiTheme="minorEastAsia" w:hAnsiTheme="minorEastAsia"/>
                <w:sz w:val="24"/>
                <w:szCs w:val="24"/>
                <w:highlight w:val="none"/>
              </w:rPr>
              <w:t xml:space="preserve">2、纬</w:t>
            </w:r>
            <w:r>
              <w:rPr>
                <w:rFonts w:hint="eastAsia" w:asciiTheme="minorEastAsia" w:hAnsiTheme="minorEastAsia"/>
                <w:sz w:val="24"/>
                <w:szCs w:val="24"/>
                <w:highlight w:val="none"/>
              </w:rPr>
              <w:t xml:space="preserve">纱线密度(tex) ≤9.</w:t>
            </w:r>
            <w:r>
              <w:rPr>
                <w:rFonts w:asciiTheme="minorEastAsia" w:hAnsiTheme="minorEastAsia"/>
                <w:sz w:val="24"/>
                <w:szCs w:val="24"/>
                <w:highlight w:val="none"/>
              </w:rPr>
              <w:t xml:space="preserve">8</w:t>
            </w:r>
            <w:r/>
          </w:p>
          <w:p>
            <w:pPr>
              <w:spacing w:line="360" w:lineRule="auto"/>
              <w:widowControl/>
              <w:rPr>
                <w:rFonts w:asciiTheme="minorEastAsia" w:hAnsiTheme="minorEastAsia"/>
                <w:sz w:val="24"/>
                <w:szCs w:val="24"/>
                <w:highlight w:val="none"/>
              </w:rPr>
            </w:pPr>
            <w:r>
              <w:rPr>
                <w:rFonts w:hint="eastAsia" w:cs="微软雅黑" w:asciiTheme="minorEastAsia" w:hAnsiTheme="minorEastAsia"/>
                <w:sz w:val="24"/>
                <w:szCs w:val="24"/>
                <w:highlight w:val="none"/>
              </w:rPr>
              <w:t xml:space="preserve">★面料技术参数：</w:t>
            </w:r>
            <w:r/>
          </w:p>
          <w:p>
            <w:pPr>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（1）耐汗渍色牢度(级)：</w:t>
            </w:r>
            <w:r/>
          </w:p>
          <w:p>
            <w:pPr>
              <w:ind w:firstLine="480"/>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  </w:t>
            </w:r>
            <w:r/>
          </w:p>
          <w:p>
            <w:pPr>
              <w:ind w:firstLine="458"/>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1、变色-酸:  ≥3-4              </w:t>
            </w:r>
            <w:r/>
          </w:p>
          <w:p>
            <w:pPr>
              <w:ind w:firstLine="458"/>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2、沾色(棉)-酸:  ≥3-4</w:t>
            </w:r>
            <w:r/>
          </w:p>
          <w:p>
            <w:pPr>
              <w:ind w:firstLine="458"/>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3、沾色(羊毛)-酸:  ≥3-4         </w:t>
            </w:r>
            <w:r/>
          </w:p>
          <w:p>
            <w:pPr>
              <w:ind w:firstLine="458"/>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4、变色-碱:  ≥3-4</w:t>
            </w:r>
            <w:r/>
          </w:p>
          <w:p>
            <w:pPr>
              <w:ind w:firstLine="458"/>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5、沾色(棉)-碱:  ≥3-4           </w:t>
            </w:r>
            <w:r/>
          </w:p>
          <w:p>
            <w:pPr>
              <w:ind w:firstLine="458"/>
              <w:spacing w:line="360" w:lineRule="auto"/>
              <w:rPr>
                <w:rFonts w:asciiTheme="minorEastAsia" w:hAnsiTheme="minorEastAsia"/>
                <w:sz w:val="24"/>
                <w:szCs w:val="24"/>
                <w:highlight w:val="none"/>
              </w:rPr>
            </w:pPr>
            <w:r>
              <w:rPr>
                <w:rFonts w:hint="eastAsia" w:cs="微软雅黑" w:asciiTheme="minorEastAsia" w:hAnsiTheme="minorEastAsia"/>
                <w:sz w:val="24"/>
                <w:szCs w:val="24"/>
                <w:highlight w:val="none"/>
              </w:rPr>
              <w:t xml:space="preserve">6、沾色(羊毛)-碱:  ≥3-4</w:t>
            </w:r>
            <w:r/>
          </w:p>
          <w:p>
            <w:pPr>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（2）耐摩擦色牢度(干摩)(级)</w:t>
            </w:r>
            <w:r/>
          </w:p>
          <w:p>
            <w:pPr>
              <w:ind w:firstLine="600"/>
              <w:spacing w:line="360" w:lineRule="auto"/>
              <w:rPr>
                <w:rFonts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 沾色-干摩: ≥4</w:t>
            </w:r>
            <w:r/>
          </w:p>
          <w:p>
            <w:pPr>
              <w:numPr>
                <w:ilvl w:val="0"/>
                <w:numId w:val="2"/>
              </w:numPr>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耐摩擦色牢度(湿摩)(级)</w:t>
            </w:r>
            <w:r/>
          </w:p>
          <w:p>
            <w:pPr>
              <w:ind w:firstLine="600"/>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参数实测值要求：沾色-湿摩: ≥3</w:t>
            </w:r>
            <w:r/>
          </w:p>
          <w:p>
            <w:pPr>
              <w:numPr>
                <w:ilvl w:val="0"/>
                <w:numId w:val="2"/>
              </w:numPr>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耐水色牢度(级)</w:t>
            </w:r>
            <w:r/>
          </w:p>
          <w:p>
            <w:pPr>
              <w:ind w:firstLine="480"/>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w:t>
            </w:r>
            <w:r/>
          </w:p>
          <w:p>
            <w:pPr>
              <w:ind w:firstLine="480"/>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变色: ≥3-4  沾色(棉): ≥3-4  沾色(羊毛): ≥3-4</w:t>
            </w:r>
            <w:r/>
          </w:p>
          <w:p>
            <w:pPr>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（5）异味</w:t>
            </w:r>
            <w:r/>
          </w:p>
          <w:p>
            <w:pPr>
              <w:ind w:firstLine="600"/>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参数实测值要求：无异味</w:t>
            </w:r>
            <w:r/>
          </w:p>
          <w:p>
            <w:pPr>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（6）PH值</w:t>
            </w:r>
            <w:r/>
          </w:p>
          <w:p>
            <w:pPr>
              <w:ind w:firstLine="600"/>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参数实测值要求：4.0~7.5</w:t>
            </w:r>
            <w:r/>
          </w:p>
          <w:p>
            <w:pPr>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（7）甲醛含量(mg/kg)</w:t>
            </w:r>
            <w:r/>
          </w:p>
          <w:p>
            <w:pPr>
              <w:ind w:firstLine="480"/>
              <w:spacing w:line="360" w:lineRule="auto"/>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w:t>
            </w:r>
            <w:r>
              <w:rPr>
                <w:rFonts w:cs="微软雅黑"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（8）禁用可分解致癌芳香胺染料</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1、4-氨基联苯：</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2、联苯胺：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3、4-氯邻甲苯胺：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4、2-萘胺：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5、邻氨基偶氮甲苯：</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6、5-硝基-邻甲苯胺：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7、对氯苯胺：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8、2,4-二氨基苯甲醚：</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9、4,4'-二氨基二苯甲烷：</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10、3,3'-二氯联苯胺：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11、3,3'-二甲氧基联苯胺：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12、3,3'-二甲基联苯胺：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13、3,3'-二甲基-4,4'-二氨基二苯甲烷：</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14、2-甲氧基-5-甲基苯胺：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15、4,4'-亚甲基-二-(2-氯苯胺) ：</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16、4,4'-二氨基二苯醚：</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17、4,4'-二氨基二苯硫醚：</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18、邻甲苯胺：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19、2,4-二氨基甲苯：</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20、2,4,5-三甲基苯胺：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21、邻氨基苯甲醚：</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22、4-氨基偶氮苯：</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23、2,4-二甲基苯胺：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24、2,6-二甲基苯胺：</w:t>
            </w:r>
            <w:r>
              <w:rPr>
                <w:rFonts w:hint="eastAsia" w:asciiTheme="minorEastAsia" w:hAnsiTheme="minorEastAsia"/>
                <w:sz w:val="24"/>
                <w:szCs w:val="24"/>
                <w:highlight w:val="none"/>
              </w:rPr>
              <w:tab/>
            </w:r>
            <w:r>
              <w:rPr>
                <w:rFonts w:hint="eastAsia" w:cs="微软雅黑" w:asciiTheme="minorEastAsia" w:hAnsiTheme="minorEastAsia"/>
                <w:sz w:val="24"/>
                <w:szCs w:val="24"/>
                <w:highlight w:val="none"/>
              </w:rPr>
              <w:t xml:space="preserve">参数实测值要求：</w:t>
            </w:r>
            <w:r>
              <w:rPr>
                <w:rFonts w:hint="eastAsia" w:asciiTheme="minorEastAsia" w:hAnsiTheme="minorEastAsia"/>
                <w:sz w:val="24"/>
                <w:szCs w:val="24"/>
                <w:highlight w:val="none"/>
              </w:rPr>
              <w:tab/>
            </w:r>
            <w:r>
              <w:rPr>
                <w:rFonts w:hint="eastAsia" w:asciiTheme="minorEastAsia" w:hAnsiTheme="minorEastAsia"/>
                <w:sz w:val="24"/>
                <w:szCs w:val="24"/>
                <w:highlight w:val="none"/>
              </w:rPr>
              <w:t xml:space="preserve">N.D.</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备注：N.D.=未检出</w:t>
            </w:r>
            <w:r/>
          </w:p>
        </w:tc>
      </w:tr>
      <w:tr>
        <w:trPr/>
        <w:tc>
          <w:tcPr>
            <w:tcW w:w="1134"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2</w:t>
            </w:r>
            <w:r/>
          </w:p>
        </w:tc>
        <w:tc>
          <w:tcPr>
            <w:tcW w:w="1701"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双拼无胶零压枕</w:t>
            </w:r>
            <w:r/>
          </w:p>
        </w:tc>
        <w:tc>
          <w:tcPr>
            <w:tcW w:w="6401" w:type="dxa"/>
            <w:textDirection w:val="lrTb"/>
            <w:noWrap w:val="false"/>
          </w:tcPr>
          <w:p>
            <w:pPr>
              <w:spacing w:line="360" w:lineRule="auto"/>
              <w:widowControl/>
              <w:rPr>
                <w:rFonts w:cs="宋体" w:asciiTheme="minorEastAsia" w:hAnsiTheme="minorEastAsia"/>
                <w:sz w:val="24"/>
                <w:szCs w:val="24"/>
                <w:highlight w:val="none"/>
              </w:rPr>
            </w:pPr>
            <w:r>
              <w:rPr>
                <w:rFonts w:hint="eastAsia" w:asciiTheme="minorEastAsia" w:hAnsiTheme="minorEastAsia"/>
                <w:sz w:val="24"/>
                <w:szCs w:val="24"/>
                <w:highlight w:val="none"/>
              </w:rPr>
              <w:t xml:space="preserve">★规格要求：</w:t>
            </w:r>
            <w:r>
              <w:rPr>
                <w:rFonts w:hint="eastAsia" w:cs="宋体" w:asciiTheme="minorEastAsia" w:hAnsiTheme="minorEastAsia"/>
                <w:sz w:val="24"/>
                <w:szCs w:val="24"/>
                <w:highlight w:val="none"/>
              </w:rPr>
              <w:t xml:space="preserve">≥</w:t>
            </w:r>
            <w:r>
              <w:rPr>
                <w:rFonts w:asciiTheme="minorEastAsia" w:hAnsiTheme="minorEastAsia"/>
                <w:sz w:val="24"/>
                <w:szCs w:val="24"/>
                <w:highlight w:val="none"/>
              </w:rPr>
              <w:t xml:space="preserve">70*42*8</w:t>
            </w:r>
            <w:r>
              <w:rPr>
                <w:rFonts w:hint="eastAsia" w:asciiTheme="minorEastAsia" w:hAnsiTheme="minorEastAsia"/>
                <w:sz w:val="24"/>
                <w:szCs w:val="24"/>
                <w:highlight w:val="none"/>
              </w:rPr>
              <w:t xml:space="preserve">cm</w:t>
            </w:r>
            <w:r/>
          </w:p>
          <w:p>
            <w:pPr>
              <w:spacing w:line="360" w:lineRule="auto"/>
              <w:widowControl/>
              <w:rPr>
                <w:rFonts w:cs="宋体" w:asciiTheme="minorEastAsia" w:hAnsiTheme="minorEastAsia"/>
                <w:sz w:val="24"/>
                <w:szCs w:val="24"/>
                <w:highlight w:val="none"/>
              </w:rPr>
            </w:pPr>
            <w:r>
              <w:rPr>
                <w:rFonts w:hint="eastAsia" w:cs="微软雅黑" w:asciiTheme="minorEastAsia" w:hAnsiTheme="minorEastAsia"/>
                <w:sz w:val="24"/>
                <w:szCs w:val="24"/>
                <w:highlight w:val="none"/>
              </w:rPr>
              <w:t xml:space="preserve">★重量要求： ≥900克/只 </w:t>
            </w:r>
            <w:r/>
          </w:p>
          <w:p>
            <w:pPr>
              <w:spacing w:line="360" w:lineRule="auto"/>
              <w:widowControl/>
              <w:rPr>
                <w:rFonts w:cs="宋体" w:asciiTheme="minorEastAsia" w:hAnsiTheme="minorEastAsia"/>
                <w:sz w:val="24"/>
                <w:szCs w:val="24"/>
                <w:highlight w:val="none"/>
              </w:rPr>
            </w:pPr>
            <w:r>
              <w:rPr>
                <w:rFonts w:hint="eastAsia" w:cs="微软雅黑" w:asciiTheme="minorEastAsia" w:hAnsiTheme="minorEastAsia"/>
                <w:sz w:val="24"/>
                <w:szCs w:val="24"/>
                <w:highlight w:val="none"/>
              </w:rPr>
              <w:t xml:space="preserve">★面料材质：聚酯纤维</w:t>
            </w:r>
            <w:r>
              <w:rPr>
                <w:rFonts w:hint="eastAsia" w:asciiTheme="minorEastAsia" w:hAnsiTheme="minorEastAsia"/>
                <w:sz w:val="24"/>
                <w:szCs w:val="24"/>
                <w:highlight w:val="none"/>
              </w:rPr>
              <w:t xml:space="preserve">≤</w:t>
            </w:r>
            <w:r>
              <w:rPr>
                <w:rFonts w:hint="eastAsia" w:cs="微软雅黑" w:asciiTheme="minorEastAsia" w:hAnsiTheme="minorEastAsia"/>
                <w:sz w:val="24"/>
                <w:szCs w:val="24"/>
                <w:highlight w:val="none"/>
              </w:rPr>
              <w:t xml:space="preserve">95%  氨纶≥5%</w:t>
            </w:r>
            <w:r/>
          </w:p>
          <w:p>
            <w:pPr>
              <w:spacing w:line="360" w:lineRule="auto"/>
              <w:widowControl/>
              <w:rPr>
                <w:rFonts w:cs="宋体" w:asciiTheme="minorEastAsia" w:hAnsiTheme="minorEastAsia"/>
                <w:sz w:val="24"/>
                <w:szCs w:val="24"/>
                <w:highlight w:val="none"/>
              </w:rPr>
            </w:pPr>
            <w:r>
              <w:rPr>
                <w:rFonts w:hint="eastAsia" w:cs="微软雅黑" w:asciiTheme="minorEastAsia" w:hAnsiTheme="minorEastAsia"/>
                <w:sz w:val="24"/>
                <w:szCs w:val="24"/>
                <w:highlight w:val="none"/>
              </w:rPr>
              <w:t xml:space="preserve">★枕芯材质：聚氨酯（PU）</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★安全类别：须达到GB31701-2015 </w:t>
            </w:r>
            <w:r>
              <w:rPr>
                <w:rFonts w:asciiTheme="minorEastAsia" w:hAnsiTheme="minorEastAsia"/>
                <w:sz w:val="24"/>
                <w:szCs w:val="24"/>
                <w:highlight w:val="none"/>
              </w:rPr>
              <w:t xml:space="preserve">A 类</w:t>
            </w:r>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★执行标准：符合FZ/T 62024-2014慢回弹枕、垫类产品</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★面料技术参数：</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1.面料起球性能（级） 符合：</w:t>
            </w:r>
            <w:r>
              <w:rPr>
                <w:rFonts w:cs="微软雅黑" w:asciiTheme="minorEastAsia" w:hAnsiTheme="minorEastAsia"/>
                <w:sz w:val="24"/>
                <w:szCs w:val="24"/>
                <w:highlight w:val="none"/>
              </w:rPr>
              <w:t xml:space="preserve">FZ/T 62024-2014国家标准</w:t>
            </w:r>
            <w:r/>
          </w:p>
          <w:p>
            <w:pPr>
              <w:ind w:firstLine="480"/>
              <w:spacing w:line="360" w:lineRule="auto"/>
              <w:widowControl/>
              <w:rPr>
                <w:rFonts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w:t>
            </w:r>
            <w:r>
              <w:rPr>
                <w:rFonts w:cs="微软雅黑" w:asciiTheme="minorEastAsia" w:hAnsiTheme="minorEastAsia"/>
                <w:sz w:val="24"/>
                <w:szCs w:val="24"/>
                <w:highlight w:val="none"/>
              </w:rPr>
              <w:t xml:space="preserve">3.0</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2.面料色牢度（级）</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（1）耐酸汗渍色牢度（级） 符合：</w:t>
            </w:r>
            <w:r>
              <w:rPr>
                <w:rFonts w:cs="微软雅黑" w:asciiTheme="minorEastAsia" w:hAnsiTheme="minorEastAsia"/>
                <w:sz w:val="24"/>
                <w:szCs w:val="24"/>
                <w:highlight w:val="none"/>
              </w:rPr>
              <w:t xml:space="preserve">FZ/T 62024-2014</w:t>
            </w:r>
            <w:r>
              <w:rPr>
                <w:rFonts w:hint="eastAsia" w:cs="微软雅黑" w:asciiTheme="minorEastAsia" w:hAnsiTheme="minorEastAsia"/>
                <w:sz w:val="24"/>
                <w:szCs w:val="24"/>
                <w:highlight w:val="none"/>
              </w:rPr>
              <w:t xml:space="preserve">国家标准</w:t>
            </w:r>
            <w:r/>
          </w:p>
          <w:p>
            <w:pPr>
              <w:ind w:firstLine="600"/>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参数实测值要求：变色≥</w:t>
            </w:r>
            <w:r>
              <w:rPr>
                <w:rFonts w:cs="微软雅黑" w:asciiTheme="minorEastAsia" w:hAnsiTheme="minorEastAsia"/>
                <w:sz w:val="24"/>
                <w:szCs w:val="24"/>
                <w:highlight w:val="none"/>
              </w:rPr>
              <w:t xml:space="preserve">3</w:t>
            </w:r>
            <w:r>
              <w:rPr>
                <w:rFonts w:hint="eastAsia" w:cs="微软雅黑" w:asciiTheme="minorEastAsia" w:hAnsiTheme="minorEastAsia"/>
                <w:sz w:val="24"/>
                <w:szCs w:val="24"/>
                <w:highlight w:val="none"/>
              </w:rPr>
              <w:t xml:space="preserve">沾色≥</w:t>
            </w:r>
            <w:r>
              <w:rPr>
                <w:rFonts w:cs="微软雅黑" w:asciiTheme="minorEastAsia" w:hAnsiTheme="minorEastAsia"/>
                <w:sz w:val="24"/>
                <w:szCs w:val="24"/>
                <w:highlight w:val="none"/>
              </w:rPr>
              <w:t xml:space="preserve">3</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（2）耐碱汗渍色牢度（级）符合：</w:t>
            </w:r>
            <w:r>
              <w:rPr>
                <w:rFonts w:cs="微软雅黑" w:asciiTheme="minorEastAsia" w:hAnsiTheme="minorEastAsia"/>
                <w:sz w:val="24"/>
                <w:szCs w:val="24"/>
                <w:highlight w:val="none"/>
              </w:rPr>
              <w:t xml:space="preserve">FZ/T 62024-2014</w:t>
            </w:r>
            <w:r>
              <w:rPr>
                <w:rFonts w:hint="eastAsia" w:cs="微软雅黑" w:asciiTheme="minorEastAsia" w:hAnsiTheme="minorEastAsia"/>
                <w:sz w:val="24"/>
                <w:szCs w:val="24"/>
                <w:highlight w:val="none"/>
              </w:rPr>
              <w:t xml:space="preserve">国家标准</w:t>
            </w:r>
            <w:r/>
          </w:p>
          <w:p>
            <w:pPr>
              <w:ind w:firstLine="600"/>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w:t>
            </w:r>
            <w:r>
              <w:rPr>
                <w:rFonts w:cs="微软雅黑" w:asciiTheme="minorEastAsia" w:hAnsiTheme="minorEastAsia"/>
                <w:sz w:val="24"/>
                <w:szCs w:val="24"/>
                <w:highlight w:val="none"/>
              </w:rPr>
              <w:t xml:space="preserve">变色≥3沾色</w:t>
            </w:r>
            <w:r>
              <w:rPr>
                <w:rFonts w:hint="eastAsia" w:cs="微软雅黑" w:asciiTheme="minorEastAsia" w:hAnsiTheme="minorEastAsia"/>
                <w:sz w:val="24"/>
                <w:szCs w:val="24"/>
                <w:highlight w:val="none"/>
              </w:rPr>
              <w:t xml:space="preserve">≥</w:t>
            </w:r>
            <w:r>
              <w:rPr>
                <w:rFonts w:cs="微软雅黑" w:asciiTheme="minorEastAsia" w:hAnsiTheme="minorEastAsia"/>
                <w:sz w:val="24"/>
                <w:szCs w:val="24"/>
                <w:highlight w:val="none"/>
              </w:rPr>
              <w:t xml:space="preserve">3</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（3）耐干摩擦色牢度（级） 符合：</w:t>
            </w:r>
            <w:r>
              <w:rPr>
                <w:rFonts w:cs="微软雅黑" w:asciiTheme="minorEastAsia" w:hAnsiTheme="minorEastAsia"/>
                <w:sz w:val="24"/>
                <w:szCs w:val="24"/>
                <w:highlight w:val="none"/>
              </w:rPr>
              <w:t xml:space="preserve">FZ/T 62024-2014</w:t>
            </w:r>
            <w:bookmarkStart w:id="19" w:name="_Hlk200564494"/>
            <w:r>
              <w:rPr>
                <w:rFonts w:hint="eastAsia" w:cs="微软雅黑" w:asciiTheme="minorEastAsia" w:hAnsiTheme="minorEastAsia"/>
                <w:sz w:val="24"/>
                <w:szCs w:val="24"/>
                <w:highlight w:val="none"/>
              </w:rPr>
              <w:t xml:space="preserve">国家标准</w:t>
            </w:r>
            <w:bookmarkEnd w:id="19"/>
            <w:r/>
            <w:r/>
          </w:p>
          <w:p>
            <w:pPr>
              <w:ind w:firstLine="600"/>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参数实测值要求：沾色≥</w:t>
            </w:r>
            <w:r>
              <w:rPr>
                <w:rFonts w:cs="微软雅黑" w:asciiTheme="minorEastAsia" w:hAnsiTheme="minorEastAsia"/>
                <w:sz w:val="24"/>
                <w:szCs w:val="24"/>
                <w:highlight w:val="none"/>
              </w:rPr>
              <w:t xml:space="preserve">3</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（4）耐湿摩擦色牢度</w:t>
            </w:r>
            <w:bookmarkStart w:id="20" w:name="_Hlk200564519"/>
            <w:r>
              <w:rPr>
                <w:rFonts w:hint="eastAsia" w:cs="微软雅黑" w:asciiTheme="minorEastAsia" w:hAnsiTheme="minorEastAsia"/>
                <w:sz w:val="24"/>
                <w:szCs w:val="24"/>
                <w:highlight w:val="none"/>
              </w:rPr>
              <w:t xml:space="preserve">（级 ）符合：</w:t>
            </w:r>
            <w:r>
              <w:rPr>
                <w:rFonts w:cs="微软雅黑" w:asciiTheme="minorEastAsia" w:hAnsiTheme="minorEastAsia"/>
                <w:sz w:val="24"/>
                <w:szCs w:val="24"/>
                <w:highlight w:val="none"/>
              </w:rPr>
              <w:t xml:space="preserve">FZ/T 62024-2014</w:t>
            </w:r>
            <w:r>
              <w:rPr>
                <w:rFonts w:hint="eastAsia" w:cs="微软雅黑" w:asciiTheme="minorEastAsia" w:hAnsiTheme="minorEastAsia"/>
                <w:sz w:val="24"/>
                <w:szCs w:val="24"/>
                <w:highlight w:val="none"/>
              </w:rPr>
              <w:t xml:space="preserve">国家标准</w:t>
            </w:r>
            <w:bookmarkEnd w:id="20"/>
            <w:r/>
            <w:r/>
          </w:p>
          <w:p>
            <w:pPr>
              <w:ind w:firstLine="600"/>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参数实测值要求：沾色≥</w:t>
            </w:r>
            <w:r>
              <w:rPr>
                <w:rFonts w:cs="微软雅黑" w:asciiTheme="minorEastAsia" w:hAnsiTheme="minorEastAsia"/>
                <w:sz w:val="24"/>
                <w:szCs w:val="24"/>
                <w:highlight w:val="none"/>
              </w:rPr>
              <w:t xml:space="preserve">2</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（5）耐皂洗色牢度（级 ）符合：</w:t>
            </w:r>
            <w:r>
              <w:rPr>
                <w:rFonts w:cs="微软雅黑" w:asciiTheme="minorEastAsia" w:hAnsiTheme="minorEastAsia"/>
                <w:sz w:val="24"/>
                <w:szCs w:val="24"/>
                <w:highlight w:val="none"/>
              </w:rPr>
              <w:t xml:space="preserve">FZ/T 62024-2014国家标准</w:t>
            </w:r>
            <w:r/>
          </w:p>
          <w:p>
            <w:pPr>
              <w:ind w:firstLine="600"/>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w:t>
            </w:r>
            <w:r>
              <w:rPr>
                <w:rFonts w:cs="微软雅黑" w:asciiTheme="minorEastAsia" w:hAnsiTheme="minorEastAsia"/>
                <w:sz w:val="24"/>
                <w:szCs w:val="24"/>
                <w:highlight w:val="none"/>
              </w:rPr>
              <w:t xml:space="preserve">变色≥3沾色≥3</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（6）耐唾液色牢度（级） 符合：</w:t>
            </w:r>
            <w:r>
              <w:rPr>
                <w:rFonts w:cs="微软雅黑" w:asciiTheme="minorEastAsia" w:hAnsiTheme="minorEastAsia"/>
                <w:sz w:val="24"/>
                <w:szCs w:val="24"/>
                <w:highlight w:val="none"/>
              </w:rPr>
              <w:t xml:space="preserve">GB 31701-2015</w:t>
            </w:r>
            <w:r>
              <w:rPr>
                <w:rFonts w:hint="eastAsia" w:cs="微软雅黑" w:asciiTheme="minorEastAsia" w:hAnsiTheme="minorEastAsia"/>
                <w:sz w:val="24"/>
                <w:szCs w:val="24"/>
                <w:highlight w:val="none"/>
              </w:rPr>
              <w:t xml:space="preserve">国家标准</w:t>
            </w:r>
            <w:r/>
          </w:p>
          <w:p>
            <w:pPr>
              <w:ind w:firstLine="600"/>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w:t>
            </w:r>
            <w:r>
              <w:rPr>
                <w:rFonts w:cs="微软雅黑" w:asciiTheme="minorEastAsia" w:hAnsiTheme="minorEastAsia"/>
                <w:sz w:val="24"/>
                <w:szCs w:val="24"/>
                <w:highlight w:val="none"/>
              </w:rPr>
              <w:t xml:space="preserve">变色≥4沾色≥4</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★枕芯技术参数：</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1.压缩回弹性能  符合：</w:t>
            </w:r>
            <w:r>
              <w:rPr>
                <w:rFonts w:cs="微软雅黑" w:asciiTheme="minorEastAsia" w:hAnsiTheme="minorEastAsia"/>
                <w:sz w:val="24"/>
                <w:szCs w:val="24"/>
                <w:highlight w:val="none"/>
              </w:rPr>
              <w:t xml:space="preserve">FZ/T 62024-2014</w:t>
            </w:r>
            <w:r>
              <w:rPr>
                <w:rFonts w:hint="eastAsia" w:cs="微软雅黑" w:asciiTheme="minorEastAsia" w:hAnsiTheme="minorEastAsia"/>
                <w:sz w:val="24"/>
                <w:szCs w:val="24"/>
                <w:highlight w:val="none"/>
              </w:rPr>
              <w:t xml:space="preserve">国家标准</w:t>
            </w:r>
            <w:r/>
          </w:p>
          <w:p>
            <w:pPr>
              <w:ind w:firstLine="480"/>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参数实测值要求：回弹率</w:t>
            </w:r>
            <w:r>
              <w:rPr>
                <w:rFonts w:cs="微软雅黑" w:asciiTheme="minorEastAsia" w:hAnsiTheme="minorEastAsia"/>
                <w:sz w:val="24"/>
                <w:szCs w:val="24"/>
                <w:highlight w:val="none"/>
              </w:rPr>
              <w:t xml:space="preserve">(%)</w:t>
            </w:r>
            <w:r>
              <w:rPr>
                <w:rFonts w:hint="eastAsia" w:cs="微软雅黑" w:asciiTheme="minorEastAsia" w:hAnsiTheme="minorEastAsia"/>
                <w:sz w:val="24"/>
                <w:szCs w:val="24"/>
                <w:highlight w:val="none"/>
              </w:rPr>
              <w:t xml:space="preserve">≤</w:t>
            </w:r>
            <w:r>
              <w:rPr>
                <w:rFonts w:cs="微软雅黑" w:asciiTheme="minorEastAsia" w:hAnsiTheme="minorEastAsia"/>
                <w:sz w:val="24"/>
                <w:szCs w:val="24"/>
                <w:highlight w:val="none"/>
              </w:rPr>
              <w:t xml:space="preserve">12</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2.断裂伸长率（%）符合：</w:t>
            </w:r>
            <w:r>
              <w:rPr>
                <w:rFonts w:cs="微软雅黑" w:asciiTheme="minorEastAsia" w:hAnsiTheme="minorEastAsia"/>
                <w:sz w:val="24"/>
                <w:szCs w:val="24"/>
                <w:highlight w:val="none"/>
              </w:rPr>
              <w:t xml:space="preserve">FZ/T 62024-2014</w:t>
            </w:r>
            <w:r>
              <w:rPr>
                <w:rFonts w:hint="eastAsia" w:cs="微软雅黑" w:asciiTheme="minorEastAsia" w:hAnsiTheme="minorEastAsia"/>
                <w:sz w:val="24"/>
                <w:szCs w:val="24"/>
                <w:highlight w:val="none"/>
              </w:rPr>
              <w:t xml:space="preserve">国家标准</w:t>
            </w:r>
            <w:r/>
          </w:p>
          <w:p>
            <w:pPr>
              <w:ind w:firstLine="480"/>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w:t>
            </w:r>
            <w:r>
              <w:rPr>
                <w:rFonts w:cs="微软雅黑" w:asciiTheme="minorEastAsia" w:hAnsiTheme="minorEastAsia"/>
                <w:sz w:val="24"/>
                <w:szCs w:val="24"/>
                <w:highlight w:val="none"/>
              </w:rPr>
              <w:t xml:space="preserve">190</w:t>
            </w:r>
            <w:r/>
          </w:p>
          <w:p>
            <w:pPr>
              <w:spacing w:line="360" w:lineRule="auto"/>
              <w:widowControl/>
              <w:rPr>
                <w:rFonts w:cs="微软雅黑" w:asciiTheme="minorEastAsia" w:hAnsiTheme="minorEastAsia"/>
                <w:sz w:val="24"/>
                <w:szCs w:val="24"/>
                <w:highlight w:val="none"/>
              </w:rPr>
            </w:pPr>
            <w:r/>
            <w:bookmarkStart w:id="21" w:name="_Hlk200564985"/>
            <w:r>
              <w:rPr>
                <w:rFonts w:hint="eastAsia" w:cs="微软雅黑" w:asciiTheme="minorEastAsia" w:hAnsiTheme="minorEastAsia"/>
                <w:sz w:val="24"/>
                <w:szCs w:val="24"/>
                <w:highlight w:val="none"/>
              </w:rPr>
              <w:t xml:space="preserve">3</w:t>
            </w:r>
            <w:bookmarkEnd w:id="21"/>
            <w:r>
              <w:rPr>
                <w:rFonts w:hint="eastAsia" w:cs="微软雅黑" w:asciiTheme="minorEastAsia" w:hAnsiTheme="minorEastAsia"/>
                <w:sz w:val="24"/>
                <w:szCs w:val="24"/>
                <w:highlight w:val="none"/>
              </w:rPr>
              <w:t xml:space="preserve">.气味（级）</w:t>
            </w:r>
            <w:bookmarkStart w:id="22" w:name="OLE_LINK4"/>
            <w:r>
              <w:rPr>
                <w:rFonts w:hint="eastAsia" w:cs="微软雅黑" w:asciiTheme="minorEastAsia" w:hAnsiTheme="minorEastAsia"/>
                <w:sz w:val="24"/>
                <w:szCs w:val="24"/>
                <w:highlight w:val="none"/>
              </w:rPr>
              <w:t xml:space="preserve"> 符合：</w:t>
            </w:r>
            <w:r>
              <w:rPr>
                <w:rFonts w:cs="微软雅黑" w:asciiTheme="minorEastAsia" w:hAnsiTheme="minorEastAsia"/>
                <w:sz w:val="24"/>
                <w:szCs w:val="24"/>
                <w:highlight w:val="none"/>
              </w:rPr>
              <w:t xml:space="preserve">FZ/T 62024-2014</w:t>
            </w:r>
            <w:r>
              <w:rPr>
                <w:rFonts w:hint="eastAsia" w:cs="微软雅黑" w:asciiTheme="minorEastAsia" w:hAnsiTheme="minorEastAsia"/>
                <w:sz w:val="24"/>
                <w:szCs w:val="24"/>
                <w:highlight w:val="none"/>
              </w:rPr>
              <w:t xml:space="preserve">国家标准</w:t>
            </w:r>
            <w:bookmarkEnd w:id="22"/>
            <w:r/>
            <w:r/>
          </w:p>
          <w:p>
            <w:pPr>
              <w:ind w:firstLine="480"/>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参数实测值要求：≤</w:t>
            </w:r>
            <w:r>
              <w:rPr>
                <w:rFonts w:cs="微软雅黑" w:asciiTheme="minorEastAsia" w:hAnsiTheme="minorEastAsia"/>
                <w:sz w:val="24"/>
                <w:szCs w:val="24"/>
                <w:highlight w:val="none"/>
              </w:rPr>
              <w:t xml:space="preserve">2.0</w:t>
            </w:r>
            <w:r/>
          </w:p>
          <w:p>
            <w:pPr>
              <w:spacing w:line="360" w:lineRule="auto"/>
              <w:widowControl/>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4、</w:t>
            </w:r>
            <w:r>
              <w:rPr>
                <w:rFonts w:cs="微软雅黑" w:asciiTheme="minorEastAsia" w:hAnsiTheme="minorEastAsia"/>
                <w:sz w:val="24"/>
                <w:szCs w:val="24"/>
                <w:highlight w:val="none"/>
              </w:rPr>
              <w:t xml:space="preserve">75%压缩永久变形(%)</w:t>
            </w:r>
            <w:r>
              <w:rPr>
                <w:rFonts w:hint="eastAsia" w:cs="微软雅黑" w:asciiTheme="minorEastAsia" w:hAnsiTheme="minorEastAsia"/>
                <w:sz w:val="24"/>
                <w:szCs w:val="24"/>
                <w:highlight w:val="none"/>
              </w:rPr>
              <w:t xml:space="preserve">符合：</w:t>
            </w:r>
            <w:r>
              <w:rPr>
                <w:rFonts w:cs="微软雅黑" w:asciiTheme="minorEastAsia" w:hAnsiTheme="minorEastAsia"/>
                <w:sz w:val="24"/>
                <w:szCs w:val="24"/>
                <w:highlight w:val="none"/>
              </w:rPr>
              <w:t xml:space="preserve">FZ/T 62024-2014</w:t>
            </w:r>
            <w:r>
              <w:rPr>
                <w:rFonts w:hint="eastAsia" w:cs="微软雅黑" w:asciiTheme="minorEastAsia" w:hAnsiTheme="minorEastAsia"/>
                <w:sz w:val="24"/>
                <w:szCs w:val="24"/>
                <w:highlight w:val="none"/>
              </w:rPr>
              <w:t xml:space="preserve">国家标准</w:t>
            </w:r>
            <w:r/>
          </w:p>
          <w:p>
            <w:pPr>
              <w:ind w:firstLine="480"/>
              <w:spacing w:line="360" w:lineRule="auto"/>
              <w:rPr>
                <w:rFonts w:ascii="宋体" w:hAnsi="宋体"/>
                <w:bCs/>
                <w:sz w:val="24"/>
                <w:highlight w:val="none"/>
              </w:rPr>
            </w:pPr>
            <w:r>
              <w:rPr>
                <w:rFonts w:hint="eastAsia" w:cs="微软雅黑" w:asciiTheme="minorEastAsia" w:hAnsiTheme="minorEastAsia"/>
                <w:sz w:val="24"/>
                <w:szCs w:val="24"/>
                <w:highlight w:val="none"/>
              </w:rPr>
              <w:t xml:space="preserve">参数实测值要求：≤</w:t>
            </w:r>
            <w:r>
              <w:rPr>
                <w:rFonts w:cs="微软雅黑" w:asciiTheme="minorEastAsia" w:hAnsiTheme="minorEastAsia"/>
                <w:sz w:val="24"/>
                <w:szCs w:val="24"/>
                <w:highlight w:val="none"/>
              </w:rPr>
              <w:t xml:space="preserve">1</w:t>
            </w:r>
            <w:r/>
          </w:p>
        </w:tc>
      </w:tr>
      <w:tr>
        <w:trPr>
          <w:trHeight w:val="766"/>
        </w:trPr>
        <w:tc>
          <w:tcPr>
            <w:tcW w:w="1134" w:type="dxa"/>
            <w:vAlign w:val="center"/>
            <w:textDirection w:val="lrTb"/>
            <w:noWrap w:val="false"/>
          </w:tcPr>
          <w:p>
            <w:pPr>
              <w:jc w:val="center"/>
              <w:spacing w:line="400" w:lineRule="exact"/>
              <w:rPr>
                <w:rFonts w:ascii="宋体" w:hAnsi="宋体"/>
                <w:bCs/>
                <w:sz w:val="24"/>
                <w:highlight w:val="none"/>
              </w:rPr>
            </w:pPr>
            <w:r>
              <w:rPr>
                <w:rFonts w:ascii="宋体" w:hAnsi="宋体"/>
                <w:bCs/>
                <w:sz w:val="24"/>
                <w:highlight w:val="none"/>
              </w:rPr>
            </w:r>
            <w:r/>
          </w:p>
        </w:tc>
        <w:tc>
          <w:tcPr>
            <w:tcW w:w="1701" w:type="dxa"/>
            <w:vAlign w:val="center"/>
            <w:textDirection w:val="lrTb"/>
            <w:noWrap w:val="false"/>
          </w:tcPr>
          <w:p>
            <w:pPr>
              <w:jc w:val="center"/>
              <w:spacing w:line="400" w:lineRule="exact"/>
              <w:rPr>
                <w:rFonts w:ascii="宋体" w:hAnsi="宋体"/>
                <w:bCs/>
                <w:sz w:val="24"/>
                <w:highlight w:val="none"/>
              </w:rPr>
            </w:pPr>
            <w:r>
              <w:rPr>
                <w:rFonts w:ascii="宋体" w:hAnsi="宋体"/>
                <w:bCs/>
                <w:sz w:val="24"/>
                <w:highlight w:val="none"/>
              </w:rPr>
            </w:r>
            <w:r/>
          </w:p>
        </w:tc>
        <w:tc>
          <w:tcPr>
            <w:tcW w:w="6401" w:type="dxa"/>
            <w:textDirection w:val="lrTb"/>
            <w:noWrap w:val="false"/>
          </w:tcPr>
          <w:p>
            <w:pPr>
              <w:jc w:val="center"/>
              <w:spacing w:line="360" w:lineRule="auto"/>
              <w:widowControl/>
              <w:rPr>
                <w:rFonts w:asciiTheme="minorEastAsia" w:hAnsiTheme="minorEastAsia"/>
                <w:sz w:val="24"/>
                <w:szCs w:val="24"/>
                <w:highlight w:val="none"/>
              </w:rPr>
            </w:pPr>
            <w:r>
              <w:rPr>
                <w:rFonts w:hint="eastAsia" w:asciiTheme="minorEastAsia" w:hAnsiTheme="minorEastAsia"/>
                <w:sz w:val="24"/>
                <w:szCs w:val="24"/>
                <w:highlight w:val="none"/>
              </w:rPr>
              <w:t xml:space="preserve">其它产品要求</w:t>
            </w:r>
            <w:r/>
          </w:p>
        </w:tc>
      </w:tr>
      <w:tr>
        <w:trPr/>
        <w:tc>
          <w:tcPr>
            <w:tcW w:w="1134" w:type="dxa"/>
            <w:vAlign w:val="center"/>
            <w:textDirection w:val="lrTb"/>
            <w:noWrap w:val="false"/>
          </w:tcPr>
          <w:p>
            <w:pPr>
              <w:jc w:val="center"/>
              <w:spacing w:line="400" w:lineRule="exact"/>
              <w:rPr>
                <w:rFonts w:ascii="宋体" w:hAnsi="宋体"/>
                <w:bCs/>
                <w:sz w:val="24"/>
                <w:highlight w:val="none"/>
              </w:rPr>
            </w:pPr>
            <w:r>
              <w:rPr>
                <w:rFonts w:ascii="宋体" w:hAnsi="宋体"/>
                <w:bCs/>
                <w:sz w:val="24"/>
                <w:highlight w:val="none"/>
              </w:rPr>
            </w:r>
            <w:r/>
          </w:p>
        </w:tc>
        <w:tc>
          <w:tcPr>
            <w:tcW w:w="1701" w:type="dxa"/>
            <w:vAlign w:val="center"/>
            <w:textDirection w:val="lrTb"/>
            <w:noWrap w:val="false"/>
          </w:tcPr>
          <w:p>
            <w:pPr>
              <w:jc w:val="center"/>
              <w:spacing w:line="400" w:lineRule="exact"/>
              <w:rPr>
                <w:rFonts w:ascii="宋体" w:hAnsi="宋体"/>
                <w:bCs/>
                <w:sz w:val="24"/>
                <w:highlight w:val="none"/>
              </w:rPr>
            </w:pPr>
            <w:r>
              <w:rPr>
                <w:rFonts w:ascii="宋体" w:hAnsi="宋体"/>
                <w:bCs/>
                <w:sz w:val="24"/>
                <w:highlight w:val="none"/>
              </w:rPr>
            </w:r>
            <w:r/>
          </w:p>
        </w:tc>
        <w:tc>
          <w:tcPr>
            <w:tcW w:w="6401" w:type="dxa"/>
            <w:textDirection w:val="lrTb"/>
            <w:noWrap w:val="false"/>
          </w:tcPr>
          <w:p>
            <w:pPr>
              <w:spacing w:line="40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sz w:val="24"/>
                <w:highlight w:val="none"/>
              </w:rPr>
              <w:t xml:space="preserve">、品牌要求：</w:t>
            </w:r>
            <w:r/>
          </w:p>
          <w:p>
            <w:pPr>
              <w:spacing w:line="400" w:lineRule="exact"/>
              <w:rPr>
                <w:rFonts w:ascii="宋体" w:hAnsi="宋体" w:cs="宋体"/>
                <w:sz w:val="24"/>
                <w:highlight w:val="none"/>
              </w:rPr>
            </w:pPr>
            <w:r>
              <w:rPr>
                <w:rFonts w:hint="eastAsia" w:ascii="宋体" w:hAnsi="宋体" w:cs="宋体"/>
                <w:sz w:val="24"/>
                <w:highlight w:val="none"/>
              </w:rPr>
              <w:t xml:space="preserve">（1）</w:t>
            </w:r>
            <w:r/>
            <w:r>
              <w:rPr>
                <w:rFonts w:hint="eastAsia" w:ascii="宋体" w:hAnsi="宋体" w:cs="宋体"/>
                <w:sz w:val="24"/>
                <w:highlight w:val="none"/>
              </w:rPr>
              <w:t xml:space="preserve">产品必须在京东、天猫平台或商超有售，必须在招标文件里上传京东、天猫、商超在售的链接或商超销售图片。</w:t>
            </w:r>
            <w:r/>
            <w:r>
              <w:rPr>
                <w:rFonts w:ascii="宋体" w:hAnsi="宋体" w:cs="宋体"/>
                <w:sz w:val="24"/>
                <w:highlight w:val="none"/>
              </w:rPr>
            </w:r>
          </w:p>
          <w:p>
            <w:pPr>
              <w:spacing w:line="400" w:lineRule="exact"/>
              <w:rPr>
                <w:rFonts w:ascii="宋体" w:hAnsi="宋体" w:cs="宋体"/>
                <w:sz w:val="24"/>
                <w:highlight w:val="none"/>
              </w:rPr>
            </w:pPr>
            <w:r>
              <w:rPr>
                <w:rFonts w:hint="eastAsia" w:ascii="宋体" w:hAnsi="宋体" w:cs="宋体"/>
                <w:sz w:val="24"/>
                <w:highlight w:val="none"/>
              </w:rPr>
              <w:t xml:space="preserve">（2）床品四件套和枕头必须使用同一品牌。</w:t>
            </w:r>
            <w:r/>
          </w:p>
          <w:p>
            <w:pPr>
              <w:spacing w:line="40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sz w:val="24"/>
                <w:highlight w:val="none"/>
              </w:rPr>
              <w:t xml:space="preserve">、四件套与枕芯的工艺要求：</w:t>
            </w:r>
            <w:r/>
          </w:p>
          <w:p>
            <w:pPr>
              <w:spacing w:line="400" w:lineRule="exact"/>
              <w:rPr>
                <w:rFonts w:ascii="宋体" w:hAnsi="宋体" w:cs="宋体"/>
                <w:sz w:val="24"/>
                <w:highlight w:val="none"/>
              </w:rPr>
            </w:pPr>
            <w:r>
              <w:rPr>
                <w:rFonts w:hint="eastAsia" w:ascii="宋体" w:hAnsi="宋体" w:cs="宋体"/>
                <w:sz w:val="24"/>
                <w:highlight w:val="none"/>
              </w:rPr>
              <w:t xml:space="preserve">（1）四件套必须做工精细，针脚整齐，采用绣花工艺点缀，面料采用AB版面。</w:t>
            </w:r>
            <w:r/>
          </w:p>
          <w:p>
            <w:pPr>
              <w:spacing w:line="400" w:lineRule="exact"/>
              <w:rPr>
                <w:rFonts w:ascii="宋体" w:hAnsi="宋体" w:cs="宋体"/>
                <w:sz w:val="24"/>
                <w:highlight w:val="none"/>
              </w:rPr>
            </w:pPr>
            <w:r>
              <w:rPr>
                <w:rFonts w:hint="eastAsia" w:ascii="宋体" w:hAnsi="宋体" w:cs="宋体"/>
                <w:sz w:val="24"/>
                <w:highlight w:val="none"/>
              </w:rPr>
              <w:t xml:space="preserve">（2）枕芯必须是双层结构工艺，上下层必须由不同触感和颜色的记忆棉区分，上下层工艺必须采用物理拼接结构，不得使用胶水粘合。</w:t>
            </w:r>
            <w:r/>
          </w:p>
          <w:p>
            <w:pPr>
              <w:spacing w:line="40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、产品包装与包装盒的要求：</w:t>
            </w:r>
            <w:r/>
          </w:p>
          <w:p>
            <w:pPr>
              <w:spacing w:line="400" w:lineRule="exact"/>
              <w:rPr>
                <w:rFonts w:ascii="宋体" w:hAnsi="宋体" w:cs="宋体"/>
                <w:sz w:val="24"/>
                <w:highlight w:val="none"/>
              </w:rPr>
            </w:pPr>
            <w:r>
              <w:rPr>
                <w:rFonts w:hint="eastAsia" w:ascii="宋体" w:hAnsi="宋体" w:cs="宋体"/>
                <w:sz w:val="24"/>
                <w:highlight w:val="none"/>
              </w:rPr>
              <w:t xml:space="preserve">（1）套件与枕头分别使用独立内包装，并放入同一彩盒内。</w:t>
            </w:r>
            <w:r/>
          </w:p>
          <w:p>
            <w:pPr>
              <w:spacing w:line="400" w:lineRule="exact"/>
              <w:rPr>
                <w:rFonts w:ascii="宋体" w:hAnsi="宋体" w:cs="宋体"/>
                <w:sz w:val="24"/>
                <w:highlight w:val="none"/>
              </w:rPr>
            </w:pPr>
            <w:r>
              <w:rPr>
                <w:rFonts w:hint="eastAsia" w:ascii="宋体" w:hAnsi="宋体" w:cs="宋体"/>
                <w:sz w:val="24"/>
                <w:highlight w:val="none"/>
              </w:rPr>
              <w:t xml:space="preserve">（2）包装盒必须使用品牌专版的彩盒。</w:t>
            </w:r>
            <w:r/>
          </w:p>
          <w:p>
            <w:pPr>
              <w:spacing w:line="40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、检测报告要求：</w:t>
            </w:r>
            <w:r/>
          </w:p>
          <w:p>
            <w:pPr>
              <w:spacing w:line="400" w:lineRule="exact"/>
              <w:rPr>
                <w:rFonts w:ascii="宋体" w:hAnsi="宋体" w:cs="宋体"/>
                <w:sz w:val="24"/>
                <w:highlight w:val="none"/>
              </w:rPr>
            </w:pPr>
            <w:r>
              <w:rPr>
                <w:rFonts w:hint="eastAsia" w:ascii="宋体" w:hAnsi="宋体" w:cs="宋体"/>
                <w:sz w:val="24"/>
                <w:highlight w:val="none"/>
              </w:rPr>
              <w:t xml:space="preserve">（1）投标文件上必须上传带有CNAS认证和可溯源二维码的PDF格式的检测报告，检测报告的时效必须在一年以内。</w:t>
            </w:r>
            <w:r/>
          </w:p>
          <w:p>
            <w:pPr>
              <w:spacing w:line="400" w:lineRule="exact"/>
              <w:rPr>
                <w:rFonts w:ascii="宋体" w:hAnsi="宋体" w:cs="宋体"/>
                <w:sz w:val="24"/>
                <w:highlight w:val="none"/>
              </w:rPr>
            </w:pPr>
            <w:r>
              <w:rPr>
                <w:rFonts w:hint="eastAsia" w:ascii="宋体" w:hAnsi="宋体" w:cs="宋体"/>
                <w:sz w:val="24"/>
                <w:highlight w:val="none"/>
              </w:rPr>
              <w:t xml:space="preserve">（2）中标单位必须在3天内提交盖有公章的检测报告原件给甲方。</w:t>
            </w:r>
            <w:r/>
          </w:p>
          <w:p>
            <w:pPr>
              <w:spacing w:line="40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、样品与大货要求</w:t>
            </w:r>
            <w:r/>
          </w:p>
          <w:p>
            <w:pPr>
              <w:spacing w:line="400" w:lineRule="exact"/>
              <w:rPr>
                <w:rFonts w:ascii="宋体" w:hAnsi="宋体" w:cs="宋体"/>
                <w:sz w:val="24"/>
                <w:highlight w:val="none"/>
              </w:rPr>
            </w:pPr>
            <w:r>
              <w:rPr>
                <w:rFonts w:hint="eastAsia" w:ascii="宋体" w:hAnsi="宋体" w:cs="宋体"/>
                <w:sz w:val="24"/>
                <w:highlight w:val="none"/>
              </w:rPr>
              <w:t xml:space="preserve">（1）中标单位必须在3天内提供全套样品给甲方封样。</w:t>
            </w:r>
            <w:r/>
          </w:p>
          <w:p>
            <w:pPr>
              <w:spacing w:line="400" w:lineRule="exact"/>
              <w:rPr>
                <w:rFonts w:ascii="宋体" w:hAnsi="宋体" w:cs="宋体"/>
                <w:sz w:val="24"/>
                <w:highlight w:val="none"/>
              </w:rPr>
            </w:pPr>
            <w:r>
              <w:rPr>
                <w:rFonts w:hint="eastAsia" w:ascii="宋体" w:hAnsi="宋体" w:cs="宋体"/>
                <w:sz w:val="24"/>
                <w:highlight w:val="none"/>
              </w:rPr>
              <w:t xml:space="preserve">（2）大货的参数与质量必须与样品保持一致，大货由甲方随机抽检，如参数和质量与样品不符，甲方有权终止合同，并追究相关责任。</w:t>
            </w:r>
            <w:r/>
          </w:p>
          <w:p>
            <w:pPr>
              <w:spacing w:line="360" w:lineRule="auto"/>
              <w:widowControl/>
              <w:rPr>
                <w:rFonts w:asciiTheme="minorEastAsia" w:hAnsiTheme="minorEastAsia"/>
                <w:sz w:val="24"/>
                <w:szCs w:val="24"/>
                <w:highlight w:val="none"/>
              </w:rPr>
            </w:pPr>
            <w:r>
              <w:rPr>
                <w:rFonts w:asciiTheme="minorEastAsia" w:hAnsiTheme="minorEastAsia"/>
                <w:sz w:val="24"/>
                <w:szCs w:val="24"/>
                <w:highlight w:val="none"/>
              </w:rPr>
            </w:r>
            <w:r/>
          </w:p>
        </w:tc>
      </w:tr>
    </w:tbl>
    <w:p>
      <w:pPr>
        <w:ind w:firstLine="480"/>
        <w:spacing w:line="400" w:lineRule="exact"/>
        <w:rPr>
          <w:rFonts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、上述打“</w:t>
      </w:r>
      <w:bookmarkStart w:id="23" w:name="_Hlk204873734"/>
      <w:r>
        <w:rPr>
          <w:rFonts w:hint="eastAsia" w:ascii="宋体" w:hAnsi="宋体" w:cs="宋体"/>
          <w:sz w:val="24"/>
          <w:highlight w:val="none"/>
        </w:rPr>
        <w:t xml:space="preserve">★</w:t>
      </w:r>
      <w:bookmarkEnd w:id="23"/>
      <w:r>
        <w:rPr>
          <w:rFonts w:hint="eastAsia" w:ascii="宋体" w:hAnsi="宋体" w:cs="宋体"/>
          <w:sz w:val="24"/>
          <w:highlight w:val="none"/>
        </w:rPr>
        <w:t xml:space="preserve">”项为重要指标项，必须完全实质性响应</w:t>
      </w:r>
      <w:r>
        <w:rPr>
          <w:rFonts w:hint="eastAsia" w:ascii="宋体" w:hAnsi="宋体" w:cs="宋体"/>
          <w:b/>
          <w:sz w:val="24"/>
          <w:highlight w:val="none"/>
        </w:rPr>
        <w:t xml:space="preserve">，</w:t>
      </w:r>
      <w:r>
        <w:rPr>
          <w:rFonts w:hint="eastAsia" w:ascii="宋体" w:hAnsi="宋体" w:cs="宋体"/>
          <w:bCs/>
          <w:sz w:val="24"/>
          <w:highlight w:val="none"/>
        </w:rPr>
        <w:t xml:space="preserve">规格和重量要求除外，规格和重量要求提供产品说明书或吊牌等有效证明。</w:t>
      </w:r>
      <w:r>
        <w:rPr>
          <w:rFonts w:hint="eastAsia" w:ascii="宋体" w:hAnsi="宋体" w:cs="宋体"/>
          <w:sz w:val="24"/>
          <w:highlight w:val="none"/>
        </w:rPr>
        <w:t xml:space="preserve">确定中标人后三天内签订合同，其他项参数在不影响产品的功能特点和整体结构的基础上，允许适度偏离，但必须与采购文件所述相一致，偏离是否适度、是否科学合理，将由评委给予综合评价，供应商应承担被判定为偏离度过大，已影响产品功能特点和整体结构，报价无效的风险。</w:t>
      </w:r>
      <w:r/>
    </w:p>
    <w:p>
      <w:pPr>
        <w:spacing w:line="400" w:lineRule="exact"/>
        <w:rPr>
          <w:rFonts w:ascii="宋体" w:hAnsi="宋体" w:cs="宋体"/>
          <w:sz w:val="24"/>
          <w:highlight w:val="none"/>
        </w:rPr>
      </w:pPr>
      <w:r>
        <w:rPr>
          <w:rFonts w:ascii="宋体" w:hAnsi="宋体" w:cs="宋体"/>
          <w:sz w:val="24"/>
          <w:highlight w:val="none"/>
        </w:rPr>
      </w:r>
      <w:r/>
    </w:p>
    <w:p>
      <w:pPr>
        <w:rPr>
          <w:rFonts w:ascii="黑体" w:hAnsi="黑体" w:eastAsia="黑体"/>
          <w:bCs/>
          <w:sz w:val="24"/>
          <w:highlight w:val="none"/>
        </w:rPr>
      </w:pPr>
      <w:r>
        <w:rPr>
          <w:rFonts w:ascii="黑体" w:hAnsi="黑体" w:eastAsia="黑体"/>
          <w:bCs/>
          <w:sz w:val="24"/>
          <w:highlight w:val="none"/>
        </w:rPr>
      </w:r>
      <w:r/>
    </w:p>
    <w:p>
      <w:pPr>
        <w:rPr>
          <w:rFonts w:ascii="宋体" w:hAnsi="宋体"/>
          <w:sz w:val="24"/>
          <w:highlight w:val="none"/>
        </w:rPr>
      </w:pPr>
      <w:r>
        <w:rPr>
          <w:rFonts w:hint="eastAsia" w:ascii="宋体" w:hAnsi="宋体"/>
          <w:b/>
          <w:bCs/>
          <w:sz w:val="24"/>
          <w:highlight w:val="none"/>
        </w:rPr>
        <w:t xml:space="preserve">四、售后服务：如遇到质量问题，中标供应商要无条件对产品进行更换。</w:t>
      </w:r>
      <w:r/>
    </w:p>
    <w:p>
      <w:pPr>
        <w:ind w:firstLine="480"/>
        <w:jc w:val="left"/>
        <w:spacing w:line="400" w:lineRule="exact"/>
        <w:widowControl/>
        <w:rPr>
          <w:rFonts w:ascii="宋体" w:hAnsi="宋体" w:eastAsia="宋体" w:cs="宋体"/>
          <w:sz w:val="24"/>
          <w:highlight w:val="none"/>
        </w:rPr>
      </w:pPr>
      <w:r>
        <w:rPr>
          <w:rFonts w:ascii="宋体" w:hAnsi="宋体" w:eastAsia="宋体" w:cs="宋体"/>
          <w:sz w:val="24"/>
          <w:highlight w:val="none"/>
        </w:rPr>
      </w:r>
      <w:r/>
    </w:p>
    <w:p>
      <w:pPr>
        <w:rPr>
          <w:rFonts w:ascii="宋体" w:hAnsi="宋体" w:cs="宋体"/>
          <w:sz w:val="24"/>
          <w:highlight w:val="none"/>
        </w:rPr>
      </w:pPr>
      <w:r>
        <w:rPr>
          <w:rFonts w:hint="eastAsia" w:ascii="宋体" w:hAnsi="宋体"/>
          <w:b/>
          <w:bCs/>
          <w:sz w:val="24"/>
          <w:highlight w:val="none"/>
        </w:rPr>
        <w:t xml:space="preserve">五、供货要求：在接到采购人通知后15天内将要求数量的货物送到全市17个镇（街道）退役军人服务站。</w:t>
      </w:r>
      <w:r/>
    </w:p>
    <w:p>
      <w:pPr>
        <w:ind w:firstLine="480"/>
        <w:jc w:val="left"/>
        <w:spacing w:line="400" w:lineRule="exact"/>
        <w:widowControl/>
        <w:rPr>
          <w:rFonts w:ascii="宋体" w:hAnsi="宋体" w:eastAsia="宋体" w:cs="宋体"/>
          <w:sz w:val="24"/>
          <w:highlight w:val="none"/>
        </w:rPr>
      </w:pPr>
      <w:r>
        <w:rPr>
          <w:rFonts w:ascii="宋体" w:hAnsi="宋体" w:eastAsia="宋体" w:cs="宋体"/>
          <w:sz w:val="24"/>
          <w:highlight w:val="none"/>
        </w:rPr>
      </w:r>
      <w:r/>
    </w:p>
    <w:p>
      <w:pPr>
        <w:rPr>
          <w:highlight w:val="none"/>
        </w:rPr>
      </w:pPr>
      <w:r>
        <w:rPr>
          <w:rFonts w:hint="eastAsia" w:ascii="宋体" w:hAnsi="宋体"/>
          <w:b/>
          <w:bCs/>
          <w:sz w:val="24"/>
          <w:highlight w:val="none"/>
        </w:rPr>
        <w:t xml:space="preserve">六、付款方式</w:t>
      </w:r>
      <w:bookmarkStart w:id="24" w:name="_Toc166595944"/>
      <w:r>
        <w:rPr>
          <w:rFonts w:hint="eastAsia" w:ascii="宋体" w:hAnsi="宋体"/>
          <w:b/>
          <w:bCs/>
          <w:sz w:val="24"/>
          <w:highlight w:val="none"/>
        </w:rPr>
        <w:t xml:space="preserve">：本次项目供货结束后，按实际供货量提交发票后采购人一次性付清货款。</w:t>
      </w:r>
      <w:r/>
    </w:p>
    <w:p>
      <w:pPr>
        <w:jc w:val="center"/>
        <w:widowControl/>
        <w:rPr>
          <w:rFonts w:eastAsia="黑体" w:asciiTheme="majorHAnsi" w:hAnsiTheme="majorHAnsi" w:cstheme="majorBidi"/>
          <w:bCs/>
          <w:sz w:val="30"/>
          <w:szCs w:val="32"/>
          <w:highlight w:val="none"/>
        </w:rPr>
      </w:pPr>
      <w:r>
        <w:rPr>
          <w:highlight w:val="none"/>
        </w:rPr>
        <w:br w:type="page" w:clear="all"/>
      </w:r>
      <w:r>
        <w:rPr>
          <w:rFonts w:hint="eastAsia" w:eastAsia="黑体" w:asciiTheme="majorHAnsi" w:hAnsiTheme="majorHAnsi" w:cstheme="majorBidi"/>
          <w:bCs/>
          <w:sz w:val="30"/>
          <w:szCs w:val="32"/>
          <w:highlight w:val="none"/>
        </w:rPr>
        <w:t xml:space="preserve">第四章　合同书（格式）</w:t>
      </w:r>
      <w:bookmarkEnd w:id="24"/>
      <w:r/>
      <w:r/>
    </w:p>
    <w:p>
      <w:pPr>
        <w:ind w:firstLine="2289"/>
        <w:spacing w:line="420" w:lineRule="exact"/>
        <w:rPr>
          <w:rFonts w:ascii="宋体" w:hAnsi="宋体" w:eastAsia="宋体" w:cs="Times New Roman"/>
          <w:b/>
          <w:bCs/>
          <w:sz w:val="24"/>
          <w:szCs w:val="24"/>
          <w:highlight w:val="none"/>
        </w:rPr>
      </w:pPr>
      <w:r/>
      <w:bookmarkStart w:id="25" w:name="_Toc251268363"/>
      <w:r/>
      <w:r/>
    </w:p>
    <w:p>
      <w:pPr>
        <w:jc w:val="left"/>
        <w:spacing w:line="420" w:lineRule="exact"/>
        <w:rPr>
          <w:rFonts w:ascii="宋体" w:hAnsi="宋体" w:eastAsia="宋体" w:cs="Times New Roman"/>
          <w:b/>
          <w:bCs/>
          <w:sz w:val="24"/>
          <w:szCs w:val="24"/>
          <w:highlight w:val="none"/>
          <w:u w:val="single"/>
        </w:rPr>
      </w:pPr>
      <w:r>
        <w:rPr>
          <w:rFonts w:hint="eastAsia" w:ascii="宋体" w:hAnsi="宋体" w:eastAsia="宋体" w:cs="Times New Roman"/>
          <w:b/>
          <w:bCs/>
          <w:sz w:val="24"/>
          <w:szCs w:val="24"/>
          <w:highlight w:val="none"/>
        </w:rPr>
        <w:t xml:space="preserve">项目编号：</w:t>
      </w:r>
      <w:r/>
    </w:p>
    <w:p>
      <w:pPr>
        <w:spacing w:line="420" w:lineRule="exact"/>
        <w:rPr>
          <w:rFonts w:ascii="宋体" w:hAnsi="宋体" w:eastAsia="宋体" w:cs="Times New Roman"/>
          <w:bCs/>
          <w:sz w:val="24"/>
          <w:szCs w:val="24"/>
          <w:highlight w:val="none"/>
        </w:rPr>
      </w:pPr>
      <w:r>
        <w:rPr>
          <w:rFonts w:ascii="宋体" w:hAnsi="宋体" w:eastAsia="宋体" w:cs="Times New Roman"/>
          <w:b/>
          <w:bCs/>
          <w:sz w:val="24"/>
          <w:szCs w:val="24"/>
          <w:highlight w:val="none"/>
        </w:rPr>
        <w:t xml:space="preserve">项目名称</w:t>
      </w:r>
      <w:r>
        <w:rPr>
          <w:rFonts w:hint="eastAsia" w:ascii="宋体" w:hAnsi="宋体" w:eastAsia="宋体" w:cs="Times New Roman"/>
          <w:bCs/>
          <w:sz w:val="24"/>
          <w:szCs w:val="24"/>
          <w:highlight w:val="none"/>
        </w:rPr>
        <w:t xml:space="preserve">：</w:t>
      </w:r>
      <w:r/>
    </w:p>
    <w:p>
      <w:pPr>
        <w:spacing w:line="42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甲方（采购单位）：</w:t>
      </w:r>
      <w:r>
        <w:rPr>
          <w:rFonts w:hint="eastAsia" w:ascii="宋体" w:hAnsi="宋体" w:eastAsia="宋体" w:cs="Times New Roman"/>
          <w:bCs/>
          <w:sz w:val="24"/>
          <w:szCs w:val="24"/>
          <w:highlight w:val="none"/>
          <w:u w:val="single"/>
        </w:rPr>
        <w:t xml:space="preserve">　　　　　　　　　　　　　　　　　　</w:t>
      </w:r>
      <w:r/>
    </w:p>
    <w:p>
      <w:pPr>
        <w:spacing w:line="42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乙方（成交单位）：</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一、采购内容：</w:t>
      </w:r>
      <w:r/>
    </w:p>
    <w:tbl>
      <w:tblPr>
        <w:tblStyle w:val="82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891"/>
        <w:gridCol w:w="1335"/>
        <w:gridCol w:w="1335"/>
        <w:gridCol w:w="1335"/>
        <w:gridCol w:w="1191"/>
        <w:gridCol w:w="1772"/>
      </w:tblGrid>
      <w:tr>
        <w:trPr>
          <w:jc w:val="center"/>
        </w:trPr>
        <w:tc>
          <w:tcPr>
            <w:tcW w:w="780"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序号</w:t>
            </w:r>
            <w:r/>
          </w:p>
        </w:tc>
        <w:tc>
          <w:tcPr>
            <w:tcW w:w="1891"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名称</w:t>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品牌</w:t>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规格型号</w:t>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数量</w:t>
            </w:r>
            <w:r/>
          </w:p>
        </w:tc>
        <w:tc>
          <w:tcPr>
            <w:tcW w:w="1191"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单价</w:t>
            </w:r>
            <w:r/>
          </w:p>
        </w:tc>
        <w:tc>
          <w:tcPr>
            <w:tcW w:w="1772"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小计</w:t>
            </w:r>
            <w:r/>
          </w:p>
        </w:tc>
      </w:tr>
      <w:tr>
        <w:trPr>
          <w:jc w:val="center"/>
        </w:trPr>
        <w:tc>
          <w:tcPr>
            <w:tcW w:w="780"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p>
        </w:tc>
        <w:tc>
          <w:tcPr>
            <w:tcW w:w="1891"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191"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772"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r>
      <w:tr>
        <w:trPr>
          <w:jc w:val="center"/>
        </w:trPr>
        <w:tc>
          <w:tcPr>
            <w:tcW w:w="780"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p>
        </w:tc>
        <w:tc>
          <w:tcPr>
            <w:tcW w:w="1891"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191"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772"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r>
      <w:tr>
        <w:trPr>
          <w:jc w:val="center"/>
        </w:trPr>
        <w:tc>
          <w:tcPr>
            <w:tcW w:w="780"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w:t>
            </w:r>
            <w:r/>
          </w:p>
        </w:tc>
        <w:tc>
          <w:tcPr>
            <w:tcW w:w="1891"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191"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772"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r>
      <w:tr>
        <w:trPr>
          <w:jc w:val="center"/>
        </w:trPr>
        <w:tc>
          <w:tcPr>
            <w:gridSpan w:val="2"/>
            <w:tcW w:w="2671" w:type="dxa"/>
            <w:vAlign w:val="center"/>
            <w:textDirection w:val="lrTb"/>
            <w:noWrap/>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总计</w:t>
            </w:r>
            <w:r/>
          </w:p>
        </w:tc>
        <w:tc>
          <w:tcPr>
            <w:gridSpan w:val="5"/>
            <w:tcW w:w="6968" w:type="dxa"/>
            <w:vAlign w:val="center"/>
            <w:textDirection w:val="lrTb"/>
            <w:noWrap/>
          </w:tcPr>
          <w:p>
            <w:pPr>
              <w:ind w:firstLine="120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小写：</w:t>
            </w:r>
            <w:r>
              <w:rPr>
                <w:rFonts w:hint="eastAsia" w:ascii="宋体" w:hAnsi="宋体" w:eastAsia="宋体" w:cs="Times New Roman"/>
                <w:bCs/>
                <w:sz w:val="24"/>
                <w:szCs w:val="24"/>
                <w:highlight w:val="none"/>
                <w:u w:val="single"/>
              </w:rPr>
              <w:t xml:space="preserve">　　                   　　　　　</w:t>
            </w:r>
            <w:r/>
          </w:p>
          <w:p>
            <w:pPr>
              <w:ind w:firstLine="120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大写：</w:t>
            </w:r>
            <w:r>
              <w:rPr>
                <w:rFonts w:hint="eastAsia" w:ascii="宋体" w:hAnsi="宋体" w:eastAsia="宋体" w:cs="Times New Roman"/>
                <w:bCs/>
                <w:sz w:val="24"/>
                <w:szCs w:val="24"/>
                <w:highlight w:val="none"/>
                <w:u w:val="single"/>
              </w:rPr>
              <w:t xml:space="preserve">　　　　　                   　　</w:t>
            </w:r>
            <w:r/>
          </w:p>
        </w:tc>
      </w:tr>
    </w:tbl>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二、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本项目是/否向采购人缴纳履约保证金： 。</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履约保证金缴纳金额：元。</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履约保证金的缴纳时间：，缴纳形式：。</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履约保证金的退付时间：，退付办法：。</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履约保证金不予退还的情形：。</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逾期退还履约保证金的违约责任：。</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三、质量和包装要求</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四、验收标准：按采购文件所规定的采购标准和乙方响应文件的承诺，根据实际按照</w:t>
      </w:r>
      <w:r>
        <w:rPr>
          <w:rFonts w:hint="eastAsia"/>
          <w:sz w:val="24"/>
          <w:highlight w:val="none"/>
        </w:rPr>
        <w:t xml:space="preserve">《江苏省财政采购履约验收管理办法》（澄财购</w:t>
      </w:r>
      <w:r>
        <w:rPr>
          <w:sz w:val="24"/>
          <w:highlight w:val="none"/>
        </w:rPr>
        <w:t xml:space="preserve">[2025]1</w:t>
      </w:r>
      <w:r>
        <w:rPr>
          <w:rFonts w:hint="eastAsia"/>
          <w:sz w:val="24"/>
          <w:highlight w:val="none"/>
        </w:rPr>
        <w:t xml:space="preserve">号）</w:t>
      </w:r>
      <w:r>
        <w:rPr>
          <w:rFonts w:hint="eastAsia" w:ascii="宋体" w:hAnsi="宋体" w:eastAsia="宋体" w:cs="Times New Roman"/>
          <w:bCs/>
          <w:sz w:val="24"/>
          <w:szCs w:val="24"/>
          <w:highlight w:val="none"/>
        </w:rPr>
        <w:t xml:space="preserve">组织验收，费用由承担。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五、交货期或完工期：</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六、交货地点和方式：</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七、货款支付步骤和办法：</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八、售后服务：</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九、违约责任：</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w:t>
      </w:r>
      <w:r>
        <w:rPr>
          <w:rFonts w:hint="eastAsia" w:ascii="宋体" w:hAnsi="宋体" w:eastAsia="宋体" w:cs="Times New Roman"/>
          <w:sz w:val="24"/>
          <w:szCs w:val="24"/>
          <w:highlight w:val="none"/>
        </w:rPr>
        <w:t xml:space="preserve">解决争议的方式：</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Times New Roman" w:hAnsi="Times New Roman" w:eastAsia="宋体" w:cs="Times New Roman"/>
          <w:szCs w:val="24"/>
          <w:highlight w:val="none"/>
        </w:rPr>
      </w:pPr>
      <w:r>
        <w:rPr>
          <w:rFonts w:hint="eastAsia" w:ascii="宋体" w:hAnsi="宋体" w:eastAsia="宋体" w:cs="Times New Roman"/>
          <w:bCs/>
          <w:sz w:val="24"/>
          <w:szCs w:val="24"/>
          <w:highlight w:val="none"/>
        </w:rPr>
        <w:t xml:space="preserve">十一、其它事项：</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十二、合同不可分割部分：</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询价通知书</w:t>
      </w:r>
      <w:r>
        <w:rPr>
          <w:rFonts w:hint="eastAsia" w:ascii="宋体" w:hAnsi="宋体" w:eastAsia="宋体" w:cs="Times New Roman"/>
          <w:bCs/>
          <w:sz w:val="24"/>
          <w:szCs w:val="24"/>
          <w:highlight w:val="none"/>
        </w:rPr>
        <w:t xml:space="preserve">、</w:t>
      </w:r>
      <w:r>
        <w:rPr>
          <w:rFonts w:hint="eastAsia" w:ascii="宋体" w:hAnsi="宋体" w:eastAsia="宋体" w:cs="Times New Roman"/>
          <w:sz w:val="24"/>
          <w:szCs w:val="24"/>
          <w:highlight w:val="none"/>
        </w:rPr>
        <w:t xml:space="preserve">询价</w:t>
      </w:r>
      <w:r>
        <w:rPr>
          <w:rFonts w:hint="eastAsia" w:ascii="宋体" w:hAnsi="宋体" w:eastAsia="宋体" w:cs="Times New Roman"/>
          <w:bCs/>
          <w:sz w:val="24"/>
          <w:szCs w:val="24"/>
          <w:highlight w:val="none"/>
        </w:rPr>
        <w:t xml:space="preserve">响应文件、合同条款及成交通知书，成交供应商在评审过程中所作其它有关承诺、声明、书面澄清等均为合同不可分割的部分，与主合同具有同等法律效力。</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十三、合同备案：合同一式叁份，甲乙双方、代理机构各执一份。</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十四、合同生效：本合同由甲乙双方签字、盖章后生效。</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bl>
      <w:tblPr>
        <w:tblStyle w:val="829"/>
        <w:tblW w:w="9666" w:type="dxa"/>
        <w:jc w:val="center"/>
        <w:tblLayout w:type="fixed"/>
        <w:tblCellMar>
          <w:left w:w="108" w:type="dxa"/>
          <w:top w:w="0" w:type="dxa"/>
          <w:right w:w="108" w:type="dxa"/>
          <w:bottom w:w="0" w:type="dxa"/>
        </w:tblCellMar>
        <w:tblLook w:val="04A0" w:firstRow="1" w:lastRow="0" w:firstColumn="1" w:lastColumn="0" w:noHBand="0" w:noVBand="1"/>
      </w:tblPr>
      <w:tblGrid>
        <w:gridCol w:w="4580"/>
        <w:gridCol w:w="240"/>
        <w:gridCol w:w="4846"/>
      </w:tblGrid>
      <w:tr>
        <w:trPr>
          <w:jc w:val="center"/>
        </w:trPr>
        <w:tc>
          <w:tcPr>
            <w:tcW w:w="4580" w:type="dxa"/>
            <w:textDirection w:val="lrTb"/>
            <w:noWrap/>
          </w:tcPr>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甲方（采购单位）：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c>
          <w:tcPr>
            <w:tcW w:w="240" w:type="dxa"/>
            <w:textDirection w:val="lrTb"/>
            <w:noWrap/>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846" w:type="dxa"/>
            <w:textDirection w:val="lrTb"/>
            <w:noWrap/>
          </w:tcPr>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乙方（成交单位）：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r>
      <w:tr>
        <w:trPr>
          <w:jc w:val="center"/>
        </w:trPr>
        <w:tc>
          <w:tcPr>
            <w:tcW w:w="4580" w:type="dxa"/>
            <w:textDirection w:val="lrTb"/>
            <w:noWrap/>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c>
          <w:tcPr>
            <w:tcW w:w="240" w:type="dxa"/>
            <w:textDirection w:val="lrTb"/>
            <w:noWrap/>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846" w:type="dxa"/>
            <w:textDirection w:val="lrTb"/>
            <w:noWrap/>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r>
      <w:tr>
        <w:trPr>
          <w:jc w:val="center"/>
        </w:trPr>
        <w:tc>
          <w:tcPr>
            <w:tcW w:w="4580" w:type="dxa"/>
            <w:textDirection w:val="lrTb"/>
            <w:noWrap/>
          </w:tcPr>
          <w:p>
            <w:pPr>
              <w:spacing w:line="360" w:lineRule="exact"/>
              <w:rPr>
                <w:rFonts w:ascii="宋体" w:hAnsi="宋体" w:eastAsia="宋体" w:cs="Times New Roman"/>
                <w:sz w:val="24"/>
                <w:szCs w:val="24"/>
                <w:highlight w:val="none"/>
                <w:u w:val="single"/>
              </w:rPr>
            </w:pPr>
            <w:r>
              <w:rPr>
                <w:rFonts w:hint="eastAsia" w:ascii="宋体" w:hAnsi="宋体" w:eastAsia="宋体" w:cs="Times New Roman"/>
                <w:bCs/>
                <w:sz w:val="24"/>
                <w:szCs w:val="24"/>
                <w:highlight w:val="none"/>
              </w:rPr>
              <w:t xml:space="preserve">法定（授权）代表人：</w:t>
            </w:r>
            <w:r/>
          </w:p>
        </w:tc>
        <w:tc>
          <w:tcPr>
            <w:tcW w:w="240" w:type="dxa"/>
            <w:textDirection w:val="lrTb"/>
            <w:noWrap/>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846" w:type="dxa"/>
            <w:textDirection w:val="lrTb"/>
            <w:noWrap/>
          </w:tcPr>
          <w:p>
            <w:pPr>
              <w:spacing w:line="360" w:lineRule="exact"/>
              <w:rPr>
                <w:rFonts w:ascii="宋体" w:hAnsi="宋体" w:eastAsia="宋体" w:cs="Times New Roman"/>
                <w:sz w:val="24"/>
                <w:szCs w:val="24"/>
                <w:highlight w:val="none"/>
                <w:u w:val="single"/>
              </w:rPr>
            </w:pPr>
            <w:r>
              <w:rPr>
                <w:rFonts w:hint="eastAsia" w:ascii="宋体" w:hAnsi="宋体" w:eastAsia="宋体" w:cs="Times New Roman"/>
                <w:bCs/>
                <w:sz w:val="24"/>
                <w:szCs w:val="24"/>
                <w:highlight w:val="none"/>
              </w:rPr>
              <w:t xml:space="preserve">法定（授权）代表人：</w:t>
            </w:r>
            <w:r/>
          </w:p>
        </w:tc>
      </w:tr>
      <w:tr>
        <w:trPr>
          <w:jc w:val="center"/>
        </w:trPr>
        <w:tc>
          <w:tcPr>
            <w:tcW w:w="4580" w:type="dxa"/>
            <w:textDirection w:val="lrTb"/>
            <w:noWrap/>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年月日</w:t>
            </w:r>
            <w:r/>
          </w:p>
        </w:tc>
        <w:tc>
          <w:tcPr>
            <w:tcW w:w="240" w:type="dxa"/>
            <w:textDirection w:val="lrTb"/>
            <w:noWrap/>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846" w:type="dxa"/>
            <w:textDirection w:val="lrTb"/>
            <w:noWrap/>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年月日</w:t>
            </w:r>
            <w:bookmarkEnd w:id="25"/>
            <w:r/>
            <w:r/>
          </w:p>
        </w:tc>
      </w:tr>
      <w:tr>
        <w:trPr>
          <w:gridAfter w:val="2"/>
          <w:jc w:val="center"/>
          <w:trHeight w:val="540"/>
        </w:trPr>
        <w:tc>
          <w:tcPr>
            <w:tcW w:w="4580" w:type="dxa"/>
            <w:textDirection w:val="lrTb"/>
            <w:noWrap/>
          </w:tcPr>
          <w:p>
            <w:pPr>
              <w:spacing w:line="400" w:lineRule="exact"/>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见证方：（盖章）</w:t>
            </w:r>
            <w:r/>
          </w:p>
        </w:tc>
      </w:tr>
      <w:tr>
        <w:trPr>
          <w:gridAfter w:val="2"/>
          <w:jc w:val="center"/>
          <w:trHeight w:val="360"/>
        </w:trPr>
        <w:tc>
          <w:tcPr>
            <w:tcW w:w="4580" w:type="dxa"/>
            <w:textDirection w:val="lrTb"/>
            <w:noWrap/>
          </w:tcPr>
          <w:p>
            <w:pPr>
              <w:spacing w:line="400" w:lineRule="exact"/>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见证方代表：</w:t>
            </w:r>
            <w:r>
              <w:rPr>
                <w:rFonts w:hint="eastAsia" w:ascii="宋体" w:hAnsi="宋体" w:eastAsia="宋体" w:cs="宋体"/>
                <w:sz w:val="24"/>
                <w:szCs w:val="24"/>
                <w:highlight w:val="none"/>
                <w:u w:val="single"/>
              </w:rPr>
              <w:tab/>
            </w:r>
            <w:r/>
          </w:p>
        </w:tc>
      </w:tr>
      <w:tr>
        <w:trPr>
          <w:gridAfter w:val="2"/>
          <w:jc w:val="center"/>
          <w:trHeight w:val="300"/>
        </w:trPr>
        <w:tc>
          <w:tcPr>
            <w:tcW w:w="4580" w:type="dxa"/>
            <w:textDirection w:val="lrTb"/>
            <w:noWrap/>
          </w:tcPr>
          <w:p>
            <w:pPr>
              <w:spacing w:line="400" w:lineRule="exact"/>
              <w:rPr>
                <w:rFonts w:ascii="宋体" w:hAnsi="宋体" w:eastAsia="宋体" w:cs="宋体"/>
                <w:sz w:val="24"/>
                <w:szCs w:val="24"/>
                <w:highlight w:val="none"/>
              </w:rPr>
              <w:outlineLvl w:val="1"/>
            </w:pPr>
            <w:r>
              <w:rPr>
                <w:rFonts w:hint="eastAsia" w:ascii="宋体" w:hAnsi="宋体" w:eastAsia="宋体" w:cs="宋体"/>
                <w:sz w:val="24"/>
                <w:szCs w:val="24"/>
                <w:highlight w:val="none"/>
              </w:rPr>
              <w:tab/>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年月日</w:t>
            </w:r>
            <w:r/>
          </w:p>
        </w:tc>
      </w:tr>
    </w:tbl>
    <w:p>
      <w:pPr>
        <w:spacing w:line="400" w:lineRule="exact"/>
        <w:rPr>
          <w:rFonts w:ascii="宋体" w:hAnsi="宋体" w:eastAsia="宋体" w:cs="Times New Roman"/>
          <w:sz w:val="28"/>
          <w:szCs w:val="28"/>
          <w:highlight w:val="none"/>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ascii="宋体" w:hAnsi="宋体" w:eastAsia="宋体" w:cs="Times New Roman"/>
          <w:sz w:val="28"/>
          <w:szCs w:val="28"/>
          <w:highlight w:val="none"/>
        </w:rPr>
      </w:r>
      <w:r/>
    </w:p>
    <w:p>
      <w:pPr>
        <w:pStyle w:val="854"/>
        <w:rPr>
          <w:highlight w:val="none"/>
        </w:rPr>
      </w:pPr>
      <w:r>
        <w:rPr>
          <w:highlight w:val="none"/>
        </w:rPr>
      </w:r>
      <w:r/>
    </w:p>
    <w:p>
      <w:pPr>
        <w:pStyle w:val="854"/>
        <w:rPr>
          <w:highlight w:val="none"/>
        </w:rPr>
      </w:pPr>
      <w:r/>
      <w:bookmarkStart w:id="26" w:name="_Toc166595945"/>
      <w:r>
        <w:rPr>
          <w:rFonts w:hint="eastAsia"/>
          <w:highlight w:val="none"/>
        </w:rPr>
        <w:t xml:space="preserve">第五章　询价响应文件的组成和格式</w:t>
      </w:r>
      <w:bookmarkEnd w:id="26"/>
      <w:r/>
      <w:r/>
    </w:p>
    <w:p>
      <w:pP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询</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价</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响</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应</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文</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件</w:t>
      </w:r>
      <w:r/>
    </w:p>
    <w:p>
      <w:pPr>
        <w:jc w:val="cente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ind w:left="2245" w:hanging="1350"/>
        <w:spacing w:line="400" w:lineRule="exact"/>
        <w:rPr>
          <w:rFonts w:ascii="宋体" w:hAnsi="宋体" w:eastAsia="宋体" w:cs="Times New Roman"/>
          <w:bCs/>
          <w:sz w:val="30"/>
          <w:szCs w:val="30"/>
          <w:highlight w:val="none"/>
        </w:rPr>
      </w:pPr>
      <w:r>
        <w:rPr>
          <w:rFonts w:ascii="宋体" w:hAnsi="宋体" w:eastAsia="宋体" w:cs="Times New Roman"/>
          <w:bCs/>
          <w:sz w:val="30"/>
          <w:szCs w:val="30"/>
          <w:highlight w:val="none"/>
        </w:rPr>
      </w:r>
      <w:r/>
    </w:p>
    <w:p>
      <w:pPr>
        <w:ind w:left="2245" w:hanging="1350"/>
        <w:spacing w:line="400" w:lineRule="exact"/>
        <w:rPr>
          <w:rFonts w:ascii="宋体" w:hAnsi="宋体" w:eastAsia="宋体" w:cs="Times New Roman"/>
          <w:bCs/>
          <w:sz w:val="30"/>
          <w:szCs w:val="30"/>
          <w:highlight w:val="none"/>
        </w:rPr>
      </w:pPr>
      <w:r>
        <w:rPr>
          <w:rFonts w:ascii="宋体" w:hAnsi="宋体" w:eastAsia="宋体" w:cs="Times New Roman"/>
          <w:bCs/>
          <w:sz w:val="30"/>
          <w:szCs w:val="30"/>
          <w:highlight w:val="none"/>
        </w:rPr>
      </w:r>
      <w:r/>
    </w:p>
    <w:p>
      <w:pPr>
        <w:ind w:left="2245" w:hanging="1350"/>
        <w:spacing w:line="600" w:lineRule="exact"/>
        <w:rPr>
          <w:rFonts w:ascii="宋体" w:hAnsi="宋体" w:eastAsia="宋体" w:cs="Times New Roman"/>
          <w:sz w:val="30"/>
          <w:szCs w:val="30"/>
          <w:highlight w:val="none"/>
          <w:u w:val="single"/>
        </w:rPr>
      </w:pPr>
      <w:r>
        <w:rPr>
          <w:rFonts w:hint="eastAsia" w:ascii="宋体" w:hAnsi="宋体" w:eastAsia="宋体" w:cs="Times New Roman"/>
          <w:bCs/>
          <w:sz w:val="30"/>
          <w:szCs w:val="30"/>
          <w:highlight w:val="none"/>
        </w:rPr>
        <w:t xml:space="preserve">项目名称：</w:t>
      </w:r>
      <w:r/>
    </w:p>
    <w:p>
      <w:pPr>
        <w:ind w:firstLine="900"/>
        <w:spacing w:line="600" w:lineRule="exact"/>
        <w:rPr>
          <w:rFonts w:ascii="宋体" w:hAnsi="宋体" w:eastAsia="宋体" w:cs="Times New Roman"/>
          <w:bCs/>
          <w:sz w:val="30"/>
          <w:szCs w:val="24"/>
          <w:highlight w:val="none"/>
        </w:rPr>
      </w:pPr>
      <w:r>
        <w:rPr>
          <w:rFonts w:hint="eastAsia" w:ascii="宋体" w:hAnsi="宋体" w:eastAsia="宋体" w:cs="Times New Roman"/>
          <w:bCs/>
          <w:sz w:val="30"/>
          <w:szCs w:val="24"/>
          <w:highlight w:val="none"/>
        </w:rPr>
        <w:t xml:space="preserve">项目编号：</w:t>
      </w:r>
      <w:r/>
    </w:p>
    <w:p>
      <w:pPr>
        <w:ind w:firstLine="900"/>
        <w:spacing w:line="600" w:lineRule="exact"/>
        <w:rPr>
          <w:rFonts w:ascii="宋体" w:hAnsi="宋体" w:eastAsia="宋体" w:cs="Times New Roman"/>
          <w:bCs/>
          <w:sz w:val="30"/>
          <w:szCs w:val="24"/>
          <w:highlight w:val="none"/>
          <w:u w:val="single"/>
        </w:rPr>
      </w:pPr>
      <w:r>
        <w:rPr>
          <w:rFonts w:hint="eastAsia" w:ascii="宋体" w:hAnsi="宋体" w:eastAsia="宋体" w:cs="Times New Roman"/>
          <w:bCs/>
          <w:sz w:val="30"/>
          <w:szCs w:val="24"/>
          <w:highlight w:val="none"/>
        </w:rPr>
        <w:t xml:space="preserve">供 应 商：</w:t>
      </w:r>
      <w:r/>
    </w:p>
    <w:p>
      <w:pPr>
        <w:ind w:firstLine="3300"/>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center"/>
        <w:spacing w:line="400" w:lineRule="exact"/>
        <w:rPr>
          <w:rFonts w:ascii="宋体" w:hAnsi="宋体" w:eastAsia="宋体" w:cs="Times New Roman"/>
          <w:bCs/>
          <w:sz w:val="30"/>
          <w:szCs w:val="24"/>
          <w:highlight w:val="none"/>
        </w:rPr>
      </w:pPr>
      <w:r>
        <w:rPr>
          <w:rFonts w:hint="eastAsia" w:ascii="宋体" w:hAnsi="宋体" w:eastAsia="宋体" w:cs="Times New Roman"/>
          <w:bCs/>
          <w:sz w:val="30"/>
          <w:szCs w:val="24"/>
          <w:highlight w:val="none"/>
        </w:rPr>
        <w:t xml:space="preserve">二○    年  月  日</w:t>
      </w:r>
      <w:r/>
    </w:p>
    <w:p>
      <w:pPr>
        <w:jc w:val="cente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spacing w:line="300" w:lineRule="exact"/>
        <w:rPr>
          <w:rFonts w:ascii="黑体" w:hAnsi="宋体" w:eastAsia="黑体" w:cs="Times New Roman"/>
          <w:bCs/>
          <w:sz w:val="28"/>
          <w:szCs w:val="28"/>
          <w:highlight w:val="none"/>
        </w:rPr>
        <w:sectPr>
          <w:footerReference w:type="even" r:id="rId17"/>
          <w:footnotePr/>
          <w:endnotePr/>
          <w:type w:val="nextPage"/>
          <w:pgSz w:w="11906" w:h="16838" w:orient="portrait"/>
          <w:pgMar w:top="1247" w:right="1247" w:bottom="1247" w:left="1247" w:header="851" w:footer="992" w:gutter="0"/>
          <w:cols w:num="1" w:sep="0" w:space="425" w:equalWidth="1"/>
          <w:docGrid w:linePitch="360"/>
        </w:sectPr>
      </w:pPr>
      <w:r>
        <w:rPr>
          <w:rFonts w:ascii="黑体" w:hAnsi="宋体" w:eastAsia="黑体" w:cs="Times New Roman"/>
          <w:bCs/>
          <w:sz w:val="28"/>
          <w:szCs w:val="28"/>
          <w:highlight w:val="none"/>
        </w:rPr>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jc w:val="center"/>
        <w:spacing w:line="400" w:lineRule="exact"/>
        <w:rPr>
          <w:rFonts w:ascii="黑体" w:hAnsi="宋体" w:eastAsia="黑体" w:cs="Times New Roman"/>
          <w:bCs/>
          <w:sz w:val="28"/>
          <w:szCs w:val="28"/>
          <w:highlight w:val="none"/>
        </w:rPr>
      </w:pPr>
      <w:r>
        <w:rPr>
          <w:rFonts w:hint="eastAsia" w:ascii="黑体" w:hAnsi="宋体" w:eastAsia="黑体" w:cs="Times New Roman"/>
          <w:bCs/>
          <w:sz w:val="28"/>
          <w:szCs w:val="28"/>
          <w:highlight w:val="none"/>
        </w:rPr>
        <w:t xml:space="preserve">一、响应函</w:t>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我方收到贵单位（项目名称及编号） 询价通知书，经仔细阅读和研究，我们决定参加此项目的询价采购。</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1、愿意按照询价通知书的一切要求，参加本项目的询价报价</w:t>
      </w:r>
      <w:r>
        <w:rPr>
          <w:rFonts w:hint="eastAsia" w:ascii="宋体" w:hAnsi="宋体" w:eastAsia="宋体" w:cs="Times New Roman"/>
          <w:sz w:val="24"/>
          <w:szCs w:val="24"/>
          <w:highlight w:val="none"/>
        </w:rPr>
        <w:t xml:space="preserve">，</w:t>
      </w:r>
      <w:r>
        <w:rPr>
          <w:rFonts w:hint="eastAsia" w:ascii="宋体" w:hAnsi="宋体" w:eastAsia="宋体" w:cs="Times New Roman"/>
          <w:bCs/>
          <w:sz w:val="24"/>
          <w:szCs w:val="24"/>
          <w:highlight w:val="none"/>
        </w:rPr>
        <w:t xml:space="preserve">报价详见《项目报价总表》。</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2、我方认可并遵守询价通知书的所有规定，放弃对询价通知书提出质疑的权利。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3、我方同意按询价通知书的规定，本询价响应文件的有效期限为评审后90天。</w:t>
      </w:r>
      <w:r/>
    </w:p>
    <w:p>
      <w:pPr>
        <w:ind w:firstLine="480"/>
        <w:spacing w:line="400" w:lineRule="exact"/>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4、我方提供的产品均为原厂合格产品，产品所涉及的知识产权和所提供的技术资料是合法的，不会因为采购人的使用而被责令停止使用、追偿或者要求赔偿，如出现上述问题，一切经济损失和法律责任均由我方承担。</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5、我方愿意提供询价通知书中要求的原始资料及可能另外要求的与询价采购有关的任何资料，并保证我方已提供和将要提供的资料是真实的、准确的。</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6、我方认为你们有权决定成交供应商。</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7、我方愿意遵守《中华人民共和国政府采购法》、《中华人民共和国政府采购法实施条例》，并按《中华人民共和国民法典》、财政部《政府采购非招标采购方式管理办法》和合同条款履行自己的全部责任。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8、如我方在提交响应文件截止时间后撤回询价响应文件或成交后拒绝遵守询价承诺或拒绝在规定的时间内与采购人签订合同，则将接受相应处罚。</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如我方被确定为成交供应商，我方愿意在合同签署时支付履约保证金。且我方如未履行询价通知书、询价响应文件和合同条款的，我方愿意赔偿由此而造成的一切损失，并同意接受按询价通知书的相关要求对我方进行处理，有不可抗力情形的除外。</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10、一旦我方成交，我方将根据询价通知书的规定，严格履行合同的责任和义务，保证按期、按质、按量完成项目。</w:t>
      </w:r>
      <w:r/>
    </w:p>
    <w:p>
      <w:pPr>
        <w:ind w:firstLine="480"/>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供应商（电子签章）：</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电话：</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地址：</w:t>
      </w:r>
      <w:r/>
    </w:p>
    <w:p>
      <w:pPr>
        <w:spacing w:line="400" w:lineRule="exact"/>
        <w:rPr>
          <w:rFonts w:ascii="宋体" w:hAnsi="宋体" w:eastAsia="宋体" w:cs="Times New Roman"/>
          <w:bCs/>
          <w:sz w:val="24"/>
          <w:szCs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Cs/>
          <w:sz w:val="24"/>
          <w:szCs w:val="24"/>
          <w:highlight w:val="none"/>
        </w:rPr>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jc w:val="center"/>
        <w:spacing w:line="400" w:lineRule="exact"/>
        <w:rPr>
          <w:rFonts w:ascii="黑体" w:hAnsi="Times New Roman" w:eastAsia="黑体" w:cs="Times New Roman"/>
          <w:bCs/>
          <w:sz w:val="30"/>
          <w:szCs w:val="30"/>
          <w:highlight w:val="none"/>
        </w:rPr>
      </w:pPr>
      <w:r>
        <w:rPr>
          <w:rFonts w:hint="eastAsia" w:ascii="黑体" w:hAnsi="宋体" w:eastAsia="黑体" w:cs="Times New Roman"/>
          <w:bCs/>
          <w:sz w:val="28"/>
          <w:szCs w:val="28"/>
          <w:highlight w:val="none"/>
        </w:rPr>
        <w:t xml:space="preserve">二、</w:t>
      </w:r>
      <w:r>
        <w:rPr>
          <w:rFonts w:hint="eastAsia" w:ascii="黑体" w:hAnsi="Times New Roman" w:eastAsia="黑体" w:cs="Times New Roman"/>
          <w:bCs/>
          <w:sz w:val="30"/>
          <w:szCs w:val="30"/>
          <w:highlight w:val="none"/>
        </w:rPr>
        <w:t xml:space="preserve">项目报价总表</w:t>
      </w:r>
      <w:r/>
    </w:p>
    <w:p>
      <w:pPr>
        <w:jc w:val="center"/>
        <w:spacing w:line="400" w:lineRule="exact"/>
        <w:rPr>
          <w:rFonts w:ascii="黑体" w:hAnsi="Times New Roman" w:eastAsia="黑体" w:cs="Times New Roman"/>
          <w:bCs/>
          <w:sz w:val="30"/>
          <w:szCs w:val="30"/>
          <w:highlight w:val="none"/>
        </w:rPr>
      </w:pPr>
      <w:r>
        <w:rPr>
          <w:rFonts w:ascii="黑体" w:hAnsi="Times New Roman" w:eastAsia="黑体" w:cs="Times New Roman"/>
          <w:bCs/>
          <w:sz w:val="30"/>
          <w:szCs w:val="30"/>
          <w:highlight w:val="none"/>
        </w:rPr>
      </w:r>
      <w:r/>
    </w:p>
    <w:tbl>
      <w:tblPr>
        <w:tblStyle w:val="829"/>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tc>
        <w:tc>
          <w:tcPr>
            <w:tcW w:w="7224" w:type="dxa"/>
            <w:vAlign w:val="center"/>
            <w:textDirection w:val="lrTb"/>
            <w:noWrap/>
          </w:tcPr>
          <w:p>
            <w:pPr>
              <w:jc w:val="center"/>
              <w:spacing w:line="400" w:lineRule="exact"/>
              <w:widowControl/>
              <w:rPr>
                <w:rFonts w:hint="eastAsia" w:ascii="宋体" w:hAnsi="宋体" w:eastAsia="宋体" w:cs="宋体"/>
                <w:sz w:val="24"/>
                <w:szCs w:val="24"/>
                <w:highlight w:val="none"/>
                <w:lang w:eastAsia="zh-CN"/>
              </w:rPr>
            </w:pPr>
            <w:r>
              <w:rPr>
                <w:rFonts w:hint="eastAsia" w:ascii="宋体" w:hAnsi="宋体" w:eastAsia="宋体" w:cs="Times New Roman"/>
                <w:bCs/>
                <w:sz w:val="24"/>
                <w:szCs w:val="24"/>
                <w:highlight w:val="none"/>
                <w:lang w:eastAsia="zh-CN"/>
              </w:rPr>
              <w:t xml:space="preserve">JSZC-320281-XXDF-X2025-004343</w:t>
            </w:r>
            <w:r/>
          </w:p>
        </w:tc>
      </w:tr>
      <w:tr>
        <w:trPr>
          <w:jc w:val="center"/>
          <w:trHeight w:val="776"/>
        </w:trPr>
        <w:tc>
          <w:tcPr>
            <w:tcW w:w="2075" w:type="dxa"/>
            <w:vAlign w:val="center"/>
            <w:textDirection w:val="lrTb"/>
            <w:noWrap/>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7224" w:type="dxa"/>
            <w:vAlign w:val="center"/>
            <w:textDirection w:val="lrTb"/>
            <w:noWrap/>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2025年八一现役军人家庭慰问物资采购项目</w:t>
            </w:r>
            <w:r/>
          </w:p>
        </w:tc>
      </w:tr>
      <w:tr>
        <w:trPr>
          <w:jc w:val="center"/>
          <w:trHeight w:val="1678"/>
        </w:trPr>
        <w:tc>
          <w:tcPr>
            <w:tcW w:w="2075" w:type="dxa"/>
            <w:vAlign w:val="center"/>
            <w:textDirection w:val="lrTb"/>
            <w:noWrap/>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（单位：元）</w:t>
            </w:r>
            <w:r/>
          </w:p>
        </w:tc>
        <w:tc>
          <w:tcPr>
            <w:tcW w:w="7224" w:type="dxa"/>
            <w:vAlign w:val="center"/>
            <w:textDirection w:val="lrTb"/>
            <w:noWrap/>
          </w:tcPr>
          <w:p>
            <w:pPr>
              <w:ind w:firstLine="480"/>
              <w:jc w:val="center"/>
              <w:spacing w:line="400" w:lineRule="exact"/>
              <w:widowControl/>
              <w:rPr>
                <w:rFonts w:ascii="宋体" w:hAnsi="宋体" w:eastAsia="宋体" w:cs="宋体"/>
                <w:sz w:val="24"/>
                <w:szCs w:val="24"/>
                <w:highlight w:val="none"/>
              </w:rPr>
            </w:pPr>
            <w:r>
              <w:rPr>
                <w:rFonts w:hint="eastAsia" w:ascii="Noto Sans SC" w:hAnsi="Noto Sans SC" w:eastAsia="Noto Sans SC"/>
                <w:color w:val="000000"/>
                <w:sz w:val="27"/>
                <w:szCs w:val="27"/>
                <w:highlight w:val="none"/>
              </w:rPr>
              <w:t xml:space="preserve">以“标书制作客户端——基本目录——项目报价总表”中填写的金额为准</w:t>
            </w:r>
            <w:r/>
          </w:p>
        </w:tc>
      </w:tr>
    </w:tbl>
    <w:p>
      <w:pPr>
        <w:ind w:firstLine="561"/>
        <w:spacing w:line="400" w:lineRule="exact"/>
        <w:widowControl/>
        <w:rPr>
          <w:rFonts w:ascii="宋体" w:hAnsi="宋体"/>
          <w:b/>
          <w:bCs/>
          <w:sz w:val="24"/>
          <w:szCs w:val="24"/>
          <w:highlight w:val="none"/>
          <w:lang w:val="zh-CN"/>
        </w:rPr>
      </w:pPr>
      <w:r>
        <w:rPr>
          <w:rFonts w:hint="eastAsia" w:ascii="宋体" w:hAnsi="宋体"/>
          <w:b/>
          <w:bCs/>
          <w:sz w:val="24"/>
          <w:szCs w:val="24"/>
          <w:highlight w:val="none"/>
        </w:rPr>
        <w:t xml:space="preserve">注：项目报价按1400份报价，</w:t>
      </w:r>
      <w:r>
        <w:rPr>
          <w:rFonts w:hint="eastAsia" w:ascii="宋体" w:hAnsi="宋体"/>
          <w:b/>
          <w:bCs/>
          <w:sz w:val="24"/>
          <w:szCs w:val="24"/>
          <w:highlight w:val="none"/>
          <w:lang w:val="zh-CN"/>
        </w:rPr>
        <w:t xml:space="preserve">最终数量按实际采购数量为准。</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黑体" w:hAnsi="Times New Roman" w:eastAsia="黑体" w:cs="Times New Roman"/>
          <w:sz w:val="28"/>
          <w:szCs w:val="28"/>
          <w:highlight w:val="none"/>
        </w:rPr>
        <w:outlineLvl w:val="1"/>
      </w:pPr>
      <w:r>
        <w:rPr>
          <w:rFonts w:hint="eastAsia" w:ascii="宋体" w:hAnsi="宋体" w:eastAsia="宋体" w:cs="Times New Roman"/>
          <w:bCs/>
          <w:sz w:val="24"/>
          <w:szCs w:val="24"/>
          <w:highlight w:val="none"/>
        </w:rPr>
        <w:t xml:space="preserve">日期：     年    月    日</w:t>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left"/>
        <w:widowControl/>
        <w:rPr>
          <w:rFonts w:ascii="黑体" w:hAnsi="Times New Roman" w:eastAsia="黑体" w:cs="Times New Roman"/>
          <w:sz w:val="28"/>
          <w:szCs w:val="28"/>
          <w:highlight w:val="none"/>
        </w:rPr>
      </w:pPr>
      <w:r>
        <w:rPr>
          <w:rFonts w:ascii="黑体" w:hAnsi="Times New Roman" w:eastAsia="黑体" w:cs="Times New Roman"/>
          <w:sz w:val="28"/>
          <w:szCs w:val="28"/>
          <w:highlight w:val="none"/>
        </w:rPr>
        <w:br w:type="page" w:clear="all"/>
      </w:r>
      <w:r/>
    </w:p>
    <w:p>
      <w:pPr>
        <w:jc w:val="center"/>
        <w:widowControl/>
        <w:rPr>
          <w:rStyle w:val="860"/>
          <w:rFonts w:ascii="黑体" w:hAnsi="黑体" w:eastAsia="黑体" w:cs="黑体"/>
          <w:bCs/>
          <w:color w:val="auto"/>
          <w:sz w:val="28"/>
          <w:szCs w:val="28"/>
          <w:highlight w:val="none"/>
        </w:rPr>
      </w:pPr>
      <w:r>
        <w:rPr>
          <w:rFonts w:hint="eastAsia" w:ascii="黑体" w:hAnsi="Times New Roman" w:eastAsia="黑体" w:cs="Times New Roman"/>
          <w:sz w:val="28"/>
          <w:szCs w:val="28"/>
          <w:highlight w:val="none"/>
        </w:rPr>
        <w:t xml:space="preserve">三、报价明细表</w:t>
      </w:r>
      <w:r/>
    </w:p>
    <w:p>
      <w:pPr>
        <w:ind w:firstLine="560"/>
        <w:jc w:val="center"/>
        <w:spacing w:line="400" w:lineRule="exact"/>
        <w:rPr>
          <w:rFonts w:ascii="宋体" w:hAnsi="宋体" w:cs="宋体"/>
          <w:bCs/>
          <w:sz w:val="28"/>
          <w:szCs w:val="28"/>
          <w:highlight w:val="none"/>
        </w:rPr>
      </w:pPr>
      <w:r>
        <w:rPr>
          <w:rFonts w:ascii="宋体" w:hAnsi="宋体" w:cs="宋体"/>
          <w:bCs/>
          <w:sz w:val="28"/>
          <w:szCs w:val="28"/>
          <w:highlight w:val="none"/>
        </w:rPr>
      </w:r>
      <w:r/>
    </w:p>
    <w:tbl>
      <w:tblPr>
        <w:tblStyle w:val="829"/>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sz w:val="24"/>
                <w:highlight w:val="none"/>
              </w:rPr>
            </w:pPr>
            <w:r>
              <w:rPr>
                <w:rFonts w:hint="eastAsia"/>
                <w:sz w:val="24"/>
                <w:highlight w:val="none"/>
              </w:rPr>
              <w:t xml:space="preserve">序号</w:t>
            </w:r>
            <w:r/>
          </w:p>
        </w:tc>
        <w:tc>
          <w:tcPr>
            <w:tcW w:w="3113" w:type="dxa"/>
            <w:vAlign w:val="center"/>
            <w:textDirection w:val="lrTb"/>
            <w:noWrap w:val="false"/>
          </w:tcPr>
          <w:p>
            <w:pPr>
              <w:jc w:val="center"/>
              <w:spacing w:line="400" w:lineRule="exact"/>
              <w:rPr>
                <w:sz w:val="24"/>
                <w:highlight w:val="none"/>
              </w:rPr>
            </w:pPr>
            <w:r>
              <w:rPr>
                <w:rFonts w:hint="eastAsia"/>
                <w:sz w:val="24"/>
                <w:highlight w:val="none"/>
              </w:rPr>
              <w:t xml:space="preserve">费用名称</w:t>
            </w:r>
            <w:r/>
          </w:p>
        </w:tc>
        <w:tc>
          <w:tcPr>
            <w:tcW w:w="5224" w:type="dxa"/>
            <w:vAlign w:val="center"/>
            <w:textDirection w:val="lrTb"/>
            <w:noWrap w:val="false"/>
          </w:tcPr>
          <w:p>
            <w:pPr>
              <w:jc w:val="center"/>
              <w:spacing w:line="400" w:lineRule="exact"/>
              <w:rPr>
                <w:sz w:val="24"/>
                <w:highlight w:val="none"/>
              </w:rPr>
            </w:pPr>
            <w:r>
              <w:rPr>
                <w:rFonts w:hint="eastAsia"/>
                <w:sz w:val="24"/>
                <w:highlight w:val="none"/>
              </w:rPr>
              <w:t xml:space="preserve">价格</w:t>
            </w:r>
            <w:r/>
          </w:p>
        </w:tc>
      </w:tr>
      <w:tr>
        <w:trPr>
          <w:cantSplit/>
          <w:jc w:val="center"/>
          <w:trHeight w:val="456"/>
        </w:trPr>
        <w:tc>
          <w:tcPr>
            <w:tcW w:w="877" w:type="dxa"/>
            <w:vAlign w:val="center"/>
            <w:textDirection w:val="lrTb"/>
            <w:noWrap w:val="false"/>
          </w:tcPr>
          <w:p>
            <w:pPr>
              <w:jc w:val="center"/>
              <w:spacing w:line="400" w:lineRule="exact"/>
              <w:rPr>
                <w:sz w:val="24"/>
                <w:highlight w:val="none"/>
              </w:rPr>
            </w:pPr>
            <w:r>
              <w:rPr>
                <w:rFonts w:hint="eastAsia"/>
                <w:sz w:val="24"/>
                <w:highlight w:val="none"/>
              </w:rPr>
              <w:t xml:space="preserve">1</w:t>
            </w:r>
            <w:r/>
          </w:p>
        </w:tc>
        <w:tc>
          <w:tcPr>
            <w:tcW w:w="3113" w:type="dxa"/>
            <w:vAlign w:val="center"/>
            <w:textDirection w:val="lrTb"/>
            <w:noWrap w:val="false"/>
          </w:tcPr>
          <w:p>
            <w:pPr>
              <w:spacing w:line="400" w:lineRule="exact"/>
              <w:rPr>
                <w:sz w:val="24"/>
                <w:highlight w:val="none"/>
              </w:rPr>
            </w:pPr>
            <w:r>
              <w:rPr>
                <w:sz w:val="24"/>
                <w:highlight w:val="none"/>
              </w:rPr>
            </w:r>
            <w:r/>
          </w:p>
        </w:tc>
        <w:tc>
          <w:tcPr>
            <w:tcW w:w="5224" w:type="dxa"/>
            <w:vAlign w:val="center"/>
            <w:textDirection w:val="lrTb"/>
            <w:noWrap w:val="false"/>
          </w:tcPr>
          <w:p>
            <w:pPr>
              <w:spacing w:line="400" w:lineRule="exact"/>
              <w:rPr>
                <w:sz w:val="24"/>
                <w:highlight w:val="none"/>
              </w:rPr>
            </w:pPr>
            <w:r>
              <w:rPr>
                <w:sz w:val="24"/>
                <w:highlight w:val="none"/>
              </w:rPr>
            </w:r>
            <w:r/>
          </w:p>
        </w:tc>
      </w:tr>
      <w:tr>
        <w:trPr>
          <w:cantSplit/>
          <w:jc w:val="center"/>
          <w:trHeight w:val="448"/>
        </w:trPr>
        <w:tc>
          <w:tcPr>
            <w:tcW w:w="877" w:type="dxa"/>
            <w:vAlign w:val="center"/>
            <w:textDirection w:val="lrTb"/>
            <w:noWrap w:val="false"/>
          </w:tcPr>
          <w:p>
            <w:pPr>
              <w:jc w:val="center"/>
              <w:spacing w:line="400" w:lineRule="exact"/>
              <w:rPr>
                <w:sz w:val="24"/>
                <w:highlight w:val="none"/>
              </w:rPr>
            </w:pPr>
            <w:r>
              <w:rPr>
                <w:rFonts w:hint="eastAsia"/>
                <w:sz w:val="24"/>
                <w:highlight w:val="none"/>
              </w:rPr>
              <w:t xml:space="preserve">2</w:t>
            </w:r>
            <w:r/>
          </w:p>
        </w:tc>
        <w:tc>
          <w:tcPr>
            <w:tcW w:w="3113" w:type="dxa"/>
            <w:vAlign w:val="center"/>
            <w:textDirection w:val="lrTb"/>
            <w:noWrap w:val="false"/>
          </w:tcPr>
          <w:p>
            <w:pPr>
              <w:spacing w:line="400" w:lineRule="exact"/>
              <w:rPr>
                <w:sz w:val="24"/>
                <w:highlight w:val="none"/>
              </w:rPr>
            </w:pPr>
            <w:r>
              <w:rPr>
                <w:sz w:val="24"/>
                <w:highlight w:val="none"/>
              </w:rPr>
            </w:r>
            <w:r/>
          </w:p>
        </w:tc>
        <w:tc>
          <w:tcPr>
            <w:tcW w:w="5224" w:type="dxa"/>
            <w:vAlign w:val="center"/>
            <w:textDirection w:val="lrTb"/>
            <w:noWrap w:val="false"/>
          </w:tcPr>
          <w:p>
            <w:pPr>
              <w:spacing w:line="400" w:lineRule="exact"/>
              <w:rPr>
                <w:sz w:val="24"/>
                <w:highlight w:val="none"/>
              </w:rPr>
            </w:pPr>
            <w:r>
              <w:rPr>
                <w:sz w:val="24"/>
                <w:highlight w:val="none"/>
              </w:rPr>
            </w:r>
            <w:r/>
          </w:p>
        </w:tc>
      </w:tr>
      <w:tr>
        <w:trPr>
          <w:cantSplit/>
          <w:jc w:val="center"/>
          <w:trHeight w:val="455"/>
        </w:trPr>
        <w:tc>
          <w:tcPr>
            <w:tcW w:w="877" w:type="dxa"/>
            <w:vAlign w:val="center"/>
            <w:textDirection w:val="lrTb"/>
            <w:noWrap w:val="false"/>
          </w:tcPr>
          <w:p>
            <w:pPr>
              <w:jc w:val="center"/>
              <w:spacing w:line="400" w:lineRule="exact"/>
              <w:rPr>
                <w:sz w:val="24"/>
                <w:highlight w:val="none"/>
              </w:rPr>
            </w:pPr>
            <w:r>
              <w:rPr>
                <w:rFonts w:hint="eastAsia"/>
                <w:sz w:val="24"/>
                <w:highlight w:val="none"/>
              </w:rPr>
              <w:t xml:space="preserve">3</w:t>
            </w:r>
            <w:r/>
          </w:p>
        </w:tc>
        <w:tc>
          <w:tcPr>
            <w:tcW w:w="3113" w:type="dxa"/>
            <w:vAlign w:val="center"/>
            <w:textDirection w:val="lrTb"/>
            <w:noWrap w:val="false"/>
          </w:tcPr>
          <w:p>
            <w:pPr>
              <w:spacing w:line="400" w:lineRule="exact"/>
              <w:rPr>
                <w:sz w:val="24"/>
                <w:highlight w:val="none"/>
              </w:rPr>
            </w:pPr>
            <w:r>
              <w:rPr>
                <w:sz w:val="24"/>
                <w:highlight w:val="none"/>
              </w:rPr>
            </w:r>
            <w:r/>
          </w:p>
        </w:tc>
        <w:tc>
          <w:tcPr>
            <w:tcW w:w="5224" w:type="dxa"/>
            <w:vAlign w:val="center"/>
            <w:textDirection w:val="lrTb"/>
            <w:noWrap w:val="false"/>
          </w:tcPr>
          <w:p>
            <w:pPr>
              <w:spacing w:line="400" w:lineRule="exact"/>
              <w:rPr>
                <w:sz w:val="24"/>
                <w:highlight w:val="none"/>
              </w:rPr>
            </w:pPr>
            <w:r>
              <w:rPr>
                <w:sz w:val="24"/>
                <w:highlight w:val="none"/>
              </w:rPr>
            </w:r>
            <w:r/>
          </w:p>
        </w:tc>
      </w:tr>
      <w:tr>
        <w:trPr>
          <w:cantSplit/>
          <w:jc w:val="center"/>
          <w:trHeight w:val="455"/>
        </w:trPr>
        <w:tc>
          <w:tcPr>
            <w:tcW w:w="877" w:type="dxa"/>
            <w:vAlign w:val="center"/>
            <w:textDirection w:val="lrTb"/>
            <w:noWrap w:val="false"/>
          </w:tcPr>
          <w:p>
            <w:pPr>
              <w:jc w:val="center"/>
              <w:spacing w:line="400" w:lineRule="exact"/>
              <w:rPr>
                <w:sz w:val="24"/>
                <w:highlight w:val="none"/>
              </w:rPr>
            </w:pPr>
            <w:r>
              <w:rPr>
                <w:rFonts w:hint="eastAsia"/>
                <w:sz w:val="24"/>
                <w:highlight w:val="none"/>
              </w:rPr>
              <w:t xml:space="preserve">4</w:t>
            </w:r>
            <w:r/>
          </w:p>
        </w:tc>
        <w:tc>
          <w:tcPr>
            <w:tcW w:w="3113" w:type="dxa"/>
            <w:vAlign w:val="center"/>
            <w:textDirection w:val="lrTb"/>
            <w:noWrap w:val="false"/>
          </w:tcPr>
          <w:p>
            <w:pPr>
              <w:spacing w:line="400" w:lineRule="exact"/>
              <w:rPr>
                <w:sz w:val="24"/>
                <w:highlight w:val="none"/>
              </w:rPr>
            </w:pPr>
            <w:r>
              <w:rPr>
                <w:sz w:val="24"/>
                <w:highlight w:val="none"/>
              </w:rPr>
            </w:r>
            <w:r/>
          </w:p>
        </w:tc>
        <w:tc>
          <w:tcPr>
            <w:tcW w:w="5224" w:type="dxa"/>
            <w:vAlign w:val="center"/>
            <w:textDirection w:val="lrTb"/>
            <w:noWrap w:val="false"/>
          </w:tcPr>
          <w:p>
            <w:pPr>
              <w:spacing w:line="400" w:lineRule="exact"/>
              <w:rPr>
                <w:sz w:val="24"/>
                <w:highlight w:val="none"/>
              </w:rPr>
            </w:pPr>
            <w:r>
              <w:rPr>
                <w:sz w:val="24"/>
                <w:highlight w:val="none"/>
              </w:rPr>
            </w:r>
            <w:r/>
          </w:p>
        </w:tc>
      </w:tr>
      <w:tr>
        <w:trPr>
          <w:cantSplit/>
          <w:jc w:val="center"/>
          <w:trHeight w:val="455"/>
        </w:trPr>
        <w:tc>
          <w:tcPr>
            <w:tcW w:w="877" w:type="dxa"/>
            <w:vAlign w:val="center"/>
            <w:textDirection w:val="lrTb"/>
            <w:noWrap w:val="false"/>
          </w:tcPr>
          <w:p>
            <w:pPr>
              <w:jc w:val="center"/>
              <w:spacing w:line="400" w:lineRule="exact"/>
              <w:rPr>
                <w:sz w:val="24"/>
                <w:highlight w:val="none"/>
              </w:rPr>
            </w:pPr>
            <w:r>
              <w:rPr>
                <w:rFonts w:hint="eastAsia"/>
                <w:sz w:val="24"/>
                <w:highlight w:val="none"/>
              </w:rPr>
              <w:t xml:space="preserve">5</w:t>
            </w:r>
            <w:r/>
          </w:p>
        </w:tc>
        <w:tc>
          <w:tcPr>
            <w:tcW w:w="3113" w:type="dxa"/>
            <w:vAlign w:val="center"/>
            <w:textDirection w:val="lrTb"/>
            <w:noWrap w:val="false"/>
          </w:tcPr>
          <w:p>
            <w:pPr>
              <w:spacing w:line="400" w:lineRule="exact"/>
              <w:rPr>
                <w:sz w:val="24"/>
                <w:highlight w:val="none"/>
              </w:rPr>
            </w:pPr>
            <w:r>
              <w:rPr>
                <w:sz w:val="24"/>
                <w:highlight w:val="none"/>
              </w:rPr>
            </w:r>
            <w:r/>
          </w:p>
        </w:tc>
        <w:tc>
          <w:tcPr>
            <w:tcW w:w="5224" w:type="dxa"/>
            <w:vAlign w:val="center"/>
            <w:textDirection w:val="lrTb"/>
            <w:noWrap w:val="false"/>
          </w:tcPr>
          <w:p>
            <w:pPr>
              <w:spacing w:line="400" w:lineRule="exact"/>
              <w:rPr>
                <w:sz w:val="24"/>
                <w:highlight w:val="none"/>
              </w:rPr>
            </w:pPr>
            <w:r>
              <w:rPr>
                <w:sz w:val="24"/>
                <w:highlight w:val="none"/>
              </w:rPr>
            </w:r>
            <w:r/>
          </w:p>
        </w:tc>
      </w:tr>
      <w:tr>
        <w:trPr>
          <w:cantSplit/>
          <w:jc w:val="center"/>
          <w:trHeight w:val="455"/>
        </w:trPr>
        <w:tc>
          <w:tcPr>
            <w:tcW w:w="877" w:type="dxa"/>
            <w:vAlign w:val="center"/>
            <w:textDirection w:val="lrTb"/>
            <w:noWrap w:val="false"/>
          </w:tcPr>
          <w:p>
            <w:pPr>
              <w:jc w:val="center"/>
              <w:spacing w:line="400" w:lineRule="exact"/>
              <w:rPr>
                <w:sz w:val="24"/>
                <w:highlight w:val="none"/>
              </w:rPr>
            </w:pPr>
            <w:r>
              <w:rPr>
                <w:rFonts w:hint="eastAsia"/>
                <w:sz w:val="24"/>
                <w:highlight w:val="none"/>
              </w:rPr>
              <w:t xml:space="preserve">6</w:t>
            </w:r>
            <w:r/>
          </w:p>
        </w:tc>
        <w:tc>
          <w:tcPr>
            <w:tcW w:w="3113" w:type="dxa"/>
            <w:vAlign w:val="center"/>
            <w:textDirection w:val="lrTb"/>
            <w:noWrap w:val="false"/>
          </w:tcPr>
          <w:p>
            <w:pPr>
              <w:spacing w:line="400" w:lineRule="exact"/>
              <w:rPr>
                <w:sz w:val="24"/>
                <w:highlight w:val="none"/>
              </w:rPr>
            </w:pPr>
            <w:r>
              <w:rPr>
                <w:sz w:val="24"/>
                <w:highlight w:val="none"/>
              </w:rPr>
            </w:r>
            <w:r/>
          </w:p>
        </w:tc>
        <w:tc>
          <w:tcPr>
            <w:tcW w:w="5224" w:type="dxa"/>
            <w:vAlign w:val="center"/>
            <w:textDirection w:val="lrTb"/>
            <w:noWrap w:val="false"/>
          </w:tcPr>
          <w:p>
            <w:pPr>
              <w:spacing w:line="400" w:lineRule="exact"/>
              <w:rPr>
                <w:sz w:val="24"/>
                <w:highlight w:val="none"/>
              </w:rPr>
            </w:pPr>
            <w:r>
              <w:rPr>
                <w:sz w:val="24"/>
                <w:highlight w:val="none"/>
              </w:rPr>
            </w:r>
            <w:r/>
          </w:p>
        </w:tc>
      </w:tr>
      <w:tr>
        <w:trPr>
          <w:cantSplit/>
          <w:jc w:val="center"/>
          <w:trHeight w:val="455"/>
        </w:trPr>
        <w:tc>
          <w:tcPr>
            <w:tcW w:w="877" w:type="dxa"/>
            <w:vAlign w:val="center"/>
            <w:textDirection w:val="lrTb"/>
            <w:noWrap w:val="false"/>
          </w:tcPr>
          <w:p>
            <w:pPr>
              <w:jc w:val="center"/>
              <w:spacing w:line="400" w:lineRule="exact"/>
              <w:rPr>
                <w:sz w:val="24"/>
                <w:highlight w:val="none"/>
              </w:rPr>
            </w:pPr>
            <w:r>
              <w:rPr>
                <w:rFonts w:hint="eastAsia"/>
                <w:sz w:val="24"/>
                <w:highlight w:val="none"/>
              </w:rPr>
              <w:t xml:space="preserve">7</w:t>
            </w:r>
            <w:r/>
          </w:p>
        </w:tc>
        <w:tc>
          <w:tcPr>
            <w:tcW w:w="3113" w:type="dxa"/>
            <w:vAlign w:val="center"/>
            <w:textDirection w:val="lrTb"/>
            <w:noWrap w:val="false"/>
          </w:tcPr>
          <w:p>
            <w:pPr>
              <w:spacing w:line="400" w:lineRule="exact"/>
              <w:rPr>
                <w:sz w:val="24"/>
                <w:highlight w:val="none"/>
              </w:rPr>
            </w:pPr>
            <w:r>
              <w:rPr>
                <w:sz w:val="24"/>
                <w:highlight w:val="none"/>
              </w:rPr>
            </w:r>
            <w:r/>
          </w:p>
        </w:tc>
        <w:tc>
          <w:tcPr>
            <w:tcW w:w="5224" w:type="dxa"/>
            <w:vAlign w:val="center"/>
            <w:textDirection w:val="lrTb"/>
            <w:noWrap w:val="false"/>
          </w:tcPr>
          <w:p>
            <w:pPr>
              <w:spacing w:line="400" w:lineRule="exact"/>
              <w:rPr>
                <w:sz w:val="24"/>
                <w:highlight w:val="none"/>
              </w:rPr>
            </w:pPr>
            <w:r>
              <w:rPr>
                <w:sz w:val="24"/>
                <w:highlight w:val="none"/>
              </w:rPr>
            </w:r>
            <w:r/>
          </w:p>
        </w:tc>
      </w:tr>
      <w:tr>
        <w:trPr>
          <w:cantSplit/>
          <w:jc w:val="center"/>
          <w:trHeight w:val="461"/>
        </w:trPr>
        <w:tc>
          <w:tcPr>
            <w:tcW w:w="877" w:type="dxa"/>
            <w:vAlign w:val="center"/>
            <w:textDirection w:val="lrTb"/>
            <w:noWrap w:val="false"/>
          </w:tcPr>
          <w:p>
            <w:pPr>
              <w:jc w:val="center"/>
              <w:spacing w:line="400" w:lineRule="exact"/>
              <w:rPr>
                <w:sz w:val="24"/>
                <w:highlight w:val="none"/>
              </w:rPr>
            </w:pPr>
            <w:r>
              <w:rPr>
                <w:rFonts w:hint="eastAsia"/>
                <w:sz w:val="24"/>
                <w:highlight w:val="none"/>
              </w:rPr>
              <w:t xml:space="preserve">……</w:t>
            </w:r>
            <w:r/>
          </w:p>
        </w:tc>
        <w:tc>
          <w:tcPr>
            <w:tcW w:w="3113" w:type="dxa"/>
            <w:vAlign w:val="center"/>
            <w:textDirection w:val="lrTb"/>
            <w:noWrap w:val="false"/>
          </w:tcPr>
          <w:p>
            <w:pPr>
              <w:spacing w:line="400" w:lineRule="exact"/>
              <w:rPr>
                <w:sz w:val="24"/>
                <w:highlight w:val="none"/>
              </w:rPr>
            </w:pPr>
            <w:r>
              <w:rPr>
                <w:sz w:val="24"/>
                <w:highlight w:val="none"/>
              </w:rPr>
            </w:r>
            <w:r/>
          </w:p>
        </w:tc>
        <w:tc>
          <w:tcPr>
            <w:tcW w:w="5224" w:type="dxa"/>
            <w:vAlign w:val="center"/>
            <w:textDirection w:val="lrTb"/>
            <w:noWrap w:val="false"/>
          </w:tcPr>
          <w:p>
            <w:pPr>
              <w:spacing w:line="400" w:lineRule="exact"/>
              <w:rPr>
                <w:sz w:val="24"/>
                <w:highlight w:val="none"/>
              </w:rPr>
            </w:pPr>
            <w:r>
              <w:rPr>
                <w:sz w:val="24"/>
                <w:highlight w:val="none"/>
              </w:rPr>
            </w:r>
            <w:r/>
          </w:p>
        </w:tc>
      </w:tr>
      <w:tr>
        <w:trPr>
          <w:cantSplit/>
          <w:jc w:val="center"/>
          <w:trHeight w:val="461"/>
        </w:trPr>
        <w:tc>
          <w:tcPr>
            <w:tcW w:w="877" w:type="dxa"/>
            <w:vAlign w:val="center"/>
            <w:textDirection w:val="lrTb"/>
            <w:noWrap w:val="false"/>
          </w:tcPr>
          <w:p>
            <w:pPr>
              <w:jc w:val="center"/>
              <w:spacing w:line="400" w:lineRule="exact"/>
              <w:rPr>
                <w:sz w:val="24"/>
                <w:highlight w:val="none"/>
              </w:rPr>
            </w:pPr>
            <w:r>
              <w:rPr>
                <w:sz w:val="24"/>
                <w:highlight w:val="none"/>
              </w:rPr>
            </w:r>
            <w:r/>
          </w:p>
        </w:tc>
        <w:tc>
          <w:tcPr>
            <w:tcW w:w="3113" w:type="dxa"/>
            <w:vAlign w:val="center"/>
            <w:textDirection w:val="lrTb"/>
            <w:noWrap w:val="false"/>
          </w:tcPr>
          <w:p>
            <w:pPr>
              <w:spacing w:line="400" w:lineRule="exact"/>
              <w:rPr>
                <w:sz w:val="24"/>
                <w:highlight w:val="none"/>
              </w:rPr>
            </w:pPr>
            <w:r>
              <w:rPr>
                <w:sz w:val="24"/>
                <w:highlight w:val="none"/>
              </w:rPr>
            </w:r>
            <w:r/>
          </w:p>
        </w:tc>
        <w:tc>
          <w:tcPr>
            <w:tcW w:w="5224" w:type="dxa"/>
            <w:vAlign w:val="center"/>
            <w:textDirection w:val="lrTb"/>
            <w:noWrap w:val="false"/>
          </w:tcPr>
          <w:p>
            <w:pPr>
              <w:spacing w:line="400" w:lineRule="exact"/>
              <w:rPr>
                <w:sz w:val="24"/>
                <w:highlight w:val="none"/>
              </w:rPr>
            </w:pPr>
            <w:r>
              <w:rPr>
                <w:sz w:val="24"/>
                <w:highlight w:val="none"/>
              </w:rPr>
            </w:r>
            <w:r/>
          </w:p>
        </w:tc>
      </w:tr>
      <w:tr>
        <w:trPr>
          <w:cantSplit/>
          <w:jc w:val="center"/>
          <w:trHeight w:val="600"/>
        </w:trPr>
        <w:tc>
          <w:tcPr>
            <w:gridSpan w:val="2"/>
            <w:tcW w:w="3990" w:type="dxa"/>
            <w:vAlign w:val="center"/>
            <w:textDirection w:val="lrTb"/>
            <w:noWrap w:val="false"/>
          </w:tcPr>
          <w:p>
            <w:pPr>
              <w:jc w:val="center"/>
              <w:spacing w:line="400" w:lineRule="exact"/>
              <w:rPr>
                <w:sz w:val="24"/>
                <w:highlight w:val="none"/>
              </w:rPr>
            </w:pPr>
            <w:r>
              <w:rPr>
                <w:rFonts w:hint="eastAsia"/>
                <w:sz w:val="24"/>
                <w:highlight w:val="none"/>
              </w:rPr>
              <w:t xml:space="preserve">合计</w:t>
            </w:r>
            <w:r/>
          </w:p>
        </w:tc>
        <w:tc>
          <w:tcPr>
            <w:tcW w:w="5224" w:type="dxa"/>
            <w:vAlign w:val="center"/>
            <w:textDirection w:val="lrTb"/>
            <w:noWrap w:val="false"/>
          </w:tcPr>
          <w:p>
            <w:pPr>
              <w:spacing w:line="400" w:lineRule="exact"/>
              <w:rPr>
                <w:sz w:val="24"/>
                <w:highlight w:val="none"/>
                <w:u w:val="single"/>
              </w:rPr>
            </w:pPr>
            <w:r>
              <w:rPr>
                <w:rFonts w:hint="eastAsia"/>
                <w:sz w:val="24"/>
                <w:highlight w:val="none"/>
              </w:rPr>
              <w:t xml:space="preserve">小写：￥</w:t>
            </w:r>
            <w:r/>
          </w:p>
          <w:p>
            <w:pPr>
              <w:spacing w:line="400" w:lineRule="exact"/>
              <w:rPr>
                <w:sz w:val="24"/>
                <w:highlight w:val="none"/>
              </w:rPr>
            </w:pPr>
            <w:r>
              <w:rPr>
                <w:rFonts w:hint="eastAsia"/>
                <w:sz w:val="24"/>
                <w:highlight w:val="none"/>
              </w:rPr>
              <w:t xml:space="preserve">大写：人民币</w:t>
            </w:r>
            <w:r/>
          </w:p>
        </w:tc>
      </w:tr>
    </w:tbl>
    <w:p>
      <w:pPr>
        <w:ind w:firstLine="480"/>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注：</w:t>
      </w:r>
      <w:r>
        <w:rPr>
          <w:rFonts w:ascii="宋体" w:hAnsi="宋体" w:cs="宋体"/>
          <w:bCs/>
          <w:sz w:val="24"/>
          <w:szCs w:val="24"/>
          <w:highlight w:val="none"/>
        </w:rPr>
        <w:t xml:space="preserve">明确每项货物单价</w:t>
      </w:r>
      <w:r>
        <w:rPr>
          <w:rFonts w:hint="eastAsia" w:ascii="宋体" w:hAnsi="宋体" w:cs="宋体"/>
          <w:bCs/>
          <w:sz w:val="24"/>
          <w:szCs w:val="24"/>
          <w:highlight w:val="none"/>
        </w:rPr>
        <w:t xml:space="preserve">。</w:t>
      </w:r>
      <w:r/>
    </w:p>
    <w:p>
      <w:pPr>
        <w:spacing w:line="400" w:lineRule="exact"/>
        <w:rPr>
          <w:rFonts w:cs="宋体"/>
          <w:bCs/>
          <w:sz w:val="24"/>
          <w:highlight w:val="none"/>
        </w:rPr>
      </w:pPr>
      <w:r>
        <w:rPr>
          <w:rFonts w:cs="宋体"/>
          <w:bCs/>
          <w:sz w:val="24"/>
          <w:highlight w:val="none"/>
        </w:rPr>
      </w:r>
      <w:r/>
    </w:p>
    <w:p>
      <w:pPr>
        <w:jc w:val="center"/>
        <w:spacing w:line="400" w:lineRule="exact"/>
        <w:rPr>
          <w:rFonts w:cs="宋体"/>
          <w:sz w:val="24"/>
          <w:highlight w:val="none"/>
        </w:rPr>
      </w:pPr>
      <w:r>
        <w:rPr>
          <w:rFonts w:cs="宋体"/>
          <w:sz w:val="24"/>
          <w:highlight w:val="none"/>
        </w:rPr>
      </w:r>
      <w:r/>
    </w:p>
    <w:p>
      <w:pPr>
        <w:jc w:val="center"/>
        <w:spacing w:line="400" w:lineRule="exact"/>
        <w:rPr>
          <w:rFonts w:ascii="宋体" w:hAnsi="宋体" w:cs="宋体"/>
          <w:sz w:val="24"/>
          <w:highlight w:val="none"/>
        </w:rPr>
      </w:pPr>
      <w:r>
        <w:rPr>
          <w:rFonts w:hint="eastAsia" w:ascii="宋体" w:hAnsi="宋体" w:cs="宋体"/>
          <w:bCs/>
          <w:sz w:val="24"/>
          <w:szCs w:val="24"/>
          <w:highlight w:val="none"/>
        </w:rPr>
        <w:t xml:space="preserve"> 供应商（电子签章）</w:t>
      </w:r>
      <w:r/>
    </w:p>
    <w:p>
      <w:pPr>
        <w:ind w:right="360"/>
        <w:jc w:val="right"/>
        <w:spacing w:line="400" w:lineRule="exact"/>
        <w:rPr>
          <w:rFonts w:ascii="宋体" w:hAnsi="宋体" w:cs="宋体"/>
          <w:sz w:val="24"/>
          <w:highlight w:val="none"/>
        </w:rPr>
      </w:pPr>
      <w:r>
        <w:rPr>
          <w:rFonts w:hint="eastAsia" w:ascii="宋体" w:hAnsi="宋体" w:cs="宋体"/>
          <w:sz w:val="24"/>
          <w:highlight w:val="none"/>
        </w:rPr>
        <w:t xml:space="preserve">日期：     年    月    日</w:t>
      </w:r>
      <w:r/>
    </w:p>
    <w:p>
      <w:pPr>
        <w:jc w:val="center"/>
        <w:spacing w:line="400" w:lineRule="exact"/>
        <w:rPr>
          <w:rFonts w:ascii="宋体" w:hAnsi="宋体" w:cs="宋体"/>
          <w:bCs/>
          <w:sz w:val="28"/>
          <w:szCs w:val="28"/>
          <w:highlight w:val="none"/>
        </w:rPr>
      </w:pPr>
      <w:r>
        <w:rPr>
          <w:rFonts w:ascii="宋体" w:hAnsi="宋体" w:cs="宋体"/>
          <w:bCs/>
          <w:sz w:val="28"/>
          <w:szCs w:val="28"/>
          <w:highlight w:val="none"/>
        </w:rPr>
      </w:r>
      <w:r/>
    </w:p>
    <w:p>
      <w:pPr>
        <w:jc w:val="center"/>
        <w:spacing w:line="400" w:lineRule="exact"/>
        <w:rPr>
          <w:rFonts w:ascii="黑体" w:hAnsi="Times New Roman" w:eastAsia="黑体" w:cs="Times New Roman"/>
          <w:sz w:val="28"/>
          <w:szCs w:val="28"/>
          <w:highlight w:val="none"/>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outlineLvl w:val="1"/>
      </w:pPr>
      <w:r>
        <w:rPr>
          <w:rFonts w:hint="eastAsia" w:ascii="黑体" w:hAnsi="Times New Roman" w:eastAsia="黑体" w:cs="Times New Roman"/>
          <w:sz w:val="28"/>
          <w:szCs w:val="28"/>
          <w:highlight w:val="none"/>
        </w:rPr>
        <w:t xml:space="preserve">四、技术要求响应及偏离表</w:t>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tbl>
      <w:tblPr>
        <w:tblStyle w:val="829"/>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询价通知书</w:t>
            </w:r>
            <w:r/>
          </w:p>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技术要求</w:t>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询价响应文件</w:t>
            </w:r>
            <w:r/>
          </w:p>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技术规范描述</w:t>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有无偏离</w:t>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偏离内容及原因</w:t>
            </w:r>
            <w:r/>
          </w:p>
        </w:tc>
      </w:tr>
      <w:tr>
        <w:trPr>
          <w:jc w:val="center"/>
          <w:trHeight w:val="45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spacing w:line="360" w:lineRule="exact"/>
        <w:rPr>
          <w:rFonts w:ascii="宋体" w:hAnsi="宋体" w:eastAsia="宋体" w:cs="Times New Roman"/>
          <w:szCs w:val="21"/>
          <w:highlight w:val="none"/>
        </w:rPr>
      </w:pPr>
      <w:r>
        <w:rPr>
          <w:rFonts w:ascii="宋体" w:hAnsi="宋体" w:eastAsia="宋体" w:cs="Times New Roman"/>
          <w:szCs w:val="21"/>
          <w:highlight w:val="none"/>
        </w:rPr>
      </w:r>
      <w:r/>
    </w:p>
    <w:p>
      <w:pPr>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3、“询价响应文件技术规范描述”完全照抄“询价通知书技术要求”的，有被判定为负偏离的风险。</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4、表格不够可另接。</w:t>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p>
      <w:pPr>
        <w:jc w:val="left"/>
        <w:spacing w:line="400" w:lineRule="exact"/>
        <w:widowControl/>
        <w:rPr>
          <w:rFonts w:ascii="Times New Roman" w:hAnsi="Times New Roman" w:eastAsia="宋体" w:cs="Times New Roman"/>
          <w:sz w:val="24"/>
          <w:szCs w:val="20"/>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highlight w:val="none"/>
        </w:rPr>
      </w:r>
      <w:r/>
    </w:p>
    <w:p>
      <w:pPr>
        <w:jc w:val="center"/>
        <w:spacing w:line="400" w:lineRule="exact"/>
        <w:rPr>
          <w:rFonts w:ascii="黑体" w:hAnsi="Times New Roman" w:eastAsia="黑体" w:cs="Times New Roman"/>
          <w:sz w:val="28"/>
          <w:szCs w:val="28"/>
          <w:highlight w:val="none"/>
        </w:rPr>
      </w:pPr>
      <w:r>
        <w:rPr>
          <w:rFonts w:ascii="黑体" w:hAnsi="Times New Roman" w:eastAsia="黑体" w:cs="Times New Roman"/>
          <w:sz w:val="28"/>
          <w:szCs w:val="28"/>
          <w:highlight w:val="none"/>
        </w:rPr>
      </w:r>
      <w:r/>
    </w:p>
    <w:p>
      <w:pPr>
        <w:jc w:val="center"/>
        <w:spacing w:line="400" w:lineRule="exact"/>
        <w:rPr>
          <w:rFonts w:ascii="黑体" w:hAnsi="宋体" w:eastAsia="黑体" w:cs="Times New Roman"/>
          <w:bCs/>
          <w:sz w:val="28"/>
          <w:szCs w:val="28"/>
          <w:highlight w:val="none"/>
        </w:rPr>
      </w:pPr>
      <w:r>
        <w:rPr>
          <w:rFonts w:hint="eastAsia" w:ascii="黑体" w:hAnsi="Times New Roman" w:eastAsia="黑体" w:cs="Times New Roman"/>
          <w:sz w:val="28"/>
          <w:szCs w:val="28"/>
          <w:highlight w:val="none"/>
        </w:rPr>
        <w:t xml:space="preserve">五、交货时间、</w:t>
      </w:r>
      <w:r>
        <w:rPr>
          <w:rFonts w:hint="eastAsia" w:ascii="黑体" w:hAnsi="宋体" w:eastAsia="黑体" w:cs="Times New Roman"/>
          <w:bCs/>
          <w:sz w:val="28"/>
          <w:szCs w:val="28"/>
          <w:highlight w:val="none"/>
        </w:rPr>
        <w:t xml:space="preserve">质量保证和售后服务承诺</w:t>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1、交货时间：</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2、质量保证期限及内容（供应商须注明具体的保修时限及保修内容）：</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3、质量保证期间及质量保证期后的服务方式、响应时间等：</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4、其他服务承诺：</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p>
      <w:pPr>
        <w:jc w:val="left"/>
        <w:spacing w:line="400" w:lineRule="exact"/>
        <w:widowControl/>
        <w:rPr>
          <w:rFonts w:ascii="Times New Roman" w:hAnsi="Times New Roman" w:eastAsia="宋体" w:cs="Times New Roman"/>
          <w:sz w:val="24"/>
          <w:szCs w:val="20"/>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highlight w:val="none"/>
        </w:rPr>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黑体" w:eastAsia="黑体" w:cs="Times New Roman"/>
          <w:b/>
          <w:sz w:val="24"/>
          <w:szCs w:val="24"/>
          <w:highlight w:val="none"/>
        </w:rPr>
        <w:outlineLvl w:val="1"/>
      </w:pPr>
      <w:r>
        <w:rPr>
          <w:rFonts w:hint="eastAsia" w:ascii="黑体" w:hAnsi="Times New Roman" w:eastAsia="黑体" w:cs="Times New Roman"/>
          <w:sz w:val="28"/>
          <w:szCs w:val="28"/>
          <w:highlight w:val="none"/>
        </w:rPr>
        <w:t xml:space="preserve">六、</w:t>
      </w:r>
      <w:r>
        <w:rPr>
          <w:rFonts w:hint="eastAsia" w:ascii="黑体" w:hAnsi="黑体" w:eastAsia="黑体" w:cs="Times New Roman"/>
          <w:sz w:val="28"/>
          <w:szCs w:val="28"/>
          <w:highlight w:val="none"/>
        </w:rPr>
        <w:t xml:space="preserve">法定代表人授权委托书</w:t>
      </w:r>
      <w:r/>
    </w:p>
    <w:p>
      <w:pPr>
        <w:ind w:firstLine="482"/>
        <w:spacing w:line="400" w:lineRule="exact"/>
        <w:rPr>
          <w:rFonts w:ascii="仿宋_GB2312" w:hAnsi="Times New Roman" w:eastAsia="仿宋_GB2312" w:cs="Times New Roman"/>
          <w:b/>
          <w:bCs/>
          <w:sz w:val="24"/>
          <w:szCs w:val="24"/>
          <w:highlight w:val="none"/>
        </w:rPr>
      </w:pPr>
      <w:r>
        <w:rPr>
          <w:rFonts w:hint="eastAsia" w:ascii="仿宋_GB2312" w:hAnsi="Times New Roman" w:eastAsia="仿宋_GB2312" w:cs="Times New Roman"/>
          <w:b/>
          <w:bCs/>
          <w:sz w:val="24"/>
          <w:szCs w:val="24"/>
          <w:highlight w:val="none"/>
        </w:rPr>
        <w:t xml:space="preserve">（若法定代表人亲自参加询价的，请提供《法定代表人亲自询价声明》）</w:t>
      </w:r>
      <w:r/>
    </w:p>
    <w:p>
      <w:pPr>
        <w:ind w:firstLine="480"/>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400" w:lineRule="exact"/>
        <w:rPr>
          <w:rFonts w:ascii="宋体" w:hAnsi="宋体" w:eastAsia="宋体" w:cs="Times New Roman"/>
          <w:b/>
          <w:bCs/>
          <w:sz w:val="24"/>
          <w:szCs w:val="24"/>
          <w:highlight w:val="none"/>
        </w:rPr>
      </w:pPr>
      <w:r>
        <w:rPr>
          <w:rFonts w:hint="eastAsia"/>
          <w:bCs/>
          <w:sz w:val="24"/>
          <w:highlight w:val="none"/>
        </w:rPr>
        <w:t xml:space="preserve">江苏新东方工程管理咨询有限公司</w:t>
      </w:r>
      <w:r>
        <w:rPr>
          <w:rFonts w:hint="eastAsia" w:ascii="宋体" w:hAnsi="宋体" w:eastAsia="宋体" w:cs="Times New Roman"/>
          <w:b/>
          <w:bCs/>
          <w:sz w:val="24"/>
          <w:szCs w:val="24"/>
          <w:highlight w:val="none"/>
        </w:rPr>
        <w:t xml:space="preserve">：</w:t>
      </w:r>
      <w:r/>
    </w:p>
    <w:p>
      <w:pPr>
        <w:ind w:firstLine="480"/>
        <w:spacing w:line="40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系中华人民共和国合法企业。法定地址：</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特授权</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代表我公司（单位）全权办理针对</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项目（项目编号：</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）的询价、参与评审、签约等具体工作，并签署全部有关的文件、协议及合同。</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我公司（单位）对授权委托人的签名负全部责任。</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授权委托人情况：</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姓名：性别：年龄：职务：</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身份证号码：电话：</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通讯地址：</w:t>
      </w:r>
      <w:r/>
    </w:p>
    <w:p>
      <w:pPr>
        <w:ind w:firstLine="420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单位名称（盖章）：</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法定代表人（签名或盖章）：</w:t>
      </w:r>
      <w:r/>
    </w:p>
    <w:p>
      <w:pPr>
        <w:jc w:val="center"/>
        <w:spacing w:line="40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p>
      <w:pPr>
        <w:jc w:val="center"/>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400" w:lineRule="exact"/>
        <w:rPr>
          <w:rFonts w:ascii="宋体" w:hAnsi="宋体" w:eastAsia="宋体" w:cs="Times New Roman"/>
          <w:b/>
          <w:bCs/>
          <w:sz w:val="28"/>
          <w:szCs w:val="28"/>
          <w:highlight w:val="none"/>
        </w:rPr>
      </w:pPr>
      <w:r>
        <w:rPr>
          <w:rFonts w:ascii="宋体" w:hAnsi="宋体" w:eastAsia="宋体" w:cs="Times New Roman"/>
          <w:b/>
          <w:bCs/>
          <w:sz w:val="28"/>
          <w:szCs w:val="28"/>
          <w:highlight w:val="none"/>
        </w:rPr>
      </w:r>
      <w:r/>
    </w:p>
    <w:tbl>
      <w:tblPr>
        <w:tblStyle w:val="829"/>
        <w:tblpPr w:horzAnchor="page" w:tblpX="1869" w:vertAnchor="text" w:tblpY="3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tcPr>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法定代表人身份证</w:t>
            </w:r>
            <w:r/>
          </w:p>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扫描件</w:t>
            </w:r>
            <w:r/>
          </w:p>
        </w:tc>
        <w:tc>
          <w:tcPr>
            <w:tcBorders>
              <w:top w:val="none" w:color="000000" w:sz="4" w:space="0"/>
              <w:bottom w:val="none" w:color="000000" w:sz="4" w:space="0"/>
            </w:tcBorders>
            <w:tcW w:w="2843" w:type="dxa"/>
            <w:textDirection w:val="lrTb"/>
            <w:noWrap/>
          </w:tcPr>
          <w:p>
            <w:pPr>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2843" w:type="dxa"/>
            <w:vAlign w:val="center"/>
            <w:textDirection w:val="lrTb"/>
            <w:noWrap/>
          </w:tcPr>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授权委托人身份证</w:t>
            </w:r>
            <w:r/>
          </w:p>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扫描件</w:t>
            </w:r>
            <w:r/>
          </w:p>
        </w:tc>
      </w:tr>
    </w:tbl>
    <w:p>
      <w:pPr>
        <w:spacing w:line="400" w:lineRule="exact"/>
        <w:rPr>
          <w:rFonts w:ascii="黑体" w:hAnsi="宋体" w:eastAsia="楷体_GB2312" w:cs="Times New Roman"/>
          <w:b/>
          <w:bCs/>
          <w:sz w:val="28"/>
          <w:szCs w:val="28"/>
          <w:highlight w:val="none"/>
        </w:rPr>
      </w:pPr>
      <w:r>
        <w:rPr>
          <w:rFonts w:ascii="黑体" w:hAnsi="宋体" w:eastAsia="楷体_GB2312" w:cs="Times New Roman"/>
          <w:b/>
          <w:bCs/>
          <w:sz w:val="28"/>
          <w:szCs w:val="28"/>
          <w:highlight w:val="none"/>
        </w:rPr>
      </w:r>
      <w:r/>
    </w:p>
    <w:p>
      <w:pPr>
        <w:ind w:firstLine="562"/>
        <w:spacing w:line="400" w:lineRule="exact"/>
        <w:rPr>
          <w:rFonts w:ascii="黑体" w:hAnsi="宋体" w:eastAsia="楷体_GB2312" w:cs="Times New Roman"/>
          <w:b/>
          <w:bCs/>
          <w:sz w:val="28"/>
          <w:szCs w:val="28"/>
          <w:highlight w:val="none"/>
        </w:rPr>
      </w:pPr>
      <w:r>
        <w:rPr>
          <w:rFonts w:ascii="黑体" w:hAnsi="宋体" w:eastAsia="楷体_GB2312" w:cs="Times New Roman"/>
          <w:b/>
          <w:bCs/>
          <w:sz w:val="28"/>
          <w:szCs w:val="28"/>
          <w:highlight w:val="none"/>
        </w:rPr>
      </w:r>
      <w:r/>
    </w:p>
    <w:p>
      <w:pPr>
        <w:ind w:firstLine="562"/>
        <w:spacing w:line="400" w:lineRule="exact"/>
        <w:rPr>
          <w:rFonts w:ascii="黑体" w:hAnsi="宋体" w:eastAsia="楷体_GB2312" w:cs="Times New Roman"/>
          <w:b/>
          <w:bCs/>
          <w:sz w:val="28"/>
          <w:szCs w:val="28"/>
          <w:highlight w:val="none"/>
        </w:rPr>
      </w:pPr>
      <w:r>
        <w:rPr>
          <w:rFonts w:ascii="黑体" w:hAnsi="宋体" w:eastAsia="楷体_GB2312" w:cs="Times New Roman"/>
          <w:b/>
          <w:bCs/>
          <w:sz w:val="28"/>
          <w:szCs w:val="28"/>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keepLines/>
        <w:keepNext/>
        <w:spacing w:line="400" w:lineRule="exact"/>
        <w:rPr>
          <w:rFonts w:ascii="Arial" w:hAnsi="Arial" w:eastAsia="黑体" w:cs="Times New Roman"/>
          <w:b/>
          <w:bCs/>
          <w:sz w:val="28"/>
          <w:szCs w:val="28"/>
          <w:highlight w:val="none"/>
        </w:rPr>
        <w:outlineLvl w:val="1"/>
      </w:pPr>
      <w:r>
        <w:rPr>
          <w:rFonts w:ascii="Arial" w:hAnsi="Arial" w:eastAsia="黑体" w:cs="Times New Roman"/>
          <w:b/>
          <w:bCs/>
          <w:sz w:val="28"/>
          <w:szCs w:val="28"/>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jc w:val="center"/>
        <w:keepLines/>
        <w:keepNext/>
        <w:spacing w:line="400" w:lineRule="exact"/>
        <w:rPr>
          <w:rFonts w:ascii="黑体" w:hAnsi="宋体" w:eastAsia="黑体" w:cs="Times New Roman"/>
          <w:sz w:val="28"/>
          <w:szCs w:val="28"/>
          <w:highlight w:val="none"/>
        </w:rPr>
        <w:outlineLvl w:val="1"/>
      </w:pPr>
      <w:r>
        <w:rPr>
          <w:rFonts w:ascii="黑体" w:hAnsi="宋体" w:eastAsia="黑体" w:cs="Times New Roman"/>
          <w:sz w:val="28"/>
          <w:szCs w:val="28"/>
          <w:highlight w:val="none"/>
        </w:rPr>
      </w:r>
      <w:r/>
    </w:p>
    <w:p>
      <w:pPr>
        <w:jc w:val="center"/>
        <w:keepLines/>
        <w:keepNext/>
        <w:spacing w:line="400" w:lineRule="exact"/>
        <w:rPr>
          <w:rFonts w:ascii="黑体" w:hAnsi="宋体" w:eastAsia="黑体" w:cs="Times New Roman"/>
          <w:sz w:val="28"/>
          <w:szCs w:val="28"/>
          <w:highlight w:val="none"/>
        </w:rPr>
        <w:outlineLvl w:val="1"/>
      </w:pPr>
      <w:r>
        <w:rPr>
          <w:rFonts w:hint="eastAsia" w:ascii="黑体" w:hAnsi="宋体" w:eastAsia="黑体" w:cs="Times New Roman"/>
          <w:sz w:val="28"/>
          <w:szCs w:val="28"/>
          <w:highlight w:val="none"/>
        </w:rPr>
        <w:t xml:space="preserve">法定代表人亲自询价声明</w:t>
      </w:r>
      <w:r/>
    </w:p>
    <w:p>
      <w:pPr>
        <w:jc w:val="center"/>
        <w:keepLines/>
        <w:keepNext/>
        <w:spacing w:line="400" w:lineRule="exact"/>
        <w:rPr>
          <w:rFonts w:ascii="黑体" w:hAnsi="宋体" w:eastAsia="黑体" w:cs="Times New Roman"/>
          <w:sz w:val="28"/>
          <w:szCs w:val="28"/>
          <w:highlight w:val="none"/>
        </w:rPr>
        <w:outlineLvl w:val="1"/>
      </w:pPr>
      <w:r>
        <w:rPr>
          <w:rFonts w:ascii="黑体" w:hAnsi="宋体" w:eastAsia="黑体" w:cs="Times New Roman"/>
          <w:sz w:val="28"/>
          <w:szCs w:val="28"/>
          <w:highlight w:val="none"/>
        </w:rPr>
      </w:r>
      <w:r/>
    </w:p>
    <w:p>
      <w:pPr>
        <w:spacing w:line="400" w:lineRule="exact"/>
        <w:rPr>
          <w:rFonts w:ascii="宋体" w:hAnsi="宋体" w:eastAsia="宋体" w:cs="Times New Roman"/>
          <w:b/>
          <w:bCs/>
          <w:sz w:val="24"/>
          <w:szCs w:val="24"/>
          <w:highlight w:val="none"/>
        </w:rPr>
      </w:pPr>
      <w:r>
        <w:rPr>
          <w:rFonts w:hint="eastAsia"/>
          <w:bCs/>
          <w:sz w:val="24"/>
          <w:highlight w:val="none"/>
        </w:rPr>
        <w:t xml:space="preserve">江苏新东方工程管理咨询有限公司</w:t>
      </w:r>
      <w:r>
        <w:rPr>
          <w:rFonts w:hint="eastAsia" w:ascii="宋体" w:hAnsi="宋体" w:eastAsia="宋体" w:cs="Times New Roman"/>
          <w:b/>
          <w:bCs/>
          <w:sz w:val="24"/>
          <w:szCs w:val="24"/>
          <w:highlight w:val="none"/>
        </w:rPr>
        <w:t xml:space="preserve">：</w:t>
      </w:r>
      <w:r/>
    </w:p>
    <w:p>
      <w:pPr>
        <w:ind w:firstLine="480"/>
        <w:spacing w:line="40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系中华人民共和国合法企业。法定地址：</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项目（项目编号：</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）由我单位法定代表人参加询价、评审、签约等具体工作，并签署全部有关的文件、协议及合同。</w:t>
      </w:r>
      <w:r/>
    </w:p>
    <w:p>
      <w:pPr>
        <w:ind w:firstLine="480"/>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法定代表人情况：</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姓名：    性别：    年龄：</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身份证号码：    电话：</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通讯地址：</w:t>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right="480" w:firstLine="3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单位名称（盖章）：</w:t>
      </w:r>
      <w:r/>
    </w:p>
    <w:p>
      <w:pPr>
        <w:ind w:right="480" w:firstLine="25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法定代表人（签名或盖章）：</w:t>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right="480" w:firstLine="480"/>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附：</w:t>
      </w:r>
      <w:r/>
    </w:p>
    <w:tbl>
      <w:tblPr>
        <w:tblStyle w:val="829"/>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法定代表人身份证</w:t>
            </w:r>
            <w:r/>
          </w:p>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扫描件</w:t>
            </w:r>
            <w:r/>
          </w:p>
        </w:tc>
      </w:tr>
    </w:tbl>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p>
      <w:pPr>
        <w:spacing w:line="400" w:lineRule="exact"/>
        <w:rPr>
          <w:rFonts w:ascii="宋体" w:hAnsi="宋体" w:eastAsia="宋体" w:cs="Times New Roman"/>
          <w:b/>
          <w:bCs/>
          <w:sz w:val="24"/>
          <w:szCs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
          <w:bCs/>
          <w:sz w:val="24"/>
          <w:szCs w:val="24"/>
          <w:highlight w:val="none"/>
        </w:rPr>
      </w:r>
      <w:r/>
    </w:p>
    <w:p>
      <w:pPr>
        <w:jc w:val="center"/>
        <w:spacing w:line="400" w:lineRule="exact"/>
        <w:rPr>
          <w:rFonts w:ascii="黑体" w:hAnsi="宋体" w:eastAsia="黑体" w:cs="Times New Roman"/>
          <w:bCs/>
          <w:sz w:val="28"/>
          <w:szCs w:val="28"/>
          <w:highlight w:val="none"/>
        </w:rPr>
        <w:outlineLvl w:val="1"/>
      </w:pPr>
      <w:r>
        <w:rPr>
          <w:rFonts w:ascii="黑体" w:hAnsi="宋体" w:eastAsia="黑体" w:cs="Times New Roman"/>
          <w:bCs/>
          <w:sz w:val="28"/>
          <w:szCs w:val="28"/>
          <w:highlight w:val="none"/>
        </w:rPr>
      </w:r>
      <w:r/>
    </w:p>
    <w:p>
      <w:pPr>
        <w:jc w:val="center"/>
        <w:spacing w:line="400" w:lineRule="exact"/>
        <w:rPr>
          <w:rFonts w:ascii="黑体" w:hAnsi="宋体" w:eastAsia="黑体" w:cs="Times New Roman"/>
          <w:bCs/>
          <w:sz w:val="28"/>
          <w:szCs w:val="28"/>
          <w:highlight w:val="none"/>
        </w:rPr>
        <w:outlineLvl w:val="1"/>
      </w:pPr>
      <w:r>
        <w:rPr>
          <w:rFonts w:hint="eastAsia" w:ascii="黑体" w:hAnsi="宋体" w:eastAsia="黑体" w:cs="Times New Roman"/>
          <w:bCs/>
          <w:sz w:val="28"/>
          <w:szCs w:val="28"/>
          <w:highlight w:val="none"/>
        </w:rPr>
        <w:t xml:space="preserve">七、关于资格的声明函</w:t>
      </w:r>
      <w:r/>
    </w:p>
    <w:p>
      <w:pPr>
        <w:jc w:val="center"/>
        <w:spacing w:line="400" w:lineRule="exact"/>
        <w:rPr>
          <w:rFonts w:ascii="黑体" w:hAnsi="Times New Roman" w:eastAsia="黑体" w:cs="Times New Roman"/>
          <w:bCs/>
          <w:sz w:val="28"/>
          <w:szCs w:val="28"/>
          <w:highlight w:val="none"/>
        </w:rPr>
        <w:outlineLvl w:val="1"/>
      </w:pPr>
      <w:r>
        <w:rPr>
          <w:rFonts w:ascii="黑体" w:hAnsi="Times New Roman" w:eastAsia="黑体" w:cs="Times New Roman"/>
          <w:bCs/>
          <w:sz w:val="28"/>
          <w:szCs w:val="28"/>
          <w:highlight w:val="none"/>
        </w:rPr>
      </w:r>
      <w:r/>
    </w:p>
    <w:p>
      <w:pPr>
        <w:spacing w:line="400" w:lineRule="exact"/>
        <w:rPr>
          <w:rFonts w:ascii="宋体" w:hAnsi="宋体" w:eastAsia="宋体" w:cs="Times New Roman"/>
          <w:b/>
          <w:bCs/>
          <w:sz w:val="24"/>
          <w:szCs w:val="24"/>
          <w:highlight w:val="none"/>
        </w:rPr>
      </w:pPr>
      <w:r>
        <w:rPr>
          <w:rFonts w:hint="eastAsia"/>
          <w:bCs/>
          <w:sz w:val="24"/>
          <w:highlight w:val="none"/>
        </w:rPr>
        <w:t xml:space="preserve">江苏新东方工程管理咨询有限公司</w:t>
      </w:r>
      <w:r>
        <w:rPr>
          <w:rFonts w:hint="eastAsia" w:ascii="宋体" w:hAnsi="宋体" w:eastAsia="宋体" w:cs="Times New Roman"/>
          <w:b/>
          <w:bCs/>
          <w:sz w:val="24"/>
          <w:szCs w:val="24"/>
          <w:highlight w:val="none"/>
        </w:rPr>
        <w:t xml:space="preserve">：</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按照《中华人民共和国政府采购法》第二十二条和采购文件的规定，我单位郑重声明如下：</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一、我单位是按照中华人民共和国法律规定登记注册的，注册地点为，全称为，统一社会信用代码为，法定代表人（单位负责人）为，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三、我单位依法进行纳税和社会保险申报并实际履行了义务。</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。主要专业技术能力有：</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六、我单位具备法律、行政法规规定的其他条件。</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七、</w:t>
      </w:r>
      <w:r>
        <w:rPr>
          <w:rFonts w:ascii="宋体" w:hAnsi="宋体" w:eastAsia="宋体" w:cs="Times New Roman"/>
          <w:bCs/>
          <w:sz w:val="24"/>
          <w:szCs w:val="24"/>
          <w:highlight w:val="none"/>
        </w:rPr>
        <w:t xml:space="preserve">我单位未被列入“信用中国”网站、“中国政府采购网”列入失信被执行人、重大税收违法失信主体、政府采购严重违法失信行为信息记录名单。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八、我单位不具有违反政府采购法第二十二条的任何情形。</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九、我单位响应文件中所有关于询价资格的文件、证明、陈述均是真实的、准确的。</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我单位承诺遵守《中华人民共和国政府采购法》第二十二、七十七条之规定，若有违背，我公司（单位）愿意承担因“提供虚假材料谋取成交的”的一切法律后果，依法接受相应处罚。</w:t>
      </w:r>
      <w:r/>
    </w:p>
    <w:p>
      <w:pPr>
        <w:jc w:val="center"/>
        <w:spacing w:line="400" w:lineRule="exact"/>
        <w:rPr>
          <w:rFonts w:ascii="黑体" w:hAnsi="Times New Roman" w:eastAsia="黑体" w:cs="Times New Roman"/>
          <w:sz w:val="28"/>
          <w:szCs w:val="28"/>
          <w:highlight w:val="none"/>
        </w:rPr>
      </w:pPr>
      <w:r>
        <w:rPr>
          <w:rFonts w:ascii="黑体" w:hAnsi="Times New Roman" w:eastAsia="黑体" w:cs="Times New Roman"/>
          <w:sz w:val="28"/>
          <w:szCs w:val="28"/>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黑体" w:hAnsi="Times New Roman" w:eastAsia="黑体" w:cs="Times New Roman"/>
          <w:sz w:val="28"/>
          <w:szCs w:val="28"/>
          <w:highlight w:val="none"/>
        </w:rPr>
        <w:outlineLvl w:val="1"/>
      </w:pPr>
      <w:r>
        <w:rPr>
          <w:rFonts w:hint="eastAsia" w:ascii="宋体" w:hAnsi="宋体" w:eastAsia="宋体" w:cs="Times New Roman"/>
          <w:bCs/>
          <w:sz w:val="24"/>
          <w:szCs w:val="24"/>
          <w:highlight w:val="none"/>
        </w:rPr>
        <w:t xml:space="preserve">日期：     年    月    日</w:t>
      </w:r>
      <w:r/>
    </w:p>
    <w:p>
      <w:pPr>
        <w:rPr>
          <w:rFonts w:ascii="宋体" w:hAnsi="宋体" w:eastAsia="宋体" w:cs="Times New Roman"/>
          <w:b/>
          <w:bCs/>
          <w:szCs w:val="24"/>
          <w:highlight w:val="none"/>
        </w:rPr>
      </w:pPr>
      <w:r>
        <w:rPr>
          <w:rFonts w:ascii="宋体" w:hAnsi="宋体" w:eastAsia="宋体" w:cs="Times New Roman"/>
          <w:b/>
          <w:bCs/>
          <w:szCs w:val="24"/>
          <w:highlight w:val="none"/>
        </w:rPr>
      </w:r>
      <w:r/>
    </w:p>
    <w:p>
      <w:pPr>
        <w:rPr>
          <w:rFonts w:ascii="宋体" w:hAnsi="宋体" w:eastAsia="宋体" w:cs="Times New Roman"/>
          <w:b/>
          <w:bCs/>
          <w:szCs w:val="24"/>
          <w:highlight w:val="none"/>
        </w:rPr>
      </w:pPr>
      <w:r>
        <w:rPr>
          <w:rFonts w:ascii="宋体" w:hAnsi="宋体" w:eastAsia="宋体" w:cs="Times New Roman"/>
          <w:b/>
          <w:bCs/>
          <w:szCs w:val="24"/>
          <w:highlight w:val="none"/>
        </w:rPr>
      </w:r>
      <w:r/>
    </w:p>
    <w:p>
      <w:pPr>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说明：</w:t>
      </w:r>
      <w:r/>
    </w:p>
    <w:p>
      <w:pPr>
        <w:ind w:firstLine="422"/>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1.无此表或对此表作实质性修改，其询价响应文件无效。</w:t>
      </w:r>
      <w:r/>
    </w:p>
    <w:p>
      <w:pPr>
        <w:ind w:firstLine="422"/>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2.供应商须对此表中内容作出承诺，否则其询价响应文件无效。</w:t>
      </w:r>
      <w:r/>
    </w:p>
    <w:p>
      <w:pPr>
        <w:ind w:firstLine="422"/>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3.江苏新东方工程管理咨询有限公司或采购人保留核查以上承诺事项真实性的权利。</w:t>
      </w:r>
      <w:r/>
    </w:p>
    <w:p>
      <w:pPr>
        <w:ind w:firstLine="422"/>
        <w:rPr>
          <w:rFonts w:ascii="宋体" w:hAnsi="宋体" w:eastAsia="宋体" w:cs="Times New Roman"/>
          <w:b/>
          <w:bCs/>
          <w:szCs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
          <w:bCs/>
          <w:szCs w:val="24"/>
          <w:highlight w:val="none"/>
        </w:rPr>
      </w:r>
      <w:r/>
    </w:p>
    <w:p>
      <w:pPr>
        <w:spacing w:line="400" w:lineRule="exact"/>
        <w:rPr>
          <w:rFonts w:ascii="黑体" w:hAnsi="黑体" w:eastAsia="黑体" w:cs="Times New Roman"/>
          <w:bCs/>
          <w:sz w:val="32"/>
          <w:szCs w:val="32"/>
          <w:highlight w:val="none"/>
        </w:rPr>
        <w:outlineLvl w:val="1"/>
      </w:pPr>
      <w:r>
        <w:rPr>
          <w:rFonts w:ascii="黑体" w:hAnsi="黑体" w:eastAsia="黑体" w:cs="Times New Roman"/>
          <w:bCs/>
          <w:sz w:val="32"/>
          <w:szCs w:val="32"/>
          <w:highlight w:val="none"/>
        </w:rPr>
      </w:r>
      <w:r/>
    </w:p>
    <w:p>
      <w:pPr>
        <w:spacing w:line="400" w:lineRule="exact"/>
        <w:rPr>
          <w:rFonts w:ascii="黑体" w:hAnsi="黑体" w:eastAsia="黑体" w:cs="Times New Roman"/>
          <w:bCs/>
          <w:sz w:val="32"/>
          <w:szCs w:val="32"/>
          <w:highlight w:val="none"/>
        </w:rPr>
        <w:outlineLvl w:val="1"/>
      </w:pPr>
      <w:r>
        <w:rPr>
          <w:rFonts w:hint="eastAsia" w:ascii="黑体" w:hAnsi="黑体" w:eastAsia="黑体" w:cs="Times New Roman"/>
          <w:bCs/>
          <w:sz w:val="32"/>
          <w:szCs w:val="32"/>
          <w:highlight w:val="none"/>
        </w:rPr>
        <w:t xml:space="preserve">附件：</w:t>
      </w:r>
      <w:r/>
    </w:p>
    <w:p>
      <w:pPr>
        <w:jc w:val="center"/>
        <w:spacing w:line="3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jc w:val="center"/>
        <w:spacing w:line="300" w:lineRule="exact"/>
        <w:rPr>
          <w:rFonts w:ascii="黑体" w:hAnsi="黑体" w:eastAsia="黑体" w:cs="宋体"/>
          <w:sz w:val="28"/>
          <w:szCs w:val="28"/>
          <w:highlight w:val="none"/>
        </w:rPr>
      </w:pPr>
      <w:r>
        <w:rPr>
          <w:rFonts w:hint="eastAsia" w:ascii="黑体" w:hAnsi="宋体" w:eastAsia="黑体" w:cs="Times New Roman"/>
          <w:bCs/>
          <w:sz w:val="28"/>
          <w:szCs w:val="28"/>
          <w:highlight w:val="none"/>
        </w:rPr>
        <w:t xml:space="preserve">一、</w:t>
      </w:r>
      <w:r>
        <w:rPr>
          <w:rFonts w:hint="eastAsia" w:ascii="黑体" w:hAnsi="黑体" w:eastAsia="黑体" w:cs="宋体"/>
          <w:sz w:val="28"/>
          <w:szCs w:val="28"/>
          <w:highlight w:val="none"/>
        </w:rPr>
        <w:t xml:space="preserve">中小企业声明函（货物）</w:t>
      </w:r>
      <w:r>
        <w:rPr>
          <w:rFonts w:ascii="黑体" w:hAnsi="黑体" w:eastAsia="黑体" w:cs="宋体"/>
          <w:sz w:val="28"/>
          <w:szCs w:val="28"/>
          <w:highlight w:val="none"/>
        </w:rPr>
        <w:br/>
      </w:r>
      <w:r/>
    </w:p>
    <w:p>
      <w:pPr>
        <w:ind w:right="158" w:firstLine="480"/>
        <w:jc w:val="left"/>
        <w:spacing w:line="500" w:lineRule="exact"/>
        <w:rPr>
          <w:rFonts w:ascii="宋体" w:hAnsi="宋体" w:eastAsia="宋体" w:cs="仿宋"/>
          <w:sz w:val="24"/>
          <w:szCs w:val="24"/>
          <w:highlight w:val="none"/>
          <w:lang w:eastAsia="zh-TW"/>
        </w:rPr>
      </w:pPr>
      <w:r>
        <w:rPr>
          <w:rFonts w:hint="eastAsia" w:ascii="宋体" w:hAnsi="宋体" w:eastAsia="宋体" w:cs="仿宋"/>
          <w:sz w:val="24"/>
          <w:szCs w:val="24"/>
          <w:highlight w:val="none"/>
          <w:lang w:eastAsia="zh-TW"/>
        </w:rPr>
        <w:t xml:space="preserve">本公司（联合体）郑重声明，根据《政府采购促进中小企业发展管理办法》（财库</w:t>
      </w:r>
      <w:r>
        <w:rPr>
          <w:rFonts w:hint="eastAsia" w:ascii="宋体" w:hAnsi="宋体" w:eastAsia="宋体" w:cs="宋体"/>
          <w:sz w:val="24"/>
          <w:szCs w:val="24"/>
          <w:highlight w:val="none"/>
          <w:lang w:eastAsia="zh-TW"/>
        </w:rPr>
        <w:t xml:space="preserve">﹝</w:t>
      </w:r>
      <w:r>
        <w:rPr>
          <w:rFonts w:ascii="宋体" w:hAnsi="宋体" w:eastAsia="宋体" w:cs="仿宋"/>
          <w:sz w:val="24"/>
          <w:szCs w:val="24"/>
          <w:highlight w:val="none"/>
          <w:lang w:eastAsia="zh-TW"/>
        </w:rPr>
        <w:t xml:space="preserve">2020</w:t>
      </w:r>
      <w:r>
        <w:rPr>
          <w:rFonts w:hint="eastAsia" w:ascii="宋体" w:hAnsi="宋体" w:eastAsia="宋体" w:cs="宋体"/>
          <w:sz w:val="24"/>
          <w:szCs w:val="24"/>
          <w:highlight w:val="none"/>
          <w:lang w:eastAsia="zh-TW"/>
        </w:rPr>
        <w:t xml:space="preserve">﹞</w:t>
      </w:r>
      <w:r>
        <w:rPr>
          <w:rFonts w:ascii="宋体" w:hAnsi="宋体" w:eastAsia="宋体" w:cs="仿宋"/>
          <w:sz w:val="24"/>
          <w:szCs w:val="24"/>
          <w:highlight w:val="none"/>
          <w:lang w:eastAsia="zh-TW"/>
        </w:rPr>
        <w:t xml:space="preserve">46</w:t>
      </w:r>
      <w:r>
        <w:rPr>
          <w:rFonts w:hint="eastAsia" w:ascii="宋体" w:hAnsi="宋体" w:eastAsia="宋体" w:cs="仿宋"/>
          <w:sz w:val="24"/>
          <w:szCs w:val="24"/>
          <w:highlight w:val="none"/>
          <w:lang w:eastAsia="zh-TW"/>
        </w:rPr>
        <w:t xml:space="preserve">号）的规定，本公司（联合体）参加</w:t>
      </w:r>
      <w:r>
        <w:rPr>
          <w:rFonts w:hint="eastAsia" w:ascii="宋体" w:hAnsi="宋体" w:eastAsia="宋体" w:cs="仿宋"/>
          <w:sz w:val="24"/>
          <w:szCs w:val="24"/>
          <w:highlight w:val="none"/>
          <w:u w:val="single"/>
          <w:lang w:eastAsia="zh-TW"/>
        </w:rPr>
        <w:t xml:space="preserve">江阴市退役军人事务局</w:t>
      </w:r>
      <w:r>
        <w:rPr>
          <w:rFonts w:hint="eastAsia" w:ascii="宋体" w:hAnsi="宋体" w:eastAsia="宋体" w:cs="仿宋"/>
          <w:sz w:val="24"/>
          <w:szCs w:val="24"/>
          <w:highlight w:val="none"/>
          <w:lang w:eastAsia="zh-TW"/>
        </w:rPr>
        <w:t xml:space="preserve">的</w:t>
      </w:r>
      <w:r>
        <w:rPr>
          <w:rFonts w:hint="eastAsia" w:ascii="宋体" w:hAnsi="宋体" w:eastAsia="宋体" w:cs="仿宋"/>
          <w:sz w:val="24"/>
          <w:szCs w:val="24"/>
          <w:highlight w:val="none"/>
          <w:u w:val="single"/>
        </w:rPr>
        <w:t xml:space="preserve">2025年八一现役军人家庭慰问物资采购项目</w:t>
      </w:r>
      <w:r>
        <w:rPr>
          <w:rFonts w:hint="eastAsia" w:ascii="宋体" w:hAnsi="宋体" w:eastAsia="宋体" w:cs="仿宋"/>
          <w:sz w:val="24"/>
          <w:szCs w:val="24"/>
          <w:highlight w:val="none"/>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rPr>
          <w:rFonts w:ascii="宋体" w:hAnsi="宋体" w:eastAsia="宋体" w:cs="Times New Roman"/>
          <w:sz w:val="24"/>
          <w:szCs w:val="24"/>
          <w:highlight w:val="none"/>
        </w:rPr>
      </w:pPr>
      <w:r>
        <w:rPr>
          <w:rFonts w:hint="eastAsia" w:ascii="宋体" w:hAnsi="宋体" w:eastAsia="宋体" w:cs="仿宋"/>
          <w:sz w:val="24"/>
          <w:szCs w:val="24"/>
          <w:highlight w:val="none"/>
        </w:rPr>
        <w:t xml:space="preserve">1</w:t>
      </w:r>
      <w:r>
        <w:rPr>
          <w:rFonts w:ascii="宋体" w:hAnsi="宋体" w:eastAsia="宋体" w:cs="仿宋"/>
          <w:sz w:val="24"/>
          <w:szCs w:val="24"/>
          <w:highlight w:val="none"/>
        </w:rPr>
        <w:t xml:space="preserve">.</w:t>
      </w:r>
      <w:r>
        <w:rPr>
          <w:rFonts w:hint="eastAsia" w:ascii="宋体" w:hAnsi="宋体" w:eastAsia="宋体" w:cs="仿宋"/>
          <w:sz w:val="24"/>
          <w:szCs w:val="24"/>
          <w:highlight w:val="none"/>
          <w:u w:val="single"/>
        </w:rPr>
        <w:t xml:space="preserve">（标的名称）</w:t>
      </w:r>
      <w:r>
        <w:rPr>
          <w:rFonts w:hint="eastAsia" w:ascii="宋体" w:hAnsi="宋体" w:eastAsia="宋体" w:cs="仿宋"/>
          <w:sz w:val="24"/>
          <w:szCs w:val="24"/>
          <w:highlight w:val="none"/>
        </w:rPr>
        <w:t xml:space="preserve">，属于</w:t>
      </w:r>
      <w:r>
        <w:rPr>
          <w:rFonts w:hint="eastAsia" w:ascii="宋体" w:hAnsi="宋体" w:eastAsia="宋体" w:cs="仿宋"/>
          <w:sz w:val="24"/>
          <w:szCs w:val="24"/>
          <w:highlight w:val="none"/>
          <w:u w:val="single"/>
        </w:rPr>
        <w:t xml:space="preserve"> 工业 </w:t>
      </w:r>
      <w:r>
        <w:rPr>
          <w:rFonts w:hint="eastAsia" w:ascii="宋体" w:hAnsi="宋体" w:eastAsia="宋体" w:cs="仿宋"/>
          <w:sz w:val="24"/>
          <w:szCs w:val="24"/>
          <w:highlight w:val="none"/>
        </w:rPr>
        <w:t xml:space="preserve">；制造商为</w:t>
      </w:r>
      <w:r>
        <w:rPr>
          <w:rFonts w:hint="eastAsia" w:ascii="宋体" w:hAnsi="宋体" w:eastAsia="宋体" w:cs="仿宋"/>
          <w:sz w:val="24"/>
          <w:szCs w:val="24"/>
          <w:highlight w:val="none"/>
          <w:u w:val="single"/>
        </w:rPr>
        <w:t xml:space="preserve">（企业名称）</w:t>
      </w:r>
      <w:r>
        <w:rPr>
          <w:rFonts w:hint="eastAsia" w:ascii="宋体" w:hAnsi="宋体" w:eastAsia="宋体" w:cs="仿宋"/>
          <w:sz w:val="24"/>
          <w:szCs w:val="24"/>
          <w:highlight w:val="none"/>
        </w:rPr>
        <w:t xml:space="preserve">，从业人员</w:t>
      </w:r>
      <w:r>
        <w:rPr>
          <w:rFonts w:hint="eastAsia" w:ascii="宋体" w:hAnsi="宋体" w:eastAsia="宋体" w:cs="Times New Roman"/>
          <w:sz w:val="24"/>
          <w:szCs w:val="24"/>
          <w:highlight w:val="none"/>
          <w:u w:val="single"/>
        </w:rPr>
        <w:t xml:space="preserve">　　</w:t>
      </w:r>
      <w:r>
        <w:rPr>
          <w:rFonts w:hint="eastAsia" w:ascii="宋体" w:hAnsi="宋体" w:eastAsia="宋体" w:cs="仿宋"/>
          <w:sz w:val="24"/>
          <w:szCs w:val="24"/>
          <w:highlight w:val="none"/>
        </w:rPr>
        <w:t xml:space="preserve">人，营业</w:t>
      </w:r>
      <w:r>
        <w:rPr>
          <w:rFonts w:hint="eastAsia" w:ascii="宋体" w:hAnsi="宋体" w:eastAsia="宋体" w:cs="Times New Roman"/>
          <w:sz w:val="24"/>
          <w:szCs w:val="24"/>
          <w:highlight w:val="none"/>
        </w:rPr>
        <w:t xml:space="preserve">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vertAlign w:val="superscript"/>
        </w:rPr>
        <w:t xml:space="preserve">１</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（中型企业、小型企业、微型企业）</w:t>
      </w:r>
      <w:r>
        <w:rPr>
          <w:rFonts w:hint="eastAsia" w:ascii="宋体" w:hAnsi="宋体" w:eastAsia="宋体" w:cs="Times New Roman"/>
          <w:sz w:val="24"/>
          <w:szCs w:val="24"/>
          <w:highlight w:val="none"/>
        </w:rPr>
        <w:t xml:space="preserve">；</w:t>
      </w:r>
      <w:r/>
    </w:p>
    <w:p>
      <w:pPr>
        <w:ind w:firstLine="480"/>
        <w:jc w:val="left"/>
        <w:spacing w:line="500" w:lineRule="exact"/>
        <w:rPr>
          <w:rFonts w:ascii="宋体" w:hAnsi="宋体" w:eastAsia="宋体" w:cs="Times New Roman"/>
          <w:sz w:val="24"/>
          <w:szCs w:val="24"/>
          <w:highlight w:val="none"/>
          <w:lang w:eastAsia="zh-TW"/>
        </w:rPr>
      </w:pPr>
      <w:r>
        <w:rPr>
          <w:rFonts w:ascii="宋体" w:hAnsi="宋体" w:eastAsia="宋体" w:cs="仿宋"/>
          <w:sz w:val="24"/>
          <w:szCs w:val="24"/>
          <w:highlight w:val="none"/>
          <w:lang w:eastAsia="zh-TW"/>
        </w:rPr>
        <w:t xml:space="preserve">2.</w:t>
      </w:r>
      <w:r>
        <w:rPr>
          <w:rFonts w:hint="eastAsia" w:ascii="宋体" w:hAnsi="宋体" w:eastAsia="宋体" w:cs="仿宋"/>
          <w:sz w:val="24"/>
          <w:szCs w:val="24"/>
          <w:highlight w:val="none"/>
          <w:u w:val="single"/>
          <w:lang w:eastAsia="zh-TW"/>
        </w:rPr>
        <w:t xml:space="preserve">（标的名称）</w:t>
      </w:r>
      <w:r>
        <w:rPr>
          <w:rFonts w:hint="eastAsia" w:ascii="宋体" w:hAnsi="宋体" w:eastAsia="宋体" w:cs="仿宋"/>
          <w:sz w:val="24"/>
          <w:szCs w:val="24"/>
          <w:highlight w:val="none"/>
          <w:lang w:eastAsia="zh-TW"/>
        </w:rPr>
        <w:t xml:space="preserve">，属于</w:t>
      </w:r>
      <w:r>
        <w:rPr>
          <w:rFonts w:hint="eastAsia" w:ascii="宋体" w:hAnsi="宋体" w:eastAsia="宋体" w:cs="仿宋"/>
          <w:sz w:val="24"/>
          <w:szCs w:val="24"/>
          <w:highlight w:val="none"/>
          <w:u w:val="single"/>
        </w:rPr>
        <w:t xml:space="preserve"> 工业 </w:t>
      </w:r>
      <w:r>
        <w:rPr>
          <w:rFonts w:hint="eastAsia" w:ascii="宋体" w:hAnsi="宋体" w:eastAsia="宋体" w:cs="仿宋"/>
          <w:sz w:val="24"/>
          <w:szCs w:val="24"/>
          <w:highlight w:val="none"/>
          <w:lang w:eastAsia="zh-TW"/>
        </w:rPr>
        <w:t xml:space="preserve">；制造商为</w:t>
      </w:r>
      <w:r>
        <w:rPr>
          <w:rFonts w:hint="eastAsia" w:ascii="宋体" w:hAnsi="宋体" w:eastAsia="宋体" w:cs="仿宋"/>
          <w:sz w:val="24"/>
          <w:szCs w:val="24"/>
          <w:highlight w:val="none"/>
          <w:u w:val="single"/>
          <w:lang w:eastAsia="zh-TW"/>
        </w:rPr>
        <w:t xml:space="preserve">（企业名称）</w:t>
      </w:r>
      <w:r>
        <w:rPr>
          <w:rFonts w:hint="eastAsia" w:ascii="宋体" w:hAnsi="宋体" w:eastAsia="宋体" w:cs="仿宋"/>
          <w:sz w:val="24"/>
          <w:szCs w:val="24"/>
          <w:highlight w:val="none"/>
          <w:lang w:eastAsia="zh-TW"/>
        </w:rPr>
        <w:t xml:space="preserve">，从业人员</w:t>
      </w:r>
      <w:r>
        <w:rPr>
          <w:rFonts w:hint="eastAsia" w:ascii="宋体" w:hAnsi="宋体" w:eastAsia="宋体" w:cs="Times New Roman"/>
          <w:sz w:val="24"/>
          <w:szCs w:val="24"/>
          <w:highlight w:val="none"/>
          <w:u w:val="single"/>
          <w:lang w:eastAsia="zh-TW"/>
        </w:rPr>
        <w:t xml:space="preserve">　　</w:t>
      </w:r>
      <w:r>
        <w:rPr>
          <w:rFonts w:hint="eastAsia" w:ascii="宋体" w:hAnsi="宋体" w:eastAsia="宋体" w:cs="仿宋"/>
          <w:sz w:val="24"/>
          <w:szCs w:val="24"/>
          <w:highlight w:val="none"/>
          <w:lang w:eastAsia="zh-TW"/>
        </w:rPr>
        <w:t xml:space="preserve">人，营业</w:t>
      </w:r>
      <w:r>
        <w:rPr>
          <w:rFonts w:hint="eastAsia" w:ascii="宋体" w:hAnsi="宋体" w:eastAsia="宋体" w:cs="Times New Roman"/>
          <w:sz w:val="24"/>
          <w:szCs w:val="24"/>
          <w:highlight w:val="none"/>
          <w:lang w:eastAsia="zh-TW"/>
        </w:rPr>
        <w:t xml:space="preserve">收入为</w:t>
      </w:r>
      <w:r>
        <w:rPr>
          <w:rFonts w:hint="eastAsia" w:ascii="宋体" w:hAnsi="宋体" w:eastAsia="宋体" w:cs="Times New Roman"/>
          <w:sz w:val="24"/>
          <w:szCs w:val="24"/>
          <w:highlight w:val="none"/>
          <w:u w:val="single"/>
          <w:lang w:eastAsia="zh-TW"/>
        </w:rPr>
        <w:t xml:space="preserve">　　</w:t>
      </w:r>
      <w:r>
        <w:rPr>
          <w:rFonts w:hint="eastAsia" w:ascii="宋体" w:hAnsi="宋体" w:eastAsia="宋体" w:cs="Times New Roman"/>
          <w:sz w:val="24"/>
          <w:szCs w:val="24"/>
          <w:highlight w:val="none"/>
          <w:lang w:eastAsia="zh-TW"/>
        </w:rPr>
        <w:t xml:space="preserve">万元，资产总额为</w:t>
      </w:r>
      <w:r>
        <w:rPr>
          <w:rFonts w:hint="eastAsia" w:ascii="宋体" w:hAnsi="宋体" w:eastAsia="宋体" w:cs="Times New Roman"/>
          <w:sz w:val="24"/>
          <w:szCs w:val="24"/>
          <w:highlight w:val="none"/>
          <w:u w:val="single"/>
          <w:lang w:eastAsia="zh-TW"/>
        </w:rPr>
        <w:t xml:space="preserve">　　</w:t>
      </w:r>
      <w:r>
        <w:rPr>
          <w:rFonts w:hint="eastAsia" w:ascii="宋体" w:hAnsi="宋体" w:eastAsia="宋体" w:cs="Times New Roman"/>
          <w:sz w:val="24"/>
          <w:szCs w:val="24"/>
          <w:highlight w:val="none"/>
          <w:lang w:eastAsia="zh-TW"/>
        </w:rPr>
        <w:t xml:space="preserve">万元</w:t>
      </w:r>
      <w:r>
        <w:rPr>
          <w:rFonts w:hint="eastAsia" w:ascii="宋体" w:hAnsi="宋体" w:eastAsia="宋体" w:cs="Times New Roman"/>
          <w:sz w:val="24"/>
          <w:szCs w:val="24"/>
          <w:highlight w:val="none"/>
          <w:vertAlign w:val="superscript"/>
          <w:lang w:eastAsia="zh-TW"/>
        </w:rPr>
        <w:t xml:space="preserve">１</w:t>
      </w:r>
      <w:r>
        <w:rPr>
          <w:rFonts w:hint="eastAsia" w:ascii="宋体" w:hAnsi="宋体" w:eastAsia="宋体" w:cs="Times New Roman"/>
          <w:sz w:val="24"/>
          <w:szCs w:val="24"/>
          <w:highlight w:val="none"/>
          <w:lang w:eastAsia="zh-TW"/>
        </w:rPr>
        <w:t xml:space="preserve">，属于</w:t>
      </w:r>
      <w:r>
        <w:rPr>
          <w:rFonts w:hint="eastAsia" w:ascii="宋体" w:hAnsi="宋体" w:eastAsia="宋体" w:cs="Times New Roman"/>
          <w:sz w:val="24"/>
          <w:szCs w:val="24"/>
          <w:highlight w:val="none"/>
          <w:u w:val="single"/>
          <w:lang w:eastAsia="zh-TW"/>
        </w:rPr>
        <w:t xml:space="preserve">（中型企业、小型企业、微型企业）</w:t>
      </w:r>
      <w:r>
        <w:rPr>
          <w:rFonts w:hint="eastAsia" w:ascii="宋体" w:hAnsi="宋体" w:eastAsia="宋体" w:cs="Times New Roman"/>
          <w:sz w:val="24"/>
          <w:szCs w:val="24"/>
          <w:highlight w:val="none"/>
          <w:lang w:eastAsia="zh-TW"/>
        </w:rPr>
        <w:t xml:space="preserve">；</w:t>
      </w:r>
      <w:r/>
    </w:p>
    <w:p>
      <w:pPr>
        <w:ind w:firstLine="480"/>
        <w:jc w:val="left"/>
        <w:spacing w:line="500" w:lineRule="exact"/>
        <w:rPr>
          <w:rFonts w:ascii="宋体" w:hAnsi="宋体" w:eastAsia="宋体" w:cs="仿宋"/>
          <w:sz w:val="24"/>
          <w:szCs w:val="24"/>
          <w:highlight w:val="none"/>
          <w:lang w:eastAsia="zh-TW"/>
        </w:rPr>
      </w:pPr>
      <w:r>
        <w:rPr>
          <w:rFonts w:hint="eastAsia" w:ascii="宋体" w:hAnsi="宋体" w:eastAsia="宋体" w:cs="仿宋"/>
          <w:sz w:val="24"/>
          <w:szCs w:val="24"/>
          <w:highlight w:val="none"/>
          <w:lang w:eastAsia="zh-TW"/>
        </w:rPr>
        <w:t xml:space="preserve">……</w:t>
      </w:r>
      <w:r/>
    </w:p>
    <w:p>
      <w:pPr>
        <w:ind w:right="158" w:firstLine="480"/>
        <w:jc w:val="left"/>
        <w:spacing w:line="500" w:lineRule="exact"/>
        <w:rPr>
          <w:rFonts w:ascii="宋体" w:hAnsi="宋体" w:eastAsia="宋体" w:cs="仿宋"/>
          <w:sz w:val="24"/>
          <w:szCs w:val="24"/>
          <w:highlight w:val="none"/>
          <w:lang w:eastAsia="zh-TW"/>
        </w:rPr>
      </w:pPr>
      <w:r>
        <w:rPr>
          <w:rFonts w:hint="eastAsia" w:ascii="宋体" w:hAnsi="宋体" w:eastAsia="宋体" w:cs="仿宋"/>
          <w:sz w:val="24"/>
          <w:szCs w:val="24"/>
          <w:highlight w:val="none"/>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eastAsia="宋体" w:cs="仿宋"/>
          <w:sz w:val="24"/>
          <w:szCs w:val="24"/>
          <w:highlight w:val="none"/>
          <w:lang w:eastAsia="zh-TW"/>
        </w:rPr>
      </w:pPr>
      <w:r>
        <w:rPr>
          <w:rFonts w:hint="eastAsia" w:ascii="宋体" w:hAnsi="宋体" w:eastAsia="宋体" w:cs="仿宋"/>
          <w:sz w:val="24"/>
          <w:szCs w:val="24"/>
          <w:highlight w:val="none"/>
          <w:lang w:eastAsia="zh-TW"/>
        </w:rPr>
        <w:t xml:space="preserve">本企业对上述声明内容的真实性负责。如有虚假，将依法承担相应责任。</w:t>
      </w:r>
      <w:r/>
    </w:p>
    <w:p>
      <w:pPr>
        <w:ind w:firstLine="480"/>
        <w:jc w:val="left"/>
        <w:spacing w:line="500" w:lineRule="exact"/>
        <w:rPr>
          <w:rFonts w:ascii="宋体" w:hAnsi="宋体" w:eastAsia="宋体" w:cs="仿宋"/>
          <w:sz w:val="24"/>
          <w:szCs w:val="24"/>
          <w:highlight w:val="none"/>
        </w:rPr>
      </w:pPr>
      <w:r>
        <w:rPr>
          <w:rFonts w:ascii="宋体" w:hAnsi="宋体" w:eastAsia="宋体" w:cs="仿宋"/>
          <w:sz w:val="24"/>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p>
      <w:pPr>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left="1680" w:hanging="420"/>
        <w:jc w:val="left"/>
        <w:rPr>
          <w:rFonts w:ascii="仿宋_GB2312" w:hAnsi="Times New Roman" w:eastAsia="仿宋_GB2312" w:cs="仿宋_GB2312"/>
          <w:sz w:val="24"/>
          <w:szCs w:val="24"/>
          <w:highlight w:val="none"/>
        </w:rPr>
      </w:pPr>
      <w:r>
        <w:rPr>
          <w:rFonts w:ascii="仿宋_GB2312" w:hAnsi="Times New Roman" w:eastAsia="仿宋_GB2312" w:cs="仿宋_GB2312"/>
          <w:sz w:val="24"/>
          <w:szCs w:val="24"/>
          <w:highlight w:val="none"/>
        </w:rPr>
      </w:r>
      <w:r/>
    </w:p>
    <w:p>
      <w:pPr>
        <w:jc w:val="left"/>
        <w:spacing w:line="300" w:lineRule="exact"/>
        <w:rPr>
          <w:rFonts w:ascii="宋体" w:hAnsi="宋体" w:eastAsia="宋体" w:cs="仿宋_GB2312"/>
          <w:sz w:val="24"/>
          <w:szCs w:val="24"/>
          <w:highlight w:val="none"/>
        </w:rPr>
      </w:pPr>
      <w:r>
        <w:rPr>
          <w:rFonts w:hint="eastAsia" w:ascii="宋体" w:hAnsi="宋体" w:eastAsia="宋体" w:cs="仿宋_GB2312"/>
          <w:sz w:val="18"/>
          <w:szCs w:val="18"/>
          <w:highlight w:val="none"/>
        </w:rPr>
        <w:t xml:space="preserve">注：</w:t>
      </w:r>
      <w:r>
        <w:rPr>
          <w:rFonts w:ascii="宋体" w:hAnsi="宋体" w:eastAsia="宋体" w:cs="仿宋_GB2312"/>
          <w:position w:val="6"/>
          <w:sz w:val="18"/>
          <w:szCs w:val="18"/>
          <w:highlight w:val="none"/>
          <w:vertAlign w:val="superscript"/>
        </w:rPr>
        <w:t xml:space="preserve">1</w:t>
      </w:r>
      <w:r>
        <w:rPr>
          <w:rFonts w:hint="eastAsia" w:ascii="宋体" w:hAnsi="宋体" w:eastAsia="宋体" w:cs="宋体"/>
          <w:sz w:val="18"/>
          <w:szCs w:val="18"/>
          <w:highlight w:val="none"/>
        </w:rPr>
        <w:t xml:space="preserve">从业人员、营业收入、资产总额填报上一年度数据，无上一年度数据的新成立企业可不填报。</w:t>
      </w:r>
      <w:r/>
    </w:p>
    <w:p>
      <w:pPr>
        <w:ind w:firstLine="360"/>
        <w:spacing w:line="300" w:lineRule="exact"/>
        <w:rPr>
          <w:rFonts w:ascii="宋体" w:hAnsi="宋体" w:eastAsia="宋体" w:cs="宋体"/>
          <w:sz w:val="18"/>
          <w:szCs w:val="18"/>
          <w:highlight w:val="none"/>
        </w:rPr>
      </w:pPr>
      <w:r>
        <w:rPr>
          <w:rFonts w:hint="eastAsia" w:ascii="宋体" w:hAnsi="宋体" w:eastAsia="宋体" w:cs="Times New Roman"/>
          <w:position w:val="6"/>
          <w:sz w:val="18"/>
          <w:szCs w:val="18"/>
          <w:highlight w:val="none"/>
          <w:vertAlign w:val="superscript"/>
        </w:rPr>
        <w:t xml:space="preserve">2</w:t>
      </w:r>
      <w:r>
        <w:rPr>
          <w:rFonts w:hint="eastAsia" w:ascii="宋体" w:hAnsi="宋体" w:eastAsia="宋体" w:cs="宋体"/>
          <w:sz w:val="18"/>
          <w:szCs w:val="18"/>
          <w:highlight w:val="none"/>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360"/>
        <w:spacing w:line="300" w:lineRule="exact"/>
        <w:rPr>
          <w:rFonts w:ascii="Times New Roman" w:hAnsi="Times New Roman" w:eastAsia="宋体" w:cs="Times New Roman"/>
          <w:szCs w:val="24"/>
          <w:highlight w:val="none"/>
        </w:rPr>
      </w:pPr>
      <w:r>
        <w:rPr>
          <w:rFonts w:hint="eastAsia" w:ascii="宋体" w:hAnsi="宋体" w:eastAsia="宋体" w:cs="Times New Roman"/>
          <w:position w:val="6"/>
          <w:sz w:val="18"/>
          <w:szCs w:val="18"/>
          <w:highlight w:val="none"/>
          <w:vertAlign w:val="superscript"/>
        </w:rPr>
        <w:t xml:space="preserve">3</w:t>
      </w:r>
      <w:r>
        <w:rPr>
          <w:rFonts w:hint="eastAsia" w:ascii="宋体" w:hAnsi="宋体" w:eastAsia="宋体" w:cs="宋体"/>
          <w:sz w:val="18"/>
          <w:szCs w:val="18"/>
          <w:highlight w:val="none"/>
        </w:rPr>
        <w:t xml:space="preserve">本表由投标（报价）供应商填写盖章。</w:t>
      </w:r>
      <w:r/>
    </w:p>
    <w:p>
      <w:pPr>
        <w:jc w:val="center"/>
        <w:spacing w:line="500" w:lineRule="exact"/>
        <w:rPr>
          <w:rFonts w:ascii="黑体" w:hAnsi="黑体" w:eastAsia="黑体" w:cs="Times New Roman"/>
          <w:spacing w:val="6"/>
          <w:sz w:val="28"/>
          <w:szCs w:val="28"/>
          <w:highlight w:val="none"/>
        </w:rPr>
      </w:pPr>
      <w:r>
        <w:rPr>
          <w:rFonts w:ascii="黑体" w:hAnsi="黑体" w:eastAsia="黑体" w:cs="Times New Roman"/>
          <w:spacing w:val="6"/>
          <w:sz w:val="28"/>
          <w:szCs w:val="28"/>
          <w:highlight w:val="none"/>
        </w:rPr>
      </w:r>
      <w:r/>
    </w:p>
    <w:p>
      <w:pPr>
        <w:spacing w:line="300" w:lineRule="atLeast"/>
        <w:rPr>
          <w:rFonts w:ascii="黑体" w:hAnsi="黑体" w:eastAsia="黑体" w:cs="Times New Roman"/>
          <w:spacing w:val="6"/>
          <w:sz w:val="28"/>
          <w:szCs w:val="28"/>
          <w:highlight w:val="none"/>
        </w:rPr>
      </w:pPr>
      <w:r>
        <w:rPr>
          <w:rFonts w:ascii="黑体" w:hAnsi="黑体" w:eastAsia="黑体" w:cs="Times New Roman"/>
          <w:spacing w:val="6"/>
          <w:sz w:val="28"/>
          <w:szCs w:val="28"/>
          <w:highlight w:val="none"/>
        </w:rPr>
      </w:r>
      <w:r/>
    </w:p>
    <w:p>
      <w:pPr>
        <w:jc w:val="center"/>
        <w:spacing w:line="300" w:lineRule="atLeast"/>
        <w:rPr>
          <w:rFonts w:ascii="黑体" w:hAnsi="黑体" w:eastAsia="黑体" w:cs="Times New Roman"/>
          <w:spacing w:val="6"/>
          <w:sz w:val="28"/>
          <w:szCs w:val="28"/>
          <w:highlight w:val="none"/>
        </w:rPr>
      </w:pPr>
      <w:r>
        <w:rPr>
          <w:rFonts w:hint="eastAsia" w:ascii="黑体" w:hAnsi="黑体" w:eastAsia="黑体" w:cs="Times New Roman"/>
          <w:spacing w:val="6"/>
          <w:sz w:val="28"/>
          <w:szCs w:val="28"/>
          <w:highlight w:val="none"/>
        </w:rPr>
        <w:t xml:space="preserve">二、残疾人福利性单位声明函</w:t>
      </w:r>
      <w:r/>
    </w:p>
    <w:p>
      <w:pPr>
        <w:jc w:val="center"/>
        <w:spacing w:line="300" w:lineRule="atLeast"/>
        <w:rPr>
          <w:rFonts w:ascii="仿宋_GB2312" w:hAnsi="Times New Roman" w:eastAsia="仿宋_GB2312" w:cs="Times New Roman"/>
          <w:b/>
          <w:bCs/>
          <w:sz w:val="24"/>
          <w:szCs w:val="24"/>
          <w:highlight w:val="none"/>
        </w:rPr>
      </w:pPr>
      <w:r>
        <w:rPr>
          <w:rFonts w:hint="eastAsia" w:ascii="仿宋_GB2312" w:hAnsi="Times New Roman" w:eastAsia="仿宋_GB2312" w:cs="Times New Roman"/>
          <w:b/>
          <w:bCs/>
          <w:sz w:val="24"/>
          <w:szCs w:val="24"/>
          <w:highlight w:val="none"/>
        </w:rPr>
        <w:t xml:space="preserve">（非残疾人福利性单位无需填写提供）</w:t>
      </w:r>
      <w:r/>
    </w:p>
    <w:p>
      <w:pPr>
        <w:ind w:firstLine="504"/>
        <w:spacing w:line="500" w:lineRule="exact"/>
        <w:rPr>
          <w:rFonts w:ascii="宋体" w:hAnsi="宋体" w:eastAsia="宋体" w:cs="Times New Roman"/>
          <w:spacing w:val="6"/>
          <w:sz w:val="24"/>
          <w:szCs w:val="24"/>
          <w:highlight w:val="none"/>
        </w:rPr>
      </w:pPr>
      <w:r>
        <w:rPr>
          <w:rFonts w:ascii="宋体" w:hAnsi="宋体" w:eastAsia="宋体" w:cs="Times New Roman"/>
          <w:spacing w:val="6"/>
          <w:sz w:val="24"/>
          <w:szCs w:val="24"/>
          <w:highlight w:val="none"/>
        </w:rPr>
      </w:r>
      <w:r/>
    </w:p>
    <w:p>
      <w:pPr>
        <w:ind w:firstLine="504"/>
        <w:spacing w:line="500" w:lineRule="exact"/>
        <w:rPr>
          <w:rFonts w:ascii="宋体" w:hAnsi="宋体" w:eastAsia="宋体" w:cs="Times New Roman"/>
          <w:spacing w:val="6"/>
          <w:sz w:val="24"/>
          <w:szCs w:val="24"/>
          <w:highlight w:val="none"/>
        </w:rPr>
      </w:pPr>
      <w:r>
        <w:rPr>
          <w:rFonts w:hint="eastAsia" w:ascii="宋体" w:hAnsi="宋体" w:eastAsia="宋体" w:cs="Times New Roman"/>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Times New Roman"/>
          <w:sz w:val="24"/>
          <w:szCs w:val="24"/>
          <w:highlight w:val="none"/>
        </w:rPr>
        <w:t xml:space="preserve">〔2017〕 141</w:t>
      </w:r>
      <w:r>
        <w:rPr>
          <w:rFonts w:hint="eastAsia" w:ascii="宋体" w:hAnsi="宋体" w:eastAsia="宋体" w:cs="Times New Roman"/>
          <w:spacing w:val="6"/>
          <w:sz w:val="24"/>
          <w:szCs w:val="24"/>
          <w:highlight w:val="none"/>
        </w:rPr>
        <w:t xml:space="preserve">号）的规定，本单位为符合条件的残疾人福利性单位，且本单位参加</w:t>
      </w:r>
      <w:r>
        <w:rPr>
          <w:rFonts w:hint="eastAsia" w:ascii="宋体" w:hAnsi="宋体" w:eastAsia="宋体" w:cs="Times New Roman"/>
          <w:bCs/>
          <w:sz w:val="24"/>
          <w:szCs w:val="24"/>
          <w:highlight w:val="none"/>
        </w:rPr>
        <w:t xml:space="preserve">单位的项目</w:t>
      </w:r>
      <w:r>
        <w:rPr>
          <w:rFonts w:hint="eastAsia" w:ascii="宋体" w:hAnsi="宋体" w:eastAsia="宋体" w:cs="Times New Roman"/>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宋体" w:hAnsi="宋体" w:eastAsia="宋体" w:cs="Times New Roman"/>
          <w:spacing w:val="6"/>
          <w:sz w:val="24"/>
          <w:szCs w:val="24"/>
          <w:highlight w:val="none"/>
        </w:rPr>
      </w:pPr>
      <w:r>
        <w:rPr>
          <w:rFonts w:hint="eastAsia" w:ascii="宋体" w:hAnsi="宋体" w:eastAsia="宋体" w:cs="Times New Roman"/>
          <w:spacing w:val="6"/>
          <w:sz w:val="24"/>
          <w:szCs w:val="24"/>
          <w:highlight w:val="none"/>
        </w:rPr>
        <w:t xml:space="preserve">本单位对上述声明的真实性负责。如有虚假，将依法承担相应责任。</w:t>
      </w:r>
      <w:r/>
    </w:p>
    <w:p>
      <w:pPr>
        <w:ind w:firstLine="504"/>
        <w:spacing w:line="500" w:lineRule="exact"/>
        <w:rPr>
          <w:rFonts w:ascii="宋体" w:hAnsi="宋体" w:eastAsia="宋体" w:cs="Times New Roman"/>
          <w:spacing w:val="6"/>
          <w:sz w:val="24"/>
          <w:szCs w:val="24"/>
          <w:highlight w:val="none"/>
        </w:rPr>
      </w:pPr>
      <w:r>
        <w:rPr>
          <w:rFonts w:ascii="宋体" w:hAnsi="宋体" w:eastAsia="宋体" w:cs="Times New Roman"/>
          <w:spacing w:val="6"/>
          <w:sz w:val="24"/>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sectPr>
      <w:footnotePr/>
      <w:endnotePr/>
      <w:type w:val="nextPage"/>
      <w:pgSz w:w="11906" w:h="16838" w:orient="portrait"/>
      <w:pgMar w:top="1247" w:right="2027" w:bottom="1247"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C">
    <w:panose1 w:val="020B0503020202020204"/>
  </w:font>
  <w:font w:name="Tahoma">
    <w:panose1 w:val="020B0604030504040204"/>
  </w:font>
  <w:font w:name="Cambria">
    <w:panose1 w:val="02040503050406030204"/>
  </w:font>
  <w:font w:name="楷体">
    <w:panose1 w:val="02010609060101010101"/>
  </w:font>
  <w:font w:name="Symbol">
    <w:panose1 w:val="05050102010706020507"/>
  </w:font>
  <w:font w:name="Wingdings">
    <w:panose1 w:val="05000000000000000000"/>
  </w:font>
  <w:font w:name="Courier New">
    <w:panose1 w:val="02070309020205020404"/>
  </w:font>
  <w:font w:name="Calibri Light">
    <w:panose1 w:val="020F0302020204030204"/>
  </w:font>
  <w:font w:name="仿宋">
    <w:panose1 w:val="02010609060101010101"/>
  </w:font>
  <w:font w:name="微软雅黑">
    <w:panose1 w:val="020B0503020204020204"/>
  </w:font>
  <w:font w:name="Calibri">
    <w:panose1 w:val="020F0502020204030204"/>
  </w:font>
  <w:font w:name="宋体">
    <w:panose1 w:val="02010600030101010101"/>
  </w:font>
  <w:font w:name="黑体">
    <w:panose1 w:val="02010609060101010101"/>
  </w:font>
  <w:font w:name="仿宋_GB2312">
    <w:panose1 w:val="02010609060101010101"/>
  </w:font>
  <w:font w:name="Times New Roman">
    <w:panose1 w:val="02020603050405020304"/>
  </w:font>
  <w:font w:name="楷体_GB2312">
    <w:panose1 w:val="02010609060101010101"/>
  </w:font>
  <w:font w:name="金梅簡體中黑字形">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51020"/>
      <w:rPr/>
    </w:sdtPr>
    <w:sdtContent>
      <w:p>
        <w:pPr>
          <w:pStyle w:val="843"/>
          <w:jc w:val="center"/>
        </w:pPr>
        <w:r>
          <w:fldChar w:fldCharType="begin"/>
        </w:r>
        <w:r>
          <w:instrText xml:space="preserve">PAGE   \* MERGEFORMAT</w:instrText>
        </w:r>
        <w:r>
          <w:fldChar w:fldCharType="separate"/>
        </w:r>
        <w:r>
          <w:rPr>
            <w:lang w:val="zh-CN"/>
          </w:rPr>
          <w:t xml:space="preserve">4</w:t>
        </w:r>
        <w:r>
          <w:rPr>
            <w:lang w:val="zh-CN"/>
          </w:rPr>
          <w:fldChar w:fldCharType="end"/>
        </w:r>
        <w:r/>
      </w:p>
    </w:sdtContent>
  </w:sdt>
  <w:p>
    <w:pPr>
      <w:pStyle w:val="8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29</w:t>
                          </w:r>
                          <w:r>
                            <w:fldChar w:fldCharType="end"/>
                          </w:r>
                          <w:r>
                            <w:rPr>
                              <w:rFonts w:ascii="Times New Roman"/>
                              <w:sz w:val="18"/>
                            </w:rPr>
                            <w:t xml:space="preserve"> -</w:t>
                          </w:r>
                          <w:r/>
                        </w:p>
                      </w:txbxContent>
                    </wps:txbx>
                    <wps:bodyPr wrap="square" lIns="0" tIns="0" rIns="0" bIns="0" upright="1"/>
                  </wps:wsp>
                </a:graphicData>
              </a:graphic>
            </wp:anchor>
          </w:drawing>
        </mc:Choice>
        <mc:Fallback>
          <w:pict>
            <v:shape id="shape 0" o:spid="_x0000_s0" o:spt="202" type="#_x0000_t202" style="position:absolute;z-index:-2147483648;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29</w:t>
                    </w:r>
                    <w:r>
                      <w:fldChar w:fldCharType="end"/>
                    </w:r>
                    <w:r>
                      <w:rPr>
                        <w:rFonts w:ascii="Times New Roman"/>
                        <w:sz w:val="18"/>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1</w:t>
    </w:r>
    <w:r>
      <w:fldChar w:fldCharType="end"/>
    </w:r>
    <w:r/>
  </w:p>
  <w:p>
    <w:pPr>
      <w:pStyle w:val="84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right="170" w:firstLine="180"/>
      <w:jc w:val="both"/>
      <w:tabs>
        <w:tab w:val="right" w:pos="9460" w:leader="none"/>
      </w:tabs>
      <w:rPr>
        <w:rFonts w:ascii="宋体" w:hAnsi="宋体" w:eastAsia="宋体" w:cs="宋体"/>
        <w:bCs/>
      </w:rPr>
    </w:pPr>
    <w:r/>
    <w:bookmarkStart w:id="27" w:name="OLE_LINK5"/>
    <w:r>
      <w:rPr>
        <w:rFonts w:hint="eastAsia" w:ascii="宋体" w:hAnsi="宋体" w:eastAsia="宋体" w:cs="宋体"/>
        <w:bCs/>
      </w:rPr>
      <w:t xml:space="preserve">2025年八一现役军人家庭慰问物资采购                                江苏新东方工程管理咨询有限公司</w:t>
    </w:r>
    <w:bookmarkEnd w:id="27"/>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
      <w:spacing w:line="218" w:lineRule="auto"/>
      <w:rPr>
        <w:rFonts w:ascii="黑体" w:hAnsi="黑体" w:eastAsia="黑体" w:cs="黑体"/>
        <w:sz w:val="18"/>
        <w:szCs w:val="18"/>
      </w:rPr>
      <w:pBdr>
        <w:bottom w:val="single" w:color="auto" w:sz="4" w:space="0"/>
      </w:pBdr>
    </w:pPr>
    <w:r>
      <w:rPr>
        <w:rFonts w:ascii="黑体" w:hAnsi="黑体" w:eastAsia="黑体" w:cs="黑体"/>
        <w:sz w:val="18"/>
        <w:szCs w:val="18"/>
      </w:rPr>
    </w:r>
    <w:r/>
  </w:p>
  <w:p>
    <w:pPr>
      <w:ind w:left="38"/>
      <w:spacing w:line="218" w:lineRule="auto"/>
      <w:rPr>
        <w:rFonts w:ascii="黑体" w:hAnsi="黑体" w:eastAsia="黑体" w:cs="黑体"/>
        <w:sz w:val="18"/>
        <w:szCs w:val="18"/>
      </w:rPr>
      <w:pBdr>
        <w:bottom w:val="single" w:color="auto" w:sz="4" w:space="0"/>
      </w:pBdr>
    </w:pPr>
    <w:r>
      <w:rPr>
        <w:rFonts w:hint="eastAsia" w:ascii="宋体" w:hAnsi="宋体" w:eastAsia="宋体" w:cs="宋体"/>
        <w:bCs/>
        <w:sz w:val="18"/>
        <w:szCs w:val="18"/>
      </w:rPr>
      <w:t xml:space="preserve">2025年八一现役军人家庭慰问物资采购                          江苏新东方工程管理咨询有限公司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828"/>
    <w:link w:val="819"/>
    <w:uiPriority w:val="9"/>
    <w:rPr>
      <w:rFonts w:ascii="Arial" w:hAnsi="Arial" w:eastAsia="Arial" w:cs="Arial"/>
      <w:sz w:val="40"/>
      <w:szCs w:val="40"/>
    </w:rPr>
  </w:style>
  <w:style w:type="character" w:styleId="785">
    <w:name w:val="Heading 2 Char"/>
    <w:basedOn w:val="828"/>
    <w:link w:val="820"/>
    <w:uiPriority w:val="9"/>
    <w:rPr>
      <w:rFonts w:ascii="Arial" w:hAnsi="Arial" w:eastAsia="Arial" w:cs="Arial"/>
      <w:sz w:val="34"/>
    </w:rPr>
  </w:style>
  <w:style w:type="character" w:styleId="786">
    <w:name w:val="Heading 3 Char"/>
    <w:basedOn w:val="828"/>
    <w:link w:val="821"/>
    <w:uiPriority w:val="9"/>
    <w:rPr>
      <w:rFonts w:ascii="Arial" w:hAnsi="Arial" w:eastAsia="Arial" w:cs="Arial"/>
      <w:sz w:val="30"/>
      <w:szCs w:val="30"/>
    </w:rPr>
  </w:style>
  <w:style w:type="character" w:styleId="787">
    <w:name w:val="Heading 4 Char"/>
    <w:basedOn w:val="828"/>
    <w:link w:val="822"/>
    <w:uiPriority w:val="9"/>
    <w:rPr>
      <w:rFonts w:ascii="Arial" w:hAnsi="Arial" w:eastAsia="Arial" w:cs="Arial"/>
      <w:b/>
      <w:bCs/>
      <w:sz w:val="26"/>
      <w:szCs w:val="26"/>
    </w:rPr>
  </w:style>
  <w:style w:type="character" w:styleId="788">
    <w:name w:val="Heading 5 Char"/>
    <w:basedOn w:val="828"/>
    <w:link w:val="823"/>
    <w:uiPriority w:val="9"/>
    <w:rPr>
      <w:rFonts w:ascii="Arial" w:hAnsi="Arial" w:eastAsia="Arial" w:cs="Arial"/>
      <w:b/>
      <w:bCs/>
      <w:sz w:val="24"/>
      <w:szCs w:val="24"/>
    </w:rPr>
  </w:style>
  <w:style w:type="character" w:styleId="789">
    <w:name w:val="Heading 6 Char"/>
    <w:basedOn w:val="828"/>
    <w:link w:val="824"/>
    <w:uiPriority w:val="9"/>
    <w:rPr>
      <w:rFonts w:ascii="Arial" w:hAnsi="Arial" w:eastAsia="Arial" w:cs="Arial"/>
      <w:b/>
      <w:bCs/>
      <w:sz w:val="22"/>
      <w:szCs w:val="22"/>
    </w:rPr>
  </w:style>
  <w:style w:type="character" w:styleId="790">
    <w:name w:val="Heading 7 Char"/>
    <w:basedOn w:val="828"/>
    <w:link w:val="825"/>
    <w:uiPriority w:val="9"/>
    <w:rPr>
      <w:rFonts w:ascii="Arial" w:hAnsi="Arial" w:eastAsia="Arial" w:cs="Arial"/>
      <w:b/>
      <w:bCs/>
      <w:i/>
      <w:iCs/>
      <w:sz w:val="22"/>
      <w:szCs w:val="22"/>
    </w:rPr>
  </w:style>
  <w:style w:type="character" w:styleId="791">
    <w:name w:val="Heading 8 Char"/>
    <w:basedOn w:val="828"/>
    <w:link w:val="826"/>
    <w:uiPriority w:val="9"/>
    <w:rPr>
      <w:rFonts w:ascii="Arial" w:hAnsi="Arial" w:eastAsia="Arial" w:cs="Arial"/>
      <w:i/>
      <w:iCs/>
      <w:sz w:val="22"/>
      <w:szCs w:val="22"/>
    </w:rPr>
  </w:style>
  <w:style w:type="character" w:styleId="792">
    <w:name w:val="Heading 9 Char"/>
    <w:basedOn w:val="828"/>
    <w:link w:val="827"/>
    <w:uiPriority w:val="9"/>
    <w:rPr>
      <w:rFonts w:ascii="Arial" w:hAnsi="Arial" w:eastAsia="Arial" w:cs="Arial"/>
      <w:i/>
      <w:iCs/>
      <w:sz w:val="21"/>
      <w:szCs w:val="21"/>
    </w:rPr>
  </w:style>
  <w:style w:type="character" w:styleId="793">
    <w:name w:val="Subtitle Char"/>
    <w:basedOn w:val="828"/>
    <w:link w:val="847"/>
    <w:uiPriority w:val="11"/>
    <w:rPr>
      <w:sz w:val="24"/>
      <w:szCs w:val="24"/>
    </w:rPr>
  </w:style>
  <w:style w:type="character" w:styleId="794">
    <w:name w:val="Quote Char"/>
    <w:link w:val="875"/>
    <w:uiPriority w:val="29"/>
    <w:rPr>
      <w:i/>
    </w:rPr>
  </w:style>
  <w:style w:type="character" w:styleId="795">
    <w:name w:val="Intense Quote Char"/>
    <w:link w:val="877"/>
    <w:uiPriority w:val="30"/>
    <w:rPr>
      <w:i/>
    </w:rPr>
  </w:style>
  <w:style w:type="table" w:styleId="796">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5">
    <w:name w:val="Footnote Text Char"/>
    <w:link w:val="848"/>
    <w:uiPriority w:val="99"/>
    <w:rPr>
      <w:sz w:val="18"/>
    </w:rPr>
  </w:style>
  <w:style w:type="character" w:styleId="816">
    <w:name w:val="Endnote Text Char"/>
    <w:link w:val="841"/>
    <w:uiPriority w:val="99"/>
    <w:rPr>
      <w:sz w:val="20"/>
    </w:rPr>
  </w:style>
  <w:style w:type="paragraph" w:styleId="817">
    <w:name w:val="TOC Heading"/>
    <w:uiPriority w:val="39"/>
    <w:unhideWhenUsed/>
  </w:style>
  <w:style w:type="paragraph" w:styleId="81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19">
    <w:name w:val="Heading 1"/>
    <w:basedOn w:val="818"/>
    <w:next w:val="818"/>
    <w:link w:val="864"/>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link w:val="865"/>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66"/>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67"/>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6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69"/>
    <w:uiPriority w:val="9"/>
    <w:unhideWhenUsed/>
    <w:qFormat/>
    <w:pPr>
      <w:keepLines/>
      <w:keepNext/>
      <w:spacing w:before="320" w:after="200"/>
      <w:outlineLvl w:val="5"/>
    </w:pPr>
    <w:rPr>
      <w:rFonts w:ascii="Arial" w:hAnsi="Arial" w:eastAsia="Arial" w:cs="Arial"/>
      <w:b/>
      <w:bCs/>
      <w:sz w:val="22"/>
    </w:rPr>
  </w:style>
  <w:style w:type="paragraph" w:styleId="825">
    <w:name w:val="Heading 7"/>
    <w:basedOn w:val="818"/>
    <w:next w:val="818"/>
    <w:link w:val="870"/>
    <w:uiPriority w:val="9"/>
    <w:unhideWhenUsed/>
    <w:qFormat/>
    <w:pPr>
      <w:keepLines/>
      <w:keepNext/>
      <w:spacing w:before="320" w:after="200"/>
      <w:outlineLvl w:val="6"/>
    </w:pPr>
    <w:rPr>
      <w:rFonts w:ascii="Arial" w:hAnsi="Arial" w:eastAsia="Arial" w:cs="Arial"/>
      <w:b/>
      <w:bCs/>
      <w:i/>
      <w:iCs/>
      <w:sz w:val="22"/>
    </w:rPr>
  </w:style>
  <w:style w:type="paragraph" w:styleId="826">
    <w:name w:val="Heading 8"/>
    <w:basedOn w:val="818"/>
    <w:next w:val="818"/>
    <w:link w:val="871"/>
    <w:uiPriority w:val="9"/>
    <w:unhideWhenUsed/>
    <w:qFormat/>
    <w:pPr>
      <w:keepLines/>
      <w:keepNext/>
      <w:spacing w:before="320" w:after="200"/>
      <w:outlineLvl w:val="7"/>
    </w:pPr>
    <w:rPr>
      <w:rFonts w:ascii="Arial" w:hAnsi="Arial" w:eastAsia="Arial" w:cs="Arial"/>
      <w:i/>
      <w:iCs/>
      <w:sz w:val="22"/>
    </w:rPr>
  </w:style>
  <w:style w:type="paragraph" w:styleId="827">
    <w:name w:val="Heading 9"/>
    <w:basedOn w:val="818"/>
    <w:next w:val="818"/>
    <w:link w:val="872"/>
    <w:uiPriority w:val="9"/>
    <w:unhideWhenUsed/>
    <w:qFormat/>
    <w:pPr>
      <w:keepLines/>
      <w:keepNext/>
      <w:spacing w:before="320" w:after="200"/>
      <w:outlineLvl w:val="8"/>
    </w:pPr>
    <w:rPr>
      <w:rFonts w:ascii="Arial" w:hAnsi="Arial" w:eastAsia="Arial" w:cs="Arial"/>
      <w:i/>
      <w:iCs/>
      <w:szCs w:val="21"/>
    </w:rPr>
  </w:style>
  <w:style w:type="character" w:styleId="828" w:default="1">
    <w:name w:val="Default Paragraph Font"/>
    <w:uiPriority w:val="1"/>
    <w:semiHidden/>
    <w:unhideWhenUsed/>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18"/>
    <w:next w:val="818"/>
    <w:uiPriority w:val="39"/>
    <w:unhideWhenUsed/>
    <w:qFormat/>
    <w:pPr>
      <w:ind w:left="1260"/>
      <w:jc w:val="left"/>
    </w:pPr>
    <w:rPr>
      <w:sz w:val="18"/>
      <w:szCs w:val="18"/>
    </w:rPr>
  </w:style>
  <w:style w:type="paragraph" w:styleId="831">
    <w:name w:val="Note Heading"/>
    <w:basedOn w:val="818"/>
    <w:next w:val="818"/>
    <w:link w:val="1032"/>
    <w:uiPriority w:val="0"/>
    <w:qFormat/>
    <w:pPr>
      <w:jc w:val="center"/>
    </w:pPr>
    <w:rPr>
      <w:rFonts w:ascii="金梅簡體中黑字形" w:hAnsi="Arial" w:eastAsia="金梅簡體中黑字形" w:cs="Times New Roman"/>
      <w:sz w:val="24"/>
      <w:szCs w:val="24"/>
    </w:rPr>
  </w:style>
  <w:style w:type="paragraph" w:styleId="832">
    <w:name w:val="Caption"/>
    <w:basedOn w:val="818"/>
    <w:next w:val="818"/>
    <w:uiPriority w:val="35"/>
    <w:semiHidden/>
    <w:unhideWhenUsed/>
    <w:qFormat/>
    <w:pPr>
      <w:spacing w:line="276" w:lineRule="auto"/>
    </w:pPr>
    <w:rPr>
      <w:b/>
      <w:bCs/>
      <w:color w:val="4f81bd" w:themeColor="accent1"/>
      <w:sz w:val="18"/>
      <w:szCs w:val="18"/>
    </w:rPr>
  </w:style>
  <w:style w:type="paragraph" w:styleId="833">
    <w:name w:val="annotation text"/>
    <w:basedOn w:val="818"/>
    <w:link w:val="1018"/>
    <w:uiPriority w:val="99"/>
    <w:semiHidden/>
    <w:unhideWhenUsed/>
    <w:qFormat/>
    <w:pPr>
      <w:jc w:val="left"/>
    </w:pPr>
  </w:style>
  <w:style w:type="paragraph" w:styleId="834">
    <w:name w:val="Body Text 3"/>
    <w:basedOn w:val="818"/>
    <w:link w:val="1024"/>
    <w:uiPriority w:val="0"/>
    <w:qFormat/>
    <w:rPr>
      <w:rFonts w:ascii="仿宋_GB2312" w:eastAsia="仿宋_GB2312"/>
      <w:sz w:val="24"/>
    </w:rPr>
  </w:style>
  <w:style w:type="paragraph" w:styleId="835">
    <w:name w:val="Body Text"/>
    <w:basedOn w:val="818"/>
    <w:link w:val="1021"/>
    <w:uiPriority w:val="0"/>
    <w:qFormat/>
    <w:pPr>
      <w:spacing w:line="360" w:lineRule="auto"/>
    </w:pPr>
    <w:rPr>
      <w:rFonts w:ascii="楷体_GB2312" w:hAnsi="Times New Roman" w:eastAsia="楷体_GB2312" w:cs="Times New Roman"/>
      <w:bCs/>
      <w:sz w:val="28"/>
      <w:szCs w:val="24"/>
    </w:rPr>
  </w:style>
  <w:style w:type="paragraph" w:styleId="836">
    <w:name w:val="Body Text Indent"/>
    <w:basedOn w:val="818"/>
    <w:uiPriority w:val="0"/>
    <w:qFormat/>
    <w:pPr>
      <w:ind w:firstLine="420"/>
    </w:pPr>
  </w:style>
  <w:style w:type="paragraph" w:styleId="837">
    <w:name w:val="index 4"/>
    <w:basedOn w:val="818"/>
    <w:next w:val="818"/>
    <w:uiPriority w:val="0"/>
    <w:semiHidden/>
    <w:qFormat/>
    <w:pPr>
      <w:ind w:left="1260"/>
    </w:pPr>
  </w:style>
  <w:style w:type="paragraph" w:styleId="838">
    <w:name w:val="toc 5"/>
    <w:basedOn w:val="818"/>
    <w:next w:val="818"/>
    <w:uiPriority w:val="39"/>
    <w:unhideWhenUsed/>
    <w:qFormat/>
    <w:pPr>
      <w:ind w:left="840"/>
      <w:jc w:val="left"/>
    </w:pPr>
    <w:rPr>
      <w:sz w:val="18"/>
      <w:szCs w:val="18"/>
    </w:rPr>
  </w:style>
  <w:style w:type="paragraph" w:styleId="839">
    <w:name w:val="toc 3"/>
    <w:basedOn w:val="818"/>
    <w:next w:val="818"/>
    <w:uiPriority w:val="39"/>
    <w:unhideWhenUsed/>
    <w:qFormat/>
    <w:pPr>
      <w:ind w:left="420"/>
      <w:jc w:val="left"/>
    </w:pPr>
    <w:rPr>
      <w:i/>
      <w:iCs/>
      <w:sz w:val="20"/>
      <w:szCs w:val="20"/>
    </w:rPr>
  </w:style>
  <w:style w:type="paragraph" w:styleId="840">
    <w:name w:val="toc 8"/>
    <w:basedOn w:val="818"/>
    <w:next w:val="818"/>
    <w:uiPriority w:val="39"/>
    <w:unhideWhenUsed/>
    <w:qFormat/>
    <w:pPr>
      <w:ind w:left="1470"/>
      <w:jc w:val="left"/>
    </w:pPr>
    <w:rPr>
      <w:sz w:val="18"/>
      <w:szCs w:val="18"/>
    </w:rPr>
  </w:style>
  <w:style w:type="paragraph" w:styleId="841">
    <w:name w:val="endnote text"/>
    <w:basedOn w:val="818"/>
    <w:link w:val="1008"/>
    <w:uiPriority w:val="99"/>
    <w:semiHidden/>
    <w:unhideWhenUsed/>
    <w:qFormat/>
    <w:rPr>
      <w:sz w:val="20"/>
    </w:rPr>
  </w:style>
  <w:style w:type="paragraph" w:styleId="842">
    <w:name w:val="Balloon Text"/>
    <w:basedOn w:val="818"/>
    <w:link w:val="1014"/>
    <w:uiPriority w:val="99"/>
    <w:semiHidden/>
    <w:unhideWhenUsed/>
    <w:qFormat/>
    <w:rPr>
      <w:sz w:val="18"/>
      <w:szCs w:val="18"/>
    </w:rPr>
  </w:style>
  <w:style w:type="paragraph" w:styleId="843">
    <w:name w:val="Footer"/>
    <w:basedOn w:val="818"/>
    <w:link w:val="1012"/>
    <w:uiPriority w:val="99"/>
    <w:unhideWhenUsed/>
    <w:qFormat/>
    <w:pPr>
      <w:jc w:val="left"/>
      <w:tabs>
        <w:tab w:val="center" w:pos="4153" w:leader="none"/>
        <w:tab w:val="right" w:pos="8306" w:leader="none"/>
      </w:tabs>
    </w:pPr>
    <w:rPr>
      <w:sz w:val="18"/>
      <w:szCs w:val="18"/>
    </w:rPr>
  </w:style>
  <w:style w:type="paragraph" w:styleId="844">
    <w:name w:val="Header"/>
    <w:basedOn w:val="818"/>
    <w:link w:val="101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45">
    <w:name w:val="toc 1"/>
    <w:basedOn w:val="818"/>
    <w:next w:val="818"/>
    <w:uiPriority w:val="39"/>
    <w:unhideWhenUsed/>
    <w:qFormat/>
    <w:pPr>
      <w:jc w:val="left"/>
      <w:spacing w:before="120" w:after="120"/>
    </w:pPr>
    <w:rPr>
      <w:b/>
      <w:bCs/>
      <w:caps/>
      <w:sz w:val="20"/>
      <w:szCs w:val="20"/>
    </w:rPr>
  </w:style>
  <w:style w:type="paragraph" w:styleId="846">
    <w:name w:val="toc 4"/>
    <w:basedOn w:val="818"/>
    <w:next w:val="818"/>
    <w:uiPriority w:val="39"/>
    <w:unhideWhenUsed/>
    <w:qFormat/>
    <w:pPr>
      <w:ind w:left="630"/>
      <w:jc w:val="left"/>
    </w:pPr>
    <w:rPr>
      <w:sz w:val="18"/>
      <w:szCs w:val="18"/>
    </w:rPr>
  </w:style>
  <w:style w:type="paragraph" w:styleId="847">
    <w:name w:val="Subtitle"/>
    <w:basedOn w:val="818"/>
    <w:next w:val="818"/>
    <w:link w:val="874"/>
    <w:uiPriority w:val="11"/>
    <w:qFormat/>
    <w:pPr>
      <w:spacing w:before="200" w:after="200"/>
    </w:pPr>
    <w:rPr>
      <w:sz w:val="24"/>
      <w:szCs w:val="24"/>
    </w:rPr>
  </w:style>
  <w:style w:type="paragraph" w:styleId="848">
    <w:name w:val="footnote text"/>
    <w:basedOn w:val="818"/>
    <w:link w:val="1007"/>
    <w:uiPriority w:val="99"/>
    <w:semiHidden/>
    <w:unhideWhenUsed/>
    <w:qFormat/>
    <w:pPr>
      <w:spacing w:after="40"/>
    </w:pPr>
    <w:rPr>
      <w:sz w:val="18"/>
    </w:rPr>
  </w:style>
  <w:style w:type="paragraph" w:styleId="849">
    <w:name w:val="toc 6"/>
    <w:basedOn w:val="818"/>
    <w:next w:val="818"/>
    <w:uiPriority w:val="39"/>
    <w:unhideWhenUsed/>
    <w:qFormat/>
    <w:pPr>
      <w:ind w:left="1050"/>
      <w:jc w:val="left"/>
    </w:pPr>
    <w:rPr>
      <w:sz w:val="18"/>
      <w:szCs w:val="18"/>
    </w:rPr>
  </w:style>
  <w:style w:type="paragraph" w:styleId="850">
    <w:name w:val="table of figures"/>
    <w:basedOn w:val="818"/>
    <w:next w:val="818"/>
    <w:uiPriority w:val="99"/>
    <w:unhideWhenUsed/>
    <w:qFormat/>
  </w:style>
  <w:style w:type="paragraph" w:styleId="851">
    <w:name w:val="toc 2"/>
    <w:basedOn w:val="818"/>
    <w:next w:val="818"/>
    <w:uiPriority w:val="39"/>
    <w:unhideWhenUsed/>
    <w:qFormat/>
    <w:pPr>
      <w:ind w:left="210"/>
      <w:jc w:val="left"/>
    </w:pPr>
    <w:rPr>
      <w:smallCaps/>
      <w:sz w:val="20"/>
      <w:szCs w:val="20"/>
    </w:rPr>
  </w:style>
  <w:style w:type="paragraph" w:styleId="852">
    <w:name w:val="toc 9"/>
    <w:basedOn w:val="818"/>
    <w:next w:val="818"/>
    <w:uiPriority w:val="39"/>
    <w:unhideWhenUsed/>
    <w:qFormat/>
    <w:pPr>
      <w:ind w:left="1680"/>
      <w:jc w:val="left"/>
    </w:pPr>
    <w:rPr>
      <w:sz w:val="18"/>
      <w:szCs w:val="18"/>
    </w:rPr>
  </w:style>
  <w:style w:type="paragraph" w:styleId="853">
    <w:name w:val="Normal (Web)"/>
    <w:basedOn w:val="818"/>
    <w:uiPriority w:val="0"/>
    <w:qFormat/>
    <w:pPr>
      <w:jc w:val="left"/>
      <w:spacing w:before="100" w:beforeAutospacing="1" w:after="100" w:afterAutospacing="1"/>
      <w:widowControl/>
    </w:pPr>
    <w:rPr>
      <w:rFonts w:ascii="宋体" w:hAnsi="宋体" w:cs="宋体"/>
      <w:sz w:val="24"/>
      <w:szCs w:val="24"/>
    </w:rPr>
  </w:style>
  <w:style w:type="paragraph" w:styleId="854">
    <w:name w:val="Title"/>
    <w:basedOn w:val="818"/>
    <w:next w:val="818"/>
    <w:link w:val="1010"/>
    <w:uiPriority w:val="10"/>
    <w:qFormat/>
    <w:pPr>
      <w:jc w:val="center"/>
      <w:spacing w:line="400" w:lineRule="exact"/>
      <w:outlineLvl w:val="0"/>
    </w:pPr>
    <w:rPr>
      <w:rFonts w:eastAsia="黑体" w:asciiTheme="majorHAnsi" w:hAnsiTheme="majorHAnsi" w:cstheme="majorBidi"/>
      <w:bCs/>
      <w:sz w:val="30"/>
      <w:szCs w:val="32"/>
    </w:rPr>
  </w:style>
  <w:style w:type="paragraph" w:styleId="855">
    <w:name w:val="annotation subject"/>
    <w:basedOn w:val="833"/>
    <w:next w:val="833"/>
    <w:link w:val="1019"/>
    <w:uiPriority w:val="99"/>
    <w:semiHidden/>
    <w:unhideWhenUsed/>
    <w:qFormat/>
    <w:rPr>
      <w:b/>
      <w:bCs/>
    </w:rPr>
  </w:style>
  <w:style w:type="paragraph" w:styleId="856">
    <w:name w:val="Body Text First Indent"/>
    <w:basedOn w:val="835"/>
    <w:link w:val="1025"/>
    <w:uiPriority w:val="0"/>
    <w:qFormat/>
    <w:pPr>
      <w:ind w:firstLine="420"/>
      <w:spacing w:after="120" w:line="240" w:lineRule="auto"/>
    </w:pPr>
    <w:rPr>
      <w:rFonts w:ascii="宋体" w:hAnsi="宋体" w:eastAsia="宋体" w:cstheme="minorBidi"/>
      <w:sz w:val="24"/>
      <w:szCs w:val="22"/>
    </w:rPr>
  </w:style>
  <w:style w:type="table" w:styleId="857">
    <w:name w:val="Table Grid"/>
    <w:basedOn w:val="8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endnote reference"/>
    <w:basedOn w:val="828"/>
    <w:uiPriority w:val="99"/>
    <w:semiHidden/>
    <w:unhideWhenUsed/>
    <w:qFormat/>
    <w:rPr>
      <w:vertAlign w:val="superscript"/>
    </w:rPr>
  </w:style>
  <w:style w:type="character" w:styleId="859">
    <w:name w:val="page number"/>
    <w:uiPriority w:val="0"/>
    <w:qFormat/>
  </w:style>
  <w:style w:type="character" w:styleId="860">
    <w:name w:val="FollowedHyperlink"/>
    <w:basedOn w:val="828"/>
    <w:uiPriority w:val="99"/>
    <w:qFormat/>
    <w:rPr>
      <w:color w:val="333333"/>
      <w:sz w:val="18"/>
      <w:szCs w:val="18"/>
      <w:u w:val="single"/>
    </w:rPr>
  </w:style>
  <w:style w:type="character" w:styleId="861">
    <w:name w:val="Hyperlink"/>
    <w:basedOn w:val="828"/>
    <w:uiPriority w:val="99"/>
    <w:unhideWhenUsed/>
    <w:qFormat/>
    <w:rPr>
      <w:color w:val="0000ff" w:themeColor="hyperlink"/>
      <w:u w:val="single"/>
    </w:rPr>
  </w:style>
  <w:style w:type="character" w:styleId="862">
    <w:name w:val="annotation reference"/>
    <w:basedOn w:val="828"/>
    <w:uiPriority w:val="99"/>
    <w:semiHidden/>
    <w:unhideWhenUsed/>
    <w:qFormat/>
    <w:rPr>
      <w:sz w:val="21"/>
      <w:szCs w:val="21"/>
    </w:rPr>
  </w:style>
  <w:style w:type="character" w:styleId="863">
    <w:name w:val="footnote reference"/>
    <w:basedOn w:val="828"/>
    <w:uiPriority w:val="99"/>
    <w:unhideWhenUsed/>
    <w:qFormat/>
    <w:rPr>
      <w:vertAlign w:val="superscript"/>
    </w:rPr>
  </w:style>
  <w:style w:type="character" w:styleId="864" w:customStyle="1">
    <w:name w:val="标题 1 Char"/>
    <w:basedOn w:val="828"/>
    <w:link w:val="819"/>
    <w:uiPriority w:val="9"/>
    <w:qFormat/>
    <w:rPr>
      <w:rFonts w:ascii="Arial" w:hAnsi="Arial" w:eastAsia="Arial" w:cs="Arial"/>
      <w:sz w:val="40"/>
      <w:szCs w:val="40"/>
    </w:rPr>
  </w:style>
  <w:style w:type="character" w:styleId="865" w:customStyle="1">
    <w:name w:val="标题 2 Char"/>
    <w:basedOn w:val="828"/>
    <w:link w:val="820"/>
    <w:uiPriority w:val="9"/>
    <w:qFormat/>
    <w:rPr>
      <w:rFonts w:ascii="Arial" w:hAnsi="Arial" w:eastAsia="Arial" w:cs="Arial"/>
      <w:sz w:val="34"/>
    </w:rPr>
  </w:style>
  <w:style w:type="character" w:styleId="866" w:customStyle="1">
    <w:name w:val="标题 3 Char"/>
    <w:basedOn w:val="828"/>
    <w:link w:val="821"/>
    <w:uiPriority w:val="9"/>
    <w:qFormat/>
    <w:rPr>
      <w:rFonts w:ascii="Arial" w:hAnsi="Arial" w:eastAsia="Arial" w:cs="Arial"/>
      <w:sz w:val="30"/>
      <w:szCs w:val="30"/>
    </w:rPr>
  </w:style>
  <w:style w:type="character" w:styleId="867" w:customStyle="1">
    <w:name w:val="标题 4 Char"/>
    <w:basedOn w:val="828"/>
    <w:link w:val="822"/>
    <w:uiPriority w:val="9"/>
    <w:qFormat/>
    <w:rPr>
      <w:rFonts w:ascii="Arial" w:hAnsi="Arial" w:eastAsia="Arial" w:cs="Arial"/>
      <w:b/>
      <w:bCs/>
      <w:sz w:val="26"/>
      <w:szCs w:val="26"/>
    </w:rPr>
  </w:style>
  <w:style w:type="character" w:styleId="868" w:customStyle="1">
    <w:name w:val="标题 5 Char"/>
    <w:basedOn w:val="828"/>
    <w:link w:val="823"/>
    <w:uiPriority w:val="9"/>
    <w:qFormat/>
    <w:rPr>
      <w:rFonts w:ascii="Arial" w:hAnsi="Arial" w:eastAsia="Arial" w:cs="Arial"/>
      <w:b/>
      <w:bCs/>
      <w:sz w:val="24"/>
      <w:szCs w:val="24"/>
    </w:rPr>
  </w:style>
  <w:style w:type="character" w:styleId="869" w:customStyle="1">
    <w:name w:val="标题 6 Char"/>
    <w:basedOn w:val="828"/>
    <w:link w:val="824"/>
    <w:uiPriority w:val="9"/>
    <w:qFormat/>
    <w:rPr>
      <w:rFonts w:ascii="Arial" w:hAnsi="Arial" w:eastAsia="Arial" w:cs="Arial"/>
      <w:b/>
      <w:bCs/>
      <w:sz w:val="22"/>
      <w:szCs w:val="22"/>
    </w:rPr>
  </w:style>
  <w:style w:type="character" w:styleId="870" w:customStyle="1">
    <w:name w:val="标题 7 Char"/>
    <w:basedOn w:val="828"/>
    <w:link w:val="825"/>
    <w:uiPriority w:val="9"/>
    <w:qFormat/>
    <w:rPr>
      <w:rFonts w:ascii="Arial" w:hAnsi="Arial" w:eastAsia="Arial" w:cs="Arial"/>
      <w:b/>
      <w:bCs/>
      <w:i/>
      <w:iCs/>
      <w:sz w:val="22"/>
      <w:szCs w:val="22"/>
    </w:rPr>
  </w:style>
  <w:style w:type="character" w:styleId="871" w:customStyle="1">
    <w:name w:val="标题 8 Char"/>
    <w:basedOn w:val="828"/>
    <w:link w:val="826"/>
    <w:uiPriority w:val="9"/>
    <w:qFormat/>
    <w:rPr>
      <w:rFonts w:ascii="Arial" w:hAnsi="Arial" w:eastAsia="Arial" w:cs="Arial"/>
      <w:i/>
      <w:iCs/>
      <w:sz w:val="22"/>
      <w:szCs w:val="22"/>
    </w:rPr>
  </w:style>
  <w:style w:type="character" w:styleId="872" w:customStyle="1">
    <w:name w:val="标题 9 Char"/>
    <w:basedOn w:val="828"/>
    <w:link w:val="827"/>
    <w:uiPriority w:val="9"/>
    <w:qFormat/>
    <w:rPr>
      <w:rFonts w:ascii="Arial" w:hAnsi="Arial" w:eastAsia="Arial" w:cs="Arial"/>
      <w:i/>
      <w:iCs/>
      <w:sz w:val="21"/>
      <w:szCs w:val="21"/>
    </w:rPr>
  </w:style>
  <w:style w:type="character" w:styleId="873" w:customStyle="1">
    <w:name w:val="Title Char"/>
    <w:basedOn w:val="828"/>
    <w:uiPriority w:val="10"/>
    <w:qFormat/>
    <w:rPr>
      <w:sz w:val="48"/>
      <w:szCs w:val="48"/>
    </w:rPr>
  </w:style>
  <w:style w:type="character" w:styleId="874" w:customStyle="1">
    <w:name w:val="副标题 Char"/>
    <w:basedOn w:val="828"/>
    <w:link w:val="847"/>
    <w:uiPriority w:val="11"/>
    <w:qFormat/>
    <w:rPr>
      <w:sz w:val="24"/>
      <w:szCs w:val="24"/>
    </w:rPr>
  </w:style>
  <w:style w:type="paragraph" w:styleId="875">
    <w:name w:val="Quote"/>
    <w:basedOn w:val="818"/>
    <w:next w:val="818"/>
    <w:link w:val="876"/>
    <w:uiPriority w:val="29"/>
    <w:qFormat/>
    <w:pPr>
      <w:ind w:left="720" w:right="720"/>
    </w:pPr>
    <w:rPr>
      <w:i/>
    </w:rPr>
  </w:style>
  <w:style w:type="character" w:styleId="876" w:customStyle="1">
    <w:name w:val="引用 Char"/>
    <w:link w:val="875"/>
    <w:uiPriority w:val="29"/>
    <w:qFormat/>
    <w:rPr>
      <w:i/>
    </w:rPr>
  </w:style>
  <w:style w:type="paragraph" w:styleId="877">
    <w:name w:val="Intense Quote"/>
    <w:basedOn w:val="818"/>
    <w:next w:val="818"/>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明显引用 Char"/>
    <w:link w:val="877"/>
    <w:uiPriority w:val="30"/>
    <w:qFormat/>
    <w:rPr>
      <w:i/>
    </w:rPr>
  </w:style>
  <w:style w:type="character" w:styleId="879" w:customStyle="1">
    <w:name w:val="Header Char"/>
    <w:basedOn w:val="828"/>
    <w:uiPriority w:val="99"/>
    <w:qFormat/>
  </w:style>
  <w:style w:type="character" w:styleId="880" w:customStyle="1">
    <w:name w:val="Footer Char"/>
    <w:basedOn w:val="828"/>
    <w:uiPriority w:val="99"/>
    <w:qFormat/>
  </w:style>
  <w:style w:type="character" w:styleId="881" w:customStyle="1">
    <w:name w:val="Caption Char"/>
    <w:uiPriority w:val="99"/>
    <w:qFormat/>
  </w:style>
  <w:style w:type="table" w:styleId="882" w:customStyle="1">
    <w:name w:val="Table Grid Light"/>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无格式表格 11"/>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21"/>
    <w:basedOn w:val="8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31"/>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无格式表格 41"/>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无格式表格 51"/>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网格表 1 浅色1"/>
    <w:basedOn w:val="8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1"/>
    <w:basedOn w:val="8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basedOn w:val="8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basedOn w:val="8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basedOn w:val="8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basedOn w:val="8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basedOn w:val="8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网格表 2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2 - Accent 1"/>
    <w:basedOn w:val="8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basedOn w:val="8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basedOn w:val="8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basedOn w:val="8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basedOn w:val="82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basedOn w:val="82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网格表 3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1"/>
    <w:basedOn w:val="8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basedOn w:val="8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basedOn w:val="8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basedOn w:val="8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basedOn w:val="82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basedOn w:val="82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网格表 41"/>
    <w:basedOn w:val="8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4 - Accent 1"/>
    <w:basedOn w:val="82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basedOn w:val="82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basedOn w:val="82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basedOn w:val="82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basedOn w:val="82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basedOn w:val="82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网格表 5 深色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5 Dark- Accent 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网格表 6 彩色1"/>
    <w:basedOn w:val="8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24" w:customStyle="1">
    <w:name w:val="Grid Table 6 Colorful - Accent 1"/>
    <w:basedOn w:val="82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5" w:customStyle="1">
    <w:name w:val="Grid Table 6 Colorful - Accent 2"/>
    <w:basedOn w:val="8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26" w:customStyle="1">
    <w:name w:val="Grid Table 6 Colorful - Accent 3"/>
    <w:basedOn w:val="82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7" w:customStyle="1">
    <w:name w:val="Grid Table 6 Colorful - Accent 4"/>
    <w:basedOn w:val="8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8" w:customStyle="1">
    <w:name w:val="Grid Table 6 Colorful - Accent 5"/>
    <w:basedOn w:val="82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9" w:customStyle="1">
    <w:name w:val="Grid Table 6 Colorful - Accent 6"/>
    <w:basedOn w:val="82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0" w:customStyle="1">
    <w:name w:val="网格表 7 彩色1"/>
    <w:basedOn w:val="8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Grid Table 7 Colorful - Accent 1"/>
    <w:basedOn w:val="82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basedOn w:val="82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basedOn w:val="82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basedOn w:val="82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basedOn w:val="82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basedOn w:val="82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7" w:customStyle="1">
    <w:name w:val="清单表 1 浅色1"/>
    <w:basedOn w:val="82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1 Light - Accent 1"/>
    <w:basedOn w:val="82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basedOn w:val="82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basedOn w:val="82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basedOn w:val="82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basedOn w:val="82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basedOn w:val="82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清单表 21"/>
    <w:basedOn w:val="8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2 - Accent 1"/>
    <w:basedOn w:val="82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basedOn w:val="82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basedOn w:val="82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basedOn w:val="82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basedOn w:val="82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basedOn w:val="82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清单表 3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3 - Accent 1"/>
    <w:basedOn w:val="82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3 - Accent 2"/>
    <w:basedOn w:val="8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4" w:customStyle="1">
    <w:name w:val="List Table 3 - Accent 3"/>
    <w:basedOn w:val="82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5" w:customStyle="1">
    <w:name w:val="List Table 3 - Accent 4"/>
    <w:basedOn w:val="8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6" w:customStyle="1">
    <w:name w:val="List Table 3 - Accent 5"/>
    <w:basedOn w:val="82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7" w:customStyle="1">
    <w:name w:val="List Table 3 - Accent 6"/>
    <w:basedOn w:val="82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8" w:customStyle="1">
    <w:name w:val="清单表 4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 Accent 1"/>
    <w:basedOn w:val="82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basedOn w:val="82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basedOn w:val="82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basedOn w:val="82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basedOn w:val="82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basedOn w:val="82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清单表 5 深色1"/>
    <w:basedOn w:val="8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6" w:customStyle="1">
    <w:name w:val="List Table 5 Dark - Accent 1"/>
    <w:basedOn w:val="82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7" w:customStyle="1">
    <w:name w:val="List Table 5 Dark - Accent 2"/>
    <w:basedOn w:val="82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68" w:customStyle="1">
    <w:name w:val="List Table 5 Dark - Accent 3"/>
    <w:basedOn w:val="82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69" w:customStyle="1">
    <w:name w:val="List Table 5 Dark - Accent 4"/>
    <w:basedOn w:val="82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0" w:customStyle="1">
    <w:name w:val="List Table 5 Dark - Accent 5"/>
    <w:basedOn w:val="82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1" w:customStyle="1">
    <w:name w:val="List Table 5 Dark - Accent 6"/>
    <w:basedOn w:val="82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2" w:customStyle="1">
    <w:name w:val="清单表 6 彩色1"/>
    <w:basedOn w:val="82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3" w:customStyle="1">
    <w:name w:val="List Table 6 Colorful - Accent 1"/>
    <w:basedOn w:val="82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74" w:customStyle="1">
    <w:name w:val="List Table 6 Colorful - Accent 2"/>
    <w:basedOn w:val="82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75" w:customStyle="1">
    <w:name w:val="List Table 6 Colorful - Accent 3"/>
    <w:basedOn w:val="82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76" w:customStyle="1">
    <w:name w:val="List Table 6 Colorful - Accent 4"/>
    <w:basedOn w:val="82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7" w:customStyle="1">
    <w:name w:val="List Table 6 Colorful - Accent 5"/>
    <w:basedOn w:val="82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8" w:customStyle="1">
    <w:name w:val="List Table 6 Colorful - Accent 6"/>
    <w:basedOn w:val="82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9" w:customStyle="1">
    <w:name w:val="清单表 7 彩色1"/>
    <w:basedOn w:val="82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7 Colorful - Accent 1"/>
    <w:basedOn w:val="82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basedOn w:val="82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basedOn w:val="82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basedOn w:val="82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basedOn w:val="82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basedOn w:val="82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basedOn w:val="8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basedOn w:val="8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basedOn w:val="82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basedOn w:val="82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basedOn w:val="82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basedOn w:val="82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basedOn w:val="82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basedOn w:val="82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basedOn w:val="8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basedOn w:val="8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basedOn w:val="8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basedOn w:val="8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basedOn w:val="8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basedOn w:val="8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basedOn w:val="8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脚注文本 Char"/>
    <w:link w:val="848"/>
    <w:uiPriority w:val="99"/>
    <w:qFormat/>
    <w:rPr>
      <w:sz w:val="18"/>
    </w:rPr>
  </w:style>
  <w:style w:type="character" w:styleId="1008" w:customStyle="1">
    <w:name w:val="尾注文本 Char"/>
    <w:link w:val="841"/>
    <w:uiPriority w:val="99"/>
    <w:qFormat/>
    <w:rPr>
      <w:sz w:val="20"/>
    </w:rPr>
  </w:style>
  <w:style w:type="paragraph" w:styleId="1009" w:customStyle="1">
    <w:name w:val="TOC 标题1"/>
    <w:uiPriority w:val="39"/>
    <w:unhideWhenUsed/>
    <w:qFormat/>
    <w:rPr>
      <w:rFonts w:asciiTheme="minorHAnsi" w:hAnsiTheme="minorHAnsi" w:eastAsiaTheme="minorEastAsia" w:cstheme="minorBidi"/>
      <w:sz w:val="21"/>
      <w:szCs w:val="22"/>
      <w:lang w:val="en-US" w:eastAsia="zh-CN" w:bidi="ar-SA"/>
    </w:rPr>
  </w:style>
  <w:style w:type="character" w:styleId="1010" w:customStyle="1">
    <w:name w:val="标题 Char"/>
    <w:basedOn w:val="828"/>
    <w:link w:val="854"/>
    <w:uiPriority w:val="10"/>
    <w:qFormat/>
    <w:rPr>
      <w:rFonts w:eastAsia="黑体" w:asciiTheme="majorHAnsi" w:hAnsiTheme="majorHAnsi" w:cstheme="majorBidi"/>
      <w:bCs/>
      <w:sz w:val="30"/>
      <w:szCs w:val="32"/>
    </w:rPr>
  </w:style>
  <w:style w:type="character" w:styleId="1011" w:customStyle="1">
    <w:name w:val="页眉 Char"/>
    <w:basedOn w:val="828"/>
    <w:link w:val="844"/>
    <w:uiPriority w:val="0"/>
    <w:qFormat/>
    <w:rPr>
      <w:sz w:val="18"/>
      <w:szCs w:val="18"/>
    </w:rPr>
  </w:style>
  <w:style w:type="character" w:styleId="1012" w:customStyle="1">
    <w:name w:val="页脚 Char"/>
    <w:basedOn w:val="828"/>
    <w:link w:val="843"/>
    <w:uiPriority w:val="99"/>
    <w:qFormat/>
    <w:rPr>
      <w:sz w:val="18"/>
      <w:szCs w:val="18"/>
    </w:rPr>
  </w:style>
  <w:style w:type="character" w:styleId="1013" w:customStyle="1">
    <w:name w:val="font2800"/>
    <w:basedOn w:val="828"/>
    <w:uiPriority w:val="0"/>
    <w:qFormat/>
  </w:style>
  <w:style w:type="character" w:styleId="1014" w:customStyle="1">
    <w:name w:val="批注框文本 Char"/>
    <w:basedOn w:val="828"/>
    <w:link w:val="842"/>
    <w:uiPriority w:val="99"/>
    <w:semiHidden/>
    <w:qFormat/>
    <w:rPr>
      <w:sz w:val="18"/>
      <w:szCs w:val="18"/>
    </w:rPr>
  </w:style>
  <w:style w:type="table" w:styleId="1015" w:customStyle="1">
    <w:name w:val="网格型1"/>
    <w:basedOn w:val="829"/>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16">
    <w:name w:val="No Spacing"/>
    <w:link w:val="1017"/>
    <w:uiPriority w:val="1"/>
    <w:qFormat/>
    <w:pPr>
      <w:jc w:val="both"/>
      <w:widowControl w:val="off"/>
    </w:pPr>
    <w:rPr>
      <w:rFonts w:asciiTheme="minorHAnsi" w:hAnsiTheme="minorHAnsi" w:eastAsiaTheme="minorEastAsia" w:cstheme="minorBidi"/>
      <w:sz w:val="21"/>
      <w:szCs w:val="22"/>
      <w:lang w:val="en-US" w:eastAsia="zh-CN" w:bidi="ar-SA"/>
    </w:rPr>
  </w:style>
  <w:style w:type="character" w:styleId="1017" w:customStyle="1">
    <w:name w:val="无间隔 Char"/>
    <w:link w:val="1016"/>
    <w:uiPriority w:val="1"/>
    <w:qFormat/>
  </w:style>
  <w:style w:type="character" w:styleId="1018" w:customStyle="1">
    <w:name w:val="批注文字 Char"/>
    <w:basedOn w:val="828"/>
    <w:link w:val="833"/>
    <w:uiPriority w:val="99"/>
    <w:semiHidden/>
    <w:qFormat/>
  </w:style>
  <w:style w:type="character" w:styleId="1019" w:customStyle="1">
    <w:name w:val="批注主题 Char"/>
    <w:basedOn w:val="1018"/>
    <w:link w:val="855"/>
    <w:uiPriority w:val="99"/>
    <w:semiHidden/>
    <w:qFormat/>
    <w:rPr>
      <w:b/>
      <w:bCs/>
    </w:rPr>
  </w:style>
  <w:style w:type="character" w:styleId="1020" w:customStyle="1">
    <w:name w:val="正文文本 Char"/>
    <w:basedOn w:val="828"/>
    <w:uiPriority w:val="0"/>
    <w:qFormat/>
  </w:style>
  <w:style w:type="character" w:styleId="1021" w:customStyle="1">
    <w:name w:val="正文文本 Char1"/>
    <w:link w:val="835"/>
    <w:uiPriority w:val="0"/>
    <w:qFormat/>
    <w:rPr>
      <w:rFonts w:ascii="楷体_GB2312" w:hAnsi="Times New Roman" w:eastAsia="楷体_GB2312" w:cs="Times New Roman"/>
      <w:bCs/>
      <w:sz w:val="28"/>
      <w:szCs w:val="24"/>
    </w:rPr>
  </w:style>
  <w:style w:type="paragraph" w:styleId="1022" w:customStyle="1">
    <w:name w:val="Table Paragraph"/>
    <w:basedOn w:val="818"/>
    <w:uiPriority w:val="1"/>
    <w:qFormat/>
    <w:pPr>
      <w:ind w:firstLine="260"/>
      <w:jc w:val="left"/>
      <w:spacing w:line="360" w:lineRule="auto"/>
    </w:pPr>
    <w:rPr>
      <w:rFonts w:ascii="Calibri" w:hAnsi="Calibri" w:eastAsia="仿宋" w:cs="Times New Roman"/>
      <w:sz w:val="28"/>
      <w:lang w:eastAsia="en-US"/>
    </w:rPr>
  </w:style>
  <w:style w:type="paragraph" w:styleId="1023" w:customStyle="1">
    <w:name w:val="标题 21"/>
    <w:basedOn w:val="818"/>
    <w:next w:val="818"/>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character" w:styleId="1024" w:customStyle="1">
    <w:name w:val="正文文本 3 Char"/>
    <w:basedOn w:val="828"/>
    <w:link w:val="834"/>
    <w:uiPriority w:val="0"/>
    <w:qFormat/>
    <w:rPr>
      <w:rFonts w:ascii="仿宋_GB2312" w:eastAsia="仿宋_GB2312"/>
      <w:sz w:val="24"/>
    </w:rPr>
  </w:style>
  <w:style w:type="character" w:styleId="1025" w:customStyle="1">
    <w:name w:val="正文首行缩进 Char"/>
    <w:basedOn w:val="1020"/>
    <w:link w:val="856"/>
    <w:uiPriority w:val="0"/>
    <w:qFormat/>
    <w:rPr>
      <w:rFonts w:ascii="宋体" w:hAnsi="宋体" w:eastAsia="宋体"/>
      <w:bCs/>
      <w:sz w:val="24"/>
    </w:rPr>
  </w:style>
  <w:style w:type="table" w:styleId="1026" w:customStyle="1">
    <w:name w:val="网格型11"/>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27" w:customStyle="1">
    <w:name w:val="BodyText1I2"/>
    <w:basedOn w:val="818"/>
    <w:next w:val="818"/>
    <w:uiPriority w:val="99"/>
    <w:qFormat/>
    <w:pPr>
      <w:ind w:left="420" w:firstLine="420"/>
      <w:spacing w:after="120"/>
    </w:pPr>
    <w:rPr>
      <w:rFonts w:ascii="楷体_GB2312" w:hAnsi="Times New Roman" w:eastAsia="楷体_GB2312" w:cs="Times New Roman"/>
      <w:szCs w:val="24"/>
    </w:rPr>
  </w:style>
  <w:style w:type="paragraph" w:styleId="1028">
    <w:name w:val="List Paragraph"/>
    <w:basedOn w:val="818"/>
    <w:uiPriority w:val="99"/>
    <w:qFormat/>
    <w:pPr>
      <w:ind w:firstLine="420"/>
    </w:pPr>
  </w:style>
  <w:style w:type="paragraph" w:styleId="1029" w:customStyle="1">
    <w:name w:val="正文无缩进"/>
    <w:basedOn w:val="818"/>
    <w:uiPriority w:val="0"/>
    <w:qFormat/>
    <w:pPr>
      <w:jc w:val="left"/>
      <w:spacing w:line="300" w:lineRule="auto"/>
      <w:widowControl/>
    </w:pPr>
    <w:rPr>
      <w:rFonts w:eastAsia="楷体_GB2312"/>
      <w:sz w:val="24"/>
    </w:rPr>
  </w:style>
  <w:style w:type="character" w:styleId="1030" w:customStyle="1">
    <w:name w:val="NormalCharacter"/>
    <w:uiPriority w:val="0"/>
    <w:qFormat/>
    <w:rPr>
      <w:rFonts w:ascii="Times New Roman" w:hAnsi="Times New Roman" w:eastAsia="宋体"/>
    </w:rPr>
  </w:style>
  <w:style w:type="table" w:styleId="1031" w:customStyle="1">
    <w:name w:val="网格型2"/>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2" w:customStyle="1">
    <w:name w:val="注释标题 Char"/>
    <w:basedOn w:val="828"/>
    <w:link w:val="831"/>
    <w:uiPriority w:val="0"/>
    <w:qFormat/>
    <w:rPr>
      <w:rFonts w:ascii="金梅簡體中黑字形" w:hAnsi="Arial" w:eastAsia="金梅簡體中黑字形" w:cs="Times New Roman"/>
      <w:sz w:val="24"/>
      <w:szCs w:val="24"/>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⽀ص</dc:creator>
  <cp:lastModifiedBy>蒋姣 </cp:lastModifiedBy>
  <cp:revision>167</cp:revision>
  <dcterms:created xsi:type="dcterms:W3CDTF">2024-05-14T07:17:00Z</dcterms:created>
  <dcterms:modified xsi:type="dcterms:W3CDTF">2025-08-12T07:33:00Z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8968A828268747349028D5A69854B7B4_13</vt:lpwstr>
  </property>
  <property fmtid="{D5CDD505-2E9C-101B-9397-08002B2CF9AE}" pid="4" name="KSOTemplateDocerSaveRecord">
    <vt:lpwstr>eyJoZGlkIjoiMjcwM2JkNWZjNDhiNzAzNmEzNThhODBiMGFlOGRmOTQiLCJ1c2VySWQiOiIxMTQ0NjYzMzAwIn0=</vt:lpwstr>
  </property>
</Properties>
</file>