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ascii="宋体" w:hAnsi="宋体"/>
          <w:color w:val="auto"/>
          <w:sz w:val="36"/>
          <w:highlight w:val="none"/>
        </w:rPr>
      </w:pPr>
      <w:r>
        <w:rPr>
          <w:rFonts w:hint="eastAsia" w:ascii="宋体" w:hAnsi="宋体"/>
          <w:color w:val="auto"/>
          <w:sz w:val="36"/>
          <w:highlight w:val="none"/>
        </w:rPr>
        <w:t xml:space="preserve">    </w:t>
      </w:r>
      <w:r/>
    </w:p>
    <w:p>
      <w:pPr>
        <w:jc w:val="right"/>
        <w:rPr>
          <w:rFonts w:ascii="宋体" w:hAnsi="宋体"/>
          <w:b/>
          <w:bCs/>
          <w:color w:val="auto"/>
          <w:sz w:val="36"/>
          <w:highlight w:val="none"/>
        </w:rPr>
      </w:pPr>
      <w:r>
        <w:rPr>
          <w:rFonts w:ascii="宋体" w:hAnsi="宋体"/>
          <w:b/>
          <w:bCs/>
          <w:color w:val="auto"/>
          <w:sz w:val="36"/>
          <w:highlight w:val="none"/>
        </w:rPr>
      </w:r>
      <w:r/>
    </w:p>
    <w:p>
      <w:pPr>
        <w:jc w:val="right"/>
        <w:rPr>
          <w:rFonts w:ascii="宋体" w:hAnsi="宋体"/>
          <w:b/>
          <w:bCs/>
          <w:color w:val="auto"/>
          <w:sz w:val="36"/>
          <w:highlight w:val="none"/>
        </w:rPr>
      </w:pPr>
      <w:r>
        <w:rPr>
          <w:rFonts w:hint="eastAsia" w:ascii="宋体" w:hAnsi="宋体"/>
          <w:b/>
          <w:bCs/>
          <w:color w:val="auto"/>
          <w:sz w:val="36"/>
          <w:highlight w:val="none"/>
        </w:rPr>
        <w:t xml:space="preserve">编号：JSZC-321002-SWGC-G2024-0097</w:t>
      </w:r>
      <w:r/>
    </w:p>
    <w:p>
      <w:pPr>
        <w:rPr>
          <w:rFonts w:ascii="宋体" w:hAnsi="宋体"/>
          <w:b/>
          <w:bCs/>
          <w:color w:val="auto"/>
          <w:sz w:val="36"/>
          <w:highlight w:val="none"/>
        </w:rPr>
      </w:pPr>
      <w:r>
        <w:rPr>
          <w:rFonts w:ascii="宋体" w:hAnsi="宋体"/>
          <w:b/>
          <w:bCs/>
          <w:color w:val="auto"/>
          <w:sz w:val="36"/>
          <w:highlight w:val="none"/>
        </w:rPr>
      </w:r>
      <w:r/>
    </w:p>
    <w:p>
      <w:pPr>
        <w:jc w:val="center"/>
        <w:rPr>
          <w:rFonts w:ascii="宋体" w:hAnsi="宋体"/>
          <w:b/>
          <w:bCs/>
          <w:color w:val="auto"/>
          <w:sz w:val="36"/>
          <w:highlight w:val="none"/>
        </w:rPr>
      </w:pPr>
      <w:r>
        <w:rPr>
          <w:rFonts w:ascii="宋体" w:hAnsi="宋体"/>
          <w:b/>
          <w:bCs/>
          <w:color w:val="auto"/>
          <w:sz w:val="36"/>
          <w:highlight w:val="none"/>
        </w:rPr>
      </w:r>
      <w:r/>
    </w:p>
    <w:p>
      <w:pPr>
        <w:jc w:val="center"/>
        <w:spacing w:line="360" w:lineRule="auto"/>
        <w:rPr>
          <w:rFonts w:ascii="宋体" w:hAnsi="宋体"/>
          <w:b/>
          <w:bCs/>
          <w:color w:val="auto"/>
          <w:sz w:val="36"/>
          <w:highlight w:val="none"/>
        </w:rPr>
      </w:pPr>
      <w:r>
        <w:rPr>
          <w:rFonts w:hint="eastAsia" w:ascii="宋体" w:hAnsi="宋体"/>
          <w:b/>
          <w:bCs/>
          <w:color w:val="auto"/>
          <w:sz w:val="36"/>
          <w:highlight w:val="none"/>
        </w:rPr>
        <w:t xml:space="preserve">扬州市广陵生态环境局噪声监测设备采购项目</w:t>
      </w:r>
      <w:r/>
    </w:p>
    <w:p>
      <w:pPr>
        <w:jc w:val="center"/>
        <w:spacing w:line="360" w:lineRule="auto"/>
        <w:rPr>
          <w:rFonts w:ascii="宋体" w:hAnsi="宋体"/>
          <w:b/>
          <w:bCs/>
          <w:color w:val="auto"/>
          <w:sz w:val="36"/>
          <w:highlight w:val="none"/>
        </w:rPr>
      </w:pPr>
      <w:r>
        <w:rPr>
          <w:rFonts w:hint="eastAsia" w:ascii="宋体" w:hAnsi="宋体"/>
          <w:b/>
          <w:bCs/>
          <w:color w:val="auto"/>
          <w:sz w:val="36"/>
          <w:highlight w:val="none"/>
        </w:rPr>
        <w:t xml:space="preserve">公开招标文件</w:t>
      </w:r>
      <w:r/>
    </w:p>
    <w:p>
      <w:pPr>
        <w:jc w:val="center"/>
        <w:rPr>
          <w:rFonts w:ascii="宋体" w:hAnsi="宋体"/>
          <w:color w:val="auto"/>
          <w:sz w:val="36"/>
          <w:highlight w:val="none"/>
        </w:rPr>
      </w:pPr>
      <w:r>
        <w:rPr>
          <w:rFonts w:ascii="宋体" w:hAnsi="宋体"/>
          <w:color w:val="auto"/>
          <w:sz w:val="36"/>
          <w:highlight w:val="none"/>
          <w:lang w:val="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-294005</wp:posOffset>
                </wp:positionH>
                <wp:positionV relativeFrom="paragraph">
                  <wp:posOffset>276225</wp:posOffset>
                </wp:positionV>
                <wp:extent cx="6045200" cy="3282950"/>
                <wp:effectExtent l="0" t="0" r="12700" b="12700"/>
                <wp:wrapNone/>
                <wp:docPr id="1" name="图片 1" descr="9d319567fa01d4649ded870e3fde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9d319567fa01d4649ded870e3fde979"/>
                        <pic:cNvPicPr>
                          <a:picLocks noChangeAspect="1"/>
                        </pic:cNvPicPr>
                        <pic:nvPr/>
                      </pic:nvPicPr>
                      <pic:blipFill>
                        <a:blip r:embed="rId13"/>
                        <a:stretch/>
                      </pic:blipFill>
                      <pic:spPr bwMode="auto">
                        <a:xfrm>
                          <a:off x="0" y="0"/>
                          <a:ext cx="6045200" cy="32829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3.1pt;mso-position-horizontal:absolute;mso-position-vertical-relative:text;margin-top:21.8pt;mso-position-vertical:absolute;width:476.0pt;height:258.5pt;mso-wrap-distance-left:9.0pt;mso-wrap-distance-top:0.0pt;mso-wrap-distance-right:9.0pt;mso-wrap-distance-bottom:0.0pt;" stroked="f">
                <v:path textboxrect="0,0,0,0"/>
                <v:imagedata r:id="rId13" o:title=""/>
              </v:shape>
            </w:pict>
          </mc:Fallback>
        </mc:AlternateContent>
      </w:r>
      <w:r/>
    </w:p>
    <w:p>
      <w:pPr>
        <w:jc w:val="center"/>
        <w:rPr>
          <w:rFonts w:ascii="宋体" w:hAnsi="宋体"/>
          <w:color w:val="auto"/>
          <w:sz w:val="36"/>
          <w:highlight w:val="none"/>
        </w:rPr>
      </w:pPr>
      <w:r>
        <w:rPr>
          <w:rFonts w:ascii="宋体" w:hAnsi="宋体"/>
          <w:color w:val="auto"/>
          <w:sz w:val="36"/>
          <w:highlight w:val="none"/>
        </w:rPr>
      </w:r>
      <w:r/>
    </w:p>
    <w:p>
      <w:pPr>
        <w:jc w:val="center"/>
        <w:rPr>
          <w:rFonts w:ascii="宋体" w:hAnsi="宋体"/>
          <w:color w:val="auto"/>
          <w:sz w:val="36"/>
          <w:highlight w:val="none"/>
        </w:rPr>
      </w:pPr>
      <w:r>
        <w:rPr>
          <w:rFonts w:ascii="宋体" w:hAnsi="宋体"/>
          <w:color w:val="auto"/>
          <w:sz w:val="36"/>
          <w:highlight w:val="none"/>
        </w:rPr>
      </w:r>
      <w:r/>
    </w:p>
    <w:p>
      <w:pPr>
        <w:jc w:val="center"/>
        <w:rPr>
          <w:rFonts w:ascii="宋体" w:hAnsi="宋体"/>
          <w:color w:val="auto"/>
          <w:sz w:val="36"/>
          <w:highlight w:val="none"/>
        </w:rPr>
      </w:pPr>
      <w:r>
        <w:rPr>
          <w:rFonts w:ascii="宋体" w:hAnsi="宋体"/>
          <w:color w:val="auto"/>
          <w:sz w:val="36"/>
          <w:highlight w:val="none"/>
        </w:rPr>
      </w:r>
      <w:r/>
    </w:p>
    <w:p>
      <w:pPr>
        <w:jc w:val="center"/>
        <w:rPr>
          <w:rFonts w:ascii="宋体" w:hAnsi="宋体"/>
          <w:b/>
          <w:bCs/>
          <w:color w:val="auto"/>
          <w:sz w:val="36"/>
          <w:highlight w:val="none"/>
        </w:rPr>
      </w:pPr>
      <w:r>
        <w:rPr>
          <w:rFonts w:ascii="宋体" w:hAnsi="宋体"/>
          <w:b/>
          <w:bCs/>
          <w:color w:val="auto"/>
          <w:sz w:val="36"/>
          <w:highlight w:val="none"/>
        </w:rPr>
      </w:r>
      <w:r/>
    </w:p>
    <w:p>
      <w:pPr>
        <w:jc w:val="center"/>
        <w:rPr>
          <w:rFonts w:ascii="宋体" w:hAnsi="宋体"/>
          <w:b/>
          <w:bCs/>
          <w:color w:val="auto"/>
          <w:sz w:val="36"/>
          <w:highlight w:val="none"/>
        </w:rPr>
      </w:pPr>
      <w:r>
        <w:rPr>
          <w:rFonts w:ascii="宋体" w:hAnsi="宋体"/>
          <w:b/>
          <w:bCs/>
          <w:color w:val="auto"/>
          <w:sz w:val="36"/>
          <w:highlight w:val="none"/>
        </w:rPr>
      </w:r>
      <w:r/>
    </w:p>
    <w:p>
      <w:pPr>
        <w:jc w:val="center"/>
        <w:rPr>
          <w:rFonts w:ascii="宋体" w:hAnsi="宋体"/>
          <w:b/>
          <w:bCs/>
          <w:color w:val="auto"/>
          <w:sz w:val="36"/>
          <w:highlight w:val="none"/>
        </w:rPr>
      </w:pPr>
      <w:r>
        <w:rPr>
          <w:rFonts w:ascii="宋体" w:hAnsi="宋体"/>
          <w:b/>
          <w:bCs/>
          <w:color w:val="auto"/>
          <w:sz w:val="36"/>
          <w:highlight w:val="none"/>
        </w:rPr>
      </w:r>
      <w:r/>
    </w:p>
    <w:p>
      <w:pPr>
        <w:jc w:val="center"/>
        <w:rPr>
          <w:rFonts w:ascii="宋体" w:hAnsi="宋体"/>
          <w:b/>
          <w:bCs/>
          <w:color w:val="auto"/>
          <w:sz w:val="36"/>
          <w:highlight w:val="none"/>
        </w:rPr>
      </w:pPr>
      <w:r>
        <w:rPr>
          <w:rFonts w:ascii="宋体" w:hAnsi="宋体"/>
          <w:b/>
          <w:bCs/>
          <w:color w:val="auto"/>
          <w:sz w:val="36"/>
          <w:highlight w:val="none"/>
        </w:rPr>
      </w:r>
      <w:r/>
    </w:p>
    <w:p>
      <w:pPr>
        <w:jc w:val="center"/>
        <w:rPr>
          <w:rFonts w:ascii="宋体" w:hAnsi="宋体"/>
          <w:b/>
          <w:bCs/>
          <w:color w:val="auto"/>
          <w:sz w:val="36"/>
          <w:highlight w:val="none"/>
        </w:rPr>
      </w:pPr>
      <w:r>
        <w:rPr>
          <w:rFonts w:ascii="宋体" w:hAnsi="宋体"/>
          <w:b/>
          <w:bCs/>
          <w:color w:val="auto"/>
          <w:sz w:val="36"/>
          <w:highlight w:val="none"/>
        </w:rPr>
      </w:r>
      <w:r/>
    </w:p>
    <w:p>
      <w:pPr>
        <w:jc w:val="center"/>
        <w:rPr>
          <w:rFonts w:ascii="宋体" w:hAnsi="宋体"/>
          <w:b/>
          <w:bCs/>
          <w:color w:val="auto"/>
          <w:sz w:val="36"/>
          <w:highlight w:val="none"/>
        </w:rPr>
      </w:pPr>
      <w:r>
        <w:rPr>
          <w:rFonts w:ascii="宋体" w:hAnsi="宋体"/>
          <w:b/>
          <w:bCs/>
          <w:color w:val="auto"/>
          <w:sz w:val="36"/>
          <w:highlight w:val="none"/>
        </w:rPr>
      </w:r>
      <w:r/>
    </w:p>
    <w:p>
      <w:pPr>
        <w:jc w:val="center"/>
        <w:rPr>
          <w:rFonts w:ascii="宋体" w:hAnsi="宋体"/>
          <w:b/>
          <w:bCs/>
          <w:color w:val="auto"/>
          <w:sz w:val="36"/>
          <w:highlight w:val="none"/>
        </w:rPr>
      </w:pPr>
      <w:r>
        <w:rPr>
          <w:rFonts w:ascii="宋体" w:hAnsi="宋体"/>
          <w:b/>
          <w:bCs/>
          <w:color w:val="auto"/>
          <w:sz w:val="36"/>
          <w:highlight w:val="none"/>
        </w:rPr>
      </w:r>
      <w:r/>
    </w:p>
    <w:p>
      <w:pPr>
        <w:jc w:val="center"/>
        <w:rPr>
          <w:rFonts w:ascii="宋体" w:hAnsi="宋体"/>
          <w:b/>
          <w:bCs/>
          <w:color w:val="auto"/>
          <w:sz w:val="36"/>
          <w:highlight w:val="none"/>
        </w:rPr>
      </w:pPr>
      <w:r>
        <w:rPr>
          <w:rFonts w:ascii="宋体" w:hAnsi="宋体"/>
          <w:b/>
          <w:bCs/>
          <w:color w:val="auto"/>
          <w:sz w:val="36"/>
          <w:highlight w:val="none"/>
        </w:rPr>
      </w:r>
      <w:r/>
    </w:p>
    <w:p>
      <w:pPr>
        <w:jc w:val="center"/>
        <w:rPr>
          <w:rFonts w:ascii="宋体" w:hAnsi="宋体"/>
          <w:b/>
          <w:bCs/>
          <w:color w:val="auto"/>
          <w:sz w:val="36"/>
          <w:highlight w:val="none"/>
        </w:rPr>
      </w:pPr>
      <w:r>
        <w:rPr>
          <w:rFonts w:ascii="宋体" w:hAnsi="宋体"/>
          <w:b/>
          <w:bCs/>
          <w:color w:val="auto"/>
          <w:sz w:val="36"/>
          <w:highlight w:val="none"/>
        </w:rPr>
      </w:r>
      <w:r/>
    </w:p>
    <w:p>
      <w:pPr>
        <w:jc w:val="center"/>
        <w:rPr>
          <w:rFonts w:ascii="宋体" w:hAnsi="宋体"/>
          <w:b/>
          <w:bCs/>
          <w:color w:val="auto"/>
          <w:sz w:val="36"/>
          <w:highlight w:val="none"/>
        </w:rPr>
      </w:pPr>
      <w:r>
        <w:rPr>
          <w:rFonts w:ascii="宋体" w:hAnsi="宋体"/>
          <w:b/>
          <w:bCs/>
          <w:color w:val="auto"/>
          <w:sz w:val="36"/>
          <w:highlight w:val="none"/>
        </w:rPr>
      </w:r>
      <w:r/>
    </w:p>
    <w:p>
      <w:pPr>
        <w:jc w:val="center"/>
        <w:rPr>
          <w:rFonts w:ascii="宋体" w:hAnsi="宋体"/>
          <w:b/>
          <w:bCs/>
          <w:color w:val="auto"/>
          <w:sz w:val="36"/>
          <w:highlight w:val="none"/>
        </w:rPr>
      </w:pPr>
      <w:r>
        <w:rPr>
          <w:rFonts w:ascii="宋体" w:hAnsi="宋体"/>
          <w:b/>
          <w:bCs/>
          <w:color w:val="auto"/>
          <w:sz w:val="36"/>
          <w:highlight w:val="none"/>
        </w:rPr>
      </w:r>
      <w:r/>
    </w:p>
    <w:p>
      <w:pPr>
        <w:jc w:val="center"/>
        <w:rPr>
          <w:rFonts w:ascii="宋体" w:hAnsi="宋体"/>
          <w:b/>
          <w:bCs/>
          <w:color w:val="auto"/>
          <w:sz w:val="36"/>
          <w:highlight w:val="none"/>
        </w:rPr>
      </w:pPr>
      <w:r>
        <w:rPr>
          <w:rFonts w:ascii="宋体" w:hAnsi="宋体"/>
          <w:b/>
          <w:bCs/>
          <w:color w:val="auto"/>
          <w:sz w:val="36"/>
          <w:highlight w:val="none"/>
        </w:rPr>
      </w:r>
      <w:r/>
    </w:p>
    <w:p>
      <w:pPr>
        <w:jc w:val="center"/>
        <w:rPr>
          <w:rFonts w:ascii="宋体" w:hAnsi="宋体"/>
          <w:b/>
          <w:bCs/>
          <w:color w:val="auto"/>
          <w:sz w:val="36"/>
          <w:highlight w:val="none"/>
        </w:rPr>
      </w:pPr>
      <w:r>
        <w:rPr>
          <w:rFonts w:ascii="宋体" w:hAnsi="宋体"/>
          <w:b/>
          <w:bCs/>
          <w:color w:val="auto"/>
          <w:sz w:val="36"/>
          <w:highlight w:val="none"/>
        </w:rPr>
      </w:r>
      <w:r/>
    </w:p>
    <w:p>
      <w:pPr>
        <w:jc w:val="center"/>
        <w:rPr>
          <w:rFonts w:ascii="宋体" w:hAnsi="宋体"/>
          <w:b/>
          <w:bCs/>
          <w:color w:val="auto"/>
          <w:sz w:val="36"/>
          <w:highlight w:val="none"/>
        </w:rPr>
      </w:pPr>
      <w:r>
        <w:rPr>
          <w:rFonts w:hint="eastAsia" w:ascii="宋体" w:hAnsi="宋体"/>
          <w:b/>
          <w:bCs/>
          <w:color w:val="auto"/>
          <w:sz w:val="36"/>
          <w:highlight w:val="none"/>
        </w:rPr>
        <w:t xml:space="preserve">江苏苏维工程管理有限公司</w:t>
      </w:r>
      <w:r/>
    </w:p>
    <w:p>
      <w:pPr>
        <w:jc w:val="center"/>
        <w:rPr>
          <w:rFonts w:ascii="宋体" w:hAnsi="宋体"/>
          <w:b/>
          <w:bCs/>
          <w:color w:val="auto"/>
          <w:sz w:val="36"/>
          <w:highlight w:val="none"/>
        </w:rPr>
      </w:pPr>
      <w:r>
        <w:rPr>
          <w:rFonts w:hint="eastAsia" w:ascii="宋体" w:hAnsi="宋体"/>
          <w:b/>
          <w:bCs/>
          <w:color w:val="auto"/>
          <w:sz w:val="36"/>
          <w:highlight w:val="none"/>
        </w:rPr>
        <w:t xml:space="preserve">202</w:t>
      </w:r>
      <w:r>
        <w:rPr>
          <w:rFonts w:ascii="宋体" w:hAnsi="宋体"/>
          <w:b/>
          <w:bCs/>
          <w:color w:val="auto"/>
          <w:sz w:val="36"/>
          <w:highlight w:val="none"/>
        </w:rPr>
        <w:t xml:space="preserve">4</w:t>
      </w:r>
      <w:r>
        <w:rPr>
          <w:rFonts w:hint="eastAsia" w:ascii="宋体" w:hAnsi="宋体"/>
          <w:b/>
          <w:bCs/>
          <w:color w:val="auto"/>
          <w:sz w:val="36"/>
          <w:highlight w:val="none"/>
        </w:rPr>
        <w:t xml:space="preserve">年</w:t>
      </w:r>
      <w:r>
        <w:rPr>
          <w:rFonts w:ascii="宋体" w:hAnsi="宋体"/>
          <w:b/>
          <w:bCs/>
          <w:color w:val="auto"/>
          <w:sz w:val="36"/>
          <w:highlight w:val="none"/>
        </w:rPr>
        <w:t xml:space="preserve">5</w:t>
      </w:r>
      <w:r>
        <w:rPr>
          <w:rFonts w:hint="eastAsia" w:ascii="宋体" w:hAnsi="宋体"/>
          <w:b/>
          <w:bCs/>
          <w:color w:val="auto"/>
          <w:sz w:val="36"/>
          <w:highlight w:val="none"/>
        </w:rPr>
        <w:t xml:space="preserve">月</w:t>
      </w:r>
      <w:r>
        <w:rPr>
          <w:rFonts w:hint="default" w:ascii="宋体" w:hAnsi="宋体"/>
          <w:b/>
          <w:bCs/>
          <w:color w:val="auto"/>
          <w:sz w:val="36"/>
          <w:highlight w:val="none"/>
          <w:lang w:val="en-US"/>
        </w:rPr>
        <w:t xml:space="preserve">29</w:t>
      </w:r>
      <w:r>
        <w:rPr>
          <w:rFonts w:hint="eastAsia" w:ascii="宋体" w:hAnsi="宋体"/>
          <w:b/>
          <w:bCs/>
          <w:color w:val="auto"/>
          <w:sz w:val="36"/>
          <w:highlight w:val="none"/>
        </w:rPr>
        <w:t xml:space="preserve">日</w:t>
      </w:r>
      <w:r/>
    </w:p>
    <w:p>
      <w:pPr>
        <w:jc w:val="center"/>
        <w:rPr>
          <w:rFonts w:ascii="宋体" w:hAnsi="宋体"/>
          <w:color w:val="auto"/>
          <w:sz w:val="32"/>
          <w:highlight w:val="none"/>
        </w:rPr>
        <w:sectPr>
          <w:headerReference w:type="default" r:id="rId9"/>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olor w:val="auto"/>
          <w:sz w:val="32"/>
          <w:highlight w:val="none"/>
        </w:rPr>
      </w:r>
      <w:r/>
    </w:p>
    <w:p>
      <w:pPr>
        <w:pStyle w:val="737"/>
        <w:rPr>
          <w:color w:val="auto"/>
          <w:highlight w:val="none"/>
        </w:rPr>
      </w:pPr>
      <w:r>
        <w:rPr>
          <w:color w:val="auto"/>
          <w:highlight w:val="none"/>
        </w:rPr>
      </w:r>
      <w:r/>
    </w:p>
    <w:p>
      <w:pPr>
        <w:rPr>
          <w:rFonts w:ascii="宋体" w:hAnsi="宋体"/>
          <w:color w:val="auto"/>
          <w:sz w:val="32"/>
          <w:highlight w:val="none"/>
        </w:rPr>
      </w:pPr>
      <w:r>
        <w:rPr>
          <w:rFonts w:ascii="宋体" w:hAnsi="宋体"/>
          <w:color w:val="auto"/>
          <w:sz w:val="32"/>
          <w:highlight w:val="none"/>
        </w:rPr>
      </w:r>
      <w:r/>
    </w:p>
    <w:p>
      <w:pPr>
        <w:jc w:val="center"/>
        <w:spacing w:line="480" w:lineRule="auto"/>
        <w:rPr>
          <w:rFonts w:ascii="宋体" w:hAnsi="宋体"/>
          <w:color w:val="auto"/>
          <w:sz w:val="32"/>
          <w:highlight w:val="none"/>
        </w:rPr>
      </w:pPr>
      <w:r>
        <w:rPr>
          <w:rFonts w:hint="eastAsia" w:ascii="宋体" w:hAnsi="宋体"/>
          <w:color w:val="auto"/>
          <w:sz w:val="32"/>
          <w:highlight w:val="none"/>
        </w:rPr>
        <w:t xml:space="preserve">目 录</w:t>
      </w:r>
      <w:r/>
    </w:p>
    <w:p>
      <w:pPr>
        <w:pStyle w:val="740"/>
        <w:spacing w:line="480" w:lineRule="auto"/>
        <w:tabs>
          <w:tab w:val="right" w:pos="8306" w:leader="dot"/>
        </w:tabs>
        <w:rPr>
          <w:rFonts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TOC \o "1-3" \f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第一章 招标公告</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_Toc20822 \h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rPr>
        <w:fldChar w:fldCharType="end"/>
      </w:r>
      <w:r/>
    </w:p>
    <w:p>
      <w:pPr>
        <w:pStyle w:val="740"/>
        <w:spacing w:line="480" w:lineRule="auto"/>
        <w:tabs>
          <w:tab w:val="right" w:pos="8306" w:leader="dot"/>
        </w:tabs>
        <w:rPr>
          <w:rFonts w:ascii="宋体" w:hAnsi="宋体" w:cs="宋体"/>
          <w:color w:val="auto"/>
          <w:sz w:val="24"/>
          <w:szCs w:val="24"/>
          <w:highlight w:val="none"/>
        </w:rPr>
      </w:pPr>
      <w:r>
        <w:rPr>
          <w:rFonts w:hint="eastAsia" w:ascii="宋体" w:hAnsi="宋体" w:cs="宋体"/>
          <w:color w:val="auto"/>
          <w:sz w:val="24"/>
          <w:szCs w:val="24"/>
          <w:highlight w:val="none"/>
        </w:rPr>
        <w:t xml:space="preserve">第二章 投标人须知</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_Toc9528 \h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7</w:t>
      </w:r>
      <w:r>
        <w:rPr>
          <w:rFonts w:hint="eastAsia" w:ascii="宋体" w:hAnsi="宋体" w:cs="宋体"/>
          <w:color w:val="auto"/>
          <w:sz w:val="24"/>
          <w:szCs w:val="24"/>
          <w:highlight w:val="none"/>
        </w:rPr>
        <w:fldChar w:fldCharType="end"/>
      </w:r>
      <w:r/>
    </w:p>
    <w:p>
      <w:pPr>
        <w:pStyle w:val="740"/>
        <w:spacing w:line="480" w:lineRule="auto"/>
        <w:tabs>
          <w:tab w:val="right" w:pos="8306" w:leader="dot"/>
        </w:tabs>
        <w:rPr>
          <w:rFonts w:ascii="宋体" w:hAnsi="宋体" w:cs="宋体"/>
          <w:color w:val="auto"/>
          <w:sz w:val="24"/>
          <w:szCs w:val="24"/>
          <w:highlight w:val="none"/>
        </w:rPr>
      </w:pPr>
      <w:r>
        <w:rPr>
          <w:rFonts w:hint="eastAsia" w:ascii="宋体" w:hAnsi="宋体" w:cs="宋体"/>
          <w:color w:val="auto"/>
          <w:sz w:val="24"/>
          <w:szCs w:val="24"/>
          <w:highlight w:val="none"/>
        </w:rPr>
        <w:t xml:space="preserve">第三章 合同条款及格式</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_Toc29986 \h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19</w:t>
      </w:r>
      <w:r>
        <w:rPr>
          <w:rFonts w:hint="eastAsia" w:ascii="宋体" w:hAnsi="宋体" w:cs="宋体"/>
          <w:color w:val="auto"/>
          <w:sz w:val="24"/>
          <w:szCs w:val="24"/>
          <w:highlight w:val="none"/>
        </w:rPr>
        <w:fldChar w:fldCharType="end"/>
      </w:r>
      <w:r/>
    </w:p>
    <w:p>
      <w:pPr>
        <w:pStyle w:val="740"/>
        <w:spacing w:line="480" w:lineRule="auto"/>
        <w:tabs>
          <w:tab w:val="right" w:pos="8306" w:leader="dot"/>
        </w:tabs>
        <w:rPr>
          <w:rFonts w:ascii="宋体" w:hAnsi="宋体" w:cs="宋体"/>
          <w:color w:val="auto"/>
          <w:sz w:val="24"/>
          <w:szCs w:val="24"/>
          <w:highlight w:val="none"/>
        </w:rPr>
      </w:pPr>
      <w:r>
        <w:rPr>
          <w:rFonts w:hint="eastAsia" w:ascii="宋体" w:hAnsi="宋体" w:cs="宋体"/>
          <w:color w:val="auto"/>
          <w:sz w:val="24"/>
          <w:szCs w:val="24"/>
          <w:highlight w:val="none"/>
        </w:rPr>
        <w:t xml:space="preserve">第四章 项目需求</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_Toc1833 \h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24</w:t>
      </w:r>
      <w:r>
        <w:rPr>
          <w:rFonts w:hint="eastAsia" w:ascii="宋体" w:hAnsi="宋体" w:cs="宋体"/>
          <w:color w:val="auto"/>
          <w:sz w:val="24"/>
          <w:szCs w:val="24"/>
          <w:highlight w:val="none"/>
        </w:rPr>
        <w:fldChar w:fldCharType="end"/>
      </w:r>
      <w:r/>
    </w:p>
    <w:p>
      <w:pPr>
        <w:pStyle w:val="740"/>
        <w:spacing w:line="480" w:lineRule="auto"/>
        <w:tabs>
          <w:tab w:val="right" w:pos="8306" w:leader="dot"/>
        </w:tabs>
        <w:rPr>
          <w:rFonts w:ascii="宋体" w:hAnsi="宋体" w:cs="宋体"/>
          <w:color w:val="auto"/>
          <w:sz w:val="24"/>
          <w:szCs w:val="24"/>
          <w:highlight w:val="none"/>
        </w:rPr>
      </w:pPr>
      <w:r>
        <w:rPr>
          <w:rFonts w:hint="eastAsia" w:ascii="宋体" w:hAnsi="宋体" w:cs="宋体"/>
          <w:color w:val="auto"/>
          <w:sz w:val="24"/>
          <w:szCs w:val="24"/>
          <w:highlight w:val="none"/>
        </w:rPr>
        <w:t xml:space="preserve">第五章 评标方法及评标标准</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_Toc24181 \h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29</w:t>
      </w:r>
      <w:r>
        <w:rPr>
          <w:rFonts w:hint="eastAsia" w:ascii="宋体" w:hAnsi="宋体" w:cs="宋体"/>
          <w:color w:val="auto"/>
          <w:sz w:val="24"/>
          <w:szCs w:val="24"/>
          <w:highlight w:val="none"/>
        </w:rPr>
        <w:fldChar w:fldCharType="end"/>
      </w:r>
      <w:r/>
    </w:p>
    <w:p>
      <w:pPr>
        <w:pStyle w:val="740"/>
        <w:spacing w:line="480" w:lineRule="auto"/>
        <w:tabs>
          <w:tab w:val="right" w:pos="8306" w:leader="dot"/>
        </w:tabs>
        <w:rPr>
          <w:rFonts w:ascii="宋体" w:hAnsi="宋体" w:cs="宋体"/>
          <w:color w:val="auto"/>
          <w:sz w:val="24"/>
          <w:szCs w:val="24"/>
          <w:highlight w:val="none"/>
        </w:rPr>
      </w:pPr>
      <w:r>
        <w:rPr>
          <w:rFonts w:hint="eastAsia" w:ascii="宋体" w:hAnsi="宋体" w:cs="宋体"/>
          <w:color w:val="auto"/>
          <w:sz w:val="24"/>
          <w:szCs w:val="24"/>
          <w:highlight w:val="none"/>
        </w:rPr>
        <w:t xml:space="preserve">第六章 投标文件格式</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_Toc14429 \h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33</w:t>
      </w:r>
      <w:r>
        <w:rPr>
          <w:rFonts w:hint="eastAsia" w:ascii="宋体" w:hAnsi="宋体" w:cs="宋体"/>
          <w:color w:val="auto"/>
          <w:sz w:val="24"/>
          <w:szCs w:val="24"/>
          <w:highlight w:val="none"/>
        </w:rPr>
        <w:fldChar w:fldCharType="end"/>
      </w:r>
      <w:r/>
    </w:p>
    <w:p>
      <w:pPr>
        <w:spacing w:line="480" w:lineRule="auto"/>
        <w:rPr>
          <w:rFonts w:ascii="宋体" w:hAnsi="宋体"/>
          <w:color w:val="auto"/>
          <w:sz w:val="28"/>
          <w:highlight w:val="none"/>
        </w:rPr>
      </w:pPr>
      <w:r>
        <w:rPr>
          <w:rFonts w:hint="eastAsia" w:ascii="宋体" w:hAnsi="宋体" w:cs="宋体"/>
          <w:color w:val="auto"/>
          <w:sz w:val="24"/>
          <w:szCs w:val="24"/>
          <w:highlight w:val="none"/>
        </w:rPr>
        <w:fldChar w:fldCharType="end"/>
      </w:r>
      <w:r/>
    </w:p>
    <w:p>
      <w:pPr>
        <w:rPr>
          <w:color w:val="auto"/>
          <w:highlight w:val="none"/>
        </w:rPr>
      </w:pPr>
      <w:r>
        <w:rPr>
          <w:rFonts w:hint="eastAsia" w:ascii="宋体" w:hAnsi="宋体"/>
          <w:color w:val="auto"/>
          <w:sz w:val="28"/>
          <w:highlight w:val="none"/>
        </w:rPr>
        <w:br w:type="page" w:clear="all"/>
      </w:r>
      <w:r/>
    </w:p>
    <w:p>
      <w:pPr>
        <w:pStyle w:val="709"/>
        <w:jc w:val="center"/>
        <w:rPr>
          <w:rFonts w:ascii="宋体" w:hAnsi="宋体"/>
          <w:color w:val="auto"/>
          <w:sz w:val="36"/>
          <w:szCs w:val="36"/>
          <w:highlight w:val="none"/>
        </w:rPr>
      </w:pPr>
      <w:r/>
      <w:bookmarkStart w:id="0" w:name="_Toc55204177"/>
      <w:r/>
      <w:bookmarkStart w:id="1" w:name="_Toc20822"/>
      <w:r>
        <w:rPr>
          <w:rFonts w:hint="eastAsia" w:ascii="宋体" w:hAnsi="宋体"/>
          <w:color w:val="auto"/>
          <w:sz w:val="36"/>
          <w:szCs w:val="36"/>
          <w:highlight w:val="none"/>
        </w:rPr>
        <w:t xml:space="preserve">第一章 招标公告</w:t>
      </w:r>
      <w:bookmarkEnd w:id="0"/>
      <w:r/>
      <w:bookmarkEnd w:id="1"/>
      <w:r/>
      <w:r/>
    </w:p>
    <w:p>
      <w:pPr>
        <w:ind w:firstLine="420"/>
        <w:spacing w:line="360" w:lineRule="auto"/>
        <w:tabs>
          <w:tab w:val="left" w:pos="266" w:leader="none"/>
        </w:tabs>
        <w:rPr>
          <w:rFonts w:ascii="宋体" w:hAnsi="宋体" w:cs="宋体"/>
          <w:color w:val="auto"/>
          <w:szCs w:val="21"/>
          <w:highlight w:val="none"/>
        </w:rPr>
      </w:pPr>
      <w:r>
        <w:rPr>
          <w:rFonts w:hint="eastAsia" w:ascii="宋体" w:hAnsi="宋体" w:cs="宋体"/>
          <w:color w:val="auto"/>
          <w:highlight w:val="none"/>
        </w:rPr>
        <w:t xml:space="preserve">受扬州市广陵生态环境局的委托，江苏苏维工程管理有限公司就扬州市广陵生态环境局噪声监测设备采购项目(</w:t>
      </w:r>
      <w:r>
        <w:rPr>
          <w:rFonts w:hint="eastAsia" w:ascii="宋体" w:hAnsi="宋体"/>
          <w:color w:val="auto"/>
          <w:szCs w:val="21"/>
          <w:highlight w:val="none"/>
        </w:rPr>
        <w:t xml:space="preserve">JSZC-321002-SWGC-G2024-0097</w:t>
      </w:r>
      <w:r>
        <w:rPr>
          <w:rFonts w:hint="eastAsia" w:ascii="宋体" w:hAnsi="宋体" w:cs="宋体"/>
          <w:color w:val="auto"/>
          <w:highlight w:val="none"/>
        </w:rPr>
        <w:t xml:space="preserve">)进行公开招标采购，欢迎符合条件的供应商投标。</w:t>
      </w:r>
      <w:r/>
    </w:p>
    <w:p>
      <w:pPr>
        <w:ind w:firstLine="422"/>
        <w:spacing w:line="360" w:lineRule="auto"/>
        <w:rPr>
          <w:rFonts w:ascii="宋体" w:hAnsi="宋体" w:cs="宋体"/>
          <w:b/>
          <w:bCs/>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cs="宋体"/>
          <w:b/>
          <w:bCs/>
          <w:color w:val="auto"/>
          <w:highlight w:val="none"/>
        </w:rPr>
        <w:t xml:space="preserve">项目概况：</w:t>
      </w:r>
      <w:r/>
    </w:p>
    <w:p>
      <w:pPr>
        <w:ind w:firstLine="420"/>
        <w:spacing w:line="360" w:lineRule="auto"/>
        <w:rPr>
          <w:rFonts w:ascii="宋体" w:hAnsi="宋体" w:cs="宋体"/>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color w:val="auto"/>
          <w:szCs w:val="21"/>
          <w:highlight w:val="none"/>
          <w:u w:val="single"/>
        </w:rPr>
        <w:t xml:space="preserve">扬州市广陵生态环境局噪声监测设备采购项目</w:t>
      </w:r>
      <w:r>
        <w:rPr>
          <w:rFonts w:hint="eastAsia" w:ascii="宋体" w:hAnsi="宋体" w:cs="宋体"/>
          <w:color w:val="auto"/>
          <w:highlight w:val="none"/>
        </w:rPr>
        <w:t xml:space="preserve">的潜在投标人可在</w:t>
      </w:r>
      <w:r>
        <w:rPr>
          <w:rFonts w:hint="eastAsia" w:ascii="宋体" w:hAnsi="宋体" w:cs="宋体"/>
          <w:color w:val="auto"/>
          <w:highlight w:val="none"/>
          <w:u w:val="single"/>
        </w:rPr>
        <w:t xml:space="preserve">“扬州市政府采购网”、“扬州市广陵区政府采购网”、“江苏省政府采购网”和“中国政府采购网”自行免费下载</w:t>
      </w:r>
      <w:r>
        <w:rPr>
          <w:rFonts w:hint="eastAsia" w:ascii="宋体" w:hAnsi="宋体" w:cs="宋体"/>
          <w:color w:val="auto"/>
          <w:highlight w:val="none"/>
        </w:rPr>
        <w:t xml:space="preserve">招标文件，并于</w:t>
      </w:r>
      <w:r>
        <w:rPr>
          <w:rFonts w:hint="eastAsia" w:ascii="宋体" w:hAnsi="宋体" w:cs="宋体"/>
          <w:bCs/>
          <w:color w:val="auto"/>
          <w:highlight w:val="none"/>
          <w:u w:val="single"/>
        </w:rPr>
        <w:t xml:space="preserve">2024年6月</w:t>
      </w:r>
      <w:r>
        <w:rPr>
          <w:rFonts w:hint="default" w:ascii="宋体" w:hAnsi="宋体" w:cs="宋体"/>
          <w:bCs/>
          <w:color w:val="auto"/>
          <w:highlight w:val="none"/>
          <w:u w:val="single"/>
          <w:lang w:val="en-US"/>
        </w:rPr>
        <w:t xml:space="preserve">19</w:t>
      </w:r>
      <w:r>
        <w:rPr>
          <w:rFonts w:hint="eastAsia" w:ascii="宋体" w:hAnsi="宋体" w:cs="宋体"/>
          <w:bCs/>
          <w:color w:val="auto"/>
          <w:highlight w:val="none"/>
          <w:u w:val="single"/>
        </w:rPr>
        <w:t xml:space="preserve">日 上午9:30</w:t>
      </w:r>
      <w:r>
        <w:rPr>
          <w:rFonts w:hint="eastAsia" w:ascii="宋体" w:hAnsi="宋体" w:cs="宋体"/>
          <w:bCs/>
          <w:color w:val="auto"/>
          <w:highlight w:val="none"/>
        </w:rPr>
        <w:t xml:space="preserve">（北京时间）前递交投标文件</w:t>
      </w:r>
      <w:r>
        <w:rPr>
          <w:rFonts w:hint="eastAsia" w:ascii="宋体" w:hAnsi="宋体" w:cs="宋体"/>
          <w:color w:val="auto"/>
          <w:highlight w:val="none"/>
        </w:rPr>
        <w:t xml:space="preserve">。</w:t>
      </w:r>
      <w:r/>
    </w:p>
    <w:p>
      <w:pPr>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一、项目基本情况</w:t>
      </w:r>
      <w:r/>
    </w:p>
    <w:p>
      <w:pPr>
        <w:ind w:firstLine="420"/>
        <w:spacing w:line="360" w:lineRule="auto"/>
        <w:rPr>
          <w:rFonts w:ascii="宋体" w:hAnsi="宋体" w:cs="宋体"/>
          <w:color w:val="auto"/>
          <w:szCs w:val="21"/>
          <w:highlight w:val="none"/>
        </w:rPr>
      </w:pPr>
      <w:r>
        <w:rPr>
          <w:rFonts w:hint="eastAsia" w:ascii="宋体" w:hAnsi="宋体" w:cs="宋体"/>
          <w:color w:val="auto"/>
          <w:highlight w:val="none"/>
        </w:rPr>
        <w:t xml:space="preserve">1.项目编号：</w:t>
      </w:r>
      <w:r>
        <w:rPr>
          <w:rFonts w:hint="eastAsia" w:ascii="宋体" w:hAnsi="宋体"/>
          <w:color w:val="auto"/>
          <w:szCs w:val="21"/>
          <w:highlight w:val="none"/>
        </w:rPr>
        <w:t xml:space="preserve">JSZC-321002-SWGC-G2024-0097</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2.项目名称：</w:t>
      </w:r>
      <w:r>
        <w:rPr>
          <w:rFonts w:hint="eastAsia" w:ascii="宋体" w:hAnsi="宋体"/>
          <w:color w:val="auto"/>
          <w:szCs w:val="21"/>
          <w:highlight w:val="none"/>
        </w:rPr>
        <w:t xml:space="preserve">扬州市广陵生态环境局噪声监测设备采购项目</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3.预算金额：50万元</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4.本项目设置最高限价：50万元。</w:t>
      </w:r>
      <w:r/>
    </w:p>
    <w:p>
      <w:pPr>
        <w:ind w:firstLine="420"/>
        <w:spacing w:line="360" w:lineRule="auto"/>
        <w:rPr>
          <w:rFonts w:ascii="宋体" w:hAnsi="宋体" w:cs="宋体"/>
          <w:color w:val="auto"/>
          <w:highlight w:val="none"/>
          <w:u w:val="single"/>
        </w:rPr>
      </w:pPr>
      <w:r>
        <w:rPr>
          <w:rFonts w:hint="eastAsia" w:ascii="宋体" w:hAnsi="宋体" w:cs="宋体"/>
          <w:color w:val="auto"/>
          <w:highlight w:val="none"/>
        </w:rPr>
        <w:t xml:space="preserve">5.采购需求：见招标文件第四章。</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6.合同履行期限：见招标文件第四章。</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7.本项目不接受联合体投标。  </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8.本项目</w:t>
      </w:r>
      <w:r>
        <w:rPr>
          <w:rFonts w:hint="eastAsia" w:ascii="宋体" w:hAnsi="宋体" w:cs="宋体"/>
          <w:color w:val="auto"/>
          <w:highlight w:val="none"/>
          <w:u w:val="single"/>
        </w:rPr>
        <w:t xml:space="preserve">不接受</w:t>
      </w:r>
      <w:r>
        <w:rPr>
          <w:rFonts w:hint="eastAsia" w:ascii="宋体" w:hAnsi="宋体" w:cs="宋体"/>
          <w:color w:val="auto"/>
          <w:highlight w:val="none"/>
        </w:rPr>
        <w:t xml:space="preserve">进口产品投标。</w:t>
      </w:r>
      <w:r/>
    </w:p>
    <w:p>
      <w:pPr>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二、申请人的资格要求：</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1.满足《中华人民共和国政府采购法》第二十二条规定，并提供下列材料：</w:t>
      </w:r>
      <w:r/>
    </w:p>
    <w:p>
      <w:pPr>
        <w:ind w:firstLine="420"/>
        <w:spacing w:line="360" w:lineRule="auto"/>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1.1法人或者其他组织的营业执照等证明文件，自然人的身份证明</w:t>
      </w:r>
      <w:r/>
    </w:p>
    <w:p>
      <w:pPr>
        <w:ind w:firstLine="420"/>
        <w:spacing w:line="360" w:lineRule="auto"/>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1.2 依法缴纳职工社会保障资金的证明材料</w:t>
      </w:r>
      <w:r>
        <w:rPr>
          <w:rFonts w:hint="eastAsia" w:ascii="宋体" w:hAnsi="宋体" w:cs="宋体"/>
          <w:b/>
          <w:bCs/>
          <w:i/>
          <w:iCs/>
          <w:color w:val="auto"/>
          <w:szCs w:val="21"/>
          <w:highlight w:val="none"/>
          <w:u w:val="single"/>
        </w:rPr>
        <w:t xml:space="preserve">(税务、银行或社会保险基金管理部门出具的近三个月内任意一个月缴纳职工社会保障资金的缴款凭证或缴款证明)（投标人依法享受缓缴、免缴的提供证明材料）</w:t>
      </w:r>
      <w:r/>
    </w:p>
    <w:p>
      <w:pPr>
        <w:ind w:firstLine="420"/>
        <w:spacing w:line="360" w:lineRule="auto"/>
        <w:rPr>
          <w:rFonts w:ascii="宋体" w:hAnsi="宋体"/>
          <w:b/>
          <w:bCs/>
          <w:i/>
          <w:iCs/>
          <w:color w:val="auto"/>
          <w:highlight w:val="none"/>
          <w:u w:val="single"/>
        </w:rPr>
      </w:pPr>
      <w:r>
        <w:rPr>
          <w:rFonts w:hint="eastAsia" w:ascii="宋体" w:hAnsi="宋体" w:cs="宋体"/>
          <w:i/>
          <w:iCs/>
          <w:color w:val="auto"/>
          <w:szCs w:val="21"/>
          <w:highlight w:val="none"/>
          <w:u w:val="single"/>
        </w:rPr>
        <w:t xml:space="preserve">1.3 投标人近三个月内任意一份依法纳税的缴款凭证</w:t>
      </w:r>
      <w:r>
        <w:rPr>
          <w:rFonts w:hint="eastAsia" w:ascii="宋体" w:hAnsi="宋体" w:cs="宋体"/>
          <w:b/>
          <w:bCs/>
          <w:i/>
          <w:iCs/>
          <w:color w:val="auto"/>
          <w:szCs w:val="21"/>
          <w:highlight w:val="none"/>
          <w:u w:val="single"/>
        </w:rPr>
        <w:t xml:space="preserve">（投标人依法享受缓缴、免缴的提供证明材料）</w:t>
      </w:r>
      <w:r/>
    </w:p>
    <w:p>
      <w:pPr>
        <w:ind w:firstLine="420"/>
        <w:spacing w:line="360" w:lineRule="auto"/>
        <w:rPr>
          <w:rFonts w:ascii="宋体" w:hAnsi="宋体" w:cs="宋体"/>
          <w:b/>
          <w:bCs/>
          <w:i/>
          <w:iCs/>
          <w:color w:val="auto"/>
          <w:szCs w:val="21"/>
          <w:highlight w:val="none"/>
          <w:u w:val="single"/>
        </w:rPr>
      </w:pPr>
      <w:r>
        <w:rPr>
          <w:rFonts w:hint="eastAsia" w:ascii="宋体" w:hAnsi="宋体" w:cs="宋体"/>
          <w:i/>
          <w:iCs/>
          <w:color w:val="auto"/>
          <w:szCs w:val="21"/>
          <w:highlight w:val="none"/>
          <w:u w:val="single"/>
        </w:rPr>
        <w:t xml:space="preserve">1.4 上一年度的财务报告情况（</w:t>
      </w:r>
      <w:r>
        <w:rPr>
          <w:rFonts w:hint="eastAsia" w:ascii="宋体" w:hAnsi="宋体" w:cs="宋体"/>
          <w:b/>
          <w:bCs/>
          <w:i/>
          <w:iCs/>
          <w:color w:val="auto"/>
          <w:szCs w:val="21"/>
          <w:highlight w:val="none"/>
          <w:u w:val="single"/>
        </w:rPr>
        <w:t xml:space="preserve">成立不满一年不需提供）</w:t>
      </w:r>
      <w:r/>
    </w:p>
    <w:p>
      <w:pPr>
        <w:ind w:firstLine="420"/>
        <w:spacing w:line="360" w:lineRule="auto"/>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1.5 具备履行合同所必需的设备和专业技术能力的证明材料</w:t>
      </w:r>
      <w:r/>
    </w:p>
    <w:p>
      <w:pPr>
        <w:ind w:firstLine="420"/>
        <w:spacing w:line="360" w:lineRule="auto"/>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1.6 参加本次政府采购活动前3年内在经营活动中没有重大违法记录的书面声明</w:t>
      </w:r>
      <w:r/>
    </w:p>
    <w:p>
      <w:pPr>
        <w:ind w:firstLine="420"/>
        <w:spacing w:line="360" w:lineRule="auto"/>
        <w:rPr>
          <w:rFonts w:ascii="宋体" w:hAnsi="宋体" w:cs="宋体"/>
          <w:b/>
          <w:bCs/>
          <w:i/>
          <w:iCs/>
          <w:color w:val="auto"/>
          <w:szCs w:val="21"/>
          <w:highlight w:val="none"/>
          <w:u w:val="single"/>
        </w:rPr>
      </w:pPr>
      <w:r>
        <w:rPr>
          <w:rFonts w:hint="eastAsia" w:ascii="宋体" w:hAnsi="宋体" w:cs="宋体"/>
          <w:i/>
          <w:iCs/>
          <w:color w:val="auto"/>
          <w:szCs w:val="21"/>
          <w:highlight w:val="none"/>
          <w:u w:val="single"/>
        </w:rPr>
        <w:t xml:space="preserve">1.7 未被“信用中国”网站（www.creditchina.gov.cn）、“中国政府采购网"(www.ccgp.gov.cn)列入失信被执行人、重大税收违法案件当事人名单、政府采购严重违法失信行为记录名单</w:t>
      </w:r>
      <w:r/>
    </w:p>
    <w:p>
      <w:pPr>
        <w:ind w:firstLine="420"/>
        <w:spacing w:line="360" w:lineRule="auto"/>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1.8供应商信用承诺函</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2.落实政府采购政策需满足的资格要求：</w:t>
      </w:r>
      <w:r>
        <w:rPr>
          <w:rFonts w:hint="eastAsia" w:ascii="宋体" w:hAnsi="宋体" w:cs="宋体"/>
          <w:i/>
          <w:color w:val="auto"/>
          <w:szCs w:val="21"/>
          <w:highlight w:val="none"/>
          <w:u w:val="single"/>
        </w:rPr>
        <w:t xml:space="preserve">本项目专门面向中小企业采购。投标人须提供《</w:t>
      </w:r>
      <w:r>
        <w:rPr>
          <w:rFonts w:hint="eastAsia" w:ascii="宋体" w:hAnsi="宋体" w:cs="宋体"/>
          <w:i/>
          <w:color w:val="auto"/>
          <w:szCs w:val="21"/>
          <w:highlight w:val="none"/>
          <w:u w:val="single"/>
          <w:lang w:eastAsia="zh-CN"/>
        </w:rPr>
        <w:t xml:space="preserve">中小企业声明函</w:t>
      </w:r>
      <w:r>
        <w:rPr>
          <w:rFonts w:hint="eastAsia" w:ascii="宋体" w:hAnsi="宋体" w:cs="宋体"/>
          <w:i/>
          <w:color w:val="auto"/>
          <w:szCs w:val="21"/>
          <w:highlight w:val="none"/>
          <w:u w:val="single"/>
        </w:rPr>
        <w:t xml:space="preserve">》。</w:t>
      </w:r>
      <w:r/>
    </w:p>
    <w:p>
      <w:pPr>
        <w:ind w:firstLine="420"/>
        <w:jc w:val="left"/>
        <w:spacing w:line="360" w:lineRule="auto"/>
        <w:tabs>
          <w:tab w:val="left" w:pos="900" w:leader="none"/>
        </w:tabs>
        <w:rPr>
          <w:rFonts w:ascii="宋体" w:hAnsi="宋体"/>
          <w:i/>
          <w:iCs/>
          <w:color w:val="auto"/>
          <w:highlight w:val="none"/>
          <w:u w:val="single"/>
        </w:rPr>
      </w:pPr>
      <w:r>
        <w:rPr>
          <w:rFonts w:hint="eastAsia" w:ascii="宋体" w:hAnsi="宋体" w:cs="宋体"/>
          <w:color w:val="auto"/>
          <w:szCs w:val="21"/>
          <w:highlight w:val="none"/>
        </w:rPr>
        <w:t xml:space="preserve">3.本项目的特定资格要求：</w:t>
      </w:r>
      <w:r>
        <w:rPr>
          <w:rFonts w:hint="eastAsia" w:ascii="宋体" w:hAnsi="宋体" w:cs="宋体"/>
          <w:i/>
          <w:color w:val="auto"/>
          <w:szCs w:val="21"/>
          <w:highlight w:val="none"/>
          <w:u w:val="single"/>
        </w:rPr>
        <w:t xml:space="preserve">无</w:t>
      </w:r>
      <w:r/>
    </w:p>
    <w:p>
      <w:pPr>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三、获取招标文件</w:t>
      </w:r>
      <w:r/>
    </w:p>
    <w:p>
      <w:pPr>
        <w:ind w:firstLine="540"/>
        <w:spacing w:line="360" w:lineRule="auto"/>
        <w:rPr>
          <w:rFonts w:ascii="宋体" w:hAnsi="宋体" w:cs="宋体"/>
          <w:color w:val="auto"/>
          <w:highlight w:val="none"/>
        </w:rPr>
      </w:pPr>
      <w:r>
        <w:rPr>
          <w:rFonts w:hint="eastAsia" w:ascii="宋体" w:hAnsi="宋体" w:cs="宋体"/>
          <w:color w:val="auto"/>
          <w:highlight w:val="none"/>
        </w:rPr>
        <w:t xml:space="preserve">1.时间：自招标文件公告发布之日起5个工作日。5个工作日后仍可下载招标文件，但不作为供应商权益受到损害的证明材料和依据。</w:t>
      </w:r>
      <w:r/>
    </w:p>
    <w:p>
      <w:pPr>
        <w:ind w:firstLine="540"/>
        <w:spacing w:line="360" w:lineRule="auto"/>
        <w:rPr>
          <w:rFonts w:ascii="宋体" w:hAnsi="宋体" w:cs="宋体"/>
          <w:b/>
          <w:bCs/>
          <w:color w:val="auto"/>
          <w:highlight w:val="none"/>
        </w:rPr>
      </w:pPr>
      <w:r>
        <w:rPr>
          <w:rFonts w:hint="eastAsia" w:ascii="宋体" w:hAnsi="宋体" w:cs="宋体"/>
          <w:b/>
          <w:bCs/>
          <w:color w:val="auto"/>
          <w:highlight w:val="none"/>
        </w:rPr>
        <w:t xml:space="preserve">2.获取方式：本项目采用网上注册登记方式。</w:t>
      </w:r>
      <w:r/>
    </w:p>
    <w:p>
      <w:pPr>
        <w:ind w:firstLine="540"/>
        <w:spacing w:line="360" w:lineRule="auto"/>
        <w:rPr>
          <w:rFonts w:ascii="宋体" w:hAnsi="宋体" w:cs="宋体"/>
          <w:b/>
          <w:bCs/>
          <w:color w:val="auto"/>
          <w:highlight w:val="none"/>
        </w:rPr>
      </w:pPr>
      <w:r>
        <w:rPr>
          <w:rFonts w:hint="eastAsia" w:ascii="宋体" w:hAnsi="宋体" w:cs="宋体"/>
          <w:b/>
          <w:bCs/>
          <w:color w:val="auto"/>
          <w:highlight w:val="none"/>
        </w:rPr>
        <w:t xml:space="preserve">3.潜在供应商访问政府采购管理交易系统（苏采云）的网络地址和方法：</w:t>
      </w:r>
      <w:r/>
    </w:p>
    <w:p>
      <w:pPr>
        <w:ind w:firstLine="540"/>
        <w:spacing w:line="360" w:lineRule="auto"/>
        <w:rPr>
          <w:rFonts w:ascii="宋体" w:hAnsi="宋体" w:cs="宋体"/>
          <w:b/>
          <w:bCs/>
          <w:color w:val="auto"/>
          <w:highlight w:val="none"/>
        </w:rPr>
      </w:pPr>
      <w:r>
        <w:rPr>
          <w:rFonts w:hint="eastAsia" w:ascii="宋体" w:hAnsi="宋体" w:cs="宋体"/>
          <w:b/>
          <w:bCs/>
          <w:color w:val="auto"/>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540"/>
        <w:spacing w:line="360" w:lineRule="auto"/>
        <w:rPr>
          <w:rFonts w:ascii="宋体" w:hAnsi="宋体" w:cs="宋体"/>
          <w:b/>
          <w:bCs/>
          <w:color w:val="auto"/>
          <w:highlight w:val="none"/>
        </w:rPr>
      </w:pPr>
      <w:r>
        <w:rPr>
          <w:rFonts w:hint="eastAsia" w:ascii="宋体" w:hAnsi="宋体" w:cs="宋体"/>
          <w:b/>
          <w:bCs/>
          <w:color w:val="auto"/>
          <w:highlight w:val="none"/>
        </w:rPr>
        <w:t xml:space="preserve">（2）“CA数字证书”的获取：供应商需办理CA锁，“苏采云”系统目前仅支持“苏采云”系统下的政务CA，省内各地区办理的“苏采云”系统下的政务CA全省通用。</w:t>
      </w:r>
      <w:r/>
    </w:p>
    <w:p>
      <w:pPr>
        <w:ind w:firstLine="540"/>
        <w:spacing w:line="360" w:lineRule="auto"/>
        <w:rPr>
          <w:rFonts w:ascii="宋体" w:hAnsi="宋体" w:cs="宋体"/>
          <w:b/>
          <w:bCs/>
          <w:color w:val="auto"/>
          <w:highlight w:val="none"/>
        </w:rPr>
      </w:pPr>
      <w:r>
        <w:rPr>
          <w:rFonts w:hint="eastAsia" w:ascii="宋体" w:hAnsi="宋体" w:cs="宋体"/>
          <w:b/>
          <w:bCs/>
          <w:color w:val="auto"/>
          <w:highlight w:val="none"/>
        </w:rPr>
        <w:t xml:space="preserve">（3）“CA数字证书”的办理材料以及供应商操作手册详见：</w:t>
      </w:r>
      <w:r/>
    </w:p>
    <w:p>
      <w:pPr>
        <w:ind w:firstLine="540"/>
        <w:spacing w:line="360" w:lineRule="auto"/>
        <w:rPr>
          <w:rFonts w:ascii="宋体" w:hAnsi="宋体" w:cs="宋体"/>
          <w:b/>
          <w:bCs/>
          <w:color w:val="auto"/>
          <w:highlight w:val="none"/>
        </w:rPr>
      </w:pPr>
      <w:r>
        <w:rPr>
          <w:rFonts w:hint="eastAsia" w:ascii="宋体" w:hAnsi="宋体" w:cs="宋体"/>
          <w:b/>
          <w:bCs/>
          <w:color w:val="auto"/>
          <w:highlight w:val="none"/>
        </w:rPr>
        <w:t xml:space="preserve">http://zfcg.yangzhou.gov.cn/zfcg/xzzx/202309/4d7de1f7865f4a2894fc22bc452f94d8.shtml。</w:t>
      </w:r>
      <w:r/>
    </w:p>
    <w:p>
      <w:pPr>
        <w:ind w:firstLine="540"/>
        <w:spacing w:line="360" w:lineRule="auto"/>
        <w:rPr>
          <w:rFonts w:ascii="宋体" w:hAnsi="宋体" w:cs="宋体"/>
          <w:b/>
          <w:bCs/>
          <w:color w:val="auto"/>
          <w:highlight w:val="none"/>
        </w:rPr>
      </w:pPr>
      <w:r>
        <w:rPr>
          <w:rFonts w:hint="eastAsia" w:ascii="宋体" w:hAnsi="宋体" w:cs="宋体"/>
          <w:b/>
          <w:bCs/>
          <w:color w:val="auto"/>
          <w:highlight w:val="none"/>
        </w:rPr>
        <w:t xml:space="preserve">（4）潜在供应商访问“苏采云”系统的网络地址和方法：“苏采云”系统的网址：http://jszfcg.jsczt.cn/。</w:t>
      </w:r>
      <w:r/>
    </w:p>
    <w:p>
      <w:pPr>
        <w:ind w:firstLine="540"/>
        <w:spacing w:line="360" w:lineRule="auto"/>
        <w:rPr>
          <w:rFonts w:ascii="宋体" w:hAnsi="宋体" w:cs="宋体"/>
          <w:b/>
          <w:bCs/>
          <w:color w:val="auto"/>
          <w:highlight w:val="none"/>
        </w:rPr>
      </w:pPr>
      <w:r>
        <w:rPr>
          <w:rFonts w:hint="eastAsia" w:ascii="宋体" w:hAnsi="宋体" w:cs="宋体"/>
          <w:b/>
          <w:bCs/>
          <w:color w:val="auto"/>
          <w:highlight w:val="none"/>
        </w:rPr>
        <w:t xml:space="preserve">（5）采购文件（后缀名为“.kedt”）、供应商操作手册及政府采购客户端工具也可通过“苏采云”系统--已报名项目--报名详情页面内相应链接进行下载。</w:t>
      </w:r>
      <w:r/>
    </w:p>
    <w:p>
      <w:pPr>
        <w:ind w:firstLine="540"/>
        <w:spacing w:line="360" w:lineRule="auto"/>
        <w:rPr>
          <w:rFonts w:ascii="宋体" w:hAnsi="宋体" w:cs="宋体"/>
          <w:b/>
          <w:bCs/>
          <w:color w:val="auto"/>
          <w:highlight w:val="none"/>
        </w:rPr>
      </w:pPr>
      <w:r>
        <w:rPr>
          <w:rFonts w:hint="eastAsia" w:ascii="宋体" w:hAnsi="宋体" w:cs="宋体"/>
          <w:b/>
          <w:bCs/>
          <w:color w:val="auto"/>
          <w:highlight w:val="none"/>
        </w:rPr>
        <w:t xml:space="preserve">（6）招标代理机构（采购代理机构）将数据电文形式的采购文件加载至“苏采云”系统，供潜在供应商下载或者查阅。     </w:t>
      </w:r>
      <w:r/>
    </w:p>
    <w:p>
      <w:pPr>
        <w:ind w:firstLine="540"/>
        <w:spacing w:line="360" w:lineRule="auto"/>
        <w:rPr>
          <w:rFonts w:ascii="宋体" w:hAnsi="宋体"/>
          <w:bCs/>
          <w:color w:val="auto"/>
          <w:sz w:val="24"/>
          <w:szCs w:val="24"/>
          <w:highlight w:val="none"/>
        </w:rPr>
      </w:pPr>
      <w:r>
        <w:rPr>
          <w:rFonts w:hint="eastAsia" w:ascii="宋体" w:hAnsi="宋体" w:cs="宋体"/>
          <w:b/>
          <w:bCs/>
          <w:color w:val="auto"/>
          <w:highlight w:val="none"/>
        </w:rPr>
        <w:t xml:space="preserve">（7）苏采云系统使用谷歌浏览器参与不见面开标。</w:t>
      </w:r>
      <w:r/>
    </w:p>
    <w:p>
      <w:pPr>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四、提交投标文件截止时间、开标时间和地点</w:t>
      </w:r>
      <w:r/>
    </w:p>
    <w:p>
      <w:pPr>
        <w:ind w:firstLine="420"/>
        <w:spacing w:line="360" w:lineRule="auto"/>
        <w:rPr>
          <w:rFonts w:ascii="宋体" w:hAnsi="宋体" w:cs="宋体"/>
          <w:bCs/>
          <w:color w:val="auto"/>
          <w:szCs w:val="21"/>
          <w:highlight w:val="none"/>
          <w:u w:val="single"/>
        </w:rPr>
      </w:pPr>
      <w:r>
        <w:rPr>
          <w:rFonts w:hint="eastAsia" w:ascii="宋体" w:hAnsi="宋体" w:cs="宋体"/>
          <w:color w:val="auto"/>
          <w:highlight w:val="none"/>
        </w:rPr>
        <w:t xml:space="preserve">1.时间：</w:t>
      </w:r>
      <w:r>
        <w:rPr>
          <w:rFonts w:hint="eastAsia" w:ascii="宋体" w:hAnsi="宋体" w:cs="宋体"/>
          <w:bCs/>
          <w:color w:val="auto"/>
          <w:highlight w:val="none"/>
          <w:u w:val="single"/>
        </w:rPr>
        <w:t xml:space="preserve">2024年6月</w:t>
      </w:r>
      <w:r>
        <w:rPr>
          <w:rFonts w:hint="default" w:ascii="宋体" w:hAnsi="宋体" w:cs="宋体"/>
          <w:bCs/>
          <w:color w:val="auto"/>
          <w:highlight w:val="none"/>
          <w:u w:val="single"/>
          <w:lang w:val="en-US"/>
        </w:rPr>
        <w:t xml:space="preserve">19</w:t>
      </w:r>
      <w:r>
        <w:rPr>
          <w:rFonts w:hint="eastAsia" w:ascii="宋体" w:hAnsi="宋体" w:cs="宋体"/>
          <w:bCs/>
          <w:color w:val="auto"/>
          <w:highlight w:val="none"/>
          <w:u w:val="single"/>
        </w:rPr>
        <w:t xml:space="preserve">日 上午9:30</w:t>
      </w:r>
      <w:r>
        <w:rPr>
          <w:rFonts w:hint="eastAsia" w:ascii="宋体" w:hAnsi="宋体" w:cs="宋体"/>
          <w:bCs/>
          <w:color w:val="auto"/>
          <w:highlight w:val="none"/>
        </w:rPr>
        <w:t xml:space="preserve">（北京时间）</w:t>
      </w:r>
      <w:r/>
    </w:p>
    <w:p>
      <w:pPr>
        <w:ind w:firstLine="420"/>
        <w:spacing w:line="360" w:lineRule="auto"/>
        <w:rPr>
          <w:rFonts w:ascii="宋体" w:hAnsi="宋体"/>
          <w:b/>
          <w:color w:val="auto"/>
          <w:szCs w:val="21"/>
          <w:highlight w:val="none"/>
        </w:rPr>
      </w:pPr>
      <w:r>
        <w:rPr>
          <w:rFonts w:hint="eastAsia" w:ascii="宋体" w:hAnsi="宋体" w:cs="宋体"/>
          <w:color w:val="auto"/>
          <w:highlight w:val="none"/>
        </w:rPr>
        <w:t xml:space="preserve">2.开标地点：</w:t>
      </w:r>
      <w:r>
        <w:rPr>
          <w:rFonts w:hint="eastAsia" w:ascii="宋体" w:hAnsi="宋体"/>
          <w:b/>
          <w:color w:val="auto"/>
          <w:szCs w:val="21"/>
          <w:highlight w:val="none"/>
        </w:rPr>
        <w:t xml:space="preserve">“苏采云”系统（网址：</w:t>
      </w:r>
      <w:r>
        <w:rPr>
          <w:rFonts w:hint="eastAsia"/>
          <w:color w:val="auto"/>
          <w:highlight w:val="none"/>
        </w:rPr>
        <w:fldChar w:fldCharType="begin"/>
      </w:r>
      <w:r>
        <w:rPr>
          <w:color w:val="auto"/>
          <w:highlight w:val="none"/>
        </w:rPr>
        <w:instrText xml:space="preserve"> HYPERLINK "http://jszfcg.jsczt.cn/）" </w:instrText>
      </w:r>
      <w:r>
        <w:rPr>
          <w:rFonts w:hint="eastAsia"/>
          <w:color w:val="auto"/>
          <w:highlight w:val="none"/>
        </w:rPr>
        <w:fldChar w:fldCharType="separate"/>
      </w:r>
      <w:r>
        <w:rPr>
          <w:rFonts w:hint="eastAsia" w:ascii="宋体" w:hAnsi="宋体"/>
          <w:b/>
          <w:color w:val="auto"/>
          <w:szCs w:val="21"/>
          <w:highlight w:val="none"/>
        </w:rPr>
        <w:t xml:space="preserve">http://jszfcg.jsczt.cn/）“开标大厅”</w:t>
      </w:r>
      <w:r>
        <w:rPr>
          <w:rFonts w:hint="eastAsia" w:ascii="宋体" w:hAnsi="宋体"/>
          <w:b/>
          <w:color w:val="auto"/>
          <w:szCs w:val="21"/>
          <w:highlight w:val="none"/>
        </w:rPr>
        <w:fldChar w:fldCharType="end"/>
      </w:r>
      <w:r/>
    </w:p>
    <w:p>
      <w:pPr>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五、公告期限</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招标公告及招标文件公告期限为自本公告发布之日起5个工作日。</w:t>
      </w:r>
      <w:r/>
    </w:p>
    <w:p>
      <w:pPr>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六、其他补充事宜</w:t>
      </w:r>
      <w:r/>
    </w:p>
    <w:p>
      <w:pPr>
        <w:ind w:firstLine="540"/>
        <w:spacing w:line="360" w:lineRule="auto"/>
        <w:rPr>
          <w:rFonts w:ascii="宋体" w:hAnsi="宋体" w:cs="宋体"/>
          <w:b/>
          <w:bCs/>
          <w:color w:val="auto"/>
          <w:highlight w:val="none"/>
        </w:rPr>
      </w:pPr>
      <w:r>
        <w:rPr>
          <w:rFonts w:hint="eastAsia" w:ascii="宋体" w:hAnsi="宋体" w:cs="宋体"/>
          <w:b/>
          <w:bCs/>
          <w:color w:val="auto"/>
          <w:highlight w:val="none"/>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540"/>
        <w:spacing w:line="360" w:lineRule="auto"/>
        <w:rPr>
          <w:rFonts w:ascii="宋体" w:hAnsi="宋体" w:cs="宋体"/>
          <w:b/>
          <w:bCs/>
          <w:color w:val="auto"/>
          <w:highlight w:val="none"/>
        </w:rPr>
      </w:pPr>
      <w:r>
        <w:rPr>
          <w:rFonts w:hint="eastAsia" w:ascii="宋体" w:hAnsi="宋体" w:cs="宋体"/>
          <w:b/>
          <w:bCs/>
          <w:color w:val="auto"/>
          <w:highlight w:val="none"/>
        </w:rPr>
        <w:t xml:space="preserve">2.供应商如确定参加投标，可自行下载采购文件及有关资料，按照《操作手册》进行注册，领取CA和办理电子签章，并按《操作手册》要求制作、上传电子投标文件，技术支持联系方式：13813140731。</w:t>
      </w:r>
      <w:r/>
    </w:p>
    <w:p>
      <w:pPr>
        <w:ind w:firstLine="420"/>
        <w:spacing w:line="360" w:lineRule="auto"/>
        <w:rPr>
          <w:rFonts w:ascii="宋体" w:hAnsi="宋体" w:cs="宋体"/>
          <w:bCs/>
          <w:color w:val="auto"/>
          <w:highlight w:val="none"/>
        </w:rPr>
      </w:pPr>
      <w:r>
        <w:rPr>
          <w:rFonts w:hint="eastAsia" w:ascii="宋体" w:hAnsi="宋体" w:cs="宋体"/>
          <w:bCs/>
          <w:color w:val="auto"/>
          <w:szCs w:val="21"/>
          <w:highlight w:val="none"/>
        </w:rPr>
        <w:t xml:space="preserve">3.</w:t>
      </w:r>
      <w:r>
        <w:rPr>
          <w:rFonts w:hint="eastAsia" w:ascii="宋体" w:hAnsi="宋体"/>
          <w:color w:val="auto"/>
          <w:highlight w:val="none"/>
        </w:rPr>
        <w:t xml:space="preserve">本次招标不收取投标保证金。</w:t>
      </w:r>
      <w:r/>
    </w:p>
    <w:p>
      <w:pPr>
        <w:ind w:firstLine="420"/>
        <w:spacing w:line="360" w:lineRule="auto"/>
        <w:rPr>
          <w:rFonts w:ascii="宋体" w:hAnsi="宋体" w:cs="宋体"/>
          <w:bCs/>
          <w:color w:val="auto"/>
          <w:highlight w:val="none"/>
        </w:rPr>
      </w:pPr>
      <w:r>
        <w:rPr>
          <w:rFonts w:hint="eastAsia" w:ascii="宋体" w:hAnsi="宋体"/>
          <w:color w:val="auto"/>
          <w:szCs w:val="21"/>
          <w:highlight w:val="none"/>
        </w:rPr>
        <w:t xml:space="preserve">4.</w:t>
      </w:r>
      <w:r>
        <w:rPr>
          <w:rFonts w:hint="eastAsia" w:ascii="宋体" w:hAnsi="宋体" w:cs="宋体"/>
          <w:bCs/>
          <w:color w:val="auto"/>
          <w:highlight w:val="none"/>
        </w:rPr>
        <w:t xml:space="preserve">有关本次招标的事项若存在变动或修改，敬请及时关注</w:t>
      </w:r>
      <w:r>
        <w:rPr>
          <w:rFonts w:hint="eastAsia" w:ascii="宋体" w:hAnsi="宋体"/>
          <w:bCs/>
          <w:color w:val="auto"/>
          <w:szCs w:val="21"/>
          <w:highlight w:val="none"/>
        </w:rPr>
        <w:t xml:space="preserve">“扬州市政府采购网”、“扬州市广陵区政府采购网”、“江苏省政府采购网”和“中国政府采购网”</w:t>
      </w:r>
      <w:r>
        <w:rPr>
          <w:rFonts w:hint="eastAsia" w:ascii="宋体" w:hAnsi="宋体" w:cs="宋体"/>
          <w:bCs/>
          <w:color w:val="auto"/>
          <w:highlight w:val="none"/>
        </w:rPr>
        <w:t xml:space="preserve">发布的信息。</w:t>
      </w:r>
      <w:r/>
    </w:p>
    <w:p>
      <w:pPr>
        <w:ind w:firstLine="422"/>
        <w:spacing w:line="360" w:lineRule="auto"/>
        <w:tabs>
          <w:tab w:val="left" w:pos="266" w:leader="none"/>
        </w:tabs>
        <w:rPr>
          <w:rFonts w:ascii="宋体" w:hAnsi="宋体" w:cs="宋体"/>
          <w:b/>
          <w:i/>
          <w:iCs/>
          <w:color w:val="auto"/>
          <w:highlight w:val="none"/>
          <w:u w:val="single"/>
        </w:rPr>
      </w:pPr>
      <w:r>
        <w:rPr>
          <w:rFonts w:hint="eastAsia" w:ascii="宋体" w:hAnsi="宋体" w:cs="宋体"/>
          <w:b/>
          <w:i/>
          <w:iCs/>
          <w:color w:val="auto"/>
          <w:highlight w:val="none"/>
          <w:u w:val="single"/>
        </w:rPr>
        <w:t xml:space="preserve">5.本项目招标文件中所有斜体下划线部分为实质性条款，如不满足，则为无效投标。</w:t>
      </w:r>
      <w:r/>
    </w:p>
    <w:p>
      <w:pPr>
        <w:ind w:firstLine="420"/>
        <w:spacing w:line="360" w:lineRule="auto"/>
        <w:tabs>
          <w:tab w:val="left" w:pos="266" w:leader="none"/>
        </w:tabs>
        <w:rPr>
          <w:rFonts w:ascii="宋体" w:hAnsi="宋体" w:cs="宋体"/>
          <w:bCs/>
          <w:color w:val="auto"/>
          <w:highlight w:val="none"/>
        </w:rPr>
      </w:pPr>
      <w:r>
        <w:rPr>
          <w:rFonts w:hint="eastAsia" w:ascii="宋体" w:hAnsi="宋体" w:cs="宋体"/>
          <w:bCs/>
          <w:color w:val="auto"/>
          <w:highlight w:val="none"/>
        </w:rPr>
        <w:t xml:space="preserve">6.如在开标时间发生系统崩溃等不可预见的情况，造成开评标活动无法正常进行的，将延迟开评标，具体开评标时间另行通知。</w:t>
      </w:r>
      <w:r/>
    </w:p>
    <w:p>
      <w:pPr>
        <w:ind w:firstLine="420"/>
        <w:spacing w:line="360" w:lineRule="auto"/>
        <w:tabs>
          <w:tab w:val="left" w:pos="266" w:leader="none"/>
        </w:tabs>
        <w:rPr>
          <w:rFonts w:ascii="宋体" w:hAnsi="宋体" w:cs="宋体"/>
          <w:b/>
          <w:color w:val="auto"/>
          <w:highlight w:val="none"/>
        </w:rPr>
      </w:pPr>
      <w:r>
        <w:rPr>
          <w:rFonts w:ascii="宋体" w:hAnsi="宋体" w:cs="宋体"/>
          <w:b/>
          <w:color w:val="auto"/>
          <w:highlight w:val="none"/>
        </w:rPr>
        <w:t xml:space="preserve">7</w:t>
      </w:r>
      <w:r>
        <w:rPr>
          <w:rFonts w:hint="eastAsia" w:ascii="宋体" w:hAnsi="宋体" w:cs="宋体"/>
          <w:b/>
          <w:color w:val="auto"/>
          <w:highlight w:val="none"/>
        </w:rPr>
        <w:t xml:space="preserve">、潜在投标人对招标文件项目需求部分的询问、质疑请向采购人提出，由采购人负责答复。</w:t>
      </w:r>
      <w:r/>
    </w:p>
    <w:p>
      <w:pPr>
        <w:ind w:firstLine="420"/>
        <w:spacing w:line="360" w:lineRule="auto"/>
        <w:tabs>
          <w:tab w:val="left" w:pos="266" w:leader="none"/>
        </w:tabs>
        <w:rPr>
          <w:rFonts w:ascii="宋体" w:hAnsi="宋体" w:cs="宋体"/>
          <w:bCs/>
          <w:color w:val="auto"/>
          <w:highlight w:val="none"/>
        </w:rPr>
      </w:pPr>
      <w:r>
        <w:rPr>
          <w:rFonts w:ascii="宋体" w:hAnsi="宋体" w:cs="宋体"/>
          <w:bCs/>
          <w:color w:val="auto"/>
          <w:highlight w:val="none"/>
        </w:rPr>
        <w:t xml:space="preserve">8</w:t>
      </w:r>
      <w:r>
        <w:rPr>
          <w:rFonts w:hint="eastAsia" w:ascii="宋体" w:hAnsi="宋体" w:cs="宋体"/>
          <w:bCs/>
          <w:color w:val="auto"/>
          <w:highlight w:val="none"/>
        </w:rPr>
        <w:t xml:space="preserve">.为落实好政府采购履约资金扶持政策，中标/成交供应商可凭政府采购合同办理融资贷款，详见江苏政府采购网“政采贷”专栏。</w:t>
      </w:r>
      <w:r/>
    </w:p>
    <w:p>
      <w:pPr>
        <w:ind w:firstLine="420"/>
        <w:spacing w:line="360" w:lineRule="auto"/>
        <w:tabs>
          <w:tab w:val="left" w:pos="266" w:leader="none"/>
        </w:tabs>
        <w:rPr>
          <w:rFonts w:ascii="宋体" w:hAnsi="宋体" w:cs="宋体"/>
          <w:bCs/>
          <w:color w:val="auto"/>
          <w:highlight w:val="none"/>
        </w:rPr>
      </w:pPr>
      <w:r>
        <w:rPr>
          <w:rFonts w:ascii="宋体" w:hAnsi="宋体" w:cs="宋体"/>
          <w:bCs/>
          <w:color w:val="auto"/>
          <w:highlight w:val="none"/>
        </w:rPr>
        <w:t xml:space="preserve">9</w:t>
      </w:r>
      <w:r>
        <w:rPr>
          <w:rFonts w:hint="eastAsia" w:ascii="宋体" w:hAnsi="宋体" w:cs="宋体"/>
          <w:bCs/>
          <w:color w:val="auto"/>
          <w:highlight w:val="none"/>
        </w:rPr>
        <w:t xml:space="preserve">.本项目严格执行政府采购关于支持节能产品、环境</w:t>
      </w:r>
      <w:r>
        <w:rPr>
          <w:rFonts w:hint="eastAsia" w:ascii="宋体" w:hAnsi="宋体" w:cs="宋体"/>
          <w:bCs/>
          <w:color w:val="auto"/>
          <w:highlight w:val="none"/>
        </w:rPr>
        <w:t xml:space="preserve">标志产品的相关政策规定。如本次采购的产品属于财政部、国家发展改革委、生态环境部、市场监管总局等部门发布的节能产品、环境标志产品品目清单政府强制采购范围的，供应商必须在投标/响应文件中提供所投产品的相关证书(由国家确定的认证机构出具的、处于有效期之内的节能产品、环境标志产品认证证书)。节能产品、环境标志产品品目清单以递交投标/响应文件截止时已正式公布的最近一期信息为准，如属政府强制采购产品未提供认证证书的或认证证书提供不全的将视为未实质性响应采购要求。其他条件相同情况下，本项目优先采购节能产品、环境标志产品。</w:t>
      </w:r>
      <w:r/>
    </w:p>
    <w:p>
      <w:pPr>
        <w:ind w:firstLine="420"/>
        <w:spacing w:line="360" w:lineRule="auto"/>
        <w:tabs>
          <w:tab w:val="left" w:pos="266" w:leader="none"/>
        </w:tabs>
        <w:rPr>
          <w:rFonts w:ascii="宋体" w:hAnsi="宋体" w:cs="宋体"/>
          <w:b/>
          <w:i/>
          <w:iCs/>
          <w:color w:val="auto"/>
          <w:highlight w:val="none"/>
          <w:u w:val="single"/>
        </w:rPr>
      </w:pPr>
      <w:r>
        <w:rPr>
          <w:rFonts w:ascii="宋体" w:hAnsi="宋体" w:cs="宋体"/>
          <w:bCs/>
          <w:color w:val="auto"/>
          <w:highlight w:val="none"/>
        </w:rPr>
        <w:t xml:space="preserve">10</w:t>
      </w:r>
      <w:r>
        <w:rPr>
          <w:rFonts w:hint="eastAsia" w:ascii="宋体" w:hAnsi="宋体" w:cs="宋体"/>
          <w:bCs/>
          <w:color w:val="auto"/>
          <w:highlight w:val="none"/>
        </w:rPr>
        <w:t xml:space="preserve">.供应商对于所投产品的包装应按照“财办库〔2020〕123号《关于印发《商品包装政府采购需求标准（试行）》、《快递包装政府采购需求标准（试行）》的通知》”执行。</w:t>
      </w:r>
      <w:r/>
    </w:p>
    <w:p>
      <w:pPr>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七、本次招标联系方式</w:t>
      </w:r>
      <w:r/>
    </w:p>
    <w:p>
      <w:pPr>
        <w:pStyle w:val="732"/>
        <w:ind w:firstLine="420"/>
        <w:spacing w:line="360" w:lineRule="auto"/>
        <w:rPr>
          <w:rFonts w:hAnsi="宋体" w:cs="宋体"/>
          <w:color w:val="auto"/>
          <w:sz w:val="21"/>
          <w:highlight w:val="none"/>
        </w:rPr>
      </w:pPr>
      <w:r>
        <w:rPr>
          <w:rFonts w:hint="eastAsia" w:hAnsi="宋体" w:cs="宋体"/>
          <w:color w:val="auto"/>
          <w:sz w:val="21"/>
          <w:highlight w:val="none"/>
        </w:rPr>
        <w:t xml:space="preserve">1.采购人信息</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名 称：</w:t>
      </w:r>
      <w:r>
        <w:rPr>
          <w:rFonts w:hint="eastAsia" w:ascii="宋体" w:hAnsi="宋体"/>
          <w:color w:val="auto"/>
          <w:szCs w:val="21"/>
          <w:highlight w:val="none"/>
        </w:rPr>
        <w:t xml:space="preserve">扬州市广陵生态环境局</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地 址：广陵区行政审批局5楼（江苏省扬州市广陵区曲江街道观潮路1030号）</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联系人：张主任</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联系方式：0514-87347677</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2.代理机构信息</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名 称：江苏苏维工程管理有限公司</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地　址：扬州市翠岗路48号</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联系人：黄炎</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联系方式：0514-82129101</w:t>
      </w:r>
      <w:r/>
    </w:p>
    <w:p>
      <w:pPr>
        <w:jc w:val="right"/>
        <w:spacing w:line="360" w:lineRule="auto"/>
        <w:rPr>
          <w:rFonts w:ascii="宋体" w:hAnsi="宋体"/>
          <w:color w:val="auto"/>
          <w:szCs w:val="21"/>
          <w:highlight w:val="none"/>
        </w:rPr>
      </w:pPr>
      <w:r>
        <w:rPr>
          <w:rFonts w:ascii="宋体" w:hAnsi="宋体"/>
          <w:color w:val="auto"/>
          <w:szCs w:val="21"/>
          <w:highlight w:val="none"/>
        </w:rPr>
      </w:r>
      <w:r/>
    </w:p>
    <w:p>
      <w:pPr>
        <w:jc w:val="right"/>
        <w:spacing w:line="360" w:lineRule="auto"/>
        <w:rPr>
          <w:rFonts w:ascii="宋体" w:hAnsi="宋体"/>
          <w:color w:val="auto"/>
          <w:szCs w:val="21"/>
          <w:highlight w:val="none"/>
        </w:rPr>
      </w:pPr>
      <w:r>
        <w:rPr>
          <w:rFonts w:hint="eastAsia" w:ascii="宋体" w:hAnsi="宋体"/>
          <w:color w:val="auto"/>
          <w:szCs w:val="21"/>
          <w:highlight w:val="none"/>
        </w:rPr>
        <w:t xml:space="preserve">江苏苏维工程管理有限公司</w:t>
      </w:r>
      <w:r/>
    </w:p>
    <w:p>
      <w:pPr>
        <w:jc w:val="right"/>
        <w:rPr>
          <w:rFonts w:ascii="宋体" w:hAnsi="宋体" w:cs="宋体"/>
          <w:color w:val="auto"/>
          <w:highlight w:val="none"/>
        </w:rPr>
      </w:pPr>
      <w:r>
        <w:rPr>
          <w:rFonts w:hint="eastAsia" w:ascii="宋体" w:hAnsi="宋体"/>
          <w:color w:val="auto"/>
          <w:szCs w:val="21"/>
          <w:highlight w:val="none"/>
        </w:rPr>
        <w:t xml:space="preserve">202</w:t>
      </w:r>
      <w:r>
        <w:rPr>
          <w:rFonts w:ascii="宋体" w:hAnsi="宋体"/>
          <w:color w:val="auto"/>
          <w:szCs w:val="21"/>
          <w:highlight w:val="none"/>
        </w:rPr>
        <w:t xml:space="preserve">4</w:t>
      </w:r>
      <w:r>
        <w:rPr>
          <w:rFonts w:hint="eastAsia" w:ascii="宋体" w:hAnsi="宋体"/>
          <w:color w:val="auto"/>
          <w:szCs w:val="21"/>
          <w:highlight w:val="none"/>
        </w:rPr>
        <w:t xml:space="preserve">年</w:t>
      </w:r>
      <w:r>
        <w:rPr>
          <w:rFonts w:ascii="宋体" w:hAnsi="宋体"/>
          <w:color w:val="auto"/>
          <w:szCs w:val="21"/>
          <w:highlight w:val="none"/>
        </w:rPr>
        <w:t xml:space="preserve">5</w:t>
      </w:r>
      <w:r>
        <w:rPr>
          <w:rFonts w:hint="eastAsia" w:ascii="宋体" w:hAnsi="宋体"/>
          <w:color w:val="auto"/>
          <w:szCs w:val="21"/>
          <w:highlight w:val="none"/>
        </w:rPr>
        <w:t xml:space="preserve">月</w:t>
      </w:r>
      <w:r>
        <w:rPr>
          <w:rFonts w:hint="default" w:ascii="宋体" w:hAnsi="宋体"/>
          <w:color w:val="auto"/>
          <w:szCs w:val="21"/>
          <w:highlight w:val="none"/>
          <w:lang w:val="en-US"/>
        </w:rPr>
        <w:t xml:space="preserve">29</w:t>
      </w:r>
      <w:r>
        <w:rPr>
          <w:rFonts w:hint="eastAsia" w:ascii="宋体" w:hAnsi="宋体"/>
          <w:color w:val="auto"/>
          <w:szCs w:val="21"/>
          <w:highlight w:val="none"/>
        </w:rPr>
        <w:t xml:space="preserve">日</w:t>
      </w:r>
      <w:r>
        <w:rPr>
          <w:rFonts w:hint="eastAsia" w:ascii="宋体" w:hAnsi="宋体" w:cs="宋体"/>
          <w:color w:val="auto"/>
          <w:highlight w:val="none"/>
        </w:rPr>
        <w:br w:type="page" w:clear="all"/>
      </w:r>
      <w:r/>
    </w:p>
    <w:p>
      <w:pPr>
        <w:pStyle w:val="709"/>
        <w:jc w:val="center"/>
        <w:rPr>
          <w:rFonts w:ascii="宋体" w:hAnsi="宋体"/>
          <w:color w:val="auto"/>
          <w:sz w:val="36"/>
          <w:szCs w:val="36"/>
          <w:highlight w:val="none"/>
        </w:rPr>
      </w:pPr>
      <w:r/>
      <w:bookmarkStart w:id="2" w:name="_Toc9528"/>
      <w:r/>
      <w:bookmarkStart w:id="3" w:name="_Toc55204178"/>
      <w:r>
        <w:rPr>
          <w:rFonts w:hint="eastAsia" w:ascii="宋体" w:hAnsi="宋体"/>
          <w:color w:val="auto"/>
          <w:sz w:val="36"/>
          <w:szCs w:val="36"/>
          <w:highlight w:val="none"/>
        </w:rPr>
        <w:t xml:space="preserve">第二章 投标人须知</w:t>
      </w:r>
      <w:bookmarkEnd w:id="2"/>
      <w:r/>
      <w:bookmarkEnd w:id="3"/>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1、招标方式</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1.1 本次招标采取公开招标方式，本招标文件仅适用于JSZC-321002-SWGC-G2024-0097项目。</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2、投标人</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2.1 本招标文件中“供应商”，即“投标人”，是指参加投标竞争，并符合招标文件规定资格条件的法人、其他组织或者自然人。</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2.2合格的投标人</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2.2.1 满足招标公告中供应商的资格条件要求的规定。</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2.2.2 满足本文件实质性条款的规定。</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3、适用法律</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3.1 本次招标及由此产生的合同受中华人民共和国有关的法律法规制约和保护。</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4、投标费用</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4.1 投标人应自行承担所有与参加投标有关的费用，无论投标过程中的做法和结果如 何，代理机构在任何情况下均无义务和责任承担这些费用。 </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4.2本项目代理服务费用以国家计委印发的《招标代理服务收费管理暂行办法》(计价格【2002】1980号文)货物类标准计取，不满叁仟圆按叁仟圆向中标人收取。</w:t>
      </w:r>
      <w:r/>
    </w:p>
    <w:p>
      <w:pPr>
        <w:ind w:firstLine="420"/>
        <w:spacing w:line="360" w:lineRule="auto"/>
        <w:rPr>
          <w:rFonts w:cs="宋体"/>
          <w:color w:val="auto"/>
          <w:szCs w:val="21"/>
          <w:highlight w:val="none"/>
        </w:rPr>
      </w:pPr>
      <w:r>
        <w:rPr>
          <w:rFonts w:hint="eastAsia" w:cs="宋体"/>
          <w:color w:val="auto"/>
          <w:szCs w:val="21"/>
          <w:highlight w:val="none"/>
        </w:rPr>
        <w:t xml:space="preserve">（1）代理服务费以人民币支付；</w:t>
      </w:r>
      <w:r/>
    </w:p>
    <w:p>
      <w:pPr>
        <w:ind w:firstLine="420"/>
        <w:spacing w:line="360" w:lineRule="auto"/>
        <w:rPr>
          <w:rFonts w:cs="宋体"/>
          <w:color w:val="auto"/>
          <w:szCs w:val="21"/>
          <w:highlight w:val="none"/>
        </w:rPr>
      </w:pPr>
      <w:r>
        <w:rPr>
          <w:rFonts w:hint="eastAsia" w:cs="宋体"/>
          <w:color w:val="auto"/>
          <w:szCs w:val="21"/>
          <w:highlight w:val="none"/>
        </w:rPr>
        <w:t xml:space="preserve">（2）代理服务费支付方式：一次性以电汇或转账形式支付。</w:t>
      </w:r>
      <w:r/>
    </w:p>
    <w:p>
      <w:pPr>
        <w:ind w:firstLine="420"/>
        <w:spacing w:line="360" w:lineRule="auto"/>
        <w:rPr>
          <w:rFonts w:cs="宋体"/>
          <w:color w:val="auto"/>
          <w:szCs w:val="21"/>
          <w:highlight w:val="none"/>
        </w:rPr>
      </w:pPr>
      <w:r>
        <w:rPr>
          <w:rFonts w:hint="eastAsia" w:cs="宋体"/>
          <w:color w:val="auto"/>
          <w:szCs w:val="21"/>
          <w:highlight w:val="none"/>
        </w:rPr>
        <w:t xml:space="preserve">（3）招标代理服务费不在投标报价中单列，包含在投标总价中，由中标人支付给代理机构。</w:t>
      </w:r>
      <w:r/>
    </w:p>
    <w:p>
      <w:pPr>
        <w:ind w:firstLine="422"/>
        <w:spacing w:line="360" w:lineRule="auto"/>
        <w:rPr>
          <w:rFonts w:cs="宋体"/>
          <w:b/>
          <w:bCs/>
          <w:color w:val="auto"/>
          <w:szCs w:val="21"/>
          <w:highlight w:val="none"/>
        </w:rPr>
      </w:pPr>
      <w:r>
        <w:rPr>
          <w:rFonts w:hint="eastAsia" w:cs="宋体"/>
          <w:b/>
          <w:bCs/>
          <w:color w:val="auto"/>
          <w:szCs w:val="21"/>
          <w:highlight w:val="none"/>
        </w:rPr>
        <w:t xml:space="preserve">招标代理服务费开户银行：中国工商银行扬州雍华府支行</w:t>
      </w:r>
      <w:r/>
    </w:p>
    <w:p>
      <w:pPr>
        <w:ind w:firstLine="422"/>
        <w:spacing w:line="360" w:lineRule="auto"/>
        <w:rPr>
          <w:rFonts w:cs="宋体"/>
          <w:b/>
          <w:bCs/>
          <w:color w:val="auto"/>
          <w:szCs w:val="21"/>
          <w:highlight w:val="none"/>
        </w:rPr>
      </w:pPr>
      <w:r>
        <w:rPr>
          <w:rFonts w:hint="eastAsia" w:cs="宋体"/>
          <w:b/>
          <w:bCs/>
          <w:color w:val="auto"/>
          <w:szCs w:val="21"/>
          <w:highlight w:val="none"/>
        </w:rPr>
        <w:t xml:space="preserve">    开户名称：江苏苏维工程管理有限公司</w:t>
      </w:r>
      <w:r/>
    </w:p>
    <w:p>
      <w:pPr>
        <w:ind w:firstLine="422"/>
        <w:spacing w:line="360" w:lineRule="auto"/>
        <w:rPr>
          <w:rFonts w:ascii="宋体" w:hAnsi="宋体" w:cs="宋体"/>
          <w:b/>
          <w:bCs/>
          <w:color w:val="auto"/>
          <w:szCs w:val="21"/>
          <w:highlight w:val="none"/>
        </w:rPr>
      </w:pPr>
      <w:r>
        <w:rPr>
          <w:rFonts w:hint="eastAsia" w:cs="宋体"/>
          <w:b/>
          <w:bCs/>
          <w:color w:val="auto"/>
          <w:szCs w:val="21"/>
          <w:highlight w:val="none"/>
        </w:rPr>
        <w:t xml:space="preserve">    开户帐号：1108020819100000612</w:t>
      </w:r>
      <w:r/>
    </w:p>
    <w:p>
      <w:pPr>
        <w:ind w:firstLine="422"/>
        <w:spacing w:line="360" w:lineRule="auto"/>
        <w:rPr>
          <w:rFonts w:ascii="宋体" w:hAnsi="宋体" w:cs="宋体"/>
          <w:b/>
          <w:bCs/>
          <w:color w:val="auto"/>
          <w:szCs w:val="21"/>
          <w:highlight w:val="none"/>
        </w:rPr>
      </w:pPr>
      <w:r>
        <w:rPr>
          <w:rFonts w:hint="eastAsia" w:ascii="宋体" w:hAnsi="宋体"/>
          <w:b/>
          <w:bCs/>
          <w:color w:val="auto"/>
          <w:szCs w:val="21"/>
          <w:highlight w:val="none"/>
        </w:rPr>
        <w:t xml:space="preserve">4.4</w:t>
      </w:r>
      <w:r>
        <w:rPr>
          <w:rFonts w:hint="eastAsia" w:hAnsi="宋体"/>
          <w:b/>
          <w:bCs/>
          <w:color w:val="auto"/>
          <w:szCs w:val="21"/>
          <w:highlight w:val="none"/>
        </w:rPr>
        <w:t xml:space="preserve">专家评审费按《扬州市财政局关于进一步规范扬州市政府采购专家评审费标准的通知》（扬财购〔2020〕40号）执行</w:t>
      </w:r>
      <w:r>
        <w:rPr>
          <w:rFonts w:hint="eastAsia" w:ascii="宋体" w:hAnsi="宋体" w:cs="宋体"/>
          <w:b/>
          <w:bCs/>
          <w:color w:val="auto"/>
          <w:szCs w:val="21"/>
          <w:highlight w:val="none"/>
        </w:rPr>
        <w:t xml:space="preserve">。</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5、招标文件的约束力</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5.1 投标人一旦参加本项目采购活动，即被认为接受了本招标文件的规定和约束。</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6、招标文件构成</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6.1 招标文件有以下部分组成：</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（1）招标公告</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（2）投标人须知</w:t>
      </w:r>
      <w:r>
        <w:rPr>
          <w:rFonts w:hint="eastAsia" w:ascii="宋体" w:hAnsi="宋体"/>
          <w:bCs/>
          <w:color w:val="auto"/>
          <w:szCs w:val="21"/>
          <w:highlight w:val="none"/>
        </w:rPr>
        <w:tab/>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（3）合同条款及格式</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（4）项目需求</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（5）评标方法与评标标准</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（6）投标文件格式</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请仔细检查招标文件是否齐全，如有缺漏请立即与代理机构联系解决。</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6.2 招标的最小单位是包。招标服务数量及技术要求中未分包的，供应商对要求提供的服务不得部分投标；招标服务数量及技术要求中已经分包的，应当以包为单位投标。</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6.3 招标文件如果要求供应商提交备选投标方案的，供应商可以提交备选方案；否则，备选方案将被拒绝。</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7、招标文件的澄清</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7.1 任何要求对招标文件进行澄清的投标人，应在投标截止日期的十日前按招标公告中的通讯地址，以书面形式通知代理机构。</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8、招标文件的修改</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8.1 在投标截止时间前，代理机构可以对招标文件进行修改。</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8.2代理机构在招标文件要求提交投标文件截止时间前，有权按照法定要求推迟投标截止时间和开标时间。</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8.3招标文件的修改将在“扬州市政府采购网”、“扬州市广陵区政府采购网”、“江苏省政府采购网”和“中国政府采购网”公布，补充文件将作为招标文件的组成部分，并对投标人具有约束力。</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9、投标文件的语言、度量衡单位、货币</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9.1投标人提交的投标文件以及投标人与代理机构就有关投标的所有来往通知、函件和文件均应使用简体中文。</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9.2 除技术性能另有规定外，投标文件所使用的度量衡单位，均须采用国家法定计量单位。</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9.3投标人应使用人民币报价。</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10、投标文件构成</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10.1投标文件由以下部分组成</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（1）资格审查响应对照表</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（2）符合性审查响应对照表</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（3）非实质性响应对照表</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（4）开标一览表 </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（5）分项报价表 </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（6）技术参数响应及偏离表 </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（7）商务条款响应及偏离表 </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（8）其他 （投标人认为有必要提供的声明和文件，如有自拟并自行添加）</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10.2投标人应当根据招标文件要求编制投标文件，投标文件应对招标文件提出的要求和条件作出响应，并在相应的投标文件中逐条标明满足与否。</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11、证明投标人资格及符合招标文件规定的文件</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11.1投标人应按要求提交资格证明文件及符合招标文件规定的文件。</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11.2投标人应提交证明其有资格参加投标和中标后有能力独立履行合同的文件。</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11.3投标人除必须具有履行合同所需提供的产品或服务的能力外，还必须具备相应的财务、技术方面的能力。</w:t>
      </w:r>
      <w:r/>
    </w:p>
    <w:p>
      <w:pPr>
        <w:spacing w:line="440" w:lineRule="exact"/>
        <w:rPr>
          <w:rFonts w:ascii="宋体" w:hAnsi="宋体"/>
          <w:bCs/>
          <w:color w:val="auto"/>
          <w:szCs w:val="21"/>
          <w:highlight w:val="none"/>
        </w:rPr>
      </w:pPr>
      <w:r>
        <w:rPr>
          <w:rFonts w:hint="eastAsia" w:ascii="宋体" w:hAnsi="宋体"/>
          <w:bCs/>
          <w:color w:val="auto"/>
          <w:szCs w:val="21"/>
          <w:highlight w:val="none"/>
        </w:rPr>
        <w:t xml:space="preserve">    11.4投标人应提交根据合同要求提供的证明服务质量合格以及符合招标文件规定的证明文件。</w:t>
      </w:r>
      <w:r/>
    </w:p>
    <w:p>
      <w:pPr>
        <w:spacing w:line="440" w:lineRule="exact"/>
        <w:rPr>
          <w:rFonts w:ascii="宋体" w:hAnsi="宋体"/>
          <w:bCs/>
          <w:color w:val="auto"/>
          <w:szCs w:val="21"/>
          <w:highlight w:val="none"/>
        </w:rPr>
      </w:pPr>
      <w:r>
        <w:rPr>
          <w:rFonts w:hint="eastAsia" w:ascii="宋体" w:hAnsi="宋体"/>
          <w:bCs/>
          <w:color w:val="auto"/>
          <w:szCs w:val="21"/>
          <w:highlight w:val="none"/>
        </w:rPr>
        <w:t xml:space="preserve">    11.5证明投标人所提供服务与招标文件的要求相一致的文件可以是手册、图纸、文字资料和数据。</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12、投标配置与分项报价表</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12.2 标的物</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采购人需求的服务供应、安装，调试及有关技术服务等。</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12.3有关费用处理</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招标报价采用总承包方式，投标人的报价应包括所投产品费用、安装调试费、测试验收费、培训费、运行维护费用、税金、国际国内运输保险、报关清关、开证、办理全套免税手续费用及其他有关的为完成本项目发生的所有费用，招标文件中另有规定的除外。</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12.4其它费用处理</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招标文件未列明，而投标人认为必需的费用也需列入报价。</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12.5投标货币</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投标文件中的服务单价和总价无特殊规定的采用人民币报价，以元为单位标注。招标文件中另有规定的按规定执行。</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12.6 投标配置与分项报价表上的价格应按下列方式分开填写：</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1、项目总价：包括采购人需求的产品价格、质量保证费用、培训费用及售后服务费用，项目在指定地点、环境交付、安装、调试、验收所需费用和所有相关税金费用及为完成整个项目所产生的其他所有费用。</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2、项目单价按投标配置及分项报价表中要求填报。</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13、技术参数响应及偏离表、商务条款响应及偏离表及投标货物说明</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13.1 对招标文件中的技术与商务条款要求逐项作出响应或偏离，并说明原因；</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13.2 提供参加本项目类似案例简介；</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13.3 培训计划；</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13.4 详细阐述所投货物的主要组成部分、功能设计、实现思路及关键技术；</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13.5 投标人认为需要的其他技术文件或说明。</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14、服务承诺及售后服务机构、人员的情况介绍</w:t>
      </w:r>
      <w:r/>
    </w:p>
    <w:p>
      <w:pPr>
        <w:spacing w:line="440" w:lineRule="exact"/>
        <w:rPr>
          <w:rFonts w:ascii="宋体" w:hAnsi="宋体"/>
          <w:bCs/>
          <w:color w:val="auto"/>
          <w:szCs w:val="21"/>
          <w:highlight w:val="none"/>
        </w:rPr>
      </w:pPr>
      <w:r>
        <w:rPr>
          <w:rFonts w:hint="eastAsia" w:ascii="宋体" w:hAnsi="宋体"/>
          <w:bCs/>
          <w:color w:val="auto"/>
          <w:szCs w:val="21"/>
          <w:highlight w:val="none"/>
        </w:rPr>
        <w:t xml:space="preserve">    14.1投标人的服务承诺应按不低于招标文件中商务要求的标准。</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14.2提供投标人有关售后服务的管理制度、售后服务机构的分布情况、售后服务人员的数量、素质、技术水平及售后服务的反应能力。</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15、投标函和开标一览表</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15.1 投标人应按照招标文件中提供的格式完整、正确填写投标函、开标一览表。</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15.2 开标一览表中的价格应与投标文件中分项报价表中的价格一致，如不一致，不作为无效投标处理，但评标时按开标一览表中价格为准。</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16、投标有效期</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16.1 投标有效期为开标之日起六十（60）天。投标有效期比规定短的将被视为非响应性投标而予以拒绝。</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spacing w:line="440" w:lineRule="exact"/>
        <w:rPr>
          <w:rFonts w:ascii="宋体" w:hAnsi="宋体"/>
          <w:b/>
          <w:color w:val="auto"/>
          <w:szCs w:val="21"/>
          <w:highlight w:val="none"/>
        </w:rPr>
      </w:pPr>
      <w:r/>
      <w:bookmarkStart w:id="4" w:name="_Toc20823297"/>
      <w:r/>
      <w:bookmarkStart w:id="5" w:name="_Toc462564084"/>
      <w:r/>
      <w:bookmarkStart w:id="6" w:name="_Toc16938541"/>
      <w:r/>
      <w:bookmarkStart w:id="7" w:name="_Toc513029225"/>
      <w:r>
        <w:rPr>
          <w:rFonts w:hint="eastAsia" w:ascii="宋体" w:hAnsi="宋体"/>
          <w:b/>
          <w:color w:val="auto"/>
          <w:szCs w:val="21"/>
          <w:highlight w:val="none"/>
        </w:rPr>
        <w:t xml:space="preserve">17、投标文件</w:t>
      </w:r>
      <w:bookmarkEnd w:id="4"/>
      <w:r/>
      <w:bookmarkEnd w:id="5"/>
      <w:r/>
      <w:bookmarkEnd w:id="6"/>
      <w:r/>
      <w:bookmarkEnd w:id="7"/>
      <w:r>
        <w:rPr>
          <w:rFonts w:hint="eastAsia" w:ascii="宋体" w:hAnsi="宋体"/>
          <w:b/>
          <w:color w:val="auto"/>
          <w:szCs w:val="21"/>
          <w:highlight w:val="none"/>
        </w:rPr>
        <w:t xml:space="preserve">的递交</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17.1 电子投标文件的递交投标人应当按照《操作手册》规定，在投标截止时间前制作并上传电子投标文件。</w:t>
      </w:r>
      <w:bookmarkStart w:id="8" w:name="_Toc513029226"/>
      <w:r/>
      <w:bookmarkStart w:id="9" w:name="_Toc16938542"/>
      <w:r/>
      <w:bookmarkStart w:id="10" w:name="_Toc20823298"/>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17.2</w:t>
      </w:r>
      <w:r>
        <w:rPr>
          <w:rFonts w:hint="eastAsia" w:ascii="宋体" w:hAnsi="宋体"/>
          <w:b/>
          <w:bCs/>
          <w:color w:val="auto"/>
          <w:szCs w:val="21"/>
          <w:highlight w:val="none"/>
        </w:rPr>
        <w:t xml:space="preserve">政府采购管理交易系统（苏采云）</w:t>
      </w:r>
      <w:r>
        <w:rPr>
          <w:rFonts w:hint="eastAsia" w:ascii="宋体" w:hAnsi="宋体"/>
          <w:b/>
          <w:color w:val="auto"/>
          <w:szCs w:val="21"/>
          <w:highlight w:val="none"/>
        </w:rPr>
        <w:t xml:space="preserve">相关要求是本招标文件的组成部分。</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17.3投标人应对 CA 证书妥善保管，如被他人盗用投标，因此带来的结果均由投标人自行承担。</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17.4投标人应当对招标文件提出的要求和条件作出实质性响应，并在电子投标系统逐条应答。</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17.5投标人应对要求提供的资格证明文件（如资质证书、资格证书）、技术资料（如白皮书、彩页、手册、检测报告等）扫描上传至投标系统。</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17.6投标人应当在招标文件要求提交投标文件的截止时间前，将投标文件提交至“苏采云”系统，逾期提交的投标文件，“苏采云”系统将自动拒收。</w:t>
      </w:r>
      <w:r/>
    </w:p>
    <w:p>
      <w:pPr>
        <w:ind w:firstLine="422"/>
        <w:spacing w:line="440" w:lineRule="exact"/>
        <w:rPr>
          <w:color w:val="auto"/>
          <w:highlight w:val="none"/>
        </w:rPr>
      </w:pPr>
      <w:r>
        <w:rPr>
          <w:rFonts w:hint="eastAsia" w:ascii="宋体" w:hAnsi="宋体"/>
          <w:b/>
          <w:color w:val="auto"/>
          <w:szCs w:val="21"/>
          <w:highlight w:val="none"/>
        </w:rPr>
        <w:t xml:space="preserve">17.7各投标人应在规定时间内凭CA证书进行网上解密。</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18、投标截止日期</w:t>
      </w:r>
      <w:bookmarkEnd w:id="8"/>
      <w:r/>
      <w:bookmarkEnd w:id="9"/>
      <w:r/>
      <w:bookmarkEnd w:id="10"/>
      <w:r/>
      <w:r/>
    </w:p>
    <w:p>
      <w:pPr>
        <w:ind w:firstLine="420"/>
        <w:spacing w:line="440" w:lineRule="exact"/>
        <w:rPr>
          <w:rFonts w:ascii="宋体" w:hAnsi="宋体"/>
          <w:bCs/>
          <w:i/>
          <w:iCs/>
          <w:color w:val="auto"/>
          <w:szCs w:val="21"/>
          <w:highlight w:val="none"/>
          <w:u w:val="single"/>
        </w:rPr>
      </w:pPr>
      <w:r>
        <w:rPr>
          <w:rFonts w:hint="eastAsia" w:ascii="宋体" w:hAnsi="宋体"/>
          <w:bCs/>
          <w:i/>
          <w:iCs/>
          <w:color w:val="auto"/>
          <w:szCs w:val="21"/>
          <w:highlight w:val="none"/>
          <w:u w:val="single"/>
        </w:rPr>
        <w:t xml:space="preserve">18.1 投标人上传电子投标文件的时间不得迟于招标公告中规定的投标截止时间。</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投标人应充分考虑到网络环境、网络带宽等风险因素，如因投标人自身原因造成的电子投标文件上传不成功由投标人自行承担全部责任。</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18.2 代理机构可以按照规定，通过修改招标文件延长投标截止日期，在此情况下，投标人的所有权利和义务以及投标人受制的截止日期均应以延长后新的截止日期为准。</w:t>
      </w:r>
      <w:r/>
    </w:p>
    <w:p>
      <w:pPr>
        <w:ind w:firstLine="422"/>
        <w:spacing w:line="440" w:lineRule="exact"/>
        <w:rPr>
          <w:rFonts w:ascii="宋体" w:hAnsi="宋体"/>
          <w:b/>
          <w:color w:val="auto"/>
          <w:szCs w:val="21"/>
          <w:highlight w:val="none"/>
        </w:rPr>
      </w:pPr>
      <w:r/>
      <w:bookmarkStart w:id="11" w:name="_Toc20823299"/>
      <w:r/>
      <w:bookmarkStart w:id="12" w:name="_Toc513029227"/>
      <w:r/>
      <w:bookmarkStart w:id="13" w:name="_Toc16938543"/>
      <w:r>
        <w:rPr>
          <w:rFonts w:hint="eastAsia" w:ascii="宋体" w:hAnsi="宋体"/>
          <w:b/>
          <w:color w:val="auto"/>
          <w:szCs w:val="21"/>
          <w:highlight w:val="none"/>
        </w:rPr>
        <w:t xml:space="preserve">19、投标文件</w:t>
      </w:r>
      <w:bookmarkEnd w:id="11"/>
      <w:r/>
      <w:bookmarkEnd w:id="12"/>
      <w:r/>
      <w:bookmarkEnd w:id="13"/>
      <w:r>
        <w:rPr>
          <w:rFonts w:hint="eastAsia" w:ascii="宋体" w:hAnsi="宋体"/>
          <w:b/>
          <w:color w:val="auto"/>
          <w:szCs w:val="21"/>
          <w:highlight w:val="none"/>
        </w:rPr>
        <w:t xml:space="preserve">的拒收</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19.1代理机构拒绝接收在其规定的投标截止时间后上传的任何投标文件。</w:t>
      </w:r>
      <w:r/>
    </w:p>
    <w:p>
      <w:pPr>
        <w:ind w:firstLine="422"/>
        <w:spacing w:line="440" w:lineRule="exact"/>
        <w:rPr>
          <w:rFonts w:ascii="宋体" w:hAnsi="宋体"/>
          <w:b/>
          <w:color w:val="auto"/>
          <w:szCs w:val="21"/>
          <w:highlight w:val="none"/>
        </w:rPr>
      </w:pPr>
      <w:r/>
      <w:bookmarkStart w:id="14" w:name="_Toc513029228"/>
      <w:r/>
      <w:bookmarkStart w:id="15" w:name="_Toc16938544"/>
      <w:r/>
      <w:bookmarkStart w:id="16" w:name="_Toc20823300"/>
      <w:r>
        <w:rPr>
          <w:rFonts w:hint="eastAsia" w:ascii="宋体" w:hAnsi="宋体"/>
          <w:b/>
          <w:color w:val="auto"/>
          <w:szCs w:val="21"/>
          <w:highlight w:val="none"/>
        </w:rPr>
        <w:t xml:space="preserve">20、投标文件的撤回和修改</w:t>
      </w:r>
      <w:bookmarkEnd w:id="14"/>
      <w:r/>
      <w:bookmarkEnd w:id="15"/>
      <w:r/>
      <w:bookmarkEnd w:id="16"/>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20.1 投标文件的撤回</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20.1.1 电子投标文件的撤回</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投标人可在投标截止时间前，撤回其电子投标文件，具体操作方法见《操作手册》。</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20.1.2 投标人撤回电子投标文件，则认为其不再参与本项目投标活动。</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20.2 投标文件的修改</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投标人可在投标截止时间前，对其电子投标文件进行修改，具体操作方法见《操作手册》。</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20.3 在投标截止时间之后，投标人不得对其电子投标文件作任何修改。</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20.4 在投标截止时间至招标文件中规定的投标有效期满之间的这段时间内，投标人不得撤回其投标。</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21、开标</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21.1 代理机构将在招标公告中规定的时间和地点组织公开开标。投标人应当按照《操作手册》规定，参加开标活动。投标人未参加开标的，视同认可开标结果。</w:t>
      </w:r>
      <w:r/>
    </w:p>
    <w:p>
      <w:pPr>
        <w:spacing w:line="440" w:lineRule="exact"/>
        <w:rPr>
          <w:rFonts w:ascii="宋体" w:hAnsi="宋体"/>
          <w:bCs/>
          <w:color w:val="auto"/>
          <w:szCs w:val="21"/>
          <w:highlight w:val="none"/>
        </w:rPr>
      </w:pPr>
      <w:r>
        <w:rPr>
          <w:rFonts w:hint="eastAsia" w:ascii="宋体" w:hAnsi="宋体"/>
          <w:bCs/>
          <w:color w:val="auto"/>
          <w:szCs w:val="21"/>
          <w:highlight w:val="none"/>
        </w:rPr>
        <w:t xml:space="preserve">    </w:t>
      </w:r>
      <w:r>
        <w:rPr>
          <w:rFonts w:hint="eastAsia" w:ascii="宋体" w:hAnsi="宋体"/>
          <w:b/>
          <w:color w:val="auto"/>
          <w:szCs w:val="21"/>
          <w:highlight w:val="none"/>
        </w:rPr>
        <w:t xml:space="preserve">21.2开标仪式由代理机构组织。“政府采购管理交易系统（苏采云）”将自动对项目进行开标，并宣读各投标人的《开标一览表》。</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21.3投标人在开标过程中涉及到的投标文件解密、开标结果确认等工作，应按照《操作手册》规定执行。</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22、评标委员会</w:t>
      </w:r>
      <w:r/>
    </w:p>
    <w:p>
      <w:pPr>
        <w:spacing w:line="440" w:lineRule="exact"/>
        <w:rPr>
          <w:rFonts w:ascii="宋体" w:hAnsi="宋体"/>
          <w:bCs/>
          <w:color w:val="auto"/>
          <w:szCs w:val="21"/>
          <w:highlight w:val="none"/>
        </w:rPr>
      </w:pPr>
      <w:r>
        <w:rPr>
          <w:rFonts w:hint="eastAsia" w:ascii="宋体" w:hAnsi="宋体"/>
          <w:bCs/>
          <w:color w:val="auto"/>
          <w:szCs w:val="21"/>
          <w:highlight w:val="none"/>
        </w:rPr>
        <w:t xml:space="preserve">    22.1 开标后，代理机构将立即组织评标委员会（以下简称评委会）进行评标。</w:t>
      </w:r>
      <w:r/>
    </w:p>
    <w:p>
      <w:pPr>
        <w:spacing w:line="440" w:lineRule="exact"/>
        <w:rPr>
          <w:rFonts w:ascii="宋体" w:hAnsi="宋体"/>
          <w:bCs/>
          <w:color w:val="auto"/>
          <w:szCs w:val="21"/>
          <w:highlight w:val="none"/>
        </w:rPr>
      </w:pPr>
      <w:r>
        <w:rPr>
          <w:rFonts w:hint="eastAsia" w:ascii="宋体" w:hAnsi="宋体"/>
          <w:bCs/>
          <w:color w:val="auto"/>
          <w:szCs w:val="21"/>
          <w:highlight w:val="none"/>
        </w:rPr>
        <w:t xml:space="preserve">    22.2 评委会由采购人代表和有关技术、经济等方面的专家组成，且人员构成符合政府采购有关规定。</w:t>
      </w:r>
      <w:r/>
    </w:p>
    <w:p>
      <w:pPr>
        <w:spacing w:line="440" w:lineRule="exact"/>
        <w:rPr>
          <w:rFonts w:ascii="宋体" w:hAnsi="宋体"/>
          <w:bCs/>
          <w:color w:val="auto"/>
          <w:szCs w:val="21"/>
          <w:highlight w:val="none"/>
        </w:rPr>
      </w:pPr>
      <w:r>
        <w:rPr>
          <w:rFonts w:hint="eastAsia" w:ascii="宋体" w:hAnsi="宋体"/>
          <w:bCs/>
          <w:color w:val="auto"/>
          <w:szCs w:val="21"/>
          <w:highlight w:val="none"/>
        </w:rPr>
        <w:t xml:space="preserve">    22.3评委会独立工作，负责评审所有投标文件并确定中标候选人。</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23、评标过程的保密与公正</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23.2在评标过程中，投标人不得以任何行为影响评标过程，否则其投标文件将被作为无效投标文件。</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23.3 在评标期间，代理机构将设专门工作人员与投标人联系。</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23.4 代理机构和评委会不向未中标的投标人解释未中标原因，也不公布评标过程中的相关细节。</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23.5 采用综合评分法的项目，未中标的投标人可于中标结果公告期限届满之日起通过“政府采购管理交易系统（苏采云）”查看自己的评审得分及排序情况。</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24、投标的澄清</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24.1评标期间，为有助于对投标文件的审查、评价和比较，评委会有权以电子函件形式要求投标人对其投标文件进行澄清，但并非对每个投标人都作澄清要求。</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spacing w:line="440" w:lineRule="exact"/>
        <w:rPr>
          <w:rFonts w:ascii="宋体" w:hAnsi="宋体"/>
          <w:bCs/>
          <w:color w:val="auto"/>
          <w:szCs w:val="21"/>
          <w:highlight w:val="none"/>
        </w:rPr>
      </w:pPr>
      <w:r>
        <w:rPr>
          <w:rFonts w:hint="eastAsia" w:ascii="宋体" w:hAnsi="宋体"/>
          <w:bCs/>
          <w:color w:val="auto"/>
          <w:szCs w:val="21"/>
          <w:highlight w:val="none"/>
        </w:rPr>
        <w:t xml:space="preserve">    24.3 接到评委会澄清要求的投标人如未按规定做出澄清，其风险由投标人自行承担。</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25、对投标文件的初审</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25.1投标文件初审分为资格审查和符合性审查。</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25.1.1资格审查：依据法律法规和招标文件的规定，由采购人对投标文件中的资格证明文件进行审查。并将审查结论以书面形式向评委会反馈。</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25.1.2符合性检查：依据招标文件的规定，由评委会从投标文件的有效性、完整性和对招标文件的响应程度进行审查，以确定是否对招标文件的实质性要求作出响应。</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25.3如果投标文件实质上没有响应招标文件的要求，评委会将予以拒绝，投标人不得通过修改或撤销不合要求的偏离或保留而使其投标成为实质性响应的投标。</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25.4评委会将对确定为实质性响应的投标进行进一步审核，看其是否有计算上或累加上的算术错误，修正错误的原则如下：</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（1）投标文件中开标一览表内容与投标文件中相应内容不一致的，以开标一览表为准。</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（2）大写金额与小写金额不一致的，以大写金额为准。</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（3）单价金额小数点或者百分比有明显错位的，以开标一览表的总价为准，并修改单价。</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（4）总价金额与按单价汇总金额不一致的，以单价金额计算结果为准。</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同时出现两种以上错误的，按照前款规定的顺序修正。</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25.6评委会将允许修正投标文件中不构成重大偏离的、微小的、非正规的、不一致的或不规则的地方，但这些修改不能影响任何投标人相应的名次排列。</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25.7采用最低评标价法的采购项目，提供相同品牌产品的不同投标人参加同一合同项下投标的，以其中通过资格审查、符合性审查且报价最低的参加评标；报价相同的，由评委会按照招标文件规定的方式确定，招标文件未规定的通过随机抽取的方式确定一个参加评标的投标人，其他投标无效。</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会根据招标文件规定的方式确定，招标文件未规定的采取随机抽取的方式确定一个中标候选人，其他同品牌投标人不作为中标候选人。</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非单一产品采购项目，招标文件中将载明其中的核心产品</w:t>
      </w:r>
      <w:r>
        <w:rPr>
          <w:rFonts w:hint="eastAsia" w:ascii="宋体" w:hAnsi="宋体"/>
          <w:b/>
          <w:color w:val="auto"/>
          <w:szCs w:val="21"/>
          <w:highlight w:val="none"/>
          <w:u w:val="single"/>
        </w:rPr>
        <w:t xml:space="preserve">（本项目的核心产品为“</w:t>
      </w:r>
      <w:r>
        <w:rPr>
          <w:rFonts w:ascii="宋体" w:hAnsi="宋体"/>
          <w:b/>
          <w:color w:val="auto"/>
          <w:szCs w:val="21"/>
          <w:highlight w:val="none"/>
          <w:u w:val="single"/>
        </w:rPr>
        <w:t xml:space="preserve">环境噪声自动监测站</w:t>
      </w:r>
      <w:r>
        <w:rPr>
          <w:rFonts w:hint="eastAsia" w:ascii="宋体" w:hAnsi="宋体"/>
          <w:b/>
          <w:color w:val="auto"/>
          <w:szCs w:val="21"/>
          <w:highlight w:val="none"/>
          <w:u w:val="single"/>
        </w:rPr>
        <w:t xml:space="preserve">”）</w:t>
      </w:r>
      <w:r>
        <w:rPr>
          <w:rFonts w:hint="eastAsia" w:ascii="宋体" w:hAnsi="宋体"/>
          <w:bCs/>
          <w:color w:val="auto"/>
          <w:szCs w:val="21"/>
          <w:highlight w:val="none"/>
        </w:rPr>
        <w:t xml:space="preserve">。多家投标人提供的核心产品品牌相同的，按前两款规定处理。</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25.8 投标人在开、评标全过程中应保持通讯畅通，并安排专人与代理机构及评委会联系。</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26、无效投标、废标及投标人不足三家的处理</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26.1无效投标条款</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26.1.1 投标人未成功解密电子投标文件的。</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26.1.2 投标人未按照招标文件要求上传电子投标文件的。</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26.1.3投标人在报价时采用选择性报价的。</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26.1.4投标人不具备招标文件中规定资格要求的。</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26.1.5投标人的报价超过了采购预算或最高限价的。</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26.1.6未通过符合性审查的。</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26.1.7不符合招标文件中规定的其他实质性要求和条件的（</w:t>
      </w:r>
      <w:r>
        <w:rPr>
          <w:rFonts w:hint="eastAsia" w:ascii="宋体" w:hAnsi="宋体"/>
          <w:bCs/>
          <w:i/>
          <w:iCs/>
          <w:color w:val="auto"/>
          <w:szCs w:val="21"/>
          <w:highlight w:val="none"/>
          <w:u w:val="single"/>
        </w:rPr>
        <w:t xml:space="preserve">本招标文件中斜体且有下划线部分为实质性要求和条件</w:t>
      </w:r>
      <w:r>
        <w:rPr>
          <w:rFonts w:hint="eastAsia" w:ascii="宋体" w:hAnsi="宋体"/>
          <w:bCs/>
          <w:color w:val="auto"/>
          <w:szCs w:val="21"/>
          <w:highlight w:val="none"/>
        </w:rPr>
        <w:t xml:space="preserve">）。</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26.1.9  投标文件含有采购人不能接受的附加条件的。</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26.1.10 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26.1.11 本项目采购产品被财政部、国家发改委、生态环境部等列入“节能产品品目清单”、“环境标志产品品目清单”强制采购范围，而投标人所投标产品不在强制采购范围内的。</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26.1.12 投标文件未按照招标文件要求加盖电子签章。</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26.1.13其他法律、法规及本招标文件规定的属无效投标的情形。</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26.2废标条款：</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26.2.1符合专业条件的供应商或者对招标文件作实质响应的供应商不足三家的。26.2.2出现影响采购公正的违法、违规行为的。</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26.2.3因重大变故，采购任务取消的。</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26.2.4评委会认定招标文件存在歧义、重大缺陷导致评审工作无法进行。</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26.3 投标截止时间结束后参加投标的供应商不足三家的处理：</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26.3.1如出现投标截止时间结束后参加投标的供应商或者在评标期间对招标文件做出实质性响应的供应商不足三家情况，按政府采购相关规定执行。</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27、确定中标单位</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27.1评委会根据本招标文件规定评标方法与评标标准向采购人推荐出中标候选人。</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27.2 采购人应根据评委会推荐的中标候选人确定中标人。</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27.3代理机构将在“扬州市政府采购网”、“扬州市广陵区政府采购网”、“江苏省政府采购网”和“中国政府采购网”发布中标公告，公告期限为1个工作日。</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27.4若有充分证据证明，中标人出现下列情况之一的，一经查实，将被取消中标资格：</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27.4.1提供虚假材料谋取中标的；</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27.4.2向采购人、代理机构行贿或者提供其他不正当利益的；</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27.4.3恶意竞争，投标总报价明显低于其自身合理成本且又无法提供证明的；</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27.4.4属于本文件规定的无效条件，但在评标过程中又未被评委会发现的；</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27.4.5与采购人或者其他投标人恶意串通的；</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27.4.6采取不正当手段诋毁、排挤其他供应商的；</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27.4.7不符合法律、法规的规定的。</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27.5. 有下列情形之一的，视为投标人串通投标，投标无效：</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27.5.1不同投标人的投标文件由同一单位或者个人编制。</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27.5.2不同投标人委托同一单位或者个人办理投标事宜。</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27.5.3 不同投标人的投标文件载明的项目管理成员或者联系人员为同一人。</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27.5.4不同投标人的投标文件异常一致或者投标报价呈规律性差异。</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27.5.5不同投标人的投标文件相互混装。</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28、质疑处理</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28.1提出质疑的供应商应当是参与所质疑项目采购活动的供应商。潜在供应商依法获取其可质疑的采购文件的，可以对采购文件提出质疑。</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对项目需求部分的质疑，潜在供应商应向采购人提出，由采购人负责答复。</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jc w:val="left"/>
        <w:spacing w:line="440" w:lineRule="exact"/>
        <w:rPr>
          <w:rFonts w:ascii="宋体" w:hAnsi="宋体"/>
          <w:bCs/>
          <w:color w:val="auto"/>
          <w:szCs w:val="21"/>
          <w:highlight w:val="none"/>
        </w:rPr>
      </w:pPr>
      <w:r>
        <w:rPr>
          <w:rFonts w:hint="eastAsia" w:ascii="宋体" w:hAnsi="宋体"/>
          <w:bCs/>
          <w:color w:val="auto"/>
          <w:szCs w:val="21"/>
          <w:highlight w:val="none"/>
        </w:rPr>
        <w:t xml:space="preserve">28.2.1对采购文件提出质疑的，应当在获取采购文件之日或者采购文件公告期限届满之日起7个工作日内提出。</w:t>
      </w:r>
      <w:r>
        <w:rPr>
          <w:rFonts w:hint="eastAsia" w:ascii="宋体" w:hAnsi="宋体"/>
          <w:bCs/>
          <w:color w:val="auto"/>
          <w:szCs w:val="21"/>
          <w:highlight w:val="none"/>
        </w:rPr>
        <w:br/>
      </w:r>
      <w:r>
        <w:rPr>
          <w:rFonts w:hint="eastAsia" w:ascii="宋体" w:hAnsi="宋体"/>
          <w:bCs/>
          <w:color w:val="auto"/>
          <w:szCs w:val="21"/>
          <w:highlight w:val="none"/>
        </w:rPr>
        <w:t xml:space="preserve">    28.2.2对采购过程提出质疑的，为各采购程序环节结束之日起7个工作日内提出。</w:t>
      </w:r>
      <w:r>
        <w:rPr>
          <w:rFonts w:hint="eastAsia" w:ascii="宋体" w:hAnsi="宋体"/>
          <w:bCs/>
          <w:color w:val="auto"/>
          <w:szCs w:val="21"/>
          <w:highlight w:val="none"/>
        </w:rPr>
        <w:br/>
      </w:r>
      <w:r>
        <w:rPr>
          <w:rFonts w:hint="eastAsia" w:ascii="宋体" w:hAnsi="宋体"/>
          <w:bCs/>
          <w:color w:val="auto"/>
          <w:szCs w:val="21"/>
          <w:highlight w:val="none"/>
        </w:rPr>
        <w:t xml:space="preserve">    28.2.3对中标结果提出质疑的，为中标结果公告期限届满之日起7个工作日内提出。</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28.5 代理机构及采购人只接收以纸质原件形式送达的质疑。</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采购人质疑接收人及联系方式见招标文件第一章。</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28.6代理机构收到质疑申请后，将对质疑的形式和内容进行审查，如质疑内容、格式不符合规定，代理机构将告知质疑人进行补正。</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28.7质疑人应当在法定质疑期限内进行补正并重新提交质疑函。</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28.8 以下情形的质疑不予受理</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28.8.1 内容不符合《政府采购质疑和投诉办法》第十二条规定的质疑。</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28.8.2 超出政府采购法定期限的质疑。</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28.8.3 以传真、电子邮件等方式递交的非原件形式的质疑。</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28.8.4 未参加投标活动的供应商或在投标活动中自身权益未受到损害的供应商所提出的质疑。</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28.8.5供应商组成联合体参加投标，联合体中任何一方或多方未按要求签字、盖章、加盖公章的质疑。</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28.10代理机构应当在收到供应商的书面质疑后7个工作日内作出答复，并以书面形式通知质疑供应商和其他有关供应商，但答复的内容不得涉及商业秘密。</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29、中标通知书</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29.l 中标结果确定后，代理机构将向中标人发出中标通知书。</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29.2 中标人可在“政府采购管理交易系统（苏采云）”中标通知书下载模块中自行下载中标通知书。</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29.3中标通知书将是合同的一个组成部分。对采购人和中标人均具有法律效力。中标通知书发出后，采购人改变中标结果的，或者中标人放弃中标项目的，应当依法承担法律责任。</w:t>
      </w:r>
      <w:bookmarkStart w:id="50" w:name="_GoBack"/>
      <w:r/>
      <w:bookmarkEnd w:id="50"/>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30、 签订合同</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30.l中标人应在中标通知书发出之日起</w:t>
      </w:r>
      <w:r>
        <w:rPr>
          <w:rFonts w:hint="eastAsia" w:ascii="宋体" w:hAnsi="宋体"/>
          <w:bCs/>
          <w:color w:val="auto"/>
          <w:szCs w:val="21"/>
          <w:highlight w:val="none"/>
          <w:lang w:val="en-US" w:eastAsia="zh-CN"/>
        </w:rPr>
        <w:t xml:space="preserve">三十</w:t>
      </w:r>
      <w:r>
        <w:rPr>
          <w:rFonts w:hint="eastAsia" w:ascii="宋体" w:hAnsi="宋体"/>
          <w:bCs/>
          <w:color w:val="auto"/>
          <w:szCs w:val="21"/>
          <w:highlight w:val="none"/>
        </w:rPr>
        <w:t xml:space="preserve">日</w:t>
      </w:r>
      <w:r>
        <w:rPr>
          <w:rFonts w:hint="eastAsia" w:ascii="宋体" w:hAnsi="宋体"/>
          <w:bCs/>
          <w:color w:val="auto"/>
          <w:szCs w:val="21"/>
          <w:highlight w:val="none"/>
        </w:rPr>
        <w:t xml:space="preserve">内，按照招标文件确定的事项与采购人签订政府采购合同。</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30.2 招标文件、中标人的投标文件及招标过程中有关澄清、承诺文件均应作为合同附件。</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30.3 合同在“政府采购管理交易系统（苏采云）”中签订，签订合同后，</w:t>
      </w:r>
      <w:r>
        <w:rPr>
          <w:rFonts w:hint="eastAsia" w:ascii="宋体" w:hAnsi="宋体"/>
          <w:bCs/>
          <w:i/>
          <w:iCs/>
          <w:color w:val="auto"/>
          <w:szCs w:val="21"/>
          <w:highlight w:val="none"/>
          <w:u w:val="single"/>
        </w:rPr>
        <w:t xml:space="preserve">中标人不得将货物或服务及其他服务进行转包</w:t>
      </w:r>
      <w:r>
        <w:rPr>
          <w:rFonts w:hint="eastAsia" w:ascii="宋体" w:hAnsi="宋体"/>
          <w:bCs/>
          <w:color w:val="auto"/>
          <w:szCs w:val="21"/>
          <w:highlight w:val="none"/>
        </w:rPr>
        <w:t xml:space="preserve">。未经采购人同意，中标人也不得采用分包的形式履行合同，否则采购人有权终止合同，中标人的履约保证金将不予退还。转包或分包造成采购人损失的，中标人应承担赔偿责任。</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0"/>
        <w:jc w:val="left"/>
        <w:spacing w:line="440" w:lineRule="exact"/>
        <w:rPr>
          <w:rFonts w:ascii="宋体" w:hAnsi="宋体"/>
          <w:bCs/>
          <w:color w:val="auto"/>
          <w:szCs w:val="21"/>
          <w:highlight w:val="none"/>
        </w:rPr>
      </w:pPr>
      <w:r>
        <w:rPr>
          <w:rFonts w:hint="eastAsia" w:ascii="宋体" w:hAnsi="宋体" w:cs="宋体"/>
          <w:color w:val="auto"/>
          <w:highlight w:val="none"/>
        </w:rPr>
        <w:t xml:space="preserve">31、其他</w:t>
      </w:r>
      <w:r>
        <w:rPr>
          <w:rFonts w:hint="eastAsia" w:ascii="宋体" w:hAnsi="宋体" w:cs="宋体"/>
          <w:color w:val="auto"/>
          <w:highlight w:val="none"/>
        </w:rPr>
        <w:br/>
      </w:r>
      <w:r>
        <w:rPr>
          <w:rFonts w:hint="eastAsia" w:ascii="宋体" w:hAnsi="宋体" w:cs="宋体"/>
          <w:color w:val="auto"/>
          <w:highlight w:val="none"/>
        </w:rPr>
        <w:t xml:space="preserve">    31.1 </w:t>
      </w:r>
      <w:r>
        <w:rPr>
          <w:rFonts w:hint="eastAsia"/>
          <w:color w:val="auto"/>
          <w:highlight w:val="none"/>
        </w:rPr>
        <w:t xml:space="preserve">依据《政府采购促进中小企业发展管理办法》享受享受扶持政策获得政府采购合同的，小微企业不得将合同分包给大中型企业，中型企业不得将合同分包给大型企业。</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br w:type="page" w:clear="all"/>
      </w:r>
      <w:r/>
    </w:p>
    <w:p>
      <w:pPr>
        <w:pStyle w:val="709"/>
        <w:jc w:val="center"/>
        <w:rPr>
          <w:rFonts w:ascii="宋体" w:hAnsi="宋体"/>
          <w:color w:val="auto"/>
          <w:sz w:val="36"/>
          <w:szCs w:val="36"/>
          <w:highlight w:val="none"/>
        </w:rPr>
      </w:pPr>
      <w:r/>
      <w:bookmarkStart w:id="17" w:name="_Toc55204179"/>
      <w:r/>
      <w:bookmarkStart w:id="18" w:name="_Toc29986"/>
      <w:r/>
      <w:bookmarkStart w:id="19" w:name="_Hlk69392822"/>
      <w:r>
        <w:rPr>
          <w:rFonts w:hint="eastAsia" w:ascii="宋体" w:hAnsi="宋体"/>
          <w:color w:val="auto"/>
          <w:sz w:val="36"/>
          <w:szCs w:val="36"/>
          <w:highlight w:val="none"/>
        </w:rPr>
        <w:t xml:space="preserve">第三章 合同条款及格式</w:t>
      </w:r>
      <w:bookmarkEnd w:id="17"/>
      <w:r/>
      <w:bookmarkEnd w:id="18"/>
      <w:r/>
      <w:r/>
    </w:p>
    <w:p>
      <w:pPr>
        <w:pStyle w:val="732"/>
        <w:ind w:firstLine="420"/>
        <w:spacing w:before="120" w:after="120" w:line="360" w:lineRule="auto"/>
        <w:rPr>
          <w:rFonts w:hAnsi="宋体"/>
          <w:color w:val="auto"/>
          <w:sz w:val="21"/>
          <w:highlight w:val="none"/>
        </w:rPr>
      </w:pPr>
      <w:r>
        <w:rPr>
          <w:rFonts w:hint="eastAsia" w:hAnsi="宋体"/>
          <w:color w:val="auto"/>
          <w:sz w:val="21"/>
          <w:highlight w:val="none"/>
        </w:rPr>
        <w:t xml:space="preserve">以下为中标后签定本项目合同的通用条款，中标人不得提出实质性的修改，关于专用条款将由采购人与中标人结合本项目具体情况协商后签订。</w:t>
      </w:r>
      <w:r/>
    </w:p>
    <w:p>
      <w:pPr>
        <w:pStyle w:val="732"/>
        <w:ind w:firstLine="422"/>
        <w:jc w:val="center"/>
        <w:spacing w:before="120" w:after="120" w:line="360" w:lineRule="auto"/>
        <w:rPr>
          <w:rFonts w:hAnsi="宋体"/>
          <w:b/>
          <w:bCs/>
          <w:color w:val="auto"/>
          <w:sz w:val="21"/>
          <w:highlight w:val="none"/>
        </w:rPr>
      </w:pPr>
      <w:r>
        <w:rPr>
          <w:rFonts w:hint="eastAsia" w:hAnsi="宋体"/>
          <w:b/>
          <w:bCs/>
          <w:color w:val="auto"/>
          <w:sz w:val="21"/>
          <w:highlight w:val="none"/>
        </w:rPr>
        <w:t xml:space="preserve">扬州市政府采购合同（货物)（合同编号）</w:t>
      </w:r>
      <w:r/>
    </w:p>
    <w:p>
      <w:pPr>
        <w:pStyle w:val="732"/>
        <w:ind w:firstLine="420"/>
        <w:spacing w:before="120" w:after="120" w:line="360" w:lineRule="auto"/>
        <w:rPr>
          <w:rFonts w:hAnsi="宋体"/>
          <w:color w:val="auto"/>
          <w:sz w:val="21"/>
          <w:highlight w:val="none"/>
        </w:rPr>
      </w:pPr>
      <w:r>
        <w:rPr>
          <w:rFonts w:hint="eastAsia" w:hAnsi="宋体"/>
          <w:color w:val="auto"/>
          <w:sz w:val="21"/>
          <w:highlight w:val="none"/>
        </w:rPr>
        <w:t xml:space="preserve">项目名称：扬州市广陵生态环境局噪声监测设备采购项目</w:t>
      </w:r>
      <w:r/>
    </w:p>
    <w:p>
      <w:pPr>
        <w:pStyle w:val="732"/>
        <w:ind w:firstLine="420"/>
        <w:spacing w:before="120" w:after="120" w:line="360" w:lineRule="auto"/>
        <w:rPr>
          <w:rFonts w:hAnsi="宋体"/>
          <w:color w:val="auto"/>
          <w:sz w:val="21"/>
          <w:highlight w:val="none"/>
        </w:rPr>
      </w:pPr>
      <w:r>
        <w:rPr>
          <w:rFonts w:hint="eastAsia" w:hAnsi="宋体"/>
          <w:color w:val="auto"/>
          <w:sz w:val="21"/>
          <w:highlight w:val="none"/>
        </w:rPr>
        <w:t xml:space="preserve">项目编号：JSZC-321002-SWGC-G2024-0097</w:t>
      </w:r>
      <w:r/>
    </w:p>
    <w:p>
      <w:pPr>
        <w:pStyle w:val="732"/>
        <w:ind w:firstLine="420"/>
        <w:spacing w:before="120" w:after="120" w:line="360" w:lineRule="auto"/>
        <w:rPr>
          <w:rFonts w:hAnsi="宋体"/>
          <w:color w:val="auto"/>
          <w:sz w:val="21"/>
          <w:highlight w:val="none"/>
        </w:rPr>
      </w:pPr>
      <w:r>
        <w:rPr>
          <w:rFonts w:hint="eastAsia" w:hAnsi="宋体"/>
          <w:color w:val="auto"/>
          <w:sz w:val="21"/>
          <w:highlight w:val="none"/>
        </w:rPr>
        <w:t xml:space="preserve">甲方：（买方）扬州市广陵生态环境局</w:t>
      </w:r>
      <w:r/>
    </w:p>
    <w:p>
      <w:pPr>
        <w:pStyle w:val="732"/>
        <w:ind w:firstLine="420"/>
        <w:spacing w:before="120" w:after="120" w:line="360" w:lineRule="auto"/>
        <w:rPr>
          <w:rFonts w:hAnsi="宋体"/>
          <w:color w:val="auto"/>
          <w:sz w:val="21"/>
          <w:highlight w:val="none"/>
        </w:rPr>
      </w:pPr>
      <w:r>
        <w:rPr>
          <w:rFonts w:hint="eastAsia" w:hAnsi="宋体"/>
          <w:color w:val="auto"/>
          <w:sz w:val="21"/>
          <w:highlight w:val="none"/>
        </w:rPr>
        <w:t xml:space="preserve">乙方：（卖方）_________</w:t>
      </w:r>
      <w:r/>
    </w:p>
    <w:p>
      <w:pPr>
        <w:pStyle w:val="732"/>
        <w:ind w:firstLine="420"/>
        <w:spacing w:before="120" w:after="120" w:line="360" w:lineRule="auto"/>
        <w:rPr>
          <w:rFonts w:hAnsi="宋体"/>
          <w:color w:val="auto"/>
          <w:sz w:val="21"/>
          <w:highlight w:val="none"/>
        </w:rPr>
      </w:pPr>
      <w:r>
        <w:rPr>
          <w:rFonts w:hint="eastAsia" w:hAnsi="宋体"/>
          <w:color w:val="auto"/>
          <w:sz w:val="21"/>
          <w:highlight w:val="none"/>
        </w:rPr>
        <w:t xml:space="preserve">见证方：江苏苏维工程管理有限公司</w:t>
      </w:r>
      <w:r/>
    </w:p>
    <w:p>
      <w:pPr>
        <w:pStyle w:val="732"/>
        <w:numPr>
          <w:ilvl w:val="0"/>
          <w:numId w:val="3"/>
        </w:numPr>
        <w:ind w:firstLine="420"/>
        <w:spacing w:before="120" w:after="120" w:line="360" w:lineRule="auto"/>
        <w:rPr>
          <w:rFonts w:hAnsi="宋体"/>
          <w:color w:val="auto"/>
          <w:sz w:val="21"/>
          <w:highlight w:val="none"/>
        </w:rPr>
      </w:pPr>
      <w:r>
        <w:rPr>
          <w:rFonts w:hint="eastAsia" w:hAnsi="宋体"/>
          <w:color w:val="auto"/>
          <w:sz w:val="21"/>
          <w:highlight w:val="none"/>
        </w:rPr>
        <w:t xml:space="preserve">乙双方根据江苏苏维工程管理有限公司</w:t>
      </w:r>
      <w:r>
        <w:rPr>
          <w:rFonts w:hint="eastAsia" w:hAnsi="宋体"/>
          <w:color w:val="auto"/>
          <w:sz w:val="21"/>
          <w:highlight w:val="none"/>
          <w:u w:val="single"/>
        </w:rPr>
        <w:t xml:space="preserve">         </w:t>
      </w:r>
      <w:r>
        <w:rPr>
          <w:rFonts w:hint="eastAsia" w:hAnsi="宋体"/>
          <w:color w:val="auto"/>
          <w:sz w:val="21"/>
          <w:highlight w:val="none"/>
        </w:rPr>
        <w:t xml:space="preserve">项目公开招标的结果，签署本合同。</w:t>
      </w:r>
      <w:r/>
    </w:p>
    <w:p>
      <w:pPr>
        <w:pStyle w:val="732"/>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一、货物及伴随服务</w:t>
      </w:r>
      <w:r/>
    </w:p>
    <w:p>
      <w:pPr>
        <w:pStyle w:val="732"/>
        <w:ind w:firstLine="420"/>
        <w:spacing w:before="120" w:after="120" w:line="360" w:lineRule="auto"/>
        <w:rPr>
          <w:rFonts w:hAnsi="宋体"/>
          <w:color w:val="auto"/>
          <w:sz w:val="21"/>
          <w:highlight w:val="none"/>
        </w:rPr>
      </w:pPr>
      <w:r>
        <w:rPr>
          <w:rFonts w:hint="eastAsia" w:hAnsi="宋体"/>
          <w:color w:val="auto"/>
          <w:sz w:val="21"/>
          <w:highlight w:val="none"/>
        </w:rPr>
        <w:t xml:space="preserve">1.1 货物及服务名称：</w:t>
      </w:r>
      <w:r/>
    </w:p>
    <w:p>
      <w:pPr>
        <w:pStyle w:val="732"/>
        <w:ind w:firstLine="420"/>
        <w:spacing w:before="120" w:after="120" w:line="360" w:lineRule="auto"/>
        <w:rPr>
          <w:rFonts w:hAnsi="宋体"/>
          <w:color w:val="auto"/>
          <w:sz w:val="21"/>
          <w:highlight w:val="none"/>
        </w:rPr>
      </w:pPr>
      <w:r>
        <w:rPr>
          <w:rFonts w:hAnsi="宋体"/>
          <w:color w:val="auto"/>
          <w:sz w:val="21"/>
          <w:highlight w:val="none"/>
        </w:rPr>
        <w:t xml:space="preserve">1.2 型号规格：</w:t>
      </w:r>
      <w:r/>
    </w:p>
    <w:p>
      <w:pPr>
        <w:pStyle w:val="732"/>
        <w:ind w:firstLine="420"/>
        <w:spacing w:before="120" w:after="120" w:line="360" w:lineRule="auto"/>
        <w:rPr>
          <w:rFonts w:hAnsi="宋体"/>
          <w:color w:val="auto"/>
          <w:sz w:val="21"/>
          <w:highlight w:val="none"/>
        </w:rPr>
      </w:pPr>
      <w:r>
        <w:rPr>
          <w:rFonts w:hAnsi="宋体"/>
          <w:color w:val="auto"/>
          <w:sz w:val="21"/>
          <w:highlight w:val="none"/>
        </w:rPr>
        <w:t xml:space="preserve">1.3 数量（单位）</w:t>
      </w:r>
      <w:r/>
    </w:p>
    <w:p>
      <w:pPr>
        <w:pStyle w:val="732"/>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二、合同金额</w:t>
      </w:r>
      <w:r/>
    </w:p>
    <w:p>
      <w:pPr>
        <w:pStyle w:val="732"/>
        <w:ind w:firstLine="420"/>
        <w:spacing w:before="120" w:after="120" w:line="360" w:lineRule="auto"/>
        <w:rPr>
          <w:rFonts w:hAnsi="宋体"/>
          <w:color w:val="auto"/>
          <w:sz w:val="21"/>
          <w:highlight w:val="none"/>
        </w:rPr>
      </w:pPr>
      <w:r>
        <w:rPr>
          <w:rFonts w:hint="eastAsia" w:hAnsi="宋体"/>
          <w:color w:val="auto"/>
          <w:sz w:val="21"/>
          <w:highlight w:val="none"/>
        </w:rPr>
        <w:t xml:space="preserve">2.1 本合同金额为（大写）：____________________________________圆（_______________元）人民币。</w:t>
      </w:r>
      <w:r/>
    </w:p>
    <w:p>
      <w:pPr>
        <w:pStyle w:val="732"/>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三、技术资料</w:t>
      </w:r>
      <w:r/>
    </w:p>
    <w:p>
      <w:pPr>
        <w:pStyle w:val="732"/>
        <w:ind w:firstLine="420"/>
        <w:spacing w:before="120" w:after="120" w:line="360" w:lineRule="auto"/>
        <w:rPr>
          <w:rFonts w:hAnsi="宋体"/>
          <w:color w:val="auto"/>
          <w:sz w:val="21"/>
          <w:highlight w:val="none"/>
        </w:rPr>
      </w:pPr>
      <w:r>
        <w:rPr>
          <w:rFonts w:hint="eastAsia" w:hAnsi="宋体"/>
          <w:color w:val="auto"/>
          <w:sz w:val="21"/>
          <w:highlight w:val="none"/>
        </w:rPr>
        <w:t xml:space="preserve">3.1乙方应按招标文件规定的时间向甲方提供使用货物及服务的有关技术资料。</w:t>
      </w:r>
      <w:r/>
    </w:p>
    <w:p>
      <w:pPr>
        <w:pStyle w:val="732"/>
        <w:ind w:firstLine="420"/>
        <w:spacing w:before="120" w:after="120" w:line="360" w:lineRule="auto"/>
        <w:rPr>
          <w:rFonts w:hAnsi="宋体"/>
          <w:color w:val="auto"/>
          <w:sz w:val="21"/>
          <w:highlight w:val="none"/>
        </w:rPr>
      </w:pPr>
      <w:r>
        <w:rPr>
          <w:rFonts w:hint="eastAsia" w:hAnsi="宋体"/>
          <w:color w:val="auto"/>
          <w:sz w:val="21"/>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32"/>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四、知识产权</w:t>
      </w:r>
      <w:r/>
    </w:p>
    <w:p>
      <w:pPr>
        <w:pStyle w:val="732"/>
        <w:ind w:firstLine="420"/>
        <w:spacing w:before="120" w:after="120" w:line="360" w:lineRule="auto"/>
        <w:rPr>
          <w:rFonts w:hAnsi="宋体"/>
          <w:color w:val="auto"/>
          <w:sz w:val="21"/>
          <w:highlight w:val="none"/>
        </w:rPr>
      </w:pPr>
      <w:r>
        <w:rPr>
          <w:rFonts w:hint="eastAsia" w:hAnsi="宋体"/>
          <w:color w:val="auto"/>
          <w:sz w:val="21"/>
          <w:highlight w:val="none"/>
        </w:rPr>
        <w:t xml:space="preserve">4.1乙方应保证甲方在使用、接受本合同货物及服务或其任何一部分时不受第三方提出侵犯其专利权、版权、商标权和工业设计权等知识产权的起诉。一旦出现侵权，由乙方负全部责任。</w:t>
      </w:r>
      <w:r/>
    </w:p>
    <w:p>
      <w:pPr>
        <w:pStyle w:val="732"/>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五、产权担保</w:t>
      </w:r>
      <w:r/>
    </w:p>
    <w:p>
      <w:pPr>
        <w:pStyle w:val="732"/>
        <w:ind w:firstLine="420"/>
        <w:spacing w:before="120" w:after="120" w:line="360" w:lineRule="auto"/>
        <w:rPr>
          <w:rFonts w:hAnsi="宋体"/>
          <w:color w:val="auto"/>
          <w:sz w:val="21"/>
          <w:highlight w:val="none"/>
        </w:rPr>
      </w:pPr>
      <w:r>
        <w:rPr>
          <w:rFonts w:hint="eastAsia" w:hAnsi="宋体"/>
          <w:color w:val="auto"/>
          <w:sz w:val="21"/>
          <w:highlight w:val="none"/>
        </w:rPr>
        <w:t xml:space="preserve">5.1 乙方保证所交付的货物及服务的所有权完全属于乙方且无任何抵押、查封等产权瑕疵。</w:t>
      </w:r>
      <w:r/>
    </w:p>
    <w:p>
      <w:pPr>
        <w:pStyle w:val="732"/>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六、履约保证金</w:t>
      </w:r>
      <w:r/>
    </w:p>
    <w:p>
      <w:pPr>
        <w:pStyle w:val="732"/>
        <w:ind w:firstLine="420"/>
        <w:spacing w:before="120" w:after="120" w:line="360" w:lineRule="auto"/>
        <w:rPr>
          <w:rFonts w:hAnsi="宋体"/>
          <w:color w:val="auto"/>
          <w:sz w:val="21"/>
          <w:highlight w:val="none"/>
        </w:rPr>
      </w:pPr>
      <w:r>
        <w:rPr>
          <w:rFonts w:hAnsi="宋体"/>
          <w:color w:val="auto"/>
          <w:sz w:val="21"/>
          <w:highlight w:val="none"/>
        </w:rPr>
        <w:t xml:space="preserve">6.1 收取履约保证金的，</w:t>
      </w:r>
      <w:r>
        <w:rPr>
          <w:rFonts w:hint="eastAsia" w:hAnsi="宋体"/>
          <w:color w:val="auto"/>
          <w:sz w:val="21"/>
          <w:highlight w:val="none"/>
        </w:rPr>
        <w:t xml:space="preserve">允许中标人自主选择支票、汇票、本票、保函等非现金形式缴纳或提交，</w:t>
      </w:r>
      <w:r>
        <w:rPr>
          <w:rFonts w:hAnsi="宋体"/>
          <w:color w:val="auto"/>
          <w:sz w:val="21"/>
          <w:highlight w:val="none"/>
        </w:rPr>
        <w:t xml:space="preserve">应当在采购合同中约定履约保证金退还的方式、时间、条件和不予退还的情形，明确逾期退还履约保证金的违约责任。</w:t>
      </w:r>
      <w:r/>
    </w:p>
    <w:p>
      <w:pPr>
        <w:pStyle w:val="732"/>
        <w:ind w:firstLine="420"/>
        <w:spacing w:before="120" w:after="120" w:line="360" w:lineRule="auto"/>
        <w:rPr>
          <w:rFonts w:hAnsi="宋体"/>
          <w:color w:val="auto"/>
          <w:sz w:val="21"/>
          <w:highlight w:val="none"/>
        </w:rPr>
      </w:pPr>
      <w:r>
        <w:rPr>
          <w:rFonts w:hint="eastAsia" w:hAnsi="宋体"/>
          <w:color w:val="auto"/>
          <w:sz w:val="21"/>
          <w:highlight w:val="none"/>
        </w:rPr>
        <w:t xml:space="preserve">6.2履约保证金用以约束乙方在合同履行中的行为，以及弥补合同履行中由于乙方自身行为可能给甲方带来的各种损失；若履约保证金额不足以弥补乙方违约造成甲方损失的，甲方可继续向乙方主张索赔。</w:t>
      </w:r>
      <w:r/>
    </w:p>
    <w:p>
      <w:pPr>
        <w:pStyle w:val="732"/>
        <w:ind w:firstLine="420"/>
        <w:spacing w:before="120" w:after="120" w:line="360" w:lineRule="auto"/>
        <w:rPr>
          <w:rFonts w:hAnsi="宋体" w:cs="宋体"/>
          <w:color w:val="auto"/>
          <w:sz w:val="21"/>
          <w:highlight w:val="none"/>
        </w:rPr>
      </w:pPr>
      <w:r>
        <w:rPr>
          <w:rFonts w:hint="eastAsia" w:hAnsi="宋体" w:cs="宋体"/>
          <w:color w:val="auto"/>
          <w:sz w:val="21"/>
          <w:highlight w:val="none"/>
        </w:rPr>
        <w:t xml:space="preserve">6.3 履约保证金扣除甲方应得的补偿后的余额，在本合同履行结束后由甲方无息退还。逾期退还的，按中国人民银行同期贷款基准利率上浮20%后的利率支付超期资金占用费，但因乙方自身原因导致无法及时退还的除外。 </w:t>
      </w:r>
      <w:r/>
    </w:p>
    <w:p>
      <w:pPr>
        <w:pStyle w:val="732"/>
        <w:ind w:firstLine="420"/>
        <w:spacing w:before="120" w:after="120" w:line="360" w:lineRule="auto"/>
        <w:rPr>
          <w:rFonts w:hAnsi="宋体"/>
          <w:color w:val="auto"/>
          <w:sz w:val="21"/>
          <w:highlight w:val="none"/>
        </w:rPr>
      </w:pPr>
      <w:r>
        <w:rPr>
          <w:rFonts w:hint="eastAsia" w:hAnsi="宋体"/>
          <w:color w:val="auto"/>
          <w:sz w:val="21"/>
          <w:highlight w:val="none"/>
        </w:rPr>
        <w:t xml:space="preserve">6.4 履约保证金收取：</w:t>
      </w:r>
      <w:r>
        <w:rPr>
          <w:rFonts w:hint="eastAsia" w:hAnsi="宋体"/>
          <w:color w:val="auto"/>
          <w:sz w:val="21"/>
          <w:highlight w:val="none"/>
          <w:u w:val="single"/>
        </w:rPr>
        <w:t xml:space="preserve">无</w:t>
      </w:r>
      <w:r/>
    </w:p>
    <w:p>
      <w:pPr>
        <w:pStyle w:val="732"/>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七、转包或分包</w:t>
      </w:r>
      <w:r/>
    </w:p>
    <w:p>
      <w:pPr>
        <w:pStyle w:val="732"/>
        <w:ind w:firstLine="420"/>
        <w:spacing w:before="120" w:after="120" w:line="360" w:lineRule="auto"/>
        <w:rPr>
          <w:rFonts w:hAnsi="宋体"/>
          <w:color w:val="auto"/>
          <w:sz w:val="21"/>
          <w:highlight w:val="none"/>
        </w:rPr>
      </w:pPr>
      <w:r>
        <w:rPr>
          <w:rFonts w:hint="eastAsia" w:hAnsi="宋体"/>
          <w:color w:val="auto"/>
          <w:sz w:val="21"/>
          <w:highlight w:val="none"/>
        </w:rPr>
        <w:t xml:space="preserve">7.1本合同范围的货物及服务，应由乙方直接供应，不得转让他人供应；</w:t>
      </w:r>
      <w:r/>
    </w:p>
    <w:p>
      <w:pPr>
        <w:pStyle w:val="732"/>
        <w:ind w:firstLine="420"/>
        <w:spacing w:before="120" w:after="120" w:line="360" w:lineRule="auto"/>
        <w:rPr>
          <w:rFonts w:hAnsi="宋体"/>
          <w:color w:val="auto"/>
          <w:sz w:val="21"/>
          <w:highlight w:val="none"/>
        </w:rPr>
      </w:pPr>
      <w:r>
        <w:rPr>
          <w:rFonts w:hint="eastAsia" w:hAnsi="宋体"/>
          <w:color w:val="auto"/>
          <w:sz w:val="21"/>
          <w:highlight w:val="none"/>
        </w:rPr>
        <w:t xml:space="preserve">7.2 除非得到甲方的书面同意，乙方不得部分分包给他人供应。</w:t>
      </w:r>
      <w:r/>
    </w:p>
    <w:p>
      <w:pPr>
        <w:pStyle w:val="732"/>
        <w:ind w:firstLine="420"/>
        <w:spacing w:before="120" w:after="120" w:line="360" w:lineRule="auto"/>
        <w:rPr>
          <w:rFonts w:hAnsi="宋体"/>
          <w:color w:val="auto"/>
          <w:sz w:val="21"/>
          <w:highlight w:val="none"/>
        </w:rPr>
      </w:pPr>
      <w:r>
        <w:rPr>
          <w:rFonts w:hint="eastAsia" w:hAnsi="宋体"/>
          <w:color w:val="auto"/>
          <w:sz w:val="21"/>
          <w:highlight w:val="none"/>
        </w:rPr>
        <w:t xml:space="preserve">7.3如有转让和未经甲方同意的分包行为，甲方有权给予终止合同。</w:t>
      </w:r>
      <w:r/>
    </w:p>
    <w:p>
      <w:pPr>
        <w:pStyle w:val="732"/>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八、质保期</w:t>
      </w:r>
      <w:r/>
    </w:p>
    <w:p>
      <w:pPr>
        <w:pStyle w:val="732"/>
        <w:ind w:firstLine="420"/>
        <w:spacing w:before="120" w:after="120" w:line="360" w:lineRule="auto"/>
        <w:rPr>
          <w:rFonts w:hAnsi="宋体"/>
          <w:color w:val="auto"/>
          <w:sz w:val="21"/>
          <w:highlight w:val="none"/>
        </w:rPr>
      </w:pPr>
      <w:r>
        <w:rPr>
          <w:rFonts w:hint="eastAsia" w:hAnsi="宋体"/>
          <w:color w:val="auto"/>
          <w:sz w:val="21"/>
          <w:highlight w:val="none"/>
        </w:rPr>
        <w:t xml:space="preserve">8.1 质保期</w:t>
      </w:r>
      <w:r>
        <w:rPr>
          <w:rFonts w:hint="eastAsia" w:hAnsi="宋体"/>
          <w:color w:val="auto"/>
          <w:sz w:val="21"/>
          <w:highlight w:val="none"/>
          <w:u w:val="single"/>
        </w:rPr>
        <w:t xml:space="preserve">      </w:t>
      </w:r>
      <w:r>
        <w:rPr>
          <w:rFonts w:hint="eastAsia" w:hAnsi="宋体"/>
          <w:color w:val="auto"/>
          <w:sz w:val="21"/>
          <w:highlight w:val="none"/>
        </w:rPr>
        <w:t xml:space="preserve">年。（自交货验收合格之日起计）</w:t>
      </w:r>
      <w:r/>
    </w:p>
    <w:p>
      <w:pPr>
        <w:pStyle w:val="732"/>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九、交付期、交付方式及交付地点</w:t>
      </w:r>
      <w:r/>
    </w:p>
    <w:p>
      <w:pPr>
        <w:pStyle w:val="732"/>
        <w:ind w:firstLine="420"/>
        <w:spacing w:before="120" w:after="120" w:line="360" w:lineRule="auto"/>
        <w:rPr>
          <w:rFonts w:hAnsi="宋体"/>
          <w:color w:val="auto"/>
          <w:sz w:val="21"/>
          <w:highlight w:val="none"/>
        </w:rPr>
      </w:pPr>
      <w:r>
        <w:rPr>
          <w:rFonts w:hint="eastAsia" w:hAnsi="宋体"/>
          <w:color w:val="auto"/>
          <w:sz w:val="21"/>
          <w:highlight w:val="none"/>
        </w:rPr>
        <w:t xml:space="preserve">9.1 交付期：</w:t>
      </w:r>
      <w:r>
        <w:rPr>
          <w:rFonts w:hint="eastAsia" w:hAnsi="宋体" w:cs="宋体"/>
          <w:color w:val="auto"/>
          <w:sz w:val="21"/>
          <w:highlight w:val="none"/>
          <w:u w:val="single"/>
        </w:rPr>
        <w:t xml:space="preserve">                 </w:t>
      </w:r>
      <w:r/>
    </w:p>
    <w:p>
      <w:pPr>
        <w:pStyle w:val="732"/>
        <w:ind w:firstLine="420"/>
        <w:spacing w:before="120" w:after="120" w:line="360" w:lineRule="auto"/>
        <w:rPr>
          <w:rFonts w:hAnsi="宋体"/>
          <w:color w:val="auto"/>
          <w:sz w:val="21"/>
          <w:highlight w:val="none"/>
        </w:rPr>
      </w:pPr>
      <w:r>
        <w:rPr>
          <w:rFonts w:hint="eastAsia" w:hAnsi="宋体"/>
          <w:color w:val="auto"/>
          <w:sz w:val="21"/>
          <w:highlight w:val="none"/>
        </w:rPr>
        <w:t xml:space="preserve">9.2 交付方式：</w:t>
      </w:r>
      <w:r>
        <w:rPr>
          <w:rFonts w:hint="eastAsia" w:hAnsi="宋体" w:cs="宋体"/>
          <w:bCs/>
          <w:color w:val="auto"/>
          <w:sz w:val="21"/>
          <w:highlight w:val="none"/>
          <w:u w:val="single"/>
        </w:rPr>
        <w:t xml:space="preserve">               </w:t>
      </w:r>
      <w:r/>
    </w:p>
    <w:p>
      <w:pPr>
        <w:pStyle w:val="732"/>
        <w:ind w:firstLine="420"/>
        <w:spacing w:before="120" w:after="120" w:line="360" w:lineRule="auto"/>
        <w:rPr>
          <w:rFonts w:hAnsi="宋体"/>
          <w:color w:val="auto"/>
          <w:sz w:val="21"/>
          <w:highlight w:val="none"/>
        </w:rPr>
      </w:pPr>
      <w:r>
        <w:rPr>
          <w:rFonts w:hint="eastAsia" w:hAnsi="宋体"/>
          <w:color w:val="auto"/>
          <w:sz w:val="21"/>
          <w:highlight w:val="none"/>
        </w:rPr>
        <w:t xml:space="preserve">9.3 交付地点：</w:t>
      </w:r>
      <w:r>
        <w:rPr>
          <w:rFonts w:hint="eastAsia" w:hAnsi="宋体" w:cs="宋体"/>
          <w:bCs/>
          <w:color w:val="auto"/>
          <w:sz w:val="21"/>
          <w:highlight w:val="none"/>
          <w:u w:val="single"/>
        </w:rPr>
        <w:t xml:space="preserve">                </w:t>
      </w:r>
      <w:r/>
    </w:p>
    <w:p>
      <w:pPr>
        <w:pStyle w:val="732"/>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十、货款支付</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10.1 本合同项下所有款项均以人民币支付。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10.2 本合同项下的采购资金由甲方支付，付款前乙方向甲方开具发票。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10.3 甲方付款方式：</w:t>
      </w:r>
      <w:r/>
    </w:p>
    <w:p>
      <w:pPr>
        <w:pStyle w:val="732"/>
        <w:ind w:firstLine="420"/>
        <w:spacing w:before="120" w:after="120" w:line="360" w:lineRule="auto"/>
        <w:rPr>
          <w:rFonts w:hAnsi="宋体" w:cs="宋体"/>
          <w:color w:val="auto"/>
          <w:sz w:val="21"/>
          <w:highlight w:val="none"/>
        </w:rPr>
      </w:pPr>
      <w:r>
        <w:rPr>
          <w:rFonts w:hint="eastAsia" w:hAnsi="宋体" w:cs="宋体"/>
          <w:color w:val="auto"/>
          <w:sz w:val="21"/>
        </w:rPr>
        <w:t xml:space="preserve">合同签订后且乙方向甲方出具发票后，甲方自收到发票之日起10个工作日内支付合同价的30%；项目所需设备全部交付并经验收合格后</w:t>
      </w:r>
      <w:r>
        <w:rPr>
          <w:rFonts w:hint="eastAsia" w:hAnsi="宋体" w:cs="宋体"/>
          <w:color w:val="auto"/>
          <w:sz w:val="21"/>
          <w:lang w:eastAsia="zh-CN"/>
        </w:rPr>
        <w:t xml:space="preserve">，</w:t>
      </w:r>
      <w:r>
        <w:rPr>
          <w:rFonts w:hint="eastAsia" w:hAnsi="宋体" w:cs="宋体"/>
          <w:color w:val="auto"/>
          <w:sz w:val="21"/>
        </w:rPr>
        <w:t xml:space="preserve">乙方向甲方出具发票后</w:t>
      </w:r>
      <w:r>
        <w:rPr>
          <w:rFonts w:hint="eastAsia" w:hAnsi="宋体" w:cs="宋体"/>
          <w:color w:val="auto"/>
          <w:sz w:val="21"/>
          <w:lang w:eastAsia="zh-CN"/>
        </w:rPr>
        <w:t xml:space="preserve">，</w:t>
      </w:r>
      <w:r>
        <w:rPr>
          <w:rFonts w:hint="eastAsia" w:hAnsi="宋体" w:cs="宋体"/>
          <w:color w:val="auto"/>
          <w:sz w:val="21"/>
        </w:rPr>
        <w:t xml:space="preserve">甲方自收到发票之日起10个工作日内支付合同价的</w:t>
      </w:r>
      <w:r>
        <w:rPr>
          <w:rFonts w:hint="default" w:hAnsi="宋体" w:cs="宋体"/>
          <w:color w:val="auto"/>
          <w:sz w:val="21"/>
          <w:lang w:val="en-US"/>
        </w:rPr>
        <w:t xml:space="preserve">7</w:t>
      </w:r>
      <w:r>
        <w:rPr>
          <w:rFonts w:hint="eastAsia" w:hAnsi="宋体" w:cs="宋体"/>
          <w:color w:val="auto"/>
          <w:sz w:val="21"/>
        </w:rPr>
        <w:t xml:space="preserve">0%</w:t>
      </w:r>
      <w:r>
        <w:rPr>
          <w:rFonts w:hint="eastAsia" w:hAnsi="宋体" w:cs="宋体"/>
          <w:color w:val="auto"/>
          <w:sz w:val="21"/>
          <w:highlight w:val="none"/>
        </w:rPr>
        <w:t xml:space="preserve">。</w:t>
      </w:r>
      <w:r/>
    </w:p>
    <w:p>
      <w:pPr>
        <w:pStyle w:val="732"/>
        <w:ind w:firstLine="420"/>
        <w:spacing w:before="120" w:after="120" w:line="360" w:lineRule="auto"/>
        <w:rPr>
          <w:rFonts w:hAnsi="宋体" w:cs="宋体"/>
          <w:color w:val="auto"/>
          <w:sz w:val="21"/>
          <w:highlight w:val="none"/>
        </w:rPr>
      </w:pPr>
      <w:r>
        <w:rPr>
          <w:rFonts w:hint="eastAsia" w:hAnsi="宋体" w:cs="宋体"/>
          <w:color w:val="auto"/>
          <w:sz w:val="21"/>
          <w:highlight w:val="none"/>
        </w:rPr>
        <w:t xml:space="preserve">注：每次付款前乙方需向甲方出具发票，甲方自收到发票之日起10个工作日内支付。</w:t>
      </w:r>
      <w:r/>
    </w:p>
    <w:p>
      <w:pPr>
        <w:pStyle w:val="732"/>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十一、税费</w:t>
      </w:r>
      <w:r/>
    </w:p>
    <w:p>
      <w:pPr>
        <w:pStyle w:val="732"/>
        <w:ind w:firstLine="420"/>
        <w:spacing w:before="120" w:after="120" w:line="360" w:lineRule="auto"/>
        <w:rPr>
          <w:rFonts w:hAnsi="宋体"/>
          <w:color w:val="auto"/>
          <w:sz w:val="21"/>
          <w:highlight w:val="none"/>
        </w:rPr>
      </w:pPr>
      <w:r>
        <w:rPr>
          <w:rFonts w:hint="eastAsia" w:hAnsi="宋体"/>
          <w:color w:val="auto"/>
          <w:sz w:val="21"/>
          <w:highlight w:val="none"/>
        </w:rPr>
        <w:t xml:space="preserve">11.1本合同执行中相关的一切税费均由乙方负担。</w:t>
      </w:r>
      <w:r/>
    </w:p>
    <w:p>
      <w:pPr>
        <w:pStyle w:val="732"/>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十二、质量保证及售后服务</w:t>
      </w:r>
      <w:r/>
    </w:p>
    <w:p>
      <w:pPr>
        <w:pStyle w:val="732"/>
        <w:ind w:firstLine="420"/>
        <w:spacing w:before="120" w:after="120" w:line="360" w:lineRule="auto"/>
        <w:rPr>
          <w:rFonts w:hAnsi="宋体"/>
          <w:color w:val="auto"/>
          <w:sz w:val="21"/>
          <w:highlight w:val="none"/>
        </w:rPr>
      </w:pPr>
      <w:r>
        <w:rPr>
          <w:rFonts w:hint="eastAsia" w:hAnsi="宋体"/>
          <w:color w:val="auto"/>
          <w:sz w:val="21"/>
          <w:highlight w:val="none"/>
        </w:rPr>
        <w:t xml:space="preserve">12.1 乙方应按招标文件规定的货物及服务性能、技术要求、质量标准向甲方提供。</w:t>
      </w:r>
      <w:r/>
    </w:p>
    <w:p>
      <w:pPr>
        <w:pStyle w:val="732"/>
        <w:ind w:firstLine="420"/>
        <w:spacing w:before="120" w:after="120" w:line="360" w:lineRule="auto"/>
        <w:rPr>
          <w:rFonts w:hAnsi="宋体"/>
          <w:color w:val="auto"/>
          <w:sz w:val="21"/>
          <w:highlight w:val="none"/>
        </w:rPr>
      </w:pPr>
      <w:r>
        <w:rPr>
          <w:rFonts w:hint="eastAsia" w:hAnsi="宋体"/>
          <w:color w:val="auto"/>
          <w:sz w:val="21"/>
          <w:highlight w:val="none"/>
        </w:rPr>
        <w:t xml:space="preserve">12.2 乙方提供的货物及服务在质量期内因服务及产品本身的质量问题发生故障，乙方应负责免费更换。对达不到技术要求者，根据实际情况，经双方协商，可按以下办法处理：</w:t>
      </w:r>
      <w:r/>
    </w:p>
    <w:p>
      <w:pPr>
        <w:pStyle w:val="732"/>
        <w:ind w:firstLine="420"/>
        <w:spacing w:before="120" w:after="120" w:line="360" w:lineRule="auto"/>
        <w:rPr>
          <w:rFonts w:hAnsi="宋体"/>
          <w:color w:val="auto"/>
          <w:sz w:val="21"/>
          <w:highlight w:val="none"/>
        </w:rPr>
      </w:pPr>
      <w:r>
        <w:rPr>
          <w:rFonts w:hint="eastAsia" w:hAnsi="宋体"/>
          <w:color w:val="auto"/>
          <w:sz w:val="21"/>
          <w:highlight w:val="none"/>
        </w:rPr>
        <w:t xml:space="preserve">⑴更换：由乙方承担所发生的全部费用。</w:t>
      </w:r>
      <w:r/>
    </w:p>
    <w:p>
      <w:pPr>
        <w:pStyle w:val="732"/>
        <w:ind w:firstLine="420"/>
        <w:spacing w:before="120" w:after="120" w:line="360" w:lineRule="auto"/>
        <w:rPr>
          <w:rFonts w:hAnsi="宋体"/>
          <w:color w:val="auto"/>
          <w:sz w:val="21"/>
          <w:highlight w:val="none"/>
        </w:rPr>
      </w:pPr>
      <w:r>
        <w:rPr>
          <w:rFonts w:hint="eastAsia" w:hAnsi="宋体"/>
          <w:color w:val="auto"/>
          <w:sz w:val="21"/>
          <w:highlight w:val="none"/>
        </w:rPr>
        <w:t xml:space="preserve">⑵贬值处理：由甲乙双方合议定价。</w:t>
      </w:r>
      <w:r/>
    </w:p>
    <w:p>
      <w:pPr>
        <w:pStyle w:val="732"/>
        <w:ind w:firstLine="420"/>
        <w:spacing w:before="120" w:after="120" w:line="360" w:lineRule="auto"/>
        <w:rPr>
          <w:rFonts w:hAnsi="宋体"/>
          <w:color w:val="auto"/>
          <w:sz w:val="21"/>
          <w:highlight w:val="none"/>
        </w:rPr>
      </w:pPr>
      <w:r>
        <w:rPr>
          <w:rFonts w:hint="eastAsia" w:hAnsi="宋体"/>
          <w:color w:val="auto"/>
          <w:sz w:val="21"/>
          <w:highlight w:val="none"/>
        </w:rPr>
        <w:t xml:space="preserve">⑶退还处理：乙方应退还甲方支付的合同款，同时应承担该货物及服务的直接费用（运输、保险、检验、款项利息及银行手续费等）。</w:t>
      </w:r>
      <w:r/>
    </w:p>
    <w:p>
      <w:pPr>
        <w:pStyle w:val="732"/>
        <w:ind w:firstLine="420"/>
        <w:spacing w:before="120" w:after="120" w:line="360" w:lineRule="auto"/>
        <w:rPr>
          <w:rFonts w:hAnsi="宋体"/>
          <w:color w:val="auto"/>
          <w:sz w:val="21"/>
          <w:highlight w:val="none"/>
        </w:rPr>
      </w:pPr>
      <w:r>
        <w:rPr>
          <w:rFonts w:hint="eastAsia" w:hAnsi="宋体"/>
          <w:color w:val="auto"/>
          <w:sz w:val="21"/>
          <w:highlight w:val="none"/>
        </w:rPr>
        <w:t xml:space="preserve">12.3 如在使用过程中发生质量问题，乙方在接到甲方通知后在</w:t>
      </w:r>
      <w:r>
        <w:rPr>
          <w:rFonts w:hint="eastAsia" w:hAnsi="宋体"/>
          <w:color w:val="auto"/>
          <w:sz w:val="21"/>
          <w:highlight w:val="none"/>
          <w:u w:val="single"/>
        </w:rPr>
        <w:t xml:space="preserve">1</w:t>
      </w:r>
      <w:r>
        <w:rPr>
          <w:rFonts w:hint="eastAsia" w:hAnsi="宋体"/>
          <w:color w:val="auto"/>
          <w:sz w:val="21"/>
          <w:highlight w:val="none"/>
        </w:rPr>
        <w:t xml:space="preserve">小时内到达甲方现场。</w:t>
      </w:r>
      <w:r/>
    </w:p>
    <w:p>
      <w:pPr>
        <w:pStyle w:val="732"/>
        <w:ind w:firstLine="420"/>
        <w:spacing w:before="120" w:after="120" w:line="360" w:lineRule="auto"/>
        <w:rPr>
          <w:rFonts w:hAnsi="宋体"/>
          <w:color w:val="auto"/>
          <w:sz w:val="21"/>
          <w:highlight w:val="none"/>
        </w:rPr>
      </w:pPr>
      <w:r>
        <w:rPr>
          <w:rFonts w:hint="eastAsia" w:hAnsi="宋体"/>
          <w:color w:val="auto"/>
          <w:sz w:val="21"/>
          <w:highlight w:val="none"/>
        </w:rPr>
        <w:t xml:space="preserve">12.4 在质保期内，乙方应对货物及服务出现的质量及安全问题负责处理解决并承担一切费用。</w:t>
      </w:r>
      <w:r/>
    </w:p>
    <w:p>
      <w:pPr>
        <w:pStyle w:val="732"/>
        <w:ind w:firstLine="420"/>
        <w:spacing w:before="120" w:after="120" w:line="360" w:lineRule="auto"/>
        <w:rPr>
          <w:rFonts w:hAnsi="宋体"/>
          <w:color w:val="auto"/>
          <w:sz w:val="21"/>
          <w:highlight w:val="none"/>
        </w:rPr>
      </w:pPr>
      <w:r>
        <w:rPr>
          <w:rFonts w:hint="eastAsia" w:hAnsi="宋体"/>
          <w:color w:val="auto"/>
          <w:sz w:val="21"/>
          <w:highlight w:val="none"/>
        </w:rPr>
        <w:t xml:space="preserve">12.5上述的货物及服务免费保修期为 </w:t>
      </w:r>
      <w:r>
        <w:rPr>
          <w:rFonts w:hint="eastAsia" w:hAnsi="宋体"/>
          <w:color w:val="auto"/>
          <w:sz w:val="21"/>
          <w:highlight w:val="none"/>
          <w:u w:val="single"/>
        </w:rPr>
        <w:t xml:space="preserve">      </w:t>
      </w:r>
      <w:r>
        <w:rPr>
          <w:rFonts w:hint="eastAsia" w:hAnsi="宋体"/>
          <w:color w:val="auto"/>
          <w:sz w:val="21"/>
          <w:highlight w:val="none"/>
        </w:rPr>
        <w:t xml:space="preserve">年，因人为因素出现的故障不在免费保修范围内。超过保修期的机器设备，终生维修，维修时只收部件成本费。</w:t>
      </w:r>
      <w:r/>
    </w:p>
    <w:p>
      <w:pPr>
        <w:pStyle w:val="732"/>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十三、调试和验收</w:t>
      </w:r>
      <w:r/>
    </w:p>
    <w:p>
      <w:pPr>
        <w:pStyle w:val="732"/>
        <w:ind w:firstLine="420"/>
        <w:spacing w:before="120" w:after="120" w:line="360" w:lineRule="auto"/>
        <w:rPr>
          <w:rFonts w:hAnsi="宋体"/>
          <w:color w:val="auto"/>
          <w:sz w:val="21"/>
          <w:highlight w:val="none"/>
        </w:rPr>
      </w:pPr>
      <w:r>
        <w:rPr>
          <w:rFonts w:hint="eastAsia" w:hAnsi="宋体"/>
          <w:color w:val="auto"/>
          <w:sz w:val="21"/>
          <w:highlight w:val="none"/>
        </w:rPr>
        <w:t xml:space="preserve">13.1 甲方对乙方提交的货物及服务依据招标文件上的技术规格要求和国家有关质量标准进行现场初步验收，外观、说明书符合招标文件技术要求的，给予签收，初步验收不合格的不予签收。交付后，甲方需在五个工作日内验收。</w:t>
      </w:r>
      <w:r/>
    </w:p>
    <w:p>
      <w:pPr>
        <w:pStyle w:val="732"/>
        <w:ind w:firstLine="420"/>
        <w:spacing w:before="120" w:after="120" w:line="360" w:lineRule="auto"/>
        <w:rPr>
          <w:rFonts w:hAnsi="宋体"/>
          <w:color w:val="auto"/>
          <w:sz w:val="21"/>
          <w:highlight w:val="none"/>
        </w:rPr>
      </w:pPr>
      <w:r>
        <w:rPr>
          <w:rFonts w:hint="eastAsia" w:hAnsi="宋体"/>
          <w:color w:val="auto"/>
          <w:sz w:val="21"/>
          <w:highlight w:val="none"/>
        </w:rPr>
        <w:t xml:space="preserve">13.2 乙方交付前应对货物及服务作出全面检查和对验收文件进行整理，并列出清单，作为甲方交付验收和使用的技术条件依据，检验的结果应随货物及服务交甲方。</w:t>
      </w:r>
      <w:r/>
    </w:p>
    <w:p>
      <w:pPr>
        <w:pStyle w:val="732"/>
        <w:ind w:firstLine="420"/>
        <w:spacing w:before="120" w:after="120" w:line="360" w:lineRule="auto"/>
        <w:rPr>
          <w:rFonts w:hAnsi="宋体"/>
          <w:color w:val="auto"/>
          <w:sz w:val="21"/>
          <w:highlight w:val="none"/>
        </w:rPr>
      </w:pPr>
      <w:r>
        <w:rPr>
          <w:rFonts w:hint="eastAsia" w:hAnsi="宋体"/>
          <w:color w:val="auto"/>
          <w:sz w:val="21"/>
          <w:highlight w:val="none"/>
        </w:rPr>
        <w:t xml:space="preserve">13.3 甲方对乙方提供的货物及服务在使用前进行调试时，乙方需负责安装并培训甲方的使用操作人员，并协助甲方一起调试，直到符合技术要求，甲方才做最终验收。</w:t>
      </w:r>
      <w:r/>
    </w:p>
    <w:p>
      <w:pPr>
        <w:pStyle w:val="732"/>
        <w:ind w:firstLine="420"/>
        <w:spacing w:before="120" w:after="120" w:line="360" w:lineRule="auto"/>
        <w:rPr>
          <w:rFonts w:hAnsi="宋体"/>
          <w:color w:val="auto"/>
          <w:sz w:val="21"/>
          <w:highlight w:val="none"/>
        </w:rPr>
      </w:pPr>
      <w:r>
        <w:rPr>
          <w:rFonts w:hint="eastAsia" w:hAnsi="宋体"/>
          <w:color w:val="auto"/>
          <w:sz w:val="21"/>
          <w:highlight w:val="none"/>
        </w:rPr>
        <w:t xml:space="preserve">13.4 对技术复杂的货物及服务，甲方可请国家认可的专业检测机构参与初步验收及最终验收，并由其出具质量检测报告。</w:t>
      </w:r>
      <w:r/>
    </w:p>
    <w:p>
      <w:pPr>
        <w:pStyle w:val="732"/>
        <w:ind w:firstLine="420"/>
        <w:spacing w:before="120" w:after="120" w:line="360" w:lineRule="auto"/>
        <w:rPr>
          <w:rFonts w:hAnsi="宋体"/>
          <w:color w:val="auto"/>
          <w:sz w:val="21"/>
          <w:highlight w:val="none"/>
        </w:rPr>
      </w:pPr>
      <w:r>
        <w:rPr>
          <w:rFonts w:hint="eastAsia" w:hAnsi="宋体"/>
          <w:color w:val="auto"/>
          <w:sz w:val="21"/>
          <w:highlight w:val="none"/>
        </w:rPr>
        <w:t xml:space="preserve">13.5 验收时乙方必须在现场，验收完毕后作出验收结果报告；验收费用由甲乙双方协商解决。</w:t>
      </w:r>
      <w:r/>
    </w:p>
    <w:p>
      <w:pPr>
        <w:pStyle w:val="732"/>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十四、货物及服务包装、发运及运输</w:t>
      </w:r>
      <w:r/>
    </w:p>
    <w:p>
      <w:pPr>
        <w:pStyle w:val="732"/>
        <w:ind w:firstLine="420"/>
        <w:spacing w:before="120" w:after="120" w:line="360" w:lineRule="auto"/>
        <w:rPr>
          <w:rFonts w:hAnsi="宋体"/>
          <w:color w:val="auto"/>
          <w:sz w:val="21"/>
          <w:highlight w:val="none"/>
        </w:rPr>
      </w:pPr>
      <w:r>
        <w:rPr>
          <w:rFonts w:hint="eastAsia" w:hAnsi="宋体"/>
          <w:color w:val="auto"/>
          <w:sz w:val="21"/>
          <w:highlight w:val="none"/>
        </w:rPr>
        <w:t xml:space="preserve">14.1 乙方应在货物及服务发运前对其进行满足运输距离、防潮、防震、防锈和防破损装卸等要求包装，以保证货物及服务安全运达甲方指定地点。</w:t>
      </w:r>
      <w:r/>
    </w:p>
    <w:p>
      <w:pPr>
        <w:pStyle w:val="732"/>
        <w:ind w:firstLine="420"/>
        <w:spacing w:before="120" w:after="120" w:line="360" w:lineRule="auto"/>
        <w:rPr>
          <w:rFonts w:hAnsi="宋体"/>
          <w:color w:val="auto"/>
          <w:sz w:val="21"/>
          <w:highlight w:val="none"/>
        </w:rPr>
      </w:pPr>
      <w:r>
        <w:rPr>
          <w:rFonts w:hint="eastAsia" w:hAnsi="宋体"/>
          <w:color w:val="auto"/>
          <w:sz w:val="21"/>
          <w:highlight w:val="none"/>
        </w:rPr>
        <w:t xml:space="preserve">14.2 使用说明书、质量检验证明书、随配附件和工具以及清单一并交付甲方。</w:t>
      </w:r>
      <w:r/>
    </w:p>
    <w:p>
      <w:pPr>
        <w:pStyle w:val="732"/>
        <w:ind w:firstLine="420"/>
        <w:spacing w:before="120" w:after="120" w:line="360" w:lineRule="auto"/>
        <w:rPr>
          <w:rFonts w:hAnsi="宋体"/>
          <w:color w:val="auto"/>
          <w:sz w:val="21"/>
          <w:highlight w:val="none"/>
        </w:rPr>
      </w:pPr>
      <w:r>
        <w:rPr>
          <w:rFonts w:hint="eastAsia" w:hAnsi="宋体"/>
          <w:color w:val="auto"/>
          <w:sz w:val="21"/>
          <w:highlight w:val="none"/>
        </w:rPr>
        <w:t xml:space="preserve">14.3 乙方在货物及服务发运手续办理完毕后24小时内或交付到甲方48小时前通知甲方，以准备接受交付。</w:t>
      </w:r>
      <w:r/>
    </w:p>
    <w:p>
      <w:pPr>
        <w:pStyle w:val="732"/>
        <w:ind w:firstLine="420"/>
        <w:spacing w:before="120" w:after="120" w:line="360" w:lineRule="auto"/>
        <w:rPr>
          <w:rFonts w:hAnsi="宋体"/>
          <w:color w:val="auto"/>
          <w:sz w:val="21"/>
          <w:highlight w:val="none"/>
        </w:rPr>
      </w:pPr>
      <w:r>
        <w:rPr>
          <w:rFonts w:hint="eastAsia" w:hAnsi="宋体"/>
          <w:color w:val="auto"/>
          <w:sz w:val="21"/>
          <w:highlight w:val="none"/>
        </w:rPr>
        <w:t xml:space="preserve">14.4 货物在交付甲方前发生的风险均由乙方负责。</w:t>
      </w:r>
      <w:r/>
    </w:p>
    <w:p>
      <w:pPr>
        <w:pStyle w:val="732"/>
        <w:ind w:firstLine="420"/>
        <w:spacing w:before="120" w:after="120" w:line="360" w:lineRule="auto"/>
        <w:rPr>
          <w:rFonts w:hAnsi="宋体"/>
          <w:color w:val="auto"/>
          <w:sz w:val="21"/>
          <w:highlight w:val="none"/>
        </w:rPr>
      </w:pPr>
      <w:r>
        <w:rPr>
          <w:rFonts w:hint="eastAsia" w:hAnsi="宋体"/>
          <w:color w:val="auto"/>
          <w:sz w:val="21"/>
          <w:highlight w:val="none"/>
        </w:rPr>
        <w:t xml:space="preserve">14.5 货物及服务在规定的交付期限内由乙方送达甲方指定的地点视为交付，乙方同时需通知甲方货物及服务已送达。</w:t>
      </w:r>
      <w:r/>
    </w:p>
    <w:p>
      <w:pPr>
        <w:pStyle w:val="732"/>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十五、违约责任</w:t>
      </w:r>
      <w:r/>
    </w:p>
    <w:p>
      <w:pPr>
        <w:pStyle w:val="732"/>
        <w:ind w:firstLine="420"/>
        <w:spacing w:before="120" w:after="120" w:line="360" w:lineRule="auto"/>
        <w:rPr>
          <w:rFonts w:hAnsi="宋体"/>
          <w:color w:val="auto"/>
          <w:sz w:val="21"/>
          <w:highlight w:val="none"/>
        </w:rPr>
      </w:pPr>
      <w:r>
        <w:rPr>
          <w:rFonts w:hint="eastAsia" w:hAnsi="宋体"/>
          <w:color w:val="auto"/>
          <w:sz w:val="21"/>
          <w:highlight w:val="none"/>
        </w:rPr>
        <w:t xml:space="preserve">15.1 甲方无正当理由拒收货物及服务的，甲方向乙方偿付拒收款项总值的百分之五违约金。</w:t>
      </w:r>
      <w:r/>
    </w:p>
    <w:p>
      <w:pPr>
        <w:pStyle w:val="732"/>
        <w:ind w:firstLine="420"/>
        <w:spacing w:before="120" w:after="120" w:line="360" w:lineRule="auto"/>
        <w:rPr>
          <w:rFonts w:hAnsi="宋体"/>
          <w:color w:val="auto"/>
          <w:sz w:val="21"/>
          <w:highlight w:val="none"/>
        </w:rPr>
      </w:pPr>
      <w:r>
        <w:rPr>
          <w:rFonts w:hint="eastAsia" w:hAnsi="宋体"/>
          <w:color w:val="auto"/>
          <w:sz w:val="21"/>
          <w:highlight w:val="none"/>
        </w:rPr>
        <w:t xml:space="preserve">15.2 甲方无故逾期验收和办理款项支付手续的,甲方应按逾期付款总额每日万分之五向乙方支付违约金。</w:t>
      </w:r>
      <w:r/>
    </w:p>
    <w:p>
      <w:pPr>
        <w:pStyle w:val="732"/>
        <w:ind w:firstLine="420"/>
        <w:spacing w:before="120" w:after="120" w:line="360" w:lineRule="auto"/>
        <w:rPr>
          <w:rFonts w:hAnsi="宋体"/>
          <w:color w:val="auto"/>
          <w:sz w:val="21"/>
          <w:highlight w:val="none"/>
        </w:rPr>
      </w:pPr>
      <w:r>
        <w:rPr>
          <w:rFonts w:hint="eastAsia" w:hAnsi="宋体"/>
          <w:color w:val="auto"/>
          <w:sz w:val="21"/>
          <w:highlight w:val="none"/>
        </w:rPr>
        <w:t xml:space="preserve">15.3 乙方逾期交付货物及服务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pStyle w:val="732"/>
        <w:ind w:firstLine="420"/>
        <w:spacing w:before="120" w:after="120" w:line="360" w:lineRule="auto"/>
        <w:rPr>
          <w:rFonts w:hAnsi="宋体"/>
          <w:color w:val="auto"/>
          <w:sz w:val="21"/>
          <w:highlight w:val="none"/>
        </w:rPr>
      </w:pPr>
      <w:r>
        <w:rPr>
          <w:rFonts w:hint="eastAsia" w:hAnsi="宋体"/>
          <w:color w:val="auto"/>
          <w:sz w:val="21"/>
          <w:highlight w:val="none"/>
        </w:rPr>
        <w:t xml:space="preserve">15.4 乙方所交的货物及服务数量、质量不符合合同规定及招标文件规定标准的，甲方有权拒收该货物及服务，乙方愿意更换货物及服务但逾期交付的，按乙方逾期交付处理。乙方拒绝更换货物及服务的，甲方可单方面解除合同。</w:t>
      </w:r>
      <w:r/>
    </w:p>
    <w:p>
      <w:pPr>
        <w:pStyle w:val="732"/>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十六、不可抗力事件处理</w:t>
      </w:r>
      <w:r/>
    </w:p>
    <w:p>
      <w:pPr>
        <w:pStyle w:val="732"/>
        <w:ind w:firstLine="420"/>
        <w:spacing w:before="120" w:after="120" w:line="360" w:lineRule="auto"/>
        <w:rPr>
          <w:rFonts w:hAnsi="宋体"/>
          <w:color w:val="auto"/>
          <w:sz w:val="21"/>
          <w:highlight w:val="none"/>
        </w:rPr>
      </w:pPr>
      <w:r>
        <w:rPr>
          <w:rFonts w:hint="eastAsia" w:hAnsi="宋体"/>
          <w:color w:val="auto"/>
          <w:sz w:val="21"/>
          <w:highlight w:val="none"/>
        </w:rPr>
        <w:t xml:space="preserve">16.1 在合同有效期内，任何一方因不可抗力事件导致不能履行合同，则合同履行期可延长，其延长期与不可抗力影响期相同。</w:t>
      </w:r>
      <w:r/>
    </w:p>
    <w:p>
      <w:pPr>
        <w:pStyle w:val="732"/>
        <w:ind w:firstLine="420"/>
        <w:spacing w:before="120" w:after="120" w:line="360" w:lineRule="auto"/>
        <w:rPr>
          <w:rFonts w:hAnsi="宋体"/>
          <w:color w:val="auto"/>
          <w:sz w:val="21"/>
          <w:highlight w:val="none"/>
        </w:rPr>
      </w:pPr>
      <w:r>
        <w:rPr>
          <w:rFonts w:hint="eastAsia" w:hAnsi="宋体"/>
          <w:color w:val="auto"/>
          <w:sz w:val="21"/>
          <w:highlight w:val="none"/>
        </w:rPr>
        <w:t xml:space="preserve">16.2 不可抗力事件发生后，应立即通知对方，并寄送有关权威机构出具的证明。</w:t>
      </w:r>
      <w:r/>
    </w:p>
    <w:p>
      <w:pPr>
        <w:pStyle w:val="732"/>
        <w:ind w:firstLine="420"/>
        <w:spacing w:before="120" w:after="120" w:line="360" w:lineRule="auto"/>
        <w:rPr>
          <w:rFonts w:hAnsi="宋体"/>
          <w:color w:val="auto"/>
          <w:sz w:val="21"/>
          <w:highlight w:val="none"/>
        </w:rPr>
      </w:pPr>
      <w:r>
        <w:rPr>
          <w:rFonts w:hint="eastAsia" w:hAnsi="宋体"/>
          <w:color w:val="auto"/>
          <w:sz w:val="21"/>
          <w:highlight w:val="none"/>
        </w:rPr>
        <w:t xml:space="preserve">16.3 不可抗力事件延续120天以上，双方应通过友好协商，确定是否继续履行合同。</w:t>
      </w:r>
      <w:r/>
    </w:p>
    <w:p>
      <w:pPr>
        <w:pStyle w:val="732"/>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十七、诉讼</w:t>
      </w:r>
      <w:r/>
    </w:p>
    <w:p>
      <w:pPr>
        <w:pStyle w:val="732"/>
        <w:ind w:firstLine="420"/>
        <w:spacing w:before="120" w:after="120" w:line="360" w:lineRule="auto"/>
        <w:rPr>
          <w:rFonts w:hAnsi="宋体"/>
          <w:color w:val="auto"/>
          <w:sz w:val="21"/>
          <w:highlight w:val="none"/>
        </w:rPr>
      </w:pPr>
      <w:r>
        <w:rPr>
          <w:rFonts w:hint="eastAsia" w:hAnsi="宋体"/>
          <w:color w:val="auto"/>
          <w:sz w:val="21"/>
          <w:highlight w:val="none"/>
        </w:rPr>
        <w:t xml:space="preserve">17.1 双方在执行合同中所发生的一切争议，应通过协商解决。如协商不成，可向合同签订地法院起诉，合同签订地在此约定为扬州市。</w:t>
      </w:r>
      <w:r/>
    </w:p>
    <w:p>
      <w:pPr>
        <w:ind w:firstLine="422"/>
        <w:spacing w:line="360" w:lineRule="auto"/>
        <w:rPr>
          <w:rFonts w:hAnsi="宋体"/>
          <w:b/>
          <w:bCs/>
          <w:color w:val="auto"/>
          <w:szCs w:val="21"/>
          <w:highlight w:val="none"/>
        </w:rPr>
      </w:pPr>
      <w:r>
        <w:rPr>
          <w:rFonts w:hint="eastAsia" w:ascii="宋体" w:hAnsi="宋体"/>
          <w:b/>
          <w:bCs/>
          <w:color w:val="auto"/>
          <w:szCs w:val="21"/>
          <w:highlight w:val="none"/>
        </w:rPr>
        <w:t xml:space="preserve">十八、为落实好政府采购履约资金扶持政策，乙方可凭政府采购合同办理融资贷款，详见江苏政府采购网“政采贷”专栏。</w:t>
      </w:r>
      <w:r/>
    </w:p>
    <w:p>
      <w:pPr>
        <w:pStyle w:val="732"/>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十九、合同生效及其它</w:t>
      </w:r>
      <w:r/>
    </w:p>
    <w:p>
      <w:pPr>
        <w:pStyle w:val="732"/>
        <w:ind w:firstLine="420"/>
        <w:spacing w:before="120" w:after="120" w:line="360" w:lineRule="auto"/>
        <w:rPr>
          <w:rFonts w:hAnsi="宋体"/>
          <w:color w:val="auto"/>
          <w:sz w:val="21"/>
          <w:highlight w:val="none"/>
        </w:rPr>
      </w:pPr>
      <w:r>
        <w:rPr>
          <w:rFonts w:hint="eastAsia" w:hAnsi="宋体"/>
          <w:color w:val="auto"/>
          <w:sz w:val="21"/>
          <w:highlight w:val="none"/>
        </w:rPr>
        <w:t xml:space="preserve">19.1 合同经双方法定代表人签章并加盖单位公章，并经江苏苏维工程管理有限公司见证盖章后生效。</w:t>
      </w:r>
      <w:r/>
    </w:p>
    <w:p>
      <w:pPr>
        <w:pStyle w:val="732"/>
        <w:ind w:firstLine="420"/>
        <w:spacing w:before="120" w:after="120" w:line="360" w:lineRule="auto"/>
        <w:rPr>
          <w:rFonts w:hAnsi="宋体"/>
          <w:color w:val="auto"/>
          <w:sz w:val="21"/>
          <w:highlight w:val="none"/>
        </w:rPr>
      </w:pPr>
      <w:r>
        <w:rPr>
          <w:rFonts w:hint="eastAsia" w:hAnsi="宋体"/>
          <w:color w:val="auto"/>
          <w:sz w:val="21"/>
          <w:highlight w:val="none"/>
        </w:rPr>
        <w:t xml:space="preserve">19.2本合同未尽事宜，遵照《民法典》有关条文执行。</w:t>
      </w:r>
      <w:r/>
    </w:p>
    <w:p>
      <w:pPr>
        <w:pStyle w:val="732"/>
        <w:ind w:firstLine="420"/>
        <w:spacing w:before="120" w:after="120" w:line="360" w:lineRule="auto"/>
        <w:rPr>
          <w:rFonts w:hAnsi="宋体"/>
          <w:color w:val="auto"/>
          <w:sz w:val="21"/>
          <w:highlight w:val="none"/>
        </w:rPr>
      </w:pPr>
      <w:r>
        <w:rPr>
          <w:rFonts w:hint="eastAsia" w:hAnsi="宋体"/>
          <w:color w:val="auto"/>
          <w:sz w:val="21"/>
          <w:highlight w:val="none"/>
        </w:rPr>
        <w:t xml:space="preserve">19.3 本合同正本一式肆份，具有同等法律效力，甲方执壹份，乙方执壹份、见证方及财政监管部门各执壹份。 </w:t>
      </w:r>
      <w:r/>
    </w:p>
    <w:p>
      <w:pPr>
        <w:pStyle w:val="721"/>
        <w:rPr>
          <w:color w:val="auto"/>
          <w:highlight w:val="none"/>
        </w:rPr>
      </w:pPr>
      <w:r>
        <w:rPr>
          <w:color w:val="auto"/>
          <w:highlight w:val="none"/>
        </w:rPr>
      </w:r>
      <w:r/>
    </w:p>
    <w:tbl>
      <w:tblPr>
        <w:tblStyle w:val="719"/>
        <w:tblW w:w="8522" w:type="dxa"/>
        <w:tblInd w:w="135"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732"/>
              <w:spacing w:before="120" w:after="120" w:line="360" w:lineRule="auto"/>
              <w:rPr>
                <w:rFonts w:hAnsi="宋体"/>
                <w:color w:val="auto"/>
                <w:sz w:val="21"/>
                <w:highlight w:val="none"/>
              </w:rPr>
            </w:pPr>
            <w:r>
              <w:rPr>
                <w:rFonts w:hint="eastAsia" w:hAnsi="宋体"/>
                <w:color w:val="auto"/>
                <w:sz w:val="21"/>
                <w:highlight w:val="none"/>
              </w:rPr>
              <w:t xml:space="preserve">甲方：扬州市广陵生态环境局</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732"/>
              <w:spacing w:before="120" w:after="120" w:line="360" w:lineRule="auto"/>
              <w:rPr>
                <w:rFonts w:hAnsi="宋体"/>
                <w:color w:val="auto"/>
                <w:sz w:val="21"/>
                <w:highlight w:val="none"/>
              </w:rPr>
            </w:pPr>
            <w:r>
              <w:rPr>
                <w:rFonts w:hint="eastAsia" w:hAnsi="宋体"/>
                <w:color w:val="auto"/>
                <w:sz w:val="21"/>
                <w:highlight w:val="none"/>
              </w:rPr>
              <w:t xml:space="preserve">乙方：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732"/>
              <w:spacing w:before="120" w:after="120" w:line="360" w:lineRule="auto"/>
              <w:rPr>
                <w:rFonts w:hAnsi="宋体"/>
                <w:color w:val="auto"/>
                <w:sz w:val="21"/>
                <w:highlight w:val="none"/>
              </w:rPr>
            </w:pPr>
            <w:r>
              <w:rPr>
                <w:rFonts w:hint="eastAsia" w:hAnsi="宋体"/>
                <w:color w:val="auto"/>
                <w:sz w:val="21"/>
                <w:highlight w:val="none"/>
              </w:rPr>
              <w:t xml:space="preserve">地址：</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732"/>
              <w:spacing w:before="120" w:after="120" w:line="360" w:lineRule="auto"/>
              <w:rPr>
                <w:rFonts w:hAnsi="宋体"/>
                <w:color w:val="auto"/>
                <w:sz w:val="21"/>
                <w:highlight w:val="none"/>
              </w:rPr>
            </w:pPr>
            <w:r>
              <w:rPr>
                <w:rFonts w:hint="eastAsia" w:hAnsi="宋体"/>
                <w:color w:val="auto"/>
                <w:sz w:val="21"/>
                <w:highlight w:val="none"/>
              </w:rPr>
              <w:t xml:space="preserve">地址：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732"/>
              <w:spacing w:before="120" w:after="120" w:line="360" w:lineRule="auto"/>
              <w:rPr>
                <w:rFonts w:hAnsi="宋体"/>
                <w:color w:val="auto"/>
                <w:sz w:val="21"/>
                <w:highlight w:val="none"/>
              </w:rPr>
            </w:pPr>
            <w:r>
              <w:rPr>
                <w:rFonts w:hint="eastAsia" w:hAnsi="宋体"/>
                <w:color w:val="auto"/>
                <w:sz w:val="21"/>
                <w:highlight w:val="none"/>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732"/>
              <w:spacing w:before="120" w:after="120" w:line="360" w:lineRule="auto"/>
              <w:rPr>
                <w:rFonts w:hAnsi="宋体"/>
                <w:color w:val="auto"/>
                <w:sz w:val="21"/>
                <w:highlight w:val="none"/>
              </w:rPr>
            </w:pPr>
            <w:r>
              <w:rPr>
                <w:rFonts w:hint="eastAsia" w:hAnsi="宋体"/>
                <w:color w:val="auto"/>
                <w:sz w:val="21"/>
                <w:highlight w:val="none"/>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732"/>
              <w:spacing w:before="120" w:after="120" w:line="360" w:lineRule="auto"/>
              <w:rPr>
                <w:rFonts w:hAnsi="宋体"/>
                <w:color w:val="auto"/>
                <w:sz w:val="21"/>
                <w:highlight w:val="none"/>
              </w:rPr>
            </w:pPr>
            <w:r>
              <w:rPr>
                <w:rFonts w:hint="eastAsia" w:hAnsi="宋体"/>
                <w:color w:val="auto"/>
                <w:sz w:val="21"/>
                <w:highlight w:val="none"/>
              </w:rPr>
              <w:t xml:space="preserve">联系电话：</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732"/>
              <w:spacing w:before="120" w:after="120" w:line="360" w:lineRule="auto"/>
              <w:rPr>
                <w:rFonts w:hAnsi="宋体"/>
                <w:color w:val="auto"/>
                <w:sz w:val="21"/>
                <w:highlight w:val="none"/>
              </w:rPr>
            </w:pPr>
            <w:r>
              <w:rPr>
                <w:rFonts w:hint="eastAsia" w:hAnsi="宋体"/>
                <w:color w:val="auto"/>
                <w:sz w:val="21"/>
                <w:highlight w:val="none"/>
              </w:rPr>
              <w:t xml:space="preserve">联系电话：</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732"/>
              <w:spacing w:before="120" w:after="120" w:line="360" w:lineRule="auto"/>
              <w:rPr>
                <w:rFonts w:hAnsi="宋体"/>
                <w:color w:val="auto"/>
                <w:sz w:val="21"/>
                <w:highlight w:val="none"/>
              </w:rPr>
            </w:pPr>
            <w:r>
              <w:rPr>
                <w:rFonts w:hint="eastAsia" w:hAnsi="宋体"/>
                <w:color w:val="auto"/>
                <w:sz w:val="21"/>
                <w:highlight w:val="none"/>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732"/>
              <w:spacing w:before="120" w:after="120" w:line="360" w:lineRule="auto"/>
              <w:rPr>
                <w:rFonts w:hAnsi="宋体"/>
                <w:color w:val="auto"/>
                <w:sz w:val="21"/>
                <w:highlight w:val="none"/>
              </w:rPr>
            </w:pPr>
            <w:r>
              <w:rPr>
                <w:rFonts w:hint="eastAsia" w:hAnsi="宋体"/>
                <w:color w:val="auto"/>
                <w:sz w:val="21"/>
                <w:highlight w:val="none"/>
              </w:rPr>
              <w:t xml:space="preserve">日期：      年    月    日</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732"/>
              <w:spacing w:before="120" w:after="120" w:line="360" w:lineRule="auto"/>
              <w:rPr>
                <w:rFonts w:hAnsi="宋体"/>
                <w:color w:val="auto"/>
                <w:sz w:val="21"/>
                <w:highlight w:val="none"/>
              </w:rPr>
            </w:pPr>
            <w:r>
              <w:rPr>
                <w:rFonts w:hint="eastAsia" w:hAnsi="宋体"/>
                <w:color w:val="auto"/>
                <w:sz w:val="21"/>
                <w:highlight w:val="none"/>
              </w:rPr>
              <w:t xml:space="preserve">见证方：江苏苏维工程管理有限公司</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732"/>
              <w:spacing w:before="120" w:after="120" w:line="360" w:lineRule="auto"/>
              <w:rPr>
                <w:rFonts w:hAnsi="宋体"/>
                <w:color w:val="auto"/>
                <w:sz w:val="21"/>
                <w:highlight w:val="none"/>
              </w:rPr>
            </w:pPr>
            <w:r>
              <w:rPr>
                <w:rFonts w:hAnsi="宋体"/>
                <w:color w:val="auto"/>
                <w:sz w:val="21"/>
                <w:highlight w:val="none"/>
              </w:rPr>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732"/>
              <w:spacing w:before="120" w:after="120" w:line="360" w:lineRule="auto"/>
              <w:rPr>
                <w:rFonts w:hAnsi="宋体"/>
                <w:color w:val="auto"/>
                <w:sz w:val="21"/>
                <w:highlight w:val="none"/>
              </w:rPr>
            </w:pPr>
            <w:r>
              <w:rPr>
                <w:rFonts w:hint="eastAsia" w:hAnsi="宋体"/>
                <w:color w:val="auto"/>
                <w:sz w:val="21"/>
                <w:highlight w:val="none"/>
              </w:rPr>
              <w:t xml:space="preserve">项目经办人：</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732"/>
              <w:spacing w:before="120" w:after="120" w:line="360" w:lineRule="auto"/>
              <w:rPr>
                <w:rFonts w:hAnsi="宋体"/>
                <w:color w:val="auto"/>
                <w:sz w:val="21"/>
                <w:highlight w:val="none"/>
              </w:rPr>
            </w:pPr>
            <w:r>
              <w:rPr>
                <w:rFonts w:hAnsi="宋体"/>
                <w:color w:val="auto"/>
                <w:sz w:val="21"/>
                <w:highlight w:val="none"/>
              </w:rPr>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732"/>
              <w:spacing w:before="120" w:after="120" w:line="360" w:lineRule="auto"/>
              <w:rPr>
                <w:rFonts w:hAnsi="宋体"/>
                <w:color w:val="auto"/>
                <w:sz w:val="21"/>
                <w:highlight w:val="none"/>
              </w:rPr>
            </w:pPr>
            <w:r>
              <w:rPr>
                <w:rFonts w:hint="eastAsia" w:hAnsi="宋体"/>
                <w:color w:val="auto"/>
                <w:sz w:val="21"/>
                <w:highlight w:val="none"/>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732"/>
              <w:spacing w:before="120" w:after="120" w:line="360" w:lineRule="auto"/>
              <w:rPr>
                <w:rFonts w:hAnsi="宋体"/>
                <w:color w:val="auto"/>
                <w:sz w:val="21"/>
                <w:highlight w:val="none"/>
              </w:rPr>
            </w:pPr>
            <w:r>
              <w:rPr>
                <w:rFonts w:hAnsi="宋体"/>
                <w:color w:val="auto"/>
                <w:sz w:val="21"/>
                <w:highlight w:val="none"/>
              </w:rPr>
            </w:r>
            <w:r/>
          </w:p>
        </w:tc>
      </w:tr>
    </w:tbl>
    <w:p>
      <w:pPr>
        <w:rPr>
          <w:color w:val="auto"/>
          <w:highlight w:val="none"/>
        </w:rPr>
      </w:pPr>
      <w:r>
        <w:rPr>
          <w:color w:val="auto"/>
          <w:highlight w:val="none"/>
        </w:rPr>
        <w:br w:type="page" w:clear="all"/>
      </w:r>
      <w:bookmarkEnd w:id="19"/>
      <w:r/>
      <w:r/>
    </w:p>
    <w:p>
      <w:pPr>
        <w:pStyle w:val="709"/>
        <w:numPr>
          <w:ilvl w:val="0"/>
          <w:numId w:val="4"/>
        </w:numPr>
        <w:jc w:val="center"/>
        <w:rPr>
          <w:rFonts w:ascii="宋体" w:hAnsi="宋体"/>
          <w:color w:val="auto"/>
          <w:highlight w:val="none"/>
        </w:rPr>
      </w:pPr>
      <w:r/>
      <w:bookmarkStart w:id="20" w:name="_Toc1833"/>
      <w:r>
        <w:rPr>
          <w:rFonts w:hint="eastAsia" w:ascii="宋体" w:hAnsi="宋体"/>
          <w:color w:val="auto"/>
          <w:highlight w:val="none"/>
        </w:rPr>
        <w:t xml:space="preserve">项目需求</w:t>
      </w:r>
      <w:bookmarkEnd w:id="20"/>
      <w:r/>
      <w:r/>
    </w:p>
    <w:p>
      <w:pPr>
        <w:spacing w:line="360" w:lineRule="auto"/>
        <w:rPr>
          <w:b/>
          <w:bCs/>
          <w:color w:val="auto"/>
          <w:szCs w:val="21"/>
          <w:highlight w:val="none"/>
        </w:rPr>
      </w:pPr>
      <w:r/>
      <w:bookmarkStart w:id="21" w:name="_Toc319408306"/>
      <w:r>
        <w:rPr>
          <w:rFonts w:hint="eastAsia"/>
          <w:b/>
          <w:bCs/>
          <w:color w:val="auto"/>
          <w:szCs w:val="21"/>
          <w:highlight w:val="none"/>
        </w:rPr>
        <w:t xml:space="preserve">注： 本章内容里斜体且有下划线部分为实质性要求和条件，投标文件不满足的，视为无效投标处理。请各供应商制作电子投标文件时，将实质性响应的内容在政府采购管理交易系统（苏采云）</w:t>
      </w:r>
      <w:r>
        <w:rPr>
          <w:b/>
          <w:bCs/>
          <w:color w:val="auto"/>
          <w:szCs w:val="21"/>
          <w:highlight w:val="none"/>
        </w:rPr>
        <w:t xml:space="preserve">“</w:t>
      </w:r>
      <w:r>
        <w:rPr>
          <w:rFonts w:hint="eastAsia"/>
          <w:b/>
          <w:bCs/>
          <w:color w:val="auto"/>
          <w:szCs w:val="21"/>
          <w:highlight w:val="none"/>
        </w:rPr>
        <w:t xml:space="preserve">符合证明文件格式</w:t>
      </w:r>
      <w:r>
        <w:rPr>
          <w:b/>
          <w:bCs/>
          <w:color w:val="auto"/>
          <w:szCs w:val="21"/>
          <w:highlight w:val="none"/>
        </w:rPr>
        <w:t xml:space="preserve">”</w:t>
      </w:r>
      <w:r>
        <w:rPr>
          <w:rFonts w:hint="eastAsia"/>
          <w:b/>
          <w:bCs/>
          <w:color w:val="auto"/>
          <w:szCs w:val="21"/>
          <w:highlight w:val="none"/>
        </w:rPr>
        <w:t xml:space="preserve">中准确填写或上传。</w:t>
      </w:r>
      <w:bookmarkEnd w:id="21"/>
      <w:r/>
      <w:r/>
    </w:p>
    <w:p>
      <w:pPr>
        <w:pStyle w:val="932"/>
        <w:numPr>
          <w:ilvl w:val="0"/>
          <w:numId w:val="0"/>
        </w:numPr>
        <w:spacing w:line="360" w:lineRule="auto"/>
        <w:rPr>
          <w:color w:val="auto"/>
          <w:sz w:val="21"/>
          <w:szCs w:val="21"/>
          <w:highlight w:val="none"/>
        </w:rPr>
      </w:pPr>
      <w:r/>
      <w:bookmarkStart w:id="22" w:name="_Toc55204181"/>
      <w:r>
        <w:rPr>
          <w:rFonts w:hint="eastAsia"/>
          <w:color w:val="auto"/>
          <w:sz w:val="21"/>
          <w:szCs w:val="21"/>
          <w:highlight w:val="none"/>
        </w:rPr>
        <w:t xml:space="preserve">一、项目概况</w:t>
      </w:r>
      <w:r/>
    </w:p>
    <w:p>
      <w:pPr>
        <w:pStyle w:val="780"/>
        <w:numPr>
          <w:ilvl w:val="1"/>
          <w:numId w:val="5"/>
        </w:numPr>
        <w:ind w:left="0" w:firstLine="48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项目基本情况</w:t>
      </w:r>
      <w:r/>
    </w:p>
    <w:p>
      <w:pPr>
        <w:contextualSpacing/>
        <w:ind w:firstLine="420"/>
        <w:keepLines w:val="0"/>
        <w:keepNext w:val="0"/>
        <w:pageBreakBefore w:val="0"/>
        <w:spacing w:line="360" w:lineRule="auto"/>
        <w:rPr>
          <w:rFonts w:ascii="宋体" w:hAnsi="宋体" w:cs="宋体"/>
          <w:color w:val="auto"/>
          <w:szCs w:val="21"/>
          <w:highlight w:val="none"/>
        </w:rPr>
      </w:pPr>
      <w:r>
        <w:rPr>
          <w:rFonts w:hint="eastAsia" w:ascii="宋体" w:hAnsi="宋体" w:eastAsia="宋体" w:cs="宋体"/>
          <w:color w:val="auto"/>
          <w:sz w:val="21"/>
          <w:szCs w:val="21"/>
          <w:highlight w:val="none"/>
        </w:rPr>
        <w:t xml:space="preserve">为进一步完善扬州市广陵区声环境监测网络，客观全面评价广陵区声环境质量状况及变化趋势，拟开展广陵区功能区声环境自动监测系统建设，建设4个噪声自动监测站，并与省市平台联网。</w:t>
      </w:r>
      <w:r/>
    </w:p>
    <w:p>
      <w:pPr>
        <w:pStyle w:val="780"/>
        <w:numPr>
          <w:ilvl w:val="1"/>
          <w:numId w:val="5"/>
        </w:numPr>
        <w:ind w:left="0" w:firstLine="48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采购清单</w:t>
      </w:r>
      <w:r/>
    </w:p>
    <w:tbl>
      <w:tblPr>
        <w:tblStyle w:val="719"/>
        <w:tblW w:w="82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60"/>
        <w:gridCol w:w="4179"/>
        <w:gridCol w:w="2599"/>
      </w:tblGrid>
      <w:tr>
        <w:trPr>
          <w:trHeight w:val="617"/>
        </w:trPr>
        <w:tc>
          <w:tcPr>
            <w:shd w:val="clear" w:color="auto" w:fill="auto"/>
            <w:tcW w:w="1460" w:type="dxa"/>
            <w:vAlign w:val="center"/>
            <w:textDirection w:val="lrTb"/>
            <w:noWrap w:val="false"/>
          </w:tcPr>
          <w:p>
            <w:pPr>
              <w:jc w:val="cente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序号</w:t>
            </w:r>
            <w:r/>
          </w:p>
        </w:tc>
        <w:tc>
          <w:tcPr>
            <w:shd w:val="clear" w:color="auto" w:fill="auto"/>
            <w:tcW w:w="4179" w:type="dxa"/>
            <w:vAlign w:val="center"/>
            <w:textDirection w:val="lrTb"/>
            <w:noWrap w:val="false"/>
          </w:tcPr>
          <w:p>
            <w:pPr>
              <w:jc w:val="cente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货物名称</w:t>
            </w:r>
            <w:r/>
          </w:p>
        </w:tc>
        <w:tc>
          <w:tcPr>
            <w:shd w:val="clear" w:color="auto" w:fill="auto"/>
            <w:tcW w:w="2599" w:type="dxa"/>
            <w:vAlign w:val="center"/>
            <w:textDirection w:val="lrTb"/>
            <w:noWrap w:val="false"/>
          </w:tcPr>
          <w:p>
            <w:pPr>
              <w:jc w:val="cente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数量单位</w:t>
            </w:r>
            <w:r/>
          </w:p>
        </w:tc>
      </w:tr>
      <w:tr>
        <w:trPr>
          <w:trHeight w:val="617"/>
        </w:trPr>
        <w:tc>
          <w:tcPr>
            <w:shd w:val="clear" w:color="auto" w:fill="auto"/>
            <w:tcW w:w="146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w:t>
            </w:r>
            <w:r/>
          </w:p>
        </w:tc>
        <w:tc>
          <w:tcPr>
            <w:shd w:val="clear" w:color="auto" w:fill="auto"/>
            <w:tcW w:w="4179" w:type="dxa"/>
            <w:vAlign w:val="center"/>
            <w:textDirection w:val="lrTb"/>
            <w:noWrap w:val="false"/>
          </w:tcPr>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环境噪声自动监测站</w:t>
            </w:r>
            <w:r/>
          </w:p>
        </w:tc>
        <w:tc>
          <w:tcPr>
            <w:shd w:val="clear" w:color="auto" w:fill="auto"/>
            <w:tcW w:w="2599"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4套</w:t>
            </w:r>
            <w:r/>
          </w:p>
        </w:tc>
      </w:tr>
      <w:tr>
        <w:trPr>
          <w:trHeight w:val="617"/>
        </w:trPr>
        <w:tc>
          <w:tcPr>
            <w:shd w:val="clear" w:color="auto" w:fill="auto"/>
            <w:tcW w:w="146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w:t>
            </w:r>
            <w:r/>
          </w:p>
        </w:tc>
        <w:tc>
          <w:tcPr>
            <w:shd w:val="clear" w:color="auto" w:fill="auto"/>
            <w:tcW w:w="4179" w:type="dxa"/>
            <w:vAlign w:val="center"/>
            <w:textDirection w:val="lrTb"/>
            <w:noWrap w:val="false"/>
          </w:tcPr>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气象自动监测仪</w:t>
            </w:r>
            <w:r/>
          </w:p>
        </w:tc>
        <w:tc>
          <w:tcPr>
            <w:shd w:val="clear" w:color="auto" w:fill="auto"/>
            <w:tcW w:w="2599"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4套</w:t>
            </w:r>
            <w:r/>
          </w:p>
        </w:tc>
      </w:tr>
      <w:tr>
        <w:trPr>
          <w:trHeight w:val="787"/>
        </w:trPr>
        <w:tc>
          <w:tcPr>
            <w:shd w:val="clear" w:color="auto" w:fill="auto"/>
            <w:tcW w:w="146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w:t>
            </w:r>
            <w:r/>
          </w:p>
        </w:tc>
        <w:tc>
          <w:tcPr>
            <w:shd w:val="clear" w:color="auto" w:fill="auto"/>
            <w:tcW w:w="4179" w:type="dxa"/>
            <w:vAlign w:val="center"/>
            <w:textDirection w:val="lrTb"/>
            <w:noWrap w:val="false"/>
          </w:tcPr>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手持式比对声级计（含标准声源）</w:t>
            </w:r>
            <w:r/>
          </w:p>
        </w:tc>
        <w:tc>
          <w:tcPr>
            <w:shd w:val="clear" w:color="auto" w:fill="auto"/>
            <w:tcW w:w="2599"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1套</w:t>
            </w:r>
            <w:r/>
          </w:p>
        </w:tc>
      </w:tr>
    </w:tbl>
    <w:p>
      <w:pPr>
        <w:contextualSpacing/>
        <w:spacing w:line="360" w:lineRule="auto"/>
        <w:rPr>
          <w:rFonts w:ascii="宋体" w:hAnsi="宋体" w:cs="宋体"/>
          <w:b/>
          <w:bCs/>
          <w:color w:val="auto"/>
          <w:szCs w:val="21"/>
          <w:highlight w:val="none"/>
        </w:rPr>
      </w:pPr>
      <w:r>
        <w:rPr>
          <w:rFonts w:ascii="宋体" w:hAnsi="宋体" w:cs="宋体"/>
          <w:b/>
          <w:bCs/>
          <w:color w:val="auto"/>
          <w:szCs w:val="21"/>
          <w:highlight w:val="none"/>
        </w:rPr>
      </w:r>
      <w:r/>
    </w:p>
    <w:p>
      <w:pPr>
        <w:pStyle w:val="780"/>
        <w:numPr>
          <w:ilvl w:val="1"/>
          <w:numId w:val="5"/>
        </w:numPr>
        <w:ind w:left="0" w:firstLine="48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设备安装站点及配置一览表</w:t>
      </w:r>
      <w:r/>
    </w:p>
    <w:tbl>
      <w:tblPr>
        <w:tblStyle w:val="719"/>
        <w:tblW w:w="8217" w:type="dxa"/>
        <w:tblInd w:w="0" w:type="dxa"/>
        <w:tblLayout w:type="fixed"/>
        <w:tblCellMar>
          <w:left w:w="108" w:type="dxa"/>
          <w:top w:w="0" w:type="dxa"/>
          <w:right w:w="108" w:type="dxa"/>
          <w:bottom w:w="0" w:type="dxa"/>
        </w:tblCellMar>
        <w:tblLook w:val="04A0" w:firstRow="1" w:lastRow="0" w:firstColumn="1" w:lastColumn="0" w:noHBand="0" w:noVBand="1"/>
      </w:tblPr>
      <w:tblGrid>
        <w:gridCol w:w="846"/>
        <w:gridCol w:w="2009"/>
        <w:gridCol w:w="1535"/>
        <w:gridCol w:w="1559"/>
        <w:gridCol w:w="2268"/>
      </w:tblGrid>
      <w:tr>
        <w:trPr>
          <w:trHeight w:val="709"/>
        </w:trPr>
        <w:tc>
          <w:tcPr>
            <w:shd w:val="clear" w:color="auto" w:fill="auto"/>
            <w:tcBorders>
              <w:top w:val="single" w:color="auto" w:sz="4" w:space="0"/>
              <w:left w:val="single" w:color="auto" w:sz="4" w:space="0"/>
              <w:bottom w:val="single" w:color="auto" w:sz="4" w:space="0"/>
              <w:right w:val="single" w:color="auto" w:sz="4" w:space="0"/>
            </w:tcBorders>
            <w:tcW w:w="846" w:type="dxa"/>
            <w:vAlign w:val="center"/>
            <w:textDirection w:val="lrTb"/>
            <w:noWrap/>
          </w:tcPr>
          <w:p>
            <w:pPr>
              <w:jc w:val="cente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编号</w:t>
            </w:r>
            <w:r/>
          </w:p>
        </w:tc>
        <w:tc>
          <w:tcPr>
            <w:shd w:val="clear" w:color="auto" w:fill="auto"/>
            <w:tcBorders>
              <w:top w:val="single" w:color="auto" w:sz="4" w:space="0"/>
              <w:left w:val="none" w:color="000000" w:sz="4" w:space="0"/>
              <w:bottom w:val="single" w:color="auto" w:sz="4" w:space="0"/>
              <w:right w:val="single" w:color="auto" w:sz="4" w:space="0"/>
            </w:tcBorders>
            <w:tcW w:w="2009" w:type="dxa"/>
            <w:vAlign w:val="center"/>
            <w:textDirection w:val="lrTb"/>
            <w:noWrap/>
          </w:tcPr>
          <w:p>
            <w:pPr>
              <w:jc w:val="cente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站点名称</w:t>
            </w:r>
            <w:r/>
          </w:p>
        </w:tc>
        <w:tc>
          <w:tcPr>
            <w:shd w:val="clear" w:color="auto" w:fill="auto"/>
            <w:tcBorders>
              <w:top w:val="single" w:color="auto" w:sz="4" w:space="0"/>
              <w:left w:val="none" w:color="000000" w:sz="4" w:space="0"/>
              <w:bottom w:val="single" w:color="auto" w:sz="4" w:space="0"/>
              <w:right w:val="single" w:color="auto" w:sz="4" w:space="0"/>
            </w:tcBorders>
            <w:tcW w:w="1535" w:type="dxa"/>
            <w:vAlign w:val="center"/>
            <w:textDirection w:val="lrTb"/>
            <w:noWrap/>
          </w:tcPr>
          <w:p>
            <w:pPr>
              <w:jc w:val="cente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经度（度）</w:t>
            </w:r>
            <w:r/>
          </w:p>
        </w:tc>
        <w:tc>
          <w:tcPr>
            <w:shd w:val="clear" w:color="auto" w:fill="auto"/>
            <w:tcBorders>
              <w:top w:val="single" w:color="auto" w:sz="4" w:space="0"/>
              <w:left w:val="none" w:color="000000" w:sz="4" w:space="0"/>
              <w:bottom w:val="single" w:color="auto" w:sz="4" w:space="0"/>
              <w:right w:val="single" w:color="auto" w:sz="4" w:space="0"/>
            </w:tcBorders>
            <w:tcW w:w="1559" w:type="dxa"/>
            <w:vAlign w:val="center"/>
            <w:textDirection w:val="lrTb"/>
            <w:noWrap/>
          </w:tcPr>
          <w:p>
            <w:pPr>
              <w:jc w:val="cente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纬度（度）</w:t>
            </w:r>
            <w:r/>
          </w:p>
        </w:tc>
        <w:tc>
          <w:tcPr>
            <w:shd w:val="clear" w:color="auto" w:fill="auto"/>
            <w:tcBorders>
              <w:top w:val="single" w:color="auto" w:sz="4" w:space="0"/>
              <w:left w:val="none" w:color="000000" w:sz="4" w:space="0"/>
              <w:bottom w:val="single" w:color="auto" w:sz="4" w:space="0"/>
              <w:right w:val="single" w:color="auto" w:sz="4" w:space="0"/>
            </w:tcBorders>
            <w:tcW w:w="2268" w:type="dxa"/>
            <w:vAlign w:val="center"/>
            <w:textDirection w:val="lrTb"/>
            <w:noWrap/>
          </w:tcPr>
          <w:p>
            <w:pPr>
              <w:jc w:val="cente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监测项目</w:t>
            </w:r>
            <w:r/>
          </w:p>
        </w:tc>
      </w:tr>
      <w:tr>
        <w:trPr>
          <w:trHeight w:val="709"/>
        </w:trPr>
        <w:tc>
          <w:tcPr>
            <w:shd w:val="clear" w:color="auto" w:fill="auto"/>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009" w:type="dxa"/>
            <w:textDirection w:val="lrTb"/>
            <w:noWrap w:val="false"/>
          </w:tcPr>
          <w:p>
            <w:pPr>
              <w:contextualSpacing/>
              <w:jc w:val="center"/>
              <w:spacing w:line="360" w:lineRule="auto"/>
              <w:tabs>
                <w:tab w:val="left" w:pos="851" w:leader="none"/>
              </w:tabs>
              <w:rPr>
                <w:rFonts w:ascii="宋体" w:hAnsi="宋体" w:cs="宋体"/>
                <w:color w:val="auto"/>
                <w:szCs w:val="21"/>
                <w:highlight w:val="none"/>
              </w:rPr>
            </w:pPr>
            <w:r>
              <w:rPr>
                <w:rFonts w:hint="eastAsia" w:ascii="宋体" w:hAnsi="宋体" w:cs="宋体"/>
                <w:color w:val="auto"/>
                <w:szCs w:val="21"/>
                <w:highlight w:val="none"/>
              </w:rPr>
              <w:t xml:space="preserve">扬州市广陵区人民法院</w:t>
            </w:r>
            <w:r/>
          </w:p>
        </w:tc>
        <w:tc>
          <w:tcPr>
            <w:shd w:val="clear" w:color="000000" w:fill="ffffff"/>
            <w:tcBorders>
              <w:top w:val="none" w:color="000000" w:sz="4" w:space="0"/>
              <w:left w:val="none" w:color="000000" w:sz="4" w:space="0"/>
              <w:bottom w:val="single" w:color="auto" w:sz="4" w:space="0"/>
              <w:right w:val="single" w:color="auto" w:sz="4" w:space="0"/>
            </w:tcBorders>
            <w:tcW w:w="1535" w:type="dxa"/>
            <w:vAlign w:val="center"/>
            <w:textDirection w:val="lrTb"/>
            <w:noWrap/>
          </w:tcPr>
          <w:p>
            <w:pPr>
              <w:contextualSpacing/>
              <w:jc w:val="center"/>
              <w:spacing w:line="360" w:lineRule="auto"/>
              <w:tabs>
                <w:tab w:val="left" w:pos="851" w:leader="none"/>
              </w:tabs>
              <w:rPr>
                <w:rFonts w:ascii="宋体" w:hAnsi="宋体" w:cs="宋体"/>
                <w:color w:val="auto"/>
                <w:szCs w:val="21"/>
                <w:highlight w:val="none"/>
              </w:rPr>
            </w:pPr>
            <w:r>
              <w:rPr>
                <w:rFonts w:hint="eastAsia" w:ascii="宋体" w:hAnsi="宋体" w:cs="宋体"/>
                <w:color w:val="auto"/>
                <w:szCs w:val="21"/>
                <w:highlight w:val="none"/>
              </w:rPr>
              <w:t xml:space="preserve">119.4666</w:t>
            </w:r>
            <w:r/>
          </w:p>
        </w:tc>
        <w:tc>
          <w:tcPr>
            <w:shd w:val="clear" w:color="000000" w:fill="ffffff"/>
            <w:tcBorders>
              <w:top w:val="none" w:color="000000" w:sz="4" w:space="0"/>
              <w:left w:val="none" w:color="000000" w:sz="4" w:space="0"/>
              <w:bottom w:val="single" w:color="auto" w:sz="4" w:space="0"/>
              <w:right w:val="single" w:color="auto" w:sz="4" w:space="0"/>
            </w:tcBorders>
            <w:tcW w:w="1559" w:type="dxa"/>
            <w:vAlign w:val="center"/>
            <w:textDirection w:val="lrTb"/>
            <w:noWrap/>
          </w:tcPr>
          <w:p>
            <w:pPr>
              <w:contextualSpacing/>
              <w:jc w:val="center"/>
              <w:spacing w:line="360" w:lineRule="auto"/>
              <w:tabs>
                <w:tab w:val="left" w:pos="851" w:leader="none"/>
              </w:tabs>
              <w:rPr>
                <w:rFonts w:ascii="宋体" w:hAnsi="宋体" w:cs="宋体"/>
                <w:color w:val="auto"/>
                <w:szCs w:val="21"/>
                <w:highlight w:val="none"/>
              </w:rPr>
            </w:pPr>
            <w:r>
              <w:rPr>
                <w:rFonts w:hint="eastAsia" w:ascii="宋体" w:hAnsi="宋体" w:cs="宋体"/>
                <w:color w:val="auto"/>
                <w:szCs w:val="21"/>
                <w:highlight w:val="none"/>
              </w:rPr>
              <w:t xml:space="preserve">32.4139</w:t>
            </w:r>
            <w:r/>
          </w:p>
        </w:tc>
        <w:tc>
          <w:tcPr>
            <w:shd w:val="clear" w:color="000000" w:fill="ffffff"/>
            <w:tcBorders>
              <w:top w:val="none" w:color="000000" w:sz="4" w:space="0"/>
              <w:left w:val="none" w:color="000000" w:sz="4" w:space="0"/>
              <w:bottom w:val="single" w:color="auto" w:sz="4" w:space="0"/>
              <w:right w:val="single" w:color="auto" w:sz="4" w:space="0"/>
            </w:tcBorders>
            <w:tcW w:w="2268" w:type="dxa"/>
            <w:vAlign w:val="center"/>
            <w:textDirection w:val="lrTb"/>
            <w:noWrap/>
          </w:tcPr>
          <w:p>
            <w:pPr>
              <w:contextualSpacing/>
              <w:jc w:val="center"/>
              <w:spacing w:line="360" w:lineRule="auto"/>
              <w:tabs>
                <w:tab w:val="left" w:pos="851" w:leader="none"/>
              </w:tabs>
              <w:rPr>
                <w:rFonts w:ascii="宋体" w:hAnsi="宋体" w:cs="宋体"/>
                <w:color w:val="auto"/>
                <w:szCs w:val="21"/>
                <w:highlight w:val="none"/>
              </w:rPr>
            </w:pPr>
            <w:r>
              <w:rPr>
                <w:rFonts w:hint="eastAsia" w:ascii="宋体" w:hAnsi="宋体" w:cs="宋体"/>
                <w:color w:val="auto"/>
                <w:szCs w:val="21"/>
                <w:highlight w:val="none"/>
              </w:rPr>
              <w:t xml:space="preserve">噪声、气象</w:t>
            </w:r>
            <w:r/>
          </w:p>
        </w:tc>
      </w:tr>
      <w:tr>
        <w:trPr>
          <w:trHeight w:val="709"/>
        </w:trPr>
        <w:tc>
          <w:tcPr>
            <w:shd w:val="clear" w:color="auto" w:fill="auto"/>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009" w:type="dxa"/>
            <w:textDirection w:val="lrTb"/>
            <w:noWrap/>
          </w:tcPr>
          <w:p>
            <w:pPr>
              <w:contextualSpacing/>
              <w:jc w:val="center"/>
              <w:spacing w:line="360" w:lineRule="auto"/>
              <w:tabs>
                <w:tab w:val="left" w:pos="851" w:leader="none"/>
              </w:tabs>
              <w:rPr>
                <w:rFonts w:ascii="宋体" w:hAnsi="宋体" w:cs="宋体"/>
                <w:color w:val="auto"/>
                <w:szCs w:val="21"/>
                <w:highlight w:val="none"/>
              </w:rPr>
            </w:pPr>
            <w:r>
              <w:rPr>
                <w:rFonts w:hint="eastAsia" w:ascii="宋体" w:hAnsi="宋体" w:cs="宋体"/>
                <w:color w:val="auto"/>
                <w:szCs w:val="21"/>
                <w:highlight w:val="none"/>
              </w:rPr>
              <w:t xml:space="preserve">旌忠寺社区邻里中心</w:t>
            </w:r>
            <w:r/>
          </w:p>
        </w:tc>
        <w:tc>
          <w:tcPr>
            <w:shd w:val="clear" w:color="000000" w:fill="ffffff"/>
            <w:tcBorders>
              <w:top w:val="none" w:color="000000" w:sz="4" w:space="0"/>
              <w:left w:val="none" w:color="000000" w:sz="4" w:space="0"/>
              <w:bottom w:val="single" w:color="auto" w:sz="4" w:space="0"/>
              <w:right w:val="single" w:color="auto" w:sz="4" w:space="0"/>
            </w:tcBorders>
            <w:tcW w:w="1535" w:type="dxa"/>
            <w:vAlign w:val="center"/>
            <w:textDirection w:val="lrTb"/>
            <w:noWrap/>
          </w:tcPr>
          <w:p>
            <w:pPr>
              <w:contextualSpacing/>
              <w:jc w:val="center"/>
              <w:spacing w:line="360" w:lineRule="auto"/>
              <w:tabs>
                <w:tab w:val="left" w:pos="851" w:leader="none"/>
              </w:tabs>
              <w:rPr>
                <w:rFonts w:ascii="宋体" w:hAnsi="宋体" w:cs="宋体"/>
                <w:color w:val="auto"/>
                <w:szCs w:val="21"/>
                <w:highlight w:val="none"/>
              </w:rPr>
            </w:pPr>
            <w:r>
              <w:rPr>
                <w:rFonts w:hint="eastAsia" w:ascii="宋体" w:hAnsi="宋体" w:cs="宋体"/>
                <w:color w:val="auto"/>
                <w:szCs w:val="21"/>
                <w:highlight w:val="none"/>
              </w:rPr>
              <w:t xml:space="preserve">119.4431</w:t>
            </w:r>
            <w:r/>
          </w:p>
        </w:tc>
        <w:tc>
          <w:tcPr>
            <w:shd w:val="clear" w:color="000000" w:fill="ffffff"/>
            <w:tcBorders>
              <w:top w:val="none" w:color="000000" w:sz="4" w:space="0"/>
              <w:left w:val="none" w:color="000000" w:sz="4" w:space="0"/>
              <w:bottom w:val="single" w:color="auto" w:sz="4" w:space="0"/>
              <w:right w:val="single" w:color="auto" w:sz="4" w:space="0"/>
            </w:tcBorders>
            <w:tcW w:w="1559" w:type="dxa"/>
            <w:vAlign w:val="center"/>
            <w:textDirection w:val="lrTb"/>
            <w:noWrap/>
          </w:tcPr>
          <w:p>
            <w:pPr>
              <w:contextualSpacing/>
              <w:jc w:val="center"/>
              <w:spacing w:line="360" w:lineRule="auto"/>
              <w:tabs>
                <w:tab w:val="left" w:pos="851" w:leader="none"/>
              </w:tabs>
              <w:rPr>
                <w:rFonts w:ascii="宋体" w:hAnsi="宋体" w:cs="宋体"/>
                <w:color w:val="auto"/>
                <w:szCs w:val="21"/>
                <w:highlight w:val="none"/>
              </w:rPr>
            </w:pPr>
            <w:r>
              <w:rPr>
                <w:rFonts w:hint="eastAsia" w:ascii="宋体" w:hAnsi="宋体" w:cs="宋体"/>
                <w:color w:val="auto"/>
                <w:szCs w:val="21"/>
                <w:highlight w:val="none"/>
              </w:rPr>
              <w:t xml:space="preserve">32.3969</w:t>
            </w:r>
            <w:r/>
          </w:p>
        </w:tc>
        <w:tc>
          <w:tcPr>
            <w:shd w:val="clear" w:color="000000" w:fill="ffffff"/>
            <w:tcBorders>
              <w:top w:val="none" w:color="000000" w:sz="4" w:space="0"/>
              <w:left w:val="none" w:color="000000" w:sz="4" w:space="0"/>
              <w:bottom w:val="single" w:color="auto" w:sz="4" w:space="0"/>
              <w:right w:val="single" w:color="auto" w:sz="4" w:space="0"/>
            </w:tcBorders>
            <w:tcW w:w="2268" w:type="dxa"/>
            <w:vAlign w:val="center"/>
            <w:textDirection w:val="lrTb"/>
            <w:noWrap/>
          </w:tcPr>
          <w:p>
            <w:pPr>
              <w:contextualSpacing/>
              <w:jc w:val="center"/>
              <w:spacing w:line="360" w:lineRule="auto"/>
              <w:tabs>
                <w:tab w:val="left" w:pos="851" w:leader="none"/>
              </w:tabs>
              <w:rPr>
                <w:rFonts w:ascii="宋体" w:hAnsi="宋体" w:cs="宋体"/>
                <w:color w:val="auto"/>
                <w:szCs w:val="21"/>
                <w:highlight w:val="none"/>
              </w:rPr>
            </w:pPr>
            <w:r>
              <w:rPr>
                <w:rFonts w:hint="eastAsia" w:ascii="宋体" w:hAnsi="宋体" w:cs="宋体"/>
                <w:color w:val="auto"/>
                <w:szCs w:val="21"/>
                <w:highlight w:val="none"/>
              </w:rPr>
              <w:t xml:space="preserve">噪声、气象</w:t>
            </w:r>
            <w:r/>
          </w:p>
        </w:tc>
      </w:tr>
      <w:tr>
        <w:trPr>
          <w:trHeight w:val="709"/>
        </w:trPr>
        <w:tc>
          <w:tcPr>
            <w:shd w:val="clear" w:color="auto" w:fill="auto"/>
            <w:tcBorders>
              <w:top w:val="single" w:color="auto" w:sz="4" w:space="0"/>
              <w:left w:val="single" w:color="auto" w:sz="4" w:space="0"/>
              <w:bottom w:val="single" w:color="auto" w:sz="4" w:space="0"/>
              <w:right w:val="single" w:color="auto" w:sz="4" w:space="0"/>
            </w:tcBorders>
            <w:tcW w:w="846" w:type="dxa"/>
            <w:vAlign w:val="center"/>
            <w:textDirection w:val="lrTb"/>
            <w:noWrap/>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2009" w:type="dxa"/>
            <w:textDirection w:val="lrTb"/>
            <w:noWrap/>
          </w:tcPr>
          <w:p>
            <w:pPr>
              <w:contextualSpacing/>
              <w:jc w:val="center"/>
              <w:spacing w:line="360" w:lineRule="auto"/>
              <w:tabs>
                <w:tab w:val="left" w:pos="851" w:leader="none"/>
              </w:tabs>
              <w:rPr>
                <w:rFonts w:ascii="宋体" w:hAnsi="宋体" w:cs="宋体"/>
                <w:color w:val="auto"/>
                <w:szCs w:val="21"/>
                <w:highlight w:val="none"/>
              </w:rPr>
            </w:pPr>
            <w:r>
              <w:rPr>
                <w:rFonts w:hint="eastAsia" w:ascii="宋体" w:hAnsi="宋体" w:cs="宋体"/>
                <w:color w:val="auto"/>
                <w:szCs w:val="21"/>
                <w:highlight w:val="none"/>
              </w:rPr>
              <w:t xml:space="preserve">蓝海现代城</w:t>
            </w:r>
            <w:r/>
          </w:p>
        </w:tc>
        <w:tc>
          <w:tcPr>
            <w:shd w:val="clear" w:color="000000" w:fill="ffffff"/>
            <w:tcBorders>
              <w:top w:val="single" w:color="auto" w:sz="4" w:space="0"/>
              <w:left w:val="none" w:color="000000" w:sz="4" w:space="0"/>
              <w:bottom w:val="single" w:color="auto" w:sz="4" w:space="0"/>
              <w:right w:val="single" w:color="auto" w:sz="4" w:space="0"/>
            </w:tcBorders>
            <w:tcW w:w="1535" w:type="dxa"/>
            <w:vAlign w:val="center"/>
            <w:textDirection w:val="lrTb"/>
            <w:noWrap/>
          </w:tcPr>
          <w:p>
            <w:pPr>
              <w:contextualSpacing/>
              <w:jc w:val="center"/>
              <w:spacing w:line="360" w:lineRule="auto"/>
              <w:tabs>
                <w:tab w:val="left" w:pos="851" w:leader="none"/>
              </w:tabs>
              <w:rPr>
                <w:rFonts w:ascii="宋体" w:hAnsi="宋体" w:cs="宋体"/>
                <w:color w:val="auto"/>
                <w:szCs w:val="21"/>
                <w:highlight w:val="none"/>
              </w:rPr>
            </w:pPr>
            <w:r>
              <w:rPr>
                <w:rFonts w:hint="eastAsia" w:ascii="宋体" w:hAnsi="宋体" w:cs="宋体"/>
                <w:color w:val="auto"/>
                <w:szCs w:val="21"/>
                <w:highlight w:val="none"/>
              </w:rPr>
              <w:t xml:space="preserve">119.465596</w:t>
            </w:r>
            <w:r/>
          </w:p>
        </w:tc>
        <w:tc>
          <w:tcPr>
            <w:shd w:val="clear" w:color="000000" w:fill="ffffff"/>
            <w:tcBorders>
              <w:top w:val="single" w:color="auto" w:sz="4" w:space="0"/>
              <w:left w:val="none" w:color="000000" w:sz="4" w:space="0"/>
              <w:bottom w:val="single" w:color="auto" w:sz="4" w:space="0"/>
              <w:right w:val="single" w:color="auto" w:sz="4" w:space="0"/>
            </w:tcBorders>
            <w:tcW w:w="1559" w:type="dxa"/>
            <w:vAlign w:val="center"/>
            <w:textDirection w:val="lrTb"/>
            <w:noWrap/>
          </w:tcPr>
          <w:p>
            <w:pPr>
              <w:contextualSpacing/>
              <w:jc w:val="center"/>
              <w:spacing w:line="360" w:lineRule="auto"/>
              <w:tabs>
                <w:tab w:val="left" w:pos="851" w:leader="none"/>
              </w:tabs>
              <w:rPr>
                <w:rFonts w:ascii="宋体" w:hAnsi="宋体" w:cs="宋体"/>
                <w:color w:val="auto"/>
                <w:szCs w:val="21"/>
                <w:highlight w:val="none"/>
              </w:rPr>
            </w:pPr>
            <w:r>
              <w:rPr>
                <w:rFonts w:hint="eastAsia" w:ascii="宋体" w:hAnsi="宋体" w:cs="宋体"/>
                <w:color w:val="auto"/>
                <w:szCs w:val="21"/>
                <w:highlight w:val="none"/>
              </w:rPr>
              <w:t xml:space="preserve">32.39748</w:t>
            </w:r>
            <w:r/>
          </w:p>
        </w:tc>
        <w:tc>
          <w:tcPr>
            <w:shd w:val="clear" w:color="000000" w:fill="ffffff"/>
            <w:tcBorders>
              <w:top w:val="single" w:color="auto" w:sz="4" w:space="0"/>
              <w:left w:val="none" w:color="000000" w:sz="4" w:space="0"/>
              <w:bottom w:val="single" w:color="auto" w:sz="4" w:space="0"/>
              <w:right w:val="single" w:color="auto" w:sz="4" w:space="0"/>
            </w:tcBorders>
            <w:tcW w:w="2268" w:type="dxa"/>
            <w:vAlign w:val="center"/>
            <w:textDirection w:val="lrTb"/>
            <w:noWrap/>
          </w:tcPr>
          <w:p>
            <w:pPr>
              <w:contextualSpacing/>
              <w:jc w:val="center"/>
              <w:spacing w:line="360" w:lineRule="auto"/>
              <w:tabs>
                <w:tab w:val="left" w:pos="851" w:leader="none"/>
              </w:tabs>
              <w:rPr>
                <w:rFonts w:ascii="宋体" w:hAnsi="宋体" w:cs="宋体"/>
                <w:color w:val="auto"/>
                <w:szCs w:val="21"/>
                <w:highlight w:val="none"/>
              </w:rPr>
            </w:pPr>
            <w:r>
              <w:rPr>
                <w:rFonts w:hint="eastAsia" w:ascii="宋体" w:hAnsi="宋体" w:cs="宋体"/>
                <w:color w:val="auto"/>
                <w:szCs w:val="21"/>
                <w:highlight w:val="none"/>
              </w:rPr>
              <w:t xml:space="preserve">噪声、气象</w:t>
            </w:r>
            <w:r/>
          </w:p>
        </w:tc>
      </w:tr>
      <w:tr>
        <w:trPr>
          <w:trHeight w:val="709"/>
        </w:trPr>
        <w:tc>
          <w:tcPr>
            <w:shd w:val="clear" w:color="auto" w:fill="auto"/>
            <w:tcBorders>
              <w:top w:val="single" w:color="auto" w:sz="4" w:space="0"/>
              <w:left w:val="single" w:color="auto" w:sz="4" w:space="0"/>
              <w:bottom w:val="single" w:color="auto" w:sz="4" w:space="0"/>
              <w:right w:val="single" w:color="auto" w:sz="4" w:space="0"/>
            </w:tcBorders>
            <w:tcW w:w="846" w:type="dxa"/>
            <w:vAlign w:val="center"/>
            <w:textDirection w:val="lrTb"/>
            <w:noWrap/>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4</w:t>
            </w:r>
            <w:r/>
          </w:p>
        </w:tc>
        <w:tc>
          <w:tcPr>
            <w:shd w:val="clear" w:color="auto" w:fill="auto"/>
            <w:tcBorders>
              <w:top w:val="single" w:color="auto" w:sz="4" w:space="0"/>
              <w:left w:val="none" w:color="000000" w:sz="4" w:space="0"/>
              <w:bottom w:val="single" w:color="auto" w:sz="4" w:space="0"/>
              <w:right w:val="single" w:color="auto" w:sz="4" w:space="0"/>
            </w:tcBorders>
            <w:tcW w:w="2009" w:type="dxa"/>
            <w:textDirection w:val="lrTb"/>
            <w:noWrap/>
          </w:tcPr>
          <w:p>
            <w:pPr>
              <w:contextualSpacing/>
              <w:jc w:val="center"/>
              <w:spacing w:line="360" w:lineRule="auto"/>
              <w:tabs>
                <w:tab w:val="left" w:pos="851" w:leader="none"/>
              </w:tabs>
              <w:rPr>
                <w:rFonts w:ascii="宋体" w:hAnsi="宋体" w:cs="宋体"/>
                <w:color w:val="auto"/>
                <w:szCs w:val="21"/>
                <w:highlight w:val="none"/>
              </w:rPr>
            </w:pPr>
            <w:r>
              <w:rPr>
                <w:rFonts w:hint="eastAsia" w:ascii="宋体" w:hAnsi="宋体" w:cs="宋体"/>
                <w:color w:val="auto"/>
                <w:szCs w:val="21"/>
                <w:highlight w:val="none"/>
              </w:rPr>
              <w:t xml:space="preserve">观潮路曲江小商品市场</w:t>
            </w:r>
            <w:r/>
          </w:p>
        </w:tc>
        <w:tc>
          <w:tcPr>
            <w:shd w:val="clear" w:color="000000" w:fill="ffffff"/>
            <w:tcBorders>
              <w:top w:val="single" w:color="auto" w:sz="4" w:space="0"/>
              <w:left w:val="none" w:color="000000" w:sz="4" w:space="0"/>
              <w:bottom w:val="single" w:color="auto" w:sz="4" w:space="0"/>
              <w:right w:val="single" w:color="auto" w:sz="4" w:space="0"/>
            </w:tcBorders>
            <w:tcW w:w="1535" w:type="dxa"/>
            <w:vAlign w:val="center"/>
            <w:textDirection w:val="lrTb"/>
            <w:noWrap/>
          </w:tcPr>
          <w:p>
            <w:pPr>
              <w:contextualSpacing/>
              <w:jc w:val="center"/>
              <w:spacing w:line="360" w:lineRule="auto"/>
              <w:tabs>
                <w:tab w:val="left" w:pos="851" w:leader="none"/>
              </w:tabs>
              <w:rPr>
                <w:rFonts w:ascii="宋体" w:hAnsi="宋体" w:cs="宋体"/>
                <w:color w:val="auto"/>
                <w:szCs w:val="21"/>
                <w:highlight w:val="none"/>
              </w:rPr>
            </w:pPr>
            <w:r>
              <w:rPr>
                <w:rFonts w:hint="eastAsia" w:ascii="宋体" w:hAnsi="宋体" w:cs="宋体"/>
                <w:color w:val="auto"/>
                <w:szCs w:val="21"/>
                <w:highlight w:val="none"/>
              </w:rPr>
              <w:t xml:space="preserve">119.477158</w:t>
            </w:r>
            <w:r/>
          </w:p>
        </w:tc>
        <w:tc>
          <w:tcPr>
            <w:shd w:val="clear" w:color="000000" w:fill="ffffff"/>
            <w:tcBorders>
              <w:top w:val="single" w:color="auto" w:sz="4" w:space="0"/>
              <w:left w:val="none" w:color="000000" w:sz="4" w:space="0"/>
              <w:bottom w:val="single" w:color="auto" w:sz="4" w:space="0"/>
              <w:right w:val="single" w:color="auto" w:sz="4" w:space="0"/>
            </w:tcBorders>
            <w:tcW w:w="1559" w:type="dxa"/>
            <w:vAlign w:val="center"/>
            <w:textDirection w:val="lrTb"/>
            <w:noWrap/>
          </w:tcPr>
          <w:p>
            <w:pPr>
              <w:contextualSpacing/>
              <w:jc w:val="center"/>
              <w:spacing w:line="360" w:lineRule="auto"/>
              <w:tabs>
                <w:tab w:val="left" w:pos="851" w:leader="none"/>
              </w:tabs>
              <w:rPr>
                <w:rFonts w:ascii="宋体" w:hAnsi="宋体" w:cs="宋体"/>
                <w:color w:val="auto"/>
                <w:szCs w:val="21"/>
                <w:highlight w:val="none"/>
              </w:rPr>
            </w:pPr>
            <w:r>
              <w:rPr>
                <w:rFonts w:hint="eastAsia" w:ascii="宋体" w:hAnsi="宋体" w:cs="宋体"/>
                <w:color w:val="auto"/>
                <w:szCs w:val="21"/>
                <w:highlight w:val="none"/>
              </w:rPr>
              <w:t xml:space="preserve">32.398056</w:t>
            </w:r>
            <w:r/>
          </w:p>
        </w:tc>
        <w:tc>
          <w:tcPr>
            <w:shd w:val="clear" w:color="000000" w:fill="ffffff"/>
            <w:tcBorders>
              <w:top w:val="single" w:color="auto" w:sz="4" w:space="0"/>
              <w:left w:val="none" w:color="000000" w:sz="4" w:space="0"/>
              <w:bottom w:val="single" w:color="auto" w:sz="4" w:space="0"/>
              <w:right w:val="single" w:color="auto" w:sz="4" w:space="0"/>
            </w:tcBorders>
            <w:tcW w:w="2268" w:type="dxa"/>
            <w:vAlign w:val="center"/>
            <w:textDirection w:val="lrTb"/>
            <w:noWrap/>
          </w:tcPr>
          <w:p>
            <w:pPr>
              <w:contextualSpacing/>
              <w:jc w:val="center"/>
              <w:spacing w:line="360" w:lineRule="auto"/>
              <w:tabs>
                <w:tab w:val="left" w:pos="851" w:leader="none"/>
              </w:tabs>
              <w:rPr>
                <w:rFonts w:ascii="宋体" w:hAnsi="宋体" w:cs="宋体"/>
                <w:color w:val="auto"/>
                <w:szCs w:val="21"/>
                <w:highlight w:val="none"/>
              </w:rPr>
            </w:pPr>
            <w:r>
              <w:rPr>
                <w:rFonts w:hint="eastAsia" w:ascii="宋体" w:hAnsi="宋体" w:cs="宋体"/>
                <w:color w:val="auto"/>
                <w:szCs w:val="21"/>
                <w:highlight w:val="none"/>
              </w:rPr>
              <w:t xml:space="preserve">噪声、气象</w:t>
            </w:r>
            <w:r/>
          </w:p>
        </w:tc>
      </w:tr>
    </w:tbl>
    <w:p>
      <w:pPr>
        <w:contextualSpacing/>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备注：具体站点位以上级生态环境部门批复为准</w:t>
      </w:r>
      <w:r/>
    </w:p>
    <w:p>
      <w:pPr>
        <w:pStyle w:val="932"/>
        <w:numPr>
          <w:ilvl w:val="0"/>
          <w:numId w:val="0"/>
        </w:numPr>
        <w:spacing w:line="360" w:lineRule="auto"/>
        <w:rPr>
          <w:color w:val="auto"/>
          <w:sz w:val="21"/>
          <w:szCs w:val="21"/>
          <w:highlight w:val="none"/>
        </w:rPr>
      </w:pPr>
      <w:r>
        <w:rPr>
          <w:rFonts w:hint="eastAsia"/>
          <w:color w:val="auto"/>
          <w:sz w:val="21"/>
          <w:szCs w:val="21"/>
          <w:highlight w:val="none"/>
        </w:rPr>
        <w:t xml:space="preserve">二、技术规格</w:t>
      </w:r>
      <w:r/>
    </w:p>
    <w:p>
      <w:pPr>
        <w:contextualSpacing/>
        <w:ind w:firstLine="420"/>
        <w:spacing w:line="360" w:lineRule="auto"/>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本章技术规格项中如要求提供说明书、检定报告或检测测试报告等证明材料的，相关材料中的设备型号需与投标产品型号一致，否则视同无效证明。</w:t>
      </w:r>
      <w:r/>
    </w:p>
    <w:p>
      <w:pPr>
        <w:contextualSpacing/>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声环境功能区自动监测站项目建设应满足《环境噪声监测技术规范城市声环境常规监测》（HJ640-2012）、《功能区声环境质量自动监测技术规范》（HJ906-2017）、《环境噪声自动监测系统技术要求》（HJ907-2017）和《功能区声环境质量自动监测能力建设技术要求》（总站物字（2023）13号）等文件要求。</w:t>
      </w:r>
      <w:r/>
    </w:p>
    <w:p>
      <w:pPr>
        <w:contextualSpacing/>
        <w:ind w:firstLine="480"/>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2.1环境噪声自动监测站</w:t>
      </w:r>
      <w:r>
        <w:rPr>
          <w:rFonts w:ascii="宋体" w:hAnsi="宋体" w:cs="宋体"/>
          <w:b/>
          <w:bCs/>
          <w:color w:val="auto"/>
          <w:szCs w:val="21"/>
          <w:highlight w:val="none"/>
        </w:rPr>
        <w:t xml:space="preserve"> </w:t>
      </w:r>
      <w:r/>
    </w:p>
    <w:p>
      <w:pPr>
        <w:contextualSpacing/>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2.1.1总体要求</w:t>
      </w:r>
      <w:r/>
    </w:p>
    <w:p>
      <w:pPr>
        <w:contextualSpacing/>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2.1.1.1.环境噪声自动监测站应符合市场监督管理部门的计量器具要求，仪器本身上应标有仪器名称、型号、生产单位、出厂编号、制造日期、准确度等级和制造商等；</w:t>
      </w:r>
      <w:r/>
    </w:p>
    <w:p>
      <w:pPr>
        <w:contextualSpacing/>
        <w:ind w:firstLine="420"/>
        <w:spacing w:line="360" w:lineRule="auto"/>
        <w:rPr>
          <w:rFonts w:ascii="宋体" w:hAnsi="宋体" w:cs="宋体"/>
          <w:i w:val="0"/>
          <w:iCs w:val="0"/>
          <w:color w:val="auto"/>
          <w:szCs w:val="21"/>
          <w:highlight w:val="none"/>
          <w:u w:val="none"/>
        </w:rPr>
      </w:pPr>
      <w:r>
        <w:rPr>
          <w:rFonts w:hint="eastAsia" w:ascii="宋体" w:hAnsi="宋体" w:cs="宋体"/>
          <w:i w:val="0"/>
          <w:iCs w:val="0"/>
          <w:color w:val="auto"/>
          <w:szCs w:val="21"/>
          <w:highlight w:val="none"/>
          <w:u w:val="none"/>
        </w:rPr>
        <w:t xml:space="preserve">2.1.1.2.环境</w:t>
      </w:r>
      <w:r>
        <w:rPr>
          <w:rFonts w:hint="eastAsia" w:ascii="宋体" w:hAnsi="宋体" w:cs="宋体"/>
          <w:i w:val="0"/>
          <w:iCs w:val="0"/>
          <w:color w:val="auto"/>
          <w:szCs w:val="21"/>
          <w:highlight w:val="none"/>
          <w:u w:val="none"/>
          <w:lang w:val="zh-CN"/>
        </w:rPr>
        <w:t xml:space="preserve">噪声自动监测</w:t>
      </w:r>
      <w:r>
        <w:rPr>
          <w:rFonts w:hint="eastAsia" w:ascii="宋体" w:hAnsi="宋体" w:cs="宋体"/>
          <w:i w:val="0"/>
          <w:iCs w:val="0"/>
          <w:color w:val="auto"/>
          <w:szCs w:val="21"/>
          <w:highlight w:val="none"/>
          <w:u w:val="none"/>
        </w:rPr>
        <w:t xml:space="preserve">仪应满足《功能区声环境质量自动监测能力建设技术要求》（总站物字（2023）13号） 【仪器设备选型中相关要求，所提供仪器设备名称型号应该在《环境噪声自动监测仪适用性检测合格名录》内（需提供投标产品生态环境部环境监测仪器质量监督检测中心出具的检测报告和列入环境噪声自动监测仪适用性检测合格名录的证明材料）】</w:t>
      </w:r>
      <w:r/>
    </w:p>
    <w:p>
      <w:pPr>
        <w:contextualSpacing/>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2.1.1.3.环境</w:t>
      </w:r>
      <w:r>
        <w:rPr>
          <w:rFonts w:hint="eastAsia" w:ascii="宋体" w:hAnsi="宋体" w:cs="宋体"/>
          <w:color w:val="auto"/>
          <w:szCs w:val="21"/>
          <w:highlight w:val="none"/>
          <w:lang w:val="zh-CN"/>
        </w:rPr>
        <w:t xml:space="preserve">噪声自动监测</w:t>
      </w:r>
      <w:r>
        <w:rPr>
          <w:rFonts w:hint="eastAsia" w:ascii="宋体" w:hAnsi="宋体" w:cs="宋体"/>
          <w:color w:val="auto"/>
          <w:szCs w:val="21"/>
          <w:highlight w:val="none"/>
        </w:rPr>
        <w:t xml:space="preserve">仪</w:t>
      </w:r>
      <w:r>
        <w:rPr>
          <w:rFonts w:hint="eastAsia" w:ascii="宋体" w:hAnsi="宋体" w:cs="宋体"/>
          <w:color w:val="auto"/>
          <w:szCs w:val="21"/>
          <w:highlight w:val="none"/>
          <w:lang w:val="zh-CN"/>
        </w:rPr>
        <w:t xml:space="preserve">应整体通过型式评价试验，取得整机型式评价证书</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型式评价报告中样机照片须包含风罩、传声器、主机、线缆、电源等</w:t>
      </w:r>
      <w:r>
        <w:rPr>
          <w:rFonts w:hint="eastAsia" w:ascii="宋体" w:hAnsi="宋体" w:cs="宋体"/>
          <w:color w:val="auto"/>
          <w:szCs w:val="21"/>
          <w:highlight w:val="none"/>
        </w:rPr>
        <w:t xml:space="preserve">）（提供投标产品的计量器具型式批准证书和计量器具型式评价报告</w:t>
      </w:r>
      <w:r>
        <w:rPr>
          <w:rFonts w:hint="eastAsia" w:ascii="宋体" w:hAnsi="宋体" w:cs="宋体"/>
          <w:color w:val="auto"/>
          <w:szCs w:val="21"/>
          <w:highlight w:val="none"/>
          <w:lang w:val="zh-CN"/>
        </w:rPr>
        <w:t xml:space="preserve">）；</w:t>
      </w:r>
      <w:r/>
    </w:p>
    <w:p>
      <w:pPr>
        <w:contextualSpacing/>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2.1.1.4.计量要求：环境</w:t>
      </w:r>
      <w:r>
        <w:rPr>
          <w:rFonts w:hint="eastAsia" w:ascii="宋体" w:hAnsi="宋体" w:cs="宋体"/>
          <w:color w:val="auto"/>
          <w:szCs w:val="21"/>
          <w:highlight w:val="none"/>
          <w:lang w:val="zh-CN"/>
        </w:rPr>
        <w:t xml:space="preserve">噪声自动监测</w:t>
      </w:r>
      <w:r>
        <w:rPr>
          <w:rFonts w:hint="eastAsia" w:ascii="宋体" w:hAnsi="宋体" w:cs="宋体"/>
          <w:color w:val="auto"/>
          <w:szCs w:val="21"/>
          <w:highlight w:val="none"/>
        </w:rPr>
        <w:t xml:space="preserve">仪</w:t>
      </w:r>
      <w:r>
        <w:rPr>
          <w:rFonts w:hint="eastAsia" w:ascii="宋体" w:hAnsi="宋体" w:cs="宋体"/>
          <w:color w:val="auto"/>
          <w:szCs w:val="21"/>
          <w:highlight w:val="none"/>
          <w:lang w:val="zh-CN"/>
        </w:rPr>
        <w:t xml:space="preserve">应符合《环境噪声自动监测仪检定规程》（JJG1095-2014）1级</w:t>
      </w:r>
      <w:r>
        <w:rPr>
          <w:rFonts w:hint="eastAsia" w:ascii="宋体" w:hAnsi="宋体" w:cs="宋体"/>
          <w:color w:val="auto"/>
          <w:szCs w:val="21"/>
          <w:highlight w:val="none"/>
        </w:rPr>
        <w:t xml:space="preserve">（需提供有效的第三方计量机构出具的检定证书）</w:t>
      </w:r>
      <w:r/>
    </w:p>
    <w:p>
      <w:pPr>
        <w:contextualSpacing/>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2.1.2环境噪声自动监测站环境条件要求</w:t>
      </w:r>
      <w:r/>
    </w:p>
    <w:p>
      <w:pPr>
        <w:contextualSpacing/>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环境噪声自动监测仪在以下环境条件中应能正常工作：</w:t>
      </w:r>
      <w:r/>
    </w:p>
    <w:p>
      <w:pPr>
        <w:contextualSpacing/>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2.1.2.1．环境温度：-30-50℃</w:t>
      </w:r>
      <w:r/>
    </w:p>
    <w:p>
      <w:pPr>
        <w:contextualSpacing/>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2.1.2.2．环境相对湿度：0-100%（不凝结）；</w:t>
      </w:r>
      <w:r/>
    </w:p>
    <w:p>
      <w:pPr>
        <w:contextualSpacing/>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2.1.2.3.环境压力：70-100kPa。</w:t>
      </w:r>
      <w:r/>
    </w:p>
    <w:p>
      <w:pPr>
        <w:contextualSpacing/>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2.1.2.4.户外传声器具有防风防雨设计，</w:t>
      </w:r>
      <w:r>
        <w:rPr>
          <w:rFonts w:hint="eastAsia" w:ascii="宋体" w:hAnsi="宋体" w:cs="宋体"/>
          <w:color w:val="auto"/>
          <w:szCs w:val="21"/>
          <w:highlight w:val="none"/>
          <w:lang w:val="zh-CN"/>
        </w:rPr>
        <w:t xml:space="preserve">户外风罩的声衰减在风速10米/秒时应</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32dB</w:t>
      </w:r>
      <w:r>
        <w:rPr>
          <w:rFonts w:hint="eastAsia" w:ascii="宋体" w:hAnsi="宋体" w:cs="宋体"/>
          <w:color w:val="auto"/>
          <w:szCs w:val="21"/>
          <w:highlight w:val="none"/>
        </w:rPr>
        <w:t xml:space="preserve">（需提供有效的第三方计量机构出具的检测报告）</w:t>
      </w:r>
      <w:r/>
    </w:p>
    <w:p>
      <w:pPr>
        <w:contextualSpacing/>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2.1.2.5.</w:t>
      </w:r>
      <w:r>
        <w:rPr>
          <w:rFonts w:hint="eastAsia" w:ascii="宋体" w:hAnsi="宋体" w:cs="宋体"/>
          <w:color w:val="auto"/>
          <w:szCs w:val="21"/>
          <w:highlight w:val="none"/>
          <w:lang w:val="zh-CN"/>
        </w:rPr>
        <w:t xml:space="preserve">在风速大于30米/秒时风罩不应明显变形和损坏</w:t>
      </w:r>
      <w:r/>
    </w:p>
    <w:p>
      <w:pPr>
        <w:contextualSpacing/>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2.1.3环境噪声自动监测站稳定性要求</w:t>
      </w:r>
      <w:r/>
    </w:p>
    <w:p>
      <w:pPr>
        <w:contextualSpacing/>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2.1.3.1.在室外连续运行至少30d，数据采集率应大于95%；</w:t>
      </w:r>
      <w:r/>
    </w:p>
    <w:p>
      <w:pPr>
        <w:contextualSpacing/>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2.1.3.2.在相对湿度为0</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100%范围内，噪声监测子站在-30</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50℃的温度范围内工作时，在任何气温上显示的声级偏离23℃参考气温时显示的声级差值加上0.3dB的测量不确定度后不应超过±0.8dB；</w:t>
      </w:r>
      <w:r/>
    </w:p>
    <w:p>
      <w:pPr>
        <w:contextualSpacing/>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2.1.3.3.在温度为-30~50℃范围内，噪声监测子站在0</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100%的相对湿度范围内工作时，在任何相对湿度上显示的声级偏离50%参考相对湿度的声级差值，再加上0.3dB的测量扩展不确定度后不应超过±0.8dB；</w:t>
      </w:r>
      <w:r/>
    </w:p>
    <w:p>
      <w:pPr>
        <w:contextualSpacing/>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2.1.3.4.在设备指示的正常工作的最大和最小电源电压范围内，当电源电压从最大到最小变化时，声压级显示的变化应不超过士0.2 dB。</w:t>
      </w:r>
      <w:r>
        <w:rPr>
          <w:rFonts w:hint="eastAsia" w:ascii="宋体" w:hAnsi="宋体" w:cs="宋体"/>
          <w:color w:val="auto"/>
          <w:szCs w:val="21"/>
          <w:highlight w:val="none"/>
        </w:rPr>
        <w:t xml:space="preserve">（需提供有效的第三方计量机构出具的检测报告）</w:t>
      </w:r>
      <w:r/>
    </w:p>
    <w:p>
      <w:pPr>
        <w:contextualSpacing/>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2.1.4环境噪声自动监测站技术指标要求</w:t>
      </w:r>
      <w:r/>
    </w:p>
    <w:p>
      <w:pPr>
        <w:contextualSpacing/>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2.1.4.1.专业户外噪声自动监测设计，非手持式声级计加工控机或数采仪组合产品</w:t>
      </w:r>
      <w:r/>
    </w:p>
    <w:p>
      <w:pPr>
        <w:contextualSpacing/>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2.1.4.2.符合标准：GB/T3785.1-2010声级计1级，GB/T3241-2010滤波器1级</w:t>
      </w:r>
      <w:r/>
    </w:p>
    <w:p>
      <w:pPr>
        <w:contextualSpacing/>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2.1.4.3.频率范围：10Hz-20kHz</w:t>
      </w:r>
      <w:r/>
    </w:p>
    <w:p>
      <w:pPr>
        <w:contextualSpacing/>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2.1.4.4.传声器灵敏度：在250Hz的声压灵敏度应≥30mV/Pa</w:t>
      </w:r>
      <w:r/>
    </w:p>
    <w:p>
      <w:pPr>
        <w:contextualSpacing/>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2.1.4.5.指向性响应：支持0°和90°入射</w:t>
      </w:r>
      <w:r/>
    </w:p>
    <w:p>
      <w:pPr>
        <w:contextualSpacing/>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2.1.4.6.本底噪声级别：≤20dB（A）</w:t>
      </w:r>
      <w:r/>
    </w:p>
    <w:p>
      <w:pPr>
        <w:contextualSpacing/>
        <w:ind w:firstLine="420"/>
        <w:keepLines w:val="0"/>
        <w:keepNext w:val="0"/>
        <w:pageBreakBefore w:val="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2.1.4.7.测量下限：</w:t>
      </w:r>
      <w:r>
        <w:rPr>
          <w:rFonts w:hint="eastAsia" w:ascii="宋体" w:hAnsi="宋体" w:cs="宋体"/>
          <w:color w:val="auto"/>
          <w:sz w:val="21"/>
          <w:szCs w:val="21"/>
          <w:highlight w:val="none"/>
          <w:lang w:val="en-US" w:eastAsia="zh-CN"/>
        </w:rPr>
        <w:t xml:space="preserve">小于</w:t>
      </w:r>
      <w:r>
        <w:rPr>
          <w:rFonts w:hint="eastAsia" w:ascii="宋体" w:hAnsi="宋体" w:eastAsia="宋体" w:cs="宋体"/>
          <w:color w:val="auto"/>
          <w:sz w:val="21"/>
          <w:szCs w:val="21"/>
          <w:highlight w:val="none"/>
        </w:rPr>
        <w:t xml:space="preserve">30dB（A）</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测量上限：</w:t>
      </w:r>
      <w:r>
        <w:rPr>
          <w:rFonts w:hint="eastAsia" w:ascii="宋体" w:hAnsi="宋体" w:cs="宋体"/>
          <w:color w:val="auto"/>
          <w:sz w:val="21"/>
          <w:szCs w:val="21"/>
          <w:highlight w:val="none"/>
          <w:lang w:val="en-US" w:eastAsia="zh-CN"/>
        </w:rPr>
        <w:t xml:space="preserve">大于</w:t>
      </w:r>
      <w:r>
        <w:rPr>
          <w:rFonts w:hint="eastAsia" w:ascii="宋体" w:hAnsi="宋体" w:eastAsia="宋体" w:cs="宋体"/>
          <w:color w:val="auto"/>
          <w:sz w:val="21"/>
          <w:szCs w:val="21"/>
          <w:highlight w:val="none"/>
        </w:rPr>
        <w:t xml:space="preserve">140dB（A）（</w:t>
      </w:r>
      <w:r>
        <w:rPr>
          <w:rFonts w:hint="eastAsia" w:ascii="宋体" w:hAnsi="宋体" w:cs="宋体"/>
          <w:color w:val="auto"/>
          <w:sz w:val="21"/>
          <w:szCs w:val="21"/>
          <w:highlight w:val="none"/>
          <w:lang w:val="en-US" w:eastAsia="zh-CN"/>
        </w:rPr>
        <w:t xml:space="preserve">需</w:t>
      </w:r>
      <w:r>
        <w:rPr>
          <w:rFonts w:hint="eastAsia" w:ascii="宋体" w:hAnsi="宋体" w:eastAsia="宋体" w:cs="宋体"/>
          <w:color w:val="auto"/>
          <w:sz w:val="21"/>
          <w:szCs w:val="21"/>
          <w:highlight w:val="none"/>
        </w:rPr>
        <w:t xml:space="preserve">提供投标产品生态环境部环境监测仪器质量监督检测中心出具的检测报告）</w:t>
      </w:r>
      <w:r/>
    </w:p>
    <w:p>
      <w:pPr>
        <w:contextualSpacing/>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2.1.4.8. 级线性：输入信号级以1dB变化时，偏差应不超过±0.2dB（需提供有效的第三方计量机构出具的检测报告）</w:t>
      </w:r>
      <w:r/>
    </w:p>
    <w:p>
      <w:pPr>
        <w:contextualSpacing/>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2.1.4.9.计权方式</w:t>
      </w:r>
      <w:r>
        <w:rPr>
          <w:rFonts w:hint="eastAsia" w:ascii="宋体" w:hAnsi="宋体" w:cs="宋体"/>
          <w:color w:val="auto"/>
          <w:szCs w:val="21"/>
          <w:highlight w:val="none"/>
          <w:lang w:val="zh-CN"/>
        </w:rPr>
        <w:t xml:space="preserve">频率计权：A、C、Z（可并行）；可软件远程切换设置</w:t>
      </w:r>
      <w:r>
        <w:rPr>
          <w:rFonts w:hint="eastAsia" w:ascii="宋体" w:hAnsi="宋体" w:cs="宋体"/>
          <w:color w:val="auto"/>
          <w:szCs w:val="21"/>
          <w:highlight w:val="none"/>
        </w:rPr>
        <w:t xml:space="preserve">；</w:t>
      </w:r>
      <w:r/>
    </w:p>
    <w:p>
      <w:pPr>
        <w:contextualSpacing/>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2.1.4.10.</w:t>
      </w:r>
      <w:r>
        <w:rPr>
          <w:rFonts w:hint="eastAsia" w:ascii="宋体" w:hAnsi="宋体" w:cs="宋体"/>
          <w:color w:val="auto"/>
          <w:szCs w:val="21"/>
          <w:highlight w:val="none"/>
          <w:lang w:val="zh-CN"/>
        </w:rPr>
        <w:t xml:space="preserve">时间计权：</w:t>
      </w:r>
      <w:r>
        <w:rPr>
          <w:rFonts w:hint="eastAsia" w:ascii="宋体" w:hAnsi="宋体" w:cs="宋体"/>
          <w:color w:val="auto"/>
          <w:szCs w:val="21"/>
          <w:highlight w:val="none"/>
        </w:rPr>
        <w:t xml:space="preserve">F、S、I</w:t>
      </w:r>
      <w:r>
        <w:rPr>
          <w:rFonts w:hint="eastAsia" w:ascii="宋体" w:hAnsi="宋体" w:cs="宋体"/>
          <w:color w:val="auto"/>
          <w:szCs w:val="21"/>
          <w:highlight w:val="none"/>
          <w:lang w:val="zh-CN"/>
        </w:rPr>
        <w:t xml:space="preserve">（可并行）；可软件远程切换设置</w:t>
      </w:r>
      <w:r>
        <w:rPr>
          <w:rFonts w:hint="eastAsia" w:ascii="宋体" w:hAnsi="宋体" w:cs="宋体"/>
          <w:color w:val="auto"/>
          <w:szCs w:val="21"/>
          <w:highlight w:val="none"/>
        </w:rPr>
        <w:t xml:space="preserve">；</w:t>
      </w:r>
      <w:r/>
    </w:p>
    <w:p>
      <w:pPr>
        <w:contextualSpacing/>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2.1.4.11.</w:t>
      </w:r>
      <w:r>
        <w:rPr>
          <w:rFonts w:hint="eastAsia" w:ascii="宋体" w:hAnsi="宋体" w:cs="宋体"/>
          <w:color w:val="auto"/>
          <w:szCs w:val="21"/>
          <w:highlight w:val="none"/>
          <w:lang w:val="zh-CN"/>
        </w:rPr>
        <w:t xml:space="preserve">测量参数：Lxyp、Lxeq，T、Lxeq，t、Lxmax、Lxmin、LxN、SD、SEL、Ld、Ln、Ldn、Ldmax、Ldmin、Lnmax、Lnmin（注：x为A，C，Z；y为F，S，I；N为5，10，50，90，95）</w:t>
      </w:r>
      <w:r/>
    </w:p>
    <w:p>
      <w:pPr>
        <w:contextualSpacing/>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2.1.4.12.</w:t>
      </w:r>
      <w:r>
        <w:rPr>
          <w:rFonts w:hint="eastAsia" w:ascii="宋体" w:hAnsi="宋体" w:cs="宋体"/>
          <w:color w:val="auto"/>
          <w:szCs w:val="21"/>
          <w:highlight w:val="none"/>
          <w:lang w:val="zh-CN"/>
        </w:rPr>
        <w:t xml:space="preserve">1/1频谱分析功能</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倍频程滤波器：16Hz、31.5Hz、63Hz、125Hz、250Hz、500Hz、1kHz、2kHz、4kHz、8kHz、16kHz。</w:t>
      </w:r>
      <w:r/>
    </w:p>
    <w:p>
      <w:pPr>
        <w:contextualSpacing/>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2.1.4.13.</w:t>
      </w:r>
      <w:r>
        <w:rPr>
          <w:rFonts w:hint="eastAsia" w:ascii="宋体" w:hAnsi="宋体" w:cs="宋体"/>
          <w:color w:val="auto"/>
          <w:szCs w:val="21"/>
          <w:highlight w:val="none"/>
          <w:lang w:val="zh-CN"/>
        </w:rPr>
        <w:t xml:space="preserve">1/3频谱分析功能</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1/3倍频程滤波器：16Hz、20Hz、25Hz、31.5Hz、40Hz、50Hz、63Hz、80Hz、100Hz、125Hz、160Hz、200Hz、250Hz、315Hz、400Hz、500Hz、630Hz、800Hz、1kHz、1.25kHz、1.6kHz、2kHz、2.5kHz、3.15kHz、4kHz、5kHz、6.3kHz、8kHz、10kHz、12.5kHz、16kHz、20kHz，滤波器输出信号的和符合接国标-1.8~+0.8dB接受限的要求</w:t>
      </w:r>
      <w:r>
        <w:rPr>
          <w:rFonts w:hint="eastAsia" w:ascii="宋体" w:hAnsi="宋体" w:cs="宋体"/>
          <w:color w:val="auto"/>
          <w:szCs w:val="21"/>
          <w:highlight w:val="none"/>
        </w:rPr>
        <w:t xml:space="preserve">（需提供有效的第三方计量机构出具的检测报告）</w:t>
      </w:r>
      <w:r>
        <w:rPr>
          <w:rFonts w:hint="eastAsia" w:ascii="宋体" w:hAnsi="宋体" w:cs="宋体"/>
          <w:color w:val="auto"/>
          <w:szCs w:val="21"/>
          <w:highlight w:val="none"/>
          <w:lang w:val="zh-CN"/>
        </w:rPr>
        <w:t xml:space="preserve">。</w:t>
      </w:r>
      <w:r/>
    </w:p>
    <w:p>
      <w:pPr>
        <w:contextualSpacing/>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2.1.4.14模拟或数字输出：在模拟输出端连接一个不储存电能的无源阻抗或者短路，对任何测试的影响不应大于 0.2 dB。（需提供有效的第三方计量机构出具的检测报告）。</w:t>
      </w:r>
      <w:r/>
    </w:p>
    <w:p>
      <w:pPr>
        <w:contextualSpacing/>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2.1.4.15.数据记录器：可记录摘要结果和频谱数据，记录步长为1秒，所选参数的时间历史，记录步长低至100毫秒</w:t>
      </w:r>
      <w:r/>
    </w:p>
    <w:p>
      <w:pPr>
        <w:contextualSpacing/>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2.1.4.16. </w:t>
      </w:r>
      <w:r>
        <w:rPr>
          <w:rFonts w:hint="eastAsia" w:ascii="宋体" w:hAnsi="宋体" w:cs="宋体"/>
          <w:color w:val="auto"/>
          <w:szCs w:val="21"/>
          <w:highlight w:val="none"/>
          <w:lang w:val="zh-CN"/>
        </w:rPr>
        <w:t xml:space="preserve">系统应具有远程自检功能，自检超过±0.5dB时自动提示；自检时应包括传声器、前置级、噪声监测子站主机，且自检结果应与声校准器校准偏差不超过±0.2dB。</w:t>
      </w:r>
      <w:r>
        <w:rPr>
          <w:rFonts w:hint="eastAsia" w:ascii="宋体" w:hAnsi="宋体" w:cs="宋体"/>
          <w:color w:val="auto"/>
          <w:szCs w:val="21"/>
          <w:highlight w:val="none"/>
        </w:rPr>
        <w:t xml:space="preserve">（需提供有效的第三方计量机构出具的检测报告）</w:t>
      </w:r>
      <w:r/>
    </w:p>
    <w:p>
      <w:pPr>
        <w:contextualSpacing/>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2.1.4.17.具有对超出某一限值的声音的触发录音功能及远程回放功能，录音格式采用无压缩WAV格式，触发限值和录音时间可自定义设置；</w:t>
      </w:r>
      <w:r/>
    </w:p>
    <w:p>
      <w:pPr>
        <w:pStyle w:val="720"/>
        <w:ind w:firstLine="420"/>
        <w:keepLines w:val="0"/>
        <w:keepNext w:val="0"/>
        <w:spacing w:before="0" w:after="0" w:line="360" w:lineRule="auto"/>
        <w:rPr>
          <w:rFonts w:ascii="宋体" w:hAnsi="宋体" w:cs="宋体"/>
          <w:b w:val="0"/>
          <w:bCs w:val="0"/>
          <w:color w:val="auto"/>
          <w:sz w:val="21"/>
          <w:szCs w:val="21"/>
          <w:highlight w:val="none"/>
        </w:rPr>
        <w:outlineLvl w:val="9"/>
      </w:pPr>
      <w:r>
        <w:rPr>
          <w:rFonts w:hint="eastAsia" w:ascii="宋体" w:hAnsi="宋体" w:cs="宋体"/>
          <w:b w:val="0"/>
          <w:bCs w:val="0"/>
          <w:color w:val="auto"/>
          <w:sz w:val="21"/>
          <w:szCs w:val="21"/>
          <w:highlight w:val="none"/>
        </w:rPr>
        <w:t xml:space="preserve">2.1.4.18噪声自动监测站具备主声源、多声源识别方法及标记删除功能（提供主、多声源识别删除软件著作权证书或专利证书）</w:t>
      </w:r>
      <w:r/>
    </w:p>
    <w:p>
      <w:pPr>
        <w:contextualSpacing/>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2.1.4.19.内置GPS模块，可进行仪器定位、时间同步、跟踪防盗报警。</w:t>
      </w:r>
      <w:r/>
    </w:p>
    <w:p>
      <w:pPr>
        <w:contextualSpacing/>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2.1.4.20.噪声监测子站数据月平均采集率不低于95%，在通讯发生临时故障时不影响数据采集及存储，故障恢复后自动补传延误数据；</w:t>
      </w:r>
      <w:r/>
    </w:p>
    <w:p>
      <w:pPr>
        <w:contextualSpacing/>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2.1.4.21噪声监测子站核心部件中声级计和传声器部分需与噪声监测子站为同一生产制造商（需提供投标产品生态环境部环境监测仪器质量监督检测中心出具的检测报告</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w:t>
      </w:r>
      <w:r/>
    </w:p>
    <w:p>
      <w:pPr>
        <w:contextualSpacing/>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2.1.5通信单元</w:t>
      </w:r>
      <w:r/>
    </w:p>
    <w:p>
      <w:pPr>
        <w:contextualSpacing/>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2.1.5.1.应能实时传输噪声自动监测原始数据和录音数据；</w:t>
      </w:r>
      <w:r/>
    </w:p>
    <w:p>
      <w:pPr>
        <w:contextualSpacing/>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2.1.5.2.数据传输模式、传输流程、传输格式等应满足HJ660的有关规定；</w:t>
      </w:r>
      <w:r/>
    </w:p>
    <w:p>
      <w:pPr>
        <w:contextualSpacing/>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2.1.5.3.应支持无线传输和有线传输两种通信功能，支持蓝牙、4G、5G、WIFI、USB、网口、串口等传输方式。</w:t>
      </w:r>
      <w:r/>
    </w:p>
    <w:p>
      <w:pPr>
        <w:contextualSpacing/>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2.1.6视频监控单元</w:t>
      </w:r>
      <w:r/>
    </w:p>
    <w:p>
      <w:pPr>
        <w:contextualSpacing/>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视频监控单元对监测点环境进行实时监控，支持接入监控平台，主要技术指标要求如下：</w:t>
      </w:r>
      <w:r/>
    </w:p>
    <w:p>
      <w:pPr>
        <w:numPr>
          <w:ilvl w:val="0"/>
          <w:numId w:val="6"/>
        </w:numPr>
        <w:contextualSpacing/>
        <w:ind w:firstLine="482"/>
        <w:spacing w:line="360" w:lineRule="auto"/>
        <w:rPr>
          <w:rFonts w:ascii="宋体" w:hAnsi="宋体" w:cs="宋体"/>
          <w:color w:val="auto"/>
          <w:szCs w:val="21"/>
          <w:highlight w:val="none"/>
        </w:rPr>
      </w:pPr>
      <w:r/>
      <w:bookmarkStart w:id="23" w:name="_Hlk166222222"/>
      <w:r>
        <w:rPr>
          <w:rFonts w:hint="eastAsia" w:ascii="宋体" w:hAnsi="宋体" w:cs="宋体"/>
          <w:color w:val="auto"/>
          <w:szCs w:val="21"/>
          <w:highlight w:val="none"/>
        </w:rPr>
        <w:t xml:space="preserve">支持最大2560×1440@30fps高清画面输出；</w:t>
      </w:r>
      <w:r/>
    </w:p>
    <w:p>
      <w:pPr>
        <w:numPr>
          <w:ilvl w:val="0"/>
          <w:numId w:val="6"/>
        </w:numPr>
        <w:contextualSpacing/>
        <w:ind w:firstLine="482"/>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支持smart265或以上高效压缩算法，节省存储空间；</w:t>
      </w:r>
      <w:r/>
    </w:p>
    <w:p>
      <w:pPr>
        <w:numPr>
          <w:ilvl w:val="0"/>
          <w:numId w:val="6"/>
        </w:numPr>
        <w:contextualSpacing/>
        <w:ind w:firstLine="482"/>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光学变倍≥4倍，数字变倍≥16倍；</w:t>
      </w:r>
      <w:r/>
    </w:p>
    <w:p>
      <w:pPr>
        <w:numPr>
          <w:ilvl w:val="0"/>
          <w:numId w:val="6"/>
        </w:numPr>
        <w:contextualSpacing/>
        <w:ind w:firstLine="482"/>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采用高效红外阵列，低功耗，照射距离最高≥50米；</w:t>
      </w:r>
      <w:r/>
    </w:p>
    <w:p>
      <w:pPr>
        <w:numPr>
          <w:ilvl w:val="0"/>
          <w:numId w:val="6"/>
        </w:numPr>
        <w:contextualSpacing/>
        <w:ind w:firstLine="482"/>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支持三码流技术，每路码流可独立配置分辨率及帧率；</w:t>
      </w:r>
      <w:r/>
    </w:p>
    <w:p>
      <w:pPr>
        <w:numPr>
          <w:ilvl w:val="0"/>
          <w:numId w:val="6"/>
        </w:numPr>
        <w:contextualSpacing/>
        <w:ind w:firstLine="482"/>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支持区域入侵侦测、越界侦测、移动侦测等智能侦测功能；</w:t>
      </w:r>
      <w:r/>
    </w:p>
    <w:p>
      <w:pPr>
        <w:numPr>
          <w:ilvl w:val="0"/>
          <w:numId w:val="6"/>
        </w:numPr>
        <w:contextualSpacing/>
        <w:ind w:firstLine="482"/>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支持断网续传功能保证录像不丢失，配合SmartNVR实现事件录像的二次智能检索、分析和浓缩播放；</w:t>
      </w:r>
      <w:r/>
    </w:p>
    <w:p>
      <w:pPr>
        <w:numPr>
          <w:ilvl w:val="0"/>
          <w:numId w:val="6"/>
        </w:numPr>
        <w:contextualSpacing/>
        <w:ind w:firstLine="482"/>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支持音频输入和音频输出分开输出；</w:t>
      </w:r>
      <w:r/>
    </w:p>
    <w:p>
      <w:pPr>
        <w:numPr>
          <w:ilvl w:val="0"/>
          <w:numId w:val="6"/>
        </w:numPr>
        <w:contextualSpacing/>
        <w:ind w:firstLine="482"/>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防雷、防浪涌、防突波；</w:t>
      </w:r>
      <w:r/>
    </w:p>
    <w:p>
      <w:pPr>
        <w:numPr>
          <w:ilvl w:val="0"/>
          <w:numId w:val="6"/>
        </w:numPr>
        <w:contextualSpacing/>
        <w:ind w:firstLine="482"/>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IP66防护等级防护认证：≥IP66</w:t>
      </w:r>
      <w:r/>
    </w:p>
    <w:p>
      <w:pPr>
        <w:numPr>
          <w:ilvl w:val="0"/>
          <w:numId w:val="6"/>
        </w:numPr>
        <w:contextualSpacing/>
        <w:ind w:firstLine="482"/>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含网络硬盘录像机1台，含6T视频存储硬盘1块。</w:t>
      </w:r>
      <w:bookmarkEnd w:id="23"/>
      <w:r/>
      <w:r/>
    </w:p>
    <w:p>
      <w:pPr>
        <w:contextualSpacing/>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2.1.7供电及安全</w:t>
      </w:r>
      <w:r/>
    </w:p>
    <w:p>
      <w:pPr>
        <w:contextualSpacing/>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2.1.7.1.子站内置蓄电池，同时支持市电、蓄电池供电方式，能够提供太阳能供电；</w:t>
      </w:r>
      <w:r/>
    </w:p>
    <w:p>
      <w:pPr>
        <w:contextualSpacing/>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2.1.7.2.蓄电池具备充放电保护功能，容量保证噪声监测子站（含气象参数仪器）正常工作48小时以上；</w:t>
      </w:r>
      <w:r/>
    </w:p>
    <w:p>
      <w:pPr>
        <w:contextualSpacing/>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2.1.7.3. 供电电源符合JJF 1681-2017《声级计型式评价大纲》中规定的Y类（公共电源供电）声级计要求。（提供投标产品的计量器具型式批准证书和计量器具型式评价报告）</w:t>
      </w:r>
      <w:r/>
    </w:p>
    <w:p>
      <w:pPr>
        <w:contextualSpacing/>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2.1.7.4.具有漏电保护装置，保护导体端子和有保护连接的可触及零部件间的阻抗≤0.05Ω。</w:t>
      </w:r>
      <w:r/>
    </w:p>
    <w:p>
      <w:pPr>
        <w:contextualSpacing/>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2.1.7.5.可靠性：电力和通讯出现的临时故障不影响数据采集，通讯恢复后可自动上传数据</w:t>
      </w:r>
      <w:r/>
    </w:p>
    <w:p>
      <w:pPr>
        <w:contextualSpacing/>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2.1.8声源识别模块</w:t>
      </w:r>
      <w:r/>
    </w:p>
    <w:p>
      <w:pPr>
        <w:contextualSpacing/>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2.1.8.1.噪声监测子站具备声纹图谱数据的收集，采用人工智能技术手段，可自动收集自然环境的典型声源，（</w:t>
      </w:r>
      <w:bookmarkStart w:id="24" w:name="_Hlk166743607"/>
      <w:r>
        <w:rPr>
          <w:rFonts w:hint="eastAsia" w:ascii="宋体" w:hAnsi="宋体" w:cs="宋体"/>
          <w:color w:val="auto"/>
          <w:szCs w:val="21"/>
          <w:highlight w:val="none"/>
        </w:rPr>
        <w:t xml:space="preserve">提供噪声声纹收集软件著作权证书或专利证书</w:t>
      </w:r>
      <w:bookmarkEnd w:id="24"/>
      <w:r>
        <w:rPr>
          <w:rFonts w:hint="eastAsia" w:ascii="宋体" w:hAnsi="宋体" w:cs="宋体"/>
          <w:color w:val="auto"/>
          <w:szCs w:val="21"/>
          <w:highlight w:val="none"/>
        </w:rPr>
        <w:t xml:space="preserve">）；</w:t>
      </w:r>
      <w:r/>
    </w:p>
    <w:p>
      <w:pPr>
        <w:contextualSpacing/>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2.1.8.2.声源识别系统中应自动识别自然环境的典型声源，至少包含雨风雷声、鸟叫、虫鸣、蛙鸣的声音识别能力；（提供声源识别软件著作权证书或专利证书）</w:t>
      </w:r>
      <w:r/>
    </w:p>
    <w:p>
      <w:pPr>
        <w:contextualSpacing/>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2.1.8.3.声源识别系统需充分考虑地理环境多样性、生物属性差异，具备扩展和自适应能力。</w:t>
      </w:r>
      <w:r/>
    </w:p>
    <w:p>
      <w:pPr>
        <w:contextualSpacing/>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2.1.9其他</w:t>
      </w:r>
      <w:r/>
    </w:p>
    <w:p>
      <w:pPr>
        <w:contextualSpacing/>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2.1.9.1.安装架杆：固定站落地式架杆，</w:t>
      </w:r>
      <w:r>
        <w:rPr>
          <w:rFonts w:hint="eastAsia" w:ascii="宋体" w:hAnsi="宋体" w:cs="宋体"/>
          <w:color w:val="auto"/>
          <w:szCs w:val="21"/>
          <w:highlight w:val="none"/>
          <w:lang w:val="zh-CN"/>
        </w:rPr>
        <w:t xml:space="preserve">传声器距离反射面</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2m，安装高度</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4m</w:t>
      </w:r>
      <w:r>
        <w:rPr>
          <w:rFonts w:hint="eastAsia" w:ascii="宋体" w:hAnsi="宋体" w:cs="宋体"/>
          <w:color w:val="auto"/>
          <w:szCs w:val="21"/>
          <w:highlight w:val="none"/>
        </w:rPr>
        <w:t xml:space="preserve">，架杆和支架有方便检修和校准的设计，</w:t>
      </w:r>
      <w:r>
        <w:rPr>
          <w:rFonts w:hint="eastAsia" w:ascii="宋体" w:hAnsi="宋体" w:cs="宋体"/>
          <w:color w:val="auto"/>
          <w:szCs w:val="21"/>
          <w:highlight w:val="none"/>
          <w:lang w:val="zh-CN"/>
        </w:rPr>
        <w:t xml:space="preserve">架杆和</w:t>
      </w:r>
      <w:r>
        <w:rPr>
          <w:rFonts w:hint="eastAsia" w:ascii="宋体" w:hAnsi="宋体" w:cs="宋体"/>
          <w:color w:val="auto"/>
          <w:szCs w:val="21"/>
          <w:highlight w:val="none"/>
        </w:rPr>
        <w:t xml:space="preserve">箱体均</w:t>
      </w:r>
      <w:r>
        <w:rPr>
          <w:rFonts w:hint="eastAsia" w:ascii="宋体" w:hAnsi="宋体" w:cs="宋体"/>
          <w:color w:val="auto"/>
          <w:szCs w:val="21"/>
          <w:highlight w:val="none"/>
          <w:lang w:val="zh-CN"/>
        </w:rPr>
        <w:t xml:space="preserve">为</w:t>
      </w:r>
      <w:r>
        <w:rPr>
          <w:rFonts w:hint="eastAsia" w:ascii="宋体" w:hAnsi="宋体" w:cs="宋体"/>
          <w:color w:val="auto"/>
          <w:szCs w:val="21"/>
          <w:highlight w:val="none"/>
        </w:rPr>
        <w:t xml:space="preserve">304不锈钢材质</w:t>
      </w:r>
      <w:r/>
    </w:p>
    <w:p>
      <w:pPr>
        <w:contextualSpacing/>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2.1.9.2.使用寿命：≥8年</w:t>
      </w:r>
      <w:r/>
    </w:p>
    <w:p>
      <w:pPr>
        <w:contextualSpacing/>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2.2气象自动监测仪技术要求</w:t>
      </w:r>
      <w:r/>
    </w:p>
    <w:p>
      <w:pPr>
        <w:contextualSpacing/>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2.2.1.用途：采用一体化气象参数传感器，同时测量风速、风向、温度、湿度、大气压、降水六个气象参数。</w:t>
      </w:r>
      <w:r/>
    </w:p>
    <w:p>
      <w:pPr>
        <w:contextualSpacing/>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2.2.2.风速：测量范围：0～60米/秒；精确度不低于±3%；</w:t>
      </w:r>
      <w:r/>
    </w:p>
    <w:p>
      <w:pPr>
        <w:contextualSpacing/>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2.2.3.风向：测量范围：0～360°；精确度不低于±3°；</w:t>
      </w:r>
      <w:r/>
    </w:p>
    <w:p>
      <w:pPr>
        <w:contextualSpacing/>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2.2.4.温度：测量范围：-40～80℃；精度不低于±0.3℃；</w:t>
      </w:r>
      <w:r/>
    </w:p>
    <w:p>
      <w:pPr>
        <w:contextualSpacing/>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2.2.5.湿度：测量范围：0～100%RH；准确度不低于±3%RH；</w:t>
      </w:r>
      <w:r/>
    </w:p>
    <w:p>
      <w:pPr>
        <w:contextualSpacing/>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2.2.6.大气压：测量范围：750~1000hPa；准确度不低于±0.5hPa；</w:t>
      </w:r>
      <w:r/>
    </w:p>
    <w:p>
      <w:pPr>
        <w:contextualSpacing/>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2.2.7.降雨量：测量范围：0～500mm；准确度不低于±4%；</w:t>
      </w:r>
      <w:r/>
    </w:p>
    <w:p>
      <w:pPr>
        <w:contextualSpacing/>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2.2.8.安装方式：与噪声子站共杆安装，用于分析气象因素对噪声监测数据的影响</w:t>
      </w:r>
      <w:r/>
    </w:p>
    <w:p>
      <w:pPr>
        <w:contextualSpacing/>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2.3手持式比对声级计（含标准声源）</w:t>
      </w:r>
      <w:r/>
    </w:p>
    <w:p>
      <w:pPr>
        <w:contextualSpacing/>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2.3.1.符合标准：GB/T3785.1-2010/IEC61672-1：20131级，GB/T23716-2009、GB/T10071-1988、JGJ/T170-2009</w:t>
      </w:r>
      <w:r/>
    </w:p>
    <w:p>
      <w:pPr>
        <w:contextualSpacing/>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2.3.2.传声器和前置级组合灵敏度级：不高于-35dB；振动传感器灵敏度不低于400mV/g；</w:t>
      </w:r>
      <w:r/>
    </w:p>
    <w:p>
      <w:pPr>
        <w:contextualSpacing/>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2.3.3.测量范围：下限＜20dB（A）上限＞140dB（A）（提供投标产品计量器具型式批准证书）；</w:t>
      </w:r>
      <w:r/>
    </w:p>
    <w:p>
      <w:pPr>
        <w:contextualSpacing/>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2.3.4.频率范围：噪声10Hz-20kHz；振动1Hz-80Hz（（提供噪声振动分析软件著作权证书）</w:t>
      </w:r>
      <w:r/>
    </w:p>
    <w:p>
      <w:pPr>
        <w:contextualSpacing/>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2.3.5.噪声统计分析指标：Lxyi、Lxyp、Lxeq，T、Lxmax、Lxmin、LxN、SD、SEL。噪声24h模式分析指标：Lxyi、Lxyp、Lxeq，T、Lxmax、Lxmin、LxN、SD、SEL、Ld、Ln、Ldn等。</w:t>
      </w:r>
      <w:r/>
    </w:p>
    <w:p>
      <w:pPr>
        <w:contextualSpacing/>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2.3.6.振动测量指标：ap/Wx/Wz/Wm/Wk计权下的VLmax、VLmin、VLeq，T、5个Ln（n可以从1到99之间设定）和SD</w:t>
      </w:r>
      <w:r/>
    </w:p>
    <w:p>
      <w:pPr>
        <w:contextualSpacing/>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2.3.7.统计分析范围和精度：ap/Wx/Wz/Wm：1Hz～80Hz（±1dB）；Wk：1Hz-80Hz（±1dB）/0.5Hz-125Hz（±2dB）</w:t>
      </w:r>
      <w:r/>
    </w:p>
    <w:p>
      <w:pPr>
        <w:contextualSpacing/>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2.3.8.切换功能：主机支持噪声和振动传感器智能切换；提供所投产品分别安装噪声与振动传感器测量时的照片。</w:t>
      </w:r>
      <w:r/>
    </w:p>
    <w:p>
      <w:pPr>
        <w:contextualSpacing/>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2.3.9.配置：主机1台（包含统计分析功能、1/1OCT分析功能）、标准声源1个。</w:t>
      </w:r>
      <w:r/>
    </w:p>
    <w:p>
      <w:pPr>
        <w:rPr>
          <w:rFonts w:ascii="宋体" w:hAnsi="宋体" w:cs="宋体"/>
          <w:b/>
          <w:color w:val="auto"/>
          <w:szCs w:val="21"/>
          <w:highlight w:val="none"/>
        </w:rPr>
      </w:pPr>
      <w:r>
        <w:rPr>
          <w:rFonts w:ascii="宋体" w:hAnsi="宋体" w:cs="宋体"/>
          <w:b/>
          <w:color w:val="auto"/>
          <w:szCs w:val="21"/>
          <w:highlight w:val="none"/>
        </w:rPr>
      </w:r>
      <w:r/>
    </w:p>
    <w:p>
      <w:pPr>
        <w:rPr>
          <w:rFonts w:ascii="宋体" w:hAnsi="宋体" w:cs="宋体"/>
          <w:b/>
          <w:color w:val="auto"/>
          <w:szCs w:val="21"/>
          <w:highlight w:val="none"/>
        </w:rPr>
      </w:pPr>
      <w:r>
        <w:rPr>
          <w:rFonts w:ascii="宋体" w:hAnsi="宋体" w:cs="宋体"/>
          <w:b/>
          <w:color w:val="auto"/>
          <w:szCs w:val="21"/>
          <w:highlight w:val="none"/>
        </w:rPr>
        <w:t xml:space="preserve"> </w:t>
      </w:r>
      <w:r>
        <w:rPr>
          <w:rFonts w:hint="eastAsia" w:ascii="宋体" w:hAnsi="宋体" w:cs="宋体"/>
          <w:b/>
          <w:color w:val="auto"/>
          <w:szCs w:val="21"/>
          <w:highlight w:val="none"/>
        </w:rPr>
        <w:t xml:space="preserve">三、相关说明及要求</w:t>
      </w:r>
      <w:r/>
    </w:p>
    <w:p>
      <w:pPr>
        <w:ind w:firstLine="420"/>
        <w:jc w:val="left"/>
        <w:spacing w:line="360" w:lineRule="auto"/>
        <w:widowControl/>
        <w:rPr>
          <w:rFonts w:ascii="宋体" w:hAnsi="宋体" w:cs="宋体"/>
          <w:i/>
          <w:iCs/>
          <w:color w:val="auto"/>
          <w:szCs w:val="21"/>
          <w:highlight w:val="none"/>
          <w:u w:val="single"/>
        </w:rPr>
      </w:pPr>
      <w:r>
        <w:rPr>
          <w:rFonts w:hint="eastAsia" w:ascii="宋体" w:hAnsi="宋体"/>
          <w:i/>
          <w:iCs/>
          <w:color w:val="auto"/>
          <w:highlight w:val="none"/>
          <w:u w:val="single"/>
        </w:rPr>
        <w:t xml:space="preserve">1、质保期：质量保证期不低于</w:t>
      </w:r>
      <w:r>
        <w:rPr>
          <w:rFonts w:ascii="宋体" w:hAnsi="宋体"/>
          <w:i/>
          <w:iCs/>
          <w:color w:val="auto"/>
          <w:highlight w:val="none"/>
          <w:u w:val="single"/>
        </w:rPr>
        <w:t xml:space="preserve">1</w:t>
      </w:r>
      <w:r>
        <w:rPr>
          <w:rFonts w:hint="eastAsia" w:ascii="宋体" w:hAnsi="宋体"/>
          <w:i/>
          <w:iCs/>
          <w:color w:val="auto"/>
          <w:highlight w:val="none"/>
          <w:u w:val="single"/>
        </w:rPr>
        <w:t xml:space="preserve">年，自验收合格之日起计算，质保期内全免费上门质保（提供承诺函，原件扫描上传）。</w:t>
      </w:r>
      <w:r>
        <w:rPr>
          <w:rFonts w:hint="eastAsia" w:ascii="宋体" w:hAnsi="宋体"/>
          <w:color w:val="auto"/>
          <w:highlight w:val="none"/>
        </w:rPr>
        <w:t xml:space="preserve">中标人负责设备的终身维修。保修期外仅收取配件费，免收交通费及修理费；中标人保证能提供设备的所有配件。保修期满后需更换配件，价格由双方协商确定。若附件中涉及零配件，易损件价格，则不得高于附件中的相应价格。</w:t>
      </w:r>
      <w:r/>
    </w:p>
    <w:p>
      <w:pPr>
        <w:ind w:firstLine="420"/>
        <w:spacing w:line="360" w:lineRule="auto"/>
        <w:rPr>
          <w:rFonts w:ascii="宋体" w:hAnsi="宋体"/>
          <w:color w:val="auto"/>
          <w:highlight w:val="none"/>
        </w:rPr>
      </w:pPr>
      <w:r>
        <w:rPr>
          <w:rFonts w:hint="eastAsia" w:ascii="宋体" w:hAnsi="宋体"/>
          <w:color w:val="auto"/>
          <w:highlight w:val="none"/>
        </w:rPr>
        <w:t xml:space="preserve">2、投标报价应包括货物价格、运杂费（含保险费）、包装费、安装费、安装调试水电费、各种检测费、安装调试费、验收前保管、调试、验收合格及之前所有含税费用、验收费、各种税费、交付使用前管理费，以及伴随服务/售后服务费等为完成招标文件规定的工作内容所涉及到的一切相关费用，投标人中标后不得以任何理由进行调整，费用自行考虑均包含在投标报价中，相关费用如缺项，视为让利。</w:t>
      </w:r>
      <w:r/>
    </w:p>
    <w:p>
      <w:pPr>
        <w:ind w:firstLine="420"/>
        <w:spacing w:line="360" w:lineRule="auto"/>
        <w:rPr>
          <w:rFonts w:ascii="宋体" w:hAnsi="宋体"/>
          <w:color w:val="auto"/>
          <w:highlight w:val="none"/>
        </w:rPr>
      </w:pPr>
      <w:r>
        <w:rPr>
          <w:rFonts w:hint="eastAsia" w:ascii="宋体" w:hAnsi="宋体"/>
          <w:color w:val="auto"/>
          <w:highlight w:val="none"/>
        </w:rPr>
        <w:t xml:space="preserve">3、投标人必须按照招标文件要求对产品各个参数指标作出实质性应答，任何偏差都必须列入偏离表中。中标后，投标人在合同谈判中提出的任何偏差都不得超过此偏差表中已被采购人确认的条款。</w:t>
      </w:r>
      <w:r/>
    </w:p>
    <w:p>
      <w:pPr>
        <w:ind w:firstLine="420"/>
        <w:spacing w:line="360" w:lineRule="auto"/>
        <w:rPr>
          <w:rFonts w:ascii="宋体" w:hAnsi="宋体"/>
          <w:color w:val="auto"/>
          <w:highlight w:val="none"/>
        </w:rPr>
      </w:pPr>
      <w:r>
        <w:rPr>
          <w:rFonts w:hint="eastAsia" w:ascii="宋体" w:hAnsi="宋体"/>
          <w:color w:val="auto"/>
          <w:highlight w:val="none"/>
        </w:rPr>
        <w:t xml:space="preserve">4、本项目由各投标人自行进行现场勘查，交通工具自配。请务必对项目现场和周围环境进行仔细认真查勘，在随后的采购中，对现场资料和数据所作出的推论、解释和结论及由此造成的后果由投标人负责。</w:t>
      </w:r>
      <w:r/>
    </w:p>
    <w:p>
      <w:pPr>
        <w:ind w:firstLine="420"/>
        <w:spacing w:line="360" w:lineRule="auto"/>
        <w:rPr>
          <w:rFonts w:ascii="宋体" w:hAnsi="宋体"/>
          <w:color w:val="auto"/>
          <w:highlight w:val="none"/>
        </w:rPr>
      </w:pPr>
      <w:r>
        <w:rPr>
          <w:rFonts w:hint="eastAsia" w:ascii="宋体" w:hAnsi="宋体"/>
          <w:color w:val="auto"/>
          <w:highlight w:val="none"/>
        </w:rPr>
        <w:t xml:space="preserve">5、中标人必须服从现场管理。</w:t>
      </w:r>
      <w:r/>
    </w:p>
    <w:p>
      <w:pPr>
        <w:ind w:firstLine="420"/>
        <w:spacing w:line="360" w:lineRule="auto"/>
        <w:rPr>
          <w:rFonts w:ascii="宋体" w:hAnsi="宋体"/>
          <w:color w:val="auto"/>
          <w:highlight w:val="none"/>
        </w:rPr>
      </w:pPr>
      <w:r>
        <w:rPr>
          <w:rFonts w:hint="eastAsia" w:ascii="宋体" w:hAnsi="宋体"/>
          <w:color w:val="auto"/>
          <w:highlight w:val="none"/>
        </w:rPr>
        <w:t xml:space="preserve">6、货物由中标人运至采购人指定地点，验收交货前存放及保管概由中标人负责。产品材料的包装均应有良好的防湿、防锈、防潮、防雨、防腐及防碰撞的措施。凡由于包装不良造成的损失和由此产生的费用均由中标人承担。</w:t>
      </w:r>
      <w:r/>
    </w:p>
    <w:p>
      <w:pPr>
        <w:ind w:firstLine="420"/>
        <w:spacing w:line="360" w:lineRule="auto"/>
        <w:rPr>
          <w:rFonts w:ascii="宋体" w:hAnsi="宋体"/>
          <w:color w:val="auto"/>
          <w:highlight w:val="none"/>
        </w:rPr>
      </w:pPr>
      <w:r>
        <w:rPr>
          <w:rFonts w:hint="eastAsia" w:ascii="宋体" w:hAnsi="宋体"/>
          <w:color w:val="auto"/>
          <w:highlight w:val="none"/>
        </w:rPr>
        <w:t xml:space="preserve">7、中标人须按照采购人需求，免费配送安装至采购人指定地点，并免费提供安装调试服务，中标人需提供全套技术资料、操作手册、简易操作规程（塑封）、维修手册，同时提供对采购人的设备应用培训服务。</w:t>
      </w:r>
      <w:r/>
    </w:p>
    <w:p>
      <w:pPr>
        <w:ind w:firstLine="420"/>
        <w:spacing w:line="360" w:lineRule="auto"/>
        <w:rPr>
          <w:rFonts w:ascii="宋体" w:hAnsi="宋体"/>
          <w:color w:val="auto"/>
          <w:highlight w:val="none"/>
        </w:rPr>
      </w:pPr>
      <w:r>
        <w:rPr>
          <w:rFonts w:hint="eastAsia" w:ascii="宋体" w:hAnsi="宋体"/>
          <w:color w:val="auto"/>
          <w:highlight w:val="none"/>
        </w:rPr>
        <w:t xml:space="preserve">8 、中标人在接到采购人通知后，需根据采购人要求及现场具体情况，拟定产品进场方案报采购人，征得采购人同意后方可安排产品进场。</w:t>
      </w:r>
      <w:r/>
    </w:p>
    <w:p>
      <w:pPr>
        <w:numPr>
          <w:ilvl w:val="0"/>
          <w:numId w:val="7"/>
        </w:numPr>
        <w:ind w:firstLine="420"/>
        <w:spacing w:line="360" w:lineRule="auto"/>
        <w:rPr>
          <w:rFonts w:ascii="宋体" w:hAnsi="宋体"/>
          <w:color w:val="auto"/>
          <w:highlight w:val="none"/>
        </w:rPr>
      </w:pPr>
      <w:r>
        <w:rPr>
          <w:rFonts w:hint="eastAsia" w:ascii="宋体" w:hAnsi="宋体"/>
          <w:color w:val="auto"/>
          <w:highlight w:val="none"/>
        </w:rPr>
        <w:t xml:space="preserve">中标人应自行办理为执行本招标文件规定义务而投入的机具产品，运输工具的财产保险和工人意外伤害保险及第三者责任险，货物运输险，包装物的保险及其他相关险种，保险费由中标人承担并支付，并包含在报价单中的货物综合报价之中，采购人将不再单独支付。</w:t>
      </w:r>
      <w:r/>
    </w:p>
    <w:p>
      <w:pPr>
        <w:numPr>
          <w:ilvl w:val="0"/>
          <w:numId w:val="7"/>
        </w:numPr>
        <w:ind w:firstLine="420"/>
        <w:spacing w:line="360" w:lineRule="auto"/>
        <w:rPr>
          <w:rFonts w:ascii="宋体" w:hAnsi="宋体"/>
          <w:color w:val="auto"/>
          <w:highlight w:val="none"/>
        </w:rPr>
      </w:pPr>
      <w:r>
        <w:rPr>
          <w:rFonts w:hint="eastAsia" w:ascii="宋体" w:hAnsi="宋体"/>
          <w:color w:val="auto"/>
          <w:highlight w:val="none"/>
        </w:rPr>
        <w:t xml:space="preserve">中标人免费对采购人技术人员进行操作、保养、维修等方面的培训，并且提供免费的技术咨询服务。</w:t>
      </w:r>
      <w:r/>
    </w:p>
    <w:p>
      <w:pPr>
        <w:ind w:firstLine="420"/>
        <w:spacing w:line="360" w:lineRule="auto"/>
        <w:rPr>
          <w:color w:val="auto"/>
          <w:highlight w:val="none"/>
        </w:rPr>
      </w:pPr>
      <w:r>
        <w:rPr>
          <w:rFonts w:hint="eastAsia" w:ascii="宋体" w:hAnsi="宋体"/>
          <w:color w:val="auto"/>
          <w:highlight w:val="none"/>
        </w:rPr>
        <w:t xml:space="preserve">11、</w:t>
      </w:r>
      <w:r>
        <w:rPr>
          <w:rFonts w:hint="eastAsia" w:ascii="宋体" w:hAnsi="宋体"/>
          <w:i/>
          <w:iCs/>
          <w:color w:val="auto"/>
          <w:highlight w:val="none"/>
          <w:u w:val="single"/>
        </w:rPr>
        <w:t xml:space="preserve">在接到采购人故障报修后，中标人需立即响应，并在2小时内到达现场，24小时内解决故障，一切费用由中标人负责（提供承诺函，原件扫描上传）</w:t>
      </w:r>
      <w:r>
        <w:rPr>
          <w:rFonts w:hint="eastAsia" w:ascii="宋体" w:hAnsi="宋体"/>
          <w:color w:val="auto"/>
          <w:highlight w:val="none"/>
        </w:rPr>
        <w:t xml:space="preserve">，若因为中标人维修不及时，给采购人造成影响的，采购人有权追究其法律责任。</w:t>
      </w:r>
      <w:r/>
    </w:p>
    <w:p>
      <w:pPr>
        <w:ind w:firstLine="420"/>
        <w:spacing w:line="360" w:lineRule="auto"/>
        <w:rPr>
          <w:rFonts w:ascii="宋体" w:hAnsi="宋体"/>
          <w:color w:val="auto"/>
          <w:highlight w:val="none"/>
        </w:rPr>
      </w:pPr>
      <w:r>
        <w:rPr>
          <w:rFonts w:hint="eastAsia" w:ascii="宋体" w:hAnsi="宋体"/>
          <w:color w:val="auto"/>
          <w:highlight w:val="none"/>
        </w:rPr>
        <w:t xml:space="preserve">12、中标人必须服从采购人管理，且出现的一切安全事故均由中标人自行承担。中标人安装人员或在运输装卸途中对其他产品及邻近设备等造成损坏，应由中标人负责修复及承担一切费用；无论安装期间或退换过程中，中标人负责及时清理垃圾。</w:t>
      </w:r>
      <w:r/>
    </w:p>
    <w:p>
      <w:pPr>
        <w:ind w:firstLine="420"/>
        <w:spacing w:line="360" w:lineRule="auto"/>
        <w:rPr>
          <w:color w:val="auto"/>
          <w:highlight w:val="none"/>
        </w:rPr>
      </w:pPr>
      <w:r>
        <w:rPr>
          <w:rFonts w:hint="eastAsia" w:ascii="宋体" w:hAnsi="宋体"/>
          <w:color w:val="auto"/>
          <w:highlight w:val="none"/>
        </w:rPr>
        <w:t xml:space="preserve">13、投标人需积极主动地配合采购人进行安装完毕后验收，确保通过检测和验收，若出现检测不合格或验收不合格的情况，投标人需要重新返工直至检测通过并且验收合格，由此导致的返工费等相关其他费用，由投标人自行承担，并且采购人有权从货款中扣除。</w:t>
      </w:r>
      <w:r/>
    </w:p>
    <w:p>
      <w:pPr>
        <w:ind w:firstLine="420"/>
        <w:spacing w:line="360" w:lineRule="auto"/>
        <w:rPr>
          <w:rFonts w:ascii="宋体" w:hAnsi="宋体"/>
          <w:color w:val="auto"/>
          <w:highlight w:val="none"/>
        </w:rPr>
      </w:pPr>
      <w:r>
        <w:rPr>
          <w:rFonts w:hint="eastAsia" w:ascii="宋体" w:hAnsi="宋体"/>
          <w:color w:val="auto"/>
          <w:highlight w:val="none"/>
        </w:rPr>
        <w:t xml:space="preserve">（1）投标人负责保管、看护进场的设备及附配件；</w:t>
      </w:r>
      <w:r/>
    </w:p>
    <w:p>
      <w:pPr>
        <w:ind w:firstLine="420"/>
        <w:spacing w:line="360" w:lineRule="auto"/>
        <w:rPr>
          <w:rFonts w:ascii="宋体" w:hAnsi="宋体"/>
          <w:color w:val="auto"/>
          <w:highlight w:val="none"/>
        </w:rPr>
      </w:pPr>
      <w:r>
        <w:rPr>
          <w:rFonts w:hint="eastAsia" w:ascii="宋体" w:hAnsi="宋体"/>
          <w:color w:val="auto"/>
          <w:highlight w:val="none"/>
        </w:rPr>
        <w:t xml:space="preserve">（2）投标人负责设备、安装设备（工具）等提供适当的保护、包装或覆盖等处理，以免受损；</w:t>
      </w:r>
      <w:r/>
    </w:p>
    <w:p>
      <w:pPr>
        <w:ind w:firstLine="420"/>
        <w:spacing w:line="360" w:lineRule="auto"/>
        <w:rPr>
          <w:rFonts w:ascii="宋体" w:hAnsi="宋体"/>
          <w:color w:val="auto"/>
          <w:highlight w:val="none"/>
        </w:rPr>
      </w:pPr>
      <w:r>
        <w:rPr>
          <w:rFonts w:hint="eastAsia" w:ascii="宋体" w:hAnsi="宋体"/>
          <w:color w:val="auto"/>
          <w:highlight w:val="none"/>
        </w:rPr>
        <w:t xml:space="preserve">（3）投标人安装调试人员对邻近设备等造成损坏，应由投标人负责修复及承担一切费用；</w:t>
      </w:r>
      <w:r/>
    </w:p>
    <w:p>
      <w:pPr>
        <w:ind w:firstLine="420"/>
        <w:spacing w:line="360" w:lineRule="auto"/>
        <w:rPr>
          <w:rFonts w:ascii="宋体" w:hAnsi="宋体"/>
          <w:color w:val="auto"/>
          <w:highlight w:val="none"/>
        </w:rPr>
      </w:pPr>
      <w:r>
        <w:rPr>
          <w:rFonts w:hint="eastAsia" w:ascii="宋体" w:hAnsi="宋体"/>
          <w:color w:val="auto"/>
          <w:highlight w:val="none"/>
        </w:rPr>
        <w:t xml:space="preserve">（4）无论安装调试期间或保修过程中，中标人负责及时清理垃圾；</w:t>
      </w:r>
      <w:r/>
    </w:p>
    <w:p>
      <w:pPr>
        <w:ind w:firstLine="420"/>
        <w:spacing w:line="360" w:lineRule="auto"/>
        <w:rPr>
          <w:rFonts w:ascii="宋体" w:hAnsi="宋体"/>
          <w:color w:val="auto"/>
          <w:highlight w:val="none"/>
        </w:rPr>
      </w:pPr>
      <w:r>
        <w:rPr>
          <w:rFonts w:hint="eastAsia" w:ascii="宋体" w:hAnsi="宋体"/>
          <w:color w:val="auto"/>
          <w:highlight w:val="none"/>
        </w:rPr>
        <w:t xml:space="preserve">（5）投标人承担安装调试期间安装场所的安全以及设备和安装调试人员的安全责任；</w:t>
      </w:r>
      <w:r/>
    </w:p>
    <w:p>
      <w:pPr>
        <w:ind w:firstLine="420"/>
        <w:spacing w:line="360" w:lineRule="auto"/>
        <w:rPr>
          <w:rFonts w:ascii="宋体" w:hAnsi="宋体"/>
          <w:color w:val="auto"/>
          <w:highlight w:val="none"/>
        </w:rPr>
      </w:pPr>
      <w:r>
        <w:rPr>
          <w:rFonts w:hint="eastAsia" w:ascii="宋体" w:hAnsi="宋体"/>
          <w:color w:val="auto"/>
          <w:highlight w:val="none"/>
        </w:rPr>
        <w:t xml:space="preserve">（6）供货、安装时间要求：合同签订后自接采购人通知之日起30个日历天（除不可抗力、非乙方原因）全部供货及安装完毕，并完成全部验收、文档整理工作。若因中标人原因导致货物不能按要求安装使用，采购人有权追究其责任。投标人可先到项目地点充分了解地理位置、情况、道路、储存空间、装卸限制及施工配合等任何其他足以影响投标报价的情况，任何因忽视或误解项目现场而导致的索赔或工期延长申请将不被批准。</w:t>
      </w:r>
      <w:r/>
    </w:p>
    <w:p>
      <w:pPr>
        <w:ind w:firstLine="420"/>
        <w:spacing w:line="360" w:lineRule="auto"/>
        <w:rPr>
          <w:rFonts w:ascii="宋体" w:hAnsi="宋体"/>
          <w:color w:val="auto"/>
          <w:highlight w:val="none"/>
        </w:rPr>
      </w:pPr>
      <w:r>
        <w:rPr>
          <w:rFonts w:hint="eastAsia" w:ascii="宋体" w:hAnsi="宋体"/>
          <w:color w:val="auto"/>
          <w:highlight w:val="none"/>
        </w:rPr>
        <w:t xml:space="preserve">（7）中标人应在投标文件中提供一份验收大纲，在采购人确认后作为采购人验收的依据；设备到达采购人现场，应提前通知采购人，安装前开箱查验由投标人会同采购人及有关人员根据有关清单进行验收；</w:t>
      </w:r>
      <w:r/>
    </w:p>
    <w:p>
      <w:pPr>
        <w:ind w:firstLine="420"/>
        <w:spacing w:line="360" w:lineRule="auto"/>
        <w:rPr>
          <w:rFonts w:ascii="宋体" w:hAnsi="宋体"/>
          <w:color w:val="auto"/>
          <w:highlight w:val="none"/>
        </w:rPr>
      </w:pPr>
      <w:r>
        <w:rPr>
          <w:rFonts w:hint="eastAsia" w:ascii="宋体" w:hAnsi="宋体"/>
          <w:color w:val="auto"/>
          <w:highlight w:val="none"/>
        </w:rPr>
        <w:t xml:space="preserve">14、设备安装调试完成后，中标人需提供设备质保书、保修证明等书面资料，并报请有关部门进行检测验收。</w:t>
      </w:r>
      <w:r/>
    </w:p>
    <w:p>
      <w:pPr>
        <w:ind w:firstLine="420"/>
        <w:spacing w:line="360" w:lineRule="auto"/>
        <w:rPr>
          <w:rFonts w:ascii="宋体" w:hAnsi="宋体"/>
          <w:color w:val="auto"/>
          <w:sz w:val="36"/>
          <w:highlight w:val="none"/>
        </w:rPr>
      </w:pPr>
      <w:r>
        <w:rPr>
          <w:rFonts w:hint="eastAsia" w:ascii="宋体" w:hAnsi="宋体"/>
          <w:color w:val="auto"/>
          <w:highlight w:val="none"/>
        </w:rPr>
        <w:t xml:space="preserve">15、中标人的备品备件停止生产的情况下，中标人有义务提供合格的替代备品备件，确保采购人设备正常使用，备品备件费用保修期内由中标人承担费用，保修期外由采购人承担。 </w:t>
      </w:r>
      <w:r>
        <w:rPr>
          <w:rFonts w:hint="eastAsia" w:ascii="宋体" w:hAnsi="宋体"/>
          <w:color w:val="auto"/>
          <w:sz w:val="36"/>
          <w:highlight w:val="none"/>
        </w:rPr>
        <w:br w:type="page" w:clear="all"/>
      </w:r>
      <w:r/>
    </w:p>
    <w:p>
      <w:pPr>
        <w:pStyle w:val="709"/>
        <w:jc w:val="center"/>
        <w:rPr>
          <w:rFonts w:ascii="宋体" w:hAnsi="宋体"/>
          <w:color w:val="auto"/>
          <w:sz w:val="36"/>
          <w:highlight w:val="none"/>
        </w:rPr>
      </w:pPr>
      <w:r/>
      <w:bookmarkStart w:id="25" w:name="_Toc24181"/>
      <w:r>
        <w:rPr>
          <w:rFonts w:hint="eastAsia" w:ascii="宋体" w:hAnsi="宋体"/>
          <w:color w:val="auto"/>
          <w:sz w:val="36"/>
          <w:highlight w:val="none"/>
        </w:rPr>
        <w:t xml:space="preserve">第五章 评标方法及评标标准</w:t>
      </w:r>
      <w:bookmarkEnd w:id="22"/>
      <w:r/>
      <w:bookmarkEnd w:id="25"/>
      <w:r/>
      <w:r/>
    </w:p>
    <w:p>
      <w:pPr>
        <w:pStyle w:val="921"/>
        <w:ind w:firstLine="422"/>
        <w:rPr>
          <w:rFonts w:ascii="宋体" w:hAnsi="宋体"/>
          <w:b/>
          <w:color w:val="auto"/>
          <w:sz w:val="21"/>
          <w:szCs w:val="21"/>
          <w:highlight w:val="none"/>
        </w:rPr>
      </w:pPr>
      <w:r>
        <w:rPr>
          <w:rFonts w:hint="eastAsia" w:ascii="宋体" w:hAnsi="宋体"/>
          <w:b/>
          <w:color w:val="auto"/>
          <w:sz w:val="21"/>
          <w:szCs w:val="21"/>
          <w:highlight w:val="none"/>
        </w:rPr>
        <w:t xml:space="preserve">一、评标方法</w:t>
      </w:r>
      <w:r/>
    </w:p>
    <w:p>
      <w:pPr>
        <w:pStyle w:val="921"/>
        <w:ind w:firstLine="420"/>
        <w:rPr>
          <w:rFonts w:ascii="宋体" w:hAnsi="宋体"/>
          <w:color w:val="auto"/>
          <w:sz w:val="21"/>
          <w:szCs w:val="21"/>
          <w:highlight w:val="none"/>
        </w:rPr>
      </w:pPr>
      <w:r/>
      <w:bookmarkStart w:id="26" w:name="_Toc449017024"/>
      <w:r/>
      <w:bookmarkStart w:id="27" w:name="_Toc449016388"/>
      <w:r>
        <w:rPr>
          <w:rFonts w:hint="eastAsia" w:ascii="宋体" w:hAnsi="宋体"/>
          <w:color w:val="auto"/>
          <w:sz w:val="21"/>
          <w:szCs w:val="21"/>
          <w:highlight w:val="none"/>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2"/>
        <w:spacing w:line="360" w:lineRule="auto"/>
        <w:rPr>
          <w:rFonts w:ascii="宋体" w:hAnsi="宋体"/>
          <w:b/>
          <w:color w:val="auto"/>
          <w:szCs w:val="21"/>
          <w:highlight w:val="none"/>
        </w:rPr>
      </w:pPr>
      <w:r>
        <w:rPr>
          <w:rFonts w:ascii="宋体" w:hAnsi="宋体"/>
          <w:b/>
          <w:color w:val="auto"/>
          <w:szCs w:val="21"/>
          <w:highlight w:val="none"/>
        </w:rPr>
        <w:t xml:space="preserve">二、</w:t>
      </w:r>
      <w:r>
        <w:rPr>
          <w:rFonts w:hint="eastAsia" w:ascii="宋体" w:hAnsi="宋体"/>
          <w:b/>
          <w:color w:val="auto"/>
          <w:szCs w:val="21"/>
          <w:highlight w:val="none"/>
        </w:rPr>
        <w:t xml:space="preserve">政府采购政策功能落实</w:t>
      </w:r>
      <w:bookmarkEnd w:id="26"/>
      <w:r/>
      <w:bookmarkEnd w:id="27"/>
      <w:r/>
      <w:r/>
    </w:p>
    <w:p>
      <w:pPr>
        <w:ind w:firstLine="480"/>
        <w:jc w:val="left"/>
        <w:spacing w:before="120" w:after="120" w:line="360" w:lineRule="auto"/>
        <w:rPr>
          <w:rFonts w:ascii="宋体" w:hAnsi="宋体"/>
          <w:color w:val="auto"/>
          <w:szCs w:val="21"/>
          <w:highlight w:val="none"/>
        </w:rPr>
      </w:pPr>
      <w:r>
        <w:rPr>
          <w:rFonts w:hint="eastAsia" w:ascii="宋体" w:hAnsi="宋体"/>
          <w:color w:val="auto"/>
          <w:szCs w:val="21"/>
          <w:highlight w:val="none"/>
        </w:rPr>
        <w:t xml:space="preserve">1、小微型企业价格扣除</w:t>
      </w:r>
      <w:r/>
    </w:p>
    <w:p>
      <w:pPr>
        <w:ind w:firstLine="360"/>
        <w:jc w:val="left"/>
        <w:spacing w:before="120" w:after="120" w:line="360" w:lineRule="auto"/>
        <w:rPr>
          <w:rFonts w:ascii="宋体" w:hAnsi="宋体"/>
          <w:color w:val="auto"/>
          <w:szCs w:val="21"/>
          <w:highlight w:val="none"/>
        </w:rPr>
      </w:pPr>
      <w:r>
        <w:rPr>
          <w:rFonts w:hint="eastAsia" w:ascii="宋体" w:hAnsi="宋体"/>
          <w:color w:val="auto"/>
          <w:szCs w:val="21"/>
          <w:highlight w:val="none"/>
        </w:rPr>
        <w:t xml:space="preserve">（1）对小型和微型企业产品给予</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的扣除价格，用扣除后的价格参与评审。</w:t>
      </w:r>
      <w:r/>
    </w:p>
    <w:p>
      <w:pPr>
        <w:ind w:firstLine="360"/>
        <w:jc w:val="left"/>
        <w:spacing w:before="120" w:after="120" w:line="360" w:lineRule="auto"/>
        <w:rPr>
          <w:rFonts w:ascii="宋体" w:hAnsi="宋体"/>
          <w:color w:val="auto"/>
          <w:szCs w:val="21"/>
          <w:highlight w:val="none"/>
        </w:rPr>
      </w:pPr>
      <w:r>
        <w:rPr>
          <w:rFonts w:hint="eastAsia" w:ascii="宋体" w:hAnsi="宋体"/>
          <w:color w:val="auto"/>
          <w:szCs w:val="21"/>
          <w:highlight w:val="none"/>
        </w:rPr>
        <w:t xml:space="preserve">（2）供应商需按照采购文件的要求提供相应的《小微企业声明函》。</w:t>
      </w:r>
      <w:r/>
    </w:p>
    <w:p>
      <w:pPr>
        <w:ind w:firstLine="360"/>
        <w:jc w:val="left"/>
        <w:spacing w:before="120" w:after="120" w:line="360" w:lineRule="auto"/>
        <w:rPr>
          <w:rFonts w:ascii="宋体" w:hAnsi="宋体"/>
          <w:color w:val="auto"/>
          <w:szCs w:val="21"/>
          <w:highlight w:val="none"/>
        </w:rPr>
      </w:pPr>
      <w:r>
        <w:rPr>
          <w:rFonts w:hint="eastAsia" w:ascii="宋体" w:hAnsi="宋体"/>
          <w:color w:val="auto"/>
          <w:szCs w:val="21"/>
          <w:highlight w:val="none"/>
        </w:rPr>
        <w:t xml:space="preserve">（3）企业标准请参照《关于印发中小企业划型标准规定的通知》（工信部联企业[2011]300号）文件规定自行填写。</w:t>
      </w:r>
      <w:r/>
    </w:p>
    <w:p>
      <w:pPr>
        <w:ind w:firstLine="480"/>
        <w:jc w:val="left"/>
        <w:spacing w:before="120" w:after="120" w:line="360" w:lineRule="auto"/>
        <w:rPr>
          <w:rFonts w:ascii="宋体" w:hAnsi="宋体"/>
          <w:color w:val="auto"/>
          <w:szCs w:val="21"/>
          <w:highlight w:val="none"/>
        </w:rPr>
      </w:pPr>
      <w:r>
        <w:rPr>
          <w:rFonts w:hint="eastAsia" w:ascii="宋体" w:hAnsi="宋体"/>
          <w:color w:val="auto"/>
          <w:szCs w:val="21"/>
          <w:highlight w:val="none"/>
        </w:rPr>
        <w:t xml:space="preserve">2、残疾人福利单位价格扣除</w:t>
      </w:r>
      <w:r/>
    </w:p>
    <w:p>
      <w:pPr>
        <w:ind w:left="120" w:firstLine="360"/>
        <w:jc w:val="left"/>
        <w:spacing w:before="120" w:after="120" w:line="360" w:lineRule="auto"/>
        <w:rPr>
          <w:rFonts w:ascii="宋体" w:hAnsi="宋体"/>
          <w:color w:val="auto"/>
          <w:szCs w:val="21"/>
          <w:highlight w:val="none"/>
        </w:rPr>
      </w:pPr>
      <w:r>
        <w:rPr>
          <w:rFonts w:hint="eastAsia" w:ascii="宋体" w:hAnsi="宋体"/>
          <w:color w:val="auto"/>
          <w:szCs w:val="21"/>
          <w:highlight w:val="none"/>
        </w:rPr>
        <w:t xml:space="preserve">（1）对残疾人福利性单位视同小型、微型企业，给予</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的价格扣除，用扣除后的价格参与评审。</w:t>
      </w:r>
      <w:r/>
    </w:p>
    <w:p>
      <w:pPr>
        <w:ind w:left="120" w:firstLine="360"/>
        <w:jc w:val="left"/>
        <w:spacing w:before="120" w:after="120" w:line="360" w:lineRule="auto"/>
        <w:rPr>
          <w:rFonts w:ascii="宋体" w:hAnsi="宋体"/>
          <w:color w:val="auto"/>
          <w:szCs w:val="21"/>
          <w:highlight w:val="none"/>
        </w:rPr>
      </w:pPr>
      <w:r>
        <w:rPr>
          <w:rFonts w:hint="eastAsia" w:ascii="宋体" w:hAnsi="宋体"/>
          <w:color w:val="auto"/>
          <w:szCs w:val="21"/>
          <w:highlight w:val="none"/>
        </w:rPr>
        <w:t xml:space="preserve">（2）残疾人福利单位需按照采购文件的要求提供《残疾人福利性单位声明函》。</w:t>
      </w:r>
      <w:r/>
    </w:p>
    <w:p>
      <w:pPr>
        <w:ind w:left="120" w:firstLine="360"/>
        <w:jc w:val="left"/>
        <w:spacing w:before="120" w:after="120" w:line="360" w:lineRule="auto"/>
        <w:rPr>
          <w:rFonts w:ascii="宋体" w:hAnsi="宋体"/>
          <w:color w:val="auto"/>
          <w:szCs w:val="21"/>
          <w:highlight w:val="none"/>
        </w:rPr>
      </w:pPr>
      <w:r>
        <w:rPr>
          <w:rFonts w:hint="eastAsia" w:ascii="宋体" w:hAnsi="宋体"/>
          <w:color w:val="auto"/>
          <w:szCs w:val="21"/>
          <w:highlight w:val="none"/>
        </w:rPr>
        <w:t xml:space="preserve">（3）残疾人福利单位标准请参照《关于促进残疾人就业政府采购政策的通知》（财库〔2017〕141号）。</w:t>
      </w:r>
      <w:r/>
    </w:p>
    <w:p>
      <w:pPr>
        <w:ind w:firstLine="480"/>
        <w:jc w:val="left"/>
        <w:spacing w:before="120" w:after="120" w:line="360" w:lineRule="auto"/>
        <w:rPr>
          <w:rFonts w:ascii="宋体" w:hAnsi="宋体"/>
          <w:color w:val="auto"/>
          <w:szCs w:val="21"/>
          <w:highlight w:val="none"/>
        </w:rPr>
      </w:pPr>
      <w:r>
        <w:rPr>
          <w:rFonts w:hint="eastAsia" w:ascii="宋体" w:hAnsi="宋体"/>
          <w:color w:val="auto"/>
          <w:szCs w:val="21"/>
          <w:highlight w:val="none"/>
        </w:rPr>
        <w:t xml:space="preserve">3、监狱和戒毒企业价格扣除</w:t>
      </w:r>
      <w:r/>
    </w:p>
    <w:p>
      <w:pPr>
        <w:ind w:firstLine="480"/>
        <w:jc w:val="left"/>
        <w:spacing w:before="120" w:after="120" w:line="360" w:lineRule="auto"/>
        <w:rPr>
          <w:rFonts w:ascii="宋体" w:hAnsi="宋体"/>
          <w:color w:val="auto"/>
          <w:szCs w:val="21"/>
          <w:highlight w:val="none"/>
        </w:rPr>
      </w:pPr>
      <w:r>
        <w:rPr>
          <w:rFonts w:hint="eastAsia" w:ascii="宋体" w:hAnsi="宋体"/>
          <w:color w:val="auto"/>
          <w:szCs w:val="21"/>
          <w:highlight w:val="none"/>
        </w:rPr>
        <w:t xml:space="preserve">（1）本项目对监狱和戒毒企业（简称监狱企业）视同小型、微型企业，给予</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的价格扣除，用扣除后的价格参与评审。</w:t>
      </w:r>
      <w:r/>
    </w:p>
    <w:p>
      <w:pPr>
        <w:ind w:firstLine="480"/>
        <w:jc w:val="left"/>
        <w:spacing w:before="120" w:after="120" w:line="360" w:lineRule="auto"/>
        <w:rPr>
          <w:rFonts w:ascii="宋体" w:hAnsi="宋体"/>
          <w:color w:val="auto"/>
          <w:szCs w:val="21"/>
          <w:highlight w:val="none"/>
        </w:rPr>
      </w:pPr>
      <w:r>
        <w:rPr>
          <w:rFonts w:hint="eastAsia" w:ascii="宋体" w:hAnsi="宋体"/>
          <w:color w:val="auto"/>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before="120" w:after="120" w:line="360" w:lineRule="auto"/>
        <w:rPr>
          <w:rFonts w:ascii="宋体" w:hAnsi="宋体"/>
          <w:color w:val="auto"/>
          <w:szCs w:val="21"/>
          <w:highlight w:val="none"/>
        </w:rPr>
      </w:pPr>
      <w:r>
        <w:rPr>
          <w:rFonts w:hint="eastAsia" w:ascii="宋体" w:hAnsi="宋体"/>
          <w:color w:val="auto"/>
          <w:szCs w:val="21"/>
          <w:highlight w:val="none"/>
        </w:rPr>
        <w:t xml:space="preserve">（3）监狱企业标准请参照《关于政府采购支持监狱企业发展有关问题的通知》（</w:t>
      </w:r>
      <w:r>
        <w:rPr>
          <w:rFonts w:ascii="宋体" w:hAnsi="宋体"/>
          <w:color w:val="auto"/>
          <w:szCs w:val="21"/>
          <w:highlight w:val="none"/>
        </w:rPr>
        <w:t xml:space="preserve">财库[2014]68号</w:t>
      </w:r>
      <w:r>
        <w:rPr>
          <w:rFonts w:hint="eastAsia" w:ascii="宋体" w:hAnsi="宋体"/>
          <w:color w:val="auto"/>
          <w:szCs w:val="21"/>
          <w:highlight w:val="none"/>
        </w:rPr>
        <w:t xml:space="preserve">）。</w:t>
      </w:r>
      <w:r/>
    </w:p>
    <w:p>
      <w:pPr>
        <w:ind w:firstLine="480"/>
        <w:jc w:val="left"/>
        <w:spacing w:before="120" w:after="120" w:line="360" w:lineRule="auto"/>
        <w:rPr>
          <w:rFonts w:ascii="宋体" w:hAnsi="宋体"/>
          <w:color w:val="auto"/>
          <w:szCs w:val="21"/>
          <w:highlight w:val="none"/>
        </w:rPr>
      </w:pPr>
      <w:r>
        <w:rPr>
          <w:rFonts w:hint="eastAsia" w:ascii="宋体" w:hAnsi="宋体"/>
          <w:color w:val="auto"/>
          <w:szCs w:val="21"/>
          <w:highlight w:val="none"/>
        </w:rPr>
        <w:t xml:space="preserve">4、残疾人福利单位、监狱企业属于小型、微型企业的，不重复享受政策。</w:t>
      </w:r>
      <w:r/>
    </w:p>
    <w:p>
      <w:pPr>
        <w:ind w:firstLine="360"/>
        <w:jc w:val="left"/>
        <w:spacing w:before="120" w:after="120" w:line="360" w:lineRule="auto"/>
        <w:rPr>
          <w:rFonts w:ascii="宋体" w:hAnsi="宋体"/>
          <w:color w:val="auto"/>
          <w:szCs w:val="21"/>
          <w:highlight w:val="none"/>
        </w:rPr>
      </w:pPr>
      <w:r>
        <w:rPr>
          <w:rFonts w:hint="eastAsia" w:ascii="宋体" w:hAnsi="宋体"/>
          <w:color w:val="auto"/>
          <w:szCs w:val="21"/>
          <w:highlight w:val="none"/>
        </w:rPr>
        <w:t xml:space="preserve">5、如本项目同意联合体参加磋商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的价格扣除，用扣除后的价格参与评审。</w:t>
      </w:r>
      <w:r/>
    </w:p>
    <w:p>
      <w:pPr>
        <w:ind w:firstLine="480"/>
        <w:jc w:val="left"/>
        <w:spacing w:before="120" w:after="120" w:line="360" w:lineRule="auto"/>
        <w:rPr>
          <w:rFonts w:ascii="宋体" w:hAnsi="宋体"/>
          <w:color w:val="auto"/>
          <w:szCs w:val="21"/>
          <w:highlight w:val="none"/>
        </w:rPr>
      </w:pPr>
      <w:r>
        <w:rPr>
          <w:rFonts w:hint="eastAsia" w:ascii="宋体" w:hAnsi="宋体"/>
          <w:color w:val="auto"/>
          <w:szCs w:val="21"/>
          <w:highlight w:val="none"/>
        </w:rPr>
        <w:t xml:space="preserve">6、联合体各方均为小型、微型企业（残疾人福利单位、监狱企业）的，联合体享受</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价格扣除，用扣除后的价格参与评审。</w:t>
      </w:r>
      <w:r/>
    </w:p>
    <w:p>
      <w:pPr>
        <w:pStyle w:val="921"/>
        <w:ind w:firstLine="422"/>
        <w:rPr>
          <w:rFonts w:ascii="宋体" w:hAnsi="宋体"/>
          <w:b/>
          <w:color w:val="auto"/>
          <w:sz w:val="21"/>
          <w:szCs w:val="21"/>
          <w:highlight w:val="none"/>
        </w:rPr>
      </w:pPr>
      <w:r>
        <w:rPr>
          <w:rFonts w:hint="eastAsia" w:ascii="宋体" w:hAnsi="宋体"/>
          <w:b/>
          <w:color w:val="auto"/>
          <w:sz w:val="21"/>
          <w:szCs w:val="21"/>
          <w:highlight w:val="none"/>
        </w:rPr>
        <w:t xml:space="preserve">三、评标标准</w:t>
      </w:r>
      <w:r/>
    </w:p>
    <w:tbl>
      <w:tblPr>
        <w:tblStyle w:val="719"/>
        <w:tblW w:w="89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465"/>
        <w:gridCol w:w="7474"/>
      </w:tblGrid>
      <w:tr>
        <w:trPr>
          <w:jc w:val="center"/>
          <w:trHeight w:val="579"/>
        </w:trPr>
        <w:tc>
          <w:tcPr>
            <w:tcMar>
              <w:left w:w="108" w:type="dxa"/>
              <w:top w:w="0" w:type="dxa"/>
              <w:right w:w="108" w:type="dxa"/>
              <w:bottom w:w="0" w:type="dxa"/>
            </w:tcMar>
            <w:tcW w:w="1465" w:type="dxa"/>
            <w:vAlign w:val="center"/>
            <w:textDirection w:val="lrTb"/>
            <w:noWrap w:val="false"/>
          </w:tcPr>
          <w:p>
            <w:pPr>
              <w:jc w:val="center"/>
              <w:rPr>
                <w:rFonts w:ascii="宋体"/>
                <w:color w:val="auto"/>
                <w:highlight w:val="none"/>
              </w:rPr>
            </w:pPr>
            <w:r>
              <w:rPr>
                <w:rFonts w:hint="eastAsia" w:ascii="宋体" w:hAnsi="宋体"/>
                <w:color w:val="auto"/>
                <w:highlight w:val="none"/>
              </w:rPr>
              <w:t xml:space="preserve">项目</w:t>
            </w:r>
            <w:r/>
          </w:p>
        </w:tc>
        <w:tc>
          <w:tcPr>
            <w:tcMar>
              <w:left w:w="108" w:type="dxa"/>
              <w:top w:w="0" w:type="dxa"/>
              <w:right w:w="108" w:type="dxa"/>
              <w:bottom w:w="0" w:type="dxa"/>
            </w:tcMar>
            <w:tcW w:w="7474" w:type="dxa"/>
            <w:vAlign w:val="center"/>
            <w:textDirection w:val="lrTb"/>
            <w:noWrap w:val="false"/>
          </w:tcPr>
          <w:p>
            <w:pPr>
              <w:jc w:val="center"/>
              <w:rPr>
                <w:rFonts w:ascii="宋体"/>
                <w:color w:val="auto"/>
                <w:highlight w:val="none"/>
              </w:rPr>
            </w:pPr>
            <w:r>
              <w:rPr>
                <w:rFonts w:hint="eastAsia" w:ascii="宋体" w:hAnsi="宋体"/>
                <w:color w:val="auto"/>
                <w:highlight w:val="none"/>
              </w:rPr>
              <w:t xml:space="preserve">评分标准</w:t>
            </w:r>
            <w:r/>
          </w:p>
        </w:tc>
      </w:tr>
      <w:tr>
        <w:trPr>
          <w:jc w:val="center"/>
          <w:trHeight w:val="840"/>
        </w:trPr>
        <w:tc>
          <w:tcPr>
            <w:tcMar>
              <w:left w:w="108" w:type="dxa"/>
              <w:top w:w="0" w:type="dxa"/>
              <w:right w:w="108" w:type="dxa"/>
              <w:bottom w:w="0" w:type="dxa"/>
            </w:tcMar>
            <w:tcW w:w="1465" w:type="dxa"/>
            <w:vAlign w:val="center"/>
            <w:textDirection w:val="lrTb"/>
            <w:noWrap w:val="false"/>
          </w:tcPr>
          <w:p>
            <w:pPr>
              <w:jc w:val="center"/>
              <w:widowControl/>
              <w:rPr>
                <w:rFonts w:ascii="宋体"/>
                <w:color w:val="auto"/>
                <w:highlight w:val="none"/>
              </w:rPr>
            </w:pPr>
            <w:r>
              <w:rPr>
                <w:rFonts w:hint="eastAsia" w:ascii="宋体" w:hAnsi="宋体"/>
                <w:color w:val="auto"/>
                <w:highlight w:val="none"/>
              </w:rPr>
              <w:t xml:space="preserve">价格</w:t>
            </w:r>
            <w:r/>
          </w:p>
          <w:p>
            <w:pPr>
              <w:jc w:val="center"/>
              <w:widowControl/>
              <w:rPr>
                <w:rFonts w:ascii="宋体"/>
                <w:color w:val="auto"/>
                <w:highlight w:val="none"/>
              </w:rPr>
            </w:pPr>
            <w:r>
              <w:rPr>
                <w:rFonts w:hint="eastAsia" w:ascii="宋体" w:hAnsi="宋体"/>
                <w:color w:val="auto"/>
                <w:highlight w:val="none"/>
              </w:rPr>
              <w:t xml:space="preserve">（</w:t>
            </w:r>
            <w:r>
              <w:rPr>
                <w:rFonts w:ascii="宋体" w:hAnsi="宋体"/>
                <w:color w:val="auto"/>
                <w:highlight w:val="none"/>
              </w:rPr>
              <w:t xml:space="preserve">30</w:t>
            </w:r>
            <w:r>
              <w:rPr>
                <w:rFonts w:hint="eastAsia" w:ascii="宋体" w:hAnsi="宋体"/>
                <w:color w:val="auto"/>
                <w:highlight w:val="none"/>
              </w:rPr>
              <w:t xml:space="preserve">分）</w:t>
            </w:r>
            <w:r/>
          </w:p>
        </w:tc>
        <w:tc>
          <w:tcPr>
            <w:tcMar>
              <w:left w:w="108" w:type="dxa"/>
              <w:top w:w="0" w:type="dxa"/>
              <w:right w:w="108" w:type="dxa"/>
              <w:bottom w:w="0" w:type="dxa"/>
            </w:tcMar>
            <w:tcW w:w="7474" w:type="dxa"/>
            <w:vAlign w:val="center"/>
            <w:textDirection w:val="lrTb"/>
            <w:noWrap w:val="false"/>
          </w:tcPr>
          <w:p>
            <w:pPr>
              <w:spacing w:line="360" w:lineRule="auto"/>
              <w:rPr>
                <w:color w:val="auto"/>
                <w:highlight w:val="none"/>
              </w:rPr>
            </w:pPr>
            <w:r>
              <w:rPr>
                <w:rFonts w:hint="eastAsia"/>
                <w:color w:val="auto"/>
                <w:highlight w:val="none"/>
              </w:rPr>
              <w:t xml:space="preserve">以满足招标文件要求的最低报价为基准价，得</w:t>
            </w:r>
            <w:r>
              <w:rPr>
                <w:color w:val="auto"/>
                <w:highlight w:val="none"/>
              </w:rPr>
              <w:t xml:space="preserve">3</w:t>
            </w:r>
            <w:r>
              <w:rPr>
                <w:rFonts w:hint="eastAsia"/>
                <w:color w:val="auto"/>
                <w:highlight w:val="none"/>
              </w:rPr>
              <w:t xml:space="preserve">0分，其他报价得分=（基准价/报价）×</w:t>
            </w:r>
            <w:r>
              <w:rPr>
                <w:color w:val="auto"/>
                <w:highlight w:val="none"/>
              </w:rPr>
              <w:t xml:space="preserve">30</w:t>
            </w:r>
            <w:r>
              <w:rPr>
                <w:rFonts w:hint="eastAsia"/>
                <w:color w:val="auto"/>
                <w:highlight w:val="none"/>
              </w:rPr>
              <w:t xml:space="preserve">×100%（小数保留2位）</w:t>
            </w:r>
            <w:r/>
          </w:p>
        </w:tc>
      </w:tr>
      <w:tr>
        <w:trPr>
          <w:cantSplit/>
          <w:jc w:val="center"/>
          <w:trHeight w:val="2000"/>
        </w:trPr>
        <w:tc>
          <w:tcPr>
            <w:tcMar>
              <w:left w:w="108" w:type="dxa"/>
              <w:top w:w="0" w:type="dxa"/>
              <w:right w:w="108" w:type="dxa"/>
              <w:bottom w:w="0" w:type="dxa"/>
            </w:tcMar>
            <w:tcW w:w="1465" w:type="dxa"/>
            <w:vAlign w:val="center"/>
            <w:textDirection w:val="lrTb"/>
            <w:noWrap w:val="false"/>
          </w:tcPr>
          <w:p>
            <w:pPr>
              <w:jc w:val="center"/>
              <w:widowControl/>
              <w:rPr>
                <w:rFonts w:ascii="宋体"/>
                <w:color w:val="auto"/>
                <w:highlight w:val="none"/>
              </w:rPr>
            </w:pPr>
            <w:r>
              <w:rPr>
                <w:rFonts w:hint="eastAsia" w:ascii="宋体" w:hAnsi="宋体"/>
                <w:color w:val="auto"/>
                <w:highlight w:val="none"/>
              </w:rPr>
              <w:t xml:space="preserve">技术参数（</w:t>
            </w:r>
            <w:r>
              <w:rPr>
                <w:rFonts w:ascii="宋体" w:hAnsi="宋体"/>
                <w:color w:val="auto"/>
                <w:highlight w:val="none"/>
              </w:rPr>
              <w:t xml:space="preserve">30</w:t>
            </w:r>
            <w:r>
              <w:rPr>
                <w:rFonts w:hint="eastAsia" w:ascii="宋体" w:hAnsi="宋体"/>
                <w:color w:val="auto"/>
                <w:highlight w:val="none"/>
              </w:rPr>
              <w:t xml:space="preserve">分）</w:t>
            </w:r>
            <w:r/>
          </w:p>
        </w:tc>
        <w:tc>
          <w:tcPr>
            <w:tcMar>
              <w:left w:w="108" w:type="dxa"/>
              <w:top w:w="0" w:type="dxa"/>
              <w:right w:w="108" w:type="dxa"/>
              <w:bottom w:w="0" w:type="dxa"/>
            </w:tcMar>
            <w:tcW w:w="7474" w:type="dxa"/>
            <w:vAlign w:val="center"/>
            <w:textDirection w:val="lrTb"/>
            <w:noWrap w:val="false"/>
          </w:tcPr>
          <w:p>
            <w:pPr>
              <w:spacing w:line="360" w:lineRule="auto"/>
              <w:rPr>
                <w:color w:val="auto"/>
                <w:highlight w:val="none"/>
              </w:rPr>
            </w:pPr>
            <w:r>
              <w:rPr>
                <w:rFonts w:hint="eastAsia"/>
                <w:color w:val="auto"/>
                <w:highlight w:val="none"/>
              </w:rPr>
              <w:t xml:space="preserve">投标人所投产品技术参数完全满足或高于招标文件要求的得满分</w:t>
            </w:r>
            <w:r>
              <w:rPr>
                <w:color w:val="auto"/>
                <w:highlight w:val="none"/>
              </w:rPr>
              <w:t xml:space="preserve">30</w:t>
            </w:r>
            <w:r>
              <w:rPr>
                <w:rFonts w:hint="eastAsia"/>
                <w:color w:val="auto"/>
                <w:highlight w:val="none"/>
              </w:rPr>
              <w:t xml:space="preserve">分；招标文件中技术参数</w:t>
            </w:r>
            <w:r>
              <w:rPr>
                <w:rFonts w:hint="eastAsia"/>
                <w:color w:val="auto"/>
                <w:highlight w:val="none"/>
                <w:lang w:eastAsia="zh-CN"/>
              </w:rPr>
              <w:t xml:space="preserve">，</w:t>
            </w:r>
            <w:r>
              <w:rPr>
                <w:rFonts w:hint="eastAsia"/>
                <w:color w:val="auto"/>
                <w:highlight w:val="none"/>
              </w:rPr>
              <w:t xml:space="preserve">每有一项不满足的扣</w:t>
            </w:r>
            <w:r>
              <w:rPr>
                <w:rFonts w:hint="default"/>
                <w:color w:val="auto"/>
                <w:highlight w:val="none"/>
                <w:lang w:val="en-US"/>
              </w:rPr>
              <w:t xml:space="preserve">1.5</w:t>
            </w:r>
            <w:r>
              <w:rPr>
                <w:rFonts w:hint="eastAsia"/>
                <w:color w:val="auto"/>
                <w:highlight w:val="none"/>
              </w:rPr>
              <w:t xml:space="preserve">分，扣完为止。满分</w:t>
            </w:r>
            <w:r>
              <w:rPr>
                <w:color w:val="auto"/>
                <w:highlight w:val="none"/>
              </w:rPr>
              <w:t xml:space="preserve">30</w:t>
            </w:r>
            <w:r>
              <w:rPr>
                <w:rFonts w:hint="eastAsia"/>
                <w:color w:val="auto"/>
                <w:highlight w:val="none"/>
              </w:rPr>
              <w:t xml:space="preserve">分（提供相应证明材料，原件扫描上传）</w:t>
            </w:r>
            <w:r/>
          </w:p>
          <w:p>
            <w:pPr>
              <w:spacing w:line="360" w:lineRule="auto"/>
              <w:rPr>
                <w:color w:val="auto"/>
                <w:highlight w:val="none"/>
              </w:rPr>
            </w:pPr>
            <w:r>
              <w:rPr>
                <w:rFonts w:hint="eastAsia"/>
                <w:color w:val="auto"/>
                <w:highlight w:val="none"/>
              </w:rPr>
              <w:t xml:space="preserve">注：投标人须在“技术参数响应及偏离表”中逐条进行应答，列明所投产品详细技术特性说明偏离情况，否则视为负偏离扣分；在“技术参数响应及偏离表”里列明无偏离，但未能提供相应的证明材料进行佐证的（如产品彩页、技术资料书、检测报告等），作为负偏离扣除相应技术得分。</w:t>
            </w:r>
            <w:r/>
          </w:p>
        </w:tc>
      </w:tr>
      <w:tr>
        <w:trPr>
          <w:jc w:val="center"/>
          <w:trHeight w:val="1763"/>
        </w:trPr>
        <w:tc>
          <w:tcPr>
            <w:tcMar>
              <w:left w:w="108" w:type="dxa"/>
              <w:top w:w="0" w:type="dxa"/>
              <w:right w:w="108" w:type="dxa"/>
              <w:bottom w:w="0" w:type="dxa"/>
            </w:tcMar>
            <w:tcW w:w="1465" w:type="dxa"/>
            <w:vAlign w:val="center"/>
            <w:textDirection w:val="lrTb"/>
            <w:noWrap w:val="false"/>
          </w:tcPr>
          <w:p>
            <w:pPr>
              <w:jc w:val="center"/>
              <w:spacing w:line="360" w:lineRule="auto"/>
              <w:rPr>
                <w:rFonts w:ascii="宋体" w:hAnsi="宋体"/>
                <w:color w:val="auto"/>
                <w:highlight w:val="none"/>
              </w:rPr>
            </w:pPr>
            <w:r>
              <w:rPr>
                <w:rFonts w:hint="eastAsia" w:ascii="宋体" w:hAnsi="宋体"/>
                <w:color w:val="auto"/>
                <w:highlight w:val="none"/>
              </w:rPr>
              <w:t xml:space="preserve">方案及售后服务</w:t>
            </w:r>
            <w:r/>
          </w:p>
          <w:p>
            <w:pPr>
              <w:jc w:val="center"/>
              <w:spacing w:line="360" w:lineRule="auto"/>
              <w:rPr>
                <w:rFonts w:ascii="宋体" w:hAnsi="宋体" w:cs="宋体"/>
                <w:color w:val="auto"/>
                <w:szCs w:val="21"/>
                <w:highlight w:val="none"/>
              </w:rPr>
            </w:pPr>
            <w:r>
              <w:rPr>
                <w:rFonts w:hint="eastAsia" w:ascii="宋体" w:hAnsi="宋体"/>
                <w:color w:val="auto"/>
                <w:highlight w:val="none"/>
              </w:rPr>
              <w:t xml:space="preserve">（</w:t>
            </w:r>
            <w:r>
              <w:rPr>
                <w:rFonts w:ascii="宋体" w:hAnsi="宋体"/>
                <w:color w:val="auto"/>
                <w:highlight w:val="none"/>
              </w:rPr>
              <w:t xml:space="preserve">35</w:t>
            </w:r>
            <w:r>
              <w:rPr>
                <w:rFonts w:hint="eastAsia" w:ascii="宋体" w:hAnsi="宋体"/>
                <w:color w:val="auto"/>
                <w:highlight w:val="none"/>
              </w:rPr>
              <w:t xml:space="preserve">分）</w:t>
            </w:r>
            <w:r/>
          </w:p>
        </w:tc>
        <w:tc>
          <w:tcPr>
            <w:tcMar>
              <w:left w:w="108" w:type="dxa"/>
              <w:top w:w="0" w:type="dxa"/>
              <w:right w:w="108" w:type="dxa"/>
              <w:bottom w:w="0" w:type="dxa"/>
            </w:tcMar>
            <w:tcW w:w="7474" w:type="dxa"/>
            <w:vAlign w:val="center"/>
            <w:textDirection w:val="lrTb"/>
            <w:noWrap w:val="false"/>
          </w:tcPr>
          <w:p>
            <w:pPr>
              <w:spacing w:line="360" w:lineRule="auto"/>
              <w:rPr>
                <w:color w:val="auto"/>
                <w:highlight w:val="none"/>
              </w:rPr>
            </w:pPr>
            <w:r>
              <w:rPr>
                <w:rFonts w:hint="eastAsia"/>
                <w:color w:val="auto"/>
                <w:highlight w:val="none"/>
              </w:rPr>
              <w:t xml:space="preserve">1、</w:t>
            </w:r>
            <w:r>
              <w:rPr>
                <w:rFonts w:hint="eastAsia" w:ascii="宋体" w:hAnsi="宋体"/>
                <w:color w:val="auto"/>
                <w:highlight w:val="none"/>
              </w:rPr>
              <w:t xml:space="preserve">根据投标人提供的针对本项目现场安装实施方案、进度安排、货物安装保障措施、供货质量保证措施进行打分。</w:t>
            </w:r>
            <w:r>
              <w:rPr>
                <w:rFonts w:hint="eastAsia"/>
                <w:color w:val="auto"/>
                <w:highlight w:val="none"/>
              </w:rPr>
              <w:t xml:space="preserve">满分</w:t>
            </w:r>
            <w:r>
              <w:rPr>
                <w:color w:val="auto"/>
                <w:highlight w:val="none"/>
              </w:rPr>
              <w:t xml:space="preserve">7</w:t>
            </w:r>
            <w:r>
              <w:rPr>
                <w:rFonts w:hint="eastAsia"/>
                <w:color w:val="auto"/>
                <w:highlight w:val="none"/>
              </w:rPr>
              <w:t xml:space="preserve">分</w:t>
            </w:r>
            <w:r/>
          </w:p>
          <w:p>
            <w:pPr>
              <w:spacing w:line="360" w:lineRule="auto"/>
              <w:rPr>
                <w:color w:val="auto"/>
                <w:highlight w:val="none"/>
              </w:rPr>
            </w:pPr>
            <w:r>
              <w:rPr>
                <w:rFonts w:hint="eastAsia"/>
                <w:color w:val="auto"/>
                <w:highlight w:val="none"/>
              </w:rPr>
              <w:t xml:space="preserve">方案科学、严密、合理，描述详细且具有针对性的得</w:t>
            </w:r>
            <w:r>
              <w:rPr>
                <w:color w:val="auto"/>
                <w:highlight w:val="none"/>
              </w:rPr>
              <w:t xml:space="preserve">7</w:t>
            </w:r>
            <w:r>
              <w:rPr>
                <w:rFonts w:hint="eastAsia"/>
                <w:color w:val="auto"/>
                <w:highlight w:val="none"/>
              </w:rPr>
              <w:t xml:space="preserve">分；</w:t>
            </w:r>
            <w:r/>
          </w:p>
          <w:p>
            <w:pPr>
              <w:spacing w:line="360" w:lineRule="auto"/>
              <w:rPr>
                <w:color w:val="auto"/>
                <w:highlight w:val="none"/>
              </w:rPr>
            </w:pPr>
            <w:r>
              <w:rPr>
                <w:rFonts w:hint="eastAsia"/>
                <w:color w:val="auto"/>
                <w:highlight w:val="none"/>
              </w:rPr>
              <w:t xml:space="preserve">方案较合理、严密、描述较为详细，具有一定的针对性的得</w:t>
            </w:r>
            <w:r>
              <w:rPr>
                <w:color w:val="auto"/>
                <w:highlight w:val="none"/>
              </w:rPr>
              <w:t xml:space="preserve">5</w:t>
            </w:r>
            <w:r>
              <w:rPr>
                <w:rFonts w:hint="eastAsia"/>
                <w:color w:val="auto"/>
                <w:highlight w:val="none"/>
              </w:rPr>
              <w:t xml:space="preserve">分；</w:t>
            </w:r>
            <w:r/>
          </w:p>
          <w:p>
            <w:pPr>
              <w:spacing w:line="360" w:lineRule="auto"/>
              <w:rPr>
                <w:color w:val="auto"/>
                <w:highlight w:val="none"/>
              </w:rPr>
            </w:pPr>
            <w:r>
              <w:rPr>
                <w:rFonts w:hint="eastAsia"/>
                <w:color w:val="auto"/>
                <w:highlight w:val="none"/>
              </w:rPr>
              <w:t xml:space="preserve">方案基本合理、描述一般、存在可操作性得</w:t>
            </w:r>
            <w:r>
              <w:rPr>
                <w:color w:val="auto"/>
                <w:highlight w:val="none"/>
              </w:rPr>
              <w:t xml:space="preserve">3</w:t>
            </w:r>
            <w:r>
              <w:rPr>
                <w:rFonts w:hint="eastAsia"/>
                <w:color w:val="auto"/>
                <w:highlight w:val="none"/>
              </w:rPr>
              <w:t xml:space="preserve">分；</w:t>
            </w:r>
            <w:r/>
          </w:p>
          <w:p>
            <w:pPr>
              <w:spacing w:line="360" w:lineRule="auto"/>
              <w:rPr>
                <w:color w:val="auto"/>
                <w:highlight w:val="none"/>
              </w:rPr>
            </w:pPr>
            <w:r>
              <w:rPr>
                <w:rFonts w:hint="eastAsia"/>
                <w:color w:val="auto"/>
                <w:highlight w:val="none"/>
              </w:rPr>
              <w:t xml:space="preserve">方案具有不合理项、描述略欠缺的得</w:t>
            </w:r>
            <w:r>
              <w:rPr>
                <w:color w:val="auto"/>
                <w:highlight w:val="none"/>
              </w:rPr>
              <w:t xml:space="preserve">1</w:t>
            </w:r>
            <w:r>
              <w:rPr>
                <w:rFonts w:hint="eastAsia"/>
                <w:color w:val="auto"/>
                <w:highlight w:val="none"/>
              </w:rPr>
              <w:t xml:space="preserve">分；</w:t>
            </w:r>
            <w:r/>
          </w:p>
          <w:p>
            <w:pPr>
              <w:pStyle w:val="723"/>
              <w:ind w:left="0"/>
              <w:rPr>
                <w:color w:val="auto"/>
                <w:highlight w:val="none"/>
              </w:rPr>
            </w:pPr>
            <w:r>
              <w:rPr>
                <w:rFonts w:hint="eastAsia"/>
                <w:color w:val="auto"/>
                <w:highlight w:val="none"/>
              </w:rPr>
              <w:t xml:space="preserve">其余不得分。</w:t>
            </w:r>
            <w:r/>
          </w:p>
          <w:p>
            <w:pPr>
              <w:jc w:val="left"/>
              <w:spacing w:line="360" w:lineRule="auto"/>
              <w:rPr>
                <w:rFonts w:ascii="宋体" w:hAnsi="宋体"/>
                <w:color w:val="auto"/>
                <w:highlight w:val="none"/>
              </w:rPr>
            </w:pPr>
            <w:r>
              <w:rPr>
                <w:rFonts w:hint="eastAsia" w:ascii="宋体" w:hAnsi="宋体"/>
                <w:color w:val="auto"/>
                <w:highlight w:val="none"/>
              </w:rPr>
              <w:t xml:space="preserve">2、各投标人提供对于故障的及时处理方案、应急响应方案。满分</w:t>
            </w:r>
            <w:r>
              <w:rPr>
                <w:rFonts w:ascii="宋体" w:hAnsi="宋体"/>
                <w:color w:val="auto"/>
                <w:highlight w:val="none"/>
              </w:rPr>
              <w:t xml:space="preserve">7</w:t>
            </w:r>
            <w:r>
              <w:rPr>
                <w:rFonts w:hint="eastAsia" w:ascii="宋体" w:hAnsi="宋体"/>
                <w:color w:val="auto"/>
                <w:highlight w:val="none"/>
              </w:rPr>
              <w:t xml:space="preserve">分</w:t>
            </w:r>
            <w:r/>
          </w:p>
          <w:p>
            <w:pPr>
              <w:spacing w:line="360" w:lineRule="auto"/>
              <w:rPr>
                <w:color w:val="auto"/>
                <w:highlight w:val="none"/>
              </w:rPr>
            </w:pPr>
            <w:r>
              <w:rPr>
                <w:rFonts w:hint="eastAsia"/>
                <w:color w:val="auto"/>
                <w:highlight w:val="none"/>
              </w:rPr>
              <w:t xml:space="preserve">方案科学、严密、合理，描述详细且具有针对性的得</w:t>
            </w:r>
            <w:r>
              <w:rPr>
                <w:color w:val="auto"/>
                <w:highlight w:val="none"/>
              </w:rPr>
              <w:t xml:space="preserve">7</w:t>
            </w:r>
            <w:r>
              <w:rPr>
                <w:rFonts w:hint="eastAsia"/>
                <w:color w:val="auto"/>
                <w:highlight w:val="none"/>
              </w:rPr>
              <w:t xml:space="preserve">分；</w:t>
            </w:r>
            <w:r/>
          </w:p>
          <w:p>
            <w:pPr>
              <w:spacing w:line="360" w:lineRule="auto"/>
              <w:rPr>
                <w:color w:val="auto"/>
                <w:highlight w:val="none"/>
              </w:rPr>
            </w:pPr>
            <w:r>
              <w:rPr>
                <w:rFonts w:hint="eastAsia"/>
                <w:color w:val="auto"/>
                <w:highlight w:val="none"/>
              </w:rPr>
              <w:t xml:space="preserve">方案较合理、严密、描述较为详细，具有一定的针对性的得</w:t>
            </w:r>
            <w:r>
              <w:rPr>
                <w:color w:val="auto"/>
                <w:highlight w:val="none"/>
              </w:rPr>
              <w:t xml:space="preserve">5</w:t>
            </w:r>
            <w:r>
              <w:rPr>
                <w:rFonts w:hint="eastAsia"/>
                <w:color w:val="auto"/>
                <w:highlight w:val="none"/>
              </w:rPr>
              <w:t xml:space="preserve">分；</w:t>
            </w:r>
            <w:r/>
          </w:p>
          <w:p>
            <w:pPr>
              <w:spacing w:line="360" w:lineRule="auto"/>
              <w:rPr>
                <w:color w:val="auto"/>
                <w:highlight w:val="none"/>
              </w:rPr>
            </w:pPr>
            <w:r>
              <w:rPr>
                <w:rFonts w:hint="eastAsia"/>
                <w:color w:val="auto"/>
                <w:highlight w:val="none"/>
              </w:rPr>
              <w:t xml:space="preserve">方案基本合理、描述一般、存在可操作性得</w:t>
            </w:r>
            <w:r>
              <w:rPr>
                <w:color w:val="auto"/>
                <w:highlight w:val="none"/>
              </w:rPr>
              <w:t xml:space="preserve">3</w:t>
            </w:r>
            <w:r>
              <w:rPr>
                <w:rFonts w:hint="eastAsia"/>
                <w:color w:val="auto"/>
                <w:highlight w:val="none"/>
              </w:rPr>
              <w:t xml:space="preserve">分；</w:t>
            </w:r>
            <w:r/>
          </w:p>
          <w:p>
            <w:pPr>
              <w:spacing w:line="360" w:lineRule="auto"/>
              <w:rPr>
                <w:color w:val="auto"/>
                <w:highlight w:val="none"/>
              </w:rPr>
            </w:pPr>
            <w:r>
              <w:rPr>
                <w:rFonts w:hint="eastAsia"/>
                <w:color w:val="auto"/>
                <w:highlight w:val="none"/>
              </w:rPr>
              <w:t xml:space="preserve">方案具有不合理项、描述略欠缺的得</w:t>
            </w:r>
            <w:r>
              <w:rPr>
                <w:color w:val="auto"/>
                <w:highlight w:val="none"/>
              </w:rPr>
              <w:t xml:space="preserve">1</w:t>
            </w:r>
            <w:r>
              <w:rPr>
                <w:rFonts w:hint="eastAsia"/>
                <w:color w:val="auto"/>
                <w:highlight w:val="none"/>
              </w:rPr>
              <w:t xml:space="preserve">分；</w:t>
            </w:r>
            <w:r/>
          </w:p>
          <w:p>
            <w:pPr>
              <w:pStyle w:val="723"/>
              <w:ind w:left="0"/>
              <w:rPr>
                <w:color w:val="auto"/>
                <w:highlight w:val="none"/>
              </w:rPr>
            </w:pPr>
            <w:r>
              <w:rPr>
                <w:rFonts w:hint="eastAsia"/>
                <w:color w:val="auto"/>
                <w:highlight w:val="none"/>
              </w:rPr>
              <w:t xml:space="preserve">其余不得分。</w:t>
            </w:r>
            <w:r/>
          </w:p>
          <w:p>
            <w:pPr>
              <w:jc w:val="left"/>
              <w:spacing w:line="360" w:lineRule="auto"/>
              <w:rPr>
                <w:rFonts w:ascii="宋体" w:hAnsi="宋体"/>
                <w:color w:val="auto"/>
                <w:highlight w:val="none"/>
              </w:rPr>
            </w:pPr>
            <w:r>
              <w:rPr>
                <w:rFonts w:hint="eastAsia" w:ascii="宋体" w:hAnsi="宋体"/>
                <w:color w:val="auto"/>
                <w:highlight w:val="none"/>
              </w:rPr>
              <w:t xml:space="preserve">3、投标人提供完整的、可行的培训方案。满分</w:t>
            </w:r>
            <w:r>
              <w:rPr>
                <w:rFonts w:ascii="宋体" w:hAnsi="宋体"/>
                <w:color w:val="auto"/>
                <w:highlight w:val="none"/>
              </w:rPr>
              <w:t xml:space="preserve">7</w:t>
            </w:r>
            <w:r>
              <w:rPr>
                <w:rFonts w:hint="eastAsia" w:ascii="宋体" w:hAnsi="宋体"/>
                <w:color w:val="auto"/>
                <w:highlight w:val="none"/>
              </w:rPr>
              <w:t xml:space="preserve">分</w:t>
            </w:r>
            <w:r/>
          </w:p>
          <w:p>
            <w:pPr>
              <w:spacing w:line="360" w:lineRule="auto"/>
              <w:rPr>
                <w:color w:val="auto"/>
                <w:highlight w:val="none"/>
              </w:rPr>
            </w:pPr>
            <w:r>
              <w:rPr>
                <w:rFonts w:hint="eastAsia"/>
                <w:color w:val="auto"/>
                <w:highlight w:val="none"/>
              </w:rPr>
              <w:t xml:space="preserve">方案科学、严密、合理，描述详细且具有针对性的得</w:t>
            </w:r>
            <w:r>
              <w:rPr>
                <w:color w:val="auto"/>
                <w:highlight w:val="none"/>
              </w:rPr>
              <w:t xml:space="preserve">7</w:t>
            </w:r>
            <w:r>
              <w:rPr>
                <w:rFonts w:hint="eastAsia"/>
                <w:color w:val="auto"/>
                <w:highlight w:val="none"/>
              </w:rPr>
              <w:t xml:space="preserve">分；</w:t>
            </w:r>
            <w:r/>
          </w:p>
          <w:p>
            <w:pPr>
              <w:spacing w:line="360" w:lineRule="auto"/>
              <w:rPr>
                <w:color w:val="auto"/>
                <w:highlight w:val="none"/>
              </w:rPr>
            </w:pPr>
            <w:r>
              <w:rPr>
                <w:rFonts w:hint="eastAsia"/>
                <w:color w:val="auto"/>
                <w:highlight w:val="none"/>
              </w:rPr>
              <w:t xml:space="preserve">方案较合理、严密、描述较为详细，具有一定的针对性的得</w:t>
            </w:r>
            <w:r>
              <w:rPr>
                <w:color w:val="auto"/>
                <w:highlight w:val="none"/>
              </w:rPr>
              <w:t xml:space="preserve">5</w:t>
            </w:r>
            <w:r>
              <w:rPr>
                <w:rFonts w:hint="eastAsia"/>
                <w:color w:val="auto"/>
                <w:highlight w:val="none"/>
              </w:rPr>
              <w:t xml:space="preserve">分；</w:t>
            </w:r>
            <w:r/>
          </w:p>
          <w:p>
            <w:pPr>
              <w:spacing w:line="360" w:lineRule="auto"/>
              <w:rPr>
                <w:color w:val="auto"/>
                <w:highlight w:val="none"/>
              </w:rPr>
            </w:pPr>
            <w:r>
              <w:rPr>
                <w:rFonts w:hint="eastAsia"/>
                <w:color w:val="auto"/>
                <w:highlight w:val="none"/>
              </w:rPr>
              <w:t xml:space="preserve">方案基本合理、描述一般、存在可操作性得</w:t>
            </w:r>
            <w:r>
              <w:rPr>
                <w:color w:val="auto"/>
                <w:highlight w:val="none"/>
              </w:rPr>
              <w:t xml:space="preserve">3</w:t>
            </w:r>
            <w:r>
              <w:rPr>
                <w:rFonts w:hint="eastAsia"/>
                <w:color w:val="auto"/>
                <w:highlight w:val="none"/>
              </w:rPr>
              <w:t xml:space="preserve">分；</w:t>
            </w:r>
            <w:r/>
          </w:p>
          <w:p>
            <w:pPr>
              <w:spacing w:line="360" w:lineRule="auto"/>
              <w:rPr>
                <w:color w:val="auto"/>
                <w:highlight w:val="none"/>
              </w:rPr>
            </w:pPr>
            <w:r>
              <w:rPr>
                <w:rFonts w:hint="eastAsia"/>
                <w:color w:val="auto"/>
                <w:highlight w:val="none"/>
              </w:rPr>
              <w:t xml:space="preserve">方案具有不合理项、描述略欠缺的得</w:t>
            </w:r>
            <w:r>
              <w:rPr>
                <w:color w:val="auto"/>
                <w:highlight w:val="none"/>
              </w:rPr>
              <w:t xml:space="preserve">1</w:t>
            </w:r>
            <w:r>
              <w:rPr>
                <w:rFonts w:hint="eastAsia"/>
                <w:color w:val="auto"/>
                <w:highlight w:val="none"/>
              </w:rPr>
              <w:t xml:space="preserve">分；</w:t>
            </w:r>
            <w:r/>
          </w:p>
          <w:p>
            <w:pPr>
              <w:pStyle w:val="723"/>
              <w:ind w:left="0"/>
              <w:rPr>
                <w:color w:val="auto"/>
                <w:highlight w:val="none"/>
              </w:rPr>
            </w:pPr>
            <w:r>
              <w:rPr>
                <w:rFonts w:hint="eastAsia"/>
                <w:color w:val="auto"/>
                <w:highlight w:val="none"/>
              </w:rPr>
              <w:t xml:space="preserve">其余不得分。</w:t>
            </w:r>
            <w:r/>
          </w:p>
          <w:p>
            <w:pPr>
              <w:jc w:val="left"/>
              <w:spacing w:line="360" w:lineRule="auto"/>
              <w:rPr>
                <w:rFonts w:ascii="宋体" w:hAnsi="宋体"/>
                <w:color w:val="auto"/>
                <w:highlight w:val="none"/>
              </w:rPr>
            </w:pPr>
            <w:r>
              <w:rPr>
                <w:rFonts w:ascii="宋体" w:hAnsi="宋体"/>
                <w:color w:val="auto"/>
                <w:highlight w:val="none"/>
              </w:rPr>
              <w:t xml:space="preserve">4</w:t>
            </w:r>
            <w:r>
              <w:rPr>
                <w:rFonts w:hint="eastAsia" w:ascii="宋体" w:hAnsi="宋体"/>
                <w:color w:val="auto"/>
                <w:highlight w:val="none"/>
              </w:rPr>
              <w:t xml:space="preserve">、投标人针对项目需求提供验收方案。满分</w:t>
            </w:r>
            <w:r>
              <w:rPr>
                <w:rFonts w:ascii="宋体" w:hAnsi="宋体"/>
                <w:color w:val="auto"/>
                <w:highlight w:val="none"/>
              </w:rPr>
              <w:t xml:space="preserve">7</w:t>
            </w:r>
            <w:r>
              <w:rPr>
                <w:rFonts w:hint="eastAsia" w:ascii="宋体" w:hAnsi="宋体"/>
                <w:color w:val="auto"/>
                <w:highlight w:val="none"/>
              </w:rPr>
              <w:t xml:space="preserve">分</w:t>
            </w:r>
            <w:r/>
          </w:p>
          <w:p>
            <w:pPr>
              <w:spacing w:line="360" w:lineRule="auto"/>
              <w:rPr>
                <w:color w:val="auto"/>
                <w:highlight w:val="none"/>
              </w:rPr>
            </w:pPr>
            <w:r>
              <w:rPr>
                <w:rFonts w:hint="eastAsia"/>
                <w:color w:val="auto"/>
                <w:highlight w:val="none"/>
              </w:rPr>
              <w:t xml:space="preserve">方案科学、严密、合理，描述详细且具有针对性的得</w:t>
            </w:r>
            <w:r>
              <w:rPr>
                <w:color w:val="auto"/>
                <w:highlight w:val="none"/>
              </w:rPr>
              <w:t xml:space="preserve">7</w:t>
            </w:r>
            <w:r>
              <w:rPr>
                <w:rFonts w:hint="eastAsia"/>
                <w:color w:val="auto"/>
                <w:highlight w:val="none"/>
              </w:rPr>
              <w:t xml:space="preserve">分；</w:t>
            </w:r>
            <w:r/>
          </w:p>
          <w:p>
            <w:pPr>
              <w:spacing w:line="360" w:lineRule="auto"/>
              <w:rPr>
                <w:color w:val="auto"/>
                <w:highlight w:val="none"/>
              </w:rPr>
            </w:pPr>
            <w:r>
              <w:rPr>
                <w:rFonts w:hint="eastAsia"/>
                <w:color w:val="auto"/>
                <w:highlight w:val="none"/>
              </w:rPr>
              <w:t xml:space="preserve">方案较合理、严密、描述较为详细，具有一定的针对性的得</w:t>
            </w:r>
            <w:r>
              <w:rPr>
                <w:color w:val="auto"/>
                <w:highlight w:val="none"/>
              </w:rPr>
              <w:t xml:space="preserve">5</w:t>
            </w:r>
            <w:r>
              <w:rPr>
                <w:rFonts w:hint="eastAsia"/>
                <w:color w:val="auto"/>
                <w:highlight w:val="none"/>
              </w:rPr>
              <w:t xml:space="preserve">分；</w:t>
            </w:r>
            <w:r/>
          </w:p>
          <w:p>
            <w:pPr>
              <w:spacing w:line="360" w:lineRule="auto"/>
              <w:rPr>
                <w:color w:val="auto"/>
                <w:highlight w:val="none"/>
              </w:rPr>
            </w:pPr>
            <w:r>
              <w:rPr>
                <w:rFonts w:hint="eastAsia"/>
                <w:color w:val="auto"/>
                <w:highlight w:val="none"/>
              </w:rPr>
              <w:t xml:space="preserve">方案基本合理、描述一般、存在可操作性得</w:t>
            </w:r>
            <w:r>
              <w:rPr>
                <w:color w:val="auto"/>
                <w:highlight w:val="none"/>
              </w:rPr>
              <w:t xml:space="preserve">3</w:t>
            </w:r>
            <w:r>
              <w:rPr>
                <w:rFonts w:hint="eastAsia"/>
                <w:color w:val="auto"/>
                <w:highlight w:val="none"/>
              </w:rPr>
              <w:t xml:space="preserve">分；</w:t>
            </w:r>
            <w:r/>
          </w:p>
          <w:p>
            <w:pPr>
              <w:spacing w:line="360" w:lineRule="auto"/>
              <w:rPr>
                <w:color w:val="auto"/>
                <w:highlight w:val="none"/>
              </w:rPr>
            </w:pPr>
            <w:r>
              <w:rPr>
                <w:rFonts w:hint="eastAsia"/>
                <w:color w:val="auto"/>
                <w:highlight w:val="none"/>
              </w:rPr>
              <w:t xml:space="preserve">方案具有不合理项、描述略欠缺的得</w:t>
            </w:r>
            <w:r>
              <w:rPr>
                <w:color w:val="auto"/>
                <w:highlight w:val="none"/>
              </w:rPr>
              <w:t xml:space="preserve">1</w:t>
            </w:r>
            <w:r>
              <w:rPr>
                <w:rFonts w:hint="eastAsia"/>
                <w:color w:val="auto"/>
                <w:highlight w:val="none"/>
              </w:rPr>
              <w:t xml:space="preserve">分；</w:t>
            </w:r>
            <w:r/>
          </w:p>
          <w:p>
            <w:pPr>
              <w:pStyle w:val="723"/>
              <w:ind w:left="0"/>
              <w:rPr>
                <w:color w:val="auto"/>
                <w:highlight w:val="none"/>
              </w:rPr>
            </w:pPr>
            <w:r>
              <w:rPr>
                <w:rFonts w:hint="eastAsia"/>
                <w:color w:val="auto"/>
                <w:highlight w:val="none"/>
              </w:rPr>
              <w:t xml:space="preserve">其余不得分。</w:t>
            </w:r>
            <w:r/>
          </w:p>
          <w:p>
            <w:pPr>
              <w:jc w:val="left"/>
              <w:spacing w:line="360" w:lineRule="auto"/>
              <w:rPr>
                <w:rFonts w:ascii="宋体" w:hAnsi="宋体"/>
                <w:color w:val="auto"/>
                <w:highlight w:val="none"/>
              </w:rPr>
            </w:pPr>
            <w:r>
              <w:rPr>
                <w:rFonts w:ascii="宋体" w:hAnsi="宋体"/>
                <w:color w:val="auto"/>
                <w:highlight w:val="none"/>
              </w:rPr>
              <w:t xml:space="preserve">5</w:t>
            </w:r>
            <w:r>
              <w:rPr>
                <w:rFonts w:hint="eastAsia" w:ascii="宋体" w:hAnsi="宋体"/>
                <w:color w:val="auto"/>
                <w:highlight w:val="none"/>
              </w:rPr>
              <w:t xml:space="preserve">、投标人根据项目需求提供售后服务方案，方案包括但不限于针对本次项目提供响应标准、备品备件体系、专业技术人员保障及其他投标人可提供的优惠条件等。满分</w:t>
            </w:r>
            <w:r>
              <w:rPr>
                <w:rFonts w:ascii="宋体" w:hAnsi="宋体"/>
                <w:color w:val="auto"/>
                <w:highlight w:val="none"/>
              </w:rPr>
              <w:t xml:space="preserve">7</w:t>
            </w:r>
            <w:r>
              <w:rPr>
                <w:rFonts w:hint="eastAsia" w:ascii="宋体" w:hAnsi="宋体"/>
                <w:color w:val="auto"/>
                <w:highlight w:val="none"/>
              </w:rPr>
              <w:t xml:space="preserve">分</w:t>
            </w:r>
            <w:r/>
          </w:p>
          <w:p>
            <w:pPr>
              <w:spacing w:line="360" w:lineRule="auto"/>
              <w:rPr>
                <w:color w:val="auto"/>
                <w:highlight w:val="none"/>
              </w:rPr>
            </w:pPr>
            <w:r>
              <w:rPr>
                <w:rFonts w:hint="eastAsia"/>
                <w:color w:val="auto"/>
                <w:highlight w:val="none"/>
              </w:rPr>
              <w:t xml:space="preserve">方案科学、严密、合理，描述详细且具有针对性的得</w:t>
            </w:r>
            <w:r>
              <w:rPr>
                <w:color w:val="auto"/>
                <w:highlight w:val="none"/>
              </w:rPr>
              <w:t xml:space="preserve">7</w:t>
            </w:r>
            <w:r>
              <w:rPr>
                <w:rFonts w:hint="eastAsia"/>
                <w:color w:val="auto"/>
                <w:highlight w:val="none"/>
              </w:rPr>
              <w:t xml:space="preserve">分；</w:t>
            </w:r>
            <w:r/>
          </w:p>
          <w:p>
            <w:pPr>
              <w:spacing w:line="360" w:lineRule="auto"/>
              <w:rPr>
                <w:color w:val="auto"/>
                <w:highlight w:val="none"/>
              </w:rPr>
            </w:pPr>
            <w:r>
              <w:rPr>
                <w:rFonts w:hint="eastAsia"/>
                <w:color w:val="auto"/>
                <w:highlight w:val="none"/>
              </w:rPr>
              <w:t xml:space="preserve">方案较合理、严密、描述较为详细，具有一定的针对性的得</w:t>
            </w:r>
            <w:r>
              <w:rPr>
                <w:color w:val="auto"/>
                <w:highlight w:val="none"/>
              </w:rPr>
              <w:t xml:space="preserve">5</w:t>
            </w:r>
            <w:r>
              <w:rPr>
                <w:rFonts w:hint="eastAsia"/>
                <w:color w:val="auto"/>
                <w:highlight w:val="none"/>
              </w:rPr>
              <w:t xml:space="preserve">分；</w:t>
            </w:r>
            <w:r/>
          </w:p>
          <w:p>
            <w:pPr>
              <w:spacing w:line="360" w:lineRule="auto"/>
              <w:rPr>
                <w:color w:val="auto"/>
                <w:highlight w:val="none"/>
              </w:rPr>
            </w:pPr>
            <w:r>
              <w:rPr>
                <w:rFonts w:hint="eastAsia"/>
                <w:color w:val="auto"/>
                <w:highlight w:val="none"/>
              </w:rPr>
              <w:t xml:space="preserve">方案基本合理、描述一般、存在可操作性得</w:t>
            </w:r>
            <w:r>
              <w:rPr>
                <w:color w:val="auto"/>
                <w:highlight w:val="none"/>
              </w:rPr>
              <w:t xml:space="preserve">3</w:t>
            </w:r>
            <w:r>
              <w:rPr>
                <w:rFonts w:hint="eastAsia"/>
                <w:color w:val="auto"/>
                <w:highlight w:val="none"/>
              </w:rPr>
              <w:t xml:space="preserve">分；</w:t>
            </w:r>
            <w:r/>
          </w:p>
          <w:p>
            <w:pPr>
              <w:spacing w:line="360" w:lineRule="auto"/>
              <w:rPr>
                <w:color w:val="auto"/>
                <w:highlight w:val="none"/>
              </w:rPr>
            </w:pPr>
            <w:r>
              <w:rPr>
                <w:rFonts w:hint="eastAsia"/>
                <w:color w:val="auto"/>
                <w:highlight w:val="none"/>
              </w:rPr>
              <w:t xml:space="preserve">方案具有不合理项、描述略欠缺的得</w:t>
            </w:r>
            <w:r>
              <w:rPr>
                <w:color w:val="auto"/>
                <w:highlight w:val="none"/>
              </w:rPr>
              <w:t xml:space="preserve">1</w:t>
            </w:r>
            <w:r>
              <w:rPr>
                <w:rFonts w:hint="eastAsia"/>
                <w:color w:val="auto"/>
                <w:highlight w:val="none"/>
              </w:rPr>
              <w:t xml:space="preserve">分；</w:t>
            </w:r>
            <w:r/>
          </w:p>
          <w:p>
            <w:pPr>
              <w:pStyle w:val="723"/>
              <w:ind w:left="0"/>
              <w:rPr>
                <w:color w:val="auto"/>
                <w:highlight w:val="none"/>
              </w:rPr>
            </w:pPr>
            <w:r>
              <w:rPr>
                <w:rFonts w:hint="eastAsia"/>
                <w:color w:val="auto"/>
                <w:highlight w:val="none"/>
              </w:rPr>
              <w:t xml:space="preserve">其余不得分。</w:t>
            </w:r>
            <w:r/>
          </w:p>
          <w:p>
            <w:pPr>
              <w:pStyle w:val="723"/>
              <w:ind w:left="0"/>
              <w:rPr>
                <w:rFonts w:eastAsia="仿宋_GB2312"/>
                <w:color w:val="auto"/>
                <w:highlight w:val="none"/>
              </w:rPr>
            </w:pPr>
            <w:r>
              <w:rPr>
                <w:rFonts w:eastAsia="仿宋_GB2312"/>
                <w:color w:val="auto"/>
                <w:highlight w:val="none"/>
              </w:rPr>
            </w:r>
            <w:r/>
          </w:p>
        </w:tc>
      </w:tr>
      <w:tr>
        <w:trPr>
          <w:jc w:val="center"/>
          <w:trHeight w:val="1115"/>
        </w:trPr>
        <w:tc>
          <w:tcPr>
            <w:tcMar>
              <w:left w:w="108" w:type="dxa"/>
              <w:top w:w="0" w:type="dxa"/>
              <w:right w:w="108" w:type="dxa"/>
              <w:bottom w:w="0" w:type="dxa"/>
            </w:tcMar>
            <w:tcW w:w="1465" w:type="dxa"/>
            <w:vAlign w:val="center"/>
            <w:textDirection w:val="lrTb"/>
            <w:noWrap w:val="false"/>
          </w:tcPr>
          <w:p>
            <w:pPr>
              <w:pStyle w:val="725"/>
              <w:jc w:val="center"/>
              <w:spacing w:line="360" w:lineRule="auto"/>
              <w:rPr>
                <w:rFonts w:ascii="宋体" w:hAnsi="宋体"/>
                <w:color w:val="auto"/>
                <w:highlight w:val="none"/>
              </w:rPr>
            </w:pPr>
            <w:r>
              <w:rPr>
                <w:rFonts w:hint="eastAsia" w:ascii="宋体" w:hAnsi="宋体"/>
                <w:color w:val="auto"/>
                <w:highlight w:val="none"/>
              </w:rPr>
              <w:t xml:space="preserve">业绩</w:t>
            </w:r>
            <w:r/>
          </w:p>
          <w:p>
            <w:pPr>
              <w:pStyle w:val="725"/>
              <w:jc w:val="center"/>
              <w:spacing w:line="360" w:lineRule="auto"/>
              <w:rPr>
                <w:rFonts w:ascii="宋体" w:hAnsi="宋体"/>
                <w:color w:val="auto"/>
                <w:highlight w:val="none"/>
              </w:rPr>
            </w:pPr>
            <w:r>
              <w:rPr>
                <w:rFonts w:hint="eastAsia" w:ascii="宋体" w:hAnsi="宋体"/>
                <w:color w:val="auto"/>
                <w:highlight w:val="none"/>
              </w:rPr>
              <w:t xml:space="preserve">（</w:t>
            </w:r>
            <w:r>
              <w:rPr>
                <w:rFonts w:ascii="宋体" w:hAnsi="宋体"/>
                <w:color w:val="auto"/>
                <w:highlight w:val="none"/>
              </w:rPr>
              <w:t xml:space="preserve">5</w:t>
            </w:r>
            <w:r>
              <w:rPr>
                <w:rFonts w:hint="eastAsia" w:ascii="宋体" w:hAnsi="宋体"/>
                <w:color w:val="auto"/>
                <w:highlight w:val="none"/>
              </w:rPr>
              <w:t xml:space="preserve">分）</w:t>
            </w:r>
            <w:r/>
          </w:p>
        </w:tc>
        <w:tc>
          <w:tcPr>
            <w:tcMar>
              <w:left w:w="108" w:type="dxa"/>
              <w:top w:w="0" w:type="dxa"/>
              <w:right w:w="108" w:type="dxa"/>
              <w:bottom w:w="0" w:type="dxa"/>
            </w:tcMar>
            <w:tcW w:w="7474" w:type="dxa"/>
            <w:vAlign w:val="center"/>
            <w:textDirection w:val="lrTb"/>
            <w:noWrap w:val="false"/>
          </w:tcPr>
          <w:p>
            <w:pPr>
              <w:pStyle w:val="725"/>
              <w:spacing w:line="360" w:lineRule="auto"/>
              <w:rPr>
                <w:color w:val="auto"/>
                <w:highlight w:val="none"/>
              </w:rPr>
            </w:pPr>
            <w:r>
              <w:rPr>
                <w:rFonts w:hint="eastAsia" w:ascii="宋体" w:hAnsi="宋体"/>
                <w:color w:val="auto"/>
                <w:highlight w:val="none"/>
              </w:rPr>
              <w:t xml:space="preserve">投标人具有2021年1月1日以来（以合同签订时间为准）完成的，与本项目同类型的业绩，有一份得</w:t>
            </w:r>
            <w:r>
              <w:rPr>
                <w:rFonts w:ascii="宋体" w:hAnsi="宋体"/>
                <w:color w:val="auto"/>
                <w:highlight w:val="none"/>
              </w:rPr>
              <w:t xml:space="preserve">1</w:t>
            </w:r>
            <w:r>
              <w:rPr>
                <w:rFonts w:hint="eastAsia" w:ascii="宋体" w:hAnsi="宋体"/>
                <w:color w:val="auto"/>
                <w:highlight w:val="none"/>
              </w:rPr>
              <w:t xml:space="preserve">分。满分</w:t>
            </w:r>
            <w:r>
              <w:rPr>
                <w:rFonts w:ascii="宋体" w:hAnsi="宋体"/>
                <w:color w:val="auto"/>
                <w:highlight w:val="none"/>
              </w:rPr>
              <w:t xml:space="preserve">5</w:t>
            </w:r>
            <w:r>
              <w:rPr>
                <w:rFonts w:hint="eastAsia" w:ascii="宋体" w:hAnsi="宋体"/>
                <w:color w:val="auto"/>
                <w:highlight w:val="none"/>
              </w:rPr>
              <w:t xml:space="preserve">分（同一采购人不重复计分，提供合同原件扫描上传）</w:t>
            </w:r>
            <w:r/>
          </w:p>
        </w:tc>
      </w:tr>
    </w:tbl>
    <w:p>
      <w:pPr>
        <w:pStyle w:val="921"/>
        <w:ind w:firstLine="422"/>
        <w:rPr>
          <w:rFonts w:ascii="宋体" w:hAnsi="宋体"/>
          <w:b/>
          <w:color w:val="auto"/>
          <w:sz w:val="21"/>
          <w:szCs w:val="21"/>
          <w:highlight w:val="none"/>
        </w:rPr>
      </w:pPr>
      <w:r>
        <w:rPr>
          <w:rFonts w:ascii="宋体" w:hAnsi="宋体"/>
          <w:b/>
          <w:color w:val="auto"/>
          <w:sz w:val="21"/>
          <w:szCs w:val="21"/>
          <w:highlight w:val="none"/>
        </w:rPr>
      </w:r>
      <w:r/>
    </w:p>
    <w:p>
      <w:pPr>
        <w:rPr>
          <w:color w:val="auto"/>
          <w:highlight w:val="none"/>
        </w:rPr>
        <w:sectPr>
          <w:footerReference w:type="default" r:id="rId11"/>
          <w:footnotePr/>
          <w:endnotePr/>
          <w:type w:val="nextPage"/>
          <w:pgSz w:w="11906" w:h="16838" w:orient="portrait"/>
          <w:pgMar w:top="1440" w:right="1800" w:bottom="1440" w:left="1800" w:header="851" w:footer="992" w:gutter="0"/>
          <w:cols w:num="1" w:sep="0" w:space="720" w:equalWidth="1"/>
          <w:docGrid w:linePitch="360"/>
        </w:sectPr>
      </w:pPr>
      <w:r>
        <w:rPr>
          <w:color w:val="auto"/>
          <w:highlight w:val="none"/>
        </w:rPr>
      </w:r>
      <w:r/>
    </w:p>
    <w:p>
      <w:pPr>
        <w:rPr>
          <w:rFonts w:ascii="黑体" w:eastAsia="黑体"/>
          <w:bCs/>
          <w:color w:val="auto"/>
          <w:sz w:val="44"/>
          <w:highlight w:val="none"/>
        </w:rPr>
      </w:pPr>
      <w:r>
        <w:rPr>
          <w:rFonts w:ascii="黑体" w:eastAsia="黑体"/>
          <w:bCs/>
          <w:color w:val="auto"/>
          <w:sz w:val="44"/>
          <w:highlight w:val="none"/>
        </w:rPr>
      </w:r>
      <w:r/>
    </w:p>
    <w:p>
      <w:pPr>
        <w:pStyle w:val="709"/>
        <w:jc w:val="center"/>
        <w:rPr>
          <w:rFonts w:ascii="宋体" w:hAnsi="宋体"/>
          <w:color w:val="auto"/>
          <w:sz w:val="36"/>
          <w:highlight w:val="none"/>
        </w:rPr>
      </w:pPr>
      <w:r/>
      <w:bookmarkStart w:id="28" w:name="_Toc14429"/>
      <w:r>
        <w:rPr>
          <w:rFonts w:hint="eastAsia" w:ascii="宋体" w:hAnsi="宋体"/>
          <w:color w:val="auto"/>
          <w:sz w:val="36"/>
          <w:highlight w:val="none"/>
        </w:rPr>
        <w:t xml:space="preserve">第六章 投标文件格式</w:t>
      </w:r>
      <w:bookmarkEnd w:id="28"/>
      <w:r>
        <w:rPr>
          <w:rFonts w:hint="eastAsia" w:ascii="宋体" w:hAnsi="宋体"/>
          <w:color w:val="auto"/>
          <w:sz w:val="36"/>
          <w:highlight w:val="none"/>
        </w:rPr>
        <w:t xml:space="preserve"> </w:t>
      </w:r>
      <w:r/>
    </w:p>
    <w:p>
      <w:pPr>
        <w:rPr>
          <w:rFonts w:ascii="黑体" w:eastAsia="黑体"/>
          <w:bCs/>
          <w:color w:val="auto"/>
          <w:sz w:val="44"/>
          <w:highlight w:val="none"/>
        </w:rPr>
      </w:pPr>
      <w:r>
        <w:rPr>
          <w:rFonts w:ascii="黑体" w:eastAsia="黑体"/>
          <w:bCs/>
          <w:color w:val="auto"/>
          <w:sz w:val="44"/>
          <w:highlight w:val="none"/>
        </w:rPr>
      </w:r>
      <w:r/>
    </w:p>
    <w:p>
      <w:pPr>
        <w:jc w:val="center"/>
        <w:rPr>
          <w:rFonts w:ascii="宋体" w:hAnsi="宋体"/>
          <w:b/>
          <w:color w:val="auto"/>
          <w:sz w:val="72"/>
          <w:highlight w:val="none"/>
        </w:rPr>
      </w:pPr>
      <w:r>
        <w:rPr>
          <w:rFonts w:hint="eastAsia" w:ascii="宋体" w:hAnsi="宋体"/>
          <w:b/>
          <w:color w:val="auto"/>
          <w:sz w:val="72"/>
          <w:highlight w:val="none"/>
        </w:rPr>
        <w:t xml:space="preserve">投  标  文  件</w:t>
      </w:r>
      <w:r/>
    </w:p>
    <w:p>
      <w:pPr>
        <w:jc w:val="center"/>
        <w:rPr>
          <w:rFonts w:ascii="宋体" w:hAnsi="宋体"/>
          <w:b/>
          <w:color w:val="auto"/>
          <w:sz w:val="72"/>
          <w:highlight w:val="none"/>
        </w:rPr>
      </w:pPr>
      <w:r>
        <w:rPr>
          <w:rFonts w:ascii="宋体" w:hAnsi="宋体"/>
          <w:b/>
          <w:color w:val="auto"/>
          <w:sz w:val="72"/>
          <w:highlight w:val="none"/>
        </w:rPr>
      </w:r>
      <w:r/>
    </w:p>
    <w:p>
      <w:pPr>
        <w:jc w:val="center"/>
        <w:rPr>
          <w:rFonts w:ascii="宋体" w:hAnsi="宋体"/>
          <w:b/>
          <w:color w:val="auto"/>
          <w:sz w:val="72"/>
          <w:highlight w:val="none"/>
        </w:rPr>
      </w:pPr>
      <w:r>
        <w:rPr>
          <w:rFonts w:ascii="宋体" w:hAnsi="宋体"/>
          <w:b/>
          <w:color w:val="auto"/>
          <w:sz w:val="72"/>
          <w:highlight w:val="none"/>
        </w:rPr>
      </w:r>
      <w:r/>
    </w:p>
    <w:p>
      <w:pPr>
        <w:jc w:val="cente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ind w:firstLine="1084"/>
        <w:rPr>
          <w:rFonts w:ascii="宋体" w:hAnsi="宋体"/>
          <w:b/>
          <w:color w:val="auto"/>
          <w:sz w:val="36"/>
          <w:highlight w:val="non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p>
    <w:p>
      <w:pPr>
        <w:ind w:firstLine="1084"/>
        <w:rPr>
          <w:rFonts w:ascii="宋体" w:hAnsi="宋体"/>
          <w:b/>
          <w:color w:val="auto"/>
          <w:sz w:val="36"/>
          <w:highlight w:val="none"/>
          <w:u w:val="single"/>
        </w:rPr>
      </w:pPr>
      <w:r>
        <w:rPr>
          <w:rFonts w:hint="eastAsia" w:ascii="宋体" w:hAnsi="宋体"/>
          <w:b/>
          <w:color w:val="auto"/>
          <w:sz w:val="36"/>
          <w:highlight w:val="none"/>
        </w:rPr>
        <w:t xml:space="preserve">招 标 编 号：</w:t>
      </w:r>
      <w:r>
        <w:rPr>
          <w:rFonts w:hint="eastAsia" w:ascii="宋体" w:hAnsi="宋体"/>
          <w:b/>
          <w:color w:val="auto"/>
          <w:sz w:val="36"/>
          <w:highlight w:val="none"/>
          <w:u w:val="single"/>
        </w:rPr>
        <w:t xml:space="preserve">               </w:t>
      </w:r>
      <w:r/>
    </w:p>
    <w:p>
      <w:pPr>
        <w:rPr>
          <w:rFonts w:ascii="宋体" w:hAnsi="宋体"/>
          <w:b/>
          <w:color w:val="auto"/>
          <w:sz w:val="36"/>
          <w:highlight w:val="none"/>
          <w:u w:val="single"/>
        </w:rPr>
      </w:pPr>
      <w:r>
        <w:rPr>
          <w:rFonts w:hint="eastAsia" w:ascii="宋体" w:hAnsi="宋体"/>
          <w:b/>
          <w:color w:val="auto"/>
          <w:sz w:val="36"/>
          <w:highlight w:val="none"/>
        </w:rPr>
        <w:t xml:space="preserve">      投标人名称 ：</w:t>
      </w:r>
      <w:r>
        <w:rPr>
          <w:rFonts w:hint="eastAsia" w:ascii="宋体" w:hAnsi="宋体"/>
          <w:b/>
          <w:color w:val="auto"/>
          <w:sz w:val="36"/>
          <w:highlight w:val="none"/>
          <w:u w:val="single"/>
        </w:rPr>
        <w:t xml:space="preserve">               </w:t>
      </w:r>
      <w:r/>
    </w:p>
    <w:p>
      <w:pPr>
        <w:rPr>
          <w:rFonts w:ascii="宋体" w:hAnsi="宋体"/>
          <w:b/>
          <w:color w:val="auto"/>
          <w:sz w:val="36"/>
          <w:highlight w:val="none"/>
          <w:u w:val="singl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r/>
    </w:p>
    <w:p>
      <w:pPr>
        <w:ind w:firstLine="1084"/>
        <w:rPr>
          <w:rFonts w:ascii="宋体" w:hAnsi="宋体"/>
          <w:b/>
          <w:color w:val="auto"/>
          <w:sz w:val="36"/>
          <w:highlight w:val="none"/>
        </w:rPr>
      </w:pPr>
      <w:r>
        <w:rPr>
          <w:rFonts w:hint="eastAsia" w:ascii="宋体" w:hAnsi="宋体"/>
          <w:b/>
          <w:color w:val="auto"/>
          <w:sz w:val="36"/>
          <w:highlight w:val="none"/>
        </w:rPr>
        <w:t xml:space="preserve">投  标  人：</w:t>
      </w:r>
      <w:r>
        <w:rPr>
          <w:rFonts w:hint="eastAsia" w:ascii="宋体" w:hAnsi="宋体"/>
          <w:b/>
          <w:color w:val="auto"/>
          <w:sz w:val="36"/>
          <w:highlight w:val="none"/>
          <w:u w:val="single"/>
        </w:rPr>
        <w:t xml:space="preserve">         </w:t>
      </w:r>
      <w:r>
        <w:rPr>
          <w:rFonts w:hint="eastAsia" w:ascii="宋体" w:hAnsi="宋体"/>
          <w:b/>
          <w:color w:val="auto"/>
          <w:sz w:val="36"/>
          <w:highlight w:val="none"/>
        </w:rPr>
        <w:t xml:space="preserve">（电子签章）</w:t>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jc w:val="center"/>
        <w:spacing w:line="440" w:lineRule="exact"/>
        <w:rPr>
          <w:rFonts w:ascii="宋体" w:hAnsi="宋体"/>
          <w:b/>
          <w:bCs/>
          <w:color w:val="auto"/>
          <w:sz w:val="32"/>
          <w:szCs w:val="32"/>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b/>
          <w:bCs/>
          <w:color w:val="auto"/>
          <w:sz w:val="32"/>
          <w:szCs w:val="32"/>
          <w:highlight w:val="none"/>
        </w:rPr>
      </w:r>
      <w:r/>
    </w:p>
    <w:p>
      <w:pPr>
        <w:jc w:val="center"/>
        <w:spacing w:line="440" w:lineRule="exact"/>
        <w:rPr>
          <w:rFonts w:ascii="宋体" w:hAnsi="宋体"/>
          <w:b/>
          <w:bCs/>
          <w:color w:val="auto"/>
          <w:sz w:val="32"/>
          <w:szCs w:val="32"/>
          <w:highlight w:val="none"/>
        </w:rPr>
      </w:pPr>
      <w:r>
        <w:rPr>
          <w:rFonts w:hint="eastAsia" w:ascii="宋体" w:hAnsi="宋体"/>
          <w:b/>
          <w:bCs/>
          <w:color w:val="auto"/>
          <w:sz w:val="32"/>
          <w:szCs w:val="32"/>
          <w:highlight w:val="none"/>
        </w:rPr>
        <w:t xml:space="preserve">投标主要文件目录</w:t>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一、资格审查响应对照表</w:t>
      </w:r>
      <w:r/>
    </w:p>
    <w:p>
      <w:pPr>
        <w:ind w:left="480"/>
        <w:spacing w:line="360" w:lineRule="auto"/>
        <w:rPr>
          <w:rFonts w:ascii="宋体" w:hAnsi="宋体"/>
          <w:color w:val="auto"/>
          <w:sz w:val="24"/>
          <w:highlight w:val="none"/>
        </w:rPr>
      </w:pPr>
      <w:r>
        <w:rPr>
          <w:rFonts w:hint="eastAsia" w:ascii="宋体" w:hAnsi="宋体"/>
          <w:color w:val="auto"/>
          <w:sz w:val="24"/>
          <w:highlight w:val="none"/>
        </w:rPr>
        <w:t xml:space="preserve">二、符合性审查响应对照表</w:t>
      </w:r>
      <w:r/>
    </w:p>
    <w:p>
      <w:pPr>
        <w:ind w:left="480"/>
        <w:spacing w:line="360" w:lineRule="auto"/>
        <w:rPr>
          <w:rFonts w:ascii="宋体" w:hAnsi="宋体"/>
          <w:color w:val="auto"/>
          <w:sz w:val="24"/>
          <w:highlight w:val="none"/>
        </w:rPr>
      </w:pPr>
      <w:r>
        <w:rPr>
          <w:rFonts w:hint="eastAsia" w:ascii="宋体" w:hAnsi="宋体"/>
          <w:color w:val="auto"/>
          <w:sz w:val="24"/>
          <w:highlight w:val="none"/>
        </w:rPr>
        <w:t xml:space="preserve">三、非实质性响应对照表</w:t>
      </w:r>
      <w:r/>
    </w:p>
    <w:p>
      <w:pPr>
        <w:ind w:firstLine="480"/>
        <w:spacing w:line="360" w:lineRule="auto"/>
        <w:rPr>
          <w:rFonts w:ascii="宋体" w:hAnsi="宋体"/>
          <w:b/>
          <w:bCs/>
          <w:color w:val="auto"/>
          <w:sz w:val="24"/>
          <w:highlight w:val="none"/>
        </w:rPr>
      </w:pPr>
      <w:r>
        <w:rPr>
          <w:rFonts w:hint="eastAsia" w:ascii="宋体" w:hAnsi="宋体"/>
          <w:color w:val="auto"/>
          <w:sz w:val="24"/>
          <w:highlight w:val="none"/>
        </w:rPr>
        <w:t xml:space="preserve">四</w:t>
      </w:r>
      <w:r>
        <w:rPr>
          <w:rFonts w:hint="eastAsia" w:ascii="宋体" w:hAnsi="宋体"/>
          <w:b/>
          <w:bCs/>
          <w:color w:val="auto"/>
          <w:sz w:val="24"/>
          <w:highlight w:val="none"/>
        </w:rPr>
        <w:t xml:space="preserve">、</w:t>
      </w:r>
      <w:r>
        <w:rPr>
          <w:rFonts w:hint="eastAsia" w:ascii="宋体" w:hAnsi="宋体"/>
          <w:i/>
          <w:color w:val="auto"/>
          <w:sz w:val="24"/>
          <w:highlight w:val="none"/>
          <w:u w:val="single"/>
        </w:rPr>
        <w:t xml:space="preserve">开标一览表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五、投标配置与分项报价表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六</w:t>
      </w:r>
      <w:r>
        <w:rPr>
          <w:rFonts w:hint="eastAsia" w:ascii="宋体" w:hAnsi="宋体" w:cs="Courier New"/>
          <w:color w:val="auto"/>
          <w:sz w:val="24"/>
          <w:szCs w:val="24"/>
          <w:highlight w:val="none"/>
        </w:rPr>
        <w:t xml:space="preserve">、</w:t>
      </w:r>
      <w:r>
        <w:rPr>
          <w:rFonts w:hint="eastAsia" w:ascii="宋体" w:hAnsi="宋体"/>
          <w:color w:val="auto"/>
          <w:sz w:val="24"/>
          <w:szCs w:val="24"/>
          <w:highlight w:val="none"/>
        </w:rPr>
        <w:t xml:space="preserve">技术参数响应及偏离表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七、商务条款响应及偏离表</w:t>
      </w:r>
      <w:r/>
    </w:p>
    <w:p>
      <w:pPr>
        <w:ind w:firstLine="480"/>
        <w:spacing w:line="360" w:lineRule="auto"/>
        <w:rPr>
          <w:color w:val="auto"/>
          <w:sz w:val="36"/>
          <w:szCs w:val="36"/>
          <w:highlight w:val="none"/>
        </w:rPr>
      </w:pPr>
      <w:r>
        <w:rPr>
          <w:rFonts w:hint="eastAsia" w:ascii="宋体" w:hAnsi="宋体"/>
          <w:color w:val="auto"/>
          <w:sz w:val="24"/>
          <w:highlight w:val="none"/>
        </w:rPr>
        <w:t xml:space="preserve">八、其他 （投标人认为有必要提供的声明和文件，如有自拟并自行添加）</w:t>
      </w:r>
      <w:r/>
    </w:p>
    <w:p>
      <w:pPr>
        <w:contextualSpacing/>
        <w:jc w:val="center"/>
        <w:rPr>
          <w:rFonts w:ascii="宋体" w:hAnsi="宋体"/>
          <w:b/>
          <w:color w:val="auto"/>
          <w:sz w:val="72"/>
          <w:highlight w:val="none"/>
        </w:rPr>
      </w:pPr>
      <w:r>
        <w:rPr>
          <w:rFonts w:ascii="宋体" w:hAnsi="宋体"/>
          <w:b/>
          <w:color w:val="auto"/>
          <w:sz w:val="72"/>
          <w:highlight w:val="none"/>
        </w:rPr>
      </w:r>
      <w:r/>
    </w:p>
    <w:p>
      <w:pPr>
        <w:contextualSpacing/>
        <w:jc w:val="center"/>
        <w:spacing w:line="600" w:lineRule="exact"/>
        <w:rPr>
          <w:rFonts w:ascii="宋体" w:hAnsi="宋体"/>
          <w:b/>
          <w:color w:val="auto"/>
          <w:sz w:val="72"/>
          <w:highlight w:val="none"/>
        </w:rPr>
      </w:pPr>
      <w:r>
        <w:rPr>
          <w:rFonts w:ascii="宋体" w:hAnsi="宋体"/>
          <w:b/>
          <w:color w:val="auto"/>
          <w:sz w:val="72"/>
          <w:highlight w:val="none"/>
        </w:rPr>
      </w:r>
      <w:r/>
    </w:p>
    <w:p>
      <w:pPr>
        <w:contextualSpacing/>
        <w:jc w:val="center"/>
        <w:spacing w:line="600" w:lineRule="exact"/>
        <w:rPr>
          <w:rFonts w:ascii="宋体" w:hAnsi="宋体"/>
          <w:b/>
          <w:color w:val="auto"/>
          <w:sz w:val="72"/>
          <w:highlight w:val="none"/>
        </w:rPr>
      </w:pPr>
      <w:r>
        <w:rPr>
          <w:rFonts w:ascii="宋体" w:hAnsi="宋体"/>
          <w:b/>
          <w:color w:val="auto"/>
          <w:sz w:val="72"/>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pStyle w:val="710"/>
        <w:rPr>
          <w:rFonts w:asciiTheme="minorEastAsia" w:hAnsiTheme="minorEastAsia" w:eastAsiaTheme="minorEastAsia"/>
          <w:b w:val="0"/>
          <w:color w:val="auto"/>
          <w:sz w:val="32"/>
          <w:szCs w:val="32"/>
          <w:highlight w:val="none"/>
        </w:rPr>
      </w:pPr>
      <w:r>
        <w:rPr>
          <w:rFonts w:hint="eastAsia" w:ascii="宋体" w:hAnsi="宋体"/>
          <w:color w:val="auto"/>
          <w:sz w:val="32"/>
          <w:szCs w:val="32"/>
          <w:highlight w:val="none"/>
        </w:rPr>
        <w:br w:type="page" w:clear="all"/>
      </w:r>
      <w:bookmarkStart w:id="29" w:name="_Toc13168"/>
      <w:r>
        <w:rPr>
          <w:rFonts w:hint="eastAsia" w:asciiTheme="minorEastAsia" w:hAnsiTheme="minorEastAsia" w:eastAsiaTheme="minorEastAsia"/>
          <w:color w:val="auto"/>
          <w:sz w:val="32"/>
          <w:highlight w:val="none"/>
        </w:rPr>
        <w:t xml:space="preserve">一、资格审查响应对照表</w:t>
      </w:r>
      <w:bookmarkEnd w:id="29"/>
      <w:r/>
      <w:r/>
    </w:p>
    <w:tbl>
      <w:tblPr>
        <w:tblStyle w:val="719"/>
        <w:tblW w:w="82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158"/>
      </w:tblGrid>
      <w:tr>
        <w:trPr>
          <w:trHeight w:val="647"/>
        </w:trPr>
        <w:tc>
          <w:tcPr>
            <w:tcW w:w="646" w:type="dxa"/>
            <w:vAlign w:val="center"/>
            <w:textDirection w:val="lrTb"/>
            <w:noWrap w:val="false"/>
          </w:tcPr>
          <w:p>
            <w:pPr>
              <w:jc w:val="center"/>
              <w:spacing w:line="240" w:lineRule="atLeast"/>
              <w:rPr>
                <w:rFonts w:ascii="幼圆" w:eastAsia="幼圆"/>
                <w:b/>
                <w:color w:val="auto"/>
                <w:szCs w:val="21"/>
                <w:highlight w:val="none"/>
              </w:rPr>
            </w:pPr>
            <w:r>
              <w:rPr>
                <w:rFonts w:hint="eastAsia" w:ascii="幼圆" w:eastAsia="幼圆"/>
                <w:b/>
                <w:color w:val="auto"/>
                <w:szCs w:val="21"/>
                <w:highlight w:val="none"/>
              </w:rPr>
              <w:t xml:space="preserve">序号</w:t>
            </w:r>
            <w:r/>
          </w:p>
        </w:tc>
        <w:tc>
          <w:tcPr>
            <w:tcW w:w="5447" w:type="dxa"/>
            <w:vAlign w:val="center"/>
            <w:textDirection w:val="lrTb"/>
            <w:noWrap w:val="false"/>
          </w:tcPr>
          <w:p>
            <w:pPr>
              <w:jc w:val="center"/>
              <w:spacing w:line="240" w:lineRule="atLeast"/>
              <w:rPr>
                <w:rFonts w:ascii="幼圆" w:eastAsia="幼圆"/>
                <w:b/>
                <w:color w:val="auto"/>
                <w:szCs w:val="21"/>
                <w:highlight w:val="none"/>
              </w:rPr>
            </w:pPr>
            <w:r>
              <w:rPr>
                <w:rFonts w:hint="eastAsia" w:ascii="幼圆" w:eastAsia="幼圆"/>
                <w:b/>
                <w:color w:val="auto"/>
                <w:szCs w:val="21"/>
                <w:highlight w:val="none"/>
              </w:rPr>
              <w:t xml:space="preserve">资格审查响应内容</w:t>
            </w:r>
            <w:r/>
          </w:p>
        </w:tc>
        <w:tc>
          <w:tcPr>
            <w:tcW w:w="2158" w:type="dxa"/>
            <w:vAlign w:val="center"/>
            <w:textDirection w:val="lrTb"/>
            <w:noWrap w:val="false"/>
          </w:tcPr>
          <w:p>
            <w:pPr>
              <w:jc w:val="center"/>
              <w:spacing w:line="240" w:lineRule="atLeast"/>
              <w:rPr>
                <w:rFonts w:ascii="幼圆" w:eastAsia="幼圆"/>
                <w:b/>
                <w:color w:val="auto"/>
                <w:szCs w:val="21"/>
                <w:highlight w:val="none"/>
              </w:rPr>
            </w:pPr>
            <w:r>
              <w:rPr>
                <w:rFonts w:hint="eastAsia" w:ascii="幼圆" w:eastAsia="幼圆"/>
                <w:b/>
                <w:color w:val="auto"/>
                <w:szCs w:val="21"/>
                <w:highlight w:val="none"/>
              </w:rPr>
              <w:t xml:space="preserve">是否响应</w:t>
            </w:r>
            <w:r/>
          </w:p>
          <w:p>
            <w:pPr>
              <w:jc w:val="center"/>
              <w:spacing w:line="240" w:lineRule="atLeast"/>
              <w:rPr>
                <w:rFonts w:ascii="幼圆" w:eastAsia="幼圆"/>
                <w:b/>
                <w:color w:val="auto"/>
                <w:szCs w:val="21"/>
                <w:highlight w:val="none"/>
              </w:rPr>
            </w:pPr>
            <w:r>
              <w:rPr>
                <w:rFonts w:hint="eastAsia" w:ascii="幼圆" w:eastAsia="幼圆"/>
                <w:b/>
                <w:color w:val="auto"/>
                <w:szCs w:val="21"/>
                <w:highlight w:val="none"/>
              </w:rPr>
              <w:t xml:space="preserve">（填是或者否）</w:t>
            </w:r>
            <w:r/>
          </w:p>
        </w:tc>
      </w:tr>
      <w:tr>
        <w:trPr>
          <w:trHeight w:val="335"/>
        </w:trPr>
        <w:tc>
          <w:tcPr>
            <w:gridSpan w:val="3"/>
            <w:tcW w:w="8251" w:type="dxa"/>
            <w:vAlign w:val="center"/>
            <w:textDirection w:val="lrTb"/>
            <w:noWrap w:val="false"/>
          </w:tcPr>
          <w:p>
            <w:pPr>
              <w:rPr>
                <w:rFonts w:ascii="宋体" w:hAnsi="宋体"/>
                <w:b/>
                <w:color w:val="auto"/>
                <w:szCs w:val="21"/>
                <w:highlight w:val="none"/>
              </w:rPr>
            </w:pPr>
            <w:r>
              <w:rPr>
                <w:rFonts w:hint="eastAsia" w:ascii="宋体" w:hAnsi="宋体"/>
                <w:b/>
                <w:color w:val="auto"/>
                <w:szCs w:val="21"/>
                <w:highlight w:val="none"/>
              </w:rPr>
              <w:t xml:space="preserve">通用资格条件</w:t>
            </w:r>
            <w:r/>
          </w:p>
        </w:tc>
      </w:tr>
      <w:tr>
        <w:trPr>
          <w:trHeight w:val="761"/>
        </w:trPr>
        <w:tc>
          <w:tcPr>
            <w:tcW w:w="646" w:type="dxa"/>
            <w:vAlign w:val="center"/>
            <w:textDirection w:val="lrTb"/>
            <w:noWrap w:val="false"/>
          </w:tcPr>
          <w:p>
            <w:pPr>
              <w:jc w:val="center"/>
              <w:rPr>
                <w:rFonts w:ascii="宋体" w:hAnsi="宋体"/>
                <w:b/>
                <w:color w:val="auto"/>
                <w:szCs w:val="21"/>
                <w:highlight w:val="none"/>
              </w:rPr>
            </w:pPr>
            <w:r>
              <w:rPr>
                <w:rFonts w:hint="eastAsia" w:ascii="宋体" w:hAnsi="宋体"/>
                <w:color w:val="auto"/>
                <w:szCs w:val="21"/>
                <w:highlight w:val="none"/>
              </w:rPr>
              <w:t xml:space="preserve">1</w:t>
            </w:r>
            <w:r/>
          </w:p>
        </w:tc>
        <w:tc>
          <w:tcPr>
            <w:tcW w:w="5447" w:type="dxa"/>
            <w:vAlign w:val="center"/>
            <w:textDirection w:val="lrTb"/>
            <w:noWrap w:val="false"/>
          </w:tcPr>
          <w:p>
            <w:pPr>
              <w:spacing w:line="360" w:lineRule="auto"/>
              <w:rPr>
                <w:rFonts w:ascii="宋体" w:hAnsi="宋体"/>
                <w:iCs/>
                <w:color w:val="auto"/>
                <w:szCs w:val="21"/>
                <w:highlight w:val="none"/>
              </w:rPr>
            </w:pPr>
            <w:r>
              <w:rPr>
                <w:rFonts w:hint="eastAsia" w:ascii="宋体" w:hAnsi="宋体" w:cs="宋体"/>
                <w:color w:val="auto"/>
                <w:szCs w:val="21"/>
                <w:highlight w:val="none"/>
              </w:rPr>
              <w:t xml:space="preserve">法人或者其他组织的营业执照等证明文件，自然人的身份证明</w:t>
            </w:r>
            <w:r>
              <w:rPr>
                <w:rFonts w:hint="eastAsia" w:ascii="宋体" w:hAnsi="宋体"/>
                <w:color w:val="auto"/>
                <w:szCs w:val="21"/>
                <w:highlight w:val="none"/>
              </w:rPr>
              <w:t xml:space="preserve">（身份证为正、反面）</w:t>
            </w:r>
            <w:r/>
          </w:p>
        </w:tc>
        <w:tc>
          <w:tcPr>
            <w:tcW w:w="2158"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r>
      <w:tr>
        <w:trPr>
          <w:trHeight w:val="585"/>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w:t>
            </w:r>
            <w:r/>
          </w:p>
        </w:tc>
        <w:tc>
          <w:tcPr>
            <w:tcW w:w="5447" w:type="dxa"/>
            <w:vAlign w:val="center"/>
            <w:textDirection w:val="lrTb"/>
            <w:noWrap w:val="false"/>
          </w:tcPr>
          <w:p>
            <w:pPr>
              <w:spacing w:line="360" w:lineRule="auto"/>
              <w:rPr>
                <w:rFonts w:ascii="宋体" w:hAnsi="宋体"/>
                <w:iCs/>
                <w:color w:val="auto"/>
                <w:szCs w:val="21"/>
                <w:highlight w:val="none"/>
              </w:rPr>
            </w:pPr>
            <w:r>
              <w:rPr>
                <w:rFonts w:hint="eastAsia" w:ascii="宋体" w:hAnsi="宋体" w:cs="宋体"/>
                <w:color w:val="auto"/>
                <w:szCs w:val="21"/>
                <w:highlight w:val="none"/>
              </w:rPr>
              <w:t xml:space="preserve">依法缴纳职工社会保障资金的证明材料</w:t>
            </w:r>
            <w:r>
              <w:rPr>
                <w:rFonts w:hint="eastAsia" w:ascii="宋体" w:hAnsi="宋体" w:cs="宋体"/>
                <w:b/>
                <w:bCs/>
                <w:color w:val="auto"/>
                <w:szCs w:val="21"/>
                <w:highlight w:val="none"/>
              </w:rPr>
              <w:t xml:space="preserve">(税务、银行或社会保险基金管理部门出具的近三个月内任意一个月缴纳职工社会保障资金的缴款凭证或缴款证明)</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585"/>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3</w:t>
            </w:r>
            <w:r/>
          </w:p>
        </w:tc>
        <w:tc>
          <w:tcPr>
            <w:tcW w:w="5447" w:type="dxa"/>
            <w:vAlign w:val="center"/>
            <w:textDirection w:val="lrTb"/>
            <w:noWrap w:val="false"/>
          </w:tcPr>
          <w:p>
            <w:pPr>
              <w:spacing w:line="360" w:lineRule="auto"/>
              <w:rPr>
                <w:rFonts w:ascii="宋体" w:hAnsi="宋体"/>
                <w:iCs/>
                <w:color w:val="auto"/>
                <w:szCs w:val="21"/>
                <w:highlight w:val="none"/>
              </w:rPr>
            </w:pPr>
            <w:r>
              <w:rPr>
                <w:rFonts w:hint="eastAsia" w:ascii="宋体" w:hAnsi="宋体" w:cs="宋体"/>
                <w:color w:val="auto"/>
                <w:szCs w:val="21"/>
                <w:highlight w:val="none"/>
              </w:rPr>
              <w:t xml:space="preserve">投标人近三个月内任意一份依法纳税的缴款凭证</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417"/>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4</w:t>
            </w:r>
            <w:r/>
          </w:p>
        </w:tc>
        <w:tc>
          <w:tcPr>
            <w:tcW w:w="5447" w:type="dxa"/>
            <w:vAlign w:val="center"/>
            <w:textDirection w:val="lrTb"/>
            <w:noWrap w:val="false"/>
          </w:tcPr>
          <w:p>
            <w:pPr>
              <w:spacing w:line="360" w:lineRule="auto"/>
              <w:rPr>
                <w:rFonts w:ascii="宋体" w:hAnsi="宋体"/>
                <w:iCs/>
                <w:color w:val="auto"/>
                <w:szCs w:val="21"/>
                <w:highlight w:val="none"/>
              </w:rPr>
            </w:pPr>
            <w:r>
              <w:rPr>
                <w:rFonts w:hint="eastAsia" w:ascii="宋体" w:hAnsi="宋体" w:cs="宋体"/>
                <w:color w:val="auto"/>
                <w:szCs w:val="21"/>
                <w:highlight w:val="none"/>
              </w:rPr>
              <w:t xml:space="preserve">上一年度的财务状况情况</w:t>
            </w:r>
            <w:r>
              <w:rPr>
                <w:rFonts w:hint="eastAsia" w:ascii="宋体" w:hAnsi="宋体" w:cs="宋体"/>
                <w:b/>
                <w:bCs/>
                <w:color w:val="auto"/>
                <w:szCs w:val="21"/>
                <w:highlight w:val="none"/>
              </w:rPr>
              <w:t xml:space="preserve">（成立不满一年不需提供）</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5</w:t>
            </w:r>
            <w:r/>
          </w:p>
        </w:tc>
        <w:tc>
          <w:tcPr>
            <w:tcW w:w="5447" w:type="dxa"/>
            <w:vAlign w:val="center"/>
            <w:textDirection w:val="lrTb"/>
            <w:noWrap w:val="false"/>
          </w:tcPr>
          <w:p>
            <w:pPr>
              <w:spacing w:line="360" w:lineRule="auto"/>
              <w:rPr>
                <w:rFonts w:ascii="宋体" w:hAnsi="宋体"/>
                <w:iCs/>
                <w:color w:val="auto"/>
                <w:szCs w:val="21"/>
                <w:highlight w:val="none"/>
              </w:rPr>
            </w:pPr>
            <w:r>
              <w:rPr>
                <w:rFonts w:hint="eastAsia" w:ascii="宋体" w:hAnsi="宋体" w:cs="宋体"/>
                <w:color w:val="auto"/>
                <w:szCs w:val="21"/>
                <w:highlight w:val="none"/>
              </w:rPr>
              <w:t xml:space="preserve">具备履行合同所必需的设备和专业技术能力的证明材料</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6</w:t>
            </w:r>
            <w:r/>
          </w:p>
        </w:tc>
        <w:tc>
          <w:tcPr>
            <w:tcW w:w="5447" w:type="dxa"/>
            <w:vAlign w:val="center"/>
            <w:textDirection w:val="lrTb"/>
            <w:noWrap w:val="false"/>
          </w:tcPr>
          <w:p>
            <w:pPr>
              <w:spacing w:line="360" w:lineRule="auto"/>
              <w:rPr>
                <w:rFonts w:ascii="宋体" w:hAnsi="宋体"/>
                <w:iCs/>
                <w:color w:val="auto"/>
                <w:szCs w:val="21"/>
                <w:highlight w:val="none"/>
              </w:rPr>
            </w:pPr>
            <w:r>
              <w:rPr>
                <w:rFonts w:hint="eastAsia" w:ascii="宋体" w:hAnsi="宋体" w:cs="宋体"/>
                <w:color w:val="auto"/>
                <w:szCs w:val="21"/>
                <w:highlight w:val="none"/>
              </w:rPr>
              <w:t xml:space="preserve">参加本次政府采购活动前3年内在经营活动中没有重大违法记录的书面声明</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1594"/>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7</w:t>
            </w:r>
            <w:r/>
          </w:p>
        </w:tc>
        <w:tc>
          <w:tcPr>
            <w:tcW w:w="5447"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未被“信用中国”网站（www.creditchina.gov.cn）、“中国政府采购网"(www.ccgp.gov.cn)列入失信被执行人、重大税收违法案件当事人名单、政府采购严重违法失信行为记录名单</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8</w:t>
            </w:r>
            <w:r/>
          </w:p>
        </w:tc>
        <w:tc>
          <w:tcPr>
            <w:tcW w:w="5447"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供应商信用承诺函</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90"/>
        </w:trPr>
        <w:tc>
          <w:tcPr>
            <w:gridSpan w:val="3"/>
            <w:tcW w:w="8251" w:type="dxa"/>
            <w:vAlign w:val="center"/>
            <w:textDirection w:val="lrTb"/>
            <w:noWrap w:val="false"/>
          </w:tcPr>
          <w:p>
            <w:pPr>
              <w:rPr>
                <w:rFonts w:ascii="宋体" w:hAnsi="宋体"/>
                <w:color w:val="auto"/>
                <w:szCs w:val="21"/>
                <w:highlight w:val="none"/>
              </w:rPr>
            </w:pPr>
            <w:r>
              <w:rPr>
                <w:rFonts w:hint="eastAsia" w:ascii="宋体" w:hAnsi="宋体" w:cs="宋体"/>
                <w:b/>
                <w:bCs/>
                <w:color w:val="auto"/>
                <w:szCs w:val="21"/>
                <w:highlight w:val="none"/>
              </w:rPr>
              <w:t xml:space="preserve">落实政府采购政策需满足的资格要求</w:t>
            </w:r>
            <w:r/>
          </w:p>
        </w:tc>
      </w:tr>
      <w:tr>
        <w:trPr>
          <w:trHeight w:val="400"/>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9</w:t>
            </w:r>
            <w:r/>
          </w:p>
        </w:tc>
        <w:tc>
          <w:tcPr>
            <w:tcW w:w="5447" w:type="dxa"/>
            <w:vAlign w:val="center"/>
            <w:textDirection w:val="lrTb"/>
            <w:noWrap w:val="false"/>
          </w:tcPr>
          <w:p>
            <w:pPr>
              <w:spacing w:line="360" w:lineRule="auto"/>
              <w:rPr>
                <w:color w:val="auto"/>
                <w:highlight w:val="none"/>
              </w:rPr>
            </w:pPr>
            <w:r>
              <w:rPr>
                <w:rFonts w:hint="eastAsia"/>
                <w:color w:val="auto"/>
                <w:highlight w:val="none"/>
              </w:rPr>
              <w:t xml:space="preserve">本项目专门面向中小企业采购。投标人须提供《</w:t>
            </w:r>
            <w:r>
              <w:rPr>
                <w:rFonts w:hint="eastAsia"/>
                <w:color w:val="auto"/>
                <w:highlight w:val="none"/>
                <w:lang w:eastAsia="zh-CN"/>
              </w:rPr>
              <w:t xml:space="preserve">中小企业声明函</w:t>
            </w:r>
            <w:r>
              <w:rPr>
                <w:rFonts w:hint="eastAsia"/>
                <w:color w:val="auto"/>
                <w:highlight w:val="none"/>
              </w:rPr>
              <w:t xml:space="preserve">》。</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400"/>
        </w:trPr>
        <w:tc>
          <w:tcPr>
            <w:gridSpan w:val="3"/>
            <w:tcW w:w="8251" w:type="dxa"/>
            <w:vAlign w:val="center"/>
            <w:textDirection w:val="lrTb"/>
            <w:noWrap w:val="false"/>
          </w:tcPr>
          <w:p>
            <w:pPr>
              <w:spacing w:line="360" w:lineRule="auto"/>
              <w:rPr>
                <w:rFonts w:ascii="宋体" w:hAnsi="宋体"/>
                <w:color w:val="auto"/>
                <w:szCs w:val="21"/>
                <w:highlight w:val="none"/>
              </w:rPr>
            </w:pPr>
            <w:r>
              <w:rPr>
                <w:rFonts w:hint="eastAsia" w:ascii="宋体" w:hAnsi="宋体"/>
                <w:b/>
                <w:color w:val="auto"/>
                <w:szCs w:val="21"/>
                <w:highlight w:val="none"/>
              </w:rPr>
              <w:t xml:space="preserve">特定资格条件</w:t>
            </w:r>
            <w:r/>
          </w:p>
        </w:tc>
      </w:tr>
      <w:tr>
        <w:trPr>
          <w:trHeight w:val="389"/>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10</w:t>
            </w:r>
            <w:r/>
          </w:p>
        </w:tc>
        <w:tc>
          <w:tcPr>
            <w:tcW w:w="5447" w:type="dxa"/>
            <w:vAlign w:val="center"/>
            <w:textDirection w:val="lrTb"/>
            <w:noWrap w:val="false"/>
          </w:tcPr>
          <w:p>
            <w:pPr>
              <w:jc w:val="left"/>
              <w:spacing w:line="360" w:lineRule="auto"/>
              <w:tabs>
                <w:tab w:val="left" w:pos="900" w:leader="none"/>
              </w:tabs>
              <w:rPr>
                <w:rFonts w:ascii="宋体" w:hAnsi="宋体"/>
                <w:iCs/>
                <w:color w:val="auto"/>
                <w:szCs w:val="21"/>
                <w:highlight w:val="none"/>
              </w:rPr>
            </w:pPr>
            <w:r>
              <w:rPr>
                <w:rFonts w:hint="eastAsia" w:ascii="宋体" w:hAnsi="宋体"/>
                <w:iCs/>
                <w:color w:val="auto"/>
                <w:szCs w:val="21"/>
                <w:highlight w:val="none"/>
              </w:rPr>
              <w:t xml:space="preserve">无</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400"/>
        </w:trPr>
        <w:tc>
          <w:tcPr>
            <w:gridSpan w:val="3"/>
            <w:tcW w:w="8251" w:type="dxa"/>
            <w:vAlign w:val="center"/>
            <w:textDirection w:val="lrTb"/>
            <w:noWrap w:val="false"/>
          </w:tcPr>
          <w:p>
            <w:pPr>
              <w:rPr>
                <w:rFonts w:ascii="宋体" w:hAnsi="宋体"/>
                <w:color w:val="auto"/>
                <w:szCs w:val="21"/>
                <w:highlight w:val="none"/>
              </w:rPr>
            </w:pPr>
            <w:r>
              <w:rPr>
                <w:rFonts w:hint="eastAsia" w:ascii="宋体" w:hAnsi="宋体"/>
                <w:b/>
                <w:color w:val="auto"/>
                <w:szCs w:val="21"/>
                <w:highlight w:val="none"/>
              </w:rPr>
              <w:t xml:space="preserve">其他资格条件</w:t>
            </w:r>
            <w:r/>
          </w:p>
        </w:tc>
      </w:tr>
      <w:tr>
        <w:trPr>
          <w:trHeight w:val="400"/>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11</w:t>
            </w:r>
            <w:r/>
          </w:p>
        </w:tc>
        <w:tc>
          <w:tcPr>
            <w:tcW w:w="5447" w:type="dxa"/>
            <w:vAlign w:val="center"/>
            <w:textDirection w:val="lrTb"/>
            <w:noWrap w:val="false"/>
          </w:tcPr>
          <w:p>
            <w:pPr>
              <w:jc w:val="left"/>
              <w:spacing w:line="0" w:lineRule="atLeast"/>
              <w:rPr>
                <w:rFonts w:ascii="宋体" w:hAnsi="宋体"/>
                <w:iCs/>
                <w:color w:val="auto"/>
                <w:szCs w:val="21"/>
                <w:highlight w:val="none"/>
              </w:rPr>
            </w:pPr>
            <w:r>
              <w:rPr>
                <w:rFonts w:hint="eastAsia" w:ascii="宋体" w:hAnsi="宋体"/>
                <w:iCs/>
                <w:color w:val="auto"/>
                <w:szCs w:val="21"/>
                <w:highlight w:val="none"/>
              </w:rPr>
              <w:t xml:space="preserve">投标函</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400"/>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12</w:t>
            </w:r>
            <w:r/>
          </w:p>
        </w:tc>
        <w:tc>
          <w:tcPr>
            <w:tcW w:w="5447" w:type="dxa"/>
            <w:vAlign w:val="center"/>
            <w:textDirection w:val="lrTb"/>
            <w:noWrap w:val="false"/>
          </w:tcPr>
          <w:p>
            <w:pPr>
              <w:jc w:val="left"/>
              <w:spacing w:line="0" w:lineRule="atLeast"/>
              <w:rPr>
                <w:rFonts w:ascii="宋体" w:hAnsi="宋体"/>
                <w:iCs/>
                <w:color w:val="auto"/>
                <w:szCs w:val="21"/>
                <w:highlight w:val="none"/>
              </w:rPr>
            </w:pPr>
            <w:r>
              <w:rPr>
                <w:rFonts w:hint="eastAsia" w:ascii="宋体" w:hAnsi="宋体"/>
                <w:iCs/>
                <w:color w:val="auto"/>
                <w:szCs w:val="21"/>
                <w:highlight w:val="none"/>
              </w:rPr>
              <w:t xml:space="preserve">法人授权书</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bl>
    <w:p>
      <w:pPr>
        <w:ind w:firstLine="1476"/>
        <w:spacing w:before="156" w:after="156" w:line="360" w:lineRule="auto"/>
        <w:rPr>
          <w:rFonts w:ascii="宋体" w:hAnsi="宋体"/>
          <w:b/>
          <w:bCs/>
          <w:color w:val="auto"/>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b/>
          <w:bCs/>
          <w:color w:val="auto"/>
          <w:highlight w:val="none"/>
        </w:rPr>
      </w:r>
      <w:r/>
    </w:p>
    <w:p>
      <w:pPr>
        <w:ind w:firstLine="1476"/>
        <w:spacing w:before="156" w:after="156" w:line="360" w:lineRule="auto"/>
        <w:rPr>
          <w:rFonts w:ascii="宋体" w:hAnsi="宋体"/>
          <w:b/>
          <w:bCs/>
          <w:color w:val="auto"/>
          <w:highlight w:val="none"/>
        </w:rPr>
      </w:pPr>
      <w:r>
        <w:rPr>
          <w:rFonts w:hint="eastAsia" w:ascii="宋体" w:hAnsi="宋体"/>
          <w:b/>
          <w:bCs/>
          <w:color w:val="auto"/>
          <w:highlight w:val="none"/>
        </w:rPr>
        <w:t xml:space="preserve">具备履行合同所必需的设备和专业技术能力的书面声明</w:t>
      </w:r>
      <w:r/>
    </w:p>
    <w:p>
      <w:pPr>
        <w:ind w:firstLine="492"/>
        <w:spacing w:line="460" w:lineRule="exact"/>
        <w:rPr>
          <w:rFonts w:ascii="宋体" w:hAnsi="宋体"/>
          <w:bCs/>
          <w:color w:val="auto"/>
          <w:szCs w:val="21"/>
          <w:highlight w:val="none"/>
        </w:rPr>
      </w:pPr>
      <w:r>
        <w:rPr>
          <w:rFonts w:hint="eastAsia" w:ascii="宋体" w:hAnsi="宋体"/>
          <w:bCs/>
          <w:color w:val="auto"/>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color w:val="auto"/>
          <w:szCs w:val="21"/>
          <w:highlight w:val="none"/>
        </w:rPr>
      </w:pPr>
      <w:r>
        <w:rPr>
          <w:rFonts w:hint="eastAsia" w:ascii="宋体" w:hAnsi="宋体"/>
          <w:bCs/>
          <w:color w:val="auto"/>
          <w:szCs w:val="21"/>
          <w:highlight w:val="none"/>
        </w:rPr>
        <w:t xml:space="preserve">主要设备有：</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w:t>
      </w:r>
      <w:r/>
    </w:p>
    <w:p>
      <w:pPr>
        <w:ind w:firstLine="492"/>
        <w:spacing w:line="460" w:lineRule="exact"/>
        <w:rPr>
          <w:rFonts w:ascii="宋体" w:hAnsi="宋体"/>
          <w:bCs/>
          <w:color w:val="auto"/>
          <w:szCs w:val="21"/>
          <w:highlight w:val="none"/>
        </w:rPr>
      </w:pPr>
      <w:r>
        <w:rPr>
          <w:rFonts w:hint="eastAsia" w:ascii="宋体" w:hAnsi="宋体"/>
          <w:bCs/>
          <w:color w:val="auto"/>
          <w:szCs w:val="21"/>
          <w:highlight w:val="none"/>
        </w:rPr>
        <w:t xml:space="preserve">主要专业技术能力有：</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w:t>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spacing w:line="360" w:lineRule="auto"/>
        <w:rPr>
          <w:rFonts w:ascii="宋体" w:hAnsi="宋体"/>
          <w:b/>
          <w:bCs/>
          <w:color w:val="auto"/>
          <w:highlight w:val="none"/>
        </w:rPr>
      </w:pPr>
      <w:r>
        <w:rPr>
          <w:rFonts w:ascii="宋体" w:hAnsi="宋体"/>
          <w:b/>
          <w:bCs/>
          <w:color w:val="auto"/>
          <w:highlight w:val="none"/>
        </w:rPr>
      </w:r>
      <w:r/>
    </w:p>
    <w:p>
      <w:pPr>
        <w:rPr>
          <w:rFonts w:ascii="宋体" w:hAnsi="宋体"/>
          <w:b/>
          <w:bCs/>
          <w:color w:val="auto"/>
          <w:highlight w:val="none"/>
        </w:rPr>
      </w:pPr>
      <w:r>
        <w:rPr>
          <w:rFonts w:hint="eastAsia" w:ascii="宋体" w:hAnsi="宋体"/>
          <w:b/>
          <w:bCs/>
          <w:color w:val="auto"/>
          <w:highlight w:val="none"/>
        </w:rPr>
        <w:br w:type="page" w:clear="all"/>
      </w:r>
      <w:r/>
    </w:p>
    <w:p>
      <w:pPr>
        <w:spacing w:line="360" w:lineRule="auto"/>
        <w:rPr>
          <w:rFonts w:ascii="宋体" w:hAnsi="宋体"/>
          <w:b/>
          <w:bCs/>
          <w:color w:val="auto"/>
          <w:highlight w:val="none"/>
        </w:rPr>
      </w:pPr>
      <w:r>
        <w:rPr>
          <w:rFonts w:hint="eastAsia" w:ascii="宋体" w:hAnsi="宋体"/>
          <w:b/>
          <w:bCs/>
          <w:color w:val="auto"/>
          <w:highlight w:val="none"/>
        </w:rPr>
        <w:t xml:space="preserve">参加本次政府采购活动前 3 年内在经营活动中没有重大违法记录的书面声明</w:t>
      </w:r>
      <w:r/>
    </w:p>
    <w:p>
      <w:pPr>
        <w:spacing w:line="360" w:lineRule="auto"/>
        <w:rPr>
          <w:rFonts w:ascii="宋体" w:hAnsi="宋体"/>
          <w:color w:val="auto"/>
          <w:highlight w:val="none"/>
        </w:rPr>
      </w:pPr>
      <w:r>
        <w:rPr>
          <w:rFonts w:ascii="宋体" w:hAnsi="宋体"/>
          <w:color w:val="auto"/>
          <w:highlight w:val="none"/>
        </w:rPr>
      </w:r>
      <w:r/>
    </w:p>
    <w:p>
      <w:pPr>
        <w:jc w:val="center"/>
        <w:spacing w:after="312" w:line="360" w:lineRule="auto"/>
        <w:rPr>
          <w:rFonts w:ascii="宋体" w:hAnsi="宋体"/>
          <w:b/>
          <w:bCs/>
          <w:color w:val="auto"/>
          <w:highlight w:val="none"/>
        </w:rPr>
      </w:pPr>
      <w:r>
        <w:rPr>
          <w:rFonts w:hint="eastAsia" w:ascii="宋体" w:hAnsi="宋体"/>
          <w:b/>
          <w:bCs/>
          <w:color w:val="auto"/>
          <w:highlight w:val="none"/>
        </w:rPr>
        <w:t xml:space="preserve">声  明</w:t>
      </w:r>
      <w:r/>
    </w:p>
    <w:p>
      <w:pPr>
        <w:spacing w:line="360" w:lineRule="auto"/>
        <w:rPr>
          <w:rFonts w:ascii="宋体" w:hAnsi="宋体"/>
          <w:bCs/>
          <w:color w:val="auto"/>
          <w:highlight w:val="none"/>
        </w:rPr>
      </w:pPr>
      <w:r>
        <w:rPr>
          <w:rFonts w:hint="eastAsia" w:ascii="宋体" w:hAnsi="宋体"/>
          <w:b/>
          <w:bCs/>
          <w:color w:val="auto"/>
          <w:highlight w:val="none"/>
        </w:rPr>
        <w:t xml:space="preserve">    </w:t>
      </w:r>
      <w:r>
        <w:rPr>
          <w:rFonts w:hint="eastAsia" w:ascii="宋体" w:hAnsi="宋体"/>
          <w:bCs/>
          <w:color w:val="auto"/>
          <w:highlight w:val="none"/>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ascii="宋体" w:hAnsi="宋体"/>
          <w:bCs/>
          <w:color w:val="auto"/>
          <w:highlight w:val="none"/>
        </w:rPr>
      </w:pPr>
      <w:r>
        <w:rPr>
          <w:rFonts w:hint="eastAsia" w:ascii="宋体" w:hAnsi="宋体"/>
          <w:bCs/>
          <w:color w:val="auto"/>
          <w:highlight w:val="none"/>
        </w:rPr>
        <w:t xml:space="preserve">                               供应商名称（公章）：</w:t>
      </w:r>
      <w:r/>
    </w:p>
    <w:p>
      <w:pPr>
        <w:spacing w:line="360" w:lineRule="auto"/>
        <w:rPr>
          <w:rFonts w:ascii="宋体" w:hAnsi="宋体"/>
          <w:bCs/>
          <w:color w:val="auto"/>
          <w:highlight w:val="none"/>
        </w:rPr>
      </w:pPr>
      <w:r>
        <w:rPr>
          <w:rFonts w:hint="eastAsia" w:ascii="宋体" w:hAnsi="宋体"/>
          <w:bCs/>
          <w:color w:val="auto"/>
          <w:highlight w:val="none"/>
        </w:rPr>
        <w:t xml:space="preserve">                               法定代表人签章：</w:t>
      </w:r>
      <w:r>
        <w:rPr>
          <w:rFonts w:hint="eastAsia" w:ascii="宋体" w:hAnsi="宋体"/>
          <w:bCs/>
          <w:color w:val="auto"/>
          <w:highlight w:val="none"/>
          <w:u w:val="single"/>
        </w:rPr>
        <w:t xml:space="preserve">_______________________</w:t>
      </w:r>
      <w:r/>
    </w:p>
    <w:p>
      <w:pPr>
        <w:spacing w:line="360" w:lineRule="auto"/>
        <w:rPr>
          <w:rFonts w:ascii="宋体" w:hAnsi="宋体"/>
          <w:bCs/>
          <w:color w:val="auto"/>
          <w:highlight w:val="none"/>
        </w:rPr>
      </w:pPr>
      <w:r>
        <w:rPr>
          <w:rFonts w:hint="eastAsia" w:ascii="宋体" w:hAnsi="宋体"/>
          <w:bCs/>
          <w:color w:val="auto"/>
          <w:highlight w:val="none"/>
        </w:rPr>
        <w:t xml:space="preserve">                               日期：</w:t>
      </w:r>
      <w:r>
        <w:rPr>
          <w:rFonts w:hint="eastAsia" w:ascii="宋体" w:hAnsi="宋体"/>
          <w:bCs/>
          <w:color w:val="auto"/>
          <w:highlight w:val="none"/>
          <w:u w:val="single"/>
        </w:rPr>
        <w:t xml:space="preserve">______</w:t>
      </w:r>
      <w:r>
        <w:rPr>
          <w:rFonts w:hint="eastAsia" w:ascii="宋体" w:hAnsi="宋体"/>
          <w:bCs/>
          <w:color w:val="auto"/>
          <w:highlight w:val="none"/>
        </w:rPr>
        <w:t xml:space="preserve">年</w:t>
      </w:r>
      <w:r>
        <w:rPr>
          <w:rFonts w:hint="eastAsia" w:ascii="宋体" w:hAnsi="宋体"/>
          <w:bCs/>
          <w:color w:val="auto"/>
          <w:highlight w:val="none"/>
          <w:u w:val="single"/>
        </w:rPr>
        <w:t xml:space="preserve">    </w:t>
      </w:r>
      <w:r>
        <w:rPr>
          <w:rFonts w:hint="eastAsia" w:ascii="宋体" w:hAnsi="宋体"/>
          <w:bCs/>
          <w:color w:val="auto"/>
          <w:highlight w:val="none"/>
        </w:rPr>
        <w:t xml:space="preserve">月</w:t>
      </w:r>
      <w:r>
        <w:rPr>
          <w:rFonts w:hint="eastAsia" w:ascii="宋体" w:hAnsi="宋体"/>
          <w:bCs/>
          <w:color w:val="auto"/>
          <w:highlight w:val="none"/>
          <w:u w:val="single"/>
        </w:rPr>
        <w:t xml:space="preserve">    </w:t>
      </w:r>
      <w:r>
        <w:rPr>
          <w:rFonts w:hint="eastAsia" w:ascii="宋体" w:hAnsi="宋体"/>
          <w:bCs/>
          <w:color w:val="auto"/>
          <w:highlight w:val="none"/>
        </w:rPr>
        <w:t xml:space="preserve">日</w:t>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500" w:lineRule="exact"/>
        <w:rPr>
          <w:rFonts w:ascii="宋体" w:hAnsi="宋体"/>
          <w:b/>
          <w:color w:val="auto"/>
          <w:szCs w:val="21"/>
          <w:highlight w:val="none"/>
        </w:rPr>
      </w:pPr>
      <w:r>
        <w:rPr>
          <w:rFonts w:hint="eastAsia" w:ascii="宋体" w:hAnsi="宋体"/>
          <w:b/>
          <w:bCs/>
          <w:color w:val="auto"/>
          <w:highlight w:val="none"/>
        </w:rPr>
        <w:br w:type="page" w:clear="all"/>
      </w:r>
      <w:r>
        <w:rPr>
          <w:rFonts w:hint="eastAsia" w:ascii="宋体" w:hAnsi="宋体"/>
          <w:b/>
          <w:color w:val="auto"/>
          <w:szCs w:val="21"/>
          <w:highlight w:val="none"/>
        </w:rPr>
        <w:t xml:space="preserve">供应商信用承诺书</w:t>
      </w:r>
      <w:r/>
    </w:p>
    <w:p>
      <w:pPr>
        <w:spacing w:line="500" w:lineRule="exact"/>
        <w:rPr>
          <w:rFonts w:ascii="方正仿宋_GBK"/>
          <w:color w:val="auto"/>
          <w:szCs w:val="32"/>
          <w:highlight w:val="none"/>
        </w:rPr>
      </w:pPr>
      <w:r>
        <w:rPr>
          <w:rFonts w:ascii="方正仿宋_GBK"/>
          <w:color w:val="auto"/>
          <w:szCs w:val="32"/>
          <w:highlight w:val="none"/>
        </w:rPr>
      </w:r>
      <w:r/>
    </w:p>
    <w:p>
      <w:pPr>
        <w:spacing w:line="560" w:lineRule="exact"/>
        <w:rPr>
          <w:rFonts w:ascii="宋体" w:hAnsi="宋体"/>
          <w:color w:val="auto"/>
          <w:szCs w:val="21"/>
          <w:highlight w:val="none"/>
        </w:rPr>
      </w:pPr>
      <w:r>
        <w:rPr>
          <w:rFonts w:hint="eastAsia" w:ascii="宋体" w:hAnsi="宋体"/>
          <w:color w:val="auto"/>
          <w:szCs w:val="21"/>
          <w:highlight w:val="none"/>
        </w:rPr>
        <w:t xml:space="preserve">承诺主体名称：</w:t>
      </w:r>
      <w:r/>
    </w:p>
    <w:p>
      <w:pPr>
        <w:spacing w:line="560" w:lineRule="exact"/>
        <w:rPr>
          <w:rFonts w:ascii="宋体" w:hAnsi="宋体"/>
          <w:color w:val="auto"/>
          <w:szCs w:val="21"/>
          <w:highlight w:val="none"/>
        </w:rPr>
      </w:pPr>
      <w:r>
        <w:rPr>
          <w:rFonts w:hint="eastAsia" w:ascii="宋体" w:hAnsi="宋体"/>
          <w:color w:val="auto"/>
          <w:szCs w:val="21"/>
          <w:highlight w:val="none"/>
        </w:rPr>
        <w:t xml:space="preserve">统一社会信用代码：</w:t>
      </w:r>
      <w:r/>
    </w:p>
    <w:p>
      <w:pPr>
        <w:spacing w:line="560" w:lineRule="exact"/>
        <w:rPr>
          <w:rFonts w:ascii="宋体" w:hAnsi="宋体"/>
          <w:color w:val="auto"/>
          <w:szCs w:val="21"/>
          <w:highlight w:val="none"/>
        </w:rPr>
      </w:pPr>
      <w:r>
        <w:rPr>
          <w:rFonts w:ascii="宋体" w:hAnsi="宋体"/>
          <w:color w:val="auto"/>
          <w:szCs w:val="21"/>
          <w:highlight w:val="none"/>
        </w:rPr>
      </w:r>
      <w:r/>
    </w:p>
    <w:p>
      <w:pPr>
        <w:ind w:firstLine="420"/>
        <w:spacing w:line="560" w:lineRule="exact"/>
        <w:rPr>
          <w:rFonts w:ascii="宋体" w:hAnsi="宋体"/>
          <w:color w:val="auto"/>
          <w:szCs w:val="21"/>
          <w:highlight w:val="none"/>
        </w:rPr>
      </w:pPr>
      <w:r>
        <w:rPr>
          <w:rFonts w:hint="eastAsia" w:ascii="宋体" w:hAnsi="宋体"/>
          <w:color w:val="auto"/>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560" w:lineRule="exact"/>
        <w:rPr>
          <w:rFonts w:ascii="宋体" w:hAnsi="宋体"/>
          <w:color w:val="auto"/>
          <w:szCs w:val="21"/>
          <w:highlight w:val="none"/>
        </w:rPr>
      </w:pPr>
      <w:r>
        <w:rPr>
          <w:rFonts w:hint="eastAsia" w:ascii="宋体" w:hAnsi="宋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560" w:lineRule="exact"/>
        <w:rPr>
          <w:rFonts w:ascii="宋体" w:hAnsi="宋体"/>
          <w:color w:val="auto"/>
          <w:szCs w:val="21"/>
          <w:highlight w:val="none"/>
        </w:rPr>
      </w:pPr>
      <w:r>
        <w:rPr>
          <w:rFonts w:hint="eastAsia" w:ascii="宋体" w:hAnsi="宋体"/>
          <w:color w:val="auto"/>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560" w:lineRule="exact"/>
        <w:rPr>
          <w:rFonts w:ascii="宋体" w:hAnsi="宋体"/>
          <w:color w:val="auto"/>
          <w:szCs w:val="21"/>
          <w:highlight w:val="none"/>
        </w:rPr>
      </w:pPr>
      <w:r>
        <w:rPr>
          <w:rFonts w:hint="eastAsia" w:ascii="宋体" w:hAnsi="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560" w:lineRule="exact"/>
        <w:rPr>
          <w:rFonts w:ascii="宋体" w:hAnsi="宋体"/>
          <w:color w:val="auto"/>
          <w:szCs w:val="21"/>
          <w:highlight w:val="none"/>
        </w:rPr>
      </w:pPr>
      <w:r>
        <w:rPr>
          <w:rFonts w:hint="eastAsia" w:ascii="宋体" w:hAnsi="宋体"/>
          <w:color w:val="auto"/>
          <w:szCs w:val="21"/>
          <w:highlight w:val="none"/>
        </w:rPr>
        <w:t xml:space="preserve">四、自觉接受行政管理部门、行业组织、社会公众、新闻舆论的监督；</w:t>
      </w:r>
      <w:r/>
    </w:p>
    <w:p>
      <w:pPr>
        <w:ind w:firstLine="420"/>
        <w:spacing w:line="560" w:lineRule="exact"/>
        <w:rPr>
          <w:rFonts w:ascii="宋体" w:hAnsi="宋体"/>
          <w:color w:val="auto"/>
          <w:szCs w:val="21"/>
          <w:highlight w:val="none"/>
        </w:rPr>
      </w:pPr>
      <w:r>
        <w:rPr>
          <w:rFonts w:hint="eastAsia" w:ascii="宋体" w:hAnsi="宋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560" w:lineRule="exact"/>
        <w:rPr>
          <w:rFonts w:ascii="宋体" w:hAnsi="宋体"/>
          <w:color w:val="auto"/>
          <w:szCs w:val="21"/>
          <w:highlight w:val="none"/>
        </w:rPr>
      </w:pPr>
      <w:r>
        <w:rPr>
          <w:rFonts w:hint="eastAsia" w:ascii="宋体" w:hAnsi="宋体"/>
          <w:color w:val="auto"/>
          <w:szCs w:val="21"/>
          <w:highlight w:val="none"/>
        </w:rPr>
        <w:t xml:space="preserve">六、提出政府采购质疑和投诉坚持依法依规、诚实信用原则，在全国范围12个月内没有三次以上查无实据的政府采购投诉；</w:t>
      </w:r>
      <w:r/>
    </w:p>
    <w:p>
      <w:pPr>
        <w:ind w:firstLine="420"/>
        <w:spacing w:line="560" w:lineRule="exact"/>
        <w:rPr>
          <w:rFonts w:ascii="宋体" w:hAnsi="宋体"/>
          <w:color w:val="auto"/>
          <w:szCs w:val="21"/>
          <w:highlight w:val="none"/>
        </w:rPr>
      </w:pPr>
      <w:r>
        <w:rPr>
          <w:rFonts w:hint="eastAsia" w:ascii="宋体" w:hAnsi="宋体"/>
          <w:color w:val="auto"/>
          <w:szCs w:val="21"/>
          <w:highlight w:val="none"/>
        </w:rPr>
        <w:t xml:space="preserve">七、严格遵守信用信息公示相关规定，向社会公示信用信息；</w:t>
      </w:r>
      <w:r/>
    </w:p>
    <w:p>
      <w:pPr>
        <w:ind w:firstLine="420"/>
        <w:spacing w:line="560" w:lineRule="exact"/>
        <w:rPr>
          <w:rFonts w:ascii="宋体" w:hAnsi="宋体"/>
          <w:color w:val="auto"/>
          <w:szCs w:val="21"/>
          <w:highlight w:val="none"/>
        </w:rPr>
      </w:pPr>
      <w:r>
        <w:rPr>
          <w:rFonts w:hint="eastAsia" w:ascii="宋体" w:hAnsi="宋体"/>
          <w:color w:val="auto"/>
          <w:szCs w:val="21"/>
          <w:highlight w:val="none"/>
        </w:rPr>
        <w:t xml:space="preserve">八、在“信用中国”和“中国政府采购网”网站中无违法违规、较重或严重失信记录；</w:t>
      </w:r>
      <w:r/>
    </w:p>
    <w:p>
      <w:pPr>
        <w:ind w:firstLine="420"/>
        <w:spacing w:line="560" w:lineRule="exact"/>
        <w:rPr>
          <w:rFonts w:ascii="宋体" w:hAnsi="宋体"/>
          <w:color w:val="auto"/>
          <w:szCs w:val="21"/>
          <w:highlight w:val="none"/>
        </w:rPr>
      </w:pPr>
      <w:r>
        <w:rPr>
          <w:rFonts w:hint="eastAsia" w:ascii="宋体" w:hAnsi="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560" w:lineRule="exact"/>
        <w:rPr>
          <w:rFonts w:ascii="宋体" w:hAnsi="宋体"/>
          <w:color w:val="auto"/>
          <w:szCs w:val="21"/>
          <w:highlight w:val="none"/>
        </w:rPr>
      </w:pPr>
      <w:r>
        <w:rPr>
          <w:rFonts w:hint="eastAsia" w:ascii="宋体" w:hAnsi="宋体"/>
          <w:color w:val="auto"/>
          <w:szCs w:val="21"/>
          <w:highlight w:val="none"/>
        </w:rPr>
        <w:t xml:space="preserve">十、本承诺书自签订之日起生效。</w:t>
      </w:r>
      <w:r/>
    </w:p>
    <w:p>
      <w:pPr>
        <w:ind w:firstLine="420"/>
        <w:spacing w:line="560" w:lineRule="exact"/>
        <w:rPr>
          <w:rFonts w:ascii="宋体" w:hAnsi="宋体"/>
          <w:color w:val="auto"/>
          <w:szCs w:val="21"/>
          <w:highlight w:val="none"/>
        </w:rPr>
      </w:pPr>
      <w:r>
        <w:rPr>
          <w:rFonts w:hint="eastAsia" w:ascii="宋体" w:hAnsi="宋体"/>
          <w:color w:val="auto"/>
          <w:szCs w:val="21"/>
          <w:highlight w:val="none"/>
        </w:rPr>
        <w:t xml:space="preserve"> （注：法定代表人或负责人、主体名称发生变更的应当重新做出承诺。）</w:t>
      </w:r>
      <w:r/>
    </w:p>
    <w:p>
      <w:pPr>
        <w:spacing w:line="560" w:lineRule="exact"/>
        <w:rPr>
          <w:rFonts w:ascii="宋体" w:hAnsi="宋体"/>
          <w:color w:val="auto"/>
          <w:szCs w:val="21"/>
          <w:highlight w:val="none"/>
        </w:rPr>
      </w:pPr>
      <w:r>
        <w:rPr>
          <w:rFonts w:ascii="宋体" w:hAnsi="宋体"/>
          <w:color w:val="auto"/>
          <w:szCs w:val="21"/>
          <w:highlight w:val="none"/>
        </w:rPr>
      </w:r>
      <w:r/>
    </w:p>
    <w:p>
      <w:pPr>
        <w:jc w:val="center"/>
        <w:spacing w:line="560" w:lineRule="exact"/>
        <w:rPr>
          <w:rFonts w:ascii="宋体" w:hAnsi="宋体"/>
          <w:color w:val="auto"/>
          <w:szCs w:val="21"/>
          <w:highlight w:val="none"/>
        </w:rPr>
      </w:pPr>
      <w:r>
        <w:rPr>
          <w:rFonts w:hint="eastAsia" w:ascii="宋体" w:hAnsi="宋体"/>
          <w:color w:val="auto"/>
          <w:szCs w:val="21"/>
          <w:highlight w:val="none"/>
        </w:rPr>
        <w:t xml:space="preserve">　　　　　　　　　　        承诺单位（签章）：           </w:t>
      </w:r>
      <w:r/>
    </w:p>
    <w:p>
      <w:pPr>
        <w:jc w:val="center"/>
        <w:spacing w:line="560" w:lineRule="exact"/>
        <w:rPr>
          <w:rFonts w:ascii="宋体" w:hAnsi="宋体"/>
          <w:color w:val="auto"/>
          <w:szCs w:val="21"/>
          <w:highlight w:val="none"/>
        </w:rPr>
      </w:pPr>
      <w:r>
        <w:rPr>
          <w:rFonts w:hint="eastAsia" w:ascii="宋体" w:hAnsi="宋体"/>
          <w:color w:val="auto"/>
          <w:szCs w:val="21"/>
          <w:highlight w:val="none"/>
        </w:rPr>
        <w:t xml:space="preserve">　　　　　　　　　   　  法定代表人（负责人）：</w:t>
      </w:r>
      <w:r/>
    </w:p>
    <w:p>
      <w:pPr>
        <w:jc w:val="center"/>
        <w:spacing w:line="560" w:lineRule="exact"/>
        <w:rPr>
          <w:rFonts w:ascii="宋体" w:hAnsi="宋体"/>
          <w:color w:val="auto"/>
          <w:szCs w:val="21"/>
          <w:highlight w:val="none"/>
        </w:rPr>
      </w:pPr>
      <w:r>
        <w:rPr>
          <w:rFonts w:hint="eastAsia" w:ascii="宋体" w:hAnsi="宋体"/>
          <w:color w:val="auto"/>
          <w:szCs w:val="21"/>
          <w:highlight w:val="none"/>
        </w:rPr>
        <w:t xml:space="preserve">　　　　　　　　　      　年    月    日</w:t>
      </w:r>
      <w:r/>
    </w:p>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p>
      <w:pPr>
        <w:spacing w:line="560" w:lineRule="exact"/>
        <w:rPr>
          <w:rFonts w:ascii="宋体" w:hAnsi="宋体" w:cs="宋体"/>
          <w:color w:val="auto"/>
          <w:szCs w:val="21"/>
          <w:highlight w:val="none"/>
        </w:rPr>
      </w:pPr>
      <w:r>
        <w:rPr>
          <w:rFonts w:ascii="宋体" w:hAnsi="宋体" w:cs="宋体"/>
          <w:color w:val="auto"/>
          <w:szCs w:val="21"/>
          <w:highlight w:val="none"/>
        </w:rPr>
      </w:r>
      <w:r/>
    </w:p>
    <w:p>
      <w:pPr>
        <w:spacing w:line="560" w:lineRule="exact"/>
        <w:rPr>
          <w:rFonts w:ascii="宋体" w:hAnsi="宋体" w:cs="宋体"/>
          <w:color w:val="auto"/>
          <w:szCs w:val="21"/>
          <w:highlight w:val="none"/>
        </w:rPr>
      </w:pPr>
      <w:r>
        <w:rPr>
          <w:rFonts w:ascii="宋体" w:hAnsi="宋体" w:cs="宋体"/>
          <w:color w:val="auto"/>
          <w:szCs w:val="21"/>
          <w:highlight w:val="none"/>
        </w:rPr>
      </w:r>
      <w:r/>
    </w:p>
    <w:p>
      <w:pPr>
        <w:spacing w:line="560" w:lineRule="exact"/>
        <w:rPr>
          <w:rFonts w:ascii="宋体" w:hAnsi="宋体" w:cs="宋体"/>
          <w:color w:val="auto"/>
          <w:szCs w:val="21"/>
          <w:highlight w:val="none"/>
        </w:rPr>
      </w:pPr>
      <w:r>
        <w:rPr>
          <w:rFonts w:ascii="宋体" w:hAnsi="宋体" w:cs="宋体"/>
          <w:color w:val="auto"/>
          <w:szCs w:val="21"/>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hint="eastAsia" w:ascii="宋体" w:hAnsi="宋体"/>
          <w:b/>
          <w:bCs/>
          <w:color w:val="auto"/>
          <w:highlight w:val="none"/>
        </w:rPr>
        <w:br w:type="page" w:clear="all"/>
      </w:r>
      <w:r/>
    </w:p>
    <w:p>
      <w:pPr>
        <w:jc w:val="center"/>
        <w:spacing w:line="360" w:lineRule="auto"/>
        <w:rPr>
          <w:rFonts w:ascii="宋体" w:hAnsi="宋体"/>
          <w:b/>
          <w:bCs/>
          <w:color w:val="auto"/>
          <w:highlight w:val="none"/>
        </w:rPr>
      </w:pPr>
      <w:r>
        <w:rPr>
          <w:rFonts w:hint="eastAsia" w:ascii="宋体" w:hAnsi="宋体"/>
          <w:b/>
          <w:bCs/>
          <w:color w:val="auto"/>
          <w:highlight w:val="none"/>
        </w:rPr>
        <w:t xml:space="preserve">投标函格式</w:t>
      </w:r>
      <w:r/>
    </w:p>
    <w:p>
      <w:pPr>
        <w:pStyle w:val="921"/>
        <w:ind w:firstLine="0"/>
        <w:spacing w:before="0" w:after="0"/>
        <w:rPr>
          <w:rFonts w:ascii="宋体" w:hAnsi="宋体"/>
          <w:color w:val="auto"/>
          <w:sz w:val="21"/>
          <w:szCs w:val="21"/>
          <w:highlight w:val="none"/>
        </w:rPr>
      </w:pPr>
      <w:r>
        <w:rPr>
          <w:rFonts w:hint="eastAsia" w:ascii="宋体" w:hAnsi="宋体"/>
          <w:color w:val="auto"/>
          <w:sz w:val="21"/>
          <w:szCs w:val="21"/>
          <w:highlight w:val="none"/>
        </w:rPr>
        <w:t xml:space="preserve">致：</w:t>
      </w:r>
      <w:r>
        <w:rPr>
          <w:rFonts w:hint="eastAsia" w:hAnsi="宋体"/>
          <w:color w:val="auto"/>
          <w:sz w:val="21"/>
          <w:highlight w:val="none"/>
        </w:rPr>
        <w:t xml:space="preserve">江苏苏维工程管理有限公司</w:t>
      </w:r>
      <w:r/>
    </w:p>
    <w:p>
      <w:pPr>
        <w:pStyle w:val="921"/>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根据贵方的（）号招标文件，正式授权下述签字人_________________(姓名)代表我方______________（投标人的名称），全权处理本次项目投标的有关事宜。</w:t>
      </w:r>
      <w:r/>
    </w:p>
    <w:p>
      <w:pPr>
        <w:pStyle w:val="921"/>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据此函，__________签字人（姓名）兹宣布同意如下：</w:t>
      </w:r>
      <w:r/>
    </w:p>
    <w:p>
      <w:pPr>
        <w:pStyle w:val="921"/>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1.按招标文件规定的各项要求，向买方提供所需货物与服务。</w:t>
      </w:r>
      <w:r/>
    </w:p>
    <w:p>
      <w:pPr>
        <w:pStyle w:val="921"/>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2.我们完全理解贵方不一定将合同授予最低报价的投标人。</w:t>
      </w:r>
      <w:r/>
    </w:p>
    <w:p>
      <w:pPr>
        <w:pStyle w:val="921"/>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3.我们已详细审核全部招标文件及其有效补充文件，我们知道必须放弃提出含糊不清或误解问题的权利。</w:t>
      </w:r>
      <w:r/>
    </w:p>
    <w:p>
      <w:pPr>
        <w:pStyle w:val="921"/>
        <w:spacing w:before="0" w:after="0"/>
        <w:rPr>
          <w:rFonts w:ascii="宋体" w:hAnsi="宋体"/>
          <w:color w:val="auto"/>
          <w:sz w:val="21"/>
          <w:szCs w:val="21"/>
          <w:highlight w:val="none"/>
        </w:rPr>
      </w:pPr>
      <w:r>
        <w:rPr>
          <w:rFonts w:hint="eastAsia" w:ascii="宋体" w:hAnsi="宋体"/>
          <w:color w:val="auto"/>
          <w:sz w:val="21"/>
          <w:szCs w:val="21"/>
          <w:highlight w:val="none"/>
        </w:rPr>
        <w:t xml:space="preserve">4.我们同意从规定的开标日期起遵循本投标文件，并在规定的投标有效期期满之前均具有约束力。</w:t>
      </w:r>
      <w:r/>
    </w:p>
    <w:p>
      <w:pPr>
        <w:pStyle w:val="921"/>
        <w:spacing w:before="0" w:after="0"/>
        <w:rPr>
          <w:rFonts w:ascii="宋体" w:hAnsi="宋体"/>
          <w:color w:val="auto"/>
          <w:sz w:val="21"/>
          <w:szCs w:val="21"/>
          <w:highlight w:val="none"/>
        </w:rPr>
      </w:pPr>
      <w:r>
        <w:rPr>
          <w:rFonts w:hint="eastAsia" w:ascii="宋体" w:hAnsi="宋体"/>
          <w:color w:val="auto"/>
          <w:sz w:val="21"/>
          <w:szCs w:val="21"/>
          <w:highlight w:val="none"/>
        </w:rPr>
        <w:t xml:space="preserve">5.同意向贵方提供贵方可能另外要求的与投标有关的任何证据或资料，并保证我方已提供和将要提供的文件是真实的、准确的。</w:t>
      </w:r>
      <w:r/>
    </w:p>
    <w:p>
      <w:pPr>
        <w:pStyle w:val="921"/>
        <w:spacing w:before="0" w:after="0"/>
        <w:rPr>
          <w:rFonts w:ascii="宋体" w:hAnsi="宋体"/>
          <w:color w:val="auto"/>
          <w:sz w:val="21"/>
          <w:szCs w:val="21"/>
          <w:highlight w:val="none"/>
        </w:rPr>
      </w:pPr>
      <w:r>
        <w:rPr>
          <w:rFonts w:hint="eastAsia" w:ascii="宋体" w:hAnsi="宋体"/>
          <w:color w:val="auto"/>
          <w:sz w:val="21"/>
          <w:szCs w:val="21"/>
          <w:highlight w:val="none"/>
        </w:rPr>
        <w:t xml:space="preserve">6.一旦我方中标,我方将根据招标文件的规定，严格履行合同的责任和义务,并保证在招标文件规定的时间完成项目，交付买方验收、使用。</w:t>
      </w:r>
      <w:r/>
    </w:p>
    <w:p>
      <w:pPr>
        <w:pStyle w:val="921"/>
        <w:ind w:left="425" w:firstLine="105"/>
        <w:spacing w:before="0" w:after="0"/>
        <w:rPr>
          <w:rFonts w:ascii="宋体" w:hAnsi="宋体"/>
          <w:color w:val="auto"/>
          <w:sz w:val="21"/>
          <w:szCs w:val="21"/>
          <w:highlight w:val="none"/>
        </w:rPr>
      </w:pPr>
      <w:r>
        <w:rPr>
          <w:rFonts w:hint="eastAsia" w:ascii="宋体" w:hAnsi="宋体"/>
          <w:color w:val="auto"/>
          <w:sz w:val="21"/>
          <w:szCs w:val="21"/>
          <w:highlight w:val="none"/>
        </w:rPr>
        <w:t xml:space="preserve">7.与本投标有关的正式通讯地址为：</w:t>
      </w:r>
      <w:r/>
    </w:p>
    <w:p>
      <w:pPr>
        <w:pStyle w:val="921"/>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地 址：</w:t>
      </w:r>
      <w:r/>
    </w:p>
    <w:p>
      <w:pPr>
        <w:pStyle w:val="921"/>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邮 编：</w:t>
      </w:r>
      <w:r/>
    </w:p>
    <w:p>
      <w:pPr>
        <w:pStyle w:val="921"/>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电 话： </w:t>
      </w:r>
      <w:r/>
    </w:p>
    <w:p>
      <w:pPr>
        <w:pStyle w:val="921"/>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传 真： </w:t>
      </w:r>
      <w:r/>
    </w:p>
    <w:p>
      <w:pPr>
        <w:pStyle w:val="921"/>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投标人开户行：</w:t>
      </w:r>
      <w:r/>
    </w:p>
    <w:p>
      <w:pPr>
        <w:pStyle w:val="921"/>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账 户： </w:t>
      </w:r>
      <w:r/>
    </w:p>
    <w:p>
      <w:pPr>
        <w:pStyle w:val="921"/>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行 号：</w:t>
      </w:r>
      <w:r/>
    </w:p>
    <w:p>
      <w:pPr>
        <w:pStyle w:val="921"/>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日 期：________年____月____日</w:t>
      </w:r>
      <w:r/>
    </w:p>
    <w:p>
      <w:pPr>
        <w:contextualSpacing/>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rPr>
          <w:rFonts w:ascii="宋体" w:hAnsi="宋体"/>
          <w:b/>
          <w:color w:val="auto"/>
          <w:sz w:val="32"/>
          <w:szCs w:val="32"/>
          <w:highlight w:val="none"/>
        </w:rPr>
      </w:pPr>
      <w:r>
        <w:rPr>
          <w:rFonts w:hint="eastAsia" w:ascii="宋体" w:hAnsi="宋体"/>
          <w:b/>
          <w:color w:val="auto"/>
          <w:sz w:val="32"/>
          <w:szCs w:val="32"/>
          <w:highlight w:val="none"/>
        </w:rPr>
        <w:br w:type="page" w:clear="all"/>
      </w:r>
      <w:r/>
    </w:p>
    <w:p>
      <w:pPr>
        <w:pStyle w:val="922"/>
        <w:ind w:firstLine="422"/>
        <w:jc w:val="center"/>
        <w:spacing w:after="312" w:line="360" w:lineRule="auto"/>
        <w:rPr>
          <w:rFonts w:ascii="宋体" w:hAnsi="宋体"/>
          <w:b/>
          <w:color w:val="auto"/>
          <w:sz w:val="21"/>
          <w:szCs w:val="21"/>
          <w:highlight w:val="none"/>
        </w:rPr>
      </w:pPr>
      <w:r>
        <w:rPr>
          <w:rFonts w:hint="eastAsia" w:ascii="宋体" w:hAnsi="宋体"/>
          <w:b/>
          <w:color w:val="auto"/>
          <w:sz w:val="21"/>
          <w:szCs w:val="21"/>
          <w:highlight w:val="none"/>
        </w:rPr>
        <w:t xml:space="preserve">法人授权书</w:t>
      </w:r>
      <w:r/>
    </w:p>
    <w:p>
      <w:pPr>
        <w:pStyle w:val="922"/>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本授权书声明：</w:t>
      </w:r>
      <w:r>
        <w:rPr>
          <w:rFonts w:ascii="宋体" w:hAnsi="宋体"/>
          <w:color w:val="auto"/>
          <w:sz w:val="21"/>
          <w:szCs w:val="21"/>
          <w:highlight w:val="none"/>
        </w:rPr>
        <w:t xml:space="preserve">________________</w:t>
      </w:r>
      <w:r>
        <w:rPr>
          <w:rFonts w:hint="eastAsia" w:ascii="宋体" w:hAnsi="宋体"/>
          <w:color w:val="auto"/>
          <w:sz w:val="21"/>
          <w:szCs w:val="21"/>
          <w:highlight w:val="none"/>
        </w:rPr>
        <w:t xml:space="preserve">（投标人名称）授权</w:t>
      </w:r>
      <w:r>
        <w:rPr>
          <w:rFonts w:ascii="宋体" w:hAnsi="宋体"/>
          <w:color w:val="auto"/>
          <w:sz w:val="21"/>
          <w:szCs w:val="21"/>
          <w:highlight w:val="none"/>
        </w:rPr>
        <w:t xml:space="preserve">________________</w:t>
      </w:r>
      <w:r>
        <w:rPr>
          <w:rFonts w:hint="eastAsia" w:ascii="宋体" w:hAnsi="宋体"/>
          <w:color w:val="auto"/>
          <w:sz w:val="21"/>
          <w:szCs w:val="21"/>
          <w:highlight w:val="none"/>
        </w:rPr>
        <w:t xml:space="preserve">（被授权人的姓名）为我方就（项目编号）号（项目名称）项目采购活动的合法代理人，以本公司名义全权处理一切与该项目采购有关的事务。</w:t>
      </w:r>
      <w:r/>
    </w:p>
    <w:p>
      <w:pPr>
        <w:pStyle w:val="922"/>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本授权书于</w:t>
      </w:r>
      <w:r>
        <w:rPr>
          <w:rFonts w:ascii="宋体" w:hAnsi="宋体"/>
          <w:color w:val="auto"/>
          <w:sz w:val="21"/>
          <w:szCs w:val="21"/>
          <w:highlight w:val="none"/>
        </w:rPr>
        <w:t xml:space="preserve">______</w:t>
      </w:r>
      <w:r>
        <w:rPr>
          <w:rFonts w:hint="eastAsia" w:ascii="宋体" w:hAnsi="宋体"/>
          <w:color w:val="auto"/>
          <w:sz w:val="21"/>
          <w:szCs w:val="21"/>
          <w:highlight w:val="none"/>
        </w:rPr>
        <w:t xml:space="preserve">年</w:t>
      </w:r>
      <w:r>
        <w:rPr>
          <w:rFonts w:ascii="宋体" w:hAnsi="宋体"/>
          <w:color w:val="auto"/>
          <w:sz w:val="21"/>
          <w:szCs w:val="21"/>
          <w:highlight w:val="none"/>
        </w:rPr>
        <w:t xml:space="preserve">____</w:t>
      </w:r>
      <w:r>
        <w:rPr>
          <w:rFonts w:hint="eastAsia" w:ascii="宋体" w:hAnsi="宋体"/>
          <w:color w:val="auto"/>
          <w:sz w:val="21"/>
          <w:szCs w:val="21"/>
          <w:highlight w:val="none"/>
        </w:rPr>
        <w:t xml:space="preserve">月</w:t>
      </w:r>
      <w:r>
        <w:rPr>
          <w:rFonts w:ascii="宋体" w:hAnsi="宋体"/>
          <w:color w:val="auto"/>
          <w:sz w:val="21"/>
          <w:szCs w:val="21"/>
          <w:highlight w:val="none"/>
        </w:rPr>
        <w:t xml:space="preserve">____</w:t>
      </w:r>
      <w:r>
        <w:rPr>
          <w:rFonts w:hint="eastAsia" w:ascii="宋体" w:hAnsi="宋体"/>
          <w:color w:val="auto"/>
          <w:sz w:val="21"/>
          <w:szCs w:val="21"/>
          <w:highlight w:val="none"/>
        </w:rPr>
        <w:t xml:space="preserve">日起生效，特此声明。</w:t>
      </w:r>
      <w:r/>
    </w:p>
    <w:p>
      <w:pPr>
        <w:pStyle w:val="922"/>
        <w:ind w:firstLine="0"/>
        <w:spacing w:line="360" w:lineRule="auto"/>
        <w:rPr>
          <w:rFonts w:ascii="宋体" w:hAnsi="宋体"/>
          <w:color w:val="auto"/>
          <w:sz w:val="21"/>
          <w:szCs w:val="21"/>
          <w:highlight w:val="none"/>
        </w:rPr>
      </w:pPr>
      <w:r>
        <w:rPr>
          <w:rFonts w:ascii="宋体" w:hAnsi="宋体"/>
          <w:color w:val="auto"/>
          <w:sz w:val="21"/>
          <w:szCs w:val="21"/>
          <w:highlight w:val="none"/>
        </w:rPr>
        <w:t xml:space="preserve">    </w:t>
      </w:r>
      <w:r/>
    </w:p>
    <w:p>
      <w:pPr>
        <w:pStyle w:val="922"/>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被授权人姓名：</w:t>
      </w:r>
      <w:r>
        <w:rPr>
          <w:rFonts w:ascii="宋体" w:hAnsi="宋体"/>
          <w:color w:val="auto"/>
          <w:sz w:val="21"/>
          <w:szCs w:val="21"/>
          <w:highlight w:val="none"/>
        </w:rPr>
        <w:t xml:space="preserve">_____________________</w:t>
      </w:r>
      <w:r>
        <w:rPr>
          <w:rFonts w:hint="eastAsia" w:ascii="宋体" w:hAnsi="宋体"/>
          <w:color w:val="auto"/>
          <w:sz w:val="21"/>
          <w:szCs w:val="21"/>
          <w:highlight w:val="none"/>
          <w:u w:val="single"/>
        </w:rPr>
        <w:t xml:space="preserve">         </w:t>
      </w:r>
      <w:r>
        <w:rPr>
          <w:rFonts w:ascii="宋体" w:hAnsi="宋体"/>
          <w:color w:val="auto"/>
          <w:sz w:val="21"/>
          <w:szCs w:val="21"/>
          <w:highlight w:val="none"/>
        </w:rPr>
        <w:t xml:space="preserve">__</w:t>
      </w:r>
      <w:r>
        <w:rPr>
          <w:rFonts w:hint="eastAsia" w:ascii="宋体" w:hAnsi="宋体"/>
          <w:color w:val="auto"/>
          <w:sz w:val="21"/>
          <w:szCs w:val="21"/>
          <w:highlight w:val="none"/>
        </w:rPr>
        <w:t xml:space="preserve">     </w:t>
      </w:r>
      <w:r/>
    </w:p>
    <w:p>
      <w:pPr>
        <w:pStyle w:val="922"/>
        <w:ind w:firstLine="420"/>
        <w:spacing w:line="360" w:lineRule="auto"/>
        <w:rPr>
          <w:rFonts w:ascii="宋体" w:hAnsi="宋体"/>
          <w:color w:val="auto"/>
          <w:sz w:val="21"/>
          <w:szCs w:val="21"/>
          <w:highlight w:val="none"/>
          <w:u w:val="single"/>
        </w:rPr>
      </w:pPr>
      <w:r>
        <w:rPr>
          <w:rFonts w:hint="eastAsia" w:ascii="宋体" w:hAnsi="宋体"/>
          <w:color w:val="auto"/>
          <w:sz w:val="21"/>
          <w:szCs w:val="21"/>
          <w:highlight w:val="none"/>
        </w:rPr>
        <w:t xml:space="preserve">联系电话（手机）：</w:t>
      </w:r>
      <w:r>
        <w:rPr>
          <w:rFonts w:hint="eastAsia" w:ascii="宋体" w:hAnsi="宋体"/>
          <w:color w:val="auto"/>
          <w:sz w:val="21"/>
          <w:szCs w:val="21"/>
          <w:highlight w:val="none"/>
          <w:u w:val="single"/>
        </w:rPr>
        <w:t xml:space="preserve">                             </w:t>
      </w:r>
      <w:r/>
    </w:p>
    <w:p>
      <w:pPr>
        <w:pStyle w:val="922"/>
        <w:ind w:firstLine="0"/>
        <w:spacing w:line="360" w:lineRule="auto"/>
        <w:rPr>
          <w:rFonts w:ascii="宋体" w:hAnsi="宋体"/>
          <w:color w:val="auto"/>
          <w:sz w:val="21"/>
          <w:szCs w:val="21"/>
          <w:highlight w:val="none"/>
        </w:rPr>
      </w:pPr>
      <w:r>
        <w:rPr>
          <w:rFonts w:ascii="宋体" w:hAnsi="宋体"/>
          <w:color w:val="auto"/>
          <w:sz w:val="21"/>
          <w:szCs w:val="21"/>
          <w:highlight w:val="none"/>
        </w:rPr>
        <w:t xml:space="preserve">    </w:t>
      </w:r>
      <w:r>
        <w:rPr>
          <w:rFonts w:hint="eastAsia" w:ascii="宋体" w:hAnsi="宋体"/>
          <w:color w:val="auto"/>
          <w:sz w:val="21"/>
          <w:szCs w:val="21"/>
          <w:highlight w:val="none"/>
        </w:rPr>
        <w:t xml:space="preserve">单位名称：</w:t>
      </w:r>
      <w:r>
        <w:rPr>
          <w:rFonts w:ascii="宋体" w:hAnsi="宋体"/>
          <w:color w:val="auto"/>
          <w:sz w:val="21"/>
          <w:szCs w:val="21"/>
          <w:highlight w:val="none"/>
        </w:rPr>
        <w:t xml:space="preserve">____________________________________</w:t>
      </w:r>
      <w:r/>
    </w:p>
    <w:p>
      <w:pPr>
        <w:pStyle w:val="922"/>
        <w:ind w:firstLine="420"/>
        <w:spacing w:line="360" w:lineRule="auto"/>
        <w:rPr>
          <w:color w:val="auto"/>
          <w:sz w:val="21"/>
          <w:szCs w:val="21"/>
          <w:highlight w:val="none"/>
          <w:u w:val="single"/>
        </w:rPr>
      </w:pPr>
      <w:r>
        <w:rPr>
          <w:rFonts w:hint="eastAsia"/>
          <w:color w:val="auto"/>
          <w:sz w:val="21"/>
          <w:szCs w:val="21"/>
          <w:highlight w:val="none"/>
        </w:rPr>
        <w:t xml:space="preserve">单位地址：</w:t>
      </w:r>
      <w:r>
        <w:rPr>
          <w:color w:val="auto"/>
          <w:sz w:val="21"/>
          <w:szCs w:val="21"/>
          <w:highlight w:val="none"/>
          <w:u w:val="single"/>
        </w:rPr>
        <w:t xml:space="preserve">                                         </w:t>
      </w:r>
      <w:r/>
    </w:p>
    <w:p>
      <w:pPr>
        <w:pStyle w:val="922"/>
        <w:ind w:firstLine="420"/>
        <w:spacing w:line="360" w:lineRule="auto"/>
        <w:rPr>
          <w:color w:val="auto"/>
          <w:sz w:val="21"/>
          <w:szCs w:val="21"/>
          <w:highlight w:val="none"/>
        </w:rPr>
      </w:pPr>
      <w:r>
        <w:rPr>
          <w:rFonts w:hint="eastAsia"/>
          <w:color w:val="auto"/>
          <w:sz w:val="21"/>
          <w:szCs w:val="21"/>
          <w:highlight w:val="none"/>
        </w:rPr>
        <w:t xml:space="preserve">日期：</w:t>
      </w:r>
      <w:r>
        <w:rPr>
          <w:color w:val="auto"/>
          <w:sz w:val="21"/>
          <w:szCs w:val="21"/>
          <w:highlight w:val="none"/>
          <w:u w:val="single"/>
        </w:rPr>
        <w:t xml:space="preserve">                                         </w:t>
      </w:r>
      <w:r>
        <w:rPr>
          <w:color w:val="auto"/>
          <w:sz w:val="21"/>
          <w:szCs w:val="21"/>
          <w:highlight w:val="none"/>
        </w:rPr>
        <w:t xml:space="preserve"> </w:t>
      </w:r>
      <w:r/>
    </w:p>
    <w:p>
      <w:pPr>
        <w:spacing w:line="460" w:lineRule="exact"/>
        <w:rPr>
          <w:rFonts w:ascii="宋体" w:hAnsi="宋体"/>
          <w:bCs/>
          <w:color w:val="auto"/>
          <w:highlight w:val="none"/>
        </w:rPr>
      </w:pPr>
      <w:r>
        <w:rPr>
          <w:rFonts w:ascii="宋体" w:hAnsi="宋体"/>
          <w:bCs/>
          <w:color w:val="auto"/>
          <w:highlight w:val="none"/>
        </w:rPr>
      </w:r>
      <w:r/>
    </w:p>
    <w:p>
      <w:pPr>
        <w:spacing w:line="460" w:lineRule="exact"/>
        <w:rPr>
          <w:rFonts w:ascii="宋体" w:hAnsi="宋体"/>
          <w:bCs/>
          <w:color w:val="auto"/>
          <w:sz w:val="24"/>
          <w:highlight w:val="none"/>
        </w:rPr>
      </w:pPr>
      <w:r>
        <w:rPr>
          <w:rFonts w:ascii="宋体" w:hAnsi="宋体"/>
          <w:bCs/>
          <w:color w:val="auto"/>
          <w:sz w:val="24"/>
          <w:highlight w:val="none"/>
        </w:rPr>
      </w:r>
      <w:r/>
    </w:p>
    <w:p>
      <w:pPr>
        <w:ind w:firstLine="420"/>
        <w:spacing w:line="460" w:lineRule="exact"/>
        <w:rPr>
          <w:rFonts w:ascii="宋体" w:hAnsi="宋体"/>
          <w:bCs/>
          <w:color w:val="auto"/>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bCs/>
          <w:color w:val="auto"/>
          <w:highlight w:val="none"/>
        </w:rPr>
        <w:t xml:space="preserve">被授权人身份证复印件</w:t>
      </w:r>
      <w:r/>
    </w:p>
    <w:p>
      <w:pPr>
        <w:rPr>
          <w:rFonts w:ascii="宋体" w:hAnsi="宋体"/>
          <w:b/>
          <w:color w:val="auto"/>
          <w:sz w:val="32"/>
          <w:szCs w:val="32"/>
          <w:highlight w:val="none"/>
        </w:rPr>
      </w:pPr>
      <w:r>
        <w:rPr>
          <w:rFonts w:ascii="宋体" w:hAnsi="宋体"/>
          <w:b/>
          <w:color w:val="auto"/>
          <w:sz w:val="32"/>
          <w:szCs w:val="32"/>
          <w:highlight w:val="none"/>
        </w:rPr>
      </w:r>
      <w:r/>
    </w:p>
    <w:p>
      <w:pPr>
        <w:pStyle w:val="710"/>
        <w:rPr>
          <w:rFonts w:asciiTheme="minorEastAsia" w:hAnsiTheme="minorEastAsia" w:eastAsiaTheme="minorEastAsia"/>
          <w:color w:val="auto"/>
          <w:sz w:val="32"/>
          <w:highlight w:val="none"/>
        </w:rPr>
      </w:pPr>
      <w:r/>
      <w:bookmarkStart w:id="30" w:name="_Toc28486"/>
      <w:r>
        <w:rPr>
          <w:rFonts w:hint="eastAsia" w:asciiTheme="minorEastAsia" w:hAnsiTheme="minorEastAsia" w:eastAsiaTheme="minorEastAsia"/>
          <w:color w:val="auto"/>
          <w:sz w:val="32"/>
          <w:highlight w:val="none"/>
        </w:rPr>
        <w:t xml:space="preserve">二、符合性审查响应对照表</w:t>
      </w:r>
      <w:bookmarkEnd w:id="30"/>
      <w:r/>
      <w:r/>
    </w:p>
    <w:p>
      <w:pPr>
        <w:rPr>
          <w:rFonts w:ascii="宋体" w:hAnsi="宋体"/>
          <w:b/>
          <w:color w:val="auto"/>
          <w:sz w:val="32"/>
          <w:szCs w:val="32"/>
          <w:highlight w:val="none"/>
        </w:rPr>
      </w:pPr>
      <w:r>
        <w:rPr>
          <w:rFonts w:ascii="宋体" w:hAnsi="宋体"/>
          <w:b/>
          <w:color w:val="auto"/>
          <w:sz w:val="32"/>
          <w:szCs w:val="32"/>
          <w:highlight w:val="none"/>
        </w:rPr>
      </w:r>
      <w:r/>
    </w:p>
    <w:tbl>
      <w:tblPr>
        <w:tblStyle w:val="719"/>
        <w:tblW w:w="90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序号</w:t>
            </w:r>
            <w:r/>
          </w:p>
        </w:tc>
        <w:tc>
          <w:tcPr>
            <w:tcW w:w="5447"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符合性审查响应内容</w:t>
            </w:r>
            <w:r/>
          </w:p>
        </w:tc>
        <w:tc>
          <w:tcPr>
            <w:tcW w:w="1680" w:type="dxa"/>
            <w:vAlign w:val="center"/>
            <w:textDirection w:val="lrTb"/>
            <w:noWrap w:val="false"/>
          </w:tcPr>
          <w:p>
            <w:pPr>
              <w:jc w:val="center"/>
              <w:spacing w:line="240" w:lineRule="atLeast"/>
              <w:rPr>
                <w:rFonts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（填是或者否）</w:t>
            </w:r>
            <w:r/>
          </w:p>
        </w:tc>
        <w:tc>
          <w:tcPr>
            <w:tcW w:w="1308"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响应情况</w:t>
            </w:r>
            <w:r/>
          </w:p>
        </w:tc>
      </w:tr>
      <w:tr>
        <w:trPr>
          <w:trHeight w:val="585"/>
        </w:trPr>
        <w:tc>
          <w:tcPr>
            <w:tcW w:w="646" w:type="dxa"/>
            <w:vAlign w:val="center"/>
            <w:textDirection w:val="lrTb"/>
            <w:noWrap w:val="false"/>
          </w:tcPr>
          <w:p>
            <w:pPr>
              <w:jc w:val="center"/>
              <w:rPr>
                <w:rFonts w:ascii="宋体" w:hAnsi="宋体"/>
                <w:bCs/>
                <w:color w:val="auto"/>
                <w:szCs w:val="21"/>
                <w:highlight w:val="none"/>
              </w:rPr>
            </w:pPr>
            <w:r>
              <w:rPr>
                <w:rFonts w:hint="eastAsia" w:ascii="宋体" w:hAnsi="宋体"/>
                <w:bCs/>
                <w:color w:val="auto"/>
                <w:szCs w:val="21"/>
                <w:highlight w:val="none"/>
              </w:rPr>
              <w:t xml:space="preserve">1</w:t>
            </w:r>
            <w:r/>
          </w:p>
        </w:tc>
        <w:tc>
          <w:tcPr>
            <w:tcW w:w="5447" w:type="dxa"/>
            <w:vAlign w:val="center"/>
            <w:textDirection w:val="lrTb"/>
            <w:noWrap w:val="false"/>
          </w:tcPr>
          <w:p>
            <w:pPr>
              <w:spacing w:line="0" w:lineRule="atLeast"/>
              <w:rPr>
                <w:rFonts w:ascii="宋体" w:hAnsi="宋体"/>
                <w:bCs/>
                <w:iCs/>
                <w:color w:val="auto"/>
                <w:szCs w:val="21"/>
                <w:highlight w:val="none"/>
              </w:rPr>
            </w:pPr>
            <w:r>
              <w:rPr>
                <w:rFonts w:hint="eastAsia" w:ascii="宋体" w:hAnsi="宋体"/>
                <w:bCs/>
                <w:iCs/>
                <w:color w:val="auto"/>
                <w:szCs w:val="21"/>
                <w:highlight w:val="none"/>
              </w:rPr>
              <w:t xml:space="preserve">采购需求中必须满足的实质性要求（即加斜体下划线内容，每条详细列出）</w:t>
            </w:r>
            <w:r/>
          </w:p>
        </w:tc>
        <w:tc>
          <w:tcPr>
            <w:tcW w:w="1680"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c>
          <w:tcPr>
            <w:tcW w:w="1308"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r>
      <w:tr>
        <w:trPr>
          <w:trHeight w:val="585"/>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w:t>
            </w:r>
            <w:r/>
          </w:p>
        </w:tc>
        <w:tc>
          <w:tcPr>
            <w:tcW w:w="5447"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r>
            <w:r/>
          </w:p>
        </w:tc>
        <w:tc>
          <w:tcPr>
            <w:tcW w:w="168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585"/>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3</w:t>
            </w:r>
            <w:r/>
          </w:p>
        </w:tc>
        <w:tc>
          <w:tcPr>
            <w:tcW w:w="5447"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r>
            <w:r/>
          </w:p>
        </w:tc>
        <w:tc>
          <w:tcPr>
            <w:tcW w:w="168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417"/>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4</w:t>
            </w:r>
            <w:r/>
          </w:p>
        </w:tc>
        <w:tc>
          <w:tcPr>
            <w:tcW w:w="5447"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r>
            <w:r/>
          </w:p>
        </w:tc>
        <w:tc>
          <w:tcPr>
            <w:tcW w:w="168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5</w:t>
            </w:r>
            <w:r/>
          </w:p>
        </w:tc>
        <w:tc>
          <w:tcPr>
            <w:tcW w:w="5447"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t xml:space="preserve">……</w:t>
            </w:r>
            <w:r/>
          </w:p>
        </w:tc>
        <w:tc>
          <w:tcPr>
            <w:tcW w:w="168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bl>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pStyle w:val="710"/>
        <w:rPr>
          <w:rFonts w:asciiTheme="minorEastAsia" w:hAnsiTheme="minorEastAsia" w:eastAsiaTheme="minorEastAsia"/>
          <w:color w:val="auto"/>
          <w:sz w:val="32"/>
          <w:highlight w:val="none"/>
        </w:rPr>
      </w:pPr>
      <w:r/>
      <w:bookmarkStart w:id="31" w:name="_Toc7751"/>
      <w:r>
        <w:rPr>
          <w:rFonts w:hint="eastAsia" w:asciiTheme="minorEastAsia" w:hAnsiTheme="minorEastAsia" w:eastAsiaTheme="minorEastAsia"/>
          <w:color w:val="auto"/>
          <w:sz w:val="32"/>
          <w:highlight w:val="none"/>
        </w:rPr>
        <w:t xml:space="preserve">三、非实质性响应对照表</w:t>
      </w:r>
      <w:bookmarkEnd w:id="31"/>
      <w:r/>
      <w:r/>
    </w:p>
    <w:p>
      <w:pPr>
        <w:rPr>
          <w:rFonts w:ascii="宋体" w:hAnsi="宋体"/>
          <w:b/>
          <w:color w:val="auto"/>
          <w:sz w:val="32"/>
          <w:szCs w:val="32"/>
          <w:highlight w:val="none"/>
        </w:rPr>
      </w:pPr>
      <w:r>
        <w:rPr>
          <w:rFonts w:ascii="宋体" w:hAnsi="宋体"/>
          <w:b/>
          <w:color w:val="auto"/>
          <w:sz w:val="32"/>
          <w:szCs w:val="32"/>
          <w:highlight w:val="none"/>
        </w:rPr>
      </w:r>
      <w:r/>
    </w:p>
    <w:tbl>
      <w:tblPr>
        <w:tblStyle w:val="719"/>
        <w:tblW w:w="90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序号</w:t>
            </w:r>
            <w:r/>
          </w:p>
        </w:tc>
        <w:tc>
          <w:tcPr>
            <w:tcW w:w="5447"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非实质性响应内容</w:t>
            </w:r>
            <w:r/>
          </w:p>
        </w:tc>
        <w:tc>
          <w:tcPr>
            <w:tcW w:w="1680" w:type="dxa"/>
            <w:vAlign w:val="center"/>
            <w:textDirection w:val="lrTb"/>
            <w:noWrap w:val="false"/>
          </w:tcPr>
          <w:p>
            <w:pPr>
              <w:jc w:val="center"/>
              <w:spacing w:line="240" w:lineRule="atLeast"/>
              <w:rPr>
                <w:rFonts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（填是或者否）</w:t>
            </w:r>
            <w:r/>
          </w:p>
        </w:tc>
        <w:tc>
          <w:tcPr>
            <w:tcW w:w="1308" w:type="dxa"/>
            <w:vAlign w:val="center"/>
            <w:textDirection w:val="lrTb"/>
            <w:noWrap w:val="false"/>
          </w:tcPr>
          <w:p>
            <w:pPr>
              <w:jc w:val="center"/>
              <w:spacing w:line="240" w:lineRule="atLeast"/>
              <w:rPr>
                <w:rFonts w:ascii="宋体" w:hAnsi="宋体" w:cs="宋体"/>
                <w:b/>
                <w:color w:val="auto"/>
                <w:szCs w:val="21"/>
                <w:highlight w:val="none"/>
              </w:rPr>
            </w:pPr>
            <w:r>
              <w:rPr>
                <w:rFonts w:hint="eastAsia" w:ascii="宋体" w:hAnsi="宋体" w:cs="宋体"/>
                <w:b/>
                <w:color w:val="auto"/>
                <w:szCs w:val="21"/>
                <w:highlight w:val="none"/>
              </w:rPr>
              <w:t xml:space="preserve">响应情况</w:t>
            </w:r>
            <w:r/>
          </w:p>
        </w:tc>
      </w:tr>
      <w:tr>
        <w:trPr>
          <w:trHeight w:val="585"/>
        </w:trPr>
        <w:tc>
          <w:tcPr>
            <w:tcW w:w="646" w:type="dxa"/>
            <w:vAlign w:val="center"/>
            <w:textDirection w:val="lrTb"/>
            <w:noWrap w:val="false"/>
          </w:tcPr>
          <w:p>
            <w:pPr>
              <w:jc w:val="center"/>
              <w:rPr>
                <w:rFonts w:ascii="宋体" w:hAnsi="宋体"/>
                <w:b/>
                <w:color w:val="auto"/>
                <w:szCs w:val="21"/>
                <w:highlight w:val="none"/>
              </w:rPr>
            </w:pPr>
            <w:r>
              <w:rPr>
                <w:rFonts w:hint="eastAsia" w:ascii="宋体" w:hAnsi="宋体"/>
                <w:color w:val="auto"/>
                <w:szCs w:val="21"/>
                <w:highlight w:val="none"/>
              </w:rPr>
              <w:t xml:space="preserve">1</w:t>
            </w:r>
            <w:r/>
          </w:p>
        </w:tc>
        <w:tc>
          <w:tcPr>
            <w:tcW w:w="5447" w:type="dxa"/>
            <w:vAlign w:val="center"/>
            <w:textDirection w:val="lrTb"/>
            <w:noWrap w:val="false"/>
          </w:tcPr>
          <w:p>
            <w:pPr>
              <w:spacing w:line="0" w:lineRule="atLeast"/>
              <w:rPr>
                <w:rFonts w:ascii="宋体" w:hAnsi="宋体"/>
                <w:iCs/>
                <w:color w:val="auto"/>
                <w:szCs w:val="21"/>
                <w:highlight w:val="none"/>
              </w:rPr>
            </w:pPr>
            <w:r>
              <w:rPr>
                <w:rFonts w:hint="eastAsia" w:ascii="宋体" w:hAnsi="宋体"/>
                <w:color w:val="auto"/>
                <w:szCs w:val="21"/>
                <w:highlight w:val="none"/>
              </w:rPr>
              <w:t xml:space="preserve">《残疾人福利性单位声明函》</w:t>
            </w:r>
            <w:r/>
          </w:p>
        </w:tc>
        <w:tc>
          <w:tcPr>
            <w:tcW w:w="1680"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c>
          <w:tcPr>
            <w:tcW w:w="1308"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r>
      <w:tr>
        <w:trPr>
          <w:trHeight w:val="585"/>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w:t>
            </w:r>
            <w:r/>
          </w:p>
        </w:tc>
        <w:tc>
          <w:tcPr>
            <w:tcW w:w="5447"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r>
            <w:r/>
          </w:p>
        </w:tc>
        <w:tc>
          <w:tcPr>
            <w:tcW w:w="168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3</w:t>
            </w:r>
            <w:r/>
          </w:p>
        </w:tc>
        <w:tc>
          <w:tcPr>
            <w:tcW w:w="5447"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t xml:space="preserve">……</w:t>
            </w:r>
            <w:r/>
          </w:p>
        </w:tc>
        <w:tc>
          <w:tcPr>
            <w:tcW w:w="168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bl>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rPr>
          <w:color w:val="auto"/>
          <w:highlight w:val="none"/>
        </w:rPr>
      </w:pPr>
      <w:r>
        <w:rPr>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rPr>
          <w:b/>
          <w:bCs/>
          <w:color w:val="auto"/>
          <w:highlight w:val="none"/>
        </w:rPr>
      </w:pPr>
      <w:r>
        <w:rPr>
          <w:rFonts w:hint="eastAsia"/>
          <w:b/>
          <w:bCs/>
          <w:color w:val="auto"/>
          <w:highlight w:val="none"/>
        </w:rPr>
        <w:br w:type="page" w:clear="all"/>
      </w:r>
      <w:r/>
    </w:p>
    <w:p>
      <w:pPr>
        <w:jc w:val="center"/>
        <w:spacing w:before="312" w:after="312"/>
        <w:rPr>
          <w:b/>
          <w:bCs/>
          <w:color w:val="auto"/>
          <w:highlight w:val="none"/>
        </w:rPr>
      </w:pPr>
      <w:r>
        <w:rPr>
          <w:rFonts w:hint="eastAsia"/>
          <w:b/>
          <w:bCs/>
          <w:color w:val="auto"/>
          <w:highlight w:val="none"/>
        </w:rPr>
        <w:t xml:space="preserve">中小企业声明函（货物）</w:t>
      </w:r>
      <w:r/>
    </w:p>
    <w:p>
      <w:pPr>
        <w:ind w:firstLine="420"/>
        <w:jc w:val="left"/>
        <w:spacing w:line="360" w:lineRule="auto"/>
        <w:rPr>
          <w:color w:val="auto"/>
          <w:highlight w:val="none"/>
        </w:rPr>
      </w:pPr>
      <w:r>
        <w:rPr>
          <w:rFonts w:hint="eastAsia"/>
          <w:color w:val="auto"/>
          <w:highlight w:val="none"/>
        </w:rPr>
        <w:t xml:space="preserve">本公司（联合体）郑重声明，根据《政府采购促进中小企业发展管理办法》（财库﹝2020﹞46 号）的规定，本公司（联合体）参加</w:t>
      </w:r>
      <w:r>
        <w:rPr>
          <w:rFonts w:hint="eastAsia"/>
          <w:color w:val="auto"/>
          <w:highlight w:val="none"/>
          <w:u w:val="single"/>
        </w:rPr>
        <w:t xml:space="preserve">（单位名称）</w:t>
      </w:r>
      <w:r>
        <w:rPr>
          <w:rFonts w:hint="eastAsia"/>
          <w:color w:val="auto"/>
          <w:highlight w:val="none"/>
        </w:rPr>
        <w:t xml:space="preserve">的</w:t>
      </w:r>
      <w:r>
        <w:rPr>
          <w:rFonts w:hint="eastAsia"/>
          <w:color w:val="auto"/>
          <w:highlight w:val="none"/>
          <w:u w:val="single"/>
        </w:rPr>
        <w:t xml:space="preserve">（项目名称）</w:t>
      </w:r>
      <w:r>
        <w:rPr>
          <w:rFonts w:hint="eastAsia"/>
          <w:color w:val="auto"/>
          <w:highlight w:val="none"/>
        </w:rPr>
        <w:t xml:space="preserve">采购活动，提供的货物全部由符合政策要求的中小企业制造。相关企业（含联合体中的中小企业、签订分包意向协议的中小企业）的具体情况如下：</w:t>
      </w:r>
      <w:r/>
    </w:p>
    <w:p>
      <w:pPr>
        <w:ind w:firstLine="420"/>
        <w:jc w:val="left"/>
        <w:spacing w:line="360" w:lineRule="auto"/>
        <w:rPr>
          <w:color w:val="auto"/>
          <w:highlight w:val="none"/>
        </w:rPr>
      </w:pPr>
      <w:r>
        <w:rPr>
          <w:rFonts w:hint="eastAsia"/>
          <w:color w:val="auto"/>
          <w:highlight w:val="none"/>
        </w:rPr>
        <w:t xml:space="preserve">1. </w:t>
      </w:r>
      <w:r>
        <w:rPr>
          <w:rFonts w:hint="eastAsia"/>
          <w:color w:val="auto"/>
          <w:highlight w:val="none"/>
          <w:u w:val="single"/>
        </w:rPr>
        <w:t xml:space="preserve">（标的名称） </w:t>
      </w:r>
      <w:r>
        <w:rPr>
          <w:rFonts w:hint="eastAsia"/>
          <w:color w:val="auto"/>
          <w:highlight w:val="none"/>
        </w:rPr>
        <w:t xml:space="preserve">，属于</w:t>
      </w:r>
      <w:r>
        <w:rPr>
          <w:rFonts w:hint="eastAsia"/>
          <w:b/>
          <w:bCs/>
          <w:color w:val="auto"/>
          <w:highlight w:val="none"/>
          <w:u w:val="single"/>
        </w:rPr>
        <w:t xml:space="preserve">（</w:t>
      </w:r>
      <w:r>
        <w:rPr>
          <w:rFonts w:hint="eastAsia" w:ascii="宋体" w:hAnsi="宋体" w:cs="宋体"/>
          <w:b/>
          <w:bCs/>
          <w:color w:val="auto"/>
          <w:szCs w:val="21"/>
          <w:highlight w:val="none"/>
          <w:u w:val="single"/>
        </w:rPr>
        <w:t xml:space="preserve">工业</w:t>
      </w:r>
      <w:r>
        <w:rPr>
          <w:rFonts w:hint="eastAsia"/>
          <w:b/>
          <w:bCs/>
          <w:color w:val="auto"/>
          <w:highlight w:val="none"/>
          <w:u w:val="single"/>
        </w:rPr>
        <w:t xml:space="preserve">）行业</w:t>
      </w:r>
      <w:r>
        <w:rPr>
          <w:rFonts w:hint="eastAsia"/>
          <w:color w:val="auto"/>
          <w:highlight w:val="none"/>
          <w:u w:val="single"/>
        </w:rPr>
        <w:t xml:space="preserve">（不得对行业类别修改）</w:t>
      </w:r>
      <w:r>
        <w:rPr>
          <w:rFonts w:hint="eastAsia"/>
          <w:color w:val="auto"/>
          <w:highlight w:val="none"/>
        </w:rPr>
        <w:t xml:space="preserve">；制造商为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w:t>
      </w:r>
      <w:r>
        <w:rPr>
          <w:color w:val="auto"/>
          <w:highlight w:val="none"/>
        </w:rPr>
        <w:fldChar w:fldCharType="begin"/>
      </w:r>
      <w:r>
        <w:rPr>
          <w:color w:val="auto"/>
          <w:highlight w:val="none"/>
        </w:rPr>
        <w:instrText xml:space="preserve"> HYPERLINK \l "br1" </w:instrText>
      </w:r>
      <w:r>
        <w:rPr>
          <w:color w:val="auto"/>
          <w:highlight w:val="none"/>
        </w:rPr>
        <w:fldChar w:fldCharType="separate"/>
      </w:r>
      <w:r>
        <w:rPr>
          <w:rFonts w:ascii="仿宋" w:eastAsia="Times New Roman"/>
          <w:color w:val="auto"/>
          <w:spacing w:val="-1"/>
          <w:highlight w:val="none"/>
          <w:vertAlign w:val="superscript"/>
        </w:rPr>
        <w:t xml:space="preserve">1</w:t>
      </w:r>
      <w:r>
        <w:rPr>
          <w:rFonts w:ascii="仿宋" w:eastAsia="Times New Roman"/>
          <w:color w:val="auto"/>
          <w:spacing w:val="-1"/>
          <w:highlight w:val="none"/>
          <w:vertAlign w:val="superscript"/>
        </w:rPr>
        <w:fldChar w:fldCharType="end"/>
      </w:r>
      <w:r>
        <w:rPr>
          <w:rFonts w:hint="eastAsia"/>
          <w:color w:val="auto"/>
          <w:highlight w:val="none"/>
        </w:rPr>
        <w:t xml:space="preserve">，属于</w:t>
      </w:r>
      <w:r>
        <w:rPr>
          <w:rFonts w:hint="eastAsia"/>
          <w:color w:val="auto"/>
          <w:highlight w:val="none"/>
          <w:u w:val="single"/>
        </w:rPr>
        <w:t xml:space="preserve">（中型企业、小型企业、微型企业）；</w:t>
      </w:r>
      <w:r/>
    </w:p>
    <w:p>
      <w:pPr>
        <w:ind w:firstLine="420"/>
        <w:jc w:val="left"/>
        <w:spacing w:line="360" w:lineRule="auto"/>
        <w:rPr>
          <w:color w:val="auto"/>
          <w:highlight w:val="none"/>
          <w:u w:val="single"/>
        </w:rPr>
      </w:pPr>
      <w:r>
        <w:rPr>
          <w:rFonts w:hint="eastAsia"/>
          <w:color w:val="auto"/>
          <w:highlight w:val="none"/>
        </w:rPr>
        <w:t xml:space="preserve">2. </w:t>
      </w:r>
      <w:r>
        <w:rPr>
          <w:rFonts w:hint="eastAsia"/>
          <w:color w:val="auto"/>
          <w:highlight w:val="none"/>
          <w:u w:val="single"/>
        </w:rPr>
        <w:t xml:space="preserve">（标的名称） </w:t>
      </w:r>
      <w:r>
        <w:rPr>
          <w:rFonts w:hint="eastAsia"/>
          <w:color w:val="auto"/>
          <w:highlight w:val="none"/>
        </w:rPr>
        <w:t xml:space="preserve">，属于</w:t>
      </w:r>
      <w:r>
        <w:rPr>
          <w:rFonts w:hint="eastAsia"/>
          <w:b/>
          <w:bCs/>
          <w:color w:val="auto"/>
          <w:highlight w:val="none"/>
          <w:u w:val="single"/>
        </w:rPr>
        <w:t xml:space="preserve">（</w:t>
      </w:r>
      <w:r>
        <w:rPr>
          <w:rFonts w:hint="eastAsia" w:ascii="宋体" w:hAnsi="宋体" w:cs="宋体"/>
          <w:b/>
          <w:bCs/>
          <w:color w:val="auto"/>
          <w:szCs w:val="21"/>
          <w:highlight w:val="none"/>
          <w:u w:val="single"/>
        </w:rPr>
        <w:t xml:space="preserve">工业</w:t>
      </w:r>
      <w:r>
        <w:rPr>
          <w:rFonts w:hint="eastAsia"/>
          <w:b/>
          <w:bCs/>
          <w:color w:val="auto"/>
          <w:highlight w:val="none"/>
          <w:u w:val="single"/>
        </w:rPr>
        <w:t xml:space="preserve">）行业</w:t>
      </w:r>
      <w:r>
        <w:rPr>
          <w:rFonts w:hint="eastAsia"/>
          <w:color w:val="auto"/>
          <w:highlight w:val="none"/>
          <w:u w:val="single"/>
        </w:rPr>
        <w:t xml:space="preserve">（不得对行业类别修改）；</w:t>
      </w:r>
      <w:r>
        <w:rPr>
          <w:rFonts w:hint="eastAsia"/>
          <w:color w:val="auto"/>
          <w:highlight w:val="none"/>
        </w:rPr>
        <w:t xml:space="preserve">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ind w:firstLine="420"/>
        <w:jc w:val="left"/>
        <w:spacing w:line="360" w:lineRule="auto"/>
        <w:rPr>
          <w:color w:val="auto"/>
          <w:highlight w:val="none"/>
        </w:rPr>
      </w:pPr>
      <w:r>
        <w:rPr>
          <w:rFonts w:hint="eastAsia"/>
          <w:color w:val="auto"/>
          <w:highlight w:val="none"/>
        </w:rPr>
        <w:t xml:space="preserve">……</w:t>
      </w:r>
      <w:r/>
    </w:p>
    <w:p>
      <w:pPr>
        <w:ind w:firstLine="420"/>
        <w:jc w:val="left"/>
        <w:spacing w:line="360" w:lineRule="auto"/>
        <w:rPr>
          <w:color w:val="auto"/>
          <w:highlight w:val="none"/>
        </w:rPr>
      </w:pPr>
      <w:r>
        <w:rPr>
          <w:rFonts w:hint="eastAsia"/>
          <w:color w:val="auto"/>
          <w:highlight w:val="none"/>
        </w:rPr>
        <w:t xml:space="preserve">以上企业，不属于大企业的分支机构，不存在控股股东为大企业的情形，也不存在与大企业的负责人为同一人的情形。</w:t>
      </w:r>
      <w:r/>
    </w:p>
    <w:p>
      <w:pPr>
        <w:ind w:firstLine="420"/>
        <w:jc w:val="left"/>
        <w:spacing w:line="360" w:lineRule="auto"/>
        <w:rPr>
          <w:color w:val="auto"/>
          <w:highlight w:val="none"/>
        </w:rPr>
      </w:pPr>
      <w:r>
        <w:rPr>
          <w:rFonts w:hint="eastAsia"/>
          <w:color w:val="auto"/>
          <w:highlight w:val="none"/>
        </w:rPr>
        <w:t xml:space="preserve">本企业对上述声明内容的真实性负责。如有虚假，将依法承担相应责任。</w:t>
      </w:r>
      <w:r/>
    </w:p>
    <w:p>
      <w:pPr>
        <w:ind w:firstLine="420"/>
        <w:jc w:val="left"/>
        <w:spacing w:line="360" w:lineRule="auto"/>
        <w:rPr>
          <w:color w:val="auto"/>
          <w:highlight w:val="none"/>
        </w:rPr>
      </w:pPr>
      <w:r>
        <w:rPr>
          <w:color w:val="auto"/>
          <w:highlight w:val="none"/>
        </w:rPr>
      </w:r>
      <w:r/>
    </w:p>
    <w:p>
      <w:pPr>
        <w:jc w:val="left"/>
        <w:rPr>
          <w:color w:val="auto"/>
          <w:highlight w:val="none"/>
        </w:rPr>
      </w:pPr>
      <w:r>
        <w:rPr>
          <w:rFonts w:hint="eastAsia" w:ascii="宋体" w:hAnsi="宋体"/>
          <w:color w:val="auto"/>
          <w:highlight w:val="none"/>
        </w:rPr>
        <w:t xml:space="preserve">注： 1、</w:t>
      </w:r>
      <w:r>
        <w:rPr>
          <w:rFonts w:hint="eastAsia"/>
          <w:color w:val="auto"/>
          <w:highlight w:val="none"/>
        </w:rPr>
        <w:t xml:space="preserve">从业人员（不仅指在职职工）、营业收入、资产总额填报上一年度数据，无上一年度数据的新成立企业可不填报。</w:t>
      </w:r>
      <w:r/>
    </w:p>
    <w:p>
      <w:pPr>
        <w:ind w:firstLine="420"/>
        <w:spacing w:line="360" w:lineRule="auto"/>
        <w:rPr>
          <w:rFonts w:ascii="宋体" w:hAnsi="宋体"/>
          <w:color w:val="auto"/>
          <w:highlight w:val="none"/>
        </w:rPr>
      </w:pPr>
      <w:r>
        <w:rPr>
          <w:rFonts w:hint="eastAsia" w:ascii="宋体" w:hAnsi="宋体"/>
          <w:color w:val="auto"/>
          <w:highlight w:val="none"/>
        </w:rPr>
        <w:t xml:space="preserve">2、供应商如不提供此声明函，价格将不做相应扣除。</w:t>
      </w:r>
      <w:r/>
    </w:p>
    <w:p>
      <w:pPr>
        <w:ind w:firstLine="420"/>
        <w:spacing w:line="360" w:lineRule="auto"/>
        <w:rPr>
          <w:rFonts w:ascii="宋体" w:hAnsi="宋体"/>
          <w:color w:val="auto"/>
          <w:highlight w:val="none"/>
        </w:rPr>
      </w:pPr>
      <w:r>
        <w:rPr>
          <w:rFonts w:hint="eastAsia" w:ascii="宋体" w:hAnsi="宋体"/>
          <w:color w:val="auto"/>
          <w:highlight w:val="none"/>
        </w:rPr>
        <w:t xml:space="preserve">3、《中小企业声明函》请完整填写，中标后将公示。</w:t>
      </w:r>
      <w:r/>
    </w:p>
    <w:p>
      <w:pPr>
        <w:ind w:firstLine="420"/>
        <w:spacing w:line="360" w:lineRule="auto"/>
        <w:rPr>
          <w:rFonts w:ascii="宋体" w:hAnsi="宋体"/>
          <w:color w:val="auto"/>
          <w:highlight w:val="none"/>
        </w:rPr>
      </w:pPr>
      <w:r>
        <w:rPr>
          <w:rFonts w:hint="eastAsia" w:ascii="宋体" w:hAnsi="宋体"/>
          <w:color w:val="auto"/>
          <w:highlight w:val="none"/>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spacing w:line="360" w:lineRule="auto"/>
        <w:rPr>
          <w:rFonts w:ascii="宋体" w:hAnsi="宋体"/>
          <w:color w:val="auto"/>
          <w:highlight w:val="none"/>
        </w:rPr>
      </w:pPr>
      <w:r>
        <w:rPr>
          <w:rFonts w:hint="eastAsia" w:ascii="宋体" w:hAnsi="宋体"/>
          <w:color w:val="auto"/>
          <w:highlight w:val="none"/>
        </w:rPr>
        <w:t xml:space="preserve">5、声明函应涵盖本项目(分包)所有货物，否则价格不作扣除。</w:t>
      </w:r>
      <w:r/>
    </w:p>
    <w:p>
      <w:pPr>
        <w:ind w:firstLine="420"/>
        <w:spacing w:line="360" w:lineRule="auto"/>
        <w:rPr>
          <w:rFonts w:ascii="宋体" w:hAnsi="宋体"/>
          <w:color w:val="auto"/>
          <w:highlight w:val="none"/>
        </w:rPr>
      </w:pPr>
      <w:r>
        <w:rPr>
          <w:rFonts w:hint="eastAsia" w:ascii="宋体" w:hAnsi="宋体"/>
          <w:color w:val="auto"/>
          <w:highlight w:val="none"/>
        </w:rPr>
        <w:t xml:space="preserve">6、中小企业不得属于大企业的分支机构，不得存在控股股东为大企业的情形，不得存在与大企业的负责人为同一人的情形。</w:t>
      </w:r>
      <w:r/>
    </w:p>
    <w:p>
      <w:pPr>
        <w:ind w:firstLine="420"/>
        <w:spacing w:line="360" w:lineRule="auto"/>
        <w:rPr>
          <w:rFonts w:ascii="宋体" w:hAnsi="宋体"/>
          <w:color w:val="auto"/>
          <w:szCs w:val="21"/>
          <w:highlight w:val="none"/>
        </w:rPr>
      </w:pPr>
      <w:r>
        <w:rPr>
          <w:rFonts w:hint="eastAsia" w:ascii="宋体" w:hAnsi="宋体"/>
          <w:color w:val="auto"/>
          <w:highlight w:val="none"/>
        </w:rPr>
        <w:t xml:space="preserve">7、《政</w:t>
      </w:r>
      <w:r>
        <w:rPr>
          <w:rFonts w:hint="eastAsia" w:ascii="宋体" w:hAnsi="宋体" w:cs="Arial"/>
          <w:bCs/>
          <w:color w:val="auto"/>
          <w:szCs w:val="21"/>
          <w:highlight w:val="none"/>
          <w:shd w:val="clear" w:color="auto" w:fill="ffffff"/>
        </w:rPr>
        <w:t xml:space="preserve">府采购法》第七十七条第一款：</w:t>
      </w:r>
      <w:r>
        <w:rPr>
          <w:rFonts w:hint="eastAsia" w:ascii="宋体" w:hAnsi="宋体"/>
          <w:bCs/>
          <w:color w:val="auto"/>
          <w:szCs w:val="21"/>
          <w:highlight w:val="none"/>
          <w:shd w:val="clear" w:color="auto" w:fill="ffffff"/>
        </w:rPr>
        <w:t xml:space="preserve">提供虚假材料谋取中标、成交的</w:t>
      </w:r>
      <w:r>
        <w:rPr>
          <w:rFonts w:hint="eastAsia" w:ascii="宋体" w:hAnsi="宋体" w:cs="Arial"/>
          <w:bCs/>
          <w:color w:val="auto"/>
          <w:szCs w:val="21"/>
          <w:highlight w:val="none"/>
          <w:shd w:val="clear" w:color="auto" w:fill="ffffff"/>
        </w:rPr>
        <w:t xml:space="preserve">，</w:t>
      </w:r>
      <w:r>
        <w:rPr>
          <w:rFonts w:hint="eastAsia" w:ascii="宋体" w:hAnsi="宋体"/>
          <w:bCs/>
          <w:color w:val="auto"/>
          <w:szCs w:val="21"/>
          <w:highlight w:val="none"/>
          <w:shd w:val="clear" w:color="auto" w:fill="ffffff"/>
        </w:rPr>
        <w:t xml:space="preserve">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5250"/>
        <w:spacing w:line="360" w:lineRule="auto"/>
        <w:rPr>
          <w:color w:val="auto"/>
          <w:highlight w:val="none"/>
        </w:rPr>
      </w:pPr>
      <w:r>
        <w:rPr>
          <w:rFonts w:hint="eastAsia"/>
          <w:color w:val="auto"/>
          <w:highlight w:val="none"/>
        </w:rPr>
        <w:t xml:space="preserve">企业名称（盖章）：</w:t>
      </w:r>
      <w:r/>
    </w:p>
    <w:p>
      <w:pPr>
        <w:jc w:val="center"/>
        <w:spacing w:line="360" w:lineRule="auto"/>
        <w:rPr>
          <w:color w:val="auto"/>
          <w:highlight w:val="none"/>
        </w:rPr>
      </w:pPr>
      <w:r>
        <w:rPr>
          <w:rFonts w:hint="eastAsia"/>
          <w:color w:val="auto"/>
          <w:highlight w:val="none"/>
        </w:rPr>
        <w:t xml:space="preserve">                             日 期：</w:t>
      </w:r>
      <w:r/>
    </w:p>
    <w:p>
      <w:pPr>
        <w:jc w:val="center"/>
        <w:rPr>
          <w:rStyle w:val="754"/>
          <w:rFonts w:ascii="宋体" w:hAnsi="宋体" w:cs="仿宋"/>
          <w:color w:val="auto"/>
          <w:szCs w:val="21"/>
          <w:highlight w:val="none"/>
        </w:rPr>
      </w:pPr>
      <w:r>
        <w:rPr>
          <w:rStyle w:val="754"/>
          <w:rFonts w:hint="eastAsia" w:ascii="宋体" w:hAnsi="宋体" w:cs="仿宋"/>
          <w:color w:val="auto"/>
          <w:szCs w:val="21"/>
          <w:highlight w:val="none"/>
        </w:rPr>
        <w:t xml:space="preserve">中小微企业划型标准</w:t>
      </w:r>
      <w:r/>
    </w:p>
    <w:p>
      <w:pPr>
        <w:pStyle w:val="749"/>
        <w:ind w:firstLine="420"/>
        <w:spacing w:before="300" w:after="452" w:line="360" w:lineRule="auto"/>
        <w:widowControl/>
        <w:rPr>
          <w:rFonts w:ascii="宋体" w:hAnsi="宋体"/>
          <w:color w:val="auto"/>
          <w:sz w:val="21"/>
          <w:szCs w:val="21"/>
          <w:highlight w:val="none"/>
        </w:rPr>
      </w:pPr>
      <w:r>
        <w:rPr>
          <w:rFonts w:hint="eastAsia" w:ascii="宋体" w:hAnsi="宋体" w:cs="仿宋"/>
          <w:color w:val="auto"/>
          <w:sz w:val="21"/>
          <w:szCs w:val="21"/>
          <w:highlight w:val="none"/>
        </w:rPr>
        <w:t xml:space="preserve">    </w:t>
      </w:r>
      <w:r>
        <w:rPr>
          <w:rStyle w:val="754"/>
          <w:rFonts w:hint="eastAsia" w:ascii="宋体" w:hAnsi="宋体" w:cs="仿宋"/>
          <w:color w:val="auto"/>
          <w:sz w:val="21"/>
          <w:szCs w:val="21"/>
          <w:highlight w:val="none"/>
        </w:rPr>
        <w:t xml:space="preserve">中小微企业划型标准如下：</w:t>
      </w:r>
      <w:r/>
    </w:p>
    <w:tbl>
      <w:tblPr>
        <w:tblStyle w:val="719"/>
        <w:tblW w:w="8988" w:type="dxa"/>
        <w:tblCellSpacing w:w="15" w:type="dxa"/>
        <w:tblInd w:w="0"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46"/>
        <w:gridCol w:w="1739"/>
        <w:gridCol w:w="1181"/>
        <w:gridCol w:w="1413"/>
        <w:gridCol w:w="1709"/>
        <w:gridCol w:w="1500"/>
      </w:tblGrid>
      <w:tr>
        <w:trP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401" w:type="dxa"/>
            <w:vAlign w:val="center"/>
            <w:textDirection w:val="lrTb"/>
            <w:noWrap w:val="false"/>
          </w:tcPr>
          <w:p>
            <w:pPr>
              <w:pStyle w:val="749"/>
              <w:spacing w:after="150" w:line="360" w:lineRule="auto"/>
              <w:widowControl/>
              <w:rPr>
                <w:rFonts w:ascii="宋体" w:hAnsi="宋体"/>
                <w:color w:val="auto"/>
                <w:sz w:val="21"/>
                <w:szCs w:val="21"/>
                <w:highlight w:val="none"/>
              </w:rPr>
            </w:pPr>
            <w:r>
              <w:rPr>
                <w:rStyle w:val="754"/>
                <w:rFonts w:hint="eastAsia" w:ascii="宋体" w:hAnsi="宋体" w:cs="仿宋"/>
                <w:color w:val="auto"/>
                <w:sz w:val="21"/>
                <w:szCs w:val="21"/>
                <w:highlight w:val="none"/>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49"/>
              <w:jc w:val="center"/>
              <w:spacing w:after="150" w:line="360" w:lineRule="auto"/>
              <w:widowControl/>
              <w:rPr>
                <w:rFonts w:ascii="宋体" w:hAnsi="宋体"/>
                <w:color w:val="auto"/>
                <w:sz w:val="21"/>
                <w:szCs w:val="21"/>
                <w:highlight w:val="none"/>
              </w:rPr>
            </w:pPr>
            <w:r>
              <w:rPr>
                <w:rStyle w:val="754"/>
                <w:rFonts w:hint="eastAsia" w:ascii="宋体" w:hAnsi="宋体" w:cs="仿宋"/>
                <w:color w:val="auto"/>
                <w:sz w:val="21"/>
                <w:szCs w:val="21"/>
                <w:highlight w:val="none"/>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49"/>
              <w:jc w:val="center"/>
              <w:spacing w:after="150" w:line="360" w:lineRule="auto"/>
              <w:widowControl/>
              <w:rPr>
                <w:rFonts w:ascii="宋体" w:hAnsi="宋体"/>
                <w:color w:val="auto"/>
                <w:sz w:val="21"/>
                <w:szCs w:val="21"/>
                <w:highlight w:val="none"/>
              </w:rPr>
            </w:pPr>
            <w:r>
              <w:rPr>
                <w:rStyle w:val="754"/>
                <w:rFonts w:hint="eastAsia" w:ascii="宋体" w:hAnsi="宋体" w:cs="仿宋"/>
                <w:color w:val="auto"/>
                <w:sz w:val="21"/>
                <w:szCs w:val="21"/>
                <w:highlight w:val="none"/>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49"/>
              <w:jc w:val="center"/>
              <w:spacing w:after="150" w:line="360" w:lineRule="auto"/>
              <w:widowControl/>
              <w:rPr>
                <w:rFonts w:ascii="宋体" w:hAnsi="宋体"/>
                <w:color w:val="auto"/>
                <w:sz w:val="21"/>
                <w:szCs w:val="21"/>
                <w:highlight w:val="none"/>
              </w:rPr>
            </w:pPr>
            <w:r>
              <w:rPr>
                <w:rStyle w:val="754"/>
                <w:rFonts w:hint="eastAsia" w:ascii="宋体" w:hAnsi="宋体" w:cs="仿宋"/>
                <w:color w:val="auto"/>
                <w:sz w:val="21"/>
                <w:szCs w:val="21"/>
                <w:highlight w:val="none"/>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49"/>
              <w:jc w:val="center"/>
              <w:spacing w:after="150" w:line="360" w:lineRule="auto"/>
              <w:widowControl/>
              <w:rPr>
                <w:rFonts w:ascii="宋体" w:hAnsi="宋体"/>
                <w:color w:val="auto"/>
                <w:sz w:val="21"/>
                <w:szCs w:val="21"/>
                <w:highlight w:val="none"/>
              </w:rPr>
            </w:pPr>
            <w:r>
              <w:rPr>
                <w:rStyle w:val="754"/>
                <w:rFonts w:hint="eastAsia" w:ascii="宋体" w:hAnsi="宋体" w:cs="仿宋"/>
                <w:color w:val="auto"/>
                <w:sz w:val="21"/>
                <w:szCs w:val="21"/>
                <w:highlight w:val="none"/>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49"/>
              <w:jc w:val="center"/>
              <w:spacing w:after="150" w:line="360" w:lineRule="auto"/>
              <w:widowControl/>
              <w:rPr>
                <w:rFonts w:ascii="宋体" w:hAnsi="宋体"/>
                <w:color w:val="auto"/>
                <w:sz w:val="21"/>
                <w:szCs w:val="21"/>
                <w:highlight w:val="none"/>
              </w:rPr>
            </w:pPr>
            <w:r>
              <w:rPr>
                <w:rStyle w:val="754"/>
                <w:rFonts w:hint="eastAsia" w:ascii="宋体" w:hAnsi="宋体" w:cs="仿宋"/>
                <w:color w:val="auto"/>
                <w:sz w:val="21"/>
                <w:szCs w:val="21"/>
                <w:highlight w:val="none"/>
              </w:rPr>
              <w:t xml:space="preserve">微型</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textDirection w:val="lrTb"/>
            <w:noWrap w:val="false"/>
          </w:tcPr>
          <w:p>
            <w:pPr>
              <w:pStyle w:val="749"/>
              <w:jc w:val="center"/>
              <w:spacing w:after="150" w:line="360" w:lineRule="auto"/>
              <w:widowControl/>
              <w:rPr>
                <w:rFonts w:ascii="宋体" w:hAnsi="宋体"/>
                <w:color w:val="auto"/>
                <w:sz w:val="21"/>
                <w:szCs w:val="21"/>
                <w:highlight w:val="none"/>
              </w:rPr>
            </w:pPr>
            <w:r>
              <w:rPr>
                <w:rStyle w:val="754"/>
                <w:rFonts w:hint="eastAsia" w:ascii="宋体" w:hAnsi="宋体" w:cs="仿宋"/>
                <w:color w:val="auto"/>
                <w:sz w:val="21"/>
                <w:szCs w:val="21"/>
                <w:highlight w:val="none"/>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49"/>
              <w:jc w:val="center"/>
              <w:spacing w:after="150" w:line="360" w:lineRule="auto"/>
              <w:widowControl/>
              <w:rPr>
                <w:rFonts w:ascii="宋体" w:hAnsi="宋体"/>
                <w:color w:val="auto"/>
                <w:sz w:val="21"/>
                <w:szCs w:val="21"/>
                <w:highlight w:val="none"/>
              </w:rPr>
            </w:pPr>
            <w:r>
              <w:rPr>
                <w:rStyle w:val="754"/>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49"/>
              <w:jc w:val="center"/>
              <w:spacing w:after="150" w:line="360" w:lineRule="auto"/>
              <w:widowControl/>
              <w:rPr>
                <w:rFonts w:ascii="宋体" w:hAnsi="宋体"/>
                <w:color w:val="auto"/>
                <w:sz w:val="21"/>
                <w:szCs w:val="21"/>
                <w:highlight w:val="none"/>
              </w:rPr>
            </w:pPr>
            <w:r>
              <w:rPr>
                <w:rStyle w:val="754"/>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49"/>
              <w:jc w:val="center"/>
              <w:spacing w:after="150" w:line="360" w:lineRule="auto"/>
              <w:widowControl/>
              <w:rPr>
                <w:rFonts w:ascii="宋体" w:hAnsi="宋体"/>
                <w:color w:val="auto"/>
                <w:sz w:val="21"/>
                <w:szCs w:val="21"/>
                <w:highlight w:val="none"/>
              </w:rPr>
            </w:pPr>
            <w:r>
              <w:rPr>
                <w:rStyle w:val="754"/>
                <w:rFonts w:hint="eastAsia" w:ascii="宋体" w:hAnsi="宋体" w:cs="仿宋"/>
                <w:color w:val="auto"/>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49"/>
              <w:jc w:val="center"/>
              <w:spacing w:after="150" w:line="360" w:lineRule="auto"/>
              <w:widowControl/>
              <w:rPr>
                <w:rFonts w:ascii="宋体" w:hAnsi="宋体"/>
                <w:color w:val="auto"/>
                <w:sz w:val="21"/>
                <w:szCs w:val="21"/>
                <w:highlight w:val="none"/>
              </w:rPr>
            </w:pPr>
            <w:r>
              <w:rPr>
                <w:rStyle w:val="754"/>
                <w:rFonts w:hint="eastAsia" w:ascii="宋体" w:hAnsi="宋体" w:cs="仿宋"/>
                <w:color w:val="auto"/>
                <w:sz w:val="21"/>
                <w:szCs w:val="21"/>
                <w:highlight w:val="none"/>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49"/>
              <w:jc w:val="center"/>
              <w:spacing w:after="150" w:line="360" w:lineRule="auto"/>
              <w:widowControl/>
              <w:rPr>
                <w:rFonts w:ascii="宋体" w:hAnsi="宋体"/>
                <w:color w:val="auto"/>
                <w:sz w:val="21"/>
                <w:szCs w:val="21"/>
                <w:highlight w:val="none"/>
              </w:rPr>
            </w:pPr>
            <w:r>
              <w:rPr>
                <w:rStyle w:val="754"/>
                <w:rFonts w:hint="eastAsia" w:ascii="宋体" w:hAnsi="宋体" w:cs="仿宋"/>
                <w:color w:val="auto"/>
                <w:sz w:val="21"/>
                <w:szCs w:val="21"/>
                <w:highlight w:val="none"/>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49"/>
              <w:jc w:val="center"/>
              <w:spacing w:after="150" w:line="360" w:lineRule="auto"/>
              <w:widowControl/>
              <w:rPr>
                <w:rFonts w:ascii="宋体" w:hAnsi="宋体"/>
                <w:color w:val="auto"/>
                <w:sz w:val="21"/>
                <w:szCs w:val="21"/>
                <w:highlight w:val="none"/>
              </w:rPr>
            </w:pPr>
            <w:r>
              <w:rPr>
                <w:rStyle w:val="754"/>
                <w:rFonts w:hint="eastAsia" w:ascii="宋体" w:hAnsi="宋体" w:cs="仿宋"/>
                <w:color w:val="auto"/>
                <w:sz w:val="21"/>
                <w:szCs w:val="21"/>
                <w:highlight w:val="none"/>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49"/>
              <w:jc w:val="center"/>
              <w:spacing w:after="150" w:line="360" w:lineRule="auto"/>
              <w:widowControl/>
              <w:rPr>
                <w:rFonts w:ascii="宋体" w:hAnsi="宋体"/>
                <w:color w:val="auto"/>
                <w:sz w:val="21"/>
                <w:szCs w:val="21"/>
                <w:highlight w:val="none"/>
              </w:rPr>
            </w:pPr>
            <w:r>
              <w:rPr>
                <w:rStyle w:val="754"/>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49"/>
              <w:jc w:val="center"/>
              <w:spacing w:after="150" w:line="360" w:lineRule="auto"/>
              <w:widowControl/>
              <w:rPr>
                <w:rFonts w:ascii="宋体" w:hAnsi="宋体"/>
                <w:color w:val="auto"/>
                <w:sz w:val="21"/>
                <w:szCs w:val="21"/>
                <w:highlight w:val="none"/>
              </w:rPr>
            </w:pPr>
            <w:r>
              <w:rPr>
                <w:rStyle w:val="754"/>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49"/>
              <w:jc w:val="center"/>
              <w:spacing w:after="150" w:line="360" w:lineRule="auto"/>
              <w:widowControl/>
              <w:rPr>
                <w:rFonts w:ascii="宋体" w:hAnsi="宋体"/>
                <w:color w:val="auto"/>
                <w:sz w:val="21"/>
                <w:szCs w:val="21"/>
                <w:highlight w:val="none"/>
              </w:rPr>
            </w:pPr>
            <w:r>
              <w:rPr>
                <w:rStyle w:val="754"/>
                <w:rFonts w:hint="eastAsia" w:ascii="宋体" w:hAnsi="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49"/>
              <w:jc w:val="center"/>
              <w:spacing w:after="150" w:line="360" w:lineRule="auto"/>
              <w:widowControl/>
              <w:rPr>
                <w:rFonts w:ascii="宋体" w:hAnsi="宋体"/>
                <w:color w:val="auto"/>
                <w:sz w:val="21"/>
                <w:szCs w:val="21"/>
                <w:highlight w:val="none"/>
              </w:rPr>
            </w:pPr>
            <w:r>
              <w:rPr>
                <w:rStyle w:val="754"/>
                <w:rFonts w:hint="eastAsia" w:ascii="宋体" w:hAnsi="宋体" w:cs="仿宋"/>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49"/>
              <w:jc w:val="center"/>
              <w:spacing w:after="150" w:line="360" w:lineRule="auto"/>
              <w:widowControl/>
              <w:rPr>
                <w:rFonts w:ascii="宋体" w:hAnsi="宋体"/>
                <w:color w:val="auto"/>
                <w:sz w:val="21"/>
                <w:szCs w:val="21"/>
                <w:highlight w:val="none"/>
              </w:rPr>
            </w:pPr>
            <w:r>
              <w:rPr>
                <w:rStyle w:val="754"/>
                <w:rFonts w:hint="eastAsia" w:ascii="宋体" w:hAnsi="宋体" w:cs="仿宋"/>
                <w:color w:val="auto"/>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49"/>
              <w:jc w:val="center"/>
              <w:spacing w:after="150" w:line="360" w:lineRule="auto"/>
              <w:widowControl/>
              <w:rPr>
                <w:rFonts w:ascii="宋体" w:hAnsi="宋体"/>
                <w:color w:val="auto"/>
                <w:sz w:val="21"/>
                <w:szCs w:val="21"/>
                <w:highlight w:val="none"/>
              </w:rPr>
            </w:pPr>
            <w:r>
              <w:rPr>
                <w:rStyle w:val="754"/>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49"/>
              <w:jc w:val="center"/>
              <w:spacing w:after="150" w:line="360" w:lineRule="auto"/>
              <w:widowControl/>
              <w:rPr>
                <w:rFonts w:ascii="宋体" w:hAnsi="宋体"/>
                <w:color w:val="auto"/>
                <w:sz w:val="21"/>
                <w:szCs w:val="21"/>
                <w:highlight w:val="none"/>
              </w:rPr>
            </w:pPr>
            <w:r>
              <w:rPr>
                <w:rStyle w:val="754"/>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49"/>
              <w:jc w:val="center"/>
              <w:spacing w:after="150" w:line="360" w:lineRule="auto"/>
              <w:widowControl/>
              <w:rPr>
                <w:rFonts w:ascii="宋体" w:hAnsi="宋体"/>
                <w:color w:val="auto"/>
                <w:sz w:val="21"/>
                <w:szCs w:val="21"/>
                <w:highlight w:val="none"/>
              </w:rPr>
            </w:pPr>
            <w:r>
              <w:rPr>
                <w:rStyle w:val="754"/>
                <w:rFonts w:hint="eastAsia" w:ascii="宋体" w:hAnsi="宋体" w:cs="仿宋"/>
                <w:color w:val="auto"/>
                <w:sz w:val="21"/>
                <w:szCs w:val="21"/>
                <w:highlight w:val="none"/>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49"/>
              <w:jc w:val="center"/>
              <w:spacing w:after="150" w:line="360" w:lineRule="auto"/>
              <w:widowControl/>
              <w:rPr>
                <w:rFonts w:ascii="宋体" w:hAnsi="宋体"/>
                <w:color w:val="auto"/>
                <w:sz w:val="21"/>
                <w:szCs w:val="21"/>
                <w:highlight w:val="none"/>
              </w:rPr>
            </w:pPr>
            <w:r>
              <w:rPr>
                <w:rStyle w:val="754"/>
                <w:rFonts w:hint="eastAsia" w:ascii="宋体" w:hAnsi="宋体" w:cs="仿宋"/>
                <w:color w:val="auto"/>
                <w:sz w:val="21"/>
                <w:szCs w:val="21"/>
                <w:highlight w:val="none"/>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49"/>
              <w:jc w:val="center"/>
              <w:spacing w:after="150" w:line="360" w:lineRule="auto"/>
              <w:widowControl/>
              <w:rPr>
                <w:rFonts w:ascii="宋体" w:hAnsi="宋体"/>
                <w:color w:val="auto"/>
                <w:sz w:val="21"/>
                <w:szCs w:val="21"/>
                <w:highlight w:val="none"/>
              </w:rPr>
            </w:pPr>
            <w:r>
              <w:rPr>
                <w:rStyle w:val="754"/>
                <w:rFonts w:hint="eastAsia" w:ascii="宋体" w:hAnsi="宋体" w:cs="仿宋"/>
                <w:color w:val="auto"/>
                <w:sz w:val="21"/>
                <w:szCs w:val="21"/>
                <w:highlight w:val="none"/>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49"/>
              <w:jc w:val="center"/>
              <w:spacing w:after="150" w:line="360" w:lineRule="auto"/>
              <w:widowControl/>
              <w:rPr>
                <w:rFonts w:ascii="宋体" w:hAnsi="宋体"/>
                <w:color w:val="auto"/>
                <w:sz w:val="21"/>
                <w:szCs w:val="21"/>
                <w:highlight w:val="none"/>
              </w:rPr>
            </w:pPr>
            <w:r>
              <w:rPr>
                <w:rStyle w:val="754"/>
                <w:rFonts w:hint="eastAsia" w:ascii="宋体" w:hAnsi="宋体" w:cs="仿宋"/>
                <w:color w:val="auto"/>
                <w:sz w:val="21"/>
                <w:szCs w:val="21"/>
                <w:highlight w:val="none"/>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49"/>
              <w:jc w:val="center"/>
              <w:spacing w:after="150" w:line="360" w:lineRule="auto"/>
              <w:widowControl/>
              <w:rPr>
                <w:rFonts w:ascii="宋体" w:hAnsi="宋体"/>
                <w:color w:val="auto"/>
                <w:sz w:val="21"/>
                <w:szCs w:val="21"/>
                <w:highlight w:val="none"/>
              </w:rPr>
            </w:pPr>
            <w:r>
              <w:rPr>
                <w:rStyle w:val="754"/>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49"/>
              <w:jc w:val="center"/>
              <w:spacing w:after="150" w:line="360" w:lineRule="auto"/>
              <w:widowControl/>
              <w:rPr>
                <w:rFonts w:ascii="宋体" w:hAnsi="宋体"/>
                <w:color w:val="auto"/>
                <w:sz w:val="21"/>
                <w:szCs w:val="21"/>
                <w:highlight w:val="none"/>
              </w:rPr>
            </w:pPr>
            <w:r>
              <w:rPr>
                <w:rStyle w:val="754"/>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49"/>
              <w:jc w:val="center"/>
              <w:spacing w:after="150" w:line="360" w:lineRule="auto"/>
              <w:widowControl/>
              <w:rPr>
                <w:rFonts w:ascii="宋体" w:hAnsi="宋体"/>
                <w:color w:val="auto"/>
                <w:sz w:val="21"/>
                <w:szCs w:val="21"/>
                <w:highlight w:val="none"/>
              </w:rPr>
            </w:pPr>
            <w:r>
              <w:rPr>
                <w:rStyle w:val="754"/>
                <w:rFonts w:hint="eastAsia" w:ascii="宋体" w:hAnsi="宋体" w:cs="仿宋"/>
                <w:color w:val="auto"/>
                <w:sz w:val="21"/>
                <w:szCs w:val="21"/>
                <w:highlight w:val="none"/>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49"/>
              <w:jc w:val="center"/>
              <w:spacing w:after="150" w:line="360" w:lineRule="auto"/>
              <w:widowControl/>
              <w:rPr>
                <w:rFonts w:ascii="宋体" w:hAnsi="宋体"/>
                <w:color w:val="auto"/>
                <w:sz w:val="21"/>
                <w:szCs w:val="21"/>
                <w:highlight w:val="none"/>
              </w:rPr>
            </w:pPr>
            <w:r>
              <w:rPr>
                <w:rStyle w:val="754"/>
                <w:rFonts w:hint="eastAsia" w:ascii="宋体" w:hAnsi="宋体" w:cs="仿宋"/>
                <w:color w:val="auto"/>
                <w:sz w:val="21"/>
                <w:szCs w:val="21"/>
                <w:highlight w:val="none"/>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49"/>
              <w:jc w:val="center"/>
              <w:spacing w:after="150" w:line="360" w:lineRule="auto"/>
              <w:widowControl/>
              <w:rPr>
                <w:rFonts w:ascii="宋体" w:hAnsi="宋体"/>
                <w:color w:val="auto"/>
                <w:sz w:val="21"/>
                <w:szCs w:val="21"/>
                <w:highlight w:val="none"/>
              </w:rPr>
            </w:pPr>
            <w:r>
              <w:rPr>
                <w:rStyle w:val="754"/>
                <w:rFonts w:hint="eastAsia" w:ascii="宋体" w:hAnsi="宋体" w:cs="仿宋"/>
                <w:color w:val="auto"/>
                <w:sz w:val="21"/>
                <w:szCs w:val="21"/>
                <w:highlight w:val="none"/>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49"/>
              <w:jc w:val="center"/>
              <w:spacing w:after="150" w:line="360" w:lineRule="auto"/>
              <w:widowControl/>
              <w:rPr>
                <w:rFonts w:ascii="宋体" w:hAnsi="宋体"/>
                <w:color w:val="auto"/>
                <w:sz w:val="21"/>
                <w:szCs w:val="21"/>
                <w:highlight w:val="none"/>
              </w:rPr>
            </w:pPr>
            <w:r>
              <w:rPr>
                <w:rStyle w:val="754"/>
                <w:rFonts w:hint="eastAsia" w:ascii="宋体" w:hAnsi="宋体" w:cs="仿宋"/>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49"/>
              <w:jc w:val="center"/>
              <w:spacing w:after="150" w:line="360" w:lineRule="auto"/>
              <w:widowControl/>
              <w:rPr>
                <w:rFonts w:ascii="宋体" w:hAnsi="宋体"/>
                <w:color w:val="auto"/>
                <w:sz w:val="21"/>
                <w:szCs w:val="21"/>
                <w:highlight w:val="none"/>
              </w:rPr>
            </w:pPr>
            <w:r>
              <w:rPr>
                <w:rStyle w:val="754"/>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49"/>
              <w:jc w:val="center"/>
              <w:spacing w:after="150" w:line="360" w:lineRule="auto"/>
              <w:widowControl/>
              <w:rPr>
                <w:rFonts w:ascii="宋体" w:hAnsi="宋体"/>
                <w:color w:val="auto"/>
                <w:sz w:val="21"/>
                <w:szCs w:val="21"/>
                <w:highlight w:val="none"/>
              </w:rPr>
            </w:pPr>
            <w:r>
              <w:rPr>
                <w:rStyle w:val="754"/>
                <w:rFonts w:hint="eastAsia" w:ascii="宋体" w:hAnsi="宋体" w:cs="仿宋"/>
                <w:color w:val="auto"/>
                <w:sz w:val="21"/>
                <w:szCs w:val="21"/>
                <w:highlight w:val="none"/>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49"/>
              <w:jc w:val="center"/>
              <w:spacing w:after="150" w:line="360" w:lineRule="auto"/>
              <w:widowControl/>
              <w:rPr>
                <w:rFonts w:ascii="宋体" w:hAnsi="宋体"/>
                <w:color w:val="auto"/>
                <w:sz w:val="21"/>
                <w:szCs w:val="21"/>
                <w:highlight w:val="none"/>
              </w:rPr>
            </w:pPr>
            <w:r>
              <w:rPr>
                <w:rStyle w:val="754"/>
                <w:rFonts w:hint="eastAsia" w:ascii="宋体" w:hAnsi="宋体" w:cs="仿宋"/>
                <w:color w:val="auto"/>
                <w:sz w:val="21"/>
                <w:szCs w:val="21"/>
                <w:highlight w:val="none"/>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49"/>
              <w:jc w:val="center"/>
              <w:spacing w:after="150" w:line="360" w:lineRule="auto"/>
              <w:widowControl/>
              <w:rPr>
                <w:rFonts w:ascii="宋体" w:hAnsi="宋体"/>
                <w:color w:val="auto"/>
                <w:sz w:val="21"/>
                <w:szCs w:val="21"/>
                <w:highlight w:val="none"/>
              </w:rPr>
            </w:pPr>
            <w:r>
              <w:rPr>
                <w:rStyle w:val="754"/>
                <w:rFonts w:hint="eastAsia" w:ascii="宋体" w:hAnsi="宋体" w:cs="仿宋"/>
                <w:color w:val="auto"/>
                <w:sz w:val="21"/>
                <w:szCs w:val="21"/>
                <w:highlight w:val="none"/>
              </w:rPr>
              <w:t xml:space="preserve">Z＜300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49"/>
              <w:jc w:val="center"/>
              <w:spacing w:after="150" w:line="360" w:lineRule="auto"/>
              <w:widowControl/>
              <w:rPr>
                <w:rFonts w:ascii="宋体" w:hAnsi="宋体"/>
                <w:color w:val="auto"/>
                <w:sz w:val="21"/>
                <w:szCs w:val="21"/>
                <w:highlight w:val="none"/>
              </w:rPr>
            </w:pPr>
            <w:r>
              <w:rPr>
                <w:rStyle w:val="754"/>
                <w:rFonts w:hint="eastAsia" w:ascii="宋体" w:hAnsi="宋体" w:cs="仿宋"/>
                <w:color w:val="auto"/>
                <w:sz w:val="21"/>
                <w:szCs w:val="21"/>
                <w:highlight w:val="none"/>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49"/>
              <w:jc w:val="center"/>
              <w:spacing w:after="150" w:line="360" w:lineRule="auto"/>
              <w:widowControl/>
              <w:rPr>
                <w:rFonts w:ascii="宋体" w:hAnsi="宋体"/>
                <w:color w:val="auto"/>
                <w:sz w:val="21"/>
                <w:szCs w:val="21"/>
                <w:highlight w:val="none"/>
              </w:rPr>
            </w:pPr>
            <w:r>
              <w:rPr>
                <w:rStyle w:val="754"/>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49"/>
              <w:jc w:val="center"/>
              <w:spacing w:after="150" w:line="360" w:lineRule="auto"/>
              <w:widowControl/>
              <w:rPr>
                <w:rFonts w:ascii="宋体" w:hAnsi="宋体"/>
                <w:color w:val="auto"/>
                <w:sz w:val="21"/>
                <w:szCs w:val="21"/>
                <w:highlight w:val="none"/>
              </w:rPr>
            </w:pPr>
            <w:r>
              <w:rPr>
                <w:rStyle w:val="754"/>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49"/>
              <w:jc w:val="center"/>
              <w:spacing w:after="150" w:line="360" w:lineRule="auto"/>
              <w:widowControl/>
              <w:rPr>
                <w:rFonts w:ascii="宋体" w:hAnsi="宋体"/>
                <w:color w:val="auto"/>
                <w:sz w:val="21"/>
                <w:szCs w:val="21"/>
                <w:highlight w:val="none"/>
              </w:rPr>
            </w:pPr>
            <w:r>
              <w:rPr>
                <w:rStyle w:val="754"/>
                <w:rFonts w:hint="eastAsia" w:ascii="宋体" w:hAnsi="宋体" w:cs="仿宋"/>
                <w:color w:val="auto"/>
                <w:sz w:val="21"/>
                <w:szCs w:val="21"/>
                <w:highlight w:val="none"/>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49"/>
              <w:jc w:val="center"/>
              <w:spacing w:after="150" w:line="360" w:lineRule="auto"/>
              <w:widowControl/>
              <w:rPr>
                <w:rFonts w:ascii="宋体" w:hAnsi="宋体"/>
                <w:color w:val="auto"/>
                <w:sz w:val="21"/>
                <w:szCs w:val="21"/>
                <w:highlight w:val="none"/>
              </w:rPr>
            </w:pPr>
            <w:r>
              <w:rPr>
                <w:rStyle w:val="754"/>
                <w:rFonts w:hint="eastAsia" w:ascii="宋体" w:hAnsi="宋体" w:cs="仿宋"/>
                <w:color w:val="auto"/>
                <w:sz w:val="21"/>
                <w:szCs w:val="21"/>
                <w:highlight w:val="none"/>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49"/>
              <w:jc w:val="center"/>
              <w:spacing w:after="150" w:line="360" w:lineRule="auto"/>
              <w:widowControl/>
              <w:rPr>
                <w:rFonts w:ascii="宋体" w:hAnsi="宋体"/>
                <w:color w:val="auto"/>
                <w:sz w:val="21"/>
                <w:szCs w:val="21"/>
                <w:highlight w:val="none"/>
              </w:rPr>
            </w:pPr>
            <w:r>
              <w:rPr>
                <w:rStyle w:val="754"/>
                <w:rFonts w:hint="eastAsia" w:ascii="宋体" w:hAnsi="宋体" w:cs="仿宋"/>
                <w:color w:val="auto"/>
                <w:sz w:val="21"/>
                <w:szCs w:val="21"/>
                <w:highlight w:val="none"/>
              </w:rPr>
              <w:t xml:space="preserve">X＜5</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49"/>
              <w:jc w:val="center"/>
              <w:spacing w:after="150" w:line="360" w:lineRule="auto"/>
              <w:widowControl/>
              <w:rPr>
                <w:rFonts w:ascii="宋体" w:hAnsi="宋体"/>
                <w:color w:val="auto"/>
                <w:sz w:val="21"/>
                <w:szCs w:val="21"/>
                <w:highlight w:val="none"/>
              </w:rPr>
            </w:pPr>
            <w:r>
              <w:rPr>
                <w:rStyle w:val="754"/>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49"/>
              <w:jc w:val="center"/>
              <w:spacing w:after="150" w:line="360" w:lineRule="auto"/>
              <w:widowControl/>
              <w:rPr>
                <w:rFonts w:ascii="宋体" w:hAnsi="宋体"/>
                <w:color w:val="auto"/>
                <w:sz w:val="21"/>
                <w:szCs w:val="21"/>
                <w:highlight w:val="none"/>
              </w:rPr>
            </w:pPr>
            <w:r>
              <w:rPr>
                <w:rStyle w:val="754"/>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49"/>
              <w:jc w:val="center"/>
              <w:spacing w:after="150" w:line="360" w:lineRule="auto"/>
              <w:widowControl/>
              <w:rPr>
                <w:rFonts w:ascii="宋体" w:hAnsi="宋体"/>
                <w:color w:val="auto"/>
                <w:sz w:val="21"/>
                <w:szCs w:val="21"/>
                <w:highlight w:val="none"/>
              </w:rPr>
            </w:pPr>
            <w:r>
              <w:rPr>
                <w:rStyle w:val="754"/>
                <w:rFonts w:hint="eastAsia" w:ascii="宋体" w:hAnsi="宋体" w:cs="仿宋"/>
                <w:color w:val="auto"/>
                <w:sz w:val="21"/>
                <w:szCs w:val="21"/>
                <w:highlight w:val="none"/>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49"/>
              <w:jc w:val="center"/>
              <w:spacing w:after="150" w:line="360" w:lineRule="auto"/>
              <w:widowControl/>
              <w:rPr>
                <w:rFonts w:ascii="宋体" w:hAnsi="宋体"/>
                <w:color w:val="auto"/>
                <w:sz w:val="21"/>
                <w:szCs w:val="21"/>
                <w:highlight w:val="none"/>
              </w:rPr>
            </w:pPr>
            <w:r>
              <w:rPr>
                <w:rStyle w:val="754"/>
                <w:rFonts w:hint="eastAsia" w:ascii="宋体" w:hAnsi="宋体" w:cs="仿宋"/>
                <w:color w:val="auto"/>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49"/>
              <w:jc w:val="center"/>
              <w:spacing w:after="150" w:line="360" w:lineRule="auto"/>
              <w:widowControl/>
              <w:rPr>
                <w:rFonts w:ascii="宋体" w:hAnsi="宋体"/>
                <w:color w:val="auto"/>
                <w:sz w:val="21"/>
                <w:szCs w:val="21"/>
                <w:highlight w:val="none"/>
              </w:rPr>
            </w:pPr>
            <w:r>
              <w:rPr>
                <w:rStyle w:val="754"/>
                <w:rFonts w:hint="eastAsia" w:ascii="宋体" w:hAnsi="宋体" w:cs="仿宋"/>
                <w:color w:val="auto"/>
                <w:sz w:val="21"/>
                <w:szCs w:val="21"/>
                <w:highlight w:val="none"/>
              </w:rPr>
              <w:t xml:space="preserve">Y＜1000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49"/>
              <w:jc w:val="center"/>
              <w:spacing w:after="150" w:line="360" w:lineRule="auto"/>
              <w:widowControl/>
              <w:rPr>
                <w:rFonts w:ascii="宋体" w:hAnsi="宋体"/>
                <w:color w:val="auto"/>
                <w:sz w:val="21"/>
                <w:szCs w:val="21"/>
                <w:highlight w:val="none"/>
              </w:rPr>
            </w:pPr>
            <w:r>
              <w:rPr>
                <w:rStyle w:val="754"/>
                <w:rFonts w:hint="eastAsia" w:ascii="宋体" w:hAnsi="宋体" w:cs="仿宋"/>
                <w:color w:val="auto"/>
                <w:sz w:val="21"/>
                <w:szCs w:val="21"/>
                <w:highlight w:val="none"/>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49"/>
              <w:jc w:val="center"/>
              <w:spacing w:after="150" w:line="360" w:lineRule="auto"/>
              <w:widowControl/>
              <w:rPr>
                <w:rFonts w:ascii="宋体" w:hAnsi="宋体"/>
                <w:color w:val="auto"/>
                <w:sz w:val="21"/>
                <w:szCs w:val="21"/>
                <w:highlight w:val="none"/>
              </w:rPr>
            </w:pPr>
            <w:r>
              <w:rPr>
                <w:rStyle w:val="754"/>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49"/>
              <w:jc w:val="center"/>
              <w:spacing w:after="150" w:line="360" w:lineRule="auto"/>
              <w:widowControl/>
              <w:rPr>
                <w:rFonts w:ascii="宋体" w:hAnsi="宋体"/>
                <w:color w:val="auto"/>
                <w:sz w:val="21"/>
                <w:szCs w:val="21"/>
                <w:highlight w:val="none"/>
              </w:rPr>
            </w:pPr>
            <w:r>
              <w:rPr>
                <w:rStyle w:val="754"/>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49"/>
              <w:jc w:val="center"/>
              <w:spacing w:after="150" w:line="360" w:lineRule="auto"/>
              <w:widowControl/>
              <w:rPr>
                <w:rFonts w:ascii="宋体" w:hAnsi="宋体"/>
                <w:color w:val="auto"/>
                <w:sz w:val="21"/>
                <w:szCs w:val="21"/>
                <w:highlight w:val="none"/>
              </w:rPr>
            </w:pPr>
            <w:r>
              <w:rPr>
                <w:rStyle w:val="754"/>
                <w:rFonts w:hint="eastAsia" w:ascii="宋体" w:hAnsi="宋体" w:cs="仿宋"/>
                <w:color w:val="auto"/>
                <w:sz w:val="21"/>
                <w:szCs w:val="21"/>
                <w:highlight w:val="none"/>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49"/>
              <w:jc w:val="center"/>
              <w:spacing w:after="150" w:line="360" w:lineRule="auto"/>
              <w:widowControl/>
              <w:rPr>
                <w:rFonts w:ascii="宋体" w:hAnsi="宋体"/>
                <w:color w:val="auto"/>
                <w:sz w:val="21"/>
                <w:szCs w:val="21"/>
                <w:highlight w:val="none"/>
              </w:rPr>
            </w:pPr>
            <w:r>
              <w:rPr>
                <w:rStyle w:val="754"/>
                <w:rFonts w:hint="eastAsia" w:ascii="宋体" w:hAnsi="宋体" w:cs="仿宋"/>
                <w:color w:val="auto"/>
                <w:sz w:val="21"/>
                <w:szCs w:val="21"/>
                <w:highlight w:val="none"/>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49"/>
              <w:jc w:val="center"/>
              <w:spacing w:after="150" w:line="360" w:lineRule="auto"/>
              <w:widowControl/>
              <w:rPr>
                <w:rFonts w:ascii="宋体" w:hAnsi="宋体"/>
                <w:color w:val="auto"/>
                <w:sz w:val="21"/>
                <w:szCs w:val="21"/>
                <w:highlight w:val="none"/>
              </w:rPr>
            </w:pPr>
            <w:r>
              <w:rPr>
                <w:rStyle w:val="754"/>
                <w:rFonts w:hint="eastAsia" w:ascii="宋体" w:hAnsi="宋体"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49"/>
              <w:jc w:val="center"/>
              <w:spacing w:after="150" w:line="360" w:lineRule="auto"/>
              <w:widowControl/>
              <w:rPr>
                <w:rFonts w:ascii="宋体" w:hAnsi="宋体"/>
                <w:color w:val="auto"/>
                <w:sz w:val="21"/>
                <w:szCs w:val="21"/>
                <w:highlight w:val="none"/>
              </w:rPr>
            </w:pPr>
            <w:r>
              <w:rPr>
                <w:rStyle w:val="754"/>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49"/>
              <w:jc w:val="center"/>
              <w:spacing w:after="150" w:line="360" w:lineRule="auto"/>
              <w:widowControl/>
              <w:rPr>
                <w:rFonts w:ascii="宋体" w:hAnsi="宋体"/>
                <w:color w:val="auto"/>
                <w:sz w:val="21"/>
                <w:szCs w:val="21"/>
                <w:highlight w:val="none"/>
              </w:rPr>
            </w:pPr>
            <w:r>
              <w:rPr>
                <w:rStyle w:val="754"/>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49"/>
              <w:jc w:val="center"/>
              <w:spacing w:after="150" w:line="360" w:lineRule="auto"/>
              <w:widowControl/>
              <w:rPr>
                <w:rFonts w:ascii="宋体" w:hAnsi="宋体"/>
                <w:color w:val="auto"/>
                <w:sz w:val="21"/>
                <w:szCs w:val="21"/>
                <w:highlight w:val="none"/>
              </w:rPr>
            </w:pPr>
            <w:r>
              <w:rPr>
                <w:rStyle w:val="754"/>
                <w:rFonts w:hint="eastAsia" w:ascii="宋体" w:hAnsi="宋体" w:cs="仿宋"/>
                <w:color w:val="auto"/>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49"/>
              <w:jc w:val="center"/>
              <w:spacing w:after="150" w:line="360" w:lineRule="auto"/>
              <w:widowControl/>
              <w:rPr>
                <w:rFonts w:ascii="宋体" w:hAnsi="宋体"/>
                <w:color w:val="auto"/>
                <w:sz w:val="21"/>
                <w:szCs w:val="21"/>
                <w:highlight w:val="none"/>
              </w:rPr>
            </w:pPr>
            <w:r>
              <w:rPr>
                <w:rStyle w:val="754"/>
                <w:rFonts w:hint="eastAsia" w:ascii="宋体" w:hAnsi="宋体" w:cs="仿宋"/>
                <w:color w:val="auto"/>
                <w:sz w:val="21"/>
                <w:szCs w:val="21"/>
                <w:highlight w:val="none"/>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49"/>
              <w:jc w:val="center"/>
              <w:spacing w:after="150" w:line="360" w:lineRule="auto"/>
              <w:widowControl/>
              <w:rPr>
                <w:rFonts w:ascii="宋体" w:hAnsi="宋体"/>
                <w:color w:val="auto"/>
                <w:sz w:val="21"/>
                <w:szCs w:val="21"/>
                <w:highlight w:val="none"/>
              </w:rPr>
            </w:pPr>
            <w:r>
              <w:rPr>
                <w:rStyle w:val="754"/>
                <w:rFonts w:hint="eastAsia" w:ascii="宋体" w:hAnsi="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49"/>
              <w:jc w:val="center"/>
              <w:spacing w:after="150" w:line="360" w:lineRule="auto"/>
              <w:widowControl/>
              <w:rPr>
                <w:rFonts w:ascii="宋体" w:hAnsi="宋体"/>
                <w:color w:val="auto"/>
                <w:sz w:val="21"/>
                <w:szCs w:val="21"/>
                <w:highlight w:val="none"/>
              </w:rPr>
            </w:pPr>
            <w:r>
              <w:rPr>
                <w:rStyle w:val="754"/>
                <w:rFonts w:hint="eastAsia" w:ascii="宋体" w:hAnsi="宋体" w:cs="仿宋"/>
                <w:color w:val="auto"/>
                <w:sz w:val="21"/>
                <w:szCs w:val="21"/>
                <w:highlight w:val="none"/>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49"/>
              <w:jc w:val="center"/>
              <w:spacing w:after="150" w:line="360" w:lineRule="auto"/>
              <w:widowControl/>
              <w:rPr>
                <w:rFonts w:ascii="宋体" w:hAnsi="宋体"/>
                <w:color w:val="auto"/>
                <w:sz w:val="21"/>
                <w:szCs w:val="21"/>
                <w:highlight w:val="none"/>
              </w:rPr>
            </w:pPr>
            <w:r>
              <w:rPr>
                <w:rStyle w:val="754"/>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49"/>
              <w:jc w:val="center"/>
              <w:spacing w:after="150" w:line="360" w:lineRule="auto"/>
              <w:widowControl/>
              <w:rPr>
                <w:rFonts w:ascii="宋体" w:hAnsi="宋体"/>
                <w:color w:val="auto"/>
                <w:sz w:val="21"/>
                <w:szCs w:val="21"/>
                <w:highlight w:val="none"/>
              </w:rPr>
            </w:pPr>
            <w:r>
              <w:rPr>
                <w:rStyle w:val="754"/>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49"/>
              <w:jc w:val="center"/>
              <w:spacing w:after="150" w:line="360" w:lineRule="auto"/>
              <w:widowControl/>
              <w:rPr>
                <w:rFonts w:ascii="宋体" w:hAnsi="宋体"/>
                <w:color w:val="auto"/>
                <w:sz w:val="21"/>
                <w:szCs w:val="21"/>
                <w:highlight w:val="none"/>
              </w:rPr>
            </w:pPr>
            <w:r>
              <w:rPr>
                <w:rStyle w:val="754"/>
                <w:rFonts w:hint="eastAsia" w:ascii="宋体" w:hAnsi="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49"/>
              <w:jc w:val="center"/>
              <w:spacing w:after="150" w:line="360" w:lineRule="auto"/>
              <w:widowControl/>
              <w:rPr>
                <w:rFonts w:ascii="宋体" w:hAnsi="宋体"/>
                <w:color w:val="auto"/>
                <w:sz w:val="21"/>
                <w:szCs w:val="21"/>
                <w:highlight w:val="none"/>
              </w:rPr>
            </w:pPr>
            <w:r>
              <w:rPr>
                <w:rStyle w:val="754"/>
                <w:rFonts w:hint="eastAsia" w:ascii="宋体" w:hAnsi="宋体" w:cs="仿宋"/>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49"/>
              <w:jc w:val="center"/>
              <w:spacing w:after="150" w:line="360" w:lineRule="auto"/>
              <w:widowControl/>
              <w:rPr>
                <w:rFonts w:ascii="宋体" w:hAnsi="宋体"/>
                <w:color w:val="auto"/>
                <w:sz w:val="21"/>
                <w:szCs w:val="21"/>
                <w:highlight w:val="none"/>
              </w:rPr>
            </w:pPr>
            <w:r>
              <w:rPr>
                <w:rStyle w:val="754"/>
                <w:rFonts w:hint="eastAsia" w:ascii="宋体" w:hAnsi="宋体" w:cs="仿宋"/>
                <w:color w:val="auto"/>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49"/>
              <w:jc w:val="center"/>
              <w:spacing w:after="150" w:line="360" w:lineRule="auto"/>
              <w:widowControl/>
              <w:rPr>
                <w:rFonts w:ascii="宋体" w:hAnsi="宋体"/>
                <w:color w:val="auto"/>
                <w:sz w:val="21"/>
                <w:szCs w:val="21"/>
                <w:highlight w:val="none"/>
              </w:rPr>
            </w:pPr>
            <w:r>
              <w:rPr>
                <w:rStyle w:val="754"/>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49"/>
              <w:jc w:val="center"/>
              <w:spacing w:after="150" w:line="360" w:lineRule="auto"/>
              <w:widowControl/>
              <w:rPr>
                <w:rFonts w:ascii="宋体" w:hAnsi="宋体"/>
                <w:color w:val="auto"/>
                <w:sz w:val="21"/>
                <w:szCs w:val="21"/>
                <w:highlight w:val="none"/>
              </w:rPr>
            </w:pPr>
            <w:r>
              <w:rPr>
                <w:rStyle w:val="754"/>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49"/>
              <w:jc w:val="center"/>
              <w:spacing w:after="150" w:line="360" w:lineRule="auto"/>
              <w:widowControl/>
              <w:rPr>
                <w:rFonts w:ascii="宋体" w:hAnsi="宋体"/>
                <w:color w:val="auto"/>
                <w:sz w:val="21"/>
                <w:szCs w:val="21"/>
                <w:highlight w:val="none"/>
              </w:rPr>
            </w:pPr>
            <w:r>
              <w:rPr>
                <w:rStyle w:val="754"/>
                <w:rFonts w:hint="eastAsia" w:ascii="宋体" w:hAnsi="宋体" w:cs="仿宋"/>
                <w:color w:val="auto"/>
                <w:sz w:val="21"/>
                <w:szCs w:val="21"/>
                <w:highlight w:val="none"/>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49"/>
              <w:jc w:val="center"/>
              <w:spacing w:after="150" w:line="360" w:lineRule="auto"/>
              <w:widowControl/>
              <w:rPr>
                <w:rFonts w:ascii="宋体" w:hAnsi="宋体"/>
                <w:color w:val="auto"/>
                <w:sz w:val="21"/>
                <w:szCs w:val="21"/>
                <w:highlight w:val="none"/>
              </w:rPr>
            </w:pPr>
            <w:r>
              <w:rPr>
                <w:rStyle w:val="754"/>
                <w:rFonts w:hint="eastAsia" w:ascii="宋体" w:hAnsi="宋体" w:cs="仿宋"/>
                <w:color w:val="auto"/>
                <w:sz w:val="21"/>
                <w:szCs w:val="21"/>
                <w:highlight w:val="none"/>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49"/>
              <w:jc w:val="center"/>
              <w:spacing w:after="150" w:line="360" w:lineRule="auto"/>
              <w:widowControl/>
              <w:rPr>
                <w:rFonts w:ascii="宋体" w:hAnsi="宋体"/>
                <w:color w:val="auto"/>
                <w:sz w:val="21"/>
                <w:szCs w:val="21"/>
                <w:highlight w:val="none"/>
              </w:rPr>
            </w:pPr>
            <w:r>
              <w:rPr>
                <w:rStyle w:val="754"/>
                <w:rFonts w:hint="eastAsia" w:ascii="宋体" w:hAnsi="宋体" w:cs="仿宋"/>
                <w:color w:val="auto"/>
                <w:sz w:val="21"/>
                <w:szCs w:val="21"/>
                <w:highlight w:val="none"/>
              </w:rPr>
              <w:t xml:space="preserve">Y＜200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49"/>
              <w:jc w:val="center"/>
              <w:spacing w:after="150" w:line="360" w:lineRule="auto"/>
              <w:widowControl/>
              <w:rPr>
                <w:rFonts w:ascii="宋体" w:hAnsi="宋体"/>
                <w:color w:val="auto"/>
                <w:sz w:val="21"/>
                <w:szCs w:val="21"/>
                <w:highlight w:val="none"/>
              </w:rPr>
            </w:pPr>
            <w:r>
              <w:rPr>
                <w:rStyle w:val="754"/>
                <w:rFonts w:hint="eastAsia" w:ascii="宋体" w:hAnsi="宋体" w:cs="仿宋"/>
                <w:color w:val="auto"/>
                <w:sz w:val="21"/>
                <w:szCs w:val="21"/>
                <w:highlight w:val="none"/>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49"/>
              <w:jc w:val="center"/>
              <w:spacing w:after="150" w:line="360" w:lineRule="auto"/>
              <w:widowControl/>
              <w:rPr>
                <w:rFonts w:ascii="宋体" w:hAnsi="宋体"/>
                <w:color w:val="auto"/>
                <w:sz w:val="21"/>
                <w:szCs w:val="21"/>
                <w:highlight w:val="none"/>
              </w:rPr>
            </w:pPr>
            <w:r>
              <w:rPr>
                <w:rStyle w:val="754"/>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49"/>
              <w:jc w:val="center"/>
              <w:spacing w:after="150" w:line="360" w:lineRule="auto"/>
              <w:widowControl/>
              <w:rPr>
                <w:rFonts w:ascii="宋体" w:hAnsi="宋体"/>
                <w:color w:val="auto"/>
                <w:sz w:val="21"/>
                <w:szCs w:val="21"/>
                <w:highlight w:val="none"/>
              </w:rPr>
            </w:pPr>
            <w:r>
              <w:rPr>
                <w:rStyle w:val="754"/>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49"/>
              <w:jc w:val="center"/>
              <w:spacing w:after="150" w:line="360" w:lineRule="auto"/>
              <w:widowControl/>
              <w:rPr>
                <w:rFonts w:ascii="宋体" w:hAnsi="宋体"/>
                <w:color w:val="auto"/>
                <w:sz w:val="21"/>
                <w:szCs w:val="21"/>
                <w:highlight w:val="none"/>
              </w:rPr>
            </w:pPr>
            <w:r>
              <w:rPr>
                <w:rStyle w:val="754"/>
                <w:rFonts w:hint="eastAsia" w:ascii="宋体" w:hAnsi="宋体" w:cs="仿宋"/>
                <w:color w:val="auto"/>
                <w:sz w:val="21"/>
                <w:szCs w:val="21"/>
                <w:highlight w:val="none"/>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49"/>
              <w:jc w:val="center"/>
              <w:spacing w:after="150" w:line="360" w:lineRule="auto"/>
              <w:widowControl/>
              <w:rPr>
                <w:rFonts w:ascii="宋体" w:hAnsi="宋体"/>
                <w:color w:val="auto"/>
                <w:sz w:val="21"/>
                <w:szCs w:val="21"/>
                <w:highlight w:val="none"/>
              </w:rPr>
            </w:pPr>
            <w:r>
              <w:rPr>
                <w:rStyle w:val="754"/>
                <w:rFonts w:hint="eastAsia" w:ascii="宋体" w:hAnsi="宋体" w:cs="仿宋"/>
                <w:color w:val="auto"/>
                <w:sz w:val="21"/>
                <w:szCs w:val="21"/>
                <w:highlight w:val="none"/>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49"/>
              <w:jc w:val="center"/>
              <w:spacing w:after="150" w:line="360" w:lineRule="auto"/>
              <w:widowControl/>
              <w:rPr>
                <w:rFonts w:ascii="宋体" w:hAnsi="宋体"/>
                <w:color w:val="auto"/>
                <w:sz w:val="21"/>
                <w:szCs w:val="21"/>
                <w:highlight w:val="none"/>
              </w:rPr>
            </w:pPr>
            <w:r>
              <w:rPr>
                <w:rStyle w:val="754"/>
                <w:rFonts w:hint="eastAsia" w:ascii="宋体" w:hAnsi="宋体" w:cs="仿宋"/>
                <w:color w:val="auto"/>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49"/>
              <w:jc w:val="center"/>
              <w:spacing w:after="150" w:line="360" w:lineRule="auto"/>
              <w:widowControl/>
              <w:rPr>
                <w:rFonts w:ascii="宋体" w:hAnsi="宋体"/>
                <w:color w:val="auto"/>
                <w:sz w:val="21"/>
                <w:szCs w:val="21"/>
                <w:highlight w:val="none"/>
              </w:rPr>
            </w:pPr>
            <w:r>
              <w:rPr>
                <w:rStyle w:val="754"/>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49"/>
              <w:jc w:val="center"/>
              <w:spacing w:after="150" w:line="360" w:lineRule="auto"/>
              <w:widowControl/>
              <w:rPr>
                <w:rFonts w:ascii="宋体" w:hAnsi="宋体"/>
                <w:color w:val="auto"/>
                <w:sz w:val="21"/>
                <w:szCs w:val="21"/>
                <w:highlight w:val="none"/>
              </w:rPr>
            </w:pPr>
            <w:r>
              <w:rPr>
                <w:rStyle w:val="754"/>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49"/>
              <w:jc w:val="center"/>
              <w:spacing w:after="150" w:line="360" w:lineRule="auto"/>
              <w:widowControl/>
              <w:rPr>
                <w:rFonts w:ascii="宋体" w:hAnsi="宋体"/>
                <w:color w:val="auto"/>
                <w:sz w:val="21"/>
                <w:szCs w:val="21"/>
                <w:highlight w:val="none"/>
              </w:rPr>
            </w:pPr>
            <w:r>
              <w:rPr>
                <w:rStyle w:val="754"/>
                <w:rFonts w:hint="eastAsia" w:ascii="宋体" w:hAnsi="宋体" w:cs="仿宋"/>
                <w:color w:val="auto"/>
                <w:sz w:val="21"/>
                <w:szCs w:val="21"/>
                <w:highlight w:val="none"/>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49"/>
              <w:jc w:val="center"/>
              <w:spacing w:after="150" w:line="360" w:lineRule="auto"/>
              <w:widowControl/>
              <w:rPr>
                <w:rFonts w:ascii="宋体" w:hAnsi="宋体"/>
                <w:color w:val="auto"/>
                <w:sz w:val="21"/>
                <w:szCs w:val="21"/>
                <w:highlight w:val="none"/>
              </w:rPr>
            </w:pPr>
            <w:r>
              <w:rPr>
                <w:rStyle w:val="754"/>
                <w:rFonts w:hint="eastAsia" w:ascii="宋体" w:hAnsi="宋体" w:cs="仿宋"/>
                <w:color w:val="auto"/>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49"/>
              <w:jc w:val="center"/>
              <w:spacing w:after="150" w:line="360" w:lineRule="auto"/>
              <w:widowControl/>
              <w:rPr>
                <w:rFonts w:ascii="宋体" w:hAnsi="宋体"/>
                <w:color w:val="auto"/>
                <w:sz w:val="21"/>
                <w:szCs w:val="21"/>
                <w:highlight w:val="none"/>
              </w:rPr>
            </w:pPr>
            <w:r>
              <w:rPr>
                <w:rStyle w:val="754"/>
                <w:rFonts w:hint="eastAsia" w:ascii="宋体" w:hAnsi="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49"/>
              <w:jc w:val="center"/>
              <w:spacing w:after="150" w:line="360" w:lineRule="auto"/>
              <w:widowControl/>
              <w:rPr>
                <w:rFonts w:ascii="宋体" w:hAnsi="宋体"/>
                <w:color w:val="auto"/>
                <w:sz w:val="21"/>
                <w:szCs w:val="21"/>
                <w:highlight w:val="none"/>
              </w:rPr>
            </w:pPr>
            <w:r>
              <w:rPr>
                <w:rStyle w:val="754"/>
                <w:rFonts w:hint="eastAsia" w:ascii="宋体" w:hAnsi="宋体" w:cs="仿宋"/>
                <w:color w:val="auto"/>
                <w:sz w:val="21"/>
                <w:szCs w:val="21"/>
                <w:highlight w:val="none"/>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49"/>
              <w:jc w:val="center"/>
              <w:spacing w:after="150" w:line="360" w:lineRule="auto"/>
              <w:widowControl/>
              <w:rPr>
                <w:rFonts w:ascii="宋体" w:hAnsi="宋体"/>
                <w:color w:val="auto"/>
                <w:sz w:val="21"/>
                <w:szCs w:val="21"/>
                <w:highlight w:val="none"/>
              </w:rPr>
            </w:pPr>
            <w:r>
              <w:rPr>
                <w:rStyle w:val="754"/>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49"/>
              <w:jc w:val="center"/>
              <w:spacing w:after="150" w:line="360" w:lineRule="auto"/>
              <w:widowControl/>
              <w:rPr>
                <w:rFonts w:ascii="宋体" w:hAnsi="宋体"/>
                <w:color w:val="auto"/>
                <w:sz w:val="21"/>
                <w:szCs w:val="21"/>
                <w:highlight w:val="none"/>
              </w:rPr>
            </w:pPr>
            <w:r>
              <w:rPr>
                <w:rStyle w:val="754"/>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49"/>
              <w:jc w:val="center"/>
              <w:spacing w:after="150" w:line="360" w:lineRule="auto"/>
              <w:widowControl/>
              <w:rPr>
                <w:rFonts w:ascii="宋体" w:hAnsi="宋体"/>
                <w:color w:val="auto"/>
                <w:sz w:val="21"/>
                <w:szCs w:val="21"/>
                <w:highlight w:val="none"/>
              </w:rPr>
            </w:pPr>
            <w:r>
              <w:rPr>
                <w:rStyle w:val="754"/>
                <w:rFonts w:hint="eastAsia" w:ascii="宋体" w:hAnsi="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49"/>
              <w:jc w:val="center"/>
              <w:spacing w:after="150" w:line="360" w:lineRule="auto"/>
              <w:widowControl/>
              <w:rPr>
                <w:rFonts w:ascii="宋体" w:hAnsi="宋体"/>
                <w:color w:val="auto"/>
                <w:sz w:val="21"/>
                <w:szCs w:val="21"/>
                <w:highlight w:val="none"/>
              </w:rPr>
            </w:pPr>
            <w:r>
              <w:rPr>
                <w:rStyle w:val="754"/>
                <w:rFonts w:hint="eastAsia" w:ascii="宋体" w:hAnsi="宋体" w:cs="仿宋"/>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49"/>
              <w:jc w:val="center"/>
              <w:spacing w:after="150" w:line="360" w:lineRule="auto"/>
              <w:widowControl/>
              <w:rPr>
                <w:rFonts w:ascii="宋体" w:hAnsi="宋体"/>
                <w:color w:val="auto"/>
                <w:sz w:val="21"/>
                <w:szCs w:val="21"/>
                <w:highlight w:val="none"/>
              </w:rPr>
            </w:pPr>
            <w:r>
              <w:rPr>
                <w:rStyle w:val="754"/>
                <w:rFonts w:hint="eastAsia" w:ascii="宋体" w:hAnsi="宋体" w:cs="仿宋"/>
                <w:color w:val="auto"/>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49"/>
              <w:jc w:val="center"/>
              <w:spacing w:after="150" w:line="360" w:lineRule="auto"/>
              <w:widowControl/>
              <w:rPr>
                <w:rFonts w:ascii="宋体" w:hAnsi="宋体"/>
                <w:color w:val="auto"/>
                <w:sz w:val="21"/>
                <w:szCs w:val="21"/>
                <w:highlight w:val="none"/>
              </w:rPr>
            </w:pPr>
            <w:r>
              <w:rPr>
                <w:rStyle w:val="754"/>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49"/>
              <w:jc w:val="center"/>
              <w:spacing w:after="150" w:line="360" w:lineRule="auto"/>
              <w:widowControl/>
              <w:rPr>
                <w:rFonts w:ascii="宋体" w:hAnsi="宋体"/>
                <w:color w:val="auto"/>
                <w:sz w:val="21"/>
                <w:szCs w:val="21"/>
                <w:highlight w:val="none"/>
              </w:rPr>
            </w:pPr>
            <w:r>
              <w:rPr>
                <w:rStyle w:val="754"/>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49"/>
              <w:jc w:val="center"/>
              <w:spacing w:after="150" w:line="360" w:lineRule="auto"/>
              <w:widowControl/>
              <w:rPr>
                <w:rFonts w:ascii="宋体" w:hAnsi="宋体"/>
                <w:color w:val="auto"/>
                <w:sz w:val="21"/>
                <w:szCs w:val="21"/>
                <w:highlight w:val="none"/>
              </w:rPr>
            </w:pPr>
            <w:r>
              <w:rPr>
                <w:rStyle w:val="754"/>
                <w:rFonts w:hint="eastAsia" w:ascii="宋体" w:hAnsi="宋体" w:cs="仿宋"/>
                <w:color w:val="auto"/>
                <w:sz w:val="21"/>
                <w:szCs w:val="21"/>
                <w:highlight w:val="none"/>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49"/>
              <w:jc w:val="center"/>
              <w:spacing w:after="150" w:line="360" w:lineRule="auto"/>
              <w:widowControl/>
              <w:rPr>
                <w:rFonts w:ascii="宋体" w:hAnsi="宋体"/>
                <w:color w:val="auto"/>
                <w:sz w:val="21"/>
                <w:szCs w:val="21"/>
                <w:highlight w:val="none"/>
              </w:rPr>
            </w:pPr>
            <w:r>
              <w:rPr>
                <w:rStyle w:val="754"/>
                <w:rFonts w:hint="eastAsia" w:ascii="宋体" w:hAnsi="宋体" w:cs="仿宋"/>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49"/>
              <w:jc w:val="center"/>
              <w:spacing w:after="150" w:line="360" w:lineRule="auto"/>
              <w:widowControl/>
              <w:rPr>
                <w:rFonts w:ascii="宋体" w:hAnsi="宋体"/>
                <w:color w:val="auto"/>
                <w:sz w:val="21"/>
                <w:szCs w:val="21"/>
                <w:highlight w:val="none"/>
              </w:rPr>
            </w:pPr>
            <w:r>
              <w:rPr>
                <w:rStyle w:val="754"/>
                <w:rFonts w:hint="eastAsia" w:ascii="宋体" w:hAnsi="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49"/>
              <w:jc w:val="center"/>
              <w:spacing w:after="150" w:line="360" w:lineRule="auto"/>
              <w:widowControl/>
              <w:rPr>
                <w:rFonts w:ascii="宋体" w:hAnsi="宋体"/>
                <w:color w:val="auto"/>
                <w:sz w:val="21"/>
                <w:szCs w:val="21"/>
                <w:highlight w:val="none"/>
              </w:rPr>
            </w:pPr>
            <w:r>
              <w:rPr>
                <w:rStyle w:val="754"/>
                <w:rFonts w:hint="eastAsia" w:ascii="宋体" w:hAnsi="宋体" w:cs="仿宋"/>
                <w:color w:val="auto"/>
                <w:sz w:val="21"/>
                <w:szCs w:val="21"/>
                <w:highlight w:val="none"/>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49"/>
              <w:jc w:val="center"/>
              <w:spacing w:after="150" w:line="360" w:lineRule="auto"/>
              <w:widowControl/>
              <w:rPr>
                <w:rFonts w:ascii="宋体" w:hAnsi="宋体"/>
                <w:color w:val="auto"/>
                <w:sz w:val="21"/>
                <w:szCs w:val="21"/>
                <w:highlight w:val="none"/>
              </w:rPr>
            </w:pPr>
            <w:r>
              <w:rPr>
                <w:rStyle w:val="754"/>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49"/>
              <w:jc w:val="center"/>
              <w:spacing w:after="150" w:line="360" w:lineRule="auto"/>
              <w:widowControl/>
              <w:rPr>
                <w:rFonts w:ascii="宋体" w:hAnsi="宋体"/>
                <w:color w:val="auto"/>
                <w:sz w:val="21"/>
                <w:szCs w:val="21"/>
                <w:highlight w:val="none"/>
              </w:rPr>
            </w:pPr>
            <w:r>
              <w:rPr>
                <w:rStyle w:val="754"/>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49"/>
              <w:jc w:val="center"/>
              <w:spacing w:after="150" w:line="360" w:lineRule="auto"/>
              <w:widowControl/>
              <w:rPr>
                <w:rFonts w:ascii="宋体" w:hAnsi="宋体"/>
                <w:color w:val="auto"/>
                <w:sz w:val="21"/>
                <w:szCs w:val="21"/>
                <w:highlight w:val="none"/>
              </w:rPr>
            </w:pPr>
            <w:r>
              <w:rPr>
                <w:rStyle w:val="754"/>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49"/>
              <w:ind w:firstLine="420"/>
              <w:jc w:val="center"/>
              <w:spacing w:after="150" w:line="360" w:lineRule="auto"/>
              <w:widowControl/>
              <w:rPr>
                <w:rFonts w:ascii="宋体" w:hAnsi="宋体"/>
                <w:color w:val="auto"/>
                <w:sz w:val="21"/>
                <w:szCs w:val="21"/>
                <w:highlight w:val="none"/>
              </w:rPr>
            </w:pPr>
            <w:r>
              <w:rPr>
                <w:rStyle w:val="754"/>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49"/>
              <w:jc w:val="center"/>
              <w:spacing w:after="150" w:line="360" w:lineRule="auto"/>
              <w:widowControl/>
              <w:rPr>
                <w:rFonts w:ascii="宋体" w:hAnsi="宋体"/>
                <w:color w:val="auto"/>
                <w:sz w:val="21"/>
                <w:szCs w:val="21"/>
                <w:highlight w:val="none"/>
              </w:rPr>
            </w:pPr>
            <w:r>
              <w:rPr>
                <w:rStyle w:val="754"/>
                <w:rFonts w:hint="eastAsia" w:ascii="宋体" w:hAnsi="宋体"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49"/>
              <w:jc w:val="center"/>
              <w:spacing w:after="150" w:line="360" w:lineRule="auto"/>
              <w:widowControl/>
              <w:rPr>
                <w:rFonts w:ascii="宋体" w:hAnsi="宋体"/>
                <w:color w:val="auto"/>
                <w:sz w:val="21"/>
                <w:szCs w:val="21"/>
                <w:highlight w:val="none"/>
              </w:rPr>
            </w:pPr>
            <w:r>
              <w:rPr>
                <w:rStyle w:val="754"/>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49"/>
              <w:jc w:val="center"/>
              <w:spacing w:after="150" w:line="360" w:lineRule="auto"/>
              <w:widowControl/>
              <w:rPr>
                <w:rFonts w:ascii="宋体" w:hAnsi="宋体"/>
                <w:color w:val="auto"/>
                <w:sz w:val="21"/>
                <w:szCs w:val="21"/>
                <w:highlight w:val="none"/>
              </w:rPr>
            </w:pPr>
            <w:r>
              <w:rPr>
                <w:rStyle w:val="754"/>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49"/>
              <w:jc w:val="center"/>
              <w:spacing w:after="150" w:line="360" w:lineRule="auto"/>
              <w:widowControl/>
              <w:rPr>
                <w:rFonts w:ascii="宋体" w:hAnsi="宋体"/>
                <w:color w:val="auto"/>
                <w:sz w:val="21"/>
                <w:szCs w:val="21"/>
                <w:highlight w:val="none"/>
              </w:rPr>
            </w:pPr>
            <w:r>
              <w:rPr>
                <w:rStyle w:val="754"/>
                <w:rFonts w:hint="eastAsia" w:ascii="宋体" w:hAnsi="宋体" w:cs="仿宋"/>
                <w:color w:val="auto"/>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49"/>
              <w:jc w:val="center"/>
              <w:spacing w:after="150" w:line="360" w:lineRule="auto"/>
              <w:widowControl/>
              <w:rPr>
                <w:rFonts w:ascii="宋体" w:hAnsi="宋体"/>
                <w:color w:val="auto"/>
                <w:sz w:val="21"/>
                <w:szCs w:val="21"/>
                <w:highlight w:val="none"/>
              </w:rPr>
            </w:pPr>
            <w:r>
              <w:rPr>
                <w:rStyle w:val="754"/>
                <w:rFonts w:hint="eastAsia" w:ascii="宋体" w:hAnsi="宋体" w:cs="仿宋"/>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49"/>
              <w:jc w:val="center"/>
              <w:spacing w:after="150" w:line="360" w:lineRule="auto"/>
              <w:widowControl/>
              <w:rPr>
                <w:rFonts w:ascii="宋体" w:hAnsi="宋体"/>
                <w:color w:val="auto"/>
                <w:sz w:val="21"/>
                <w:szCs w:val="21"/>
                <w:highlight w:val="none"/>
              </w:rPr>
            </w:pPr>
            <w:r>
              <w:rPr>
                <w:rStyle w:val="754"/>
                <w:rFonts w:hint="eastAsia" w:ascii="宋体" w:hAnsi="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49"/>
              <w:jc w:val="center"/>
              <w:spacing w:after="150" w:line="360" w:lineRule="auto"/>
              <w:widowControl/>
              <w:rPr>
                <w:rFonts w:ascii="宋体" w:hAnsi="宋体"/>
                <w:color w:val="auto"/>
                <w:sz w:val="21"/>
                <w:szCs w:val="21"/>
                <w:highlight w:val="none"/>
              </w:rPr>
            </w:pPr>
            <w:r>
              <w:rPr>
                <w:rStyle w:val="754"/>
                <w:rFonts w:hint="eastAsia" w:ascii="宋体" w:hAnsi="宋体" w:cs="仿宋"/>
                <w:color w:val="auto"/>
                <w:sz w:val="21"/>
                <w:szCs w:val="21"/>
                <w:highlight w:val="none"/>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49"/>
              <w:jc w:val="center"/>
              <w:spacing w:after="150" w:line="360" w:lineRule="auto"/>
              <w:widowControl/>
              <w:rPr>
                <w:rFonts w:ascii="宋体" w:hAnsi="宋体"/>
                <w:color w:val="auto"/>
                <w:sz w:val="21"/>
                <w:szCs w:val="21"/>
                <w:highlight w:val="none"/>
              </w:rPr>
            </w:pPr>
            <w:r>
              <w:rPr>
                <w:rStyle w:val="754"/>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49"/>
              <w:jc w:val="center"/>
              <w:spacing w:after="150" w:line="360" w:lineRule="auto"/>
              <w:widowControl/>
              <w:rPr>
                <w:rFonts w:ascii="宋体" w:hAnsi="宋体"/>
                <w:color w:val="auto"/>
                <w:sz w:val="21"/>
                <w:szCs w:val="21"/>
                <w:highlight w:val="none"/>
              </w:rPr>
            </w:pPr>
            <w:r>
              <w:rPr>
                <w:rStyle w:val="754"/>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49"/>
              <w:jc w:val="center"/>
              <w:spacing w:after="150" w:line="360" w:lineRule="auto"/>
              <w:widowControl/>
              <w:rPr>
                <w:rFonts w:ascii="宋体" w:hAnsi="宋体"/>
                <w:color w:val="auto"/>
                <w:sz w:val="21"/>
                <w:szCs w:val="21"/>
                <w:highlight w:val="none"/>
              </w:rPr>
            </w:pPr>
            <w:r>
              <w:rPr>
                <w:rStyle w:val="754"/>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49"/>
              <w:jc w:val="center"/>
              <w:spacing w:after="150" w:line="360" w:lineRule="auto"/>
              <w:widowControl/>
              <w:rPr>
                <w:rFonts w:ascii="宋体" w:hAnsi="宋体"/>
                <w:color w:val="auto"/>
                <w:sz w:val="21"/>
                <w:szCs w:val="21"/>
                <w:highlight w:val="none"/>
              </w:rPr>
            </w:pPr>
            <w:r>
              <w:rPr>
                <w:rStyle w:val="754"/>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49"/>
              <w:jc w:val="center"/>
              <w:spacing w:after="150" w:line="360" w:lineRule="auto"/>
              <w:widowControl/>
              <w:rPr>
                <w:rFonts w:ascii="宋体" w:hAnsi="宋体"/>
                <w:color w:val="auto"/>
                <w:sz w:val="21"/>
                <w:szCs w:val="21"/>
                <w:highlight w:val="none"/>
              </w:rPr>
            </w:pPr>
            <w:r>
              <w:rPr>
                <w:rStyle w:val="754"/>
                <w:rFonts w:hint="eastAsia" w:ascii="宋体" w:hAnsi="宋体"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49"/>
              <w:jc w:val="center"/>
              <w:spacing w:after="150" w:line="360" w:lineRule="auto"/>
              <w:widowControl/>
              <w:rPr>
                <w:rFonts w:ascii="宋体" w:hAnsi="宋体"/>
                <w:color w:val="auto"/>
                <w:sz w:val="21"/>
                <w:szCs w:val="21"/>
                <w:highlight w:val="none"/>
              </w:rPr>
            </w:pPr>
            <w:r>
              <w:rPr>
                <w:rStyle w:val="754"/>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49"/>
              <w:jc w:val="center"/>
              <w:spacing w:after="150" w:line="360" w:lineRule="auto"/>
              <w:widowControl/>
              <w:rPr>
                <w:rFonts w:ascii="宋体" w:hAnsi="宋体"/>
                <w:color w:val="auto"/>
                <w:sz w:val="21"/>
                <w:szCs w:val="21"/>
                <w:highlight w:val="none"/>
              </w:rPr>
            </w:pPr>
            <w:r>
              <w:rPr>
                <w:rStyle w:val="754"/>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49"/>
              <w:jc w:val="center"/>
              <w:spacing w:after="150" w:line="360" w:lineRule="auto"/>
              <w:widowControl/>
              <w:rPr>
                <w:rFonts w:ascii="宋体" w:hAnsi="宋体"/>
                <w:color w:val="auto"/>
                <w:sz w:val="21"/>
                <w:szCs w:val="21"/>
                <w:highlight w:val="none"/>
              </w:rPr>
            </w:pPr>
            <w:r>
              <w:rPr>
                <w:rStyle w:val="754"/>
                <w:rFonts w:hint="eastAsia" w:ascii="宋体" w:hAnsi="宋体" w:cs="仿宋"/>
                <w:color w:val="auto"/>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49"/>
              <w:jc w:val="center"/>
              <w:spacing w:after="150" w:line="360" w:lineRule="auto"/>
              <w:widowControl/>
              <w:rPr>
                <w:rFonts w:ascii="宋体" w:hAnsi="宋体"/>
                <w:color w:val="auto"/>
                <w:sz w:val="21"/>
                <w:szCs w:val="21"/>
                <w:highlight w:val="none"/>
              </w:rPr>
            </w:pPr>
            <w:r>
              <w:rPr>
                <w:rStyle w:val="754"/>
                <w:rFonts w:hint="eastAsia" w:ascii="宋体" w:hAnsi="宋体" w:cs="仿宋"/>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49"/>
              <w:jc w:val="center"/>
              <w:spacing w:after="150" w:line="360" w:lineRule="auto"/>
              <w:widowControl/>
              <w:rPr>
                <w:rFonts w:ascii="宋体" w:hAnsi="宋体"/>
                <w:color w:val="auto"/>
                <w:sz w:val="21"/>
                <w:szCs w:val="21"/>
                <w:highlight w:val="none"/>
              </w:rPr>
            </w:pPr>
            <w:r>
              <w:rPr>
                <w:rStyle w:val="754"/>
                <w:rFonts w:hint="eastAsia" w:ascii="宋体" w:hAnsi="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49"/>
              <w:jc w:val="center"/>
              <w:spacing w:after="150" w:line="360" w:lineRule="auto"/>
              <w:widowControl/>
              <w:rPr>
                <w:rFonts w:ascii="宋体" w:hAnsi="宋体"/>
                <w:color w:val="auto"/>
                <w:sz w:val="21"/>
                <w:szCs w:val="21"/>
                <w:highlight w:val="none"/>
              </w:rPr>
            </w:pPr>
            <w:r>
              <w:rPr>
                <w:rStyle w:val="754"/>
                <w:rFonts w:hint="eastAsia" w:ascii="宋体" w:hAnsi="宋体" w:cs="仿宋"/>
                <w:color w:val="auto"/>
                <w:sz w:val="21"/>
                <w:szCs w:val="21"/>
                <w:highlight w:val="none"/>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49"/>
              <w:jc w:val="center"/>
              <w:spacing w:after="150" w:line="360" w:lineRule="auto"/>
              <w:widowControl/>
              <w:rPr>
                <w:rFonts w:ascii="宋体" w:hAnsi="宋体"/>
                <w:color w:val="auto"/>
                <w:sz w:val="21"/>
                <w:szCs w:val="21"/>
                <w:highlight w:val="none"/>
              </w:rPr>
            </w:pPr>
            <w:r>
              <w:rPr>
                <w:rStyle w:val="754"/>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49"/>
              <w:jc w:val="center"/>
              <w:spacing w:after="150" w:line="360" w:lineRule="auto"/>
              <w:widowControl/>
              <w:rPr>
                <w:rFonts w:ascii="宋体" w:hAnsi="宋体"/>
                <w:color w:val="auto"/>
                <w:sz w:val="21"/>
                <w:szCs w:val="21"/>
                <w:highlight w:val="none"/>
              </w:rPr>
            </w:pPr>
            <w:r>
              <w:rPr>
                <w:rStyle w:val="754"/>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49"/>
              <w:jc w:val="center"/>
              <w:spacing w:after="150" w:line="360" w:lineRule="auto"/>
              <w:widowControl/>
              <w:rPr>
                <w:rFonts w:ascii="宋体" w:hAnsi="宋体"/>
                <w:color w:val="auto"/>
                <w:sz w:val="21"/>
                <w:szCs w:val="21"/>
                <w:highlight w:val="none"/>
              </w:rPr>
            </w:pPr>
            <w:r>
              <w:rPr>
                <w:rStyle w:val="754"/>
                <w:rFonts w:hint="eastAsia" w:ascii="宋体" w:hAnsi="宋体" w:cs="仿宋"/>
                <w:color w:val="auto"/>
                <w:sz w:val="21"/>
                <w:szCs w:val="21"/>
                <w:highlight w:val="none"/>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49"/>
              <w:jc w:val="center"/>
              <w:spacing w:after="150" w:line="360" w:lineRule="auto"/>
              <w:widowControl/>
              <w:rPr>
                <w:rFonts w:ascii="宋体" w:hAnsi="宋体"/>
                <w:color w:val="auto"/>
                <w:sz w:val="21"/>
                <w:szCs w:val="21"/>
                <w:highlight w:val="none"/>
              </w:rPr>
            </w:pPr>
            <w:r>
              <w:rPr>
                <w:rStyle w:val="754"/>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49"/>
              <w:jc w:val="center"/>
              <w:spacing w:after="150" w:line="360" w:lineRule="auto"/>
              <w:widowControl/>
              <w:rPr>
                <w:rFonts w:ascii="宋体" w:hAnsi="宋体"/>
                <w:color w:val="auto"/>
                <w:sz w:val="21"/>
                <w:szCs w:val="21"/>
                <w:highlight w:val="none"/>
              </w:rPr>
            </w:pPr>
            <w:r>
              <w:rPr>
                <w:rStyle w:val="754"/>
                <w:rFonts w:hint="eastAsia" w:ascii="宋体" w:hAnsi="宋体"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49"/>
              <w:jc w:val="center"/>
              <w:spacing w:after="150" w:line="360" w:lineRule="auto"/>
              <w:widowControl/>
              <w:rPr>
                <w:rFonts w:ascii="宋体" w:hAnsi="宋体"/>
                <w:color w:val="auto"/>
                <w:sz w:val="21"/>
                <w:szCs w:val="21"/>
                <w:highlight w:val="none"/>
              </w:rPr>
            </w:pPr>
            <w:r>
              <w:rPr>
                <w:rStyle w:val="754"/>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49"/>
              <w:jc w:val="center"/>
              <w:spacing w:after="150" w:line="360" w:lineRule="auto"/>
              <w:widowControl/>
              <w:rPr>
                <w:rFonts w:ascii="宋体" w:hAnsi="宋体"/>
                <w:color w:val="auto"/>
                <w:sz w:val="21"/>
                <w:szCs w:val="21"/>
                <w:highlight w:val="none"/>
              </w:rPr>
            </w:pPr>
            <w:r>
              <w:rPr>
                <w:rStyle w:val="754"/>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49"/>
              <w:jc w:val="center"/>
              <w:spacing w:after="150" w:line="360" w:lineRule="auto"/>
              <w:widowControl/>
              <w:rPr>
                <w:rFonts w:ascii="宋体" w:hAnsi="宋体"/>
                <w:color w:val="auto"/>
                <w:sz w:val="21"/>
                <w:szCs w:val="21"/>
                <w:highlight w:val="none"/>
              </w:rPr>
            </w:pPr>
            <w:r>
              <w:rPr>
                <w:rStyle w:val="754"/>
                <w:rFonts w:hint="eastAsia" w:ascii="宋体" w:hAnsi="宋体" w:cs="仿宋"/>
                <w:color w:val="auto"/>
                <w:sz w:val="21"/>
                <w:szCs w:val="21"/>
                <w:highlight w:val="none"/>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49"/>
              <w:jc w:val="center"/>
              <w:spacing w:after="150" w:line="360" w:lineRule="auto"/>
              <w:widowControl/>
              <w:rPr>
                <w:rFonts w:ascii="宋体" w:hAnsi="宋体"/>
                <w:color w:val="auto"/>
                <w:sz w:val="21"/>
                <w:szCs w:val="21"/>
                <w:highlight w:val="none"/>
              </w:rPr>
            </w:pPr>
            <w:r>
              <w:rPr>
                <w:rStyle w:val="754"/>
                <w:rFonts w:hint="eastAsia" w:ascii="宋体" w:hAnsi="宋体" w:cs="仿宋"/>
                <w:color w:val="auto"/>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49"/>
              <w:jc w:val="center"/>
              <w:spacing w:after="150" w:line="360" w:lineRule="auto"/>
              <w:widowControl/>
              <w:rPr>
                <w:rFonts w:ascii="宋体" w:hAnsi="宋体"/>
                <w:color w:val="auto"/>
                <w:sz w:val="21"/>
                <w:szCs w:val="21"/>
                <w:highlight w:val="none"/>
              </w:rPr>
            </w:pPr>
            <w:r>
              <w:rPr>
                <w:rStyle w:val="754"/>
                <w:rFonts w:hint="eastAsia" w:ascii="宋体" w:hAnsi="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49"/>
              <w:jc w:val="center"/>
              <w:spacing w:after="150" w:line="360" w:lineRule="auto"/>
              <w:widowControl/>
              <w:rPr>
                <w:rFonts w:ascii="宋体" w:hAnsi="宋体"/>
                <w:color w:val="auto"/>
                <w:sz w:val="21"/>
                <w:szCs w:val="21"/>
                <w:highlight w:val="none"/>
              </w:rPr>
            </w:pPr>
            <w:r>
              <w:rPr>
                <w:rStyle w:val="754"/>
                <w:rFonts w:hint="eastAsia" w:ascii="宋体" w:hAnsi="宋体" w:cs="仿宋"/>
                <w:color w:val="auto"/>
                <w:sz w:val="21"/>
                <w:szCs w:val="21"/>
                <w:highlight w:val="none"/>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49"/>
              <w:jc w:val="center"/>
              <w:spacing w:after="150" w:line="360" w:lineRule="auto"/>
              <w:widowControl/>
              <w:rPr>
                <w:rFonts w:ascii="宋体" w:hAnsi="宋体"/>
                <w:color w:val="auto"/>
                <w:sz w:val="21"/>
                <w:szCs w:val="21"/>
                <w:highlight w:val="none"/>
              </w:rPr>
            </w:pPr>
            <w:r>
              <w:rPr>
                <w:rStyle w:val="754"/>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49"/>
              <w:jc w:val="center"/>
              <w:spacing w:after="150" w:line="360" w:lineRule="auto"/>
              <w:widowControl/>
              <w:rPr>
                <w:rFonts w:ascii="宋体" w:hAnsi="宋体"/>
                <w:color w:val="auto"/>
                <w:sz w:val="21"/>
                <w:szCs w:val="21"/>
                <w:highlight w:val="none"/>
              </w:rPr>
            </w:pPr>
            <w:r>
              <w:rPr>
                <w:rStyle w:val="754"/>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49"/>
              <w:jc w:val="center"/>
              <w:spacing w:after="150" w:line="360" w:lineRule="auto"/>
              <w:widowControl/>
              <w:rPr>
                <w:rFonts w:ascii="宋体" w:hAnsi="宋体"/>
                <w:color w:val="auto"/>
                <w:sz w:val="21"/>
                <w:szCs w:val="21"/>
                <w:highlight w:val="none"/>
              </w:rPr>
            </w:pPr>
            <w:r>
              <w:rPr>
                <w:rStyle w:val="754"/>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49"/>
              <w:jc w:val="center"/>
              <w:spacing w:after="150" w:line="360" w:lineRule="auto"/>
              <w:widowControl/>
              <w:rPr>
                <w:rFonts w:ascii="宋体" w:hAnsi="宋体"/>
                <w:color w:val="auto"/>
                <w:sz w:val="21"/>
                <w:szCs w:val="21"/>
                <w:highlight w:val="none"/>
              </w:rPr>
            </w:pPr>
            <w:r>
              <w:rPr>
                <w:rStyle w:val="754"/>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49"/>
              <w:jc w:val="center"/>
              <w:spacing w:after="150" w:line="360" w:lineRule="auto"/>
              <w:widowControl/>
              <w:rPr>
                <w:rFonts w:ascii="宋体" w:hAnsi="宋体"/>
                <w:color w:val="auto"/>
                <w:sz w:val="21"/>
                <w:szCs w:val="21"/>
                <w:highlight w:val="none"/>
              </w:rPr>
            </w:pPr>
            <w:r>
              <w:rPr>
                <w:rStyle w:val="754"/>
                <w:rFonts w:hint="eastAsia" w:ascii="宋体" w:hAnsi="宋体"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49"/>
              <w:jc w:val="center"/>
              <w:spacing w:after="150" w:line="360" w:lineRule="auto"/>
              <w:widowControl/>
              <w:rPr>
                <w:rFonts w:ascii="宋体" w:hAnsi="宋体"/>
                <w:color w:val="auto"/>
                <w:sz w:val="21"/>
                <w:szCs w:val="21"/>
                <w:highlight w:val="none"/>
              </w:rPr>
            </w:pPr>
            <w:r>
              <w:rPr>
                <w:rStyle w:val="754"/>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49"/>
              <w:jc w:val="center"/>
              <w:spacing w:after="150" w:line="360" w:lineRule="auto"/>
              <w:widowControl/>
              <w:rPr>
                <w:rFonts w:ascii="宋体" w:hAnsi="宋体"/>
                <w:color w:val="auto"/>
                <w:sz w:val="21"/>
                <w:szCs w:val="21"/>
                <w:highlight w:val="none"/>
              </w:rPr>
            </w:pPr>
            <w:r>
              <w:rPr>
                <w:rStyle w:val="754"/>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49"/>
              <w:jc w:val="center"/>
              <w:spacing w:after="150" w:line="360" w:lineRule="auto"/>
              <w:widowControl/>
              <w:rPr>
                <w:rFonts w:ascii="宋体" w:hAnsi="宋体"/>
                <w:color w:val="auto"/>
                <w:sz w:val="21"/>
                <w:szCs w:val="21"/>
                <w:highlight w:val="none"/>
              </w:rPr>
            </w:pPr>
            <w:r>
              <w:rPr>
                <w:rStyle w:val="754"/>
                <w:rFonts w:hint="eastAsia" w:ascii="宋体" w:hAnsi="宋体" w:cs="仿宋"/>
                <w:color w:val="auto"/>
                <w:sz w:val="21"/>
                <w:szCs w:val="21"/>
                <w:highlight w:val="none"/>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49"/>
              <w:jc w:val="center"/>
              <w:spacing w:after="150" w:line="360" w:lineRule="auto"/>
              <w:widowControl/>
              <w:rPr>
                <w:rFonts w:ascii="宋体" w:hAnsi="宋体"/>
                <w:color w:val="auto"/>
                <w:sz w:val="21"/>
                <w:szCs w:val="21"/>
                <w:highlight w:val="none"/>
              </w:rPr>
            </w:pPr>
            <w:r>
              <w:rPr>
                <w:rStyle w:val="754"/>
                <w:rFonts w:hint="eastAsia" w:ascii="宋体" w:hAnsi="宋体" w:cs="仿宋"/>
                <w:color w:val="auto"/>
                <w:sz w:val="21"/>
                <w:szCs w:val="21"/>
                <w:highlight w:val="none"/>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49"/>
              <w:jc w:val="center"/>
              <w:spacing w:after="150" w:line="360" w:lineRule="auto"/>
              <w:widowControl/>
              <w:rPr>
                <w:rFonts w:ascii="宋体" w:hAnsi="宋体"/>
                <w:color w:val="auto"/>
                <w:sz w:val="21"/>
                <w:szCs w:val="21"/>
                <w:highlight w:val="none"/>
              </w:rPr>
            </w:pPr>
            <w:r>
              <w:rPr>
                <w:rStyle w:val="754"/>
                <w:rFonts w:hint="eastAsia" w:ascii="宋体" w:hAnsi="宋体" w:cs="仿宋"/>
                <w:color w:val="auto"/>
                <w:sz w:val="21"/>
                <w:szCs w:val="21"/>
                <w:highlight w:val="none"/>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49"/>
              <w:jc w:val="center"/>
              <w:spacing w:after="150" w:line="360" w:lineRule="auto"/>
              <w:widowControl/>
              <w:rPr>
                <w:rFonts w:ascii="宋体" w:hAnsi="宋体"/>
                <w:color w:val="auto"/>
                <w:sz w:val="21"/>
                <w:szCs w:val="21"/>
                <w:highlight w:val="none"/>
              </w:rPr>
            </w:pPr>
            <w:r>
              <w:rPr>
                <w:rStyle w:val="754"/>
                <w:rFonts w:hint="eastAsia" w:ascii="宋体" w:hAnsi="宋体" w:cs="仿宋"/>
                <w:color w:val="auto"/>
                <w:sz w:val="21"/>
                <w:szCs w:val="21"/>
                <w:highlight w:val="none"/>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49"/>
              <w:jc w:val="center"/>
              <w:spacing w:after="150" w:line="360" w:lineRule="auto"/>
              <w:widowControl/>
              <w:rPr>
                <w:rFonts w:ascii="宋体" w:hAnsi="宋体"/>
                <w:color w:val="auto"/>
                <w:sz w:val="21"/>
                <w:szCs w:val="21"/>
                <w:highlight w:val="none"/>
              </w:rPr>
            </w:pPr>
            <w:r>
              <w:rPr>
                <w:rStyle w:val="754"/>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49"/>
              <w:jc w:val="center"/>
              <w:spacing w:after="150" w:line="360" w:lineRule="auto"/>
              <w:widowControl/>
              <w:rPr>
                <w:rFonts w:ascii="宋体" w:hAnsi="宋体"/>
                <w:color w:val="auto"/>
                <w:sz w:val="21"/>
                <w:szCs w:val="21"/>
                <w:highlight w:val="none"/>
              </w:rPr>
            </w:pPr>
            <w:r>
              <w:rPr>
                <w:rStyle w:val="754"/>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49"/>
              <w:jc w:val="center"/>
              <w:spacing w:after="150" w:line="360" w:lineRule="auto"/>
              <w:widowControl/>
              <w:rPr>
                <w:rFonts w:ascii="宋体" w:hAnsi="宋体"/>
                <w:color w:val="auto"/>
                <w:sz w:val="21"/>
                <w:szCs w:val="21"/>
                <w:highlight w:val="none"/>
              </w:rPr>
            </w:pPr>
            <w:r>
              <w:rPr>
                <w:rStyle w:val="754"/>
                <w:rFonts w:hint="eastAsia" w:ascii="宋体" w:hAnsi="宋体" w:cs="仿宋"/>
                <w:color w:val="auto"/>
                <w:sz w:val="21"/>
                <w:szCs w:val="21"/>
                <w:highlight w:val="none"/>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49"/>
              <w:jc w:val="center"/>
              <w:spacing w:after="150" w:line="360" w:lineRule="auto"/>
              <w:widowControl/>
              <w:rPr>
                <w:rFonts w:ascii="宋体" w:hAnsi="宋体"/>
                <w:color w:val="auto"/>
                <w:sz w:val="21"/>
                <w:szCs w:val="21"/>
                <w:highlight w:val="none"/>
              </w:rPr>
            </w:pPr>
            <w:r>
              <w:rPr>
                <w:rStyle w:val="754"/>
                <w:rFonts w:hint="eastAsia" w:ascii="宋体" w:hAnsi="宋体" w:cs="仿宋"/>
                <w:color w:val="auto"/>
                <w:sz w:val="21"/>
                <w:szCs w:val="21"/>
                <w:highlight w:val="none"/>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49"/>
              <w:jc w:val="center"/>
              <w:spacing w:after="150" w:line="360" w:lineRule="auto"/>
              <w:widowControl/>
              <w:rPr>
                <w:rFonts w:ascii="宋体" w:hAnsi="宋体"/>
                <w:color w:val="auto"/>
                <w:sz w:val="21"/>
                <w:szCs w:val="21"/>
                <w:highlight w:val="none"/>
              </w:rPr>
            </w:pPr>
            <w:r>
              <w:rPr>
                <w:rStyle w:val="754"/>
                <w:rFonts w:hint="eastAsia" w:ascii="宋体" w:hAnsi="宋体" w:cs="仿宋"/>
                <w:color w:val="auto"/>
                <w:sz w:val="21"/>
                <w:szCs w:val="21"/>
                <w:highlight w:val="none"/>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49"/>
              <w:jc w:val="center"/>
              <w:spacing w:after="150" w:line="360" w:lineRule="auto"/>
              <w:widowControl/>
              <w:rPr>
                <w:rFonts w:ascii="宋体" w:hAnsi="宋体"/>
                <w:color w:val="auto"/>
                <w:sz w:val="21"/>
                <w:szCs w:val="21"/>
                <w:highlight w:val="none"/>
              </w:rPr>
            </w:pPr>
            <w:r>
              <w:rPr>
                <w:rStyle w:val="754"/>
                <w:rFonts w:hint="eastAsia" w:ascii="宋体" w:hAnsi="宋体" w:cs="仿宋"/>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49"/>
              <w:jc w:val="center"/>
              <w:spacing w:after="150" w:line="360" w:lineRule="auto"/>
              <w:widowControl/>
              <w:rPr>
                <w:rFonts w:ascii="宋体" w:hAnsi="宋体"/>
                <w:color w:val="auto"/>
                <w:sz w:val="21"/>
                <w:szCs w:val="21"/>
                <w:highlight w:val="none"/>
              </w:rPr>
            </w:pPr>
            <w:r>
              <w:rPr>
                <w:rStyle w:val="754"/>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49"/>
              <w:jc w:val="center"/>
              <w:spacing w:after="150" w:line="360" w:lineRule="auto"/>
              <w:widowControl/>
              <w:rPr>
                <w:rFonts w:ascii="宋体" w:hAnsi="宋体"/>
                <w:color w:val="auto"/>
                <w:sz w:val="21"/>
                <w:szCs w:val="21"/>
                <w:highlight w:val="none"/>
              </w:rPr>
            </w:pPr>
            <w:r>
              <w:rPr>
                <w:rStyle w:val="754"/>
                <w:rFonts w:hint="eastAsia" w:ascii="宋体" w:hAnsi="宋体" w:cs="仿宋"/>
                <w:color w:val="auto"/>
                <w:sz w:val="21"/>
                <w:szCs w:val="21"/>
                <w:highlight w:val="none"/>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49"/>
              <w:jc w:val="center"/>
              <w:spacing w:after="150" w:line="360" w:lineRule="auto"/>
              <w:widowControl/>
              <w:rPr>
                <w:rFonts w:ascii="宋体" w:hAnsi="宋体"/>
                <w:color w:val="auto"/>
                <w:sz w:val="21"/>
                <w:szCs w:val="21"/>
                <w:highlight w:val="none"/>
              </w:rPr>
            </w:pPr>
            <w:r>
              <w:rPr>
                <w:rStyle w:val="754"/>
                <w:rFonts w:hint="eastAsia" w:ascii="宋体" w:hAnsi="宋体" w:cs="仿宋"/>
                <w:color w:val="auto"/>
                <w:sz w:val="21"/>
                <w:szCs w:val="21"/>
                <w:highlight w:val="none"/>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49"/>
              <w:jc w:val="center"/>
              <w:spacing w:after="150" w:line="360" w:lineRule="auto"/>
              <w:widowControl/>
              <w:rPr>
                <w:rFonts w:ascii="宋体" w:hAnsi="宋体"/>
                <w:color w:val="auto"/>
                <w:sz w:val="21"/>
                <w:szCs w:val="21"/>
                <w:highlight w:val="none"/>
              </w:rPr>
            </w:pPr>
            <w:r>
              <w:rPr>
                <w:rStyle w:val="754"/>
                <w:rFonts w:hint="eastAsia" w:ascii="宋体" w:hAnsi="宋体" w:cs="仿宋"/>
                <w:color w:val="auto"/>
                <w:sz w:val="21"/>
                <w:szCs w:val="21"/>
                <w:highlight w:val="none"/>
              </w:rPr>
              <w:t xml:space="preserve">Y＜2000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49"/>
              <w:jc w:val="center"/>
              <w:spacing w:after="150" w:line="360" w:lineRule="auto"/>
              <w:widowControl/>
              <w:rPr>
                <w:rFonts w:ascii="宋体" w:hAnsi="宋体"/>
                <w:color w:val="auto"/>
                <w:sz w:val="21"/>
                <w:szCs w:val="21"/>
                <w:highlight w:val="none"/>
              </w:rPr>
            </w:pPr>
            <w:r>
              <w:rPr>
                <w:rStyle w:val="754"/>
                <w:rFonts w:hint="eastAsia" w:ascii="宋体" w:hAnsi="宋体" w:cs="仿宋"/>
                <w:color w:val="auto"/>
                <w:sz w:val="21"/>
                <w:szCs w:val="21"/>
                <w:highlight w:val="none"/>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49"/>
              <w:jc w:val="center"/>
              <w:spacing w:after="150" w:line="360" w:lineRule="auto"/>
              <w:widowControl/>
              <w:rPr>
                <w:rFonts w:ascii="宋体" w:hAnsi="宋体"/>
                <w:color w:val="auto"/>
                <w:sz w:val="21"/>
                <w:szCs w:val="21"/>
                <w:highlight w:val="none"/>
              </w:rPr>
            </w:pPr>
            <w:r>
              <w:rPr>
                <w:rStyle w:val="754"/>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49"/>
              <w:jc w:val="center"/>
              <w:spacing w:after="150" w:line="360" w:lineRule="auto"/>
              <w:widowControl/>
              <w:rPr>
                <w:rFonts w:ascii="宋体" w:hAnsi="宋体"/>
                <w:color w:val="auto"/>
                <w:sz w:val="21"/>
                <w:szCs w:val="21"/>
                <w:highlight w:val="none"/>
              </w:rPr>
            </w:pPr>
            <w:r>
              <w:rPr>
                <w:rStyle w:val="754"/>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49"/>
              <w:jc w:val="center"/>
              <w:spacing w:after="150" w:line="360" w:lineRule="auto"/>
              <w:widowControl/>
              <w:rPr>
                <w:rFonts w:ascii="宋体" w:hAnsi="宋体"/>
                <w:color w:val="auto"/>
                <w:sz w:val="21"/>
                <w:szCs w:val="21"/>
                <w:highlight w:val="none"/>
              </w:rPr>
            </w:pPr>
            <w:r>
              <w:rPr>
                <w:rStyle w:val="754"/>
                <w:rFonts w:hint="eastAsia" w:ascii="宋体" w:hAnsi="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49"/>
              <w:jc w:val="center"/>
              <w:spacing w:after="150" w:line="360" w:lineRule="auto"/>
              <w:widowControl/>
              <w:rPr>
                <w:rFonts w:ascii="宋体" w:hAnsi="宋体"/>
                <w:color w:val="auto"/>
                <w:sz w:val="21"/>
                <w:szCs w:val="21"/>
                <w:highlight w:val="none"/>
              </w:rPr>
            </w:pPr>
            <w:r>
              <w:rPr>
                <w:rStyle w:val="754"/>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49"/>
              <w:jc w:val="center"/>
              <w:spacing w:after="150" w:line="360" w:lineRule="auto"/>
              <w:widowControl/>
              <w:rPr>
                <w:rFonts w:ascii="宋体" w:hAnsi="宋体"/>
                <w:color w:val="auto"/>
                <w:sz w:val="21"/>
                <w:szCs w:val="21"/>
                <w:highlight w:val="none"/>
              </w:rPr>
            </w:pPr>
            <w:r>
              <w:rPr>
                <w:rStyle w:val="754"/>
                <w:rFonts w:hint="eastAsia" w:ascii="宋体" w:hAnsi="宋体" w:cs="仿宋"/>
                <w:color w:val="auto"/>
                <w:sz w:val="21"/>
                <w:szCs w:val="21"/>
                <w:highlight w:val="none"/>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49"/>
              <w:jc w:val="center"/>
              <w:spacing w:after="150" w:line="360" w:lineRule="auto"/>
              <w:widowControl/>
              <w:rPr>
                <w:rFonts w:ascii="宋体" w:hAnsi="宋体"/>
                <w:color w:val="auto"/>
                <w:sz w:val="21"/>
                <w:szCs w:val="21"/>
                <w:highlight w:val="none"/>
              </w:rPr>
            </w:pPr>
            <w:r>
              <w:rPr>
                <w:rStyle w:val="754"/>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49"/>
              <w:jc w:val="center"/>
              <w:spacing w:after="150" w:line="360" w:lineRule="auto"/>
              <w:widowControl/>
              <w:rPr>
                <w:rFonts w:ascii="宋体" w:hAnsi="宋体"/>
                <w:color w:val="auto"/>
                <w:sz w:val="21"/>
                <w:szCs w:val="21"/>
                <w:highlight w:val="none"/>
              </w:rPr>
            </w:pPr>
            <w:r>
              <w:rPr>
                <w:rStyle w:val="754"/>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49"/>
              <w:jc w:val="center"/>
              <w:spacing w:after="150" w:line="360" w:lineRule="auto"/>
              <w:widowControl/>
              <w:rPr>
                <w:rFonts w:ascii="宋体" w:hAnsi="宋体"/>
                <w:color w:val="auto"/>
                <w:sz w:val="21"/>
                <w:szCs w:val="21"/>
                <w:highlight w:val="none"/>
              </w:rPr>
            </w:pPr>
            <w:r>
              <w:rPr>
                <w:rStyle w:val="754"/>
                <w:rFonts w:hint="eastAsia" w:ascii="宋体" w:hAnsi="宋体" w:cs="仿宋"/>
                <w:color w:val="auto"/>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49"/>
              <w:jc w:val="center"/>
              <w:spacing w:after="150" w:line="360" w:lineRule="auto"/>
              <w:widowControl/>
              <w:rPr>
                <w:rFonts w:ascii="宋体" w:hAnsi="宋体"/>
                <w:color w:val="auto"/>
                <w:sz w:val="21"/>
                <w:szCs w:val="21"/>
                <w:highlight w:val="none"/>
              </w:rPr>
            </w:pPr>
            <w:r>
              <w:rPr>
                <w:rStyle w:val="754"/>
                <w:rFonts w:hint="eastAsia" w:ascii="宋体" w:hAnsi="宋体" w:cs="仿宋"/>
                <w:color w:val="auto"/>
                <w:sz w:val="21"/>
                <w:szCs w:val="21"/>
                <w:highlight w:val="none"/>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49"/>
              <w:jc w:val="center"/>
              <w:spacing w:after="150" w:line="360" w:lineRule="auto"/>
              <w:widowControl/>
              <w:rPr>
                <w:rFonts w:ascii="宋体" w:hAnsi="宋体"/>
                <w:color w:val="auto"/>
                <w:sz w:val="21"/>
                <w:szCs w:val="21"/>
                <w:highlight w:val="none"/>
              </w:rPr>
            </w:pPr>
            <w:r>
              <w:rPr>
                <w:rStyle w:val="754"/>
                <w:rFonts w:hint="eastAsia" w:ascii="宋体" w:hAnsi="宋体" w:cs="仿宋"/>
                <w:color w:val="auto"/>
                <w:sz w:val="21"/>
                <w:szCs w:val="21"/>
                <w:highlight w:val="none"/>
              </w:rPr>
              <w:t xml:space="preserve">Y＜500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49"/>
              <w:jc w:val="center"/>
              <w:spacing w:after="150" w:line="360" w:lineRule="auto"/>
              <w:widowControl/>
              <w:rPr>
                <w:rFonts w:ascii="宋体" w:hAnsi="宋体"/>
                <w:color w:val="auto"/>
                <w:sz w:val="21"/>
                <w:szCs w:val="21"/>
                <w:highlight w:val="none"/>
              </w:rPr>
            </w:pPr>
            <w:r>
              <w:rPr>
                <w:rStyle w:val="754"/>
                <w:rFonts w:hint="eastAsia" w:ascii="宋体" w:hAnsi="宋体" w:cs="仿宋"/>
                <w:color w:val="auto"/>
                <w:sz w:val="21"/>
                <w:szCs w:val="21"/>
                <w:highlight w:val="none"/>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49"/>
              <w:jc w:val="center"/>
              <w:spacing w:after="150" w:line="360" w:lineRule="auto"/>
              <w:widowControl/>
              <w:rPr>
                <w:rFonts w:ascii="宋体" w:hAnsi="宋体"/>
                <w:color w:val="auto"/>
                <w:sz w:val="21"/>
                <w:szCs w:val="21"/>
                <w:highlight w:val="none"/>
              </w:rPr>
            </w:pPr>
            <w:r>
              <w:rPr>
                <w:rStyle w:val="754"/>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49"/>
              <w:jc w:val="center"/>
              <w:spacing w:after="150" w:line="360" w:lineRule="auto"/>
              <w:widowControl/>
              <w:rPr>
                <w:rFonts w:ascii="宋体" w:hAnsi="宋体"/>
                <w:color w:val="auto"/>
                <w:sz w:val="21"/>
                <w:szCs w:val="21"/>
                <w:highlight w:val="none"/>
              </w:rPr>
            </w:pPr>
            <w:r>
              <w:rPr>
                <w:rStyle w:val="754"/>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49"/>
              <w:jc w:val="center"/>
              <w:spacing w:after="150" w:line="360" w:lineRule="auto"/>
              <w:widowControl/>
              <w:rPr>
                <w:rFonts w:ascii="宋体" w:hAnsi="宋体"/>
                <w:color w:val="auto"/>
                <w:sz w:val="21"/>
                <w:szCs w:val="21"/>
                <w:highlight w:val="none"/>
              </w:rPr>
            </w:pPr>
            <w:r>
              <w:rPr>
                <w:rStyle w:val="754"/>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49"/>
              <w:jc w:val="center"/>
              <w:spacing w:after="150" w:line="360" w:lineRule="auto"/>
              <w:widowControl/>
              <w:rPr>
                <w:rFonts w:ascii="宋体" w:hAnsi="宋体"/>
                <w:color w:val="auto"/>
                <w:sz w:val="21"/>
                <w:szCs w:val="21"/>
                <w:highlight w:val="none"/>
              </w:rPr>
            </w:pPr>
            <w:r>
              <w:rPr>
                <w:rStyle w:val="754"/>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49"/>
              <w:jc w:val="center"/>
              <w:spacing w:after="150" w:line="360" w:lineRule="auto"/>
              <w:widowControl/>
              <w:rPr>
                <w:rFonts w:ascii="宋体" w:hAnsi="宋体"/>
                <w:color w:val="auto"/>
                <w:sz w:val="21"/>
                <w:szCs w:val="21"/>
                <w:highlight w:val="none"/>
              </w:rPr>
            </w:pPr>
            <w:r>
              <w:rPr>
                <w:rStyle w:val="754"/>
                <w:rFonts w:hint="eastAsia" w:ascii="宋体" w:hAnsi="宋体"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49"/>
              <w:jc w:val="center"/>
              <w:spacing w:after="150" w:line="360" w:lineRule="auto"/>
              <w:widowControl/>
              <w:rPr>
                <w:rFonts w:ascii="宋体" w:hAnsi="宋体"/>
                <w:color w:val="auto"/>
                <w:sz w:val="21"/>
                <w:szCs w:val="21"/>
                <w:highlight w:val="none"/>
              </w:rPr>
            </w:pPr>
            <w:r>
              <w:rPr>
                <w:rStyle w:val="754"/>
                <w:rFonts w:hint="eastAsia" w:ascii="宋体" w:hAnsi="宋体" w:cs="仿宋"/>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49"/>
              <w:jc w:val="center"/>
              <w:spacing w:after="150" w:line="360" w:lineRule="auto"/>
              <w:widowControl/>
              <w:rPr>
                <w:rFonts w:ascii="宋体" w:hAnsi="宋体"/>
                <w:color w:val="auto"/>
                <w:sz w:val="21"/>
                <w:szCs w:val="21"/>
                <w:highlight w:val="none"/>
              </w:rPr>
            </w:pPr>
            <w:r>
              <w:rPr>
                <w:rStyle w:val="754"/>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49"/>
              <w:jc w:val="center"/>
              <w:spacing w:after="150" w:line="360" w:lineRule="auto"/>
              <w:widowControl/>
              <w:rPr>
                <w:rFonts w:ascii="宋体" w:hAnsi="宋体"/>
                <w:color w:val="auto"/>
                <w:sz w:val="21"/>
                <w:szCs w:val="21"/>
                <w:highlight w:val="none"/>
              </w:rPr>
            </w:pPr>
            <w:r>
              <w:rPr>
                <w:rStyle w:val="754"/>
                <w:rFonts w:hint="eastAsia" w:ascii="宋体" w:hAnsi="宋体" w:cs="仿宋"/>
                <w:color w:val="auto"/>
                <w:sz w:val="21"/>
                <w:szCs w:val="21"/>
                <w:highlight w:val="none"/>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49"/>
              <w:jc w:val="center"/>
              <w:spacing w:after="150" w:line="360" w:lineRule="auto"/>
              <w:widowControl/>
              <w:rPr>
                <w:rFonts w:ascii="宋体" w:hAnsi="宋体"/>
                <w:color w:val="auto"/>
                <w:sz w:val="21"/>
                <w:szCs w:val="21"/>
                <w:highlight w:val="none"/>
              </w:rPr>
            </w:pPr>
            <w:r>
              <w:rPr>
                <w:rStyle w:val="754"/>
                <w:rFonts w:hint="eastAsia" w:ascii="宋体" w:hAnsi="宋体" w:cs="仿宋"/>
                <w:color w:val="auto"/>
                <w:sz w:val="21"/>
                <w:szCs w:val="21"/>
                <w:highlight w:val="none"/>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49"/>
              <w:jc w:val="center"/>
              <w:spacing w:after="150" w:line="360" w:lineRule="auto"/>
              <w:widowControl/>
              <w:rPr>
                <w:rFonts w:ascii="宋体" w:hAnsi="宋体"/>
                <w:color w:val="auto"/>
                <w:sz w:val="21"/>
                <w:szCs w:val="21"/>
                <w:highlight w:val="none"/>
              </w:rPr>
            </w:pPr>
            <w:r>
              <w:rPr>
                <w:rStyle w:val="754"/>
                <w:rFonts w:hint="eastAsia" w:ascii="宋体" w:hAnsi="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textDirection w:val="lrTb"/>
            <w:noWrap w:val="false"/>
          </w:tcPr>
          <w:p>
            <w:pPr>
              <w:pStyle w:val="749"/>
              <w:jc w:val="center"/>
              <w:spacing w:after="150" w:line="360" w:lineRule="auto"/>
              <w:widowControl/>
              <w:rPr>
                <w:rFonts w:ascii="宋体" w:hAnsi="宋体"/>
                <w:color w:val="auto"/>
                <w:sz w:val="21"/>
                <w:szCs w:val="21"/>
                <w:highlight w:val="none"/>
              </w:rPr>
            </w:pPr>
            <w:r>
              <w:rPr>
                <w:rStyle w:val="754"/>
                <w:rFonts w:hint="eastAsia" w:ascii="宋体" w:hAnsi="宋体" w:cs="仿宋"/>
                <w:color w:val="auto"/>
                <w:sz w:val="21"/>
                <w:szCs w:val="21"/>
                <w:highlight w:val="none"/>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49"/>
              <w:jc w:val="center"/>
              <w:spacing w:after="150" w:line="360" w:lineRule="auto"/>
              <w:widowControl/>
              <w:rPr>
                <w:rFonts w:ascii="宋体" w:hAnsi="宋体"/>
                <w:color w:val="auto"/>
                <w:sz w:val="21"/>
                <w:szCs w:val="21"/>
                <w:highlight w:val="none"/>
              </w:rPr>
            </w:pPr>
            <w:r>
              <w:rPr>
                <w:rStyle w:val="754"/>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49"/>
              <w:jc w:val="center"/>
              <w:spacing w:after="150" w:line="360" w:lineRule="auto"/>
              <w:widowControl/>
              <w:rPr>
                <w:rFonts w:ascii="宋体" w:hAnsi="宋体"/>
                <w:color w:val="auto"/>
                <w:sz w:val="21"/>
                <w:szCs w:val="21"/>
                <w:highlight w:val="none"/>
              </w:rPr>
            </w:pPr>
            <w:r>
              <w:rPr>
                <w:rStyle w:val="754"/>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49"/>
              <w:jc w:val="center"/>
              <w:spacing w:after="150" w:line="360" w:lineRule="auto"/>
              <w:widowControl/>
              <w:rPr>
                <w:rFonts w:ascii="宋体" w:hAnsi="宋体"/>
                <w:color w:val="auto"/>
                <w:sz w:val="21"/>
                <w:szCs w:val="21"/>
                <w:highlight w:val="none"/>
              </w:rPr>
            </w:pPr>
            <w:r>
              <w:rPr>
                <w:rStyle w:val="754"/>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49"/>
              <w:jc w:val="center"/>
              <w:spacing w:after="150" w:line="360" w:lineRule="auto"/>
              <w:widowControl/>
              <w:rPr>
                <w:rFonts w:ascii="宋体" w:hAnsi="宋体"/>
                <w:color w:val="auto"/>
                <w:sz w:val="21"/>
                <w:szCs w:val="21"/>
                <w:highlight w:val="none"/>
              </w:rPr>
            </w:pPr>
            <w:r>
              <w:rPr>
                <w:rStyle w:val="754"/>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49"/>
              <w:jc w:val="center"/>
              <w:spacing w:after="150" w:line="360" w:lineRule="auto"/>
              <w:widowControl/>
              <w:rPr>
                <w:rFonts w:ascii="宋体" w:hAnsi="宋体"/>
                <w:color w:val="auto"/>
                <w:sz w:val="21"/>
                <w:szCs w:val="21"/>
                <w:highlight w:val="none"/>
              </w:rPr>
            </w:pPr>
            <w:r>
              <w:rPr>
                <w:rStyle w:val="754"/>
                <w:rFonts w:hint="eastAsia" w:ascii="宋体" w:hAnsi="宋体" w:cs="仿宋"/>
                <w:color w:val="auto"/>
                <w:sz w:val="21"/>
                <w:szCs w:val="21"/>
                <w:highlight w:val="none"/>
              </w:rPr>
              <w:t xml:space="preserve">X＜10</w:t>
            </w:r>
            <w:r/>
          </w:p>
        </w:tc>
      </w:tr>
    </w:tbl>
    <w:p>
      <w:pPr>
        <w:pStyle w:val="749"/>
        <w:ind w:firstLine="810"/>
        <w:spacing w:before="300" w:after="452" w:line="360" w:lineRule="auto"/>
        <w:widowControl/>
        <w:rPr>
          <w:rStyle w:val="754"/>
          <w:rFonts w:ascii="宋体" w:hAnsi="宋体" w:cs="仿宋"/>
          <w:color w:val="auto"/>
          <w:sz w:val="21"/>
          <w:szCs w:val="21"/>
          <w:highlight w:val="none"/>
        </w:rPr>
      </w:pPr>
      <w:r>
        <w:rPr>
          <w:rStyle w:val="754"/>
          <w:rFonts w:hint="eastAsia" w:ascii="宋体" w:hAnsi="宋体" w:cs="仿宋"/>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Style w:val="711"/>
        <w:rPr>
          <w:rStyle w:val="754"/>
          <w:rFonts w:cs="仿宋"/>
          <w:b w:val="0"/>
          <w:color w:val="auto"/>
          <w:sz w:val="21"/>
          <w:szCs w:val="21"/>
          <w:highlight w:val="none"/>
        </w:rPr>
      </w:pPr>
      <w:r>
        <w:rPr>
          <w:rStyle w:val="754"/>
          <w:rFonts w:ascii="宋体" w:hAnsi="宋体" w:cs="仿宋"/>
          <w:b w:val="0"/>
          <w:color w:val="auto"/>
          <w:sz w:val="21"/>
          <w:szCs w:val="21"/>
          <w:highlight w:val="none"/>
        </w:rPr>
        <w:br w:type="page" w:clear="all"/>
      </w:r>
      <w:r/>
    </w:p>
    <w:p>
      <w:pPr>
        <w:ind w:firstLine="2726"/>
        <w:spacing w:line="360" w:lineRule="auto"/>
        <w:rPr>
          <w:rFonts w:ascii="宋体" w:hAnsi="宋体"/>
          <w:b/>
          <w:bCs/>
          <w:color w:val="auto"/>
          <w:highlight w:val="none"/>
        </w:rPr>
      </w:pPr>
      <w:r>
        <w:rPr>
          <w:rFonts w:hint="eastAsia" w:ascii="宋体" w:hAnsi="宋体"/>
          <w:b/>
          <w:bCs/>
          <w:color w:val="auto"/>
          <w:highlight w:val="none"/>
        </w:rPr>
        <w:t xml:space="preserve">残疾人福利性单位声明函</w:t>
      </w:r>
      <w:r/>
    </w:p>
    <w:p>
      <w:pPr>
        <w:ind w:firstLine="624"/>
        <w:spacing w:line="588" w:lineRule="exact"/>
        <w:rPr>
          <w:rFonts w:ascii="仿宋_GB2312" w:eastAsia="仿宋_GB2312"/>
          <w:color w:val="auto"/>
          <w:spacing w:val="6"/>
          <w:sz w:val="30"/>
          <w:szCs w:val="30"/>
          <w:highlight w:val="none"/>
        </w:rPr>
      </w:pPr>
      <w:r>
        <w:rPr>
          <w:rFonts w:ascii="仿宋_GB2312" w:eastAsia="仿宋_GB2312"/>
          <w:color w:val="auto"/>
          <w:spacing w:val="6"/>
          <w:sz w:val="30"/>
          <w:szCs w:val="30"/>
          <w:highlight w:val="none"/>
        </w:rPr>
      </w:r>
      <w:r/>
    </w:p>
    <w:p>
      <w:pPr>
        <w:ind w:firstLine="420"/>
        <w:spacing w:line="588" w:lineRule="exact"/>
        <w:rPr>
          <w:rFonts w:ascii="宋体" w:hAnsi="宋体"/>
          <w:color w:val="auto"/>
          <w:szCs w:val="21"/>
          <w:highlight w:val="none"/>
        </w:rPr>
      </w:pPr>
      <w:r>
        <w:rPr>
          <w:rFonts w:hint="eastAsia" w:ascii="宋体" w:hAnsi="宋体"/>
          <w:color w:val="auto"/>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588" w:lineRule="exact"/>
        <w:rPr>
          <w:rFonts w:ascii="宋体" w:hAnsi="宋体"/>
          <w:color w:val="auto"/>
          <w:szCs w:val="21"/>
          <w:highlight w:val="none"/>
        </w:rPr>
      </w:pPr>
      <w:r>
        <w:rPr>
          <w:rFonts w:hint="eastAsia" w:ascii="宋体" w:hAnsi="宋体"/>
          <w:color w:val="auto"/>
          <w:szCs w:val="21"/>
          <w:highlight w:val="none"/>
        </w:rPr>
        <w:t xml:space="preserve">本单位在本次政府采购活动中提供的残疾人福利单位产品报价合计为人民币（大写）</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圆整（￥：     ）。</w:t>
      </w:r>
      <w:r/>
    </w:p>
    <w:p>
      <w:pPr>
        <w:ind w:firstLine="420"/>
        <w:spacing w:line="588" w:lineRule="exact"/>
        <w:rPr>
          <w:rFonts w:ascii="宋体" w:hAnsi="宋体"/>
          <w:color w:val="auto"/>
          <w:szCs w:val="21"/>
          <w:highlight w:val="none"/>
        </w:rPr>
      </w:pPr>
      <w:r>
        <w:rPr>
          <w:rFonts w:hint="eastAsia" w:ascii="宋体" w:hAnsi="宋体"/>
          <w:color w:val="auto"/>
          <w:szCs w:val="21"/>
          <w:highlight w:val="none"/>
        </w:rPr>
        <w:t xml:space="preserve">本单位对上述声明的真实性负责。如有虚假，将依法承担相应责任。</w:t>
      </w:r>
      <w:r/>
    </w:p>
    <w:p>
      <w:pPr>
        <w:ind w:firstLine="420"/>
        <w:spacing w:line="588" w:lineRule="exact"/>
        <w:rPr>
          <w:rFonts w:ascii="宋体" w:hAnsi="宋体"/>
          <w:color w:val="auto"/>
          <w:szCs w:val="21"/>
          <w:highlight w:val="none"/>
        </w:rPr>
      </w:pPr>
      <w:r>
        <w:rPr>
          <w:rFonts w:ascii="宋体" w:hAnsi="宋体"/>
          <w:color w:val="auto"/>
          <w:szCs w:val="21"/>
          <w:highlight w:val="none"/>
        </w:rPr>
      </w:r>
      <w:r/>
    </w:p>
    <w:p>
      <w:pPr>
        <w:ind w:firstLine="420"/>
        <w:spacing w:line="588" w:lineRule="exact"/>
        <w:rPr>
          <w:rFonts w:ascii="宋体" w:hAnsi="宋体"/>
          <w:color w:val="auto"/>
          <w:szCs w:val="21"/>
          <w:highlight w:val="none"/>
        </w:rPr>
      </w:pPr>
      <w:r>
        <w:rPr>
          <w:rFonts w:hint="eastAsia" w:ascii="宋体" w:hAnsi="宋体"/>
          <w:color w:val="auto"/>
          <w:szCs w:val="21"/>
          <w:highlight w:val="none"/>
        </w:rPr>
        <w:t xml:space="preserve">（备注：1、供应商如不提供此声明函，价格将不做相应扣除。2、中标供应商为残疾人福利单位的，此声明函将随中标结果同时公告，接受社会监督）</w:t>
      </w:r>
      <w:r/>
    </w:p>
    <w:p>
      <w:pPr>
        <w:ind w:firstLine="444"/>
        <w:spacing w:line="588" w:lineRule="exact"/>
        <w:rPr>
          <w:rFonts w:ascii="仿宋_GB2312" w:eastAsia="仿宋_GB2312"/>
          <w:color w:val="auto"/>
          <w:spacing w:val="6"/>
          <w:szCs w:val="21"/>
          <w:highlight w:val="none"/>
        </w:rPr>
      </w:pPr>
      <w:r>
        <w:rPr>
          <w:rFonts w:ascii="仿宋_GB2312" w:eastAsia="仿宋_GB2312"/>
          <w:color w:val="auto"/>
          <w:spacing w:val="6"/>
          <w:szCs w:val="21"/>
          <w:highlight w:val="none"/>
        </w:rPr>
      </w:r>
      <w:r/>
    </w:p>
    <w:p>
      <w:pPr>
        <w:ind w:right="1560" w:firstLine="444"/>
        <w:jc w:val="center"/>
        <w:spacing w:line="588" w:lineRule="exact"/>
        <w:tabs>
          <w:tab w:val="left" w:pos="4860" w:leader="none"/>
        </w:tabs>
        <w:rPr>
          <w:rFonts w:ascii="宋体" w:hAnsi="宋体"/>
          <w:color w:val="auto"/>
          <w:szCs w:val="21"/>
          <w:highlight w:val="none"/>
        </w:rPr>
      </w:pPr>
      <w:r>
        <w:rPr>
          <w:rFonts w:hint="eastAsia" w:ascii="仿宋_GB2312" w:eastAsia="仿宋_GB2312"/>
          <w:color w:val="auto"/>
          <w:spacing w:val="6"/>
          <w:szCs w:val="21"/>
          <w:highlight w:val="none"/>
        </w:rPr>
        <w:t xml:space="preserve">             </w:t>
      </w:r>
      <w:r>
        <w:rPr>
          <w:rFonts w:hint="eastAsia" w:ascii="宋体" w:hAnsi="宋体"/>
          <w:color w:val="auto"/>
          <w:szCs w:val="21"/>
          <w:highlight w:val="none"/>
        </w:rPr>
        <w:t xml:space="preserve">               供应商全称（盖章）：</w:t>
      </w:r>
      <w:r/>
    </w:p>
    <w:p>
      <w:pPr>
        <w:ind w:right="1560" w:firstLine="420"/>
        <w:jc w:val="center"/>
        <w:spacing w:line="588" w:lineRule="exact"/>
        <w:tabs>
          <w:tab w:val="left" w:pos="4860" w:leader="none"/>
        </w:tabs>
        <w:rPr>
          <w:rFonts w:ascii="宋体" w:hAnsi="宋体"/>
          <w:color w:val="auto"/>
          <w:szCs w:val="21"/>
          <w:highlight w:val="none"/>
        </w:rPr>
      </w:pPr>
      <w:r>
        <w:rPr>
          <w:rFonts w:hint="eastAsia" w:ascii="宋体" w:hAnsi="宋体"/>
          <w:color w:val="auto"/>
          <w:szCs w:val="21"/>
          <w:highlight w:val="none"/>
        </w:rPr>
        <w:t xml:space="preserve">                              日  期：</w:t>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center"/>
        <w:spacing w:line="360" w:lineRule="auto"/>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rPr>
          <w:rFonts w:ascii="宋体" w:hAnsi="宋体"/>
          <w:b/>
          <w:color w:val="auto"/>
          <w:sz w:val="32"/>
          <w:szCs w:val="32"/>
          <w:highlight w:val="none"/>
        </w:rPr>
      </w:pPr>
      <w:r>
        <w:rPr>
          <w:rFonts w:hint="eastAsia" w:ascii="宋体" w:hAnsi="宋体"/>
          <w:b/>
          <w:color w:val="auto"/>
          <w:sz w:val="32"/>
          <w:szCs w:val="32"/>
          <w:highlight w:val="none"/>
        </w:rPr>
        <w:br w:type="page" w:clear="all"/>
      </w:r>
      <w:r/>
    </w:p>
    <w:p>
      <w:pPr>
        <w:pStyle w:val="710"/>
        <w:rPr>
          <w:rFonts w:asciiTheme="minorEastAsia" w:hAnsiTheme="minorEastAsia" w:eastAsiaTheme="minorEastAsia"/>
          <w:color w:val="auto"/>
          <w:sz w:val="32"/>
          <w:highlight w:val="none"/>
        </w:rPr>
      </w:pPr>
      <w:r/>
      <w:bookmarkStart w:id="32" w:name="_Toc27817"/>
      <w:r>
        <w:rPr>
          <w:rFonts w:hint="eastAsia" w:asciiTheme="minorEastAsia" w:hAnsiTheme="minorEastAsia" w:eastAsiaTheme="minorEastAsia"/>
          <w:color w:val="auto"/>
          <w:sz w:val="32"/>
          <w:highlight w:val="none"/>
        </w:rPr>
        <w:t xml:space="preserve">四、开标一览表</w:t>
      </w:r>
      <w:bookmarkEnd w:id="32"/>
      <w:r/>
      <w:r/>
    </w:p>
    <w:p>
      <w:pPr>
        <w:ind w:firstLine="480"/>
        <w:spacing w:line="360" w:lineRule="auto"/>
        <w:rPr>
          <w:color w:val="auto"/>
          <w:szCs w:val="21"/>
          <w:highlight w:val="none"/>
        </w:rPr>
      </w:pPr>
      <w:r>
        <w:rPr>
          <w:rFonts w:hint="eastAsia" w:ascii="宋体" w:hAnsi="宋体"/>
          <w:color w:val="auto"/>
          <w:szCs w:val="21"/>
          <w:highlight w:val="none"/>
        </w:rPr>
        <w:t xml:space="preserve">项目名称：</w:t>
      </w:r>
      <w:r/>
    </w:p>
    <w:p>
      <w:pPr>
        <w:ind w:firstLine="480"/>
        <w:spacing w:line="360" w:lineRule="auto"/>
        <w:rPr>
          <w:rFonts w:ascii="宋体" w:hAnsi="宋体"/>
          <w:color w:val="auto"/>
          <w:szCs w:val="21"/>
          <w:highlight w:val="none"/>
        </w:rPr>
      </w:pPr>
      <w:r>
        <w:rPr>
          <w:rFonts w:hint="eastAsia" w:ascii="宋体" w:hAnsi="宋体"/>
          <w:color w:val="auto"/>
          <w:szCs w:val="21"/>
          <w:highlight w:val="none"/>
        </w:rPr>
        <w:t xml:space="preserve">项目编号：</w:t>
      </w:r>
      <w:r/>
    </w:p>
    <w:p>
      <w:pPr>
        <w:ind w:firstLine="480"/>
        <w:spacing w:line="360" w:lineRule="auto"/>
        <w:rPr>
          <w:rFonts w:ascii="宋体" w:hAnsi="宋体"/>
          <w:color w:val="auto"/>
          <w:szCs w:val="21"/>
          <w:highlight w:val="none"/>
        </w:rPr>
      </w:pPr>
      <w:r>
        <w:rPr>
          <w:rFonts w:hint="eastAsia" w:ascii="宋体" w:hAnsi="宋体"/>
          <w:color w:val="auto"/>
          <w:szCs w:val="21"/>
          <w:highlight w:val="none"/>
        </w:rPr>
        <w:t xml:space="preserve">分包号(如有)： </w:t>
      </w:r>
      <w:r/>
    </w:p>
    <w:p>
      <w:pPr>
        <w:ind w:firstLine="480"/>
        <w:rPr>
          <w:rFonts w:ascii="宋体" w:hAnsi="宋体"/>
          <w:color w:val="auto"/>
          <w:szCs w:val="21"/>
          <w:highlight w:val="none"/>
        </w:rPr>
      </w:pPr>
      <w:r>
        <w:rPr>
          <w:rFonts w:hint="eastAsia" w:ascii="宋体" w:hAnsi="宋体"/>
          <w:color w:val="auto"/>
          <w:szCs w:val="21"/>
          <w:highlight w:val="none"/>
        </w:rPr>
        <w:t xml:space="preserve">                       </w:t>
      </w:r>
      <w:r/>
    </w:p>
    <w:tbl>
      <w:tblPr>
        <w:tblStyle w:val="719"/>
        <w:tblW w:w="888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1098"/>
        </w:trPr>
        <w:tc>
          <w:tcPr>
            <w:tcW w:w="2481" w:type="dxa"/>
            <w:vAlign w:val="center"/>
            <w:textDirection w:val="lrTb"/>
            <w:noWrap w:val="false"/>
          </w:tcPr>
          <w:p>
            <w:pPr>
              <w:pStyle w:val="726"/>
              <w:spacing w:line="30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投标货物及服务名称</w:t>
            </w:r>
            <w:r/>
          </w:p>
        </w:tc>
        <w:tc>
          <w:tcPr>
            <w:tcW w:w="6405" w:type="dxa"/>
            <w:vAlign w:val="center"/>
            <w:textDirection w:val="lrTb"/>
            <w:noWrap w:val="false"/>
          </w:tcPr>
          <w:p>
            <w:pPr>
              <w:rPr>
                <w:rFonts w:ascii="宋体" w:hAnsi="宋体"/>
                <w:color w:val="auto"/>
                <w:szCs w:val="21"/>
                <w:highlight w:val="none"/>
              </w:rPr>
            </w:pPr>
            <w:r>
              <w:rPr>
                <w:rFonts w:hint="eastAsia" w:ascii="宋体" w:hAnsi="宋体" w:cs="宋体"/>
                <w:color w:val="auto"/>
                <w:szCs w:val="21"/>
                <w:highlight w:val="none"/>
              </w:rPr>
              <w:t xml:space="preserve">                      </w:t>
            </w:r>
            <w:r>
              <w:rPr>
                <w:rFonts w:hint="eastAsia" w:ascii="宋体" w:hAnsi="宋体"/>
                <w:color w:val="auto"/>
                <w:szCs w:val="21"/>
                <w:highlight w:val="none"/>
              </w:rPr>
              <w:t xml:space="preserve">投标总报价</w:t>
            </w:r>
            <w:r/>
          </w:p>
        </w:tc>
      </w:tr>
      <w:tr>
        <w:trPr>
          <w:cantSplit/>
          <w:trHeight w:val="1697"/>
        </w:trPr>
        <w:tc>
          <w:tcPr>
            <w:tcW w:w="2481" w:type="dxa"/>
            <w:vAlign w:val="center"/>
            <w:textDirection w:val="lrTb"/>
            <w:noWrap w:val="false"/>
          </w:tcPr>
          <w:p>
            <w:pPr>
              <w:pStyle w:val="726"/>
              <w:spacing w:line="30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6405" w:type="dxa"/>
            <w:vAlign w:val="center"/>
            <w:textDirection w:val="lrTb"/>
            <w:noWrap w:val="false"/>
          </w:tcPr>
          <w:p>
            <w:pPr>
              <w:pStyle w:val="921"/>
              <w:ind w:firstLine="0"/>
              <w:spacing w:before="0" w:after="0" w:line="5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大写：</w:t>
            </w:r>
            <w:r/>
          </w:p>
          <w:p>
            <w:pPr>
              <w:pStyle w:val="921"/>
              <w:ind w:firstLine="0"/>
              <w:spacing w:before="0" w:after="0" w:line="5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小写：                             （人民币：元）</w:t>
            </w:r>
            <w:r/>
          </w:p>
          <w:p>
            <w:pPr>
              <w:pStyle w:val="921"/>
              <w:ind w:firstLine="0"/>
              <w:spacing w:before="0" w:after="0" w:line="500" w:lineRule="exact"/>
              <w:rPr>
                <w:rFonts w:ascii="宋体" w:hAnsi="宋体" w:cs="宋体"/>
                <w:color w:val="auto"/>
                <w:sz w:val="21"/>
                <w:szCs w:val="21"/>
                <w:highlight w:val="none"/>
              </w:rPr>
            </w:pPr>
            <w:r>
              <w:rPr>
                <w:rFonts w:ascii="宋体" w:hAnsi="宋体" w:cs="宋体"/>
                <w:color w:val="auto"/>
                <w:sz w:val="21"/>
                <w:szCs w:val="21"/>
                <w:highlight w:val="none"/>
              </w:rPr>
            </w:r>
            <w:r/>
          </w:p>
        </w:tc>
      </w:tr>
    </w:tbl>
    <w:p>
      <w:pPr>
        <w:rPr>
          <w:rFonts w:ascii="宋体" w:hAnsi="宋体"/>
          <w:color w:val="auto"/>
          <w:szCs w:val="21"/>
          <w:highlight w:val="none"/>
        </w:rPr>
      </w:pPr>
      <w:r>
        <w:rPr>
          <w:rFonts w:ascii="宋体" w:hAnsi="宋体"/>
          <w:color w:val="auto"/>
          <w:szCs w:val="21"/>
          <w:highlight w:val="none"/>
        </w:rPr>
      </w:r>
      <w:r/>
    </w:p>
    <w:p>
      <w:pPr>
        <w:ind w:firstLine="480"/>
        <w:rPr>
          <w:rFonts w:ascii="宋体" w:hAnsi="宋体"/>
          <w:color w:val="auto"/>
          <w:sz w:val="32"/>
          <w:szCs w:val="32"/>
          <w:highlight w:val="none"/>
        </w:rPr>
      </w:pPr>
      <w:r>
        <w:rPr>
          <w:rFonts w:hint="eastAsia" w:ascii="宋体" w:hAnsi="宋体"/>
          <w:color w:val="auto"/>
          <w:szCs w:val="21"/>
          <w:highlight w:val="none"/>
        </w:rPr>
        <w:t xml:space="preserve">                                              日期：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月</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日</w:t>
      </w:r>
      <w:r/>
    </w:p>
    <w:p>
      <w:pPr>
        <w:pStyle w:val="721"/>
        <w:ind w:firstLine="640"/>
        <w:rPr>
          <w:rFonts w:ascii="宋体" w:hAnsi="宋体"/>
          <w:color w:val="auto"/>
          <w:sz w:val="32"/>
          <w:szCs w:val="32"/>
          <w:highlight w:val="none"/>
        </w:rPr>
      </w:pPr>
      <w:r>
        <w:rPr>
          <w:rFonts w:ascii="宋体" w:hAnsi="宋体"/>
          <w:color w:val="auto"/>
          <w:sz w:val="32"/>
          <w:szCs w:val="32"/>
          <w:highlight w:val="none"/>
        </w:rPr>
      </w:r>
      <w:r/>
    </w:p>
    <w:p>
      <w:pPr>
        <w:pStyle w:val="721"/>
        <w:ind w:firstLine="640"/>
        <w:rPr>
          <w:rFonts w:ascii="宋体" w:hAnsi="宋体"/>
          <w:color w:val="auto"/>
          <w:sz w:val="32"/>
          <w:szCs w:val="32"/>
          <w:highlight w:val="none"/>
        </w:rPr>
      </w:pPr>
      <w:r>
        <w:rPr>
          <w:rFonts w:ascii="宋体" w:hAnsi="宋体"/>
          <w:color w:val="auto"/>
          <w:sz w:val="32"/>
          <w:szCs w:val="32"/>
          <w:highlight w:val="none"/>
        </w:rPr>
      </w:r>
      <w:r/>
    </w:p>
    <w:p>
      <w:pPr>
        <w:rPr>
          <w:rFonts w:ascii="宋体" w:hAnsi="宋体"/>
          <w:color w:val="auto"/>
          <w:sz w:val="32"/>
          <w:szCs w:val="32"/>
          <w:highlight w:val="none"/>
        </w:rPr>
      </w:pPr>
      <w:r>
        <w:rPr>
          <w:rFonts w:hint="eastAsia" w:ascii="宋体" w:hAnsi="宋体"/>
          <w:color w:val="auto"/>
          <w:sz w:val="32"/>
          <w:szCs w:val="32"/>
          <w:highlight w:val="none"/>
        </w:rPr>
        <w:br w:type="page" w:clear="all"/>
      </w:r>
      <w:r/>
    </w:p>
    <w:p>
      <w:pPr>
        <w:pStyle w:val="710"/>
        <w:rPr>
          <w:rFonts w:asciiTheme="minorEastAsia" w:hAnsiTheme="minorEastAsia" w:eastAsiaTheme="minorEastAsia"/>
          <w:color w:val="auto"/>
          <w:sz w:val="32"/>
          <w:highlight w:val="none"/>
        </w:rPr>
      </w:pPr>
      <w:r/>
      <w:bookmarkStart w:id="33" w:name="_Toc9862"/>
      <w:r>
        <w:rPr>
          <w:rFonts w:hint="eastAsia" w:asciiTheme="minorEastAsia" w:hAnsiTheme="minorEastAsia" w:eastAsiaTheme="minorEastAsia"/>
          <w:color w:val="auto"/>
          <w:sz w:val="32"/>
          <w:highlight w:val="none"/>
        </w:rPr>
        <w:t xml:space="preserve">五、投标产品配置及分项报价表</w:t>
      </w:r>
      <w:bookmarkEnd w:id="33"/>
      <w:r/>
      <w:r/>
    </w:p>
    <w:tbl>
      <w:tblPr>
        <w:tblStyle w:val="719"/>
        <w:tblW w:w="94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502"/>
        <w:gridCol w:w="1249"/>
        <w:gridCol w:w="731"/>
        <w:gridCol w:w="1206"/>
        <w:gridCol w:w="1329"/>
        <w:gridCol w:w="997"/>
        <w:gridCol w:w="1463"/>
      </w:tblGrid>
      <w:tr>
        <w:trPr>
          <w:cantSplit/>
          <w:jc w:val="center"/>
          <w:trHeight w:val="538"/>
        </w:trPr>
        <w:tc>
          <w:tcPr>
            <w:tcW w:w="2502"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w:t>
            </w:r>
            <w:r/>
          </w:p>
        </w:tc>
        <w:tc>
          <w:tcPr>
            <w:tcW w:w="1249"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w:t>
            </w:r>
            <w:r/>
          </w:p>
        </w:tc>
        <w:tc>
          <w:tcPr>
            <w:tcW w:w="731"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3</w:t>
            </w:r>
            <w:r/>
          </w:p>
        </w:tc>
        <w:tc>
          <w:tcPr>
            <w:tcW w:w="120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4</w:t>
            </w:r>
            <w:r/>
          </w:p>
        </w:tc>
        <w:tc>
          <w:tcPr>
            <w:tcW w:w="1329"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5</w:t>
            </w:r>
            <w:r/>
          </w:p>
        </w:tc>
        <w:tc>
          <w:tcPr>
            <w:tcW w:w="99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6</w:t>
            </w:r>
            <w:r/>
          </w:p>
        </w:tc>
        <w:tc>
          <w:tcPr>
            <w:tcW w:w="1463"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7</w:t>
            </w:r>
            <w:r/>
          </w:p>
        </w:tc>
      </w:tr>
      <w:tr>
        <w:trPr>
          <w:cantSplit/>
          <w:jc w:val="center"/>
          <w:trHeight w:val="313"/>
        </w:trPr>
        <w:tc>
          <w:tcPr>
            <w:tcW w:w="2502"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产品名称及规格、型号</w:t>
            </w:r>
            <w:r/>
          </w:p>
        </w:tc>
        <w:tc>
          <w:tcPr>
            <w:tcW w:w="1249"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数量</w:t>
            </w:r>
            <w:r/>
          </w:p>
        </w:tc>
        <w:tc>
          <w:tcPr>
            <w:tcW w:w="731"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产地</w:t>
            </w:r>
            <w:r/>
          </w:p>
        </w:tc>
        <w:tc>
          <w:tcPr>
            <w:tcW w:w="120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交付期</w:t>
            </w:r>
            <w:r/>
          </w:p>
        </w:tc>
        <w:tc>
          <w:tcPr>
            <w:tcW w:w="1329"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单价</w:t>
            </w:r>
            <w:r/>
          </w:p>
        </w:tc>
        <w:tc>
          <w:tcPr>
            <w:tcW w:w="99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单位</w:t>
            </w:r>
            <w:r/>
          </w:p>
        </w:tc>
        <w:tc>
          <w:tcPr>
            <w:tcW w:w="1463"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总价</w:t>
            </w:r>
            <w:r/>
          </w:p>
        </w:tc>
      </w:tr>
      <w:tr>
        <w:trPr>
          <w:cantSplit/>
          <w:jc w:val="center"/>
          <w:trHeight w:val="906"/>
        </w:trPr>
        <w:tc>
          <w:tcPr>
            <w:tcW w:w="2502"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249"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731"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206"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329"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997"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463"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cantSplit/>
          <w:jc w:val="center"/>
          <w:trHeight w:val="906"/>
        </w:trPr>
        <w:tc>
          <w:tcPr>
            <w:tcW w:w="2502"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249"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731"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206"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329"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997"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463"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cantSplit/>
          <w:jc w:val="center"/>
          <w:trHeight w:val="906"/>
        </w:trPr>
        <w:tc>
          <w:tcPr>
            <w:tcW w:w="2502"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249"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731"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206"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329"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997"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463"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cantSplit/>
          <w:jc w:val="center"/>
          <w:trHeight w:val="573"/>
        </w:trPr>
        <w:tc>
          <w:tcPr>
            <w:tcW w:w="2502"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249"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731"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206"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329"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997"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463"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cantSplit/>
          <w:jc w:val="center"/>
          <w:trHeight w:val="1019"/>
        </w:trPr>
        <w:tc>
          <w:tcPr>
            <w:tcW w:w="2502"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合计</w:t>
            </w:r>
            <w:r/>
          </w:p>
        </w:tc>
        <w:tc>
          <w:tcPr>
            <w:gridSpan w:val="5"/>
            <w:tcW w:w="5512" w:type="dxa"/>
            <w:textDirection w:val="lrTb"/>
            <w:noWrap w:val="false"/>
          </w:tcPr>
          <w:p>
            <w:pPr>
              <w:rPr>
                <w:rFonts w:ascii="宋体" w:hAnsi="宋体"/>
                <w:color w:val="auto"/>
                <w:szCs w:val="21"/>
                <w:highlight w:val="none"/>
              </w:rPr>
            </w:pPr>
            <w:r>
              <w:rPr>
                <w:rFonts w:hint="eastAsia" w:ascii="宋体" w:hAnsi="宋体"/>
                <w:color w:val="auto"/>
                <w:szCs w:val="21"/>
                <w:highlight w:val="none"/>
              </w:rPr>
              <w:t xml:space="preserve"> </w:t>
            </w:r>
            <w:r/>
          </w:p>
        </w:tc>
        <w:tc>
          <w:tcPr>
            <w:tcW w:w="1463" w:type="dxa"/>
            <w:textDirection w:val="lrTb"/>
            <w:noWrap w:val="false"/>
          </w:tcPr>
          <w:p>
            <w:pPr>
              <w:rPr>
                <w:rFonts w:ascii="宋体" w:hAnsi="宋体"/>
                <w:color w:val="auto"/>
                <w:szCs w:val="21"/>
                <w:highlight w:val="none"/>
              </w:rPr>
            </w:pPr>
            <w:r>
              <w:rPr>
                <w:rFonts w:ascii="宋体" w:hAnsi="宋体"/>
                <w:color w:val="auto"/>
                <w:szCs w:val="21"/>
                <w:highlight w:val="none"/>
              </w:rPr>
            </w:r>
            <w:r/>
          </w:p>
        </w:tc>
      </w:tr>
    </w:tbl>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pStyle w:val="710"/>
        <w:rPr>
          <w:rFonts w:asciiTheme="minorEastAsia" w:hAnsiTheme="minorEastAsia" w:eastAsiaTheme="minorEastAsia"/>
          <w:color w:val="auto"/>
          <w:sz w:val="32"/>
          <w:highlight w:val="none"/>
        </w:rPr>
      </w:pPr>
      <w:r/>
      <w:bookmarkStart w:id="34" w:name="_Toc9300"/>
      <w:r>
        <w:rPr>
          <w:rFonts w:hint="eastAsia" w:asciiTheme="minorEastAsia" w:hAnsiTheme="minorEastAsia" w:eastAsiaTheme="minorEastAsia"/>
          <w:color w:val="auto"/>
          <w:sz w:val="32"/>
          <w:highlight w:val="none"/>
        </w:rPr>
        <w:t xml:space="preserve">六、技术参数响应及偏离表</w:t>
      </w:r>
      <w:bookmarkEnd w:id="34"/>
      <w:r/>
      <w:r/>
    </w:p>
    <w:tbl>
      <w:tblPr>
        <w:tblStyle w:val="719"/>
        <w:tblW w:w="890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551"/>
        <w:gridCol w:w="2701"/>
        <w:gridCol w:w="1458"/>
        <w:gridCol w:w="1210"/>
      </w:tblGrid>
      <w:tr>
        <w:trPr>
          <w:cantSplit/>
        </w:trPr>
        <w:tc>
          <w:tcPr>
            <w:tcW w:w="984"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序号</w:t>
            </w:r>
            <w:r/>
          </w:p>
        </w:tc>
        <w:tc>
          <w:tcPr>
            <w:tcW w:w="2551"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招标要求</w:t>
            </w:r>
            <w:r/>
          </w:p>
        </w:tc>
        <w:tc>
          <w:tcPr>
            <w:tcW w:w="2701"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投标响应</w:t>
            </w:r>
            <w:r/>
          </w:p>
        </w:tc>
        <w:tc>
          <w:tcPr>
            <w:tcW w:w="1458"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超出、符合或偏离</w:t>
            </w:r>
            <w:r/>
          </w:p>
        </w:tc>
        <w:tc>
          <w:tcPr>
            <w:tcW w:w="1210"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证明材料</w:t>
            </w:r>
            <w:r/>
          </w:p>
        </w:tc>
      </w:tr>
      <w:tr>
        <w:trPr>
          <w:cantSplit/>
          <w:trHeight w:val="640"/>
        </w:trPr>
        <w:tc>
          <w:tcPr>
            <w:tcW w:w="98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bl>
    <w:p>
      <w:pPr>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rPr>
      </w:pPr>
      <w:r>
        <w:rPr>
          <w:rFonts w:hint="eastAsia" w:ascii="宋体" w:hAnsi="宋体"/>
          <w:color w:val="auto"/>
          <w:sz w:val="24"/>
          <w:szCs w:val="24"/>
          <w:highlight w:val="none"/>
        </w:rPr>
        <w:t xml:space="preserve">注：1、按照基本技术要求详细填列。</w:t>
      </w:r>
      <w:r/>
    </w:p>
    <w:p>
      <w:pPr>
        <w:ind w:firstLine="480"/>
        <w:rPr>
          <w:rFonts w:ascii="宋体" w:hAnsi="宋体"/>
          <w:color w:val="auto"/>
          <w:sz w:val="24"/>
          <w:szCs w:val="24"/>
          <w:highlight w:val="none"/>
        </w:rPr>
      </w:pPr>
      <w:r>
        <w:rPr>
          <w:rFonts w:hint="eastAsia" w:ascii="宋体" w:hAnsi="宋体"/>
          <w:color w:val="auto"/>
          <w:sz w:val="24"/>
          <w:szCs w:val="24"/>
          <w:highlight w:val="none"/>
        </w:rPr>
        <w:t xml:space="preserve">2、行数不够，可自行添加。</w:t>
      </w:r>
      <w:r/>
    </w:p>
    <w:p>
      <w:pPr>
        <w:jc w:val="center"/>
        <w:rPr>
          <w:rFonts w:ascii="黑体" w:hAnsi="Arial" w:eastAsia="黑体"/>
          <w:b/>
          <w:color w:val="auto"/>
          <w:sz w:val="36"/>
          <w:highlight w:val="none"/>
        </w:rPr>
      </w:pPr>
      <w:r>
        <w:rPr>
          <w:rFonts w:ascii="黑体" w:hAnsi="Arial" w:eastAsia="黑体"/>
          <w:b/>
          <w:color w:val="auto"/>
          <w:sz w:val="36"/>
          <w:highlight w:val="none"/>
        </w:rPr>
      </w:r>
      <w:r/>
    </w:p>
    <w:p>
      <w:pPr>
        <w:jc w:val="center"/>
        <w:rPr>
          <w:rFonts w:ascii="黑体" w:hAnsi="Arial" w:eastAsia="黑体"/>
          <w:b/>
          <w:color w:val="auto"/>
          <w:sz w:val="36"/>
          <w:highlight w:val="none"/>
        </w:rPr>
      </w:pPr>
      <w:r>
        <w:rPr>
          <w:rFonts w:ascii="黑体" w:hAnsi="Arial" w:eastAsia="黑体"/>
          <w:b/>
          <w:color w:val="auto"/>
          <w:sz w:val="36"/>
          <w:highlight w:val="none"/>
        </w:rPr>
      </w:r>
      <w:r/>
    </w:p>
    <w:p>
      <w:pPr>
        <w:jc w:val="center"/>
        <w:rPr>
          <w:rFonts w:ascii="黑体" w:hAnsi="Arial" w:eastAsia="黑体"/>
          <w:b/>
          <w:color w:val="auto"/>
          <w:sz w:val="36"/>
          <w:highlight w:val="none"/>
        </w:rPr>
      </w:pPr>
      <w:r>
        <w:rPr>
          <w:rFonts w:ascii="黑体" w:hAnsi="Arial" w:eastAsia="黑体"/>
          <w:b/>
          <w:color w:val="auto"/>
          <w:sz w:val="36"/>
          <w:highlight w:val="none"/>
        </w:rPr>
      </w:r>
      <w:r/>
    </w:p>
    <w:p>
      <w:pPr>
        <w:jc w:val="center"/>
        <w:rPr>
          <w:rFonts w:ascii="黑体" w:hAnsi="Arial" w:eastAsia="黑体"/>
          <w:b/>
          <w:color w:val="auto"/>
          <w:sz w:val="36"/>
          <w:highlight w:val="none"/>
        </w:rPr>
      </w:pPr>
      <w:r>
        <w:rPr>
          <w:rFonts w:ascii="黑体" w:hAnsi="Arial" w:eastAsia="黑体"/>
          <w:b/>
          <w:color w:val="auto"/>
          <w:sz w:val="36"/>
          <w:highlight w:val="none"/>
        </w:rPr>
      </w:r>
      <w:r/>
    </w:p>
    <w:p>
      <w:pPr>
        <w:rPr>
          <w:rFonts w:ascii="黑体" w:hAnsi="Arial" w:eastAsia="黑体"/>
          <w:color w:val="auto"/>
          <w:sz w:val="32"/>
          <w:highlight w:val="none"/>
        </w:rPr>
      </w:pPr>
      <w:r>
        <w:rPr>
          <w:rFonts w:ascii="黑体" w:hAnsi="Arial" w:eastAsia="黑体"/>
          <w:color w:val="auto"/>
          <w:sz w:val="32"/>
          <w:highlight w:val="none"/>
        </w:rPr>
      </w:r>
      <w:r/>
    </w:p>
    <w:p>
      <w:pPr>
        <w:rPr>
          <w:rFonts w:ascii="黑体" w:hAnsi="Arial" w:eastAsia="黑体"/>
          <w:color w:val="auto"/>
          <w:sz w:val="32"/>
          <w:highlight w:val="none"/>
        </w:rPr>
      </w:pPr>
      <w:r>
        <w:rPr>
          <w:rFonts w:ascii="黑体" w:hAnsi="Arial" w:eastAsia="黑体"/>
          <w:color w:val="auto"/>
          <w:sz w:val="32"/>
          <w:highlight w:val="none"/>
        </w:rPr>
      </w:r>
      <w:r/>
    </w:p>
    <w:p>
      <w:pPr>
        <w:rPr>
          <w:rFonts w:ascii="黑体" w:hAnsi="Arial" w:eastAsia="黑体"/>
          <w:color w:val="auto"/>
          <w:sz w:val="32"/>
          <w:highlight w:val="none"/>
        </w:rPr>
      </w:pPr>
      <w:r>
        <w:rPr>
          <w:rFonts w:hint="eastAsia" w:ascii="黑体" w:hAnsi="Arial" w:eastAsia="黑体"/>
          <w:color w:val="auto"/>
          <w:sz w:val="32"/>
          <w:highlight w:val="none"/>
        </w:rPr>
        <w:br w:type="page" w:clear="all"/>
      </w:r>
      <w:r/>
    </w:p>
    <w:p>
      <w:pPr>
        <w:pStyle w:val="710"/>
        <w:rPr>
          <w:rFonts w:asciiTheme="minorEastAsia" w:hAnsiTheme="minorEastAsia" w:eastAsiaTheme="minorEastAsia"/>
          <w:color w:val="auto"/>
          <w:sz w:val="32"/>
          <w:highlight w:val="none"/>
        </w:rPr>
      </w:pPr>
      <w:r/>
      <w:bookmarkStart w:id="35" w:name="_Hlt26955054"/>
      <w:r/>
      <w:bookmarkEnd w:id="35"/>
      <w:r/>
      <w:bookmarkStart w:id="36" w:name="_Toc6509"/>
      <w:r>
        <w:rPr>
          <w:rFonts w:hint="eastAsia" w:asciiTheme="minorEastAsia" w:hAnsiTheme="minorEastAsia" w:eastAsiaTheme="minorEastAsia"/>
          <w:color w:val="auto"/>
          <w:sz w:val="32"/>
          <w:highlight w:val="none"/>
        </w:rPr>
        <w:t xml:space="preserve">七、商务条款响应及偏离表</w:t>
      </w:r>
      <w:bookmarkEnd w:id="36"/>
      <w:r/>
      <w:r/>
    </w:p>
    <w:tbl>
      <w:tblPr>
        <w:tblStyle w:val="719"/>
        <w:tblW w:w="8591"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614"/>
      </w:tblGrid>
      <w:tr>
        <w:trPr>
          <w:trHeight w:val="64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rPr>
                <w:rFonts w:ascii="仿宋_GB2312" w:hAnsi="宋体" w:eastAsia="仿宋_GB2312"/>
                <w:color w:val="auto"/>
                <w:szCs w:val="21"/>
                <w:highlight w:val="none"/>
              </w:rPr>
            </w:pPr>
            <w:r/>
            <w:bookmarkStart w:id="37" w:name="_Hlt26671372"/>
            <w:r/>
            <w:bookmarkEnd w:id="37"/>
            <w:r/>
            <w:bookmarkStart w:id="38" w:name="_Hlt26580838"/>
            <w:r/>
            <w:bookmarkEnd w:id="38"/>
            <w:r/>
            <w:bookmarkStart w:id="39" w:name="_Hlt24879081"/>
            <w:r/>
            <w:bookmarkEnd w:id="39"/>
            <w:r/>
            <w:bookmarkStart w:id="40" w:name="_Hlt26609391"/>
            <w:r/>
            <w:bookmarkEnd w:id="40"/>
            <w:r/>
            <w:bookmarkStart w:id="41" w:name="_Hlt26955056"/>
            <w:r/>
            <w:bookmarkEnd w:id="41"/>
            <w:r/>
            <w:bookmarkStart w:id="42" w:name="_Hlt26955064"/>
            <w:r/>
            <w:bookmarkEnd w:id="42"/>
            <w:r/>
            <w:bookmarkStart w:id="43" w:name="_Hlt26782999"/>
            <w:r/>
            <w:bookmarkEnd w:id="43"/>
            <w:r/>
            <w:bookmarkStart w:id="44" w:name="_Hlt26671343"/>
            <w:r/>
            <w:bookmarkEnd w:id="44"/>
            <w:r>
              <w:rPr>
                <w:rFonts w:hint="eastAsia" w:ascii="仿宋_GB2312" w:hAnsi="宋体"/>
                <w:color w:val="auto"/>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rPr>
                <w:rFonts w:ascii="仿宋_GB2312" w:hAnsi="宋体" w:eastAsia="仿宋_GB2312"/>
                <w:color w:val="auto"/>
                <w:szCs w:val="21"/>
                <w:highlight w:val="none"/>
              </w:rPr>
            </w:pPr>
            <w:r>
              <w:rPr>
                <w:rFonts w:hint="eastAsia" w:ascii="仿宋_GB2312" w:hAnsi="宋体"/>
                <w:color w:val="auto"/>
                <w:szCs w:val="21"/>
                <w:highlight w:val="none"/>
              </w:rPr>
              <w:t xml:space="preserve">招标文件要求</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rPr>
                <w:rFonts w:ascii="仿宋_GB2312" w:hAnsi="宋体" w:eastAsia="仿宋_GB2312"/>
                <w:color w:val="auto"/>
                <w:szCs w:val="21"/>
                <w:highlight w:val="none"/>
              </w:rPr>
            </w:pPr>
            <w:r>
              <w:rPr>
                <w:rFonts w:hint="eastAsia" w:ascii="仿宋_GB2312" w:hAnsi="宋体"/>
                <w:color w:val="auto"/>
                <w:szCs w:val="21"/>
                <w:highlight w:val="none"/>
              </w:rPr>
              <w:t xml:space="preserve">是否响应</w:t>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before="156"/>
              <w:rPr>
                <w:rFonts w:ascii="仿宋_GB2312" w:hAnsi="宋体" w:eastAsia="仿宋_GB2312"/>
                <w:color w:val="auto"/>
                <w:szCs w:val="21"/>
                <w:highlight w:val="none"/>
              </w:rPr>
            </w:pPr>
            <w:r>
              <w:rPr>
                <w:rFonts w:hint="eastAsia" w:ascii="仿宋_GB2312" w:hAnsi="宋体"/>
                <w:color w:val="auto"/>
                <w:szCs w:val="21"/>
                <w:highlight w:val="none"/>
              </w:rPr>
              <w:t xml:space="preserve">投标人的承诺或说明</w:t>
            </w:r>
            <w:r/>
          </w:p>
        </w:tc>
      </w:tr>
      <w:tr>
        <w:trPr>
          <w:trHeight w:val="469"/>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rPr>
                <w:rFonts w:ascii="仿宋_GB2312" w:hAnsi="宋体" w:eastAsia="仿宋_GB2312"/>
                <w:color w:val="auto"/>
                <w:szCs w:val="21"/>
                <w:highlight w:val="none"/>
              </w:rPr>
            </w:pPr>
            <w:r>
              <w:rPr>
                <w:rFonts w:hint="eastAsia" w:ascii="仿宋_GB2312" w:hAnsi="宋体"/>
                <w:color w:val="auto"/>
                <w:szCs w:val="21"/>
                <w:highlight w:val="none"/>
              </w:rPr>
              <w:t xml:space="preserve">质保期</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719"/>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rPr>
                <w:rFonts w:ascii="仿宋_GB2312" w:hAnsi="宋体" w:eastAsia="仿宋_GB2312"/>
                <w:color w:val="auto"/>
                <w:szCs w:val="21"/>
                <w:highlight w:val="none"/>
              </w:rPr>
            </w:pPr>
            <w:r>
              <w:rPr>
                <w:rFonts w:hint="eastAsia" w:ascii="仿宋_GB2312"/>
                <w:color w:val="auto"/>
                <w:szCs w:val="21"/>
                <w:highlight w:val="none"/>
              </w:rPr>
              <w:t xml:space="preserve">售后技术服务要求</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5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rPr>
                <w:rFonts w:ascii="仿宋_GB2312" w:hAnsi="宋体" w:eastAsia="仿宋_GB2312"/>
                <w:color w:val="auto"/>
                <w:szCs w:val="21"/>
                <w:highlight w:val="none"/>
              </w:rPr>
            </w:pPr>
            <w:r>
              <w:rPr>
                <w:rFonts w:hint="eastAsia" w:ascii="仿宋_GB2312"/>
                <w:color w:val="auto"/>
                <w:szCs w:val="21"/>
                <w:highlight w:val="none"/>
              </w:rPr>
              <w:t xml:space="preserve">交付时间</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4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rPr>
                <w:rFonts w:ascii="仿宋_GB2312"/>
                <w:color w:val="auto"/>
                <w:szCs w:val="21"/>
                <w:highlight w:val="none"/>
              </w:rPr>
            </w:pPr>
            <w:r>
              <w:rPr>
                <w:rFonts w:hint="eastAsia" w:ascii="仿宋_GB2312"/>
                <w:color w:val="auto"/>
                <w:szCs w:val="21"/>
                <w:highlight w:val="none"/>
              </w:rPr>
              <w:t xml:space="preserve">交货方式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rPr>
                <w:rFonts w:ascii="仿宋_GB2312" w:hAnsi="宋体"/>
                <w:color w:val="auto"/>
                <w:szCs w:val="21"/>
                <w:highlight w:val="none"/>
              </w:rPr>
            </w:pPr>
            <w:r>
              <w:rPr>
                <w:rFonts w:ascii="仿宋_GB2312"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46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rPr>
                <w:rFonts w:ascii="仿宋_GB2312"/>
                <w:color w:val="auto"/>
                <w:szCs w:val="21"/>
                <w:highlight w:val="none"/>
              </w:rPr>
            </w:pPr>
            <w:r>
              <w:rPr>
                <w:rFonts w:hint="eastAsia" w:ascii="仿宋_GB2312"/>
                <w:color w:val="auto"/>
                <w:szCs w:val="21"/>
                <w:highlight w:val="none"/>
              </w:rPr>
              <w:t xml:space="preserve">交货地点</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rPr>
                <w:rFonts w:ascii="仿宋_GB2312" w:hAnsi="宋体"/>
                <w:color w:val="auto"/>
                <w:szCs w:val="21"/>
                <w:highlight w:val="none"/>
              </w:rPr>
            </w:pPr>
            <w:r>
              <w:rPr>
                <w:rFonts w:ascii="仿宋_GB2312"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40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rPr>
                <w:rFonts w:ascii="仿宋_GB2312" w:hAnsi="宋体" w:eastAsia="仿宋_GB2312"/>
                <w:color w:val="auto"/>
                <w:szCs w:val="21"/>
                <w:highlight w:val="none"/>
              </w:rPr>
            </w:pPr>
            <w:r>
              <w:rPr>
                <w:rFonts w:hint="eastAsia" w:ascii="仿宋_GB2312" w:hAnsi="宋体"/>
                <w:color w:val="auto"/>
                <w:szCs w:val="21"/>
                <w:highlight w:val="none"/>
              </w:rPr>
              <w:t xml:space="preserve">付款方式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r>
    </w:tbl>
    <w:p>
      <w:pPr>
        <w:spacing w:line="480" w:lineRule="auto"/>
        <w:rPr>
          <w:rFonts w:ascii="宋体" w:hAnsi="宋体"/>
          <w:color w:val="auto"/>
          <w:sz w:val="24"/>
          <w:highlight w:val="none"/>
        </w:rPr>
      </w:pPr>
      <w:r>
        <w:rPr>
          <w:rFonts w:ascii="宋体" w:hAnsi="宋体"/>
          <w:color w:val="auto"/>
          <w:sz w:val="24"/>
          <w:highlight w:val="none"/>
        </w:rPr>
      </w:r>
      <w:r/>
    </w:p>
    <w:p>
      <w:pPr>
        <w:spacing w:line="480" w:lineRule="auto"/>
        <w:rPr>
          <w:rFonts w:ascii="仿宋_GB2312" w:hAnsi="Arial"/>
          <w:color w:val="auto"/>
          <w:sz w:val="30"/>
          <w:highlight w:val="none"/>
        </w:rPr>
      </w:pPr>
      <w:r>
        <w:rPr>
          <w:rFonts w:ascii="仿宋_GB2312" w:hAnsi="Arial"/>
          <w:color w:val="auto"/>
          <w:sz w:val="30"/>
          <w:highlight w:val="none"/>
        </w:rPr>
      </w:r>
      <w:r/>
    </w:p>
    <w:p>
      <w:pPr>
        <w:pStyle w:val="721"/>
        <w:ind w:firstLine="480"/>
        <w:rPr>
          <w:rFonts w:ascii="宋体" w:hAnsi="宋体"/>
          <w:color w:val="auto"/>
          <w:sz w:val="24"/>
          <w:highlight w:val="none"/>
        </w:rPr>
      </w:pPr>
      <w:r/>
      <w:bookmarkStart w:id="45" w:name="_Hlt26671374"/>
      <w:r/>
      <w:bookmarkEnd w:id="45"/>
      <w:r/>
      <w:bookmarkStart w:id="46" w:name="_Hlt26955066"/>
      <w:r/>
      <w:bookmarkEnd w:id="46"/>
      <w:r/>
      <w:bookmarkStart w:id="47" w:name="_Hlt26609389"/>
      <w:r/>
      <w:bookmarkEnd w:id="47"/>
      <w:r/>
      <w:bookmarkStart w:id="48" w:name="_Toc462564146"/>
      <w:r/>
      <w:r/>
    </w:p>
    <w:p>
      <w:pPr>
        <w:pStyle w:val="721"/>
        <w:ind w:firstLine="480"/>
        <w:rPr>
          <w:rFonts w:ascii="宋体" w:hAnsi="宋体"/>
          <w:color w:val="auto"/>
          <w:sz w:val="24"/>
          <w:highlight w:val="none"/>
        </w:rPr>
      </w:pPr>
      <w:r>
        <w:rPr>
          <w:rFonts w:ascii="宋体" w:hAnsi="宋体"/>
          <w:color w:val="auto"/>
          <w:sz w:val="24"/>
          <w:highlight w:val="none"/>
        </w:rPr>
      </w:r>
      <w:r/>
    </w:p>
    <w:p>
      <w:pPr>
        <w:pStyle w:val="721"/>
        <w:ind w:firstLine="480"/>
        <w:rPr>
          <w:rFonts w:ascii="宋体" w:hAnsi="宋体"/>
          <w:color w:val="auto"/>
          <w:sz w:val="24"/>
          <w:highlight w:val="none"/>
        </w:rPr>
      </w:pPr>
      <w:r>
        <w:rPr>
          <w:rFonts w:ascii="宋体" w:hAnsi="宋体"/>
          <w:color w:val="auto"/>
          <w:sz w:val="24"/>
          <w:highlight w:val="none"/>
        </w:rPr>
      </w:r>
      <w:r/>
    </w:p>
    <w:p>
      <w:pPr>
        <w:pStyle w:val="721"/>
        <w:ind w:firstLine="480"/>
        <w:rPr>
          <w:rFonts w:ascii="宋体" w:hAnsi="宋体"/>
          <w:color w:val="auto"/>
          <w:sz w:val="24"/>
          <w:highlight w:val="none"/>
        </w:rPr>
      </w:pPr>
      <w:r>
        <w:rPr>
          <w:rFonts w:ascii="宋体" w:hAnsi="宋体"/>
          <w:color w:val="auto"/>
          <w:sz w:val="24"/>
          <w:highlight w:val="none"/>
        </w:rPr>
      </w:r>
      <w:r/>
    </w:p>
    <w:p>
      <w:pPr>
        <w:pStyle w:val="721"/>
        <w:ind w:firstLine="480"/>
        <w:rPr>
          <w:rFonts w:ascii="宋体" w:hAnsi="宋体"/>
          <w:color w:val="auto"/>
          <w:sz w:val="24"/>
          <w:highlight w:val="none"/>
        </w:rPr>
      </w:pPr>
      <w:r>
        <w:rPr>
          <w:rFonts w:hint="eastAsia" w:ascii="宋体" w:hAnsi="宋体"/>
          <w:color w:val="auto"/>
          <w:sz w:val="24"/>
          <w:highlight w:val="none"/>
        </w:rPr>
        <w:t xml:space="preserve">.</w:t>
      </w:r>
      <w:r/>
    </w:p>
    <w:p>
      <w:pPr>
        <w:pStyle w:val="721"/>
        <w:ind w:firstLine="480"/>
        <w:rPr>
          <w:rFonts w:ascii="宋体" w:hAnsi="宋体"/>
          <w:color w:val="auto"/>
          <w:sz w:val="24"/>
          <w:highlight w:val="none"/>
        </w:rPr>
      </w:pPr>
      <w:r>
        <w:rPr>
          <w:rFonts w:ascii="宋体" w:hAnsi="宋体"/>
          <w:color w:val="auto"/>
          <w:sz w:val="24"/>
          <w:highlight w:val="none"/>
        </w:rPr>
      </w:r>
      <w:r/>
    </w:p>
    <w:p>
      <w:pPr>
        <w:pStyle w:val="721"/>
        <w:ind w:firstLine="480"/>
        <w:rPr>
          <w:rFonts w:ascii="宋体" w:hAnsi="宋体"/>
          <w:color w:val="auto"/>
          <w:sz w:val="24"/>
          <w:highlight w:val="none"/>
        </w:rPr>
      </w:pPr>
      <w:r>
        <w:rPr>
          <w:rFonts w:ascii="宋体" w:hAnsi="宋体"/>
          <w:color w:val="auto"/>
          <w:sz w:val="24"/>
          <w:highlight w:val="none"/>
        </w:rPr>
      </w:r>
      <w:r/>
    </w:p>
    <w:p>
      <w:pPr>
        <w:pStyle w:val="721"/>
        <w:ind w:firstLine="480"/>
        <w:rPr>
          <w:rFonts w:ascii="宋体" w:hAnsi="宋体"/>
          <w:color w:val="auto"/>
          <w:sz w:val="24"/>
          <w:highlight w:val="none"/>
        </w:rPr>
      </w:pPr>
      <w:r>
        <w:rPr>
          <w:rFonts w:ascii="宋体" w:hAnsi="宋体"/>
          <w:color w:val="auto"/>
          <w:sz w:val="24"/>
          <w:highlight w:val="none"/>
        </w:rPr>
      </w:r>
      <w:r/>
    </w:p>
    <w:p>
      <w:pPr>
        <w:pStyle w:val="721"/>
        <w:ind w:firstLine="480"/>
        <w:rPr>
          <w:rFonts w:ascii="宋体" w:hAnsi="宋体"/>
          <w:color w:val="auto"/>
          <w:sz w:val="24"/>
          <w:highlight w:val="none"/>
        </w:rPr>
      </w:pPr>
      <w:r>
        <w:rPr>
          <w:rFonts w:ascii="宋体" w:hAnsi="宋体"/>
          <w:color w:val="auto"/>
          <w:sz w:val="24"/>
          <w:highlight w:val="none"/>
        </w:rPr>
      </w:r>
      <w:r/>
    </w:p>
    <w:p>
      <w:pPr>
        <w:pStyle w:val="721"/>
        <w:ind w:firstLine="480"/>
        <w:rPr>
          <w:rFonts w:ascii="宋体" w:hAnsi="宋体"/>
          <w:color w:val="auto"/>
          <w:sz w:val="24"/>
          <w:highlight w:val="none"/>
        </w:rPr>
      </w:pPr>
      <w:r>
        <w:rPr>
          <w:rFonts w:ascii="宋体" w:hAnsi="宋体"/>
          <w:color w:val="auto"/>
          <w:sz w:val="24"/>
          <w:highlight w:val="none"/>
        </w:rPr>
      </w:r>
      <w:r/>
    </w:p>
    <w:p>
      <w:pPr>
        <w:pStyle w:val="721"/>
        <w:ind w:firstLine="480"/>
        <w:rPr>
          <w:rFonts w:ascii="宋体" w:hAnsi="宋体"/>
          <w:color w:val="auto"/>
          <w:sz w:val="24"/>
          <w:highlight w:val="none"/>
        </w:rPr>
      </w:pPr>
      <w:r>
        <w:rPr>
          <w:rFonts w:ascii="宋体" w:hAnsi="宋体"/>
          <w:color w:val="auto"/>
          <w:sz w:val="24"/>
          <w:highlight w:val="none"/>
        </w:rPr>
      </w:r>
      <w:r/>
    </w:p>
    <w:p>
      <w:pPr>
        <w:pStyle w:val="721"/>
        <w:ind w:firstLine="480"/>
        <w:rPr>
          <w:rFonts w:ascii="宋体" w:hAnsi="宋体"/>
          <w:color w:val="auto"/>
          <w:sz w:val="24"/>
          <w:highlight w:val="none"/>
        </w:rPr>
      </w:pPr>
      <w:r>
        <w:rPr>
          <w:rFonts w:ascii="宋体" w:hAnsi="宋体"/>
          <w:color w:val="auto"/>
          <w:sz w:val="24"/>
          <w:highlight w:val="none"/>
        </w:rPr>
      </w:r>
      <w:r/>
    </w:p>
    <w:p>
      <w:pPr>
        <w:pStyle w:val="721"/>
        <w:ind w:firstLine="480"/>
        <w:rPr>
          <w:rFonts w:ascii="宋体" w:hAnsi="宋体"/>
          <w:color w:val="auto"/>
          <w:sz w:val="24"/>
          <w:highlight w:val="none"/>
        </w:rPr>
      </w:pPr>
      <w:r>
        <w:rPr>
          <w:rFonts w:ascii="宋体" w:hAnsi="宋体"/>
          <w:color w:val="auto"/>
          <w:sz w:val="24"/>
          <w:highlight w:val="none"/>
        </w:rPr>
      </w:r>
      <w:r/>
    </w:p>
    <w:p>
      <w:pPr>
        <w:pStyle w:val="721"/>
        <w:ind w:firstLine="480"/>
        <w:rPr>
          <w:rFonts w:ascii="宋体" w:hAnsi="宋体"/>
          <w:color w:val="auto"/>
          <w:sz w:val="24"/>
          <w:highlight w:val="none"/>
        </w:rPr>
      </w:pPr>
      <w:r>
        <w:rPr>
          <w:rFonts w:ascii="宋体" w:hAnsi="宋体"/>
          <w:color w:val="auto"/>
          <w:sz w:val="24"/>
          <w:highlight w:val="none"/>
        </w:rPr>
      </w:r>
      <w:r/>
    </w:p>
    <w:p>
      <w:pPr>
        <w:pStyle w:val="721"/>
        <w:ind w:firstLine="480"/>
        <w:rPr>
          <w:rFonts w:ascii="宋体" w:hAnsi="宋体"/>
          <w:color w:val="auto"/>
          <w:sz w:val="24"/>
          <w:highlight w:val="none"/>
        </w:rPr>
      </w:pPr>
      <w:r>
        <w:rPr>
          <w:rFonts w:ascii="宋体" w:hAnsi="宋体"/>
          <w:color w:val="auto"/>
          <w:sz w:val="24"/>
          <w:highlight w:val="none"/>
        </w:rPr>
      </w:r>
      <w:r/>
    </w:p>
    <w:p>
      <w:pPr>
        <w:pStyle w:val="721"/>
        <w:ind w:firstLine="480"/>
        <w:rPr>
          <w:rFonts w:ascii="宋体" w:hAnsi="宋体"/>
          <w:color w:val="auto"/>
          <w:sz w:val="24"/>
          <w:highlight w:val="none"/>
        </w:rPr>
      </w:pPr>
      <w:r>
        <w:rPr>
          <w:rFonts w:ascii="宋体" w:hAnsi="宋体"/>
          <w:color w:val="auto"/>
          <w:sz w:val="24"/>
          <w:highlight w:val="none"/>
        </w:rPr>
      </w:r>
      <w:r/>
    </w:p>
    <w:p>
      <w:pPr>
        <w:pStyle w:val="721"/>
        <w:ind w:firstLine="480"/>
        <w:rPr>
          <w:rFonts w:ascii="宋体" w:hAnsi="宋体"/>
          <w:color w:val="auto"/>
          <w:sz w:val="24"/>
          <w:highlight w:val="none"/>
        </w:rPr>
      </w:pPr>
      <w:r>
        <w:rPr>
          <w:rFonts w:ascii="宋体" w:hAnsi="宋体"/>
          <w:color w:val="auto"/>
          <w:sz w:val="24"/>
          <w:highlight w:val="none"/>
        </w:rPr>
      </w:r>
      <w:r/>
    </w:p>
    <w:p>
      <w:pPr>
        <w:pStyle w:val="721"/>
        <w:ind w:firstLine="480"/>
        <w:rPr>
          <w:rFonts w:ascii="宋体" w:hAnsi="宋体"/>
          <w:color w:val="auto"/>
          <w:sz w:val="24"/>
          <w:highlight w:val="none"/>
        </w:rPr>
      </w:pPr>
      <w:r>
        <w:rPr>
          <w:rFonts w:ascii="宋体" w:hAnsi="宋体"/>
          <w:color w:val="auto"/>
          <w:sz w:val="24"/>
          <w:highlight w:val="none"/>
        </w:rPr>
      </w:r>
      <w:r/>
    </w:p>
    <w:p>
      <w:pPr>
        <w:pStyle w:val="721"/>
        <w:ind w:firstLine="480"/>
        <w:rPr>
          <w:rFonts w:ascii="宋体" w:hAnsi="宋体"/>
          <w:color w:val="auto"/>
          <w:sz w:val="24"/>
          <w:highlight w:val="none"/>
        </w:rPr>
      </w:pPr>
      <w:r>
        <w:rPr>
          <w:rFonts w:ascii="宋体" w:hAnsi="宋体"/>
          <w:color w:val="auto"/>
          <w:sz w:val="24"/>
          <w:highlight w:val="none"/>
        </w:rPr>
      </w:r>
      <w:r/>
    </w:p>
    <w:p>
      <w:pPr>
        <w:pStyle w:val="721"/>
        <w:ind w:firstLine="480"/>
        <w:rPr>
          <w:rFonts w:ascii="宋体" w:hAnsi="宋体"/>
          <w:color w:val="auto"/>
          <w:sz w:val="24"/>
          <w:highlight w:val="none"/>
        </w:rPr>
      </w:pPr>
      <w:r>
        <w:rPr>
          <w:rFonts w:ascii="宋体" w:hAnsi="宋体"/>
          <w:color w:val="auto"/>
          <w:sz w:val="24"/>
          <w:highlight w:val="none"/>
        </w:rPr>
      </w:r>
      <w:r/>
    </w:p>
    <w:p>
      <w:pPr>
        <w:pStyle w:val="721"/>
        <w:ind w:firstLine="480"/>
        <w:rPr>
          <w:rFonts w:ascii="宋体" w:hAnsi="宋体"/>
          <w:color w:val="auto"/>
          <w:sz w:val="24"/>
          <w:highlight w:val="none"/>
        </w:rPr>
      </w:pPr>
      <w:r>
        <w:rPr>
          <w:rFonts w:ascii="宋体" w:hAnsi="宋体"/>
          <w:color w:val="auto"/>
          <w:sz w:val="24"/>
          <w:highlight w:val="none"/>
        </w:rPr>
      </w:r>
      <w:bookmarkEnd w:id="48"/>
      <w:r/>
      <w:r/>
    </w:p>
    <w:p>
      <w:pPr>
        <w:pStyle w:val="721"/>
        <w:ind w:firstLine="480"/>
        <w:rPr>
          <w:rFonts w:ascii="宋体" w:hAnsi="宋体"/>
          <w:color w:val="auto"/>
          <w:sz w:val="24"/>
          <w:highlight w:val="none"/>
        </w:rPr>
      </w:pPr>
      <w:r>
        <w:rPr>
          <w:rFonts w:ascii="宋体" w:hAnsi="宋体"/>
          <w:color w:val="auto"/>
          <w:sz w:val="24"/>
          <w:highlight w:val="none"/>
        </w:rPr>
      </w:r>
      <w:r/>
    </w:p>
    <w:p>
      <w:pPr>
        <w:pStyle w:val="721"/>
        <w:ind w:firstLine="480"/>
        <w:rPr>
          <w:rFonts w:ascii="宋体" w:hAnsi="宋体"/>
          <w:color w:val="auto"/>
          <w:sz w:val="24"/>
          <w:highlight w:val="none"/>
        </w:rPr>
      </w:pPr>
      <w:r>
        <w:rPr>
          <w:rFonts w:ascii="宋体" w:hAnsi="宋体"/>
          <w:color w:val="auto"/>
          <w:sz w:val="24"/>
          <w:highlight w:val="none"/>
        </w:rPr>
      </w:r>
      <w:r/>
    </w:p>
    <w:p>
      <w:pPr>
        <w:pStyle w:val="721"/>
        <w:ind w:firstLine="480"/>
        <w:rPr>
          <w:rFonts w:ascii="宋体" w:hAnsi="宋体"/>
          <w:color w:val="auto"/>
          <w:sz w:val="24"/>
          <w:highlight w:val="none"/>
        </w:rPr>
      </w:pPr>
      <w:r>
        <w:rPr>
          <w:rFonts w:ascii="宋体" w:hAnsi="宋体"/>
          <w:color w:val="auto"/>
          <w:sz w:val="24"/>
          <w:highlight w:val="none"/>
        </w:rPr>
      </w:r>
      <w:r/>
    </w:p>
    <w:p>
      <w:pPr>
        <w:jc w:val="left"/>
        <w:widowControl/>
        <w:rPr>
          <w:rFonts w:ascii="宋体" w:hAnsi="宋体"/>
          <w:b/>
          <w:color w:val="auto"/>
          <w:highlight w:val="none"/>
        </w:rPr>
      </w:pPr>
      <w:r/>
      <w:bookmarkStart w:id="49" w:name="_格式2__法定代表人授权书"/>
      <w:r/>
      <w:bookmarkEnd w:id="49"/>
      <w:r>
        <w:rPr>
          <w:rFonts w:ascii="宋体" w:hAnsi="宋体"/>
          <w:b/>
          <w:color w:val="auto"/>
          <w:highlight w:val="none"/>
        </w:rPr>
        <w:br w:type="page" w:clear="all"/>
      </w:r>
      <w:r/>
    </w:p>
    <w:p>
      <w:pPr>
        <w:jc w:val="center"/>
        <w:spacing w:before="312" w:line="360" w:lineRule="auto"/>
        <w:rPr>
          <w:rFonts w:ascii="宋体" w:hAnsi="宋体"/>
          <w:b/>
          <w:color w:val="auto"/>
          <w:highlight w:val="none"/>
        </w:rPr>
      </w:pPr>
      <w:r>
        <w:rPr>
          <w:rFonts w:hint="eastAsia" w:ascii="宋体" w:hAnsi="宋体"/>
          <w:b/>
          <w:color w:val="auto"/>
          <w:highlight w:val="none"/>
        </w:rPr>
        <w:t xml:space="preserve">主要标的信息（中标后将公示）</w:t>
      </w:r>
      <w:r/>
    </w:p>
    <w:p>
      <w:pPr>
        <w:spacing w:after="312" w:line="360" w:lineRule="auto"/>
        <w:rPr>
          <w:rFonts w:ascii="宋体" w:hAnsi="宋体"/>
          <w:b/>
          <w:color w:val="auto"/>
          <w:highlight w:val="none"/>
        </w:rPr>
      </w:pPr>
      <w:r>
        <w:rPr>
          <w:rFonts w:hint="eastAsia" w:ascii="宋体" w:hAnsi="宋体"/>
          <w:color w:val="auto"/>
          <w:highlight w:val="none"/>
        </w:rPr>
        <w:t xml:space="preserve">投标人全称：</w:t>
      </w:r>
      <w:r/>
    </w:p>
    <w:tbl>
      <w:tblPr>
        <w:tblStyle w:val="719"/>
        <w:tblW w:w="76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货物类</w:t>
            </w:r>
            <w:r/>
          </w:p>
        </w:tc>
        <w:tc>
          <w:tcPr>
            <w:tcW w:w="3780" w:type="dxa"/>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服务类</w:t>
            </w:r>
            <w:r/>
          </w:p>
        </w:tc>
      </w:tr>
      <w:tr>
        <w:trPr>
          <w:trHeight w:val="3810"/>
        </w:trPr>
        <w:tc>
          <w:tcPr>
            <w:tcW w:w="3901" w:type="dxa"/>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ascii="宋体" w:hAnsi="宋体" w:cs="宋体"/>
                <w:color w:val="auto"/>
                <w:highlight w:val="none"/>
              </w:rPr>
            </w:pPr>
            <w:r>
              <w:rPr>
                <w:rFonts w:hint="eastAsia" w:ascii="宋体" w:hAnsi="宋体" w:cs="宋体"/>
                <w:color w:val="auto"/>
                <w:highlight w:val="none"/>
              </w:rPr>
              <w:t xml:space="preserve">品牌（如有）：</w:t>
            </w:r>
            <w:r/>
          </w:p>
          <w:p>
            <w:pPr>
              <w:spacing w:line="360" w:lineRule="auto"/>
              <w:rPr>
                <w:rFonts w:ascii="宋体" w:hAnsi="宋体" w:cs="宋体"/>
                <w:color w:val="auto"/>
                <w:highlight w:val="none"/>
              </w:rPr>
            </w:pPr>
            <w:r>
              <w:rPr>
                <w:rFonts w:hint="eastAsia" w:ascii="宋体" w:hAnsi="宋体" w:cs="宋体"/>
                <w:color w:val="auto"/>
                <w:highlight w:val="none"/>
              </w:rPr>
              <w:t xml:space="preserve">规格型号：</w:t>
            </w:r>
            <w:r/>
          </w:p>
          <w:p>
            <w:pPr>
              <w:spacing w:line="360" w:lineRule="auto"/>
              <w:rPr>
                <w:rFonts w:ascii="宋体" w:hAnsi="宋体" w:cs="宋体"/>
                <w:color w:val="auto"/>
                <w:highlight w:val="none"/>
              </w:rPr>
            </w:pPr>
            <w:r>
              <w:rPr>
                <w:rFonts w:hint="eastAsia" w:ascii="宋体" w:hAnsi="宋体" w:cs="宋体"/>
                <w:color w:val="auto"/>
                <w:highlight w:val="none"/>
              </w:rPr>
              <w:t xml:space="preserve">数量：</w:t>
            </w:r>
            <w:r/>
          </w:p>
          <w:p>
            <w:pPr>
              <w:spacing w:line="360" w:lineRule="auto"/>
              <w:rPr>
                <w:rFonts w:ascii="宋体" w:hAnsi="宋体" w:cs="宋体"/>
                <w:color w:val="auto"/>
                <w:highlight w:val="none"/>
              </w:rPr>
            </w:pPr>
            <w:r>
              <w:rPr>
                <w:rFonts w:hint="eastAsia" w:ascii="宋体" w:hAnsi="宋体" w:cs="宋体"/>
                <w:color w:val="auto"/>
                <w:highlight w:val="none"/>
              </w:rPr>
              <w:t xml:space="preserve">单价：</w:t>
            </w:r>
            <w:r/>
          </w:p>
        </w:tc>
        <w:tc>
          <w:tcPr>
            <w:tcW w:w="3780" w:type="dxa"/>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ascii="宋体" w:hAnsi="宋体" w:cs="宋体"/>
                <w:color w:val="auto"/>
                <w:highlight w:val="none"/>
              </w:rPr>
            </w:pPr>
            <w:r>
              <w:rPr>
                <w:rFonts w:hint="eastAsia" w:ascii="宋体" w:hAnsi="宋体" w:cs="宋体"/>
                <w:color w:val="auto"/>
                <w:highlight w:val="none"/>
              </w:rPr>
              <w:t xml:space="preserve">服务范围：</w:t>
            </w:r>
            <w:r/>
          </w:p>
          <w:p>
            <w:pPr>
              <w:spacing w:line="360" w:lineRule="auto"/>
              <w:rPr>
                <w:rFonts w:ascii="宋体" w:hAnsi="宋体" w:cs="宋体"/>
                <w:color w:val="auto"/>
                <w:highlight w:val="none"/>
                <w:u w:val="single"/>
              </w:rPr>
            </w:pPr>
            <w:r>
              <w:rPr>
                <w:rFonts w:hint="eastAsia" w:ascii="宋体" w:hAnsi="宋体" w:cs="宋体"/>
                <w:color w:val="auto"/>
                <w:highlight w:val="none"/>
              </w:rPr>
              <w:t xml:space="preserve">服务要求：</w:t>
            </w:r>
            <w:r/>
          </w:p>
          <w:p>
            <w:pPr>
              <w:spacing w:line="360" w:lineRule="auto"/>
              <w:rPr>
                <w:rFonts w:ascii="宋体" w:hAnsi="宋体" w:cs="宋体"/>
                <w:color w:val="auto"/>
                <w:highlight w:val="none"/>
                <w:u w:val="single"/>
              </w:rPr>
            </w:pPr>
            <w:r>
              <w:rPr>
                <w:rFonts w:hint="eastAsia" w:ascii="宋体" w:hAnsi="宋体" w:cs="宋体"/>
                <w:color w:val="auto"/>
                <w:highlight w:val="none"/>
              </w:rPr>
              <w:t xml:space="preserve">服务时间：</w:t>
            </w:r>
            <w:r/>
          </w:p>
          <w:p>
            <w:pPr>
              <w:spacing w:line="360" w:lineRule="auto"/>
              <w:rPr>
                <w:rFonts w:ascii="宋体" w:hAnsi="宋体" w:cs="宋体"/>
                <w:color w:val="auto"/>
                <w:highlight w:val="none"/>
              </w:rPr>
            </w:pPr>
            <w:r>
              <w:rPr>
                <w:rFonts w:hint="eastAsia" w:ascii="宋体" w:hAnsi="宋体" w:cs="宋体"/>
                <w:color w:val="auto"/>
                <w:highlight w:val="none"/>
              </w:rPr>
              <w:t xml:space="preserve">服务标准：</w:t>
            </w:r>
            <w:r/>
          </w:p>
        </w:tc>
      </w:tr>
    </w:tbl>
    <w:p>
      <w:pPr>
        <w:jc w:val="left"/>
        <w:widowControl/>
        <w:rPr>
          <w:rFonts w:ascii="宋体" w:hAnsi="宋体" w:cs="宋体"/>
          <w:color w:val="auto"/>
          <w:sz w:val="24"/>
          <w:szCs w:val="24"/>
          <w:highlight w:val="none"/>
        </w:rPr>
      </w:pPr>
      <w:r>
        <w:rPr>
          <w:rFonts w:ascii="宋体" w:hAnsi="宋体" w:cs="宋体"/>
          <w:color w:val="auto"/>
          <w:sz w:val="24"/>
          <w:szCs w:val="24"/>
          <w:highlight w:val="none"/>
        </w:rPr>
        <w:br w:type="page" w:clear="all"/>
      </w:r>
      <w:r/>
    </w:p>
    <w:p>
      <w:pPr>
        <w:ind w:firstLine="211"/>
        <w:jc w:val="center"/>
        <w:spacing w:line="360" w:lineRule="auto"/>
        <w:rPr>
          <w:rFonts w:ascii="宋体" w:hAnsi="宋体"/>
          <w:b/>
          <w:color w:val="auto"/>
          <w:highlight w:val="none"/>
        </w:rPr>
      </w:pPr>
      <w:r>
        <w:rPr>
          <w:rFonts w:hint="eastAsia" w:ascii="宋体" w:hAnsi="宋体"/>
          <w:b/>
          <w:color w:val="auto"/>
          <w:highlight w:val="none"/>
        </w:rPr>
        <w:t xml:space="preserve">联合体协议（如有）</w:t>
      </w:r>
      <w:r/>
    </w:p>
    <w:p>
      <w:pPr>
        <w:ind w:firstLine="211"/>
        <w:jc w:val="center"/>
        <w:spacing w:line="360" w:lineRule="auto"/>
        <w:rPr>
          <w:rFonts w:ascii="宋体" w:hAnsi="宋体"/>
          <w:b/>
          <w:color w:val="auto"/>
          <w:highlight w:val="none"/>
        </w:rPr>
      </w:pPr>
      <w:r>
        <w:rPr>
          <w:rFonts w:ascii="宋体" w:hAnsi="宋体"/>
          <w:b/>
          <w:color w:val="auto"/>
          <w:highlight w:val="none"/>
        </w:rPr>
      </w:r>
      <w:r/>
    </w:p>
    <w:p>
      <w:pPr>
        <w:spacing w:line="360" w:lineRule="auto"/>
        <w:rPr>
          <w:rFonts w:ascii="宋体" w:hAnsi="宋体"/>
          <w:color w:val="auto"/>
          <w:highlight w:val="none"/>
        </w:rPr>
      </w:pPr>
      <w:r>
        <w:rPr>
          <w:rFonts w:hint="eastAsia" w:ascii="宋体" w:hAnsi="宋体"/>
          <w:color w:val="auto"/>
          <w:highlight w:val="none"/>
        </w:rPr>
        <w:t xml:space="preserve">（联合体中各供应商全称）在此达成以下协议：</w:t>
      </w:r>
      <w:r/>
    </w:p>
    <w:p>
      <w:pPr>
        <w:ind w:firstLine="645"/>
        <w:spacing w:line="360" w:lineRule="auto"/>
        <w:rPr>
          <w:rFonts w:ascii="宋体" w:hAnsi="宋体"/>
          <w:color w:val="auto"/>
          <w:highlight w:val="none"/>
        </w:rPr>
      </w:pPr>
      <w:r>
        <w:rPr>
          <w:rFonts w:hint="eastAsia" w:ascii="宋体" w:hAnsi="宋体"/>
          <w:color w:val="auto"/>
          <w:highlight w:val="none"/>
        </w:rPr>
        <w:t xml:space="preserve">1、我们自愿组成联合体，参加代理机构组织的采购编号为（项目编号）（项目全称）的政府采购活动。</w:t>
      </w:r>
      <w:r/>
    </w:p>
    <w:p>
      <w:pPr>
        <w:ind w:firstLine="645"/>
        <w:spacing w:line="360" w:lineRule="auto"/>
        <w:rPr>
          <w:rFonts w:ascii="宋体" w:hAnsi="宋体"/>
          <w:color w:val="auto"/>
          <w:highlight w:val="none"/>
        </w:rPr>
      </w:pPr>
      <w:r>
        <w:rPr>
          <w:rFonts w:hint="eastAsia" w:ascii="宋体" w:hAnsi="宋体"/>
          <w:color w:val="auto"/>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360" w:lineRule="auto"/>
        <w:rPr>
          <w:rFonts w:ascii="宋体" w:hAnsi="宋体"/>
          <w:color w:val="auto"/>
          <w:highlight w:val="none"/>
        </w:rPr>
      </w:pPr>
      <w:r>
        <w:rPr>
          <w:rFonts w:hint="eastAsia" w:ascii="宋体" w:hAnsi="宋体"/>
          <w:color w:val="auto"/>
          <w:sz w:val="24"/>
          <w:highlight w:val="none"/>
        </w:rPr>
        <w:t xml:space="preserve">                                       </w:t>
      </w:r>
      <w:r>
        <w:rPr>
          <w:rFonts w:hint="eastAsia" w:ascii="宋体" w:hAnsi="宋体"/>
          <w:color w:val="auto"/>
          <w:highlight w:val="none"/>
        </w:rPr>
        <w:t xml:space="preserve"> </w:t>
      </w:r>
      <w:r/>
    </w:p>
    <w:p>
      <w:pPr>
        <w:ind w:firstLine="4620"/>
        <w:spacing w:line="360" w:lineRule="auto"/>
        <w:rPr>
          <w:rFonts w:ascii="宋体" w:hAnsi="宋体"/>
          <w:color w:val="auto"/>
          <w:highlight w:val="none"/>
        </w:rPr>
      </w:pPr>
      <w:r>
        <w:rPr>
          <w:rFonts w:hint="eastAsia" w:ascii="宋体" w:hAnsi="宋体"/>
          <w:color w:val="auto"/>
          <w:highlight w:val="none"/>
        </w:rPr>
        <w:t xml:space="preserve">所有供应商全称：</w:t>
      </w:r>
      <w:r/>
    </w:p>
    <w:p>
      <w:pPr>
        <w:ind w:firstLine="645"/>
        <w:spacing w:line="360" w:lineRule="auto"/>
        <w:rPr>
          <w:rFonts w:ascii="宋体" w:hAnsi="宋体"/>
          <w:color w:val="auto"/>
          <w:highlight w:val="none"/>
        </w:rPr>
      </w:pPr>
      <w:r>
        <w:rPr>
          <w:rFonts w:hint="eastAsia" w:ascii="宋体" w:hAnsi="宋体"/>
          <w:color w:val="auto"/>
          <w:highlight w:val="none"/>
        </w:rPr>
        <w:t xml:space="preserve">                                      法定代表人：  </w:t>
      </w:r>
      <w:r/>
    </w:p>
    <w:p>
      <w:pPr>
        <w:ind w:firstLine="4620"/>
        <w:spacing w:line="360" w:lineRule="auto"/>
        <w:rPr>
          <w:color w:val="auto"/>
          <w:highlight w:val="none"/>
        </w:rPr>
      </w:pPr>
      <w:r>
        <w:rPr>
          <w:rFonts w:hint="eastAsia" w:ascii="宋体" w:hAnsi="宋体"/>
          <w:color w:val="auto"/>
          <w:highlight w:val="none"/>
        </w:rPr>
        <w:t xml:space="preserve">日期：</w:t>
      </w:r>
      <w:r/>
    </w:p>
    <w:p>
      <w:pPr>
        <w:rPr>
          <w:color w:val="auto"/>
          <w:highlight w:val="none"/>
        </w:rPr>
      </w:pPr>
      <w:r>
        <w:rPr>
          <w:color w:val="auto"/>
          <w:highlight w:val="none"/>
        </w:rPr>
      </w:r>
      <w:r/>
    </w:p>
    <w:sectPr>
      <w:headerReference w:type="default" r:id="rId10"/>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Symbol">
    <w:panose1 w:val="05050102010706020507"/>
  </w:font>
  <w:font w:name="Wingdings">
    <w:panose1 w:val="05000000000000000000"/>
  </w:font>
  <w:font w:name="Courier New">
    <w:panose1 w:val="02070309020205020404"/>
  </w:font>
  <w:font w:name="仿宋">
    <w:panose1 w:val="02010609060101010101"/>
  </w:font>
  <w:font w:name="等线">
    <w:panose1 w:val="02010600030101010101"/>
  </w:font>
  <w:font w:name="楷体_GB2312">
    <w:panose1 w:val="02010609060101010101"/>
  </w:font>
  <w:font w:name="黑体">
    <w:panose1 w:val="02010609060101010101"/>
  </w:font>
  <w:font w:name="仿宋_GB2312">
    <w:panose1 w:val="02010609060101010101"/>
  </w:font>
  <w:font w:name="Verdana">
    <w:panose1 w:val="020B0604030504040204"/>
  </w:font>
  <w:font w:name="幼圆">
    <w:panose1 w:val="02010509060101010101"/>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7"/>
      <w:jc w:val="center"/>
    </w:pPr>
    <w:r>
      <w:fldChar w:fldCharType="begin"/>
    </w:r>
    <w:r>
      <w:instrText xml:space="preserve">PAGE   \* MERGEFORMAT</w:instrText>
    </w:r>
    <w:r>
      <w:fldChar w:fldCharType="separate"/>
    </w:r>
    <w:r>
      <w:rPr>
        <w:lang w:val="zh-CN"/>
      </w:rPr>
      <w:t xml:space="preserve">4</w:t>
    </w:r>
    <w:r>
      <w:rPr>
        <w:lang w:val="zh-CN"/>
      </w:rPr>
      <w:fldChar w:fldCharType="end"/>
    </w:r>
    <w:r/>
  </w:p>
  <w:p>
    <w:pPr>
      <w:pStyle w:val="73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9"/>
    </w:pPr>
    <w:r>
      <w:rPr>
        <w:rFonts w:hint="eastAsia"/>
      </w:rPr>
      <w:t xml:space="preserve">JSZC-321002-SWGC-G2024-0097                                         江苏苏维工程管理有限公司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9"/>
      <w:jc w:val="both"/>
    </w:pPr>
    <w:r>
      <w:rPr>
        <w:rFonts w:hint="eastAsia"/>
      </w:rPr>
      <w:t xml:space="preserve">JSZC-321002-SWGC-G2024-0097</w:t>
    </w:r>
    <w:r>
      <w:tab/>
    </w:r>
    <w:r>
      <w:rPr>
        <w:rFonts w:hint="eastAsia"/>
      </w:rPr>
      <w:t xml:space="preserve">                                     江苏苏维工程管理有限公司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ideographTraditional"/>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480" w:hanging="480"/>
      </w:pPr>
      <w:rPr>
        <w:rFonts w:hint="default"/>
      </w:rPr>
    </w:lvl>
    <w:lvl w:ilvl="1">
      <w:start w:val="1"/>
      <w:numFmt w:val="decimal"/>
      <w:isLgl w:val="false"/>
      <w:suff w:val="tab"/>
      <w:lvlText w:val="%1.%2"/>
      <w:lvlJc w:val="left"/>
      <w:pPr>
        <w:ind w:left="480" w:hanging="480"/>
      </w:pPr>
      <w:rPr>
        <w:rFonts w:hint="default"/>
      </w:rPr>
    </w:lvl>
    <w:lvl w:ilvl="2">
      <w:start w:val="1"/>
      <w:numFmt w:val="decimal"/>
      <w:isLgl w:val="false"/>
      <w:suff w:val="tab"/>
      <w:lvlText w:val="%1.%2.%3"/>
      <w:lvlJc w:val="left"/>
      <w:pPr>
        <w:ind w:left="720" w:hanging="720"/>
      </w:pPr>
      <w:rPr>
        <w:rFonts w:hint="default"/>
      </w:rPr>
    </w:lvl>
    <w:lvl w:ilvl="3">
      <w:start w:val="1"/>
      <w:numFmt w:val="decimal"/>
      <w:isLgl w:val="false"/>
      <w:suff w:val="tab"/>
      <w:lvlText w:val="%1.%2.%3.%4"/>
      <w:lvlJc w:val="left"/>
      <w:pPr>
        <w:ind w:left="1080" w:hanging="1080"/>
      </w:pPr>
      <w:rPr>
        <w:rFonts w:hint="default"/>
      </w:rPr>
    </w:lvl>
    <w:lvl w:ilvl="4">
      <w:start w:val="1"/>
      <w:numFmt w:val="decimal"/>
      <w:isLgl w:val="false"/>
      <w:suff w:val="tab"/>
      <w:lvlText w:val="%1.%2.%3.%4.%5"/>
      <w:lvlJc w:val="left"/>
      <w:pPr>
        <w:ind w:left="1080" w:hanging="1080"/>
      </w:pPr>
      <w:rPr>
        <w:rFonts w:hint="default"/>
      </w:rPr>
    </w:lvl>
    <w:lvl w:ilvl="5">
      <w:start w:val="1"/>
      <w:numFmt w:val="decimal"/>
      <w:isLgl w:val="false"/>
      <w:suff w:val="tab"/>
      <w:lvlText w:val="%1.%2.%3.%4.%5.%6"/>
      <w:lvlJc w:val="left"/>
      <w:pPr>
        <w:ind w:left="1440" w:hanging="1440"/>
      </w:pPr>
      <w:rPr>
        <w:rFonts w:hint="default"/>
      </w:rPr>
    </w:lvl>
    <w:lvl w:ilvl="6">
      <w:start w:val="1"/>
      <w:numFmt w:val="decimal"/>
      <w:isLgl w:val="false"/>
      <w:suff w:val="tab"/>
      <w:lvlText w:val="%1.%2.%3.%4.%5.%6.%7"/>
      <w:lvlJc w:val="left"/>
      <w:pPr>
        <w:ind w:left="1800" w:hanging="1800"/>
      </w:pPr>
      <w:rPr>
        <w:rFonts w:hint="default"/>
      </w:rPr>
    </w:lvl>
    <w:lvl w:ilvl="7">
      <w:start w:val="1"/>
      <w:numFmt w:val="decimal"/>
      <w:isLgl w:val="false"/>
      <w:suff w:val="tab"/>
      <w:lvlText w:val="%1.%2.%3.%4.%5.%6.%7.%8"/>
      <w:lvlJc w:val="left"/>
      <w:pPr>
        <w:ind w:left="1800" w:hanging="1800"/>
      </w:pPr>
      <w:rPr>
        <w:rFonts w:hint="default"/>
      </w:rPr>
    </w:lvl>
    <w:lvl w:ilvl="8">
      <w:start w:val="1"/>
      <w:numFmt w:val="decimal"/>
      <w:isLgl w:val="false"/>
      <w:suff w:val="tab"/>
      <w:lvlText w:val="%1.%2.%3.%4.%5.%6.%7.%8.%9"/>
      <w:lvlJc w:val="left"/>
      <w:pPr>
        <w:ind w:left="2160" w:hanging="2160"/>
      </w:pPr>
      <w:rPr>
        <w:rFonts w:hint="default"/>
      </w:rPr>
    </w:lvl>
  </w:abstractNum>
  <w:abstractNum w:abstractNumId="3">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750"/>
      <w:isLgl w:val="false"/>
      <w:suff w:val="space"/>
      <w:lvlText w:val="%1"/>
      <w:lvlJc w:val="left"/>
      <w:pPr>
        <w:ind w:left="0" w:firstLine="0"/>
      </w:pPr>
      <w:rPr>
        <w:rFonts w:hint="eastAsia"/>
      </w:rPr>
    </w:lvl>
    <w:lvl w:ilvl="1">
      <w:start w:val="1"/>
      <w:numFmt w:val="decimal"/>
      <w:isLgl w:val="false"/>
      <w:suff w:val="space"/>
      <w:lvlText w:val="%1.%2"/>
      <w:lvlJc w:val="left"/>
      <w:pPr>
        <w:ind w:left="0" w:firstLine="0"/>
      </w:pPr>
      <w:rPr>
        <w:rFonts w:hint="eastAsia"/>
      </w:rPr>
    </w:lvl>
    <w:lvl w:ilvl="2">
      <w:start w:val="1"/>
      <w:numFmt w:val="decimal"/>
      <w:isLgl w:val="false"/>
      <w:suff w:val="space"/>
      <w:lvlText w:val="%1.%2.%3"/>
      <w:lvlJc w:val="left"/>
      <w:pPr>
        <w:ind w:left="0" w:firstLine="0"/>
      </w:pPr>
      <w:rPr>
        <w:rFonts w:hint="eastAsia"/>
      </w:rPr>
    </w:lvl>
    <w:lvl w:ilvl="3">
      <w:start w:val="1"/>
      <w:numFmt w:val="decimal"/>
      <w:pStyle w:val="712"/>
      <w:isLgl w:val="false"/>
      <w:suff w:val="space"/>
      <w:lvlText w:val="%1.%2.%3.%4"/>
      <w:lvlJc w:val="left"/>
      <w:pPr>
        <w:ind w:left="142" w:firstLine="0"/>
      </w:pPr>
      <w:rPr>
        <w:rFonts w:hint="eastAsia"/>
      </w:rPr>
    </w:lvl>
    <w:lvl w:ilvl="4">
      <w:start w:val="1"/>
      <w:numFmt w:val="decimal"/>
      <w:isLgl w:val="false"/>
      <w:suff w:val="space"/>
      <w:lvlText w:val="%1.%2.%3.%4.%5"/>
      <w:lvlJc w:val="left"/>
      <w:pPr>
        <w:ind w:left="0" w:firstLine="0"/>
      </w:pPr>
      <w:rPr>
        <w:rFonts w:hint="eastAsia"/>
      </w:rPr>
    </w:lvl>
    <w:lvl w:ilvl="5">
      <w:start w:val="1"/>
      <w:numFmt w:val="decimal"/>
      <w:isLgl w:val="false"/>
      <w:suff w:val="space"/>
      <w:lvlText w:val="%1.%2.%3.%4.%5.%6"/>
      <w:lvlJc w:val="left"/>
      <w:pPr>
        <w:ind w:left="0" w:firstLine="0"/>
      </w:pPr>
      <w:rPr>
        <w:rFonts w:hint="eastAsia"/>
      </w:rPr>
    </w:lvl>
    <w:lvl w:ilvl="6">
      <w:start w:val="1"/>
      <w:numFmt w:val="decimal"/>
      <w:isLgl w:val="false"/>
      <w:suff w:val="tab"/>
      <w:lvlText w:val="%1.%2.%3.%4.%5.%6.%7"/>
      <w:lvlJc w:val="left"/>
      <w:pPr>
        <w:ind w:left="0" w:firstLine="0"/>
      </w:pPr>
      <w:rPr>
        <w:rFonts w:hint="eastAsia"/>
      </w:rPr>
    </w:lvl>
    <w:lvl w:ilvl="7">
      <w:start w:val="1"/>
      <w:numFmt w:val="decimal"/>
      <w:isLgl w:val="false"/>
      <w:suff w:val="tab"/>
      <w:lvlText w:val="%1.%2.%3.%4.%5.%6.%7.%8"/>
      <w:lvlJc w:val="left"/>
      <w:pPr>
        <w:ind w:left="0" w:firstLine="0"/>
      </w:pPr>
      <w:rPr>
        <w:rFonts w:hint="eastAsia"/>
      </w:rPr>
    </w:lvl>
    <w:lvl w:ilvl="8">
      <w:start w:val="1"/>
      <w:numFmt w:val="decimal"/>
      <w:isLgl w:val="false"/>
      <w:suff w:val="tab"/>
      <w:lvlText w:val="%1.%2.%3.%4.%5.%6.%7.%8.%9"/>
      <w:lvlJc w:val="left"/>
      <w:pPr>
        <w:ind w:left="0" w:firstLine="0"/>
      </w:pPr>
      <w:rPr>
        <w:rFonts w:hint="eastAsia"/>
      </w:rPr>
    </w:lvl>
  </w:abstractNum>
  <w:abstractNum w:abstractNumId="5">
    <w:multiLevelType w:val="hybridMultilevel"/>
    <w:lvl w:ilvl="0">
      <w:start w:val="1"/>
      <w:numFmt w:val="chineseCountingThousand"/>
      <w:pStyle w:val="932"/>
      <w:isLgl w:val="false"/>
      <w:suff w:val="tab"/>
      <w:lvlText w:val="（%1）"/>
      <w:lvlJc w:val="left"/>
      <w:pPr>
        <w:ind w:left="440" w:hanging="44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6">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5"/>
  </w:num>
  <w:num w:numId="3">
    <w:abstractNumId w:val="0"/>
  </w:num>
  <w:num w:numId="4">
    <w:abstractNumId w:val="3"/>
  </w:num>
  <w:num w:numId="5">
    <w:abstractNumId w:val="2"/>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688">
    <w:name w:val="Plain Table 1"/>
    <w:basedOn w:val="71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9">
    <w:name w:val="Plain Table 2"/>
    <w:basedOn w:val="71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0">
    <w:name w:val="Plain Table 3"/>
    <w:basedOn w:val="7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1">
    <w:name w:val="Plain Table 4"/>
    <w:basedOn w:val="7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2">
    <w:name w:val="Plain Table 5"/>
    <w:basedOn w:val="7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3">
    <w:name w:val="Grid Table 1 Light"/>
    <w:basedOn w:val="71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4">
    <w:name w:val="Grid Table 2"/>
    <w:basedOn w:val="71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5">
    <w:name w:val="Grid Table 3"/>
    <w:basedOn w:val="71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6">
    <w:name w:val="Grid Table 4"/>
    <w:basedOn w:val="71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7">
    <w:name w:val="Grid Table 5 Dark"/>
    <w:basedOn w:val="7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98">
    <w:name w:val="Grid Table 6 Colorful"/>
    <w:basedOn w:val="71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99">
    <w:name w:val="Grid Table 7 Colorful"/>
    <w:basedOn w:val="71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00">
    <w:name w:val="List Table 1 Light"/>
    <w:basedOn w:val="71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01">
    <w:name w:val="List Table 2"/>
    <w:basedOn w:val="71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02">
    <w:name w:val="List Table 3"/>
    <w:basedOn w:val="71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3">
    <w:name w:val="List Table 4"/>
    <w:basedOn w:val="71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4">
    <w:name w:val="List Table 5 Dark"/>
    <w:basedOn w:val="71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05">
    <w:name w:val="List Table 6 Colorful"/>
    <w:basedOn w:val="71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06">
    <w:name w:val="List Table 7 Colorful"/>
    <w:basedOn w:val="71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07">
    <w:name w:val="TOC Heading"/>
    <w:uiPriority w:val="39"/>
    <w:unhideWhenUsed/>
  </w:style>
  <w:style w:type="paragraph" w:styleId="708" w:default="1">
    <w:name w:val="Normal"/>
    <w:next w:val="720"/>
    <w:uiPriority w:val="0"/>
    <w:qFormat/>
    <w:pPr>
      <w:jc w:val="both"/>
      <w:widowControl w:val="off"/>
    </w:pPr>
    <w:rPr>
      <w:rFonts w:ascii="Calibri" w:hAnsi="Calibri" w:eastAsia="宋体" w:cs="Times New Roman"/>
      <w:sz w:val="21"/>
      <w:szCs w:val="22"/>
      <w:lang w:val="en-US" w:eastAsia="zh-CN" w:bidi="ar-SA"/>
    </w:rPr>
  </w:style>
  <w:style w:type="paragraph" w:styleId="709">
    <w:name w:val="Heading 1"/>
    <w:basedOn w:val="708"/>
    <w:next w:val="708"/>
    <w:uiPriority w:val="9"/>
    <w:qFormat/>
    <w:pPr>
      <w:keepLines/>
      <w:keepNext/>
      <w:spacing w:before="340" w:after="330" w:line="578" w:lineRule="auto"/>
      <w:outlineLvl w:val="0"/>
    </w:pPr>
    <w:rPr>
      <w:b/>
      <w:bCs/>
      <w:sz w:val="44"/>
      <w:szCs w:val="44"/>
    </w:rPr>
  </w:style>
  <w:style w:type="paragraph" w:styleId="710">
    <w:name w:val="Heading 2"/>
    <w:basedOn w:val="708"/>
    <w:next w:val="721"/>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711">
    <w:name w:val="Heading 3"/>
    <w:basedOn w:val="708"/>
    <w:next w:val="708"/>
    <w:uiPriority w:val="0"/>
    <w:qFormat/>
    <w:pPr>
      <w:keepLines/>
      <w:keepNext/>
      <w:spacing w:before="260" w:after="260" w:line="416" w:lineRule="auto"/>
      <w:outlineLvl w:val="2"/>
    </w:pPr>
    <w:rPr>
      <w:b/>
      <w:bCs/>
      <w:sz w:val="32"/>
      <w:szCs w:val="32"/>
    </w:rPr>
  </w:style>
  <w:style w:type="paragraph" w:styleId="712">
    <w:name w:val="Heading 4"/>
    <w:basedOn w:val="708"/>
    <w:next w:val="708"/>
    <w:uiPriority w:val="9"/>
    <w:qFormat/>
    <w:pPr>
      <w:numPr>
        <w:ilvl w:val="3"/>
        <w:numId w:val="1"/>
      </w:numPr>
      <w:jc w:val="left"/>
      <w:outlineLvl w:val="3"/>
    </w:pPr>
    <w:rPr>
      <w:b/>
      <w:szCs w:val="24"/>
    </w:rPr>
  </w:style>
  <w:style w:type="paragraph" w:styleId="713">
    <w:name w:val="Heading 5"/>
    <w:basedOn w:val="708"/>
    <w:next w:val="708"/>
    <w:link w:val="775"/>
    <w:uiPriority w:val="9"/>
    <w:unhideWhenUsed/>
    <w:qFormat/>
    <w:pPr>
      <w:keepLines/>
      <w:keepNext/>
      <w:spacing w:before="320" w:after="200"/>
      <w:outlineLvl w:val="4"/>
    </w:pPr>
    <w:rPr>
      <w:rFonts w:ascii="Arial" w:hAnsi="Arial" w:eastAsia="Arial" w:cs="Arial"/>
      <w:b/>
      <w:bCs/>
      <w:sz w:val="24"/>
      <w:szCs w:val="24"/>
    </w:rPr>
  </w:style>
  <w:style w:type="paragraph" w:styleId="714">
    <w:name w:val="Heading 6"/>
    <w:basedOn w:val="708"/>
    <w:next w:val="708"/>
    <w:link w:val="776"/>
    <w:uiPriority w:val="9"/>
    <w:unhideWhenUsed/>
    <w:qFormat/>
    <w:pPr>
      <w:keepLines/>
      <w:keepNext/>
      <w:spacing w:before="320" w:after="200"/>
      <w:outlineLvl w:val="5"/>
    </w:pPr>
    <w:rPr>
      <w:rFonts w:ascii="Arial" w:hAnsi="Arial" w:eastAsia="Arial" w:cs="Arial"/>
      <w:b/>
      <w:bCs/>
      <w:sz w:val="22"/>
    </w:rPr>
  </w:style>
  <w:style w:type="paragraph" w:styleId="715">
    <w:name w:val="Heading 7"/>
    <w:basedOn w:val="708"/>
    <w:next w:val="708"/>
    <w:link w:val="777"/>
    <w:uiPriority w:val="9"/>
    <w:unhideWhenUsed/>
    <w:qFormat/>
    <w:pPr>
      <w:keepLines/>
      <w:keepNext/>
      <w:spacing w:before="320" w:after="200"/>
      <w:outlineLvl w:val="6"/>
    </w:pPr>
    <w:rPr>
      <w:rFonts w:ascii="Arial" w:hAnsi="Arial" w:eastAsia="Arial" w:cs="Arial"/>
      <w:b/>
      <w:bCs/>
      <w:i/>
      <w:iCs/>
      <w:sz w:val="22"/>
    </w:rPr>
  </w:style>
  <w:style w:type="paragraph" w:styleId="716">
    <w:name w:val="Heading 8"/>
    <w:basedOn w:val="708"/>
    <w:next w:val="708"/>
    <w:link w:val="778"/>
    <w:uiPriority w:val="9"/>
    <w:unhideWhenUsed/>
    <w:qFormat/>
    <w:pPr>
      <w:keepLines/>
      <w:keepNext/>
      <w:spacing w:before="320" w:after="200"/>
      <w:outlineLvl w:val="7"/>
    </w:pPr>
    <w:rPr>
      <w:rFonts w:ascii="Arial" w:hAnsi="Arial" w:eastAsia="Arial" w:cs="Arial"/>
      <w:i/>
      <w:iCs/>
      <w:sz w:val="22"/>
    </w:rPr>
  </w:style>
  <w:style w:type="paragraph" w:styleId="717">
    <w:name w:val="Heading 9"/>
    <w:basedOn w:val="708"/>
    <w:next w:val="708"/>
    <w:link w:val="779"/>
    <w:uiPriority w:val="9"/>
    <w:unhideWhenUsed/>
    <w:qFormat/>
    <w:pPr>
      <w:keepLines/>
      <w:keepNext/>
      <w:spacing w:before="320" w:after="200"/>
      <w:outlineLvl w:val="8"/>
    </w:pPr>
    <w:rPr>
      <w:rFonts w:ascii="Arial" w:hAnsi="Arial" w:eastAsia="Arial" w:cs="Arial"/>
      <w:i/>
      <w:iCs/>
      <w:szCs w:val="21"/>
    </w:rPr>
  </w:style>
  <w:style w:type="character" w:styleId="718" w:default="1">
    <w:name w:val="Default Paragraph Font"/>
    <w:uiPriority w:val="1"/>
    <w:semiHidden/>
    <w:unhideWhenUsed/>
    <w:qFormat/>
  </w:style>
  <w:style w:type="table" w:styleId="719" w:default="1">
    <w:name w:val="Normal Table"/>
    <w:uiPriority w:val="99"/>
    <w:semiHidden/>
    <w:unhideWhenUsed/>
    <w:qFormat/>
    <w:tblPr>
      <w:tblCellMar>
        <w:left w:w="108" w:type="dxa"/>
        <w:top w:w="0" w:type="dxa"/>
        <w:right w:w="108" w:type="dxa"/>
        <w:bottom w:w="0" w:type="dxa"/>
      </w:tblCellMar>
    </w:tblPr>
  </w:style>
  <w:style w:type="paragraph" w:styleId="720" w:customStyle="1">
    <w:name w:val="标题 31"/>
    <w:basedOn w:val="708"/>
    <w:next w:val="708"/>
    <w:uiPriority w:val="0"/>
    <w:qFormat/>
    <w:pPr>
      <w:keepLines/>
      <w:keepNext/>
      <w:spacing w:before="260" w:after="260" w:line="416" w:lineRule="auto"/>
      <w:outlineLvl w:val="2"/>
    </w:pPr>
    <w:rPr>
      <w:b/>
      <w:bCs/>
      <w:sz w:val="32"/>
      <w:szCs w:val="32"/>
    </w:rPr>
  </w:style>
  <w:style w:type="paragraph" w:styleId="721">
    <w:name w:val="Normal Indent"/>
    <w:basedOn w:val="708"/>
    <w:uiPriority w:val="0"/>
    <w:unhideWhenUsed/>
    <w:qFormat/>
    <w:pPr>
      <w:ind w:firstLine="420"/>
    </w:pPr>
  </w:style>
  <w:style w:type="paragraph" w:styleId="722">
    <w:name w:val="toc 7"/>
    <w:basedOn w:val="708"/>
    <w:next w:val="708"/>
    <w:uiPriority w:val="39"/>
    <w:unhideWhenUsed/>
    <w:qFormat/>
    <w:pPr>
      <w:ind w:left="1701"/>
      <w:spacing w:after="57"/>
    </w:pPr>
  </w:style>
  <w:style w:type="paragraph" w:styleId="723">
    <w:name w:val="table of authorities"/>
    <w:basedOn w:val="708"/>
    <w:next w:val="708"/>
    <w:uiPriority w:val="0"/>
    <w:qFormat/>
    <w:pPr>
      <w:ind w:left="420"/>
    </w:pPr>
  </w:style>
  <w:style w:type="paragraph" w:styleId="724">
    <w:name w:val="Caption"/>
    <w:basedOn w:val="708"/>
    <w:next w:val="708"/>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25">
    <w:name w:val="annotation text"/>
    <w:basedOn w:val="708"/>
    <w:uiPriority w:val="0"/>
    <w:qFormat/>
    <w:pPr>
      <w:jc w:val="left"/>
    </w:pPr>
  </w:style>
  <w:style w:type="paragraph" w:styleId="726">
    <w:name w:val="Body Text"/>
    <w:basedOn w:val="708"/>
    <w:next w:val="727"/>
    <w:uiPriority w:val="0"/>
    <w:qFormat/>
    <w:rPr>
      <w:rFonts w:ascii="楷体_GB2312" w:hAnsi="Arial" w:eastAsia="楷体_GB2312"/>
      <w:sz w:val="28"/>
      <w:szCs w:val="28"/>
    </w:rPr>
  </w:style>
  <w:style w:type="paragraph" w:styleId="727">
    <w:name w:val="Body Text 2"/>
    <w:basedOn w:val="708"/>
    <w:uiPriority w:val="0"/>
    <w:qFormat/>
    <w:pPr>
      <w:spacing w:after="120" w:line="480" w:lineRule="auto"/>
    </w:pPr>
  </w:style>
  <w:style w:type="paragraph" w:styleId="728">
    <w:name w:val="Body Text Indent"/>
    <w:basedOn w:val="708"/>
    <w:next w:val="708"/>
    <w:uiPriority w:val="0"/>
    <w:qFormat/>
    <w:pPr>
      <w:ind w:left="420"/>
      <w:spacing w:after="120"/>
    </w:pPr>
    <w:rPr>
      <w:rFonts w:ascii="等线" w:hAnsi="等线" w:eastAsia="等线"/>
    </w:rPr>
  </w:style>
  <w:style w:type="paragraph" w:styleId="729">
    <w:name w:val="index 4"/>
    <w:basedOn w:val="708"/>
    <w:next w:val="708"/>
    <w:uiPriority w:val="99"/>
    <w:unhideWhenUsed/>
    <w:qFormat/>
    <w:pPr>
      <w:ind w:left="600"/>
    </w:pPr>
    <w:rPr>
      <w:rFonts w:ascii="Verdana" w:hAnsi="Verdana"/>
      <w:szCs w:val="20"/>
    </w:rPr>
  </w:style>
  <w:style w:type="paragraph" w:styleId="730">
    <w:name w:val="toc 5"/>
    <w:basedOn w:val="708"/>
    <w:next w:val="708"/>
    <w:uiPriority w:val="39"/>
    <w:unhideWhenUsed/>
    <w:qFormat/>
    <w:pPr>
      <w:ind w:left="1134"/>
      <w:spacing w:after="57"/>
    </w:pPr>
  </w:style>
  <w:style w:type="paragraph" w:styleId="731">
    <w:name w:val="toc 3"/>
    <w:basedOn w:val="708"/>
    <w:next w:val="708"/>
    <w:uiPriority w:val="39"/>
    <w:unhideWhenUsed/>
    <w:qFormat/>
    <w:pPr>
      <w:ind w:left="567"/>
      <w:spacing w:after="57"/>
    </w:pPr>
  </w:style>
  <w:style w:type="paragraph" w:styleId="732">
    <w:name w:val="Plain Text"/>
    <w:basedOn w:val="708"/>
    <w:next w:val="721"/>
    <w:uiPriority w:val="99"/>
    <w:qFormat/>
    <w:rPr>
      <w:rFonts w:ascii="宋体" w:hAnsi="Courier New"/>
      <w:sz w:val="20"/>
      <w:szCs w:val="21"/>
    </w:rPr>
  </w:style>
  <w:style w:type="paragraph" w:styleId="733">
    <w:name w:val="toc 8"/>
    <w:basedOn w:val="708"/>
    <w:next w:val="708"/>
    <w:uiPriority w:val="39"/>
    <w:unhideWhenUsed/>
    <w:qFormat/>
    <w:pPr>
      <w:ind w:left="1984"/>
      <w:spacing w:after="57"/>
    </w:pPr>
  </w:style>
  <w:style w:type="paragraph" w:styleId="734">
    <w:name w:val="Body Text Indent 2"/>
    <w:basedOn w:val="708"/>
    <w:uiPriority w:val="0"/>
    <w:qFormat/>
    <w:pPr>
      <w:ind w:left="640"/>
      <w:spacing w:after="120" w:line="480" w:lineRule="auto"/>
    </w:pPr>
    <w:rPr>
      <w:rFonts w:eastAsia="仿宋_GB2312"/>
      <w:sz w:val="32"/>
      <w:szCs w:val="28"/>
    </w:rPr>
  </w:style>
  <w:style w:type="paragraph" w:styleId="735">
    <w:name w:val="endnote text"/>
    <w:basedOn w:val="708"/>
    <w:link w:val="917"/>
    <w:uiPriority w:val="99"/>
    <w:semiHidden/>
    <w:unhideWhenUsed/>
    <w:qFormat/>
    <w:rPr>
      <w:sz w:val="20"/>
    </w:rPr>
  </w:style>
  <w:style w:type="paragraph" w:styleId="736">
    <w:name w:val="Balloon Text"/>
    <w:basedOn w:val="708"/>
    <w:link w:val="926"/>
    <w:uiPriority w:val="99"/>
    <w:semiHidden/>
    <w:unhideWhenUsed/>
    <w:qFormat/>
    <w:rPr>
      <w:sz w:val="18"/>
      <w:szCs w:val="18"/>
    </w:rPr>
  </w:style>
  <w:style w:type="paragraph" w:styleId="737">
    <w:name w:val="Footer"/>
    <w:basedOn w:val="708"/>
    <w:uiPriority w:val="99"/>
    <w:unhideWhenUsed/>
    <w:qFormat/>
    <w:pPr>
      <w:jc w:val="left"/>
      <w:tabs>
        <w:tab w:val="center" w:pos="4153" w:leader="none"/>
        <w:tab w:val="right" w:pos="8306" w:leader="none"/>
      </w:tabs>
    </w:pPr>
    <w:rPr>
      <w:sz w:val="18"/>
      <w:szCs w:val="18"/>
    </w:rPr>
  </w:style>
  <w:style w:type="paragraph" w:styleId="738">
    <w:name w:val="envelope return"/>
    <w:basedOn w:val="708"/>
    <w:uiPriority w:val="99"/>
    <w:unhideWhenUsed/>
    <w:qFormat/>
    <w:rPr>
      <w:rFonts w:ascii="Arial" w:hAnsi="Arial"/>
    </w:rPr>
  </w:style>
  <w:style w:type="paragraph" w:styleId="739">
    <w:name w:val="Header"/>
    <w:basedOn w:val="708"/>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40">
    <w:name w:val="toc 1"/>
    <w:basedOn w:val="708"/>
    <w:next w:val="708"/>
    <w:uiPriority w:val="39"/>
    <w:unhideWhenUsed/>
    <w:qFormat/>
  </w:style>
  <w:style w:type="paragraph" w:styleId="741">
    <w:name w:val="toc 4"/>
    <w:basedOn w:val="708"/>
    <w:next w:val="708"/>
    <w:uiPriority w:val="39"/>
    <w:unhideWhenUsed/>
    <w:qFormat/>
    <w:pPr>
      <w:ind w:left="850"/>
      <w:spacing w:after="57"/>
    </w:pPr>
  </w:style>
  <w:style w:type="paragraph" w:styleId="742">
    <w:name w:val="Subtitle"/>
    <w:basedOn w:val="708"/>
    <w:next w:val="708"/>
    <w:link w:val="783"/>
    <w:uiPriority w:val="11"/>
    <w:qFormat/>
    <w:pPr>
      <w:spacing w:before="200" w:after="200"/>
    </w:pPr>
    <w:rPr>
      <w:sz w:val="24"/>
      <w:szCs w:val="24"/>
    </w:rPr>
  </w:style>
  <w:style w:type="paragraph" w:styleId="743">
    <w:name w:val="footnote text"/>
    <w:basedOn w:val="708"/>
    <w:link w:val="916"/>
    <w:uiPriority w:val="99"/>
    <w:semiHidden/>
    <w:unhideWhenUsed/>
    <w:qFormat/>
    <w:pPr>
      <w:spacing w:after="40"/>
    </w:pPr>
    <w:rPr>
      <w:sz w:val="18"/>
    </w:rPr>
  </w:style>
  <w:style w:type="paragraph" w:styleId="744">
    <w:name w:val="toc 6"/>
    <w:basedOn w:val="708"/>
    <w:next w:val="708"/>
    <w:uiPriority w:val="39"/>
    <w:unhideWhenUsed/>
    <w:qFormat/>
    <w:pPr>
      <w:ind w:left="1417"/>
      <w:spacing w:after="57"/>
    </w:pPr>
  </w:style>
  <w:style w:type="paragraph" w:styleId="745">
    <w:name w:val="table of figures"/>
    <w:basedOn w:val="708"/>
    <w:next w:val="708"/>
    <w:uiPriority w:val="99"/>
    <w:unhideWhenUsed/>
    <w:qFormat/>
  </w:style>
  <w:style w:type="paragraph" w:styleId="746">
    <w:name w:val="toc 2"/>
    <w:basedOn w:val="708"/>
    <w:next w:val="708"/>
    <w:uiPriority w:val="39"/>
    <w:unhideWhenUsed/>
    <w:qFormat/>
    <w:pPr>
      <w:ind w:left="283"/>
      <w:spacing w:after="57"/>
    </w:pPr>
  </w:style>
  <w:style w:type="paragraph" w:styleId="747">
    <w:name w:val="toc 9"/>
    <w:basedOn w:val="708"/>
    <w:next w:val="708"/>
    <w:uiPriority w:val="39"/>
    <w:unhideWhenUsed/>
    <w:qFormat/>
    <w:pPr>
      <w:ind w:left="2268"/>
      <w:spacing w:after="57"/>
    </w:pPr>
  </w:style>
  <w:style w:type="paragraph" w:styleId="748">
    <w:name w:val="HTML Preformatted"/>
    <w:basedOn w:val="70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paragraph" w:styleId="749">
    <w:name w:val="Normal (Web)"/>
    <w:basedOn w:val="708"/>
    <w:uiPriority w:val="0"/>
    <w:qFormat/>
    <w:rPr>
      <w:rFonts w:ascii="Times New Roman" w:hAnsi="Times New Roman"/>
      <w:sz w:val="24"/>
    </w:rPr>
  </w:style>
  <w:style w:type="paragraph" w:styleId="750">
    <w:name w:val="Title"/>
    <w:basedOn w:val="708"/>
    <w:next w:val="721"/>
    <w:uiPriority w:val="0"/>
    <w:qFormat/>
    <w:pPr>
      <w:numPr>
        <w:ilvl w:val="0"/>
        <w:numId w:val="1"/>
      </w:numPr>
      <w:jc w:val="left"/>
      <w:outlineLvl w:val="0"/>
    </w:pPr>
    <w:rPr>
      <w:b/>
      <w:bCs/>
      <w:sz w:val="28"/>
      <w:szCs w:val="21"/>
    </w:rPr>
  </w:style>
  <w:style w:type="paragraph" w:styleId="751">
    <w:name w:val="Body Text First Indent"/>
    <w:basedOn w:val="726"/>
    <w:uiPriority w:val="99"/>
    <w:unhideWhenUsed/>
    <w:qFormat/>
    <w:pPr>
      <w:ind w:firstLine="420"/>
    </w:pPr>
  </w:style>
  <w:style w:type="paragraph" w:styleId="752">
    <w:name w:val="Body Text First Indent 2"/>
    <w:basedOn w:val="728"/>
    <w:uiPriority w:val="0"/>
    <w:qFormat/>
    <w:pPr>
      <w:ind w:firstLine="420"/>
      <w:spacing w:before="100" w:beforeAutospacing="1"/>
    </w:pPr>
    <w:rPr>
      <w:rFonts w:ascii="Times New Roman" w:hAnsi="Times New Roman" w:eastAsia="宋体"/>
      <w:sz w:val="20"/>
      <w:szCs w:val="21"/>
    </w:rPr>
  </w:style>
  <w:style w:type="table" w:styleId="753">
    <w:name w:val="Table Grid"/>
    <w:basedOn w:val="71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54">
    <w:name w:val="Strong"/>
    <w:uiPriority w:val="0"/>
    <w:qFormat/>
    <w:rPr>
      <w:b/>
    </w:rPr>
  </w:style>
  <w:style w:type="character" w:styleId="755">
    <w:name w:val="endnote reference"/>
    <w:basedOn w:val="718"/>
    <w:uiPriority w:val="99"/>
    <w:semiHidden/>
    <w:unhideWhenUsed/>
    <w:qFormat/>
    <w:rPr>
      <w:vertAlign w:val="superscript"/>
    </w:rPr>
  </w:style>
  <w:style w:type="character" w:styleId="756">
    <w:name w:val="page number"/>
    <w:uiPriority w:val="99"/>
    <w:unhideWhenUsed/>
    <w:qFormat/>
  </w:style>
  <w:style w:type="character" w:styleId="757">
    <w:name w:val="Hyperlink"/>
    <w:uiPriority w:val="99"/>
    <w:unhideWhenUsed/>
    <w:qFormat/>
    <w:rPr>
      <w:color w:val="0563c1" w:themeColor="hyperlink"/>
      <w:u w:val="single"/>
      <w14:textFill>
        <w14:solidFill>
          <w14:schemeClr w14:val="hlink"/>
        </w14:solidFill>
      </w14:textFill>
    </w:rPr>
  </w:style>
  <w:style w:type="character" w:styleId="758">
    <w:name w:val="annotation reference"/>
    <w:basedOn w:val="718"/>
    <w:uiPriority w:val="0"/>
    <w:qFormat/>
    <w:rPr>
      <w:sz w:val="21"/>
      <w:szCs w:val="21"/>
    </w:rPr>
  </w:style>
  <w:style w:type="character" w:styleId="759">
    <w:name w:val="footnote reference"/>
    <w:basedOn w:val="718"/>
    <w:uiPriority w:val="99"/>
    <w:unhideWhenUsed/>
    <w:qFormat/>
    <w:rPr>
      <w:vertAlign w:val="superscript"/>
    </w:rPr>
  </w:style>
  <w:style w:type="character" w:styleId="760" w:customStyle="1">
    <w:name w:val="Heading 5 Char"/>
    <w:basedOn w:val="718"/>
    <w:uiPriority w:val="9"/>
    <w:qFormat/>
    <w:rPr>
      <w:rFonts w:ascii="Arial" w:hAnsi="Arial" w:eastAsia="Arial" w:cs="Arial"/>
      <w:b/>
      <w:bCs/>
      <w:sz w:val="24"/>
      <w:szCs w:val="24"/>
    </w:rPr>
  </w:style>
  <w:style w:type="character" w:styleId="761" w:customStyle="1">
    <w:name w:val="Heading 6 Char"/>
    <w:basedOn w:val="718"/>
    <w:uiPriority w:val="9"/>
    <w:qFormat/>
    <w:rPr>
      <w:rFonts w:ascii="Arial" w:hAnsi="Arial" w:eastAsia="Arial" w:cs="Arial"/>
      <w:b/>
      <w:bCs/>
      <w:sz w:val="22"/>
      <w:szCs w:val="22"/>
    </w:rPr>
  </w:style>
  <w:style w:type="character" w:styleId="762" w:customStyle="1">
    <w:name w:val="Heading 7 Char"/>
    <w:basedOn w:val="718"/>
    <w:uiPriority w:val="9"/>
    <w:qFormat/>
    <w:rPr>
      <w:rFonts w:ascii="Arial" w:hAnsi="Arial" w:eastAsia="Arial" w:cs="Arial"/>
      <w:b/>
      <w:bCs/>
      <w:i/>
      <w:iCs/>
      <w:sz w:val="22"/>
      <w:szCs w:val="22"/>
    </w:rPr>
  </w:style>
  <w:style w:type="character" w:styleId="763" w:customStyle="1">
    <w:name w:val="Heading 8 Char"/>
    <w:basedOn w:val="718"/>
    <w:uiPriority w:val="9"/>
    <w:qFormat/>
    <w:rPr>
      <w:rFonts w:ascii="Arial" w:hAnsi="Arial" w:eastAsia="Arial" w:cs="Arial"/>
      <w:i/>
      <w:iCs/>
      <w:sz w:val="22"/>
      <w:szCs w:val="22"/>
    </w:rPr>
  </w:style>
  <w:style w:type="character" w:styleId="764" w:customStyle="1">
    <w:name w:val="Heading 9 Char"/>
    <w:basedOn w:val="718"/>
    <w:uiPriority w:val="9"/>
    <w:qFormat/>
    <w:rPr>
      <w:rFonts w:ascii="Arial" w:hAnsi="Arial" w:eastAsia="Arial" w:cs="Arial"/>
      <w:i/>
      <w:iCs/>
      <w:sz w:val="21"/>
      <w:szCs w:val="21"/>
    </w:rPr>
  </w:style>
  <w:style w:type="character" w:styleId="765" w:customStyle="1">
    <w:name w:val="Subtitle Char"/>
    <w:basedOn w:val="718"/>
    <w:uiPriority w:val="11"/>
    <w:qFormat/>
    <w:rPr>
      <w:sz w:val="24"/>
      <w:szCs w:val="24"/>
    </w:rPr>
  </w:style>
  <w:style w:type="character" w:styleId="766" w:customStyle="1">
    <w:name w:val="Quote Char"/>
    <w:uiPriority w:val="29"/>
    <w:qFormat/>
    <w:rPr>
      <w:i/>
    </w:rPr>
  </w:style>
  <w:style w:type="character" w:styleId="767" w:customStyle="1">
    <w:name w:val="Intense Quote Char"/>
    <w:uiPriority w:val="30"/>
    <w:qFormat/>
    <w:rPr>
      <w:i/>
    </w:rPr>
  </w:style>
  <w:style w:type="character" w:styleId="768" w:customStyle="1">
    <w:name w:val="Footnote Text Char"/>
    <w:uiPriority w:val="99"/>
    <w:qFormat/>
    <w:rPr>
      <w:sz w:val="18"/>
    </w:rPr>
  </w:style>
  <w:style w:type="character" w:styleId="769" w:customStyle="1">
    <w:name w:val="Endnote Text Char"/>
    <w:uiPriority w:val="99"/>
    <w:qFormat/>
    <w:rPr>
      <w:sz w:val="20"/>
    </w:rPr>
  </w:style>
  <w:style w:type="paragraph" w:styleId="770" w:customStyle="1">
    <w:name w:val="TOC 标题1"/>
    <w:uiPriority w:val="39"/>
    <w:unhideWhenUsed/>
    <w:qFormat/>
    <w:rPr>
      <w:rFonts w:ascii="Times New Roman" w:hAnsi="Times New Roman" w:eastAsia="宋体" w:cs="Times New Roman"/>
      <w:lang w:val="en-US" w:eastAsia="zh-CN" w:bidi="ar-SA"/>
    </w:rPr>
  </w:style>
  <w:style w:type="character" w:styleId="771" w:customStyle="1">
    <w:name w:val="Heading 1 Char"/>
    <w:basedOn w:val="718"/>
    <w:uiPriority w:val="9"/>
    <w:qFormat/>
    <w:rPr>
      <w:rFonts w:ascii="Arial" w:hAnsi="Arial" w:eastAsia="Arial" w:cs="Arial"/>
      <w:sz w:val="40"/>
      <w:szCs w:val="40"/>
    </w:rPr>
  </w:style>
  <w:style w:type="character" w:styleId="772" w:customStyle="1">
    <w:name w:val="Heading 2 Char"/>
    <w:basedOn w:val="718"/>
    <w:uiPriority w:val="9"/>
    <w:qFormat/>
    <w:rPr>
      <w:rFonts w:ascii="Arial" w:hAnsi="Arial" w:eastAsia="Arial" w:cs="Arial"/>
      <w:sz w:val="34"/>
    </w:rPr>
  </w:style>
  <w:style w:type="character" w:styleId="773" w:customStyle="1">
    <w:name w:val="Heading 3 Char"/>
    <w:basedOn w:val="718"/>
    <w:uiPriority w:val="9"/>
    <w:qFormat/>
    <w:rPr>
      <w:rFonts w:ascii="Arial" w:hAnsi="Arial" w:eastAsia="Arial" w:cs="Arial"/>
      <w:sz w:val="30"/>
      <w:szCs w:val="30"/>
    </w:rPr>
  </w:style>
  <w:style w:type="character" w:styleId="774" w:customStyle="1">
    <w:name w:val="Heading 4 Char"/>
    <w:basedOn w:val="718"/>
    <w:uiPriority w:val="9"/>
    <w:qFormat/>
    <w:rPr>
      <w:rFonts w:ascii="Arial" w:hAnsi="Arial" w:eastAsia="Arial" w:cs="Arial"/>
      <w:b/>
      <w:bCs/>
      <w:sz w:val="26"/>
      <w:szCs w:val="26"/>
    </w:rPr>
  </w:style>
  <w:style w:type="character" w:styleId="775" w:customStyle="1">
    <w:name w:val="标题 5 字符"/>
    <w:basedOn w:val="718"/>
    <w:link w:val="713"/>
    <w:uiPriority w:val="9"/>
    <w:qFormat/>
    <w:rPr>
      <w:rFonts w:ascii="Arial" w:hAnsi="Arial" w:eastAsia="Arial" w:cs="Arial"/>
      <w:b/>
      <w:bCs/>
      <w:sz w:val="24"/>
      <w:szCs w:val="24"/>
    </w:rPr>
  </w:style>
  <w:style w:type="character" w:styleId="776" w:customStyle="1">
    <w:name w:val="标题 6 字符"/>
    <w:basedOn w:val="718"/>
    <w:link w:val="714"/>
    <w:uiPriority w:val="9"/>
    <w:qFormat/>
    <w:rPr>
      <w:rFonts w:ascii="Arial" w:hAnsi="Arial" w:eastAsia="Arial" w:cs="Arial"/>
      <w:b/>
      <w:bCs/>
      <w:sz w:val="22"/>
      <w:szCs w:val="22"/>
    </w:rPr>
  </w:style>
  <w:style w:type="character" w:styleId="777" w:customStyle="1">
    <w:name w:val="标题 7 字符"/>
    <w:basedOn w:val="718"/>
    <w:link w:val="715"/>
    <w:uiPriority w:val="9"/>
    <w:qFormat/>
    <w:rPr>
      <w:rFonts w:ascii="Arial" w:hAnsi="Arial" w:eastAsia="Arial" w:cs="Arial"/>
      <w:b/>
      <w:bCs/>
      <w:i/>
      <w:iCs/>
      <w:sz w:val="22"/>
      <w:szCs w:val="22"/>
    </w:rPr>
  </w:style>
  <w:style w:type="character" w:styleId="778" w:customStyle="1">
    <w:name w:val="标题 8 字符"/>
    <w:basedOn w:val="718"/>
    <w:link w:val="716"/>
    <w:uiPriority w:val="9"/>
    <w:qFormat/>
    <w:rPr>
      <w:rFonts w:ascii="Arial" w:hAnsi="Arial" w:eastAsia="Arial" w:cs="Arial"/>
      <w:i/>
      <w:iCs/>
      <w:sz w:val="22"/>
      <w:szCs w:val="22"/>
    </w:rPr>
  </w:style>
  <w:style w:type="character" w:styleId="779" w:customStyle="1">
    <w:name w:val="标题 9 字符"/>
    <w:basedOn w:val="718"/>
    <w:link w:val="717"/>
    <w:uiPriority w:val="9"/>
    <w:qFormat/>
    <w:rPr>
      <w:rFonts w:ascii="Arial" w:hAnsi="Arial" w:eastAsia="Arial" w:cs="Arial"/>
      <w:i/>
      <w:iCs/>
      <w:sz w:val="21"/>
      <w:szCs w:val="21"/>
    </w:rPr>
  </w:style>
  <w:style w:type="paragraph" w:styleId="780">
    <w:name w:val="List Paragraph"/>
    <w:basedOn w:val="708"/>
    <w:uiPriority w:val="34"/>
    <w:qFormat/>
    <w:pPr>
      <w:contextualSpacing/>
      <w:ind w:left="720"/>
    </w:pPr>
  </w:style>
  <w:style w:type="paragraph" w:styleId="781">
    <w:name w:val="No Spacing"/>
    <w:uiPriority w:val="1"/>
    <w:qFormat/>
    <w:rPr>
      <w:rFonts w:ascii="Times New Roman" w:hAnsi="Times New Roman" w:eastAsia="宋体" w:cs="Times New Roman"/>
      <w:lang w:val="en-US" w:eastAsia="zh-CN" w:bidi="ar-SA"/>
    </w:rPr>
  </w:style>
  <w:style w:type="character" w:styleId="782" w:customStyle="1">
    <w:name w:val="Title Char"/>
    <w:basedOn w:val="718"/>
    <w:uiPriority w:val="10"/>
    <w:qFormat/>
    <w:rPr>
      <w:sz w:val="48"/>
      <w:szCs w:val="48"/>
    </w:rPr>
  </w:style>
  <w:style w:type="character" w:styleId="783" w:customStyle="1">
    <w:name w:val="副标题 字符"/>
    <w:basedOn w:val="718"/>
    <w:link w:val="742"/>
    <w:uiPriority w:val="11"/>
    <w:qFormat/>
    <w:rPr>
      <w:sz w:val="24"/>
      <w:szCs w:val="24"/>
    </w:rPr>
  </w:style>
  <w:style w:type="paragraph" w:styleId="784">
    <w:name w:val="Quote"/>
    <w:basedOn w:val="708"/>
    <w:next w:val="708"/>
    <w:link w:val="785"/>
    <w:uiPriority w:val="29"/>
    <w:qFormat/>
    <w:pPr>
      <w:ind w:left="720" w:right="720"/>
    </w:pPr>
    <w:rPr>
      <w:i/>
    </w:rPr>
  </w:style>
  <w:style w:type="character" w:styleId="785" w:customStyle="1">
    <w:name w:val="引用 字符"/>
    <w:link w:val="784"/>
    <w:uiPriority w:val="29"/>
    <w:qFormat/>
    <w:rPr>
      <w:i/>
    </w:rPr>
  </w:style>
  <w:style w:type="paragraph" w:styleId="786">
    <w:name w:val="Intense Quote"/>
    <w:basedOn w:val="708"/>
    <w:next w:val="708"/>
    <w:link w:val="78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7" w:customStyle="1">
    <w:name w:val="明显引用 字符"/>
    <w:link w:val="786"/>
    <w:uiPriority w:val="30"/>
    <w:qFormat/>
    <w:rPr>
      <w:i/>
    </w:rPr>
  </w:style>
  <w:style w:type="character" w:styleId="788" w:customStyle="1">
    <w:name w:val="Header Char"/>
    <w:basedOn w:val="718"/>
    <w:uiPriority w:val="99"/>
    <w:qFormat/>
  </w:style>
  <w:style w:type="character" w:styleId="789" w:customStyle="1">
    <w:name w:val="Footer Char"/>
    <w:basedOn w:val="718"/>
    <w:uiPriority w:val="99"/>
    <w:qFormat/>
  </w:style>
  <w:style w:type="character" w:styleId="790" w:customStyle="1">
    <w:name w:val="Caption Char"/>
    <w:uiPriority w:val="99"/>
    <w:qFormat/>
  </w:style>
  <w:style w:type="table" w:styleId="791" w:customStyle="1">
    <w:name w:val="Table Grid Light"/>
    <w:basedOn w:val="71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92" w:customStyle="1">
    <w:name w:val="无格式表格 11"/>
    <w:basedOn w:val="71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3" w:customStyle="1">
    <w:name w:val="无格式表格 21"/>
    <w:basedOn w:val="71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4" w:customStyle="1">
    <w:name w:val="无格式表格 31"/>
    <w:basedOn w:val="71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5" w:customStyle="1">
    <w:name w:val="无格式表格 41"/>
    <w:basedOn w:val="71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6" w:customStyle="1">
    <w:name w:val="无格式表格 51"/>
    <w:basedOn w:val="71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7" w:customStyle="1">
    <w:name w:val="网格表 1 浅色1"/>
    <w:basedOn w:val="71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1"/>
    <w:basedOn w:val="719"/>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2"/>
    <w:basedOn w:val="719"/>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3"/>
    <w:basedOn w:val="719"/>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4"/>
    <w:basedOn w:val="719"/>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5"/>
    <w:basedOn w:val="719"/>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6"/>
    <w:basedOn w:val="719"/>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04" w:customStyle="1">
    <w:name w:val="网格表 21"/>
    <w:basedOn w:val="71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5" w:customStyle="1">
    <w:name w:val="Grid Table 2 - Accent 1"/>
    <w:basedOn w:val="719"/>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06" w:customStyle="1">
    <w:name w:val="Grid Table 2 - Accent 2"/>
    <w:basedOn w:val="719"/>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07" w:customStyle="1">
    <w:name w:val="Grid Table 2 - Accent 3"/>
    <w:basedOn w:val="719"/>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08" w:customStyle="1">
    <w:name w:val="Grid Table 2 - Accent 4"/>
    <w:basedOn w:val="719"/>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09" w:customStyle="1">
    <w:name w:val="Grid Table 2 - Accent 5"/>
    <w:basedOn w:val="719"/>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10" w:customStyle="1">
    <w:name w:val="Grid Table 2 - Accent 6"/>
    <w:basedOn w:val="719"/>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11" w:customStyle="1">
    <w:name w:val="网格表 31"/>
    <w:basedOn w:val="71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1"/>
    <w:basedOn w:val="719"/>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2"/>
    <w:basedOn w:val="719"/>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3"/>
    <w:basedOn w:val="719"/>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4"/>
    <w:basedOn w:val="719"/>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5"/>
    <w:basedOn w:val="719"/>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6"/>
    <w:basedOn w:val="719"/>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网格表 41"/>
    <w:basedOn w:val="71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9" w:customStyle="1">
    <w:name w:val="Grid Table 4 - Accent 1"/>
    <w:basedOn w:val="719"/>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20" w:customStyle="1">
    <w:name w:val="Grid Table 4 - Accent 2"/>
    <w:basedOn w:val="719"/>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21" w:customStyle="1">
    <w:name w:val="Grid Table 4 - Accent 3"/>
    <w:basedOn w:val="719"/>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22" w:customStyle="1">
    <w:name w:val="Grid Table 4 - Accent 4"/>
    <w:basedOn w:val="719"/>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23" w:customStyle="1">
    <w:name w:val="Grid Table 4 - Accent 5"/>
    <w:basedOn w:val="719"/>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24" w:customStyle="1">
    <w:name w:val="Grid Table 4 - Accent 6"/>
    <w:basedOn w:val="719"/>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25" w:customStyle="1">
    <w:name w:val="网格表 5 深色1"/>
    <w:basedOn w:val="71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6" w:customStyle="1">
    <w:name w:val="Grid Table 5 Dark- Accent 1"/>
    <w:basedOn w:val="71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27" w:customStyle="1">
    <w:name w:val="Grid Table 5 Dark - Accent 2"/>
    <w:basedOn w:val="71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28" w:customStyle="1">
    <w:name w:val="Grid Table 5 Dark - Accent 3"/>
    <w:basedOn w:val="71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29" w:customStyle="1">
    <w:name w:val="Grid Table 5 Dark- Accent 4"/>
    <w:basedOn w:val="71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30" w:customStyle="1">
    <w:name w:val="Grid Table 5 Dark - Accent 5"/>
    <w:basedOn w:val="71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31" w:customStyle="1">
    <w:name w:val="Grid Table 5 Dark - Accent 6"/>
    <w:basedOn w:val="71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32" w:customStyle="1">
    <w:name w:val="网格表 6 彩色1"/>
    <w:basedOn w:val="71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3" w:customStyle="1">
    <w:name w:val="Grid Table 6 Colorful - Accent 1"/>
    <w:basedOn w:val="719"/>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34" w:customStyle="1">
    <w:name w:val="Grid Table 6 Colorful - Accent 2"/>
    <w:basedOn w:val="719"/>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35" w:customStyle="1">
    <w:name w:val="Grid Table 6 Colorful - Accent 3"/>
    <w:basedOn w:val="719"/>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36" w:customStyle="1">
    <w:name w:val="Grid Table 6 Colorful - Accent 4"/>
    <w:basedOn w:val="719"/>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37" w:customStyle="1">
    <w:name w:val="Grid Table 6 Colorful - Accent 5"/>
    <w:basedOn w:val="719"/>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38" w:customStyle="1">
    <w:name w:val="Grid Table 6 Colorful - Accent 6"/>
    <w:basedOn w:val="719"/>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39" w:customStyle="1">
    <w:name w:val="网格表 7 彩色1"/>
    <w:basedOn w:val="71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0" w:customStyle="1">
    <w:name w:val="Grid Table 7 Colorful - Accent 1"/>
    <w:basedOn w:val="719"/>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41" w:customStyle="1">
    <w:name w:val="Grid Table 7 Colorful - Accent 2"/>
    <w:basedOn w:val="719"/>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42" w:customStyle="1">
    <w:name w:val="Grid Table 7 Colorful - Accent 3"/>
    <w:basedOn w:val="719"/>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43" w:customStyle="1">
    <w:name w:val="Grid Table 7 Colorful - Accent 4"/>
    <w:basedOn w:val="719"/>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44" w:customStyle="1">
    <w:name w:val="Grid Table 7 Colorful - Accent 5"/>
    <w:basedOn w:val="719"/>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45" w:customStyle="1">
    <w:name w:val="Grid Table 7 Colorful - Accent 6"/>
    <w:basedOn w:val="719"/>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46" w:customStyle="1">
    <w:name w:val="清单表 1 浅色1"/>
    <w:basedOn w:val="719"/>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7" w:customStyle="1">
    <w:name w:val="List Table 1 Light - Accent 1"/>
    <w:basedOn w:val="719"/>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48" w:customStyle="1">
    <w:name w:val="List Table 1 Light - Accent 2"/>
    <w:basedOn w:val="719"/>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49" w:customStyle="1">
    <w:name w:val="List Table 1 Light - Accent 3"/>
    <w:basedOn w:val="719"/>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50" w:customStyle="1">
    <w:name w:val="List Table 1 Light - Accent 4"/>
    <w:basedOn w:val="719"/>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51" w:customStyle="1">
    <w:name w:val="List Table 1 Light - Accent 5"/>
    <w:basedOn w:val="719"/>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52" w:customStyle="1">
    <w:name w:val="List Table 1 Light - Accent 6"/>
    <w:basedOn w:val="719"/>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53" w:customStyle="1">
    <w:name w:val="清单表 21"/>
    <w:basedOn w:val="71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4" w:customStyle="1">
    <w:name w:val="List Table 2 - Accent 1"/>
    <w:basedOn w:val="719"/>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55" w:customStyle="1">
    <w:name w:val="List Table 2 - Accent 2"/>
    <w:basedOn w:val="719"/>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56" w:customStyle="1">
    <w:name w:val="List Table 2 - Accent 3"/>
    <w:basedOn w:val="719"/>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57" w:customStyle="1">
    <w:name w:val="List Table 2 - Accent 4"/>
    <w:basedOn w:val="719"/>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58" w:customStyle="1">
    <w:name w:val="List Table 2 - Accent 5"/>
    <w:basedOn w:val="719"/>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59" w:customStyle="1">
    <w:name w:val="List Table 2 - Accent 6"/>
    <w:basedOn w:val="719"/>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60" w:customStyle="1">
    <w:name w:val="清单表 31"/>
    <w:basedOn w:val="71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1" w:customStyle="1">
    <w:name w:val="List Table 3 - Accent 1"/>
    <w:basedOn w:val="719"/>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62" w:customStyle="1">
    <w:name w:val="List Table 3 - Accent 2"/>
    <w:basedOn w:val="719"/>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63" w:customStyle="1">
    <w:name w:val="List Table 3 - Accent 3"/>
    <w:basedOn w:val="719"/>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64" w:customStyle="1">
    <w:name w:val="List Table 3 - Accent 4"/>
    <w:basedOn w:val="719"/>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65" w:customStyle="1">
    <w:name w:val="List Table 3 - Accent 5"/>
    <w:basedOn w:val="719"/>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66" w:customStyle="1">
    <w:name w:val="List Table 3 - Accent 6"/>
    <w:basedOn w:val="719"/>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67" w:customStyle="1">
    <w:name w:val="清单表 41"/>
    <w:basedOn w:val="71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8" w:customStyle="1">
    <w:name w:val="List Table 4 - Accent 1"/>
    <w:basedOn w:val="719"/>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69" w:customStyle="1">
    <w:name w:val="List Table 4 - Accent 2"/>
    <w:basedOn w:val="719"/>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70" w:customStyle="1">
    <w:name w:val="List Table 4 - Accent 3"/>
    <w:basedOn w:val="719"/>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71" w:customStyle="1">
    <w:name w:val="List Table 4 - Accent 4"/>
    <w:basedOn w:val="719"/>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72" w:customStyle="1">
    <w:name w:val="List Table 4 - Accent 5"/>
    <w:basedOn w:val="719"/>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73" w:customStyle="1">
    <w:name w:val="List Table 4 - Accent 6"/>
    <w:basedOn w:val="719"/>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74" w:customStyle="1">
    <w:name w:val="清单表 5 深色1"/>
    <w:basedOn w:val="71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List Table 5 Dark - Accent 1"/>
    <w:basedOn w:val="719"/>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List Table 5 Dark - Accent 2"/>
    <w:basedOn w:val="719"/>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5 Dark - Accent 3"/>
    <w:basedOn w:val="719"/>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List Table 5 Dark - Accent 4"/>
    <w:basedOn w:val="719"/>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List Table 5 Dark - Accent 5"/>
    <w:basedOn w:val="719"/>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0" w:customStyle="1">
    <w:name w:val="List Table 5 Dark - Accent 6"/>
    <w:basedOn w:val="719"/>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1" w:customStyle="1">
    <w:name w:val="清单表 6 彩色1"/>
    <w:basedOn w:val="719"/>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2" w:customStyle="1">
    <w:name w:val="List Table 6 Colorful - Accent 1"/>
    <w:basedOn w:val="719"/>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83" w:customStyle="1">
    <w:name w:val="List Table 6 Colorful - Accent 2"/>
    <w:basedOn w:val="719"/>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84" w:customStyle="1">
    <w:name w:val="List Table 6 Colorful - Accent 3"/>
    <w:basedOn w:val="719"/>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85" w:customStyle="1">
    <w:name w:val="List Table 6 Colorful - Accent 4"/>
    <w:basedOn w:val="719"/>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86" w:customStyle="1">
    <w:name w:val="List Table 6 Colorful - Accent 5"/>
    <w:basedOn w:val="719"/>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87" w:customStyle="1">
    <w:name w:val="List Table 6 Colorful - Accent 6"/>
    <w:basedOn w:val="719"/>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88" w:customStyle="1">
    <w:name w:val="清单表 7 彩色1"/>
    <w:basedOn w:val="719"/>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9" w:customStyle="1">
    <w:name w:val="List Table 7 Colorful - Accent 1"/>
    <w:basedOn w:val="719"/>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90" w:customStyle="1">
    <w:name w:val="List Table 7 Colorful - Accent 2"/>
    <w:basedOn w:val="719"/>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91" w:customStyle="1">
    <w:name w:val="List Table 7 Colorful - Accent 3"/>
    <w:basedOn w:val="719"/>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92" w:customStyle="1">
    <w:name w:val="List Table 7 Colorful - Accent 4"/>
    <w:basedOn w:val="719"/>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93" w:customStyle="1">
    <w:name w:val="List Table 7 Colorful - Accent 5"/>
    <w:basedOn w:val="719"/>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94" w:customStyle="1">
    <w:name w:val="List Table 7 Colorful - Accent 6"/>
    <w:basedOn w:val="719"/>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95" w:customStyle="1">
    <w:name w:val="Lined - Accent"/>
    <w:basedOn w:val="71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6" w:customStyle="1">
    <w:name w:val="Lined - Accent 1"/>
    <w:basedOn w:val="71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97" w:customStyle="1">
    <w:name w:val="Lined - Accent 2"/>
    <w:basedOn w:val="71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98" w:customStyle="1">
    <w:name w:val="Lined - Accent 3"/>
    <w:basedOn w:val="71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99" w:customStyle="1">
    <w:name w:val="Lined - Accent 4"/>
    <w:basedOn w:val="71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00" w:customStyle="1">
    <w:name w:val="Lined - Accent 5"/>
    <w:basedOn w:val="71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01" w:customStyle="1">
    <w:name w:val="Lined - Accent 6"/>
    <w:basedOn w:val="71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02" w:customStyle="1">
    <w:name w:val="Bordered &amp; Lined - Accent"/>
    <w:basedOn w:val="719"/>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3" w:customStyle="1">
    <w:name w:val="Bordered &amp; Lined - Accent 1"/>
    <w:basedOn w:val="719"/>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04" w:customStyle="1">
    <w:name w:val="Bordered &amp; Lined - Accent 2"/>
    <w:basedOn w:val="719"/>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05" w:customStyle="1">
    <w:name w:val="Bordered &amp; Lined - Accent 3"/>
    <w:basedOn w:val="719"/>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06" w:customStyle="1">
    <w:name w:val="Bordered &amp; Lined - Accent 4"/>
    <w:basedOn w:val="719"/>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07" w:customStyle="1">
    <w:name w:val="Bordered &amp; Lined - Accent 5"/>
    <w:basedOn w:val="719"/>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08" w:customStyle="1">
    <w:name w:val="Bordered &amp; Lined - Accent 6"/>
    <w:basedOn w:val="719"/>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09" w:customStyle="1">
    <w:name w:val="Bordered"/>
    <w:basedOn w:val="719"/>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0" w:customStyle="1">
    <w:name w:val="Bordered - Accent 1"/>
    <w:basedOn w:val="719"/>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11" w:customStyle="1">
    <w:name w:val="Bordered - Accent 2"/>
    <w:basedOn w:val="719"/>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12" w:customStyle="1">
    <w:name w:val="Bordered - Accent 3"/>
    <w:basedOn w:val="719"/>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13" w:customStyle="1">
    <w:name w:val="Bordered - Accent 4"/>
    <w:basedOn w:val="719"/>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14" w:customStyle="1">
    <w:name w:val="Bordered - Accent 5"/>
    <w:basedOn w:val="719"/>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15" w:customStyle="1">
    <w:name w:val="Bordered - Accent 6"/>
    <w:basedOn w:val="719"/>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16" w:customStyle="1">
    <w:name w:val="脚注文本 字符"/>
    <w:link w:val="743"/>
    <w:uiPriority w:val="99"/>
    <w:qFormat/>
    <w:rPr>
      <w:sz w:val="18"/>
    </w:rPr>
  </w:style>
  <w:style w:type="character" w:styleId="917" w:customStyle="1">
    <w:name w:val="尾注文本 字符"/>
    <w:link w:val="735"/>
    <w:uiPriority w:val="99"/>
    <w:qFormat/>
    <w:rPr>
      <w:sz w:val="20"/>
    </w:rPr>
  </w:style>
  <w:style w:type="paragraph" w:styleId="918" w:customStyle="1">
    <w:name w:val="TOC 标题11"/>
    <w:uiPriority w:val="39"/>
    <w:unhideWhenUsed/>
    <w:qFormat/>
    <w:rPr>
      <w:rFonts w:ascii="Times New Roman" w:hAnsi="Times New Roman" w:eastAsia="宋体" w:cs="Times New Roman"/>
      <w:lang w:val="en-US" w:eastAsia="zh-CN" w:bidi="ar-SA"/>
    </w:rPr>
  </w:style>
  <w:style w:type="paragraph" w:styleId="919" w:customStyle="1">
    <w:name w:val="_Style 62"/>
    <w:basedOn w:val="708"/>
    <w:next w:val="708"/>
    <w:uiPriority w:val="39"/>
    <w:qFormat/>
    <w:pPr>
      <w:ind w:left="840"/>
    </w:pPr>
    <w:rPr>
      <w:szCs w:val="24"/>
    </w:rPr>
  </w:style>
  <w:style w:type="paragraph" w:styleId="920" w:customStyle="1">
    <w:name w:val="！正文"/>
    <w:basedOn w:val="708"/>
    <w:uiPriority w:val="0"/>
    <w:qFormat/>
    <w:pPr>
      <w:ind w:right="130" w:firstLine="420"/>
      <w:spacing w:before="100" w:beforeAutospacing="1" w:after="100" w:afterAutospacing="1"/>
    </w:pPr>
    <w:rPr>
      <w:rFonts w:ascii="宋体" w:hAnsi="宋体"/>
      <w:sz w:val="22"/>
    </w:rPr>
  </w:style>
  <w:style w:type="paragraph" w:styleId="921" w:customStyle="1">
    <w:name w:val="普通正文"/>
    <w:basedOn w:val="708"/>
    <w:uiPriority w:val="0"/>
    <w:qFormat/>
    <w:pPr>
      <w:ind w:firstLine="480"/>
      <w:jc w:val="left"/>
      <w:spacing w:before="120" w:after="120" w:line="360" w:lineRule="auto"/>
    </w:pPr>
    <w:rPr>
      <w:rFonts w:ascii="Arial" w:hAnsi="Arial"/>
      <w:sz w:val="24"/>
      <w:szCs w:val="24"/>
    </w:rPr>
  </w:style>
  <w:style w:type="paragraph" w:styleId="922" w:customStyle="1">
    <w:name w:val="Char"/>
    <w:basedOn w:val="708"/>
    <w:uiPriority w:val="0"/>
    <w:qFormat/>
    <w:pPr>
      <w:ind w:firstLine="200"/>
      <w:tabs>
        <w:tab w:val="left" w:pos="360" w:leader="none"/>
      </w:tabs>
    </w:pPr>
    <w:rPr>
      <w:rFonts w:ascii="Times New Roman" w:hAnsi="Times New Roman"/>
      <w:sz w:val="28"/>
      <w:szCs w:val="30"/>
    </w:rPr>
  </w:style>
  <w:style w:type="character" w:styleId="923" w:customStyle="1">
    <w:name w:val="font21"/>
    <w:basedOn w:val="718"/>
    <w:uiPriority w:val="0"/>
    <w:qFormat/>
    <w:rPr>
      <w:rFonts w:hint="eastAsia" w:ascii="宋体" w:hAnsi="宋体" w:eastAsia="宋体" w:cs="宋体"/>
      <w:color w:val="000000"/>
      <w:sz w:val="21"/>
      <w:szCs w:val="21"/>
      <w:u w:val="none"/>
    </w:rPr>
  </w:style>
  <w:style w:type="character" w:styleId="924" w:customStyle="1">
    <w:name w:val="font11"/>
    <w:basedOn w:val="718"/>
    <w:uiPriority w:val="99"/>
    <w:qFormat/>
    <w:rPr>
      <w:rFonts w:ascii="Times New Roman" w:hAnsi="Times New Roman" w:cs="Times New Roman"/>
      <w:color w:val="000000"/>
      <w:sz w:val="20"/>
      <w:szCs w:val="20"/>
      <w:u w:val="none"/>
    </w:rPr>
  </w:style>
  <w:style w:type="character" w:styleId="925" w:customStyle="1">
    <w:name w:val="mark"/>
    <w:basedOn w:val="718"/>
    <w:uiPriority w:val="0"/>
    <w:qFormat/>
  </w:style>
  <w:style w:type="character" w:styleId="926" w:customStyle="1">
    <w:name w:val="批注框文本 字符"/>
    <w:basedOn w:val="718"/>
    <w:link w:val="736"/>
    <w:uiPriority w:val="99"/>
    <w:semiHidden/>
    <w:qFormat/>
    <w:rPr>
      <w:rFonts w:ascii="Calibri" w:hAnsi="Calibri"/>
      <w:sz w:val="18"/>
      <w:szCs w:val="18"/>
    </w:rPr>
  </w:style>
  <w:style w:type="paragraph" w:styleId="927" w:customStyle="1">
    <w:name w:val="列出段落1"/>
    <w:basedOn w:val="708"/>
    <w:uiPriority w:val="0"/>
    <w:qFormat/>
    <w:pPr>
      <w:ind w:firstLine="420"/>
    </w:pPr>
  </w:style>
  <w:style w:type="character" w:styleId="928" w:customStyle="1">
    <w:name w:val="font31"/>
    <w:basedOn w:val="718"/>
    <w:uiPriority w:val="0"/>
    <w:qFormat/>
    <w:rPr>
      <w:rFonts w:hint="eastAsia" w:ascii="宋体" w:hAnsi="宋体" w:eastAsia="宋体" w:cs="宋体"/>
      <w:color w:val="000000"/>
      <w:sz w:val="24"/>
      <w:szCs w:val="24"/>
      <w:u w:val="none"/>
    </w:rPr>
  </w:style>
  <w:style w:type="paragraph" w:styleId="929" w:customStyle="1">
    <w:name w:val="Other|1"/>
    <w:basedOn w:val="708"/>
    <w:uiPriority w:val="0"/>
    <w:qFormat/>
    <w:rPr>
      <w:rFonts w:ascii="宋体" w:hAnsi="宋体" w:cs="宋体"/>
      <w:lang w:val="zh-TW" w:eastAsia="zh-TW" w:bidi="zh-TW"/>
    </w:rPr>
  </w:style>
  <w:style w:type="paragraph" w:styleId="930" w:customStyle="1">
    <w:name w:val="Default"/>
    <w:uiPriority w:val="0"/>
    <w:qFormat/>
    <w:pPr>
      <w:ind w:left="1225" w:hanging="1225"/>
      <w:jc w:val="both"/>
      <w:widowControl w:val="off"/>
    </w:pPr>
    <w:rPr>
      <w:rFonts w:ascii="Times New Roman" w:hAnsi="Times New Roman" w:eastAsia="宋体" w:cs="Times New Roman"/>
      <w:color w:val="000000"/>
      <w:sz w:val="24"/>
      <w:szCs w:val="24"/>
      <w:lang w:val="en-US" w:eastAsia="zh-CN" w:bidi="ar-SA"/>
    </w:rPr>
  </w:style>
  <w:style w:type="character" w:styleId="931" w:customStyle="1">
    <w:name w:val="font01"/>
    <w:basedOn w:val="718"/>
    <w:uiPriority w:val="0"/>
    <w:qFormat/>
    <w:rPr>
      <w:rFonts w:hint="eastAsia" w:ascii="宋体" w:hAnsi="宋体" w:eastAsia="宋体" w:cs="宋体"/>
      <w:color w:val="000000"/>
      <w:sz w:val="22"/>
      <w:szCs w:val="22"/>
      <w:u w:val="none"/>
    </w:rPr>
  </w:style>
  <w:style w:type="paragraph" w:styleId="932" w:customStyle="1">
    <w:name w:val="样式1"/>
    <w:basedOn w:val="780"/>
    <w:uiPriority w:val="0"/>
    <w:qFormat/>
    <w:pPr>
      <w:numPr>
        <w:ilvl w:val="0"/>
        <w:numId w:val="2"/>
      </w:numPr>
      <w:ind w:firstLine="0"/>
    </w:pPr>
    <w:rPr>
      <w:rFonts w:ascii="宋体" w:hAnsi="宋体" w:cs="宋体"/>
      <w:b/>
      <w:bCs/>
      <w:sz w:val="28"/>
      <w:szCs w:val="28"/>
    </w:rPr>
  </w:style>
  <w:style w:type="numbering" w:styleId="93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customXml" Target="../customXml/item1.xml" /><Relationship Id="rId13"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rr</dc:creator>
  <cp:lastModifiedBy>黄炎</cp:lastModifiedBy>
  <cp:revision>33</cp:revision>
  <dcterms:created xsi:type="dcterms:W3CDTF">2023-06-28T03:26:00Z</dcterms:created>
  <dcterms:modified xsi:type="dcterms:W3CDTF">2024-05-27T09:00:42Z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2052-11.8.2.10912</vt:lpwstr>
  </property>
  <property fmtid="{D5CDD505-2E9C-101B-9397-08002B2CF9AE}" pid="3" name="ICV">
    <vt:lpwstr>7351BE989AB348AC9DC3B66E8DBB1565</vt:lpwstr>
  </property>
</Properties>
</file>