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39EE7">
      <w:pPr>
        <w:autoSpaceDE w:val="0"/>
        <w:autoSpaceDN w:val="0"/>
        <w:adjustRightInd w:val="0"/>
        <w:spacing w:line="312" w:lineRule="auto"/>
        <w:jc w:val="center"/>
        <w:outlineLvl w:val="9"/>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lang w:eastAsia="zh-CN"/>
        </w:rPr>
        <w:t>2025年如东县大棚蔬菜绿色高产高效创建项目</w:t>
      </w:r>
    </w:p>
    <w:p w14:paraId="6E7318B4">
      <w:pPr>
        <w:autoSpaceDE w:val="0"/>
        <w:autoSpaceDN w:val="0"/>
        <w:adjustRightInd w:val="0"/>
        <w:spacing w:line="312" w:lineRule="auto"/>
        <w:jc w:val="center"/>
        <w:outlineLvl w:val="9"/>
        <w:rPr>
          <w:rFonts w:hint="eastAsia" w:ascii="仿宋_GB2312" w:hAnsi="仿宋_GB2312" w:eastAsia="仿宋_GB2312" w:cs="仿宋_GB2312"/>
          <w:b/>
          <w:bCs/>
          <w:color w:val="auto"/>
          <w:sz w:val="100"/>
          <w:szCs w:val="100"/>
          <w:highlight w:val="none"/>
        </w:rPr>
      </w:pPr>
    </w:p>
    <w:p w14:paraId="091D1827">
      <w:pPr>
        <w:autoSpaceDE w:val="0"/>
        <w:autoSpaceDN w:val="0"/>
        <w:adjustRightInd w:val="0"/>
        <w:spacing w:line="312" w:lineRule="auto"/>
        <w:jc w:val="center"/>
        <w:outlineLvl w:val="9"/>
        <w:rPr>
          <w:rFonts w:hint="eastAsia" w:ascii="仿宋_GB2312" w:hAnsi="仿宋_GB2312" w:eastAsia="仿宋_GB2312" w:cs="仿宋_GB2312"/>
          <w:b/>
          <w:color w:val="auto"/>
          <w:sz w:val="44"/>
          <w:szCs w:val="44"/>
          <w:highlight w:val="none"/>
          <w:lang w:val="zh-CN"/>
        </w:rPr>
      </w:pPr>
      <w:r>
        <w:rPr>
          <w:rFonts w:hint="eastAsia" w:ascii="仿宋_GB2312" w:hAnsi="仿宋_GB2312" w:eastAsia="仿宋_GB2312" w:cs="仿宋_GB2312"/>
          <w:b/>
          <w:bCs/>
          <w:color w:val="auto"/>
          <w:sz w:val="100"/>
          <w:szCs w:val="100"/>
          <w:highlight w:val="none"/>
          <w:lang w:val="zh-CN"/>
        </w:rPr>
        <w:t>询价文件</w:t>
      </w:r>
    </w:p>
    <w:p w14:paraId="0ABB44C1">
      <w:pPr>
        <w:autoSpaceDE w:val="0"/>
        <w:autoSpaceDN w:val="0"/>
        <w:adjustRightInd w:val="0"/>
        <w:spacing w:line="312" w:lineRule="auto"/>
        <w:jc w:val="center"/>
        <w:outlineLvl w:val="9"/>
        <w:rPr>
          <w:rFonts w:hint="eastAsia" w:ascii="仿宋_GB2312" w:hAnsi="仿宋_GB2312" w:eastAsia="仿宋_GB2312" w:cs="仿宋_GB2312"/>
          <w:b/>
          <w:color w:val="auto"/>
          <w:sz w:val="44"/>
          <w:szCs w:val="44"/>
          <w:highlight w:val="none"/>
          <w:lang w:val="zh-CN"/>
        </w:rPr>
      </w:pPr>
    </w:p>
    <w:p w14:paraId="39B84735">
      <w:pPr>
        <w:adjustRightInd w:val="0"/>
        <w:spacing w:before="120" w:after="120" w:line="360" w:lineRule="auto"/>
        <w:ind w:left="2318" w:leftChars="399" w:hanging="1481" w:hangingChars="463"/>
        <w:jc w:val="left"/>
        <w:textAlignment w:val="baseline"/>
        <w:outlineLvl w:val="9"/>
        <w:rPr>
          <w:rFonts w:hint="eastAsia" w:ascii="仿宋_GB2312" w:hAnsi="仿宋_GB2312" w:eastAsia="仿宋_GB2312" w:cs="仿宋_GB2312"/>
          <w:b/>
          <w:bCs/>
          <w:color w:val="auto"/>
          <w:kern w:val="0"/>
          <w:sz w:val="32"/>
          <w:szCs w:val="24"/>
          <w:highlight w:val="none"/>
          <w:lang w:val="en-US" w:eastAsia="zh-CN"/>
        </w:rPr>
      </w:pPr>
      <w:r>
        <w:rPr>
          <w:rFonts w:hint="eastAsia" w:ascii="仿宋_GB2312" w:hAnsi="仿宋_GB2312" w:eastAsia="仿宋_GB2312" w:cs="仿宋_GB2312"/>
          <w:b/>
          <w:bCs/>
          <w:color w:val="auto"/>
          <w:kern w:val="0"/>
          <w:sz w:val="32"/>
          <w:szCs w:val="24"/>
          <w:highlight w:val="none"/>
        </w:rPr>
        <w:t>项目名称：</w:t>
      </w:r>
      <w:r>
        <w:rPr>
          <w:rFonts w:hint="eastAsia" w:ascii="仿宋_GB2312" w:hAnsi="仿宋_GB2312" w:eastAsia="仿宋_GB2312" w:cs="仿宋_GB2312"/>
          <w:b/>
          <w:bCs/>
          <w:color w:val="auto"/>
          <w:kern w:val="0"/>
          <w:sz w:val="32"/>
          <w:szCs w:val="24"/>
          <w:highlight w:val="none"/>
          <w:lang w:eastAsia="zh-CN"/>
        </w:rPr>
        <w:t>2025年如东县大棚蔬菜绿色高产高效创建项目</w:t>
      </w:r>
    </w:p>
    <w:p w14:paraId="71993C1D">
      <w:pPr>
        <w:adjustRightInd w:val="0"/>
        <w:spacing w:before="120" w:after="120" w:line="360" w:lineRule="auto"/>
        <w:ind w:left="2318" w:leftChars="399" w:hanging="1481" w:hangingChars="463"/>
        <w:jc w:val="left"/>
        <w:textAlignment w:val="baseline"/>
        <w:outlineLvl w:val="9"/>
        <w:rPr>
          <w:rFonts w:hint="eastAsia" w:ascii="仿宋_GB2312" w:hAnsi="仿宋_GB2312" w:eastAsia="仿宋_GB2312" w:cs="仿宋_GB2312"/>
          <w:b/>
          <w:bCs/>
          <w:color w:val="auto"/>
          <w:kern w:val="0"/>
          <w:sz w:val="32"/>
          <w:szCs w:val="24"/>
          <w:highlight w:val="none"/>
        </w:rPr>
      </w:pPr>
      <w:r>
        <w:rPr>
          <w:rFonts w:hint="eastAsia" w:ascii="仿宋_GB2312" w:hAnsi="仿宋_GB2312" w:eastAsia="仿宋_GB2312" w:cs="仿宋_GB2312"/>
          <w:b/>
          <w:bCs/>
          <w:color w:val="auto"/>
          <w:kern w:val="0"/>
          <w:sz w:val="32"/>
          <w:szCs w:val="24"/>
          <w:highlight w:val="none"/>
        </w:rPr>
        <w:t xml:space="preserve">项目编号：JSZC-320623-DYZX-X2025-0026                </w:t>
      </w:r>
    </w:p>
    <w:p w14:paraId="3BB89E12">
      <w:pPr>
        <w:autoSpaceDE w:val="0"/>
        <w:autoSpaceDN w:val="0"/>
        <w:adjustRightInd w:val="0"/>
        <w:spacing w:line="312" w:lineRule="auto"/>
        <w:jc w:val="center"/>
        <w:outlineLvl w:val="9"/>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kern w:val="0"/>
          <w:sz w:val="32"/>
          <w:szCs w:val="24"/>
          <w:highlight w:val="none"/>
        </w:rPr>
        <w:t>（全流程电子化，适用苏采云系统）</w:t>
      </w:r>
    </w:p>
    <w:p w14:paraId="6E40307D">
      <w:pPr>
        <w:autoSpaceDE w:val="0"/>
        <w:autoSpaceDN w:val="0"/>
        <w:adjustRightInd w:val="0"/>
        <w:spacing w:line="312" w:lineRule="auto"/>
        <w:ind w:firstLine="420"/>
        <w:jc w:val="center"/>
        <w:outlineLvl w:val="9"/>
        <w:rPr>
          <w:rFonts w:hint="eastAsia" w:ascii="仿宋_GB2312" w:hAnsi="仿宋_GB2312" w:eastAsia="仿宋_GB2312" w:cs="仿宋_GB2312"/>
          <w:color w:val="auto"/>
          <w:szCs w:val="21"/>
          <w:highlight w:val="none"/>
        </w:rPr>
      </w:pPr>
    </w:p>
    <w:p w14:paraId="5411F37F">
      <w:pPr>
        <w:autoSpaceDE w:val="0"/>
        <w:autoSpaceDN w:val="0"/>
        <w:adjustRightInd w:val="0"/>
        <w:spacing w:line="312" w:lineRule="auto"/>
        <w:outlineLvl w:val="9"/>
        <w:rPr>
          <w:rFonts w:hint="eastAsia" w:ascii="仿宋_GB2312" w:hAnsi="仿宋_GB2312" w:eastAsia="仿宋_GB2312" w:cs="仿宋_GB2312"/>
          <w:b/>
          <w:bCs/>
          <w:color w:val="auto"/>
          <w:sz w:val="36"/>
          <w:szCs w:val="36"/>
          <w:highlight w:val="none"/>
          <w:lang w:val="zh-CN"/>
        </w:rPr>
      </w:pPr>
    </w:p>
    <w:p w14:paraId="22C6E620">
      <w:pPr>
        <w:pStyle w:val="14"/>
        <w:outlineLvl w:val="9"/>
        <w:rPr>
          <w:rFonts w:hint="eastAsia" w:ascii="仿宋_GB2312" w:hAnsi="仿宋_GB2312" w:eastAsia="仿宋_GB2312" w:cs="仿宋_GB2312"/>
          <w:b/>
          <w:bCs/>
          <w:color w:val="auto"/>
          <w:sz w:val="36"/>
          <w:szCs w:val="36"/>
          <w:highlight w:val="none"/>
          <w:lang w:val="zh-CN"/>
        </w:rPr>
      </w:pPr>
    </w:p>
    <w:p w14:paraId="5A1D64BC">
      <w:pPr>
        <w:outlineLvl w:val="9"/>
        <w:rPr>
          <w:rFonts w:hint="eastAsia" w:ascii="仿宋_GB2312" w:hAnsi="仿宋_GB2312" w:eastAsia="仿宋_GB2312" w:cs="仿宋_GB2312"/>
          <w:b/>
          <w:bCs/>
          <w:color w:val="auto"/>
          <w:sz w:val="36"/>
          <w:szCs w:val="36"/>
          <w:highlight w:val="none"/>
          <w:lang w:val="zh-CN"/>
        </w:rPr>
      </w:pPr>
    </w:p>
    <w:p w14:paraId="1DB8F2C6">
      <w:pPr>
        <w:rPr>
          <w:rFonts w:hint="eastAsia" w:ascii="仿宋_GB2312" w:hAnsi="仿宋_GB2312" w:eastAsia="仿宋_GB2312" w:cs="仿宋_GB2312"/>
          <w:b/>
          <w:bCs/>
          <w:color w:val="auto"/>
          <w:sz w:val="36"/>
          <w:szCs w:val="36"/>
          <w:highlight w:val="none"/>
          <w:lang w:val="zh-CN"/>
        </w:rPr>
      </w:pPr>
    </w:p>
    <w:p w14:paraId="426E0556">
      <w:pPr>
        <w:pStyle w:val="28"/>
        <w:rPr>
          <w:rFonts w:hint="eastAsia"/>
          <w:color w:val="auto"/>
          <w:highlight w:val="none"/>
          <w:lang w:val="zh-CN"/>
        </w:rPr>
      </w:pPr>
    </w:p>
    <w:p w14:paraId="37C6E72A">
      <w:pPr>
        <w:pStyle w:val="14"/>
        <w:outlineLvl w:val="9"/>
        <w:rPr>
          <w:rFonts w:hint="eastAsia" w:ascii="仿宋_GB2312" w:hAnsi="仿宋_GB2312" w:eastAsia="仿宋_GB2312" w:cs="仿宋_GB2312"/>
          <w:b/>
          <w:bCs/>
          <w:color w:val="auto"/>
          <w:sz w:val="36"/>
          <w:szCs w:val="36"/>
          <w:highlight w:val="none"/>
          <w:lang w:val="zh-CN"/>
        </w:rPr>
      </w:pPr>
    </w:p>
    <w:p w14:paraId="536B1370">
      <w:pPr>
        <w:outlineLvl w:val="9"/>
        <w:rPr>
          <w:rFonts w:hint="eastAsia" w:ascii="仿宋_GB2312" w:hAnsi="仿宋_GB2312" w:eastAsia="仿宋_GB2312" w:cs="仿宋_GB2312"/>
          <w:color w:val="auto"/>
          <w:highlight w:val="none"/>
          <w:lang w:val="zh-CN"/>
        </w:rPr>
      </w:pPr>
    </w:p>
    <w:p w14:paraId="63D97E65">
      <w:pPr>
        <w:spacing w:line="500" w:lineRule="exact"/>
        <w:jc w:val="center"/>
        <w:outlineLvl w:val="9"/>
        <w:rPr>
          <w:rFonts w:hint="eastAsia" w:ascii="仿宋_GB2312" w:hAnsi="仿宋_GB2312" w:eastAsia="仿宋_GB2312" w:cs="仿宋_GB2312"/>
          <w:b/>
          <w:color w:val="auto"/>
          <w:spacing w:val="20"/>
          <w:sz w:val="44"/>
          <w:highlight w:val="none"/>
          <w:lang w:eastAsia="zh-CN"/>
        </w:rPr>
      </w:pPr>
      <w:r>
        <w:rPr>
          <w:rFonts w:hint="eastAsia" w:ascii="仿宋_GB2312" w:hAnsi="仿宋_GB2312" w:eastAsia="仿宋_GB2312" w:cs="仿宋_GB2312"/>
          <w:b/>
          <w:color w:val="auto"/>
          <w:spacing w:val="20"/>
          <w:sz w:val="44"/>
          <w:highlight w:val="none"/>
          <w:lang w:eastAsia="zh-CN"/>
        </w:rPr>
        <w:t>如东县蚕桑指导站</w:t>
      </w:r>
    </w:p>
    <w:p w14:paraId="78C76E16">
      <w:pPr>
        <w:pStyle w:val="14"/>
        <w:outlineLvl w:val="9"/>
        <w:rPr>
          <w:rFonts w:hint="eastAsia" w:ascii="仿宋_GB2312" w:hAnsi="仿宋_GB2312" w:eastAsia="仿宋_GB2312" w:cs="仿宋_GB2312"/>
          <w:color w:val="auto"/>
          <w:highlight w:val="none"/>
        </w:rPr>
      </w:pPr>
    </w:p>
    <w:p w14:paraId="27DA1ACE">
      <w:pPr>
        <w:adjustRightInd w:val="0"/>
        <w:snapToGrid w:val="0"/>
        <w:spacing w:line="312" w:lineRule="auto"/>
        <w:jc w:val="center"/>
        <w:outlineLvl w:val="9"/>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u w:val="single"/>
          <w:lang w:val="en-US" w:eastAsia="zh-CN"/>
        </w:rPr>
        <w:t>2025</w:t>
      </w:r>
      <w:r>
        <w:rPr>
          <w:rFonts w:hint="eastAsia" w:ascii="仿宋_GB2312" w:hAnsi="仿宋_GB2312" w:eastAsia="仿宋_GB2312" w:cs="仿宋_GB2312"/>
          <w:b/>
          <w:bCs/>
          <w:color w:val="auto"/>
          <w:sz w:val="32"/>
          <w:highlight w:val="none"/>
          <w:u w:val="none"/>
        </w:rPr>
        <w:t>年</w:t>
      </w:r>
      <w:r>
        <w:rPr>
          <w:rFonts w:hint="eastAsia" w:ascii="仿宋_GB2312" w:hAnsi="仿宋_GB2312" w:eastAsia="仿宋_GB2312" w:cs="仿宋_GB2312"/>
          <w:b/>
          <w:bCs/>
          <w:color w:val="auto"/>
          <w:sz w:val="32"/>
          <w:highlight w:val="none"/>
          <w:u w:val="single"/>
          <w:lang w:val="en-US" w:eastAsia="zh-CN"/>
        </w:rPr>
        <w:t>5</w:t>
      </w:r>
      <w:r>
        <w:rPr>
          <w:rFonts w:hint="eastAsia" w:ascii="仿宋_GB2312" w:hAnsi="仿宋_GB2312" w:eastAsia="仿宋_GB2312" w:cs="仿宋_GB2312"/>
          <w:b/>
          <w:bCs/>
          <w:color w:val="auto"/>
          <w:sz w:val="32"/>
          <w:highlight w:val="none"/>
        </w:rPr>
        <w:t>月</w:t>
      </w:r>
    </w:p>
    <w:p w14:paraId="27B8344E">
      <w:pPr>
        <w:pStyle w:val="6"/>
        <w:rPr>
          <w:rFonts w:hint="eastAsia" w:ascii="仿宋_GB2312" w:hAnsi="仿宋_GB2312" w:eastAsia="仿宋_GB2312" w:cs="仿宋_GB2312"/>
          <w:color w:val="auto"/>
          <w:highlight w:val="none"/>
        </w:rPr>
      </w:pPr>
    </w:p>
    <w:p w14:paraId="3ED0B529">
      <w:pPr>
        <w:autoSpaceDE w:val="0"/>
        <w:autoSpaceDN w:val="0"/>
        <w:adjustRightInd w:val="0"/>
        <w:snapToGrid w:val="0"/>
        <w:spacing w:line="360" w:lineRule="auto"/>
        <w:jc w:val="center"/>
        <w:outlineLvl w:val="9"/>
        <w:rPr>
          <w:rFonts w:hint="eastAsia" w:ascii="仿宋_GB2312" w:hAnsi="仿宋_GB2312" w:eastAsia="仿宋_GB2312" w:cs="仿宋_GB2312"/>
          <w:bCs/>
          <w:color w:val="auto"/>
          <w:spacing w:val="7"/>
          <w:kern w:val="0"/>
          <w:sz w:val="44"/>
          <w:szCs w:val="44"/>
          <w:highlight w:val="none"/>
        </w:rPr>
      </w:pPr>
    </w:p>
    <w:p w14:paraId="665A3C12">
      <w:pPr>
        <w:autoSpaceDE w:val="0"/>
        <w:autoSpaceDN w:val="0"/>
        <w:adjustRightInd w:val="0"/>
        <w:snapToGrid w:val="0"/>
        <w:spacing w:line="360" w:lineRule="auto"/>
        <w:jc w:val="center"/>
        <w:outlineLvl w:val="9"/>
        <w:rPr>
          <w:rFonts w:hint="eastAsia" w:ascii="仿宋_GB2312" w:hAnsi="仿宋_GB2312" w:eastAsia="仿宋_GB2312" w:cs="仿宋_GB2312"/>
          <w:b/>
          <w:bCs w:val="0"/>
          <w:color w:val="auto"/>
          <w:spacing w:val="7"/>
          <w:kern w:val="0"/>
          <w:sz w:val="44"/>
          <w:szCs w:val="44"/>
          <w:highlight w:val="none"/>
          <w:lang w:eastAsia="zh-CN"/>
        </w:rPr>
        <w:sectPr>
          <w:footerReference r:id="rId3" w:type="even"/>
          <w:pgSz w:w="11915" w:h="16840"/>
          <w:pgMar w:top="1440" w:right="1000" w:bottom="1440" w:left="1418" w:header="851" w:footer="850" w:gutter="0"/>
          <w:pgNumType w:start="0"/>
          <w:cols w:space="720" w:num="1"/>
          <w:docGrid w:type="linesAndChars" w:linePitch="312" w:charSpace="0"/>
        </w:sectPr>
      </w:pPr>
    </w:p>
    <w:p w14:paraId="1B55B776">
      <w:pPr>
        <w:autoSpaceDE w:val="0"/>
        <w:autoSpaceDN w:val="0"/>
        <w:adjustRightInd w:val="0"/>
        <w:snapToGrid w:val="0"/>
        <w:spacing w:line="360" w:lineRule="auto"/>
        <w:jc w:val="center"/>
        <w:outlineLvl w:val="9"/>
        <w:rPr>
          <w:rFonts w:hint="eastAsia" w:ascii="仿宋_GB2312" w:hAnsi="仿宋_GB2312" w:eastAsia="仿宋_GB2312" w:cs="仿宋_GB2312"/>
          <w:b/>
          <w:bCs w:val="0"/>
          <w:color w:val="auto"/>
          <w:spacing w:val="7"/>
          <w:kern w:val="0"/>
          <w:sz w:val="44"/>
          <w:szCs w:val="44"/>
          <w:highlight w:val="none"/>
        </w:rPr>
      </w:pPr>
      <w:r>
        <w:rPr>
          <w:rFonts w:hint="eastAsia" w:ascii="仿宋_GB2312" w:hAnsi="仿宋_GB2312" w:eastAsia="仿宋_GB2312" w:cs="仿宋_GB2312"/>
          <w:b/>
          <w:bCs w:val="0"/>
          <w:color w:val="auto"/>
          <w:spacing w:val="7"/>
          <w:kern w:val="0"/>
          <w:sz w:val="44"/>
          <w:szCs w:val="44"/>
          <w:highlight w:val="none"/>
          <w:lang w:eastAsia="zh-CN"/>
        </w:rPr>
        <w:t>总</w:t>
      </w:r>
      <w:r>
        <w:rPr>
          <w:rFonts w:hint="eastAsia" w:ascii="仿宋_GB2312" w:hAnsi="仿宋_GB2312" w:eastAsia="仿宋_GB2312" w:cs="仿宋_GB2312"/>
          <w:b/>
          <w:bCs w:val="0"/>
          <w:color w:val="auto"/>
          <w:spacing w:val="7"/>
          <w:kern w:val="0"/>
          <w:sz w:val="44"/>
          <w:szCs w:val="44"/>
          <w:highlight w:val="none"/>
        </w:rPr>
        <w:t>目录</w:t>
      </w:r>
    </w:p>
    <w:p w14:paraId="728987F3">
      <w:pPr>
        <w:pStyle w:val="6"/>
        <w:adjustRightInd w:val="0"/>
        <w:snapToGrid w:val="0"/>
        <w:spacing w:after="0" w:line="360" w:lineRule="auto"/>
        <w:rPr>
          <w:rFonts w:hint="eastAsia" w:ascii="仿宋_GB2312" w:hAnsi="仿宋_GB2312" w:eastAsia="仿宋_GB2312" w:cs="仿宋_GB2312"/>
          <w:b/>
          <w:bCs w:val="0"/>
          <w:color w:val="auto"/>
          <w:highlight w:val="none"/>
        </w:rPr>
      </w:pPr>
    </w:p>
    <w:sdt>
      <w:sdtPr>
        <w:rPr>
          <w:rFonts w:ascii="宋体" w:hAnsi="宋体" w:eastAsia="宋体" w:cs="Times New Roman"/>
          <w:color w:val="auto"/>
          <w:kern w:val="2"/>
          <w:sz w:val="21"/>
          <w:szCs w:val="24"/>
          <w:highlight w:val="none"/>
          <w:lang w:val="en-US" w:eastAsia="zh-CN" w:bidi="ar-SA"/>
        </w:rPr>
        <w:id w:val="147471135"/>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0724526D">
          <w:pPr>
            <w:spacing w:before="0" w:beforeLines="0" w:after="0" w:afterLines="0" w:line="240" w:lineRule="auto"/>
            <w:ind w:left="0" w:leftChars="0" w:right="0" w:rightChars="0" w:firstLine="0" w:firstLineChars="0"/>
            <w:jc w:val="center"/>
            <w:rPr>
              <w:color w:val="auto"/>
              <w:highlight w:val="none"/>
            </w:rPr>
          </w:pPr>
        </w:p>
        <w:p w14:paraId="2EB0D124">
          <w:pPr>
            <w:pStyle w:val="12"/>
            <w:tabs>
              <w:tab w:val="right" w:leader="dot" w:pos="9497"/>
            </w:tabs>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TOC \o "1-1" \h \u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_Toc19314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lang w:eastAsia="zh-CN"/>
            </w:rPr>
            <w:t>第一章</w:t>
          </w:r>
          <w:r>
            <w:rPr>
              <w:rFonts w:hint="eastAsia" w:ascii="仿宋" w:hAnsi="仿宋" w:eastAsia="仿宋" w:cs="仿宋"/>
              <w:b/>
              <w:bCs/>
              <w:color w:val="auto"/>
              <w:sz w:val="30"/>
              <w:szCs w:val="30"/>
              <w:highlight w:val="none"/>
            </w:rPr>
            <w:t xml:space="preserve">  </w:t>
          </w:r>
          <w:r>
            <w:rPr>
              <w:rFonts w:hint="eastAsia" w:ascii="仿宋" w:hAnsi="仿宋" w:eastAsia="仿宋" w:cs="仿宋"/>
              <w:b/>
              <w:bCs/>
              <w:color w:val="auto"/>
              <w:sz w:val="30"/>
              <w:szCs w:val="30"/>
              <w:highlight w:val="none"/>
              <w:lang w:eastAsia="zh-CN"/>
            </w:rPr>
            <w:t>采购邀请</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_Toc19314 \h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2</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1BD6668E">
          <w:pPr>
            <w:pStyle w:val="12"/>
            <w:tabs>
              <w:tab w:val="right" w:leader="dot" w:pos="9497"/>
            </w:tabs>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_Toc4731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第二</w:t>
          </w:r>
          <w:r>
            <w:rPr>
              <w:rFonts w:hint="eastAsia" w:ascii="仿宋" w:hAnsi="仿宋" w:eastAsia="仿宋" w:cs="仿宋"/>
              <w:b/>
              <w:bCs/>
              <w:color w:val="auto"/>
              <w:sz w:val="30"/>
              <w:szCs w:val="30"/>
              <w:highlight w:val="none"/>
              <w:lang w:eastAsia="zh-CN"/>
            </w:rPr>
            <w:t>章</w:t>
          </w:r>
          <w:r>
            <w:rPr>
              <w:rFonts w:hint="eastAsia" w:ascii="仿宋" w:hAnsi="仿宋" w:eastAsia="仿宋" w:cs="仿宋"/>
              <w:b/>
              <w:bCs/>
              <w:color w:val="auto"/>
              <w:sz w:val="30"/>
              <w:szCs w:val="30"/>
              <w:highlight w:val="none"/>
            </w:rPr>
            <w:t xml:space="preserve">  </w:t>
          </w:r>
          <w:r>
            <w:rPr>
              <w:rFonts w:hint="eastAsia" w:ascii="仿宋" w:hAnsi="仿宋" w:eastAsia="仿宋" w:cs="仿宋"/>
              <w:b/>
              <w:bCs/>
              <w:color w:val="auto"/>
              <w:sz w:val="30"/>
              <w:szCs w:val="30"/>
              <w:highlight w:val="none"/>
              <w:lang w:eastAsia="zh-CN"/>
            </w:rPr>
            <w:t>供应商</w:t>
          </w:r>
          <w:r>
            <w:rPr>
              <w:rFonts w:hint="eastAsia" w:ascii="仿宋" w:hAnsi="仿宋" w:eastAsia="仿宋" w:cs="仿宋"/>
              <w:b/>
              <w:bCs/>
              <w:color w:val="auto"/>
              <w:sz w:val="30"/>
              <w:szCs w:val="30"/>
              <w:highlight w:val="none"/>
            </w:rPr>
            <w:t>须知</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_Toc4731 \h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6</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14B4FBFF">
          <w:pPr>
            <w:pStyle w:val="12"/>
            <w:tabs>
              <w:tab w:val="right" w:leader="dot" w:pos="9497"/>
            </w:tabs>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_Toc13971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第三章  合同文本</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_Toc13971 \h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20</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2D1AE2A8">
          <w:pPr>
            <w:pStyle w:val="12"/>
            <w:tabs>
              <w:tab w:val="right" w:leader="dot" w:pos="9497"/>
            </w:tabs>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_Toc21282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 xml:space="preserve">第四章 </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采购需求</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_Toc21282 \h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25</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6EC5D7A0">
          <w:pPr>
            <w:pStyle w:val="12"/>
            <w:tabs>
              <w:tab w:val="right" w:leader="dot" w:pos="9497"/>
            </w:tabs>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HYPERLINK \l _Toc17819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第五章  响应文件格式</w:t>
          </w:r>
          <w:r>
            <w:rPr>
              <w:rFonts w:hint="eastAsia" w:ascii="仿宋" w:hAnsi="仿宋" w:eastAsia="仿宋" w:cs="仿宋"/>
              <w:b/>
              <w:bCs/>
              <w:color w:val="auto"/>
              <w:sz w:val="30"/>
              <w:szCs w:val="30"/>
              <w:highlight w:val="none"/>
            </w:rPr>
            <w:tab/>
          </w:r>
          <w:r>
            <w:rPr>
              <w:rFonts w:hint="eastAsia" w:ascii="仿宋" w:hAnsi="仿宋" w:eastAsia="仿宋" w:cs="仿宋"/>
              <w:b/>
              <w:bCs/>
              <w:color w:val="auto"/>
              <w:sz w:val="30"/>
              <w:szCs w:val="30"/>
              <w:highlight w:val="none"/>
            </w:rPr>
            <w:fldChar w:fldCharType="begin"/>
          </w:r>
          <w:r>
            <w:rPr>
              <w:rFonts w:hint="eastAsia" w:ascii="仿宋" w:hAnsi="仿宋" w:eastAsia="仿宋" w:cs="仿宋"/>
              <w:b/>
              <w:bCs/>
              <w:color w:val="auto"/>
              <w:sz w:val="30"/>
              <w:szCs w:val="30"/>
              <w:highlight w:val="none"/>
            </w:rPr>
            <w:instrText xml:space="preserve"> PAGEREF _Toc17819 \h </w:instrText>
          </w:r>
          <w:r>
            <w:rPr>
              <w:rFonts w:hint="eastAsia" w:ascii="仿宋" w:hAnsi="仿宋" w:eastAsia="仿宋" w:cs="仿宋"/>
              <w:b/>
              <w:bCs/>
              <w:color w:val="auto"/>
              <w:sz w:val="30"/>
              <w:szCs w:val="30"/>
              <w:highlight w:val="none"/>
            </w:rPr>
            <w:fldChar w:fldCharType="separate"/>
          </w:r>
          <w:r>
            <w:rPr>
              <w:rFonts w:hint="eastAsia" w:ascii="仿宋" w:hAnsi="仿宋" w:eastAsia="仿宋" w:cs="仿宋"/>
              <w:b/>
              <w:bCs/>
              <w:color w:val="auto"/>
              <w:sz w:val="30"/>
              <w:szCs w:val="30"/>
              <w:highlight w:val="none"/>
            </w:rPr>
            <w:t>29</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fldChar w:fldCharType="end"/>
          </w:r>
        </w:p>
        <w:p w14:paraId="0D2BA72F">
          <w:pPr>
            <w:rPr>
              <w:color w:val="auto"/>
              <w:highlight w:val="none"/>
            </w:rPr>
          </w:pPr>
          <w:r>
            <w:rPr>
              <w:rFonts w:hint="eastAsia" w:ascii="仿宋" w:hAnsi="仿宋" w:eastAsia="仿宋" w:cs="仿宋"/>
              <w:b/>
              <w:bCs/>
              <w:color w:val="auto"/>
              <w:sz w:val="30"/>
              <w:szCs w:val="30"/>
              <w:highlight w:val="none"/>
            </w:rPr>
            <w:fldChar w:fldCharType="end"/>
          </w:r>
        </w:p>
      </w:sdtContent>
    </w:sdt>
    <w:p w14:paraId="154AEEBD">
      <w:pPr>
        <w:adjustRightInd w:val="0"/>
        <w:snapToGrid w:val="0"/>
        <w:spacing w:line="360" w:lineRule="auto"/>
        <w:jc w:val="center"/>
        <w:outlineLvl w:val="0"/>
        <w:rPr>
          <w:rFonts w:hint="eastAsia" w:ascii="仿宋_GB2312" w:hAnsi="仿宋_GB2312" w:eastAsia="仿宋_GB2312" w:cs="仿宋_GB2312"/>
          <w:color w:val="auto"/>
          <w:spacing w:val="7"/>
          <w:kern w:val="0"/>
          <w:sz w:val="28"/>
          <w:szCs w:val="28"/>
          <w:highlight w:val="none"/>
        </w:rPr>
      </w:pPr>
    </w:p>
    <w:p w14:paraId="66FDD085">
      <w:pPr>
        <w:adjustRightInd w:val="0"/>
        <w:snapToGrid w:val="0"/>
        <w:spacing w:line="360" w:lineRule="auto"/>
        <w:jc w:val="center"/>
        <w:outlineLvl w:val="0"/>
        <w:rPr>
          <w:rFonts w:hint="eastAsia" w:ascii="仿宋_GB2312" w:hAnsi="仿宋_GB2312" w:eastAsia="仿宋_GB2312" w:cs="仿宋_GB2312"/>
          <w:color w:val="auto"/>
          <w:spacing w:val="7"/>
          <w:kern w:val="0"/>
          <w:sz w:val="28"/>
          <w:szCs w:val="28"/>
          <w:highlight w:val="none"/>
        </w:rPr>
      </w:pPr>
    </w:p>
    <w:p w14:paraId="17A49758">
      <w:pPr>
        <w:adjustRightInd w:val="0"/>
        <w:snapToGrid w:val="0"/>
        <w:spacing w:line="360" w:lineRule="auto"/>
        <w:jc w:val="center"/>
        <w:outlineLvl w:val="0"/>
        <w:rPr>
          <w:rFonts w:hint="eastAsia" w:ascii="仿宋_GB2312" w:hAnsi="仿宋_GB2312" w:eastAsia="仿宋_GB2312" w:cs="仿宋_GB2312"/>
          <w:color w:val="auto"/>
          <w:spacing w:val="7"/>
          <w:kern w:val="0"/>
          <w:sz w:val="28"/>
          <w:szCs w:val="28"/>
          <w:highlight w:val="none"/>
        </w:rPr>
      </w:pPr>
    </w:p>
    <w:p w14:paraId="5E8FF2C7">
      <w:pPr>
        <w:adjustRightInd w:val="0"/>
        <w:snapToGrid w:val="0"/>
        <w:spacing w:line="360" w:lineRule="auto"/>
        <w:jc w:val="center"/>
        <w:outlineLvl w:val="0"/>
        <w:rPr>
          <w:rFonts w:hint="eastAsia" w:ascii="仿宋" w:hAnsi="仿宋" w:eastAsia="仿宋" w:cs="仿宋"/>
          <w:color w:val="auto"/>
          <w:sz w:val="36"/>
          <w:szCs w:val="36"/>
          <w:highlight w:val="none"/>
          <w:lang w:val="en-US" w:eastAsia="zh-CN"/>
        </w:rPr>
      </w:pPr>
      <w:r>
        <w:rPr>
          <w:rFonts w:hint="eastAsia" w:ascii="仿宋_GB2312" w:hAnsi="仿宋_GB2312" w:eastAsia="仿宋_GB2312" w:cs="仿宋_GB2312"/>
          <w:color w:val="auto"/>
          <w:spacing w:val="7"/>
          <w:kern w:val="0"/>
          <w:sz w:val="28"/>
          <w:szCs w:val="28"/>
          <w:highlight w:val="none"/>
        </w:rPr>
        <w:br w:type="page"/>
      </w:r>
      <w:bookmarkStart w:id="0" w:name="_Toc82505651"/>
      <w:bookmarkStart w:id="1" w:name="_Toc3520"/>
      <w:bookmarkStart w:id="2" w:name="_Toc19314"/>
      <w:bookmarkStart w:id="3" w:name="OLE_LINK1"/>
      <w:r>
        <w:rPr>
          <w:rFonts w:hint="eastAsia" w:ascii="仿宋" w:hAnsi="仿宋" w:eastAsia="仿宋" w:cs="仿宋"/>
          <w:b/>
          <w:bCs/>
          <w:color w:val="auto"/>
          <w:sz w:val="36"/>
          <w:szCs w:val="36"/>
          <w:highlight w:val="none"/>
          <w:lang w:eastAsia="zh-CN"/>
        </w:rPr>
        <w:t>第一章</w:t>
      </w:r>
      <w:r>
        <w:rPr>
          <w:rFonts w:hint="eastAsia" w:ascii="仿宋" w:hAnsi="仿宋" w:eastAsia="仿宋" w:cs="仿宋"/>
          <w:b/>
          <w:bCs/>
          <w:color w:val="auto"/>
          <w:sz w:val="36"/>
          <w:szCs w:val="36"/>
          <w:highlight w:val="none"/>
        </w:rPr>
        <w:t xml:space="preserve">  </w:t>
      </w:r>
      <w:bookmarkEnd w:id="0"/>
      <w:bookmarkEnd w:id="1"/>
      <w:r>
        <w:rPr>
          <w:rFonts w:hint="eastAsia" w:ascii="仿宋" w:hAnsi="仿宋" w:eastAsia="仿宋" w:cs="仿宋"/>
          <w:b/>
          <w:bCs/>
          <w:color w:val="auto"/>
          <w:sz w:val="36"/>
          <w:szCs w:val="36"/>
          <w:highlight w:val="none"/>
          <w:lang w:eastAsia="zh-CN"/>
        </w:rPr>
        <w:t>采购邀请</w:t>
      </w:r>
      <w:bookmarkEnd w:id="2"/>
    </w:p>
    <w:p w14:paraId="00A8D193">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bookmarkStart w:id="4" w:name="OLE_LINK2"/>
      <w:bookmarkStart w:id="5" w:name="OLE_LINK5"/>
      <w:bookmarkStart w:id="6" w:name="OLE_LINK6"/>
      <w:bookmarkStart w:id="7" w:name="OLE_LINK3"/>
      <w:r>
        <w:rPr>
          <w:rFonts w:hint="eastAsia" w:ascii="仿宋" w:hAnsi="仿宋" w:eastAsia="仿宋" w:cs="仿宋"/>
          <w:color w:val="auto"/>
          <w:sz w:val="24"/>
          <w:szCs w:val="24"/>
          <w:highlight w:val="none"/>
        </w:rPr>
        <w:t>受</w:t>
      </w:r>
      <w:r>
        <w:rPr>
          <w:rFonts w:hint="eastAsia" w:hAnsi="仿宋" w:eastAsia="仿宋"/>
          <w:color w:val="auto"/>
          <w:sz w:val="24"/>
          <w:szCs w:val="24"/>
          <w:highlight w:val="none"/>
          <w:lang w:eastAsia="zh-CN"/>
        </w:rPr>
        <w:t>如东县蚕桑指导站</w:t>
      </w:r>
      <w:r>
        <w:rPr>
          <w:rFonts w:hint="eastAsia" w:ascii="仿宋" w:hAnsi="仿宋" w:eastAsia="仿宋" w:cs="仿宋"/>
          <w:color w:val="auto"/>
          <w:sz w:val="24"/>
          <w:szCs w:val="24"/>
          <w:highlight w:val="none"/>
        </w:rPr>
        <w:t>的委托，</w:t>
      </w:r>
      <w:r>
        <w:rPr>
          <w:rFonts w:hint="eastAsia" w:ascii="仿宋" w:hAnsi="仿宋" w:eastAsia="仿宋" w:cs="仿宋"/>
          <w:color w:val="auto"/>
          <w:sz w:val="24"/>
          <w:szCs w:val="24"/>
          <w:highlight w:val="none"/>
          <w:lang w:eastAsia="zh-CN"/>
        </w:rPr>
        <w:t>江苏东宇工程咨询有限公司</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lang w:eastAsia="zh-CN"/>
        </w:rPr>
        <w:t>2025年如东县大棚蔬菜绿色高产高效创建项目</w:t>
      </w:r>
      <w:r>
        <w:rPr>
          <w:rFonts w:hint="eastAsia" w:ascii="仿宋" w:hAnsi="仿宋" w:eastAsia="仿宋" w:cs="仿宋"/>
          <w:color w:val="auto"/>
          <w:sz w:val="24"/>
          <w:szCs w:val="24"/>
          <w:highlight w:val="none"/>
        </w:rPr>
        <w:t>(</w:t>
      </w:r>
      <w:r>
        <w:rPr>
          <w:rFonts w:ascii="Segoe UI" w:hAnsi="Segoe UI" w:eastAsia="Segoe UI" w:cs="Segoe UI"/>
          <w:i w:val="0"/>
          <w:iCs w:val="0"/>
          <w:caps w:val="0"/>
          <w:color w:val="auto"/>
          <w:spacing w:val="0"/>
          <w:sz w:val="21"/>
          <w:szCs w:val="21"/>
          <w:highlight w:val="none"/>
          <w:shd w:val="clear" w:fill="FFFFFF"/>
        </w:rPr>
        <w:t>JSZC-320623-DYZX-X2025-0026</w:t>
      </w:r>
      <w:r>
        <w:rPr>
          <w:rFonts w:hint="eastAsia" w:ascii="仿宋" w:hAnsi="仿宋" w:eastAsia="仿宋" w:cs="仿宋"/>
          <w:color w:val="auto"/>
          <w:sz w:val="24"/>
          <w:szCs w:val="24"/>
          <w:highlight w:val="none"/>
        </w:rPr>
        <w:t>)进行询价采购，欢迎符合条件的供应商响应。</w:t>
      </w:r>
    </w:p>
    <w:p w14:paraId="7EA83A6F">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04371C8E">
      <w:pPr>
        <w:pBdr>
          <w:top w:val="single" w:color="auto" w:sz="4" w:space="1"/>
          <w:left w:val="single" w:color="auto" w:sz="4" w:space="4"/>
          <w:bottom w:val="single" w:color="auto" w:sz="4" w:space="1"/>
          <w:right w:val="single" w:color="auto" w:sz="4" w:space="4"/>
        </w:pBd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2025年如东县大棚蔬菜绿色高产高效创建项目</w:t>
      </w:r>
      <w:r>
        <w:rPr>
          <w:rFonts w:hint="eastAsia" w:ascii="仿宋" w:hAnsi="仿宋" w:eastAsia="仿宋" w:cs="仿宋"/>
          <w:color w:val="auto"/>
          <w:sz w:val="24"/>
          <w:szCs w:val="24"/>
          <w:highlight w:val="none"/>
        </w:rPr>
        <w:t>的潜在响应供应商</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“江苏政府采购网”自行免费下载</w:t>
      </w:r>
      <w:r>
        <w:rPr>
          <w:rFonts w:hint="eastAsia" w:ascii="仿宋" w:hAnsi="仿宋" w:eastAsia="仿宋" w:cs="仿宋"/>
          <w:color w:val="auto"/>
          <w:sz w:val="24"/>
          <w:szCs w:val="24"/>
          <w:highlight w:val="none"/>
        </w:rPr>
        <w:t>采购文件，并于</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（北京时间）前递交响应文件。</w:t>
      </w:r>
    </w:p>
    <w:p w14:paraId="68241009">
      <w:pPr>
        <w:adjustRightInd w:val="0"/>
        <w:snapToGrid w:val="0"/>
        <w:spacing w:line="500" w:lineRule="exact"/>
        <w:ind w:firstLine="640" w:firstLineChars="200"/>
        <w:outlineLvl w:val="9"/>
        <w:rPr>
          <w:rFonts w:hint="eastAsia" w:ascii="仿宋" w:hAnsi="仿宋" w:eastAsia="仿宋" w:cs="仿宋"/>
          <w:b/>
          <w:bCs/>
          <w:color w:val="auto"/>
          <w:sz w:val="32"/>
          <w:szCs w:val="32"/>
          <w:highlight w:val="none"/>
        </w:rPr>
      </w:pPr>
      <w:bookmarkStart w:id="8" w:name="_Toc82505652"/>
      <w:r>
        <w:rPr>
          <w:rFonts w:hint="eastAsia" w:ascii="仿宋" w:hAnsi="仿宋" w:eastAsia="仿宋" w:cs="仿宋"/>
          <w:b/>
          <w:bCs/>
          <w:color w:val="auto"/>
          <w:sz w:val="32"/>
          <w:szCs w:val="32"/>
          <w:highlight w:val="none"/>
        </w:rPr>
        <w:t>一、项目基本情况</w:t>
      </w:r>
      <w:bookmarkEnd w:id="8"/>
    </w:p>
    <w:p w14:paraId="6B0ACF07">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ascii="Segoe UI" w:hAnsi="Segoe UI" w:eastAsia="Segoe UI" w:cs="Segoe UI"/>
          <w:i w:val="0"/>
          <w:iCs w:val="0"/>
          <w:caps w:val="0"/>
          <w:color w:val="auto"/>
          <w:spacing w:val="0"/>
          <w:sz w:val="21"/>
          <w:szCs w:val="21"/>
          <w:highlight w:val="none"/>
          <w:shd w:val="clear" w:fill="FFFFFF"/>
        </w:rPr>
        <w:t>JSZC-320623-DYZX-X2025-0026</w:t>
      </w:r>
    </w:p>
    <w:p w14:paraId="75A86595">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2025年如东县大棚蔬菜绿色高产高效创建项目</w:t>
      </w:r>
    </w:p>
    <w:p w14:paraId="6F99778A">
      <w:pPr>
        <w:adjustRightInd w:val="0"/>
        <w:snapToGrid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3.采购方式：询价</w:t>
      </w:r>
    </w:p>
    <w:p w14:paraId="36CF084E">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项目类型：货物</w:t>
      </w:r>
    </w:p>
    <w:p w14:paraId="51E667E0">
      <w:pPr>
        <w:adjustRightInd w:val="0"/>
        <w:snapToGrid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所属行业：</w:t>
      </w:r>
      <w:r>
        <w:rPr>
          <w:rFonts w:hint="eastAsia" w:ascii="仿宋" w:hAnsi="仿宋" w:eastAsia="仿宋" w:cs="仿宋"/>
          <w:color w:val="auto"/>
          <w:sz w:val="24"/>
          <w:szCs w:val="24"/>
          <w:highlight w:val="none"/>
          <w:lang w:val="en-US" w:eastAsia="zh-CN"/>
        </w:rPr>
        <w:t>工业</w:t>
      </w:r>
    </w:p>
    <w:p w14:paraId="4AD43F84">
      <w:pPr>
        <w:adjustRightInd w:val="0"/>
        <w:snapToGrid w:val="0"/>
        <w:spacing w:line="500" w:lineRule="exact"/>
        <w:ind w:firstLine="480" w:firstLineChars="200"/>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204万元</w:t>
      </w:r>
    </w:p>
    <w:p w14:paraId="102F7C62">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（简介）</w:t>
      </w:r>
      <w:r>
        <w:rPr>
          <w:rFonts w:hint="eastAsia" w:ascii="仿宋" w:hAnsi="仿宋" w:eastAsia="仿宋" w:cs="仿宋"/>
          <w:color w:val="auto"/>
          <w:sz w:val="24"/>
          <w:szCs w:val="24"/>
          <w:highlight w:val="none"/>
        </w:rPr>
        <w:t>：</w:t>
      </w:r>
    </w:p>
    <w:p w14:paraId="745C87FE">
      <w:pPr>
        <w:adjustRightInd w:val="0"/>
        <w:snapToGrid w:val="0"/>
        <w:spacing w:line="500" w:lineRule="exact"/>
        <w:ind w:firstLine="480" w:firstLineChars="200"/>
        <w:outlineLvl w:val="9"/>
        <w:rPr>
          <w:rFonts w:hint="eastAsia" w:ascii="Times New Roman" w:hAnsi="仿宋" w:eastAsia="仿宋" w:cs="Times New Roman"/>
          <w:color w:val="auto"/>
          <w:sz w:val="24"/>
          <w:szCs w:val="24"/>
          <w:highlight w:val="none"/>
          <w:lang w:val="en-US" w:eastAsia="zh-CN"/>
        </w:rPr>
      </w:pPr>
      <w:r>
        <w:rPr>
          <w:rFonts w:hint="eastAsia" w:ascii="Times New Roman" w:hAnsi="仿宋" w:eastAsia="仿宋" w:cs="Times New Roman"/>
          <w:color w:val="auto"/>
          <w:sz w:val="24"/>
          <w:szCs w:val="24"/>
          <w:highlight w:val="none"/>
          <w:lang w:val="en-US" w:eastAsia="zh-CN"/>
        </w:rPr>
        <w:t>采购包1：硫酸钾型复合肥（18-18-18），按资金量全额采购，预算额：132万元，最高限价： 4200 元/吨。</w:t>
      </w:r>
    </w:p>
    <w:p w14:paraId="073BCE06">
      <w:pPr>
        <w:adjustRightInd w:val="0"/>
        <w:snapToGrid w:val="0"/>
        <w:spacing w:line="500" w:lineRule="exact"/>
        <w:ind w:firstLine="480" w:firstLineChars="200"/>
        <w:outlineLvl w:val="9"/>
        <w:rPr>
          <w:rFonts w:hint="eastAsia" w:ascii="Times New Roman" w:hAnsi="仿宋" w:eastAsia="仿宋" w:cs="Times New Roman"/>
          <w:color w:val="auto"/>
          <w:sz w:val="24"/>
          <w:szCs w:val="24"/>
          <w:highlight w:val="none"/>
          <w:lang w:val="en-US" w:eastAsia="zh-CN"/>
        </w:rPr>
      </w:pPr>
      <w:r>
        <w:rPr>
          <w:rFonts w:hint="eastAsia" w:ascii="Times New Roman" w:hAnsi="仿宋" w:eastAsia="仿宋" w:cs="Times New Roman"/>
          <w:color w:val="auto"/>
          <w:sz w:val="24"/>
          <w:szCs w:val="24"/>
          <w:highlight w:val="none"/>
          <w:lang w:val="en-US" w:eastAsia="zh-CN"/>
        </w:rPr>
        <w:t>采购包2：生物有机肥，按资金量全额采购，预算额：72万元，最高限价1800元/吨。</w:t>
      </w:r>
    </w:p>
    <w:p w14:paraId="25D80921">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Times New Roman" w:hAnsi="仿宋" w:eastAsia="仿宋" w:cs="Times New Roman"/>
          <w:color w:val="auto"/>
          <w:sz w:val="24"/>
          <w:szCs w:val="24"/>
          <w:highlight w:val="none"/>
          <w:lang w:val="en-US" w:eastAsia="zh-CN"/>
        </w:rPr>
        <w:t>（详细内容见本</w:t>
      </w:r>
      <w:r>
        <w:rPr>
          <w:rFonts w:hint="eastAsia" w:hAnsi="仿宋" w:eastAsia="仿宋"/>
          <w:color w:val="auto"/>
          <w:sz w:val="24"/>
          <w:szCs w:val="24"/>
          <w:highlight w:val="none"/>
        </w:rPr>
        <w:t>采购文件第四章）</w:t>
      </w:r>
    </w:p>
    <w:p w14:paraId="16D91781">
      <w:pPr>
        <w:adjustRightInd w:val="0"/>
        <w:snapToGrid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8.合同履行期限：</w:t>
      </w:r>
      <w:r>
        <w:rPr>
          <w:rFonts w:eastAsia="仿宋"/>
          <w:color w:val="auto"/>
          <w:sz w:val="24"/>
          <w:szCs w:val="24"/>
          <w:highlight w:val="none"/>
        </w:rPr>
        <w:t>15</w:t>
      </w:r>
      <w:r>
        <w:rPr>
          <w:rFonts w:hint="eastAsia" w:hAnsi="仿宋" w:eastAsia="仿宋"/>
          <w:color w:val="auto"/>
          <w:sz w:val="24"/>
          <w:szCs w:val="24"/>
          <w:highlight w:val="none"/>
        </w:rPr>
        <w:t>日历日</w:t>
      </w:r>
    </w:p>
    <w:p w14:paraId="3E724DE2">
      <w:pPr>
        <w:adjustRightInd w:val="0"/>
        <w:snapToGrid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9.本项目是否接受联合体：否</w:t>
      </w:r>
    </w:p>
    <w:p w14:paraId="7F92AD99">
      <w:pPr>
        <w:adjustRightInd w:val="0"/>
        <w:snapToGrid w:val="0"/>
        <w:spacing w:line="5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10.本项目是否接受分包：否</w:t>
      </w:r>
    </w:p>
    <w:p w14:paraId="015ADC77">
      <w:pPr>
        <w:adjustRightInd w:val="0"/>
        <w:snapToGrid w:val="0"/>
        <w:spacing w:line="360" w:lineRule="auto"/>
        <w:ind w:firstLine="640" w:firstLineChars="200"/>
        <w:outlineLvl w:val="9"/>
        <w:rPr>
          <w:rFonts w:hint="eastAsia" w:ascii="仿宋" w:hAnsi="仿宋" w:eastAsia="仿宋" w:cs="仿宋"/>
          <w:b/>
          <w:bCs/>
          <w:color w:val="auto"/>
          <w:sz w:val="32"/>
          <w:szCs w:val="32"/>
          <w:highlight w:val="none"/>
        </w:rPr>
      </w:pPr>
      <w:bookmarkStart w:id="9" w:name="_Toc82505653"/>
      <w:r>
        <w:rPr>
          <w:rFonts w:hint="eastAsia" w:ascii="仿宋" w:hAnsi="仿宋" w:eastAsia="仿宋" w:cs="仿宋"/>
          <w:b/>
          <w:bCs/>
          <w:color w:val="auto"/>
          <w:sz w:val="32"/>
          <w:szCs w:val="32"/>
          <w:highlight w:val="none"/>
        </w:rPr>
        <w:t>二、</w:t>
      </w:r>
      <w:r>
        <w:rPr>
          <w:rFonts w:hint="eastAsia" w:ascii="仿宋" w:hAnsi="仿宋" w:eastAsia="仿宋" w:cs="仿宋"/>
          <w:b/>
          <w:bCs/>
          <w:color w:val="auto"/>
          <w:sz w:val="32"/>
          <w:szCs w:val="32"/>
          <w:highlight w:val="none"/>
          <w:lang w:eastAsia="zh-CN"/>
        </w:rPr>
        <w:t>申请人</w:t>
      </w:r>
      <w:r>
        <w:rPr>
          <w:rFonts w:hint="eastAsia" w:ascii="仿宋" w:hAnsi="仿宋" w:eastAsia="仿宋" w:cs="仿宋"/>
          <w:b/>
          <w:bCs/>
          <w:color w:val="auto"/>
          <w:sz w:val="32"/>
          <w:szCs w:val="32"/>
          <w:highlight w:val="none"/>
        </w:rPr>
        <w:t>的资格要求：</w:t>
      </w:r>
      <w:bookmarkEnd w:id="9"/>
    </w:p>
    <w:p w14:paraId="4AE00F05">
      <w:pPr>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（一）通用资格要求</w:t>
      </w:r>
    </w:p>
    <w:p w14:paraId="6C7AD425">
      <w:pPr>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r>
        <w:rPr>
          <w:rFonts w:hint="eastAsia" w:ascii="仿宋" w:hAnsi="仿宋" w:eastAsia="仿宋" w:cs="仿宋"/>
          <w:b/>
          <w:bCs/>
          <w:color w:val="auto"/>
          <w:sz w:val="24"/>
          <w:szCs w:val="24"/>
          <w:highlight w:val="none"/>
        </w:rPr>
        <w:t>（按附件</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格式进行声明，响应文件中无需提供其他证明材料）</w:t>
      </w:r>
      <w:r>
        <w:rPr>
          <w:rFonts w:hint="eastAsia" w:ascii="仿宋" w:hAnsi="仿宋" w:eastAsia="仿宋" w:cs="仿宋"/>
          <w:color w:val="auto"/>
          <w:sz w:val="24"/>
          <w:szCs w:val="24"/>
          <w:highlight w:val="none"/>
        </w:rPr>
        <w:t>；</w:t>
      </w:r>
    </w:p>
    <w:p w14:paraId="456DDD15">
      <w:pPr>
        <w:spacing w:line="360" w:lineRule="auto"/>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仿宋" w:hAnsi="仿宋" w:eastAsia="仿宋" w:cs="仿宋"/>
          <w:b/>
          <w:bCs/>
          <w:color w:val="auto"/>
          <w:sz w:val="24"/>
          <w:szCs w:val="24"/>
          <w:highlight w:val="none"/>
        </w:rPr>
        <w:t>响应文件中无需提供证明材料）</w:t>
      </w:r>
      <w:r>
        <w:rPr>
          <w:rFonts w:hint="eastAsia" w:ascii="仿宋" w:hAnsi="仿宋" w:eastAsia="仿宋" w:cs="仿宋"/>
          <w:color w:val="auto"/>
          <w:sz w:val="24"/>
          <w:szCs w:val="24"/>
          <w:highlight w:val="none"/>
        </w:rPr>
        <w:t>。</w:t>
      </w:r>
    </w:p>
    <w:p w14:paraId="0A34FD1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 落实政府采购政策需满足的资格要求：</w:t>
      </w:r>
      <w:r>
        <w:rPr>
          <w:rFonts w:hint="eastAsia" w:hAnsi="仿宋" w:eastAsia="仿宋"/>
          <w:color w:val="auto"/>
          <w:sz w:val="24"/>
          <w:szCs w:val="24"/>
          <w:highlight w:val="none"/>
        </w:rPr>
        <w:t>本项目属于专门面向中小微型企业采购。残疾人福利性单位、监狱和戒毒企业（简称监狱企业）视同小型、微型企业。（供应商按要求填写并提供《中小企业声明函》或《残疾人福利性单位声明函》，或提供由省级以上监狱管理局、戒毒管理局(含新疆生产建设兵团)出具的属于监狱企业的证明文件。）</w:t>
      </w:r>
    </w:p>
    <w:p w14:paraId="364CA75E">
      <w:pPr>
        <w:spacing w:line="360" w:lineRule="auto"/>
        <w:ind w:firstLine="720" w:firstLineChars="300"/>
        <w:jc w:val="left"/>
        <w:rPr>
          <w:rFonts w:hint="eastAsia" w:ascii="宋体" w:hAnsi="宋体" w:eastAsia="宋体" w:cs="Times New Roman"/>
          <w:b/>
          <w:bCs/>
          <w:color w:val="auto"/>
          <w:sz w:val="24"/>
          <w:szCs w:val="24"/>
          <w:highlight w:val="none"/>
          <w:lang w:val="en-US" w:eastAsia="zh-CN"/>
        </w:rPr>
      </w:pPr>
      <w:r>
        <w:rPr>
          <w:rFonts w:hint="eastAsia" w:ascii="仿宋" w:hAnsi="仿宋" w:eastAsia="仿宋" w:cs="仿宋"/>
          <w:color w:val="auto"/>
          <w:sz w:val="24"/>
          <w:szCs w:val="24"/>
          <w:highlight w:val="none"/>
        </w:rPr>
        <w:t>（二）本项目的特定资格要求</w:t>
      </w:r>
      <w:r>
        <w:rPr>
          <w:rFonts w:hint="eastAsia" w:ascii="仿宋" w:hAnsi="仿宋" w:eastAsia="仿宋" w:cs="仿宋"/>
          <w:color w:val="auto"/>
          <w:sz w:val="24"/>
          <w:szCs w:val="24"/>
          <w:highlight w:val="none"/>
          <w:lang w:eastAsia="zh-CN"/>
        </w:rPr>
        <w:t>：</w:t>
      </w:r>
    </w:p>
    <w:p w14:paraId="7A9CD889">
      <w:pPr>
        <w:spacing w:line="360" w:lineRule="auto"/>
        <w:ind w:firstLine="480" w:firstLineChars="200"/>
        <w:rPr>
          <w:rFonts w:hint="eastAsia" w:ascii="仿宋" w:hAnsi="仿宋" w:eastAsia="仿宋" w:cs="仿宋"/>
          <w:color w:val="auto"/>
          <w:sz w:val="24"/>
          <w:szCs w:val="24"/>
          <w:highlight w:val="none"/>
        </w:rPr>
      </w:pPr>
      <w:r>
        <w:rPr>
          <w:rFonts w:hint="eastAsia" w:ascii="Times New Roman" w:hAnsi="仿宋" w:eastAsia="仿宋" w:cs="Times New Roman"/>
          <w:color w:val="auto"/>
          <w:sz w:val="24"/>
          <w:szCs w:val="24"/>
          <w:highlight w:val="none"/>
        </w:rPr>
        <w:t>所投</w:t>
      </w:r>
      <w:r>
        <w:rPr>
          <w:rFonts w:hint="eastAsia" w:ascii="Times New Roman" w:hAnsi="仿宋" w:eastAsia="仿宋" w:cs="Times New Roman"/>
          <w:color w:val="auto"/>
          <w:sz w:val="24"/>
          <w:szCs w:val="24"/>
          <w:highlight w:val="none"/>
          <w:lang w:eastAsia="zh-CN"/>
        </w:rPr>
        <w:t>有机肥必须具有肥料登记证。</w:t>
      </w:r>
      <w:r>
        <w:rPr>
          <w:rFonts w:hint="eastAsia" w:ascii="Times New Roman" w:hAnsi="仿宋" w:eastAsia="仿宋" w:cs="Times New Roman"/>
          <w:color w:val="auto"/>
          <w:sz w:val="24"/>
          <w:szCs w:val="24"/>
          <w:highlight w:val="none"/>
        </w:rPr>
        <w:t>所投</w:t>
      </w:r>
      <w:r>
        <w:rPr>
          <w:rFonts w:hint="default" w:ascii="Times New Roman" w:hAnsi="仿宋" w:eastAsia="仿宋" w:cs="Times New Roman"/>
          <w:color w:val="auto"/>
          <w:sz w:val="24"/>
          <w:szCs w:val="24"/>
          <w:highlight w:val="none"/>
          <w:lang w:val="en-US" w:eastAsia="zh-CN"/>
        </w:rPr>
        <w:t>硫酸钾型复合肥</w:t>
      </w:r>
      <w:r>
        <w:rPr>
          <w:rFonts w:hint="eastAsia" w:ascii="Times New Roman" w:hAnsi="仿宋" w:eastAsia="仿宋" w:cs="Times New Roman"/>
          <w:color w:val="auto"/>
          <w:sz w:val="24"/>
          <w:szCs w:val="24"/>
          <w:highlight w:val="none"/>
          <w:lang w:val="en-US" w:eastAsia="zh-CN"/>
        </w:rPr>
        <w:t>需经过省级备案或具有肥料登记证。</w:t>
      </w:r>
      <w:r>
        <w:rPr>
          <w:rFonts w:hint="eastAsia" w:ascii="Times New Roman" w:hAnsi="仿宋" w:eastAsia="仿宋" w:cs="Times New Roman"/>
          <w:color w:val="auto"/>
          <w:sz w:val="24"/>
          <w:szCs w:val="24"/>
          <w:highlight w:val="none"/>
          <w:lang w:eastAsia="zh-CN"/>
        </w:rPr>
        <w:t>肥料登记证或备案材料</w:t>
      </w:r>
      <w:r>
        <w:rPr>
          <w:rFonts w:hint="eastAsia" w:ascii="Times New Roman" w:hAnsi="仿宋" w:eastAsia="仿宋" w:cs="Times New Roman"/>
          <w:color w:val="auto"/>
          <w:sz w:val="24"/>
          <w:szCs w:val="24"/>
          <w:highlight w:val="none"/>
          <w:lang w:val="en-US" w:eastAsia="zh-CN"/>
        </w:rPr>
        <w:t>必须</w:t>
      </w:r>
      <w:r>
        <w:rPr>
          <w:rFonts w:hint="eastAsia" w:ascii="Times New Roman" w:hAnsi="仿宋" w:eastAsia="仿宋" w:cs="Times New Roman"/>
          <w:color w:val="auto"/>
          <w:sz w:val="24"/>
          <w:szCs w:val="24"/>
          <w:highlight w:val="none"/>
          <w:lang w:eastAsia="zh-CN"/>
        </w:rPr>
        <w:t>在有效期内，投标产品的各项技术指标</w:t>
      </w:r>
      <w:r>
        <w:rPr>
          <w:rFonts w:hint="eastAsia" w:ascii="Times New Roman" w:hAnsi="仿宋" w:eastAsia="仿宋" w:cs="Times New Roman"/>
          <w:color w:val="auto"/>
          <w:sz w:val="24"/>
          <w:szCs w:val="24"/>
          <w:highlight w:val="none"/>
          <w:lang w:val="en-US" w:eastAsia="zh-CN"/>
        </w:rPr>
        <w:t>需</w:t>
      </w:r>
      <w:r>
        <w:rPr>
          <w:rFonts w:hint="eastAsia" w:ascii="Times New Roman" w:hAnsi="仿宋" w:eastAsia="仿宋" w:cs="Times New Roman"/>
          <w:color w:val="auto"/>
          <w:sz w:val="24"/>
          <w:szCs w:val="24"/>
          <w:highlight w:val="none"/>
          <w:lang w:eastAsia="zh-CN"/>
        </w:rPr>
        <w:t>与登记的产品相同</w:t>
      </w:r>
      <w:r>
        <w:rPr>
          <w:rFonts w:hint="eastAsia" w:ascii="Times New Roman" w:hAnsi="仿宋" w:eastAsia="仿宋" w:cs="Times New Roman"/>
          <w:color w:val="auto"/>
          <w:sz w:val="24"/>
          <w:szCs w:val="24"/>
          <w:highlight w:val="none"/>
        </w:rPr>
        <w:t>。</w:t>
      </w:r>
    </w:p>
    <w:p w14:paraId="398AADAE">
      <w:pPr>
        <w:adjustRightInd w:val="0"/>
        <w:snapToGrid w:val="0"/>
        <w:spacing w:line="360" w:lineRule="auto"/>
        <w:ind w:firstLine="640" w:firstLineChars="200"/>
        <w:outlineLvl w:val="9"/>
        <w:rPr>
          <w:rFonts w:hint="eastAsia" w:ascii="仿宋" w:hAnsi="仿宋" w:eastAsia="仿宋" w:cs="仿宋"/>
          <w:b/>
          <w:bCs/>
          <w:color w:val="auto"/>
          <w:sz w:val="32"/>
          <w:szCs w:val="32"/>
          <w:highlight w:val="none"/>
        </w:rPr>
      </w:pPr>
      <w:bookmarkStart w:id="10" w:name="_Toc82505654"/>
      <w:r>
        <w:rPr>
          <w:rFonts w:hint="eastAsia" w:ascii="仿宋" w:hAnsi="仿宋" w:eastAsia="仿宋" w:cs="仿宋"/>
          <w:b/>
          <w:bCs/>
          <w:color w:val="auto"/>
          <w:sz w:val="32"/>
          <w:szCs w:val="32"/>
          <w:highlight w:val="none"/>
        </w:rPr>
        <w:t>三、获取采购文件</w:t>
      </w:r>
      <w:bookmarkEnd w:id="10"/>
    </w:p>
    <w:p w14:paraId="5617E11A">
      <w:pPr>
        <w:spacing w:line="360" w:lineRule="auto"/>
        <w:ind w:firstLine="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北京时间）</w:t>
      </w:r>
    </w:p>
    <w:p w14:paraId="09767C47">
      <w:pPr>
        <w:spacing w:line="360" w:lineRule="auto"/>
        <w:ind w:firstLine="54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w:t>
      </w:r>
      <w:r>
        <w:rPr>
          <w:rFonts w:hint="eastAsia" w:ascii="仿宋" w:hAnsi="仿宋" w:eastAsia="仿宋" w:cs="仿宋"/>
          <w:color w:val="auto"/>
          <w:sz w:val="24"/>
          <w:szCs w:val="24"/>
          <w:highlight w:val="none"/>
        </w:rPr>
        <w:t>“江苏政府采购网”</w:t>
      </w:r>
    </w:p>
    <w:p w14:paraId="65BE3AB9">
      <w:pPr>
        <w:spacing w:line="360" w:lineRule="auto"/>
        <w:ind w:firstLine="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.方式：凡有意参与投标的供应商须登录</w:t>
      </w:r>
      <w:r>
        <w:rPr>
          <w:rFonts w:hint="eastAsia" w:ascii="仿宋" w:hAnsi="仿宋" w:eastAsia="仿宋" w:cs="仿宋"/>
          <w:color w:val="auto"/>
          <w:sz w:val="24"/>
          <w:szCs w:val="24"/>
          <w:highlight w:val="none"/>
          <w:lang w:val="en-US" w:eastAsia="zh-CN"/>
        </w:rPr>
        <w:t>江苏</w:t>
      </w:r>
      <w:r>
        <w:rPr>
          <w:rFonts w:hint="eastAsia" w:ascii="仿宋" w:hAnsi="仿宋" w:eastAsia="仿宋" w:cs="仿宋"/>
          <w:color w:val="auto"/>
          <w:sz w:val="24"/>
          <w:szCs w:val="24"/>
          <w:highlight w:val="none"/>
        </w:rPr>
        <w:t>政府采购网首页</w:t>
      </w:r>
      <w:r>
        <w:rPr>
          <w:rFonts w:hint="eastAsia" w:ascii="仿宋" w:hAnsi="仿宋" w:eastAsia="仿宋" w:cs="仿宋"/>
          <w:color w:val="auto"/>
          <w:sz w:val="24"/>
          <w:szCs w:val="24"/>
          <w:highlight w:val="none"/>
          <w:lang w:val="en-US" w:eastAsia="zh-CN"/>
        </w:rPr>
        <w:t>点击“苏采云”</w:t>
      </w:r>
      <w:r>
        <w:rPr>
          <w:rFonts w:hint="eastAsia" w:ascii="仿宋" w:hAnsi="仿宋" w:eastAsia="仿宋" w:cs="仿宋"/>
          <w:color w:val="auto"/>
          <w:sz w:val="24"/>
          <w:szCs w:val="24"/>
          <w:highlight w:val="none"/>
        </w:rPr>
        <w:t>→通过CA锁进行响应确认，并自行</w:t>
      </w:r>
      <w:r>
        <w:rPr>
          <w:rFonts w:hint="eastAsia" w:ascii="仿宋" w:hAnsi="仿宋" w:eastAsia="仿宋" w:cs="仿宋"/>
          <w:color w:val="auto"/>
          <w:sz w:val="24"/>
          <w:szCs w:val="24"/>
          <w:highlight w:val="none"/>
          <w:lang w:val="en-US" w:eastAsia="zh-CN"/>
        </w:rPr>
        <w:t>在招标文件有效获取期内及时</w:t>
      </w:r>
      <w:r>
        <w:rPr>
          <w:rFonts w:hint="eastAsia" w:ascii="仿宋" w:hAnsi="仿宋" w:eastAsia="仿宋" w:cs="仿宋"/>
          <w:color w:val="auto"/>
          <w:sz w:val="24"/>
          <w:szCs w:val="24"/>
          <w:highlight w:val="none"/>
        </w:rPr>
        <w:t>下载</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w:t>
      </w:r>
    </w:p>
    <w:p w14:paraId="39B0F92F">
      <w:pPr>
        <w:spacing w:line="360" w:lineRule="auto"/>
        <w:ind w:firstLine="540"/>
        <w:outlineLvl w:val="9"/>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lang w:val="en-US" w:eastAsia="zh-CN"/>
        </w:rPr>
        <w:t>4.售价：免费</w:t>
      </w:r>
    </w:p>
    <w:p w14:paraId="5CFB0B9E">
      <w:pPr>
        <w:adjustRightInd w:val="0"/>
        <w:snapToGrid w:val="0"/>
        <w:spacing w:line="360" w:lineRule="auto"/>
        <w:ind w:firstLine="640" w:firstLineChars="200"/>
        <w:outlineLvl w:val="9"/>
        <w:rPr>
          <w:rFonts w:hint="eastAsia" w:ascii="仿宋" w:hAnsi="仿宋" w:eastAsia="仿宋" w:cs="仿宋"/>
          <w:b/>
          <w:bCs/>
          <w:color w:val="auto"/>
          <w:sz w:val="32"/>
          <w:szCs w:val="32"/>
          <w:highlight w:val="none"/>
        </w:rPr>
      </w:pPr>
      <w:bookmarkStart w:id="11" w:name="_Toc82505655"/>
      <w:r>
        <w:rPr>
          <w:rFonts w:hint="eastAsia" w:ascii="仿宋" w:hAnsi="仿宋" w:eastAsia="仿宋" w:cs="仿宋"/>
          <w:b/>
          <w:bCs/>
          <w:color w:val="auto"/>
          <w:sz w:val="32"/>
          <w:szCs w:val="32"/>
          <w:highlight w:val="none"/>
        </w:rPr>
        <w:t>四、响应文件提交</w:t>
      </w:r>
      <w:bookmarkEnd w:id="11"/>
    </w:p>
    <w:p w14:paraId="203D7880">
      <w:pPr>
        <w:spacing w:line="360" w:lineRule="auto"/>
        <w:ind w:firstLine="540"/>
        <w:outlineLvl w:val="9"/>
        <w:rPr>
          <w:rFonts w:hint="eastAsia" w:ascii="仿宋" w:hAnsi="仿宋" w:eastAsia="仿宋" w:cs="仿宋"/>
          <w:color w:val="auto"/>
          <w:sz w:val="24"/>
          <w:szCs w:val="24"/>
          <w:highlight w:val="none"/>
          <w:lang w:val="en-US" w:eastAsia="zh-CN"/>
        </w:rPr>
      </w:pPr>
      <w:bookmarkStart w:id="12" w:name="_Toc82505656"/>
      <w:r>
        <w:rPr>
          <w:rFonts w:hint="eastAsia" w:ascii="仿宋" w:hAnsi="仿宋" w:eastAsia="仿宋" w:cs="仿宋"/>
          <w:bCs/>
          <w:color w:val="auto"/>
          <w:sz w:val="24"/>
          <w:szCs w:val="24"/>
          <w:highlight w:val="none"/>
          <w:u w:val="none"/>
        </w:rPr>
        <w:t>1</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28</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9</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r>
        <w:rPr>
          <w:rFonts w:hint="eastAsia" w:ascii="仿宋" w:hAnsi="仿宋" w:eastAsia="仿宋" w:cs="仿宋"/>
          <w:color w:val="auto"/>
          <w:sz w:val="24"/>
          <w:szCs w:val="24"/>
          <w:highlight w:val="none"/>
          <w:lang w:val="en-US" w:eastAsia="zh-CN"/>
        </w:rPr>
        <w:t>逾时，系统将拒绝接受上传响应文件电子文档。</w:t>
      </w:r>
    </w:p>
    <w:p w14:paraId="5995D1B3">
      <w:pPr>
        <w:spacing w:line="360" w:lineRule="auto"/>
        <w:ind w:firstLine="54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2.地点：“苏采云”政府采购一体化平台。</w:t>
      </w:r>
    </w:p>
    <w:p w14:paraId="7741E9B9">
      <w:pPr>
        <w:adjustRightInd w:val="0"/>
        <w:snapToGrid w:val="0"/>
        <w:spacing w:line="360" w:lineRule="auto"/>
        <w:ind w:firstLine="640" w:firstLineChars="200"/>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w:t>
      </w:r>
      <w:bookmarkEnd w:id="12"/>
      <w:bookmarkStart w:id="13" w:name="_Toc82505657"/>
      <w:r>
        <w:rPr>
          <w:rFonts w:hint="eastAsia" w:ascii="仿宋" w:hAnsi="仿宋" w:eastAsia="仿宋" w:cs="仿宋"/>
          <w:b/>
          <w:bCs/>
          <w:color w:val="auto"/>
          <w:sz w:val="32"/>
          <w:szCs w:val="32"/>
          <w:highlight w:val="none"/>
        </w:rPr>
        <w:t>公告期限</w:t>
      </w:r>
      <w:bookmarkEnd w:id="13"/>
    </w:p>
    <w:p w14:paraId="4E8BE434">
      <w:pPr>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14:paraId="445F4993">
      <w:pPr>
        <w:adjustRightInd w:val="0"/>
        <w:snapToGrid w:val="0"/>
        <w:spacing w:line="360" w:lineRule="auto"/>
        <w:ind w:firstLine="560" w:firstLineChars="200"/>
        <w:outlineLvl w:val="9"/>
        <w:rPr>
          <w:rFonts w:hint="eastAsia" w:ascii="仿宋" w:hAnsi="仿宋" w:eastAsia="仿宋" w:cs="仿宋"/>
          <w:b/>
          <w:bCs/>
          <w:color w:val="auto"/>
          <w:sz w:val="28"/>
          <w:szCs w:val="28"/>
          <w:highlight w:val="none"/>
        </w:rPr>
      </w:pPr>
      <w:bookmarkStart w:id="14"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4"/>
    </w:p>
    <w:p w14:paraId="6582E482">
      <w:pPr>
        <w:spacing w:line="360" w:lineRule="auto"/>
        <w:ind w:firstLine="54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1.项目开标活动模式：不见面远程开标模式。</w:t>
      </w:r>
    </w:p>
    <w:p w14:paraId="69F287E7">
      <w:pPr>
        <w:spacing w:line="360" w:lineRule="auto"/>
        <w:ind w:firstLine="54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含潜在供应商）对采购方式、采购需求、供应商资格条件、合同文本等应当由采购人答复的询问、质疑，请向采购人提出，由采购人负责答复。供应商对其他事项的询问、质疑请向采购人提出，由采购人负责答复。对在“苏采云”系统操作阶段的询问请向交易系统软件维护人员提出。</w:t>
      </w:r>
    </w:p>
    <w:p w14:paraId="4F112E0C">
      <w:pPr>
        <w:spacing w:line="360" w:lineRule="auto"/>
        <w:ind w:firstLine="54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3AA2939">
      <w:pPr>
        <w:adjustRightInd w:val="0"/>
        <w:snapToGrid w:val="0"/>
        <w:spacing w:line="360" w:lineRule="auto"/>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4.开标当天响应供应商应及时登录“苏采云”政府采购一体化平台，并在规定时间内自行实施远程解密。响应供应商解密时间限定为响应文件解密指令发出后30分钟（供应商应当充分考虑网络延时造成的本地网络计时不一致风险，提前完成解密动作）。响应供应商因网络、电源、浏览器不稳定、未按要求配置软硬件环境，解密锁用错或其他物理故障、操作熟练程度等自身原因，导致响应文件在规定时间内未能解密、解密失败或解密超时，相应责任由供应商自行承担；因采购人原因或网上招投标平台发生故障，导致无法按时完成响应文件解密或开、评标工作无法进行的，可根据实际情况相应延迟解密时间或调整开、评标时间。</w:t>
      </w:r>
    </w:p>
    <w:p w14:paraId="4FDD62E9">
      <w:pPr>
        <w:adjustRightInd w:val="0"/>
        <w:snapToGrid w:val="0"/>
        <w:spacing w:line="360" w:lineRule="auto"/>
        <w:ind w:firstLine="560" w:firstLineChars="200"/>
        <w:outlineLvl w:val="9"/>
        <w:rPr>
          <w:rFonts w:hint="eastAsia" w:ascii="仿宋" w:hAnsi="仿宋" w:eastAsia="仿宋" w:cs="仿宋"/>
          <w:b/>
          <w:bCs/>
          <w:color w:val="auto"/>
          <w:sz w:val="28"/>
          <w:szCs w:val="28"/>
          <w:highlight w:val="none"/>
        </w:rPr>
      </w:pPr>
      <w:bookmarkStart w:id="15"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5"/>
    </w:p>
    <w:bookmarkEnd w:id="3"/>
    <w:bookmarkEnd w:id="4"/>
    <w:bookmarkEnd w:id="5"/>
    <w:bookmarkEnd w:id="6"/>
    <w:bookmarkEnd w:id="7"/>
    <w:p w14:paraId="201F0109">
      <w:pPr>
        <w:spacing w:line="360" w:lineRule="auto"/>
        <w:ind w:left="1079" w:leftChars="371" w:hanging="300" w:hangingChars="125"/>
        <w:jc w:val="left"/>
        <w:rPr>
          <w:rFonts w:ascii="Times New Roman" w:hAnsi="仿宋" w:eastAsia="仿宋" w:cs="Times New Roman"/>
          <w:color w:val="auto"/>
          <w:sz w:val="24"/>
          <w:szCs w:val="24"/>
          <w:highlight w:val="none"/>
        </w:rPr>
      </w:pPr>
      <w:bookmarkStart w:id="16" w:name="_Toc28359087"/>
      <w:bookmarkStart w:id="17" w:name="_Toc28359010"/>
      <w:r>
        <w:rPr>
          <w:rFonts w:ascii="Times New Roman" w:hAnsi="仿宋" w:eastAsia="仿宋" w:cs="Times New Roman"/>
          <w:color w:val="auto"/>
          <w:sz w:val="24"/>
          <w:szCs w:val="24"/>
          <w:highlight w:val="none"/>
        </w:rPr>
        <w:t>1.采购人信息</w:t>
      </w:r>
    </w:p>
    <w:p w14:paraId="7A69C97D">
      <w:pPr>
        <w:spacing w:line="360" w:lineRule="auto"/>
        <w:ind w:left="1079" w:leftChars="371" w:hanging="300" w:hangingChars="125"/>
        <w:jc w:val="left"/>
        <w:rPr>
          <w:rFonts w:hint="eastAsia" w:ascii="Times New Roman" w:hAnsi="仿宋" w:eastAsia="仿宋" w:cs="Times New Roman"/>
          <w:color w:val="auto"/>
          <w:sz w:val="24"/>
          <w:szCs w:val="24"/>
          <w:highlight w:val="none"/>
          <w:lang w:eastAsia="zh-CN"/>
        </w:rPr>
      </w:pPr>
      <w:r>
        <w:rPr>
          <w:rFonts w:ascii="Times New Roman" w:hAnsi="仿宋" w:eastAsia="仿宋" w:cs="Times New Roman"/>
          <w:color w:val="auto"/>
          <w:sz w:val="24"/>
          <w:szCs w:val="24"/>
          <w:highlight w:val="none"/>
        </w:rPr>
        <w:t>名</w:t>
      </w:r>
      <w:r>
        <w:rPr>
          <w:rFonts w:hint="eastAsia" w:ascii="Times New Roman" w:hAnsi="仿宋" w:eastAsia="仿宋" w:cs="Times New Roman"/>
          <w:color w:val="auto"/>
          <w:sz w:val="24"/>
          <w:szCs w:val="24"/>
          <w:highlight w:val="none"/>
        </w:rPr>
        <w:t xml:space="preserve"> 称：</w:t>
      </w:r>
      <w:r>
        <w:rPr>
          <w:rFonts w:hint="eastAsia" w:ascii="Times New Roman" w:hAnsi="仿宋" w:eastAsia="仿宋" w:cs="Times New Roman"/>
          <w:color w:val="auto"/>
          <w:sz w:val="24"/>
          <w:szCs w:val="24"/>
          <w:highlight w:val="none"/>
          <w:lang w:eastAsia="zh-CN"/>
        </w:rPr>
        <w:t>如东县蚕桑指导站</w:t>
      </w:r>
    </w:p>
    <w:p w14:paraId="70973393">
      <w:pPr>
        <w:spacing w:line="360" w:lineRule="auto"/>
        <w:ind w:left="1079" w:leftChars="371" w:hanging="300" w:hangingChars="125"/>
        <w:jc w:val="left"/>
        <w:rPr>
          <w:rFonts w:hint="eastAsia" w:ascii="Times New Roman" w:hAnsi="仿宋" w:eastAsia="仿宋" w:cs="Times New Roman"/>
          <w:color w:val="auto"/>
          <w:sz w:val="24"/>
          <w:szCs w:val="24"/>
          <w:highlight w:val="none"/>
        </w:rPr>
      </w:pPr>
      <w:r>
        <w:rPr>
          <w:rFonts w:hint="eastAsia" w:ascii="Times New Roman" w:hAnsi="仿宋" w:eastAsia="仿宋" w:cs="Times New Roman"/>
          <w:color w:val="auto"/>
          <w:sz w:val="24"/>
          <w:szCs w:val="24"/>
          <w:highlight w:val="none"/>
        </w:rPr>
        <w:t>地址：</w:t>
      </w:r>
      <w:r>
        <w:rPr>
          <w:rFonts w:hint="eastAsia" w:ascii="Times New Roman" w:hAnsi="仿宋" w:eastAsia="仿宋" w:cs="Times New Roman"/>
          <w:color w:val="auto"/>
          <w:sz w:val="24"/>
          <w:szCs w:val="24"/>
          <w:highlight w:val="none"/>
          <w:lang w:eastAsia="zh-CN"/>
        </w:rPr>
        <w:t>如东县城中街道</w:t>
      </w:r>
    </w:p>
    <w:p w14:paraId="24D8A073">
      <w:pPr>
        <w:spacing w:line="360" w:lineRule="auto"/>
        <w:ind w:left="1079" w:leftChars="371" w:hanging="300" w:hangingChars="125"/>
        <w:jc w:val="left"/>
        <w:rPr>
          <w:rFonts w:hint="eastAsia" w:ascii="Times New Roman" w:hAnsi="仿宋" w:eastAsia="仿宋" w:cs="Times New Roman"/>
          <w:color w:val="auto"/>
          <w:sz w:val="24"/>
          <w:szCs w:val="24"/>
          <w:highlight w:val="none"/>
        </w:rPr>
      </w:pPr>
      <w:bookmarkStart w:id="18" w:name="_Toc28359009"/>
      <w:bookmarkStart w:id="19" w:name="_Toc28359086"/>
      <w:r>
        <w:rPr>
          <w:rFonts w:hint="eastAsia" w:ascii="Times New Roman" w:hAnsi="仿宋" w:eastAsia="仿宋" w:cs="Times New Roman"/>
          <w:color w:val="auto"/>
          <w:sz w:val="24"/>
          <w:szCs w:val="24"/>
          <w:highlight w:val="none"/>
        </w:rPr>
        <w:t>联系人：</w:t>
      </w:r>
      <w:r>
        <w:rPr>
          <w:rFonts w:hint="eastAsia" w:ascii="Times New Roman" w:hAnsi="仿宋" w:eastAsia="仿宋" w:cs="Times New Roman"/>
          <w:color w:val="auto"/>
          <w:sz w:val="24"/>
          <w:szCs w:val="24"/>
          <w:highlight w:val="none"/>
          <w:lang w:val="en-US" w:eastAsia="zh-CN"/>
        </w:rPr>
        <w:t>万佳璐</w:t>
      </w:r>
      <w:r>
        <w:rPr>
          <w:rFonts w:hint="eastAsia" w:ascii="Times New Roman" w:hAnsi="仿宋" w:eastAsia="仿宋" w:cs="Times New Roman"/>
          <w:color w:val="auto"/>
          <w:sz w:val="24"/>
          <w:szCs w:val="24"/>
          <w:highlight w:val="none"/>
        </w:rPr>
        <w:t xml:space="preserve">       </w:t>
      </w:r>
    </w:p>
    <w:p w14:paraId="28056C25">
      <w:pPr>
        <w:spacing w:line="360" w:lineRule="auto"/>
        <w:ind w:left="1079" w:leftChars="371" w:hanging="300" w:hangingChars="125"/>
        <w:jc w:val="left"/>
        <w:rPr>
          <w:rFonts w:hint="eastAsia" w:ascii="Times New Roman" w:hAnsi="仿宋" w:eastAsia="仿宋" w:cs="Times New Roman"/>
          <w:color w:val="auto"/>
          <w:sz w:val="24"/>
          <w:szCs w:val="24"/>
          <w:highlight w:val="none"/>
        </w:rPr>
      </w:pPr>
      <w:r>
        <w:rPr>
          <w:rFonts w:hint="eastAsia" w:ascii="Times New Roman" w:hAnsi="仿宋" w:eastAsia="仿宋" w:cs="Times New Roman"/>
          <w:color w:val="auto"/>
          <w:sz w:val="24"/>
          <w:szCs w:val="24"/>
          <w:highlight w:val="none"/>
        </w:rPr>
        <w:t>联系方式：</w:t>
      </w:r>
      <w:r>
        <w:rPr>
          <w:rFonts w:hint="eastAsia" w:ascii="Times New Roman" w:hAnsi="仿宋" w:eastAsia="仿宋" w:cs="Times New Roman"/>
          <w:color w:val="auto"/>
          <w:sz w:val="24"/>
          <w:szCs w:val="24"/>
          <w:highlight w:val="none"/>
          <w:lang w:val="en-US" w:eastAsia="zh-CN"/>
        </w:rPr>
        <w:t xml:space="preserve">18251818620 </w:t>
      </w:r>
    </w:p>
    <w:p w14:paraId="6BCD847A">
      <w:pPr>
        <w:spacing w:line="360" w:lineRule="auto"/>
        <w:ind w:left="1079" w:leftChars="371" w:hanging="300" w:hangingChars="125"/>
        <w:jc w:val="left"/>
        <w:rPr>
          <w:rFonts w:ascii="Times New Roman" w:hAnsi="仿宋" w:eastAsia="仿宋" w:cs="Times New Roman"/>
          <w:color w:val="auto"/>
          <w:sz w:val="24"/>
          <w:szCs w:val="24"/>
          <w:highlight w:val="none"/>
        </w:rPr>
      </w:pPr>
      <w:r>
        <w:rPr>
          <w:rFonts w:ascii="Times New Roman" w:hAnsi="仿宋" w:eastAsia="仿宋" w:cs="Times New Roman"/>
          <w:color w:val="auto"/>
          <w:sz w:val="24"/>
          <w:szCs w:val="24"/>
          <w:highlight w:val="none"/>
        </w:rPr>
        <w:t>2.</w:t>
      </w:r>
      <w:bookmarkEnd w:id="18"/>
      <w:bookmarkEnd w:id="19"/>
      <w:r>
        <w:rPr>
          <w:rFonts w:ascii="Times New Roman" w:hAnsi="仿宋" w:eastAsia="仿宋" w:cs="Times New Roman"/>
          <w:color w:val="auto"/>
          <w:sz w:val="24"/>
          <w:szCs w:val="24"/>
          <w:highlight w:val="none"/>
        </w:rPr>
        <w:t>招标代理信息</w:t>
      </w:r>
    </w:p>
    <w:p w14:paraId="22721E15">
      <w:pPr>
        <w:spacing w:line="360" w:lineRule="auto"/>
        <w:ind w:left="1079" w:leftChars="371" w:hanging="300" w:hangingChars="125"/>
        <w:jc w:val="left"/>
        <w:rPr>
          <w:rFonts w:ascii="Times New Roman" w:hAnsi="仿宋" w:eastAsia="仿宋" w:cs="Times New Roman"/>
          <w:color w:val="auto"/>
          <w:sz w:val="24"/>
          <w:szCs w:val="24"/>
          <w:highlight w:val="none"/>
        </w:rPr>
      </w:pPr>
      <w:r>
        <w:rPr>
          <w:rFonts w:ascii="Times New Roman" w:hAnsi="仿宋" w:eastAsia="仿宋" w:cs="Times New Roman"/>
          <w:color w:val="auto"/>
          <w:sz w:val="24"/>
          <w:szCs w:val="24"/>
          <w:highlight w:val="none"/>
        </w:rPr>
        <w:t>名 称：江苏东宇工程咨询有限公司</w:t>
      </w:r>
    </w:p>
    <w:p w14:paraId="1BB335D5">
      <w:pPr>
        <w:spacing w:line="360" w:lineRule="auto"/>
        <w:ind w:left="1079" w:leftChars="371" w:hanging="300" w:hangingChars="125"/>
        <w:jc w:val="left"/>
        <w:rPr>
          <w:rFonts w:hint="eastAsia" w:ascii="Times New Roman" w:hAnsi="仿宋" w:eastAsia="仿宋" w:cs="Times New Roman"/>
          <w:color w:val="auto"/>
          <w:sz w:val="24"/>
          <w:szCs w:val="24"/>
          <w:highlight w:val="none"/>
        </w:rPr>
      </w:pPr>
      <w:r>
        <w:rPr>
          <w:rFonts w:ascii="Times New Roman" w:hAnsi="仿宋" w:eastAsia="仿宋" w:cs="Times New Roman"/>
          <w:color w:val="auto"/>
          <w:sz w:val="24"/>
          <w:szCs w:val="24"/>
          <w:highlight w:val="none"/>
        </w:rPr>
        <w:t>地　址：如东县掘港镇</w:t>
      </w:r>
      <w:r>
        <w:rPr>
          <w:rFonts w:hint="eastAsia" w:ascii="Times New Roman" w:hAnsi="仿宋" w:eastAsia="仿宋" w:cs="Times New Roman"/>
          <w:color w:val="auto"/>
          <w:sz w:val="24"/>
          <w:szCs w:val="24"/>
          <w:highlight w:val="none"/>
        </w:rPr>
        <w:t>华庭路</w:t>
      </w:r>
    </w:p>
    <w:p w14:paraId="2A5A6DA7">
      <w:pPr>
        <w:spacing w:line="360" w:lineRule="auto"/>
        <w:ind w:left="1079" w:leftChars="371" w:hanging="300" w:hangingChars="125"/>
        <w:jc w:val="left"/>
        <w:rPr>
          <w:rFonts w:eastAsia="仿宋"/>
          <w:color w:val="auto"/>
          <w:sz w:val="24"/>
          <w:szCs w:val="24"/>
          <w:highlight w:val="none"/>
        </w:rPr>
      </w:pPr>
      <w:r>
        <w:rPr>
          <w:rFonts w:ascii="Times New Roman" w:hAnsi="仿宋" w:eastAsia="仿宋" w:cs="Times New Roman"/>
          <w:color w:val="auto"/>
          <w:sz w:val="24"/>
          <w:szCs w:val="24"/>
          <w:highlight w:val="none"/>
        </w:rPr>
        <w:t>联系方式：见项目联</w:t>
      </w:r>
      <w:r>
        <w:rPr>
          <w:rFonts w:hAnsi="仿宋" w:eastAsia="仿宋"/>
          <w:color w:val="auto"/>
          <w:sz w:val="24"/>
          <w:szCs w:val="24"/>
          <w:highlight w:val="none"/>
        </w:rPr>
        <w:t>系方式</w:t>
      </w:r>
    </w:p>
    <w:p w14:paraId="4FD2E42C">
      <w:pPr>
        <w:spacing w:line="360" w:lineRule="auto"/>
        <w:ind w:left="1079" w:leftChars="371" w:hanging="300" w:hangingChars="125"/>
        <w:jc w:val="left"/>
        <w:rPr>
          <w:rFonts w:eastAsia="仿宋"/>
          <w:color w:val="auto"/>
          <w:sz w:val="24"/>
          <w:szCs w:val="24"/>
          <w:highlight w:val="none"/>
        </w:rPr>
      </w:pPr>
      <w:r>
        <w:rPr>
          <w:rFonts w:eastAsia="仿宋"/>
          <w:color w:val="auto"/>
          <w:sz w:val="24"/>
          <w:szCs w:val="24"/>
          <w:highlight w:val="none"/>
        </w:rPr>
        <w:t>3.</w:t>
      </w:r>
      <w:r>
        <w:rPr>
          <w:rFonts w:hAnsi="仿宋" w:eastAsia="仿宋"/>
          <w:color w:val="auto"/>
          <w:sz w:val="24"/>
          <w:szCs w:val="24"/>
          <w:highlight w:val="none"/>
        </w:rPr>
        <w:t>项目联系方式</w:t>
      </w:r>
    </w:p>
    <w:p w14:paraId="055A89CF">
      <w:pPr>
        <w:spacing w:line="360" w:lineRule="auto"/>
        <w:ind w:left="1079" w:leftChars="371" w:hanging="300" w:hangingChars="125"/>
        <w:jc w:val="left"/>
        <w:rPr>
          <w:rFonts w:eastAsia="仿宋"/>
          <w:color w:val="auto"/>
          <w:sz w:val="24"/>
          <w:szCs w:val="24"/>
          <w:highlight w:val="none"/>
        </w:rPr>
      </w:pPr>
      <w:r>
        <w:rPr>
          <w:rFonts w:hAnsi="仿宋" w:eastAsia="仿宋"/>
          <w:color w:val="auto"/>
          <w:sz w:val="24"/>
          <w:szCs w:val="24"/>
          <w:highlight w:val="none"/>
        </w:rPr>
        <w:t>项目联系人：</w:t>
      </w:r>
      <w:r>
        <w:rPr>
          <w:rFonts w:eastAsia="仿宋"/>
          <w:color w:val="auto"/>
          <w:sz w:val="24"/>
          <w:szCs w:val="24"/>
          <w:highlight w:val="none"/>
        </w:rPr>
        <w:t xml:space="preserve"> </w:t>
      </w:r>
      <w:r>
        <w:rPr>
          <w:rFonts w:hAnsi="仿宋" w:eastAsia="仿宋"/>
          <w:color w:val="auto"/>
          <w:sz w:val="24"/>
          <w:szCs w:val="24"/>
          <w:highlight w:val="none"/>
        </w:rPr>
        <w:t>孙侠</w:t>
      </w:r>
    </w:p>
    <w:p w14:paraId="5EB2E071">
      <w:pPr>
        <w:spacing w:line="360" w:lineRule="auto"/>
        <w:ind w:left="1079" w:leftChars="371" w:hanging="300" w:hangingChars="125"/>
        <w:jc w:val="left"/>
        <w:rPr>
          <w:rFonts w:eastAsia="仿宋"/>
          <w:color w:val="auto"/>
          <w:sz w:val="24"/>
          <w:szCs w:val="24"/>
          <w:highlight w:val="none"/>
        </w:rPr>
      </w:pPr>
      <w:r>
        <w:rPr>
          <w:rFonts w:hAnsi="仿宋" w:eastAsia="仿宋"/>
          <w:color w:val="auto"/>
          <w:sz w:val="24"/>
          <w:szCs w:val="24"/>
          <w:highlight w:val="none"/>
        </w:rPr>
        <w:t>电</w:t>
      </w:r>
      <w:r>
        <w:rPr>
          <w:rFonts w:eastAsia="仿宋"/>
          <w:color w:val="auto"/>
          <w:sz w:val="24"/>
          <w:szCs w:val="24"/>
          <w:highlight w:val="none"/>
        </w:rPr>
        <w:t xml:space="preserve">    </w:t>
      </w:r>
      <w:r>
        <w:rPr>
          <w:rFonts w:hAnsi="仿宋" w:eastAsia="仿宋"/>
          <w:color w:val="auto"/>
          <w:sz w:val="24"/>
          <w:szCs w:val="24"/>
          <w:highlight w:val="none"/>
        </w:rPr>
        <w:t>话：</w:t>
      </w:r>
      <w:r>
        <w:rPr>
          <w:rFonts w:eastAsia="仿宋"/>
          <w:color w:val="auto"/>
          <w:sz w:val="24"/>
          <w:szCs w:val="24"/>
          <w:highlight w:val="none"/>
        </w:rPr>
        <w:t>13404202158</w:t>
      </w:r>
    </w:p>
    <w:p w14:paraId="34C797CA">
      <w:pPr>
        <w:spacing w:line="360" w:lineRule="auto"/>
        <w:ind w:left="1079" w:hanging="300"/>
        <w:jc w:val="left"/>
        <w:rPr>
          <w:rFonts w:eastAsia="仿宋"/>
          <w:color w:val="auto"/>
          <w:sz w:val="24"/>
          <w:szCs w:val="24"/>
          <w:highlight w:val="none"/>
        </w:rPr>
      </w:pPr>
      <w:r>
        <w:rPr>
          <w:rFonts w:eastAsia="仿宋"/>
          <w:color w:val="auto"/>
          <w:sz w:val="24"/>
          <w:szCs w:val="24"/>
          <w:highlight w:val="none"/>
        </w:rPr>
        <w:t>4.</w:t>
      </w:r>
      <w:r>
        <w:rPr>
          <w:rFonts w:hint="eastAsia" w:hAnsi="仿宋" w:eastAsia="仿宋"/>
          <w:color w:val="auto"/>
          <w:sz w:val="24"/>
          <w:szCs w:val="24"/>
          <w:highlight w:val="none"/>
        </w:rPr>
        <w:t>软件维护人员</w:t>
      </w:r>
    </w:p>
    <w:p w14:paraId="57D43BD1">
      <w:pPr>
        <w:spacing w:line="360" w:lineRule="auto"/>
        <w:ind w:left="1079" w:hanging="300"/>
        <w:jc w:val="left"/>
        <w:rPr>
          <w:rFonts w:eastAsia="仿宋"/>
          <w:color w:val="auto"/>
          <w:sz w:val="24"/>
          <w:szCs w:val="24"/>
          <w:highlight w:val="none"/>
        </w:rPr>
      </w:pPr>
      <w:r>
        <w:rPr>
          <w:rFonts w:hint="eastAsia" w:hAnsi="仿宋" w:eastAsia="仿宋"/>
          <w:color w:val="auto"/>
          <w:sz w:val="24"/>
          <w:szCs w:val="24"/>
          <w:highlight w:val="none"/>
        </w:rPr>
        <w:t>联系方式：</w:t>
      </w:r>
      <w:r>
        <w:rPr>
          <w:rFonts w:eastAsia="仿宋"/>
          <w:color w:val="auto"/>
          <w:sz w:val="24"/>
          <w:szCs w:val="24"/>
          <w:highlight w:val="none"/>
        </w:rPr>
        <w:t>0519-86722801</w:t>
      </w:r>
      <w:r>
        <w:rPr>
          <w:rFonts w:hint="eastAsia" w:hAnsi="仿宋" w:eastAsia="仿宋"/>
          <w:color w:val="auto"/>
          <w:sz w:val="24"/>
          <w:szCs w:val="24"/>
          <w:highlight w:val="none"/>
        </w:rPr>
        <w:t>、</w:t>
      </w:r>
      <w:r>
        <w:rPr>
          <w:rFonts w:eastAsia="仿宋"/>
          <w:color w:val="auto"/>
          <w:sz w:val="24"/>
          <w:szCs w:val="24"/>
          <w:highlight w:val="none"/>
        </w:rPr>
        <w:t xml:space="preserve">0519-86722806  </w:t>
      </w:r>
    </w:p>
    <w:p w14:paraId="50DE9055">
      <w:pPr>
        <w:spacing w:line="360" w:lineRule="auto"/>
        <w:ind w:left="1079" w:hanging="300"/>
        <w:jc w:val="left"/>
        <w:rPr>
          <w:rFonts w:eastAsia="仿宋"/>
          <w:color w:val="auto"/>
          <w:sz w:val="24"/>
          <w:szCs w:val="24"/>
          <w:highlight w:val="none"/>
        </w:rPr>
      </w:pPr>
      <w:r>
        <w:rPr>
          <w:rFonts w:eastAsia="仿宋"/>
          <w:color w:val="auto"/>
          <w:sz w:val="24"/>
          <w:szCs w:val="24"/>
          <w:highlight w:val="none"/>
        </w:rPr>
        <w:t>5.CA</w:t>
      </w:r>
      <w:r>
        <w:rPr>
          <w:rFonts w:hint="eastAsia" w:hAnsi="仿宋" w:eastAsia="仿宋"/>
          <w:color w:val="auto"/>
          <w:sz w:val="24"/>
          <w:szCs w:val="24"/>
          <w:highlight w:val="none"/>
        </w:rPr>
        <w:t>联系方式</w:t>
      </w:r>
    </w:p>
    <w:p w14:paraId="5C040098">
      <w:pPr>
        <w:spacing w:line="360" w:lineRule="auto"/>
        <w:ind w:left="1079" w:hanging="300"/>
        <w:jc w:val="left"/>
        <w:rPr>
          <w:rFonts w:eastAsia="仿宋"/>
          <w:color w:val="auto"/>
          <w:sz w:val="24"/>
          <w:szCs w:val="24"/>
          <w:highlight w:val="none"/>
        </w:rPr>
      </w:pPr>
      <w:r>
        <w:rPr>
          <w:rFonts w:hint="eastAsia" w:hAnsi="仿宋" w:eastAsia="仿宋"/>
          <w:color w:val="auto"/>
          <w:sz w:val="24"/>
          <w:szCs w:val="24"/>
          <w:highlight w:val="none"/>
        </w:rPr>
        <w:t>联系人：朱工</w:t>
      </w:r>
      <w:r>
        <w:rPr>
          <w:rFonts w:eastAsia="仿宋"/>
          <w:color w:val="auto"/>
          <w:sz w:val="24"/>
          <w:szCs w:val="24"/>
          <w:highlight w:val="none"/>
        </w:rPr>
        <w:t xml:space="preserve">   </w:t>
      </w:r>
    </w:p>
    <w:p w14:paraId="302F603F">
      <w:pPr>
        <w:spacing w:line="360" w:lineRule="auto"/>
        <w:ind w:firstLine="720"/>
        <w:rPr>
          <w:rFonts w:eastAsia="仿宋"/>
          <w:color w:val="auto"/>
          <w:sz w:val="24"/>
          <w:szCs w:val="24"/>
          <w:highlight w:val="none"/>
        </w:rPr>
      </w:pPr>
      <w:r>
        <w:rPr>
          <w:rFonts w:hint="eastAsia" w:hAnsi="仿宋" w:eastAsia="仿宋"/>
          <w:color w:val="auto"/>
          <w:sz w:val="24"/>
          <w:szCs w:val="24"/>
          <w:highlight w:val="none"/>
        </w:rPr>
        <w:t>联系方式：</w:t>
      </w:r>
      <w:r>
        <w:rPr>
          <w:rFonts w:eastAsia="仿宋"/>
          <w:color w:val="auto"/>
          <w:sz w:val="24"/>
          <w:szCs w:val="24"/>
          <w:highlight w:val="none"/>
        </w:rPr>
        <w:t xml:space="preserve">18951314963 </w:t>
      </w:r>
    </w:p>
    <w:bookmarkEnd w:id="16"/>
    <w:bookmarkEnd w:id="17"/>
    <w:p w14:paraId="68964E67">
      <w:pPr>
        <w:keepNext/>
        <w:keepLines/>
        <w:spacing w:before="145" w:beforeLines="50" w:after="145" w:afterLines="50" w:line="360" w:lineRule="auto"/>
        <w:ind w:firstLine="496" w:firstLineChars="155"/>
        <w:outlineLvl w:val="9"/>
        <w:rPr>
          <w:rFonts w:hint="eastAsia" w:ascii="仿宋" w:hAnsi="仿宋" w:eastAsia="仿宋" w:cs="仿宋"/>
          <w:b/>
          <w:bCs/>
          <w:color w:val="auto"/>
          <w:sz w:val="32"/>
          <w:szCs w:val="32"/>
          <w:highlight w:val="none"/>
        </w:rPr>
      </w:pPr>
      <w:bookmarkStart w:id="20" w:name="_Toc22736"/>
      <w:r>
        <w:rPr>
          <w:rFonts w:hint="eastAsia" w:ascii="仿宋" w:hAnsi="仿宋" w:eastAsia="仿宋" w:cs="仿宋"/>
          <w:b/>
          <w:bCs/>
          <w:color w:val="auto"/>
          <w:sz w:val="32"/>
          <w:szCs w:val="32"/>
          <w:highlight w:val="none"/>
        </w:rPr>
        <w:t>八、其他</w:t>
      </w:r>
    </w:p>
    <w:p w14:paraId="1BF9F935">
      <w:pPr>
        <w:spacing w:line="360" w:lineRule="auto"/>
        <w:ind w:firstLine="54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 如果供应商通过苏采云系统参与政府采购项目，需要更换CA数字证书和电子签章。具体详见《江苏省政府采购管理交易系统(苏采云)供应商操作指南》（以下简称《操作指南》），《操作指南》链接：http://www.ccgp-jiangsu.gov.cn/jiangsu/zlxz/ee/ee3a4bc5a3454aa2b0d9312230633ce9.html。</w:t>
      </w:r>
    </w:p>
    <w:p w14:paraId="4256730E">
      <w:pPr>
        <w:spacing w:line="360" w:lineRule="auto"/>
        <w:ind w:firstLine="54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领取CA和办理电子签章请至南通市政务服务中心裙楼四楼（南通市公共资源采购人）CA办理窗口办理，详见《江苏省政府采购数字证书(供应商)CA及电子签章办理指南》），请及时进行注册并按要求制作、上传电子投标文件。</w:t>
      </w:r>
    </w:p>
    <w:p w14:paraId="1F9B0CD4">
      <w:pPr>
        <w:spacing w:line="360" w:lineRule="auto"/>
        <w:ind w:firstLine="54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有关本次采购的事项若存在变动或修改，敬请及时关注如东县公共资源采购人在“江苏政府采购网”发布的更正公告。</w:t>
      </w:r>
    </w:p>
    <w:p w14:paraId="2BA95F16">
      <w:pPr>
        <w:spacing w:line="360" w:lineRule="auto"/>
        <w:ind w:firstLine="540"/>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本次采购不收取响应保证金。</w:t>
      </w:r>
    </w:p>
    <w:p w14:paraId="68470E8F">
      <w:pPr>
        <w:tabs>
          <w:tab w:val="left" w:pos="900"/>
        </w:tabs>
        <w:spacing w:line="360" w:lineRule="auto"/>
        <w:ind w:firstLine="480" w:firstLineChars="200"/>
        <w:jc w:val="left"/>
        <w:rPr>
          <w:rFonts w:hint="eastAsia" w:ascii="仿宋" w:hAnsi="仿宋" w:eastAsia="仿宋" w:cs="仿宋"/>
          <w:color w:val="auto"/>
          <w:sz w:val="24"/>
          <w:szCs w:val="21"/>
          <w:highlight w:val="none"/>
        </w:rPr>
      </w:pPr>
      <w:bookmarkStart w:id="21" w:name="_Toc82505661"/>
      <w:r>
        <w:rPr>
          <w:rFonts w:hint="eastAsia" w:ascii="仿宋" w:hAnsi="仿宋" w:eastAsia="仿宋" w:cs="仿宋"/>
          <w:color w:val="auto"/>
          <w:sz w:val="24"/>
          <w:szCs w:val="21"/>
          <w:highlight w:val="none"/>
        </w:rPr>
        <w:br w:type="page"/>
      </w:r>
    </w:p>
    <w:bookmarkEnd w:id="20"/>
    <w:bookmarkEnd w:id="21"/>
    <w:p w14:paraId="4CFDB378">
      <w:pPr>
        <w:pStyle w:val="2"/>
        <w:widowControl/>
        <w:adjustRightInd w:val="0"/>
        <w:snapToGrid w:val="0"/>
        <w:spacing w:before="0" w:after="0" w:line="360" w:lineRule="auto"/>
        <w:jc w:val="center"/>
        <w:outlineLvl w:val="0"/>
        <w:rPr>
          <w:rFonts w:hint="eastAsia" w:ascii="仿宋" w:hAnsi="仿宋" w:eastAsia="仿宋" w:cs="仿宋"/>
          <w:b/>
          <w:bCs/>
          <w:color w:val="auto"/>
          <w:sz w:val="36"/>
          <w:szCs w:val="36"/>
          <w:highlight w:val="none"/>
        </w:rPr>
      </w:pPr>
      <w:bookmarkStart w:id="22" w:name="_Toc11926"/>
      <w:bookmarkStart w:id="23" w:name="_Toc4731"/>
      <w:bookmarkStart w:id="24" w:name="_Toc82505664"/>
      <w:r>
        <w:rPr>
          <w:rFonts w:hint="eastAsia" w:ascii="仿宋" w:hAnsi="仿宋" w:eastAsia="仿宋" w:cs="仿宋"/>
          <w:b/>
          <w:bCs/>
          <w:color w:val="auto"/>
          <w:sz w:val="36"/>
          <w:szCs w:val="36"/>
          <w:highlight w:val="none"/>
        </w:rPr>
        <w:t>第二</w:t>
      </w:r>
      <w:r>
        <w:rPr>
          <w:rFonts w:hint="eastAsia" w:ascii="仿宋" w:hAnsi="仿宋" w:eastAsia="仿宋" w:cs="仿宋"/>
          <w:b/>
          <w:bCs/>
          <w:color w:val="auto"/>
          <w:sz w:val="36"/>
          <w:szCs w:val="36"/>
          <w:highlight w:val="none"/>
          <w:lang w:eastAsia="zh-CN"/>
        </w:rPr>
        <w:t>章</w:t>
      </w:r>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lang w:eastAsia="zh-CN"/>
        </w:rPr>
        <w:t>供应商</w:t>
      </w:r>
      <w:r>
        <w:rPr>
          <w:rFonts w:hint="eastAsia" w:ascii="仿宋" w:hAnsi="仿宋" w:eastAsia="仿宋" w:cs="仿宋"/>
          <w:b/>
          <w:bCs/>
          <w:color w:val="auto"/>
          <w:sz w:val="36"/>
          <w:szCs w:val="36"/>
          <w:highlight w:val="none"/>
        </w:rPr>
        <w:t>须知</w:t>
      </w:r>
      <w:bookmarkEnd w:id="22"/>
      <w:bookmarkEnd w:id="23"/>
      <w:bookmarkEnd w:id="24"/>
    </w:p>
    <w:p w14:paraId="53BBDB63">
      <w:pPr>
        <w:widowControl/>
        <w:adjustRightInd w:val="0"/>
        <w:snapToGrid w:val="0"/>
        <w:spacing w:line="500" w:lineRule="exact"/>
        <w:jc w:val="left"/>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14:paraId="6D17D386">
      <w:pPr>
        <w:adjustRightInd w:val="0"/>
        <w:snapToGrid w:val="0"/>
        <w:spacing w:line="500" w:lineRule="exact"/>
        <w:ind w:left="0" w:leftChars="0" w:firstLine="420" w:firstLineChars="150"/>
        <w:outlineLvl w:val="9"/>
        <w:rPr>
          <w:rFonts w:hint="eastAsia" w:ascii="仿宋" w:hAnsi="仿宋" w:eastAsia="仿宋" w:cs="仿宋"/>
          <w:b/>
          <w:bCs/>
          <w:color w:val="auto"/>
          <w:sz w:val="28"/>
          <w:szCs w:val="28"/>
          <w:highlight w:val="none"/>
        </w:rPr>
      </w:pPr>
      <w:bookmarkStart w:id="25" w:name="_Toc458694821"/>
      <w:bookmarkStart w:id="26" w:name="_Toc20823276"/>
      <w:bookmarkStart w:id="27" w:name="_Toc16938520"/>
      <w:bookmarkStart w:id="28" w:name="_Toc513029204"/>
      <w:r>
        <w:rPr>
          <w:rFonts w:hint="eastAsia" w:ascii="仿宋" w:hAnsi="仿宋" w:eastAsia="仿宋" w:cs="仿宋"/>
          <w:b/>
          <w:bCs/>
          <w:color w:val="auto"/>
          <w:sz w:val="28"/>
          <w:szCs w:val="28"/>
          <w:highlight w:val="none"/>
        </w:rPr>
        <w:t>1</w:t>
      </w:r>
      <w:bookmarkEnd w:id="25"/>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采购方式</w:t>
      </w:r>
      <w:bookmarkEnd w:id="26"/>
      <w:bookmarkEnd w:id="27"/>
      <w:bookmarkEnd w:id="28"/>
    </w:p>
    <w:p w14:paraId="0F38A580">
      <w:pPr>
        <w:adjustRightInd w:val="0"/>
        <w:snapToGrid w:val="0"/>
        <w:spacing w:line="50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本次采购采取询价方式，本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文件仅适用于询价公告中所述项目。</w:t>
      </w:r>
    </w:p>
    <w:p w14:paraId="72E747EC">
      <w:pPr>
        <w:adjustRightInd w:val="0"/>
        <w:snapToGrid w:val="0"/>
        <w:spacing w:line="500" w:lineRule="exact"/>
        <w:ind w:left="0" w:leftChars="0" w:firstLine="420" w:firstLineChars="150"/>
        <w:outlineLvl w:val="9"/>
        <w:rPr>
          <w:rFonts w:hint="eastAsia" w:ascii="仿宋" w:hAnsi="仿宋" w:eastAsia="仿宋" w:cs="仿宋"/>
          <w:b/>
          <w:bCs/>
          <w:color w:val="auto"/>
          <w:sz w:val="28"/>
          <w:szCs w:val="28"/>
          <w:highlight w:val="none"/>
        </w:rPr>
      </w:pPr>
      <w:bookmarkStart w:id="29" w:name="_Toc16938521"/>
      <w:bookmarkStart w:id="30" w:name="_Toc513029205"/>
      <w:bookmarkStart w:id="31" w:name="_Toc20823277"/>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合格的</w:t>
      </w:r>
      <w:bookmarkEnd w:id="29"/>
      <w:bookmarkEnd w:id="30"/>
      <w:bookmarkEnd w:id="31"/>
      <w:r>
        <w:rPr>
          <w:rFonts w:hint="eastAsia" w:ascii="仿宋" w:hAnsi="仿宋" w:eastAsia="仿宋" w:cs="仿宋"/>
          <w:b/>
          <w:bCs/>
          <w:color w:val="auto"/>
          <w:sz w:val="28"/>
          <w:szCs w:val="28"/>
          <w:highlight w:val="none"/>
        </w:rPr>
        <w:t>响应供应商</w:t>
      </w:r>
    </w:p>
    <w:p w14:paraId="3415DC46">
      <w:pPr>
        <w:adjustRightInd w:val="0"/>
        <w:snapToGrid w:val="0"/>
        <w:spacing w:line="50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2.1满足询价公告中供应商的资格要求的规定。</w:t>
      </w:r>
    </w:p>
    <w:p w14:paraId="7C8F52FC">
      <w:pPr>
        <w:adjustRightInd w:val="0"/>
        <w:snapToGrid w:val="0"/>
        <w:spacing w:line="50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满足本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文件实质性</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的规定。</w:t>
      </w:r>
    </w:p>
    <w:p w14:paraId="048926E5">
      <w:pPr>
        <w:adjustRightInd w:val="0"/>
        <w:snapToGrid w:val="0"/>
        <w:spacing w:line="500" w:lineRule="exact"/>
        <w:ind w:left="0" w:leftChars="0" w:firstLine="420" w:firstLineChars="150"/>
        <w:outlineLvl w:val="9"/>
        <w:rPr>
          <w:rFonts w:hint="eastAsia" w:ascii="仿宋" w:hAnsi="仿宋" w:eastAsia="仿宋" w:cs="仿宋"/>
          <w:b/>
          <w:bCs/>
          <w:color w:val="auto"/>
          <w:sz w:val="28"/>
          <w:szCs w:val="28"/>
          <w:highlight w:val="none"/>
        </w:rPr>
      </w:pPr>
      <w:bookmarkStart w:id="32" w:name="_Toc20823278"/>
      <w:bookmarkStart w:id="33" w:name="_Toc16938522"/>
      <w:bookmarkStart w:id="34" w:name="_Toc513029206"/>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适用法律</w:t>
      </w:r>
      <w:bookmarkEnd w:id="32"/>
      <w:bookmarkEnd w:id="33"/>
      <w:bookmarkEnd w:id="34"/>
    </w:p>
    <w:p w14:paraId="31D007D2">
      <w:pPr>
        <w:adjustRightInd w:val="0"/>
        <w:snapToGrid w:val="0"/>
        <w:spacing w:line="50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本次询价采购及由此产生的合同受中华人民共和国有关的法律法规制约和保护。</w:t>
      </w:r>
    </w:p>
    <w:p w14:paraId="29D0DB5A">
      <w:pPr>
        <w:adjustRightInd w:val="0"/>
        <w:snapToGrid w:val="0"/>
        <w:spacing w:line="500" w:lineRule="exact"/>
        <w:ind w:left="0" w:leftChars="0" w:firstLine="420" w:firstLineChars="150"/>
        <w:outlineLvl w:val="9"/>
        <w:rPr>
          <w:rFonts w:hint="eastAsia" w:ascii="仿宋" w:hAnsi="仿宋" w:eastAsia="仿宋" w:cs="仿宋"/>
          <w:b/>
          <w:bCs/>
          <w:color w:val="auto"/>
          <w:sz w:val="28"/>
          <w:szCs w:val="28"/>
          <w:highlight w:val="none"/>
        </w:rPr>
      </w:pPr>
      <w:bookmarkStart w:id="35" w:name="_Toc513029207"/>
      <w:bookmarkStart w:id="36" w:name="_Toc462564067"/>
      <w:bookmarkStart w:id="37" w:name="_Toc20823279"/>
      <w:bookmarkStart w:id="38" w:name="_Toc16938523"/>
      <w:r>
        <w:rPr>
          <w:rFonts w:hint="eastAsia"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响应费用</w:t>
      </w:r>
      <w:bookmarkEnd w:id="35"/>
      <w:bookmarkEnd w:id="36"/>
      <w:bookmarkEnd w:id="37"/>
      <w:bookmarkEnd w:id="38"/>
    </w:p>
    <w:p w14:paraId="32CAD5A6">
      <w:pPr>
        <w:adjustRightInd w:val="0"/>
        <w:snapToGrid w:val="0"/>
        <w:spacing w:line="50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供应商应自行承担所有与参加响应有关的费用，无论响应过程中的做法和结果如何，</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在任何情况下均无义务和责任承担这些费用。</w:t>
      </w:r>
    </w:p>
    <w:p w14:paraId="3201D237">
      <w:pPr>
        <w:adjustRightInd w:val="0"/>
        <w:snapToGrid w:val="0"/>
        <w:spacing w:line="50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4.2本次询价采购</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为中标价</w:t>
      </w:r>
      <w:r>
        <w:rPr>
          <w:rFonts w:hint="eastAsia" w:ascii="仿宋" w:hAnsi="仿宋" w:eastAsia="仿宋" w:cs="仿宋"/>
          <w:color w:val="auto"/>
          <w:sz w:val="24"/>
          <w:szCs w:val="24"/>
          <w:highlight w:val="none"/>
          <w:lang w:val="en-US" w:eastAsia="zh-CN"/>
        </w:rPr>
        <w:t>*0.12%，由成交供应商支付</w:t>
      </w:r>
      <w:r>
        <w:rPr>
          <w:rFonts w:hint="eastAsia" w:ascii="仿宋" w:hAnsi="仿宋" w:eastAsia="仿宋" w:cs="仿宋"/>
          <w:color w:val="auto"/>
          <w:sz w:val="24"/>
          <w:szCs w:val="24"/>
          <w:highlight w:val="none"/>
        </w:rPr>
        <w:t>。</w:t>
      </w:r>
    </w:p>
    <w:p w14:paraId="1A6B5FF5">
      <w:pPr>
        <w:adjustRightInd w:val="0"/>
        <w:snapToGrid w:val="0"/>
        <w:spacing w:line="500" w:lineRule="exact"/>
        <w:ind w:left="0" w:leftChars="0"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采购文件的约束力</w:t>
      </w:r>
    </w:p>
    <w:p w14:paraId="5DD85B43">
      <w:pPr>
        <w:adjustRightInd w:val="0"/>
        <w:snapToGrid w:val="0"/>
        <w:spacing w:line="50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响应供应商一旦参加本项目采购活动，即被认为接受了本采购文件的规定和约束。</w:t>
      </w:r>
    </w:p>
    <w:p w14:paraId="61E958E4">
      <w:pPr>
        <w:widowControl/>
        <w:adjustRightInd w:val="0"/>
        <w:snapToGrid w:val="0"/>
        <w:spacing w:line="500" w:lineRule="exact"/>
        <w:jc w:val="left"/>
        <w:outlineLvl w:val="9"/>
        <w:rPr>
          <w:rFonts w:hint="eastAsia" w:ascii="仿宋" w:hAnsi="仿宋" w:eastAsia="仿宋" w:cs="仿宋"/>
          <w:b/>
          <w:bCs/>
          <w:color w:val="auto"/>
          <w:sz w:val="28"/>
          <w:szCs w:val="28"/>
          <w:highlight w:val="none"/>
          <w:lang w:eastAsia="zh-CN"/>
        </w:rPr>
      </w:pPr>
      <w:bookmarkStart w:id="39" w:name="_Toc16938525"/>
      <w:bookmarkStart w:id="40" w:name="_Toc513029209"/>
      <w:bookmarkStart w:id="41" w:name="_Toc20823281"/>
      <w:bookmarkStart w:id="42" w:name="_Toc120614215"/>
      <w:r>
        <w:rPr>
          <w:rFonts w:hint="eastAsia" w:ascii="仿宋" w:hAnsi="仿宋" w:eastAsia="仿宋" w:cs="仿宋"/>
          <w:b/>
          <w:bCs/>
          <w:color w:val="auto"/>
          <w:sz w:val="28"/>
          <w:szCs w:val="28"/>
          <w:highlight w:val="none"/>
        </w:rPr>
        <w:t>二、</w:t>
      </w:r>
      <w:bookmarkEnd w:id="39"/>
      <w:bookmarkEnd w:id="40"/>
      <w:bookmarkEnd w:id="41"/>
      <w:bookmarkEnd w:id="42"/>
      <w:r>
        <w:rPr>
          <w:rFonts w:hint="eastAsia" w:ascii="仿宋" w:hAnsi="仿宋" w:eastAsia="仿宋" w:cs="仿宋"/>
          <w:b/>
          <w:bCs/>
          <w:color w:val="auto"/>
          <w:sz w:val="28"/>
          <w:szCs w:val="28"/>
          <w:highlight w:val="none"/>
          <w:lang w:eastAsia="zh-CN"/>
        </w:rPr>
        <w:t>采购文件</w:t>
      </w:r>
    </w:p>
    <w:p w14:paraId="5C95CE72">
      <w:pPr>
        <w:keepNext/>
        <w:keepLines/>
        <w:ind w:firstLine="420" w:firstLineChars="150"/>
        <w:outlineLvl w:val="9"/>
        <w:rPr>
          <w:rFonts w:hint="eastAsia" w:ascii="仿宋" w:hAnsi="仿宋" w:eastAsia="仿宋" w:cs="仿宋"/>
          <w:b/>
          <w:bCs/>
          <w:color w:val="auto"/>
          <w:sz w:val="28"/>
          <w:szCs w:val="28"/>
          <w:highlight w:val="none"/>
        </w:rPr>
      </w:pPr>
      <w:bookmarkStart w:id="43" w:name="_Toc16938526"/>
      <w:bookmarkStart w:id="44" w:name="_Toc20823282"/>
      <w:bookmarkStart w:id="45" w:name="_Toc513029210"/>
      <w:r>
        <w:rPr>
          <w:rFonts w:hint="eastAsia" w:ascii="仿宋" w:hAnsi="仿宋" w:eastAsia="仿宋" w:cs="仿宋"/>
          <w:b/>
          <w:bCs/>
          <w:color w:val="auto"/>
          <w:sz w:val="28"/>
          <w:szCs w:val="28"/>
          <w:highlight w:val="none"/>
        </w:rPr>
        <w:t>6、</w:t>
      </w:r>
      <w:r>
        <w:rPr>
          <w:rFonts w:hint="eastAsia" w:ascii="仿宋" w:hAnsi="仿宋" w:eastAsia="仿宋" w:cs="仿宋"/>
          <w:b/>
          <w:bCs/>
          <w:color w:val="auto"/>
          <w:sz w:val="28"/>
          <w:szCs w:val="28"/>
          <w:highlight w:val="none"/>
          <w:lang w:eastAsia="zh-CN"/>
        </w:rPr>
        <w:t>采购文件</w:t>
      </w:r>
      <w:r>
        <w:rPr>
          <w:rFonts w:hint="eastAsia" w:ascii="仿宋" w:hAnsi="仿宋" w:eastAsia="仿宋" w:cs="仿宋"/>
          <w:b/>
          <w:bCs/>
          <w:color w:val="auto"/>
          <w:sz w:val="28"/>
          <w:szCs w:val="28"/>
          <w:highlight w:val="none"/>
        </w:rPr>
        <w:t>构成</w:t>
      </w:r>
      <w:bookmarkEnd w:id="43"/>
      <w:bookmarkEnd w:id="44"/>
      <w:bookmarkEnd w:id="45"/>
    </w:p>
    <w:p w14:paraId="49D3A983">
      <w:pPr>
        <w:spacing w:line="500" w:lineRule="exact"/>
        <w:ind w:left="0" w:leftChars="0" w:firstLine="420" w:firstLineChars="175"/>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6.1</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由以下部分组成：</w:t>
      </w:r>
    </w:p>
    <w:p w14:paraId="07BCFFBC">
      <w:pPr>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邀请</w:t>
      </w:r>
    </w:p>
    <w:p w14:paraId="01F7B808">
      <w:pPr>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（2）供应商须知</w:t>
      </w:r>
    </w:p>
    <w:p w14:paraId="38EBFCD6">
      <w:pPr>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（3）合同文本</w:t>
      </w:r>
    </w:p>
    <w:p w14:paraId="0FBAB6E9">
      <w:pPr>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（4）采购需求</w:t>
      </w:r>
    </w:p>
    <w:p w14:paraId="3CFFB18A">
      <w:pPr>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（5）响应文件格式</w:t>
      </w:r>
    </w:p>
    <w:p w14:paraId="0787D9A8">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请仔细检查</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是否齐全，如有缺漏请立即与</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联系解决。</w:t>
      </w:r>
    </w:p>
    <w:p w14:paraId="4A2A814A">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6.2</w:t>
      </w:r>
      <w:r>
        <w:rPr>
          <w:rFonts w:hint="eastAsia" w:ascii="仿宋" w:hAnsi="仿宋" w:eastAsia="仿宋" w:cs="仿宋"/>
          <w:color w:val="auto"/>
          <w:sz w:val="24"/>
          <w:szCs w:val="21"/>
          <w:highlight w:val="none"/>
        </w:rPr>
        <w:t>供应商应认真阅读</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中所有的事项、格式、条款和规范等要求。按</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要求和规定编制响应文件，并保证所提供的全部资料的真实性，以使其响应文件对</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作出实质性响应，否则其风险由供应商自行承担。</w:t>
      </w:r>
    </w:p>
    <w:p w14:paraId="5642E692">
      <w:pPr>
        <w:keepNext/>
        <w:keepLines/>
        <w:ind w:firstLine="560" w:firstLineChars="200"/>
        <w:outlineLvl w:val="9"/>
        <w:rPr>
          <w:rFonts w:hint="eastAsia" w:ascii="仿宋" w:hAnsi="仿宋" w:eastAsia="仿宋" w:cs="仿宋"/>
          <w:b/>
          <w:bCs/>
          <w:color w:val="auto"/>
          <w:sz w:val="28"/>
          <w:szCs w:val="28"/>
          <w:highlight w:val="none"/>
        </w:rPr>
      </w:pPr>
      <w:bookmarkStart w:id="46" w:name="_Toc16938527"/>
      <w:bookmarkStart w:id="47" w:name="_Toc462564070"/>
      <w:bookmarkStart w:id="48" w:name="_Toc513029211"/>
      <w:bookmarkStart w:id="49" w:name="_Toc20823283"/>
      <w:r>
        <w:rPr>
          <w:rFonts w:hint="eastAsia" w:ascii="仿宋" w:hAnsi="仿宋" w:eastAsia="仿宋" w:cs="仿宋"/>
          <w:b/>
          <w:bCs/>
          <w:color w:val="auto"/>
          <w:sz w:val="28"/>
          <w:szCs w:val="28"/>
          <w:highlight w:val="none"/>
        </w:rPr>
        <w:t>7、</w:t>
      </w:r>
      <w:r>
        <w:rPr>
          <w:rFonts w:hint="eastAsia" w:ascii="仿宋" w:hAnsi="仿宋" w:eastAsia="仿宋" w:cs="仿宋"/>
          <w:b/>
          <w:bCs/>
          <w:color w:val="auto"/>
          <w:sz w:val="28"/>
          <w:szCs w:val="28"/>
          <w:highlight w:val="none"/>
          <w:lang w:eastAsia="zh-CN"/>
        </w:rPr>
        <w:t>采购文件</w:t>
      </w:r>
      <w:r>
        <w:rPr>
          <w:rFonts w:hint="eastAsia" w:ascii="仿宋" w:hAnsi="仿宋" w:eastAsia="仿宋" w:cs="仿宋"/>
          <w:b/>
          <w:bCs/>
          <w:color w:val="auto"/>
          <w:sz w:val="28"/>
          <w:szCs w:val="28"/>
          <w:highlight w:val="none"/>
        </w:rPr>
        <w:t>的澄清</w:t>
      </w:r>
      <w:bookmarkEnd w:id="46"/>
      <w:bookmarkEnd w:id="47"/>
      <w:bookmarkEnd w:id="48"/>
      <w:bookmarkEnd w:id="49"/>
    </w:p>
    <w:p w14:paraId="459BD3FE">
      <w:pPr>
        <w:spacing w:line="48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7.1</w:t>
      </w:r>
      <w:r>
        <w:rPr>
          <w:rFonts w:hint="eastAsia" w:ascii="仿宋" w:hAnsi="仿宋" w:eastAsia="仿宋" w:cs="仿宋"/>
          <w:color w:val="auto"/>
          <w:sz w:val="24"/>
          <w:szCs w:val="21"/>
          <w:highlight w:val="none"/>
        </w:rPr>
        <w:t xml:space="preserve"> 任何要求对</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进行澄清的供应商，应在</w:t>
      </w:r>
      <w:r>
        <w:rPr>
          <w:rFonts w:hint="eastAsia" w:ascii="仿宋" w:hAnsi="仿宋" w:eastAsia="仿宋" w:cs="仿宋"/>
          <w:color w:val="auto"/>
          <w:sz w:val="24"/>
          <w:szCs w:val="21"/>
          <w:highlight w:val="none"/>
          <w:lang w:eastAsia="zh-CN"/>
        </w:rPr>
        <w:t>询价公告</w:t>
      </w:r>
      <w:r>
        <w:rPr>
          <w:rFonts w:hint="eastAsia" w:ascii="仿宋" w:hAnsi="仿宋" w:eastAsia="仿宋" w:cs="仿宋"/>
          <w:color w:val="auto"/>
          <w:sz w:val="24"/>
          <w:szCs w:val="21"/>
          <w:highlight w:val="none"/>
        </w:rPr>
        <w:t>截止</w:t>
      </w:r>
      <w:r>
        <w:rPr>
          <w:rFonts w:hint="eastAsia" w:ascii="仿宋" w:hAnsi="仿宋" w:eastAsia="仿宋" w:cs="仿宋"/>
          <w:color w:val="auto"/>
          <w:sz w:val="24"/>
          <w:szCs w:val="21"/>
          <w:highlight w:val="none"/>
          <w:lang w:eastAsia="zh-CN"/>
        </w:rPr>
        <w:t>期</w:t>
      </w:r>
      <w:r>
        <w:rPr>
          <w:rFonts w:hint="eastAsia" w:ascii="仿宋" w:hAnsi="仿宋" w:eastAsia="仿宋" w:cs="仿宋"/>
          <w:color w:val="auto"/>
          <w:sz w:val="24"/>
          <w:szCs w:val="21"/>
          <w:highlight w:val="none"/>
        </w:rPr>
        <w:t>3个工作日</w:t>
      </w:r>
      <w:r>
        <w:rPr>
          <w:rFonts w:hint="eastAsia" w:ascii="仿宋" w:hAnsi="仿宋" w:eastAsia="仿宋" w:cs="仿宋"/>
          <w:color w:val="auto"/>
          <w:sz w:val="24"/>
          <w:szCs w:val="24"/>
          <w:highlight w:val="none"/>
        </w:rPr>
        <w:t>前</w:t>
      </w:r>
      <w:r>
        <w:rPr>
          <w:rFonts w:hint="eastAsia" w:ascii="仿宋" w:hAnsi="仿宋" w:eastAsia="仿宋" w:cs="仿宋"/>
          <w:color w:val="auto"/>
          <w:sz w:val="24"/>
          <w:szCs w:val="21"/>
          <w:highlight w:val="none"/>
        </w:rPr>
        <w:t>按</w:t>
      </w:r>
      <w:r>
        <w:rPr>
          <w:rFonts w:hint="eastAsia" w:ascii="仿宋" w:hAnsi="仿宋" w:eastAsia="仿宋" w:cs="仿宋"/>
          <w:color w:val="auto"/>
          <w:sz w:val="24"/>
          <w:szCs w:val="21"/>
          <w:highlight w:val="none"/>
          <w:lang w:eastAsia="zh-CN"/>
        </w:rPr>
        <w:t>采购</w:t>
      </w:r>
      <w:r>
        <w:rPr>
          <w:rFonts w:hint="eastAsia" w:ascii="仿宋" w:hAnsi="仿宋" w:eastAsia="仿宋" w:cs="仿宋"/>
          <w:color w:val="auto"/>
          <w:sz w:val="24"/>
          <w:szCs w:val="21"/>
          <w:highlight w:val="none"/>
        </w:rPr>
        <w:t>公告中的通讯地址，以书面形式通知采购人。采购人有权对发出的</w:t>
      </w:r>
      <w:r>
        <w:rPr>
          <w:rFonts w:hint="eastAsia" w:ascii="仿宋" w:hAnsi="仿宋" w:eastAsia="仿宋" w:cs="仿宋"/>
          <w:color w:val="auto"/>
          <w:sz w:val="24"/>
          <w:szCs w:val="21"/>
          <w:highlight w:val="none"/>
          <w:lang w:val="en-US" w:eastAsia="zh-CN"/>
        </w:rPr>
        <w:t>采购文件</w:t>
      </w:r>
      <w:r>
        <w:rPr>
          <w:rFonts w:hint="eastAsia" w:ascii="仿宋" w:hAnsi="仿宋" w:eastAsia="仿宋" w:cs="仿宋"/>
          <w:color w:val="auto"/>
          <w:sz w:val="24"/>
          <w:szCs w:val="21"/>
          <w:highlight w:val="none"/>
        </w:rPr>
        <w:t>进行必要的澄清或修改。</w:t>
      </w:r>
    </w:p>
    <w:p w14:paraId="03794FBD">
      <w:pPr>
        <w:keepNext/>
        <w:keepLines/>
        <w:ind w:firstLine="560" w:firstLineChars="20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lang w:eastAsia="zh-CN"/>
        </w:rPr>
        <w:t>采购文件</w:t>
      </w:r>
      <w:r>
        <w:rPr>
          <w:rFonts w:hint="eastAsia" w:ascii="仿宋" w:hAnsi="仿宋" w:eastAsia="仿宋" w:cs="仿宋"/>
          <w:b/>
          <w:bCs/>
          <w:color w:val="auto"/>
          <w:sz w:val="28"/>
          <w:szCs w:val="28"/>
          <w:highlight w:val="none"/>
        </w:rPr>
        <w:t>的澄清和修改</w:t>
      </w:r>
    </w:p>
    <w:p w14:paraId="1EDD8620">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8.1</w:t>
      </w:r>
      <w:r>
        <w:rPr>
          <w:rFonts w:hint="eastAsia" w:ascii="仿宋" w:hAnsi="仿宋" w:eastAsia="仿宋" w:cs="仿宋"/>
          <w:color w:val="auto"/>
          <w:sz w:val="24"/>
          <w:szCs w:val="21"/>
          <w:highlight w:val="none"/>
        </w:rPr>
        <w:t xml:space="preserve"> 在响应文件提交截止时间前，</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可以对</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进行澄清和修改,</w:t>
      </w: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澄清或者修改的内容作为</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的组成部分。澄清或者修改的内容可能影响响应文件编制的，</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将在提交首次响应文件截止时间至少3个工作日前，在“江苏政府采购网”上</w:t>
      </w:r>
      <w:r>
        <w:rPr>
          <w:rFonts w:hint="eastAsia" w:ascii="仿宋" w:hAnsi="仿宋" w:eastAsia="仿宋" w:cs="仿宋"/>
          <w:color w:val="auto"/>
          <w:sz w:val="24"/>
          <w:szCs w:val="21"/>
          <w:highlight w:val="none"/>
          <w:lang w:val="en-US" w:eastAsia="zh-CN"/>
        </w:rPr>
        <w:t>以</w:t>
      </w:r>
      <w:r>
        <w:rPr>
          <w:rFonts w:hint="eastAsia" w:ascii="仿宋" w:hAnsi="仿宋" w:eastAsia="仿宋" w:cs="仿宋"/>
          <w:color w:val="auto"/>
          <w:sz w:val="24"/>
          <w:szCs w:val="21"/>
          <w:highlight w:val="none"/>
        </w:rPr>
        <w:t>发布书面更正公告形式通知所有获取</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的供应商,</w:t>
      </w: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更正公告内容将作为</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的组成部分，并对供应商具有约束力。不足3个工作日的，</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将顺延提交首次响应文件截止时间。</w:t>
      </w:r>
    </w:p>
    <w:p w14:paraId="28964105">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8.2</w:t>
      </w:r>
      <w:r>
        <w:rPr>
          <w:rFonts w:hint="eastAsia" w:ascii="仿宋" w:hAnsi="仿宋" w:eastAsia="仿宋" w:cs="仿宋"/>
          <w:color w:val="auto"/>
          <w:sz w:val="24"/>
          <w:szCs w:val="21"/>
          <w:highlight w:val="none"/>
          <w:lang w:val="en-US" w:eastAsia="zh-CN"/>
        </w:rPr>
        <w:t>采购人</w:t>
      </w:r>
      <w:r>
        <w:rPr>
          <w:rFonts w:hint="eastAsia" w:ascii="仿宋" w:hAnsi="仿宋" w:eastAsia="仿宋" w:cs="仿宋"/>
          <w:color w:val="auto"/>
          <w:sz w:val="24"/>
          <w:szCs w:val="21"/>
          <w:highlight w:val="none"/>
        </w:rPr>
        <w:t>可以视采购项目的具体情况，组织供应商进行现场考察或召开</w:t>
      </w:r>
      <w:r>
        <w:rPr>
          <w:rFonts w:hint="eastAsia" w:ascii="仿宋" w:hAnsi="仿宋" w:eastAsia="仿宋" w:cs="仿宋"/>
          <w:color w:val="auto"/>
          <w:sz w:val="24"/>
          <w:szCs w:val="21"/>
          <w:highlight w:val="none"/>
          <w:lang w:eastAsia="zh-CN"/>
        </w:rPr>
        <w:t>响应</w:t>
      </w:r>
      <w:r>
        <w:rPr>
          <w:rFonts w:hint="eastAsia" w:ascii="仿宋" w:hAnsi="仿宋" w:eastAsia="仿宋" w:cs="仿宋"/>
          <w:color w:val="auto"/>
          <w:sz w:val="24"/>
          <w:szCs w:val="21"/>
          <w:highlight w:val="none"/>
        </w:rPr>
        <w:t>前答疑会，但不单独或分别组织只有一个供应商参加的现场考察和答疑会。</w:t>
      </w:r>
    </w:p>
    <w:p w14:paraId="790DB33F">
      <w:pPr>
        <w:widowControl/>
        <w:adjustRightInd w:val="0"/>
        <w:snapToGrid w:val="0"/>
        <w:spacing w:line="500" w:lineRule="exact"/>
        <w:jc w:val="left"/>
        <w:outlineLvl w:val="9"/>
        <w:rPr>
          <w:rFonts w:hint="eastAsia" w:ascii="仿宋" w:hAnsi="仿宋" w:eastAsia="仿宋" w:cs="仿宋"/>
          <w:b/>
          <w:bCs/>
          <w:color w:val="auto"/>
          <w:sz w:val="28"/>
          <w:szCs w:val="28"/>
          <w:highlight w:val="none"/>
        </w:rPr>
      </w:pPr>
      <w:bookmarkStart w:id="50" w:name="_Toc16938529"/>
      <w:bookmarkStart w:id="51" w:name="_Toc20823285"/>
      <w:bookmarkStart w:id="52" w:name="_Toc513029213"/>
      <w:bookmarkStart w:id="53" w:name="_Toc462564072"/>
      <w:bookmarkStart w:id="54" w:name="_Toc120614216"/>
      <w:r>
        <w:rPr>
          <w:rFonts w:hint="eastAsia" w:ascii="仿宋" w:hAnsi="仿宋" w:eastAsia="仿宋" w:cs="仿宋"/>
          <w:b/>
          <w:bCs/>
          <w:color w:val="auto"/>
          <w:sz w:val="28"/>
          <w:szCs w:val="28"/>
          <w:highlight w:val="none"/>
        </w:rPr>
        <w:t>三、响应文件的编制</w:t>
      </w:r>
      <w:bookmarkEnd w:id="50"/>
      <w:bookmarkEnd w:id="51"/>
      <w:bookmarkEnd w:id="52"/>
      <w:bookmarkEnd w:id="53"/>
      <w:bookmarkEnd w:id="54"/>
    </w:p>
    <w:p w14:paraId="0EFA92A2">
      <w:pPr>
        <w:keepNext/>
        <w:keepLines/>
        <w:ind w:firstLine="560" w:firstLineChars="20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9、响应文件的语言及度量衡单位</w:t>
      </w:r>
    </w:p>
    <w:p w14:paraId="7BB21549">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9.1</w:t>
      </w:r>
      <w:r>
        <w:rPr>
          <w:rFonts w:hint="eastAsia" w:ascii="仿宋" w:hAnsi="仿宋" w:eastAsia="仿宋" w:cs="仿宋"/>
          <w:color w:val="auto"/>
          <w:sz w:val="24"/>
          <w:szCs w:val="21"/>
          <w:highlight w:val="none"/>
        </w:rPr>
        <w:t>供应商提交的响应文件以及供应商与</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就有关</w:t>
      </w:r>
      <w:r>
        <w:rPr>
          <w:rFonts w:hint="eastAsia" w:ascii="仿宋" w:hAnsi="仿宋" w:eastAsia="仿宋" w:cs="仿宋"/>
          <w:color w:val="auto"/>
          <w:sz w:val="24"/>
          <w:szCs w:val="21"/>
          <w:highlight w:val="none"/>
          <w:lang w:eastAsia="zh-CN"/>
        </w:rPr>
        <w:t>响应</w:t>
      </w:r>
      <w:r>
        <w:rPr>
          <w:rFonts w:hint="eastAsia" w:ascii="仿宋" w:hAnsi="仿宋" w:eastAsia="仿宋" w:cs="仿宋"/>
          <w:color w:val="auto"/>
          <w:sz w:val="24"/>
          <w:szCs w:val="21"/>
          <w:highlight w:val="none"/>
        </w:rPr>
        <w:t>的所有来往通知、函件和文件均应使用</w:t>
      </w:r>
      <w:r>
        <w:rPr>
          <w:rFonts w:hint="eastAsia" w:ascii="仿宋" w:hAnsi="仿宋" w:eastAsia="仿宋" w:cs="仿宋"/>
          <w:b/>
          <w:bCs/>
          <w:color w:val="auto"/>
          <w:sz w:val="24"/>
          <w:szCs w:val="21"/>
          <w:highlight w:val="none"/>
        </w:rPr>
        <w:t>简体中文</w:t>
      </w:r>
      <w:r>
        <w:rPr>
          <w:rFonts w:hint="eastAsia" w:ascii="仿宋" w:hAnsi="仿宋" w:eastAsia="仿宋" w:cs="仿宋"/>
          <w:color w:val="auto"/>
          <w:sz w:val="24"/>
          <w:szCs w:val="21"/>
          <w:highlight w:val="none"/>
        </w:rPr>
        <w:t>。</w:t>
      </w:r>
    </w:p>
    <w:p w14:paraId="1DAF0BB1">
      <w:pPr>
        <w:spacing w:line="360" w:lineRule="auto"/>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9.2</w:t>
      </w:r>
      <w:r>
        <w:rPr>
          <w:rFonts w:hint="eastAsia" w:ascii="仿宋" w:hAnsi="仿宋" w:eastAsia="仿宋" w:cs="仿宋"/>
          <w:color w:val="auto"/>
          <w:sz w:val="24"/>
          <w:szCs w:val="21"/>
          <w:highlight w:val="none"/>
        </w:rPr>
        <w:t xml:space="preserve"> 除技术性能另有规定外，响应文件所使用的度量衡单位，均须采用国家法定计量单位。</w:t>
      </w:r>
    </w:p>
    <w:p w14:paraId="0109E5D6">
      <w:pPr>
        <w:keepNext/>
        <w:keepLines/>
        <w:spacing w:line="360" w:lineRule="auto"/>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10、响应文件构成</w:t>
      </w:r>
    </w:p>
    <w:p w14:paraId="22CB53F0">
      <w:pPr>
        <w:pStyle w:val="5"/>
        <w:spacing w:line="360" w:lineRule="auto"/>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10.1</w:t>
      </w:r>
      <w:r>
        <w:rPr>
          <w:rFonts w:hint="eastAsia" w:ascii="仿宋" w:hAnsi="仿宋" w:eastAsia="仿宋" w:cs="仿宋"/>
          <w:color w:val="auto"/>
          <w:sz w:val="24"/>
          <w:szCs w:val="21"/>
          <w:highlight w:val="none"/>
        </w:rPr>
        <w:t>供应商编写的响应文件应包括资格证明文件、实质性要求响应及偏离表、分项报价表、技术要求响应及偏离表、商务要求响应及偏离表、其他证明文件、</w:t>
      </w:r>
      <w:r>
        <w:rPr>
          <w:rFonts w:hint="eastAsia" w:ascii="仿宋" w:hAnsi="仿宋" w:eastAsia="仿宋" w:cs="仿宋"/>
          <w:color w:val="auto"/>
          <w:sz w:val="24"/>
          <w:szCs w:val="21"/>
          <w:highlight w:val="none"/>
          <w:lang w:eastAsia="zh-CN"/>
        </w:rPr>
        <w:t>询价</w:t>
      </w:r>
      <w:r>
        <w:rPr>
          <w:rFonts w:hint="eastAsia" w:ascii="仿宋" w:hAnsi="仿宋" w:eastAsia="仿宋" w:cs="仿宋"/>
          <w:color w:val="auto"/>
          <w:sz w:val="24"/>
          <w:szCs w:val="21"/>
          <w:highlight w:val="none"/>
        </w:rPr>
        <w:t>响应函等部分。供应商按“第</w:t>
      </w:r>
      <w:r>
        <w:rPr>
          <w:rFonts w:hint="eastAsia" w:ascii="仿宋" w:hAnsi="仿宋" w:eastAsia="仿宋" w:cs="仿宋"/>
          <w:color w:val="auto"/>
          <w:sz w:val="24"/>
          <w:szCs w:val="21"/>
          <w:highlight w:val="none"/>
          <w:lang w:val="en-US" w:eastAsia="zh-CN"/>
        </w:rPr>
        <w:t>五章</w:t>
      </w:r>
      <w:r>
        <w:rPr>
          <w:rFonts w:hint="eastAsia" w:ascii="仿宋" w:hAnsi="仿宋" w:eastAsia="仿宋" w:cs="仿宋"/>
          <w:color w:val="auto"/>
          <w:sz w:val="24"/>
          <w:szCs w:val="21"/>
          <w:highlight w:val="none"/>
        </w:rPr>
        <w:t xml:space="preserve">  响应文件</w:t>
      </w:r>
      <w:r>
        <w:rPr>
          <w:rFonts w:hint="eastAsia" w:ascii="仿宋" w:hAnsi="仿宋" w:eastAsia="仿宋" w:cs="仿宋"/>
          <w:color w:val="auto"/>
          <w:sz w:val="24"/>
          <w:szCs w:val="21"/>
          <w:highlight w:val="none"/>
          <w:lang w:eastAsia="zh-CN"/>
        </w:rPr>
        <w:t>格式</w:t>
      </w:r>
      <w:r>
        <w:rPr>
          <w:rFonts w:hint="eastAsia" w:ascii="仿宋" w:hAnsi="仿宋" w:eastAsia="仿宋" w:cs="仿宋"/>
          <w:color w:val="auto"/>
          <w:sz w:val="24"/>
          <w:szCs w:val="21"/>
          <w:highlight w:val="none"/>
        </w:rPr>
        <w:t>”要求编写响应文件。</w:t>
      </w:r>
    </w:p>
    <w:p w14:paraId="1289613E">
      <w:pPr>
        <w:spacing w:line="360" w:lineRule="auto"/>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10.2 如标书制作工具中格式和内容与“江苏政府采购网”发布的</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不一致，请以“江苏政府采购网”发布的</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为准。</w:t>
      </w:r>
    </w:p>
    <w:p w14:paraId="384D712E">
      <w:pPr>
        <w:keepNext/>
        <w:keepLines/>
        <w:ind w:firstLine="420" w:firstLineChars="150"/>
        <w:outlineLvl w:val="9"/>
        <w:rPr>
          <w:rFonts w:hint="eastAsia" w:ascii="仿宋" w:hAnsi="仿宋" w:eastAsia="仿宋" w:cs="仿宋"/>
          <w:color w:val="auto"/>
          <w:sz w:val="28"/>
          <w:szCs w:val="28"/>
          <w:highlight w:val="none"/>
        </w:rPr>
      </w:pPr>
      <w:bookmarkStart w:id="55" w:name="_Toc49090509"/>
      <w:bookmarkStart w:id="56" w:name="_Toc513029219"/>
      <w:bookmarkStart w:id="57" w:name="_Toc14577357"/>
      <w:bookmarkStart w:id="58" w:name="_Toc14577354"/>
      <w:bookmarkStart w:id="59" w:name="_Toc49090507"/>
      <w:bookmarkStart w:id="60" w:name="_Toc513029216"/>
      <w:bookmarkStart w:id="61" w:name="_Toc49090508"/>
      <w:bookmarkStart w:id="62" w:name="_Toc14577355"/>
      <w:r>
        <w:rPr>
          <w:rFonts w:hint="eastAsia" w:ascii="仿宋" w:hAnsi="仿宋" w:eastAsia="仿宋" w:cs="仿宋"/>
          <w:b/>
          <w:bCs/>
          <w:color w:val="auto"/>
          <w:sz w:val="28"/>
          <w:szCs w:val="28"/>
          <w:highlight w:val="none"/>
        </w:rPr>
        <w:t>11、证明响应标的符合</w:t>
      </w:r>
      <w:r>
        <w:rPr>
          <w:rFonts w:hint="eastAsia" w:ascii="仿宋" w:hAnsi="仿宋" w:eastAsia="仿宋" w:cs="仿宋"/>
          <w:b/>
          <w:bCs/>
          <w:color w:val="auto"/>
          <w:sz w:val="28"/>
          <w:szCs w:val="28"/>
          <w:highlight w:val="none"/>
          <w:lang w:eastAsia="zh-CN"/>
        </w:rPr>
        <w:t>采购文件</w:t>
      </w:r>
      <w:r>
        <w:rPr>
          <w:rFonts w:hint="eastAsia" w:ascii="仿宋" w:hAnsi="仿宋" w:eastAsia="仿宋" w:cs="仿宋"/>
          <w:b/>
          <w:bCs/>
          <w:color w:val="auto"/>
          <w:sz w:val="28"/>
          <w:szCs w:val="28"/>
          <w:highlight w:val="none"/>
        </w:rPr>
        <w:t>规定的文件</w:t>
      </w:r>
      <w:bookmarkEnd w:id="55"/>
      <w:bookmarkEnd w:id="56"/>
      <w:bookmarkEnd w:id="57"/>
    </w:p>
    <w:bookmarkEnd w:id="58"/>
    <w:bookmarkEnd w:id="59"/>
    <w:bookmarkEnd w:id="60"/>
    <w:p w14:paraId="51DC143E">
      <w:pPr>
        <w:spacing w:line="4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11.1供应商应按照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要求提交证明文件，证明其及响应标的符合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w:t>
      </w:r>
    </w:p>
    <w:p w14:paraId="534B3BE9">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对证明文件无明确形式要求的，证明文件可以以文字资料、图纸和数据等形式提交。</w:t>
      </w:r>
    </w:p>
    <w:bookmarkEnd w:id="61"/>
    <w:bookmarkEnd w:id="62"/>
    <w:p w14:paraId="17E488BB">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12、分项报价表</w:t>
      </w:r>
    </w:p>
    <w:p w14:paraId="233E5739">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12.1</w:t>
      </w:r>
      <w:r>
        <w:rPr>
          <w:rFonts w:hint="eastAsia" w:ascii="仿宋" w:hAnsi="仿宋" w:eastAsia="仿宋" w:cs="仿宋"/>
          <w:color w:val="auto"/>
          <w:sz w:val="24"/>
          <w:szCs w:val="21"/>
          <w:highlight w:val="none"/>
        </w:rPr>
        <w:t>供应商应按照</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规定格式填报分项报价表。</w:t>
      </w:r>
    </w:p>
    <w:p w14:paraId="37594C98">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12.2</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货币。响应文件中的单价和总价无特殊规定的采用人民币报价，以元为单位标注。</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中另有规定的按规定执行。</w:t>
      </w:r>
    </w:p>
    <w:p w14:paraId="49649FB4">
      <w:pPr>
        <w:keepNext/>
        <w:keepLines/>
        <w:ind w:firstLine="420" w:firstLineChars="150"/>
        <w:outlineLvl w:val="9"/>
        <w:rPr>
          <w:rFonts w:hint="eastAsia" w:ascii="仿宋" w:hAnsi="仿宋" w:eastAsia="仿宋" w:cs="仿宋"/>
          <w:b/>
          <w:bCs/>
          <w:color w:val="auto"/>
          <w:sz w:val="28"/>
          <w:szCs w:val="28"/>
          <w:highlight w:val="none"/>
        </w:rPr>
      </w:pPr>
      <w:bookmarkStart w:id="63" w:name="_Hlt26954731"/>
      <w:bookmarkEnd w:id="63"/>
      <w:bookmarkStart w:id="64" w:name="_Hlt26954846"/>
      <w:bookmarkEnd w:id="64"/>
      <w:bookmarkStart w:id="65" w:name="_Hlt26670482"/>
      <w:bookmarkEnd w:id="65"/>
      <w:bookmarkStart w:id="66" w:name="_Hlt26954848"/>
      <w:bookmarkEnd w:id="66"/>
      <w:bookmarkStart w:id="67" w:name="_Hlt26670486"/>
      <w:bookmarkEnd w:id="67"/>
      <w:r>
        <w:rPr>
          <w:rFonts w:hint="eastAsia" w:ascii="仿宋" w:hAnsi="仿宋" w:eastAsia="仿宋" w:cs="仿宋"/>
          <w:b/>
          <w:bCs/>
          <w:color w:val="auto"/>
          <w:sz w:val="28"/>
          <w:szCs w:val="28"/>
          <w:highlight w:val="none"/>
        </w:rPr>
        <w:t>13、技术要求响应及偏离表、商务要求响应及偏离表</w:t>
      </w:r>
    </w:p>
    <w:p w14:paraId="1389EC43">
      <w:pPr>
        <w:spacing w:line="500" w:lineRule="exact"/>
        <w:ind w:firstLine="480" w:firstLineChars="200"/>
        <w:outlineLvl w:val="9"/>
        <w:rPr>
          <w:rFonts w:hint="eastAsia" w:ascii="仿宋" w:hAnsi="仿宋" w:eastAsia="仿宋" w:cs="仿宋"/>
          <w:bCs/>
          <w:color w:val="auto"/>
          <w:sz w:val="24"/>
          <w:szCs w:val="21"/>
          <w:highlight w:val="none"/>
          <w:lang w:eastAsia="zh-CN"/>
        </w:rPr>
      </w:pPr>
      <w:r>
        <w:rPr>
          <w:rFonts w:hint="eastAsia" w:ascii="仿宋" w:hAnsi="仿宋" w:eastAsia="仿宋" w:cs="仿宋"/>
          <w:bCs/>
          <w:color w:val="auto"/>
          <w:sz w:val="24"/>
          <w:szCs w:val="21"/>
          <w:highlight w:val="none"/>
          <w:lang w:val="zh-CN"/>
        </w:rPr>
        <w:t>13.1</w:t>
      </w:r>
      <w:r>
        <w:rPr>
          <w:rFonts w:hint="eastAsia" w:ascii="仿宋" w:hAnsi="仿宋" w:eastAsia="仿宋" w:cs="仿宋"/>
          <w:bCs/>
          <w:color w:val="auto"/>
          <w:sz w:val="24"/>
          <w:szCs w:val="21"/>
          <w:highlight w:val="none"/>
        </w:rPr>
        <w:t>供应商</w:t>
      </w:r>
      <w:r>
        <w:rPr>
          <w:rFonts w:hint="eastAsia" w:ascii="仿宋" w:hAnsi="仿宋" w:eastAsia="仿宋" w:cs="仿宋"/>
          <w:bCs/>
          <w:color w:val="auto"/>
          <w:sz w:val="24"/>
          <w:szCs w:val="21"/>
          <w:highlight w:val="none"/>
          <w:lang w:val="en-US" w:eastAsia="zh-CN"/>
        </w:rPr>
        <w:t>须</w:t>
      </w:r>
      <w:r>
        <w:rPr>
          <w:rFonts w:hint="eastAsia" w:ascii="仿宋" w:hAnsi="仿宋" w:eastAsia="仿宋" w:cs="仿宋"/>
          <w:bCs/>
          <w:color w:val="auto"/>
          <w:sz w:val="24"/>
          <w:szCs w:val="21"/>
          <w:highlight w:val="none"/>
          <w:lang w:val="zh-CN"/>
        </w:rPr>
        <w:t>对</w:t>
      </w:r>
      <w:r>
        <w:rPr>
          <w:rFonts w:hint="eastAsia" w:ascii="仿宋" w:hAnsi="仿宋" w:eastAsia="仿宋" w:cs="仿宋"/>
          <w:bCs/>
          <w:color w:val="auto"/>
          <w:sz w:val="24"/>
          <w:szCs w:val="21"/>
          <w:highlight w:val="none"/>
          <w:lang w:val="en-US" w:eastAsia="zh-CN"/>
        </w:rPr>
        <w:t>采购文件</w:t>
      </w:r>
      <w:r>
        <w:rPr>
          <w:rFonts w:hint="eastAsia" w:ascii="仿宋" w:hAnsi="仿宋" w:eastAsia="仿宋" w:cs="仿宋"/>
          <w:bCs/>
          <w:color w:val="auto"/>
          <w:sz w:val="24"/>
          <w:szCs w:val="21"/>
          <w:highlight w:val="none"/>
          <w:lang w:val="zh-CN"/>
        </w:rPr>
        <w:t>中的技术要求与商务要求作出响应，</w:t>
      </w:r>
      <w:r>
        <w:rPr>
          <w:rFonts w:hint="eastAsia" w:ascii="仿宋" w:hAnsi="仿宋" w:eastAsia="仿宋" w:cs="仿宋"/>
          <w:bCs/>
          <w:color w:val="auto"/>
          <w:sz w:val="24"/>
          <w:szCs w:val="21"/>
          <w:highlight w:val="none"/>
        </w:rPr>
        <w:t>如有偏离的</w:t>
      </w: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应逐条填列在偏离表中</w:t>
      </w:r>
      <w:r>
        <w:rPr>
          <w:rFonts w:hint="eastAsia" w:ascii="仿宋" w:hAnsi="仿宋" w:eastAsia="仿宋" w:cs="仿宋"/>
          <w:bCs/>
          <w:color w:val="auto"/>
          <w:sz w:val="24"/>
          <w:szCs w:val="21"/>
          <w:highlight w:val="none"/>
          <w:lang w:eastAsia="zh-CN"/>
        </w:rPr>
        <w:t>，</w:t>
      </w:r>
      <w:r>
        <w:rPr>
          <w:rFonts w:hint="eastAsia" w:ascii="仿宋" w:hAnsi="仿宋" w:eastAsia="仿宋" w:cs="仿宋"/>
          <w:color w:val="auto"/>
          <w:sz w:val="24"/>
          <w:szCs w:val="24"/>
          <w:highlight w:val="none"/>
          <w:lang w:val="en-US" w:eastAsia="zh-CN"/>
        </w:rPr>
        <w:t>并说明偏离情况。</w:t>
      </w:r>
    </w:p>
    <w:p w14:paraId="614BC1F5">
      <w:pPr>
        <w:spacing w:line="500" w:lineRule="exact"/>
        <w:ind w:firstLine="480" w:firstLineChars="200"/>
        <w:outlineLvl w:val="9"/>
        <w:rPr>
          <w:rFonts w:hint="eastAsia" w:ascii="仿宋" w:hAnsi="仿宋" w:eastAsia="仿宋" w:cs="仿宋"/>
          <w:bCs/>
          <w:color w:val="auto"/>
          <w:sz w:val="24"/>
          <w:szCs w:val="21"/>
          <w:highlight w:val="none"/>
          <w:lang w:val="zh-CN"/>
        </w:rPr>
      </w:pPr>
      <w:r>
        <w:rPr>
          <w:rFonts w:hint="eastAsia" w:ascii="仿宋" w:hAnsi="仿宋" w:eastAsia="仿宋" w:cs="仿宋"/>
          <w:bCs/>
          <w:color w:val="auto"/>
          <w:sz w:val="24"/>
          <w:szCs w:val="21"/>
          <w:highlight w:val="none"/>
          <w:lang w:val="zh-CN"/>
        </w:rPr>
        <w:t>13.2供应商</w:t>
      </w:r>
      <w:r>
        <w:rPr>
          <w:rFonts w:hint="eastAsia" w:ascii="仿宋" w:hAnsi="仿宋" w:eastAsia="仿宋" w:cs="仿宋"/>
          <w:bCs/>
          <w:color w:val="auto"/>
          <w:sz w:val="24"/>
          <w:szCs w:val="21"/>
          <w:highlight w:val="none"/>
          <w:lang w:val="en-US" w:eastAsia="zh-CN"/>
        </w:rPr>
        <w:t>须</w:t>
      </w:r>
      <w:r>
        <w:rPr>
          <w:rFonts w:hint="eastAsia" w:ascii="仿宋" w:hAnsi="仿宋" w:eastAsia="仿宋" w:cs="仿宋"/>
          <w:bCs/>
          <w:color w:val="auto"/>
          <w:sz w:val="24"/>
          <w:szCs w:val="21"/>
          <w:highlight w:val="none"/>
          <w:lang w:val="zh-CN"/>
        </w:rPr>
        <w:t>按照</w:t>
      </w:r>
      <w:r>
        <w:rPr>
          <w:rFonts w:hint="eastAsia" w:ascii="仿宋" w:hAnsi="仿宋" w:eastAsia="仿宋" w:cs="仿宋"/>
          <w:bCs/>
          <w:color w:val="auto"/>
          <w:sz w:val="24"/>
          <w:szCs w:val="21"/>
          <w:highlight w:val="none"/>
          <w:lang w:val="en-US" w:eastAsia="zh-CN"/>
        </w:rPr>
        <w:t>采购文件</w:t>
      </w:r>
      <w:r>
        <w:rPr>
          <w:rFonts w:hint="eastAsia" w:ascii="仿宋" w:hAnsi="仿宋" w:eastAsia="仿宋" w:cs="仿宋"/>
          <w:bCs/>
          <w:color w:val="auto"/>
          <w:sz w:val="24"/>
          <w:szCs w:val="21"/>
          <w:highlight w:val="none"/>
          <w:lang w:val="zh-CN"/>
        </w:rPr>
        <w:t>要求，在响应文件中提供与技术要求和商务要求相关的证明材料。</w:t>
      </w:r>
    </w:p>
    <w:p w14:paraId="1BA1C527">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14、服务承诺、培训计划、人员安排及其他</w:t>
      </w:r>
    </w:p>
    <w:p w14:paraId="75E40F47">
      <w:pPr>
        <w:spacing w:line="48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14.1供应商</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要求提供有关售后服务的管理制度，售后服务机构的分布情况，售后服务人员的数量、素质、技术水平及售后服务的反应能力等。</w:t>
      </w:r>
    </w:p>
    <w:p w14:paraId="2A462A67">
      <w:pPr>
        <w:spacing w:line="48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14.2供应商</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要求提供培训计划。</w:t>
      </w:r>
    </w:p>
    <w:p w14:paraId="361E2406">
      <w:pPr>
        <w:spacing w:line="480" w:lineRule="exact"/>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14.3供应商</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要求提供</w:t>
      </w:r>
      <w:r>
        <w:rPr>
          <w:rFonts w:hint="eastAsia" w:ascii="仿宋" w:hAnsi="仿宋" w:eastAsia="仿宋" w:cs="仿宋"/>
          <w:color w:val="auto"/>
          <w:sz w:val="24"/>
          <w:szCs w:val="21"/>
          <w:highlight w:val="none"/>
          <w:lang w:val="zh-CN"/>
        </w:rPr>
        <w:t>响应标的的主要组成部分、功能设计、实现思路及关键技术等。</w:t>
      </w:r>
    </w:p>
    <w:p w14:paraId="4A7E462E">
      <w:pPr>
        <w:keepNext/>
        <w:keepLines/>
        <w:ind w:firstLine="420" w:firstLineChars="150"/>
        <w:outlineLvl w:val="9"/>
        <w:rPr>
          <w:rFonts w:hint="eastAsia" w:ascii="仿宋" w:hAnsi="仿宋" w:eastAsia="仿宋" w:cs="仿宋"/>
          <w:b/>
          <w:bCs/>
          <w:color w:val="auto"/>
          <w:sz w:val="28"/>
          <w:szCs w:val="28"/>
          <w:highlight w:val="none"/>
        </w:rPr>
      </w:pPr>
      <w:bookmarkStart w:id="68" w:name="_Toc14577359"/>
      <w:bookmarkStart w:id="69" w:name="_Toc49090510"/>
      <w:r>
        <w:rPr>
          <w:rFonts w:hint="eastAsia" w:ascii="仿宋" w:hAnsi="仿宋" w:eastAsia="仿宋" w:cs="仿宋"/>
          <w:b/>
          <w:bCs/>
          <w:color w:val="auto"/>
          <w:sz w:val="28"/>
          <w:szCs w:val="28"/>
          <w:highlight w:val="none"/>
        </w:rPr>
        <w:t>15、</w:t>
      </w:r>
      <w:r>
        <w:rPr>
          <w:rFonts w:hint="eastAsia" w:ascii="仿宋" w:hAnsi="仿宋" w:eastAsia="仿宋" w:cs="仿宋"/>
          <w:b/>
          <w:bCs/>
          <w:color w:val="auto"/>
          <w:sz w:val="28"/>
          <w:szCs w:val="28"/>
          <w:highlight w:val="none"/>
          <w:lang w:eastAsia="zh-CN"/>
        </w:rPr>
        <w:t>询价</w:t>
      </w:r>
      <w:r>
        <w:rPr>
          <w:rFonts w:hint="eastAsia" w:ascii="仿宋" w:hAnsi="仿宋" w:eastAsia="仿宋" w:cs="仿宋"/>
          <w:b/>
          <w:bCs/>
          <w:color w:val="auto"/>
          <w:sz w:val="28"/>
          <w:szCs w:val="28"/>
          <w:highlight w:val="none"/>
        </w:rPr>
        <w:t>响应函</w:t>
      </w:r>
    </w:p>
    <w:p w14:paraId="7EB87936">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15.1</w:t>
      </w:r>
      <w:r>
        <w:rPr>
          <w:rFonts w:hint="eastAsia" w:ascii="仿宋" w:hAnsi="仿宋" w:eastAsia="仿宋" w:cs="仿宋"/>
          <w:color w:val="auto"/>
          <w:sz w:val="24"/>
          <w:szCs w:val="21"/>
          <w:highlight w:val="none"/>
        </w:rPr>
        <w:t>供应商应按照</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中提供的格式完整、正确填写</w:t>
      </w:r>
      <w:r>
        <w:rPr>
          <w:rFonts w:hint="eastAsia" w:ascii="仿宋" w:hAnsi="仿宋" w:eastAsia="仿宋" w:cs="仿宋"/>
          <w:color w:val="auto"/>
          <w:sz w:val="24"/>
          <w:szCs w:val="21"/>
          <w:highlight w:val="none"/>
          <w:lang w:eastAsia="zh-CN"/>
        </w:rPr>
        <w:t>询价</w:t>
      </w:r>
      <w:r>
        <w:rPr>
          <w:rFonts w:hint="eastAsia" w:ascii="仿宋" w:hAnsi="仿宋" w:eastAsia="仿宋" w:cs="仿宋"/>
          <w:color w:val="auto"/>
          <w:sz w:val="24"/>
          <w:szCs w:val="21"/>
          <w:highlight w:val="none"/>
        </w:rPr>
        <w:t>响应函。</w:t>
      </w:r>
    </w:p>
    <w:bookmarkEnd w:id="68"/>
    <w:bookmarkEnd w:id="69"/>
    <w:p w14:paraId="0218482E">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16、</w:t>
      </w:r>
      <w:r>
        <w:rPr>
          <w:rFonts w:hint="eastAsia" w:ascii="仿宋" w:hAnsi="仿宋" w:eastAsia="仿宋" w:cs="仿宋"/>
          <w:b/>
          <w:bCs/>
          <w:color w:val="auto"/>
          <w:sz w:val="28"/>
          <w:szCs w:val="28"/>
          <w:highlight w:val="none"/>
          <w:lang w:eastAsia="zh-CN"/>
        </w:rPr>
        <w:t>响应</w:t>
      </w:r>
      <w:r>
        <w:rPr>
          <w:rFonts w:hint="eastAsia" w:ascii="仿宋" w:hAnsi="仿宋" w:eastAsia="仿宋" w:cs="仿宋"/>
          <w:b/>
          <w:bCs/>
          <w:color w:val="auto"/>
          <w:sz w:val="28"/>
          <w:szCs w:val="28"/>
          <w:highlight w:val="none"/>
        </w:rPr>
        <w:t>有效期</w:t>
      </w:r>
    </w:p>
    <w:p w14:paraId="700FA33D">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16.1</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有效期为</w:t>
      </w:r>
      <w:r>
        <w:rPr>
          <w:rFonts w:hint="eastAsia" w:ascii="仿宋" w:hAnsi="仿宋" w:eastAsia="仿宋" w:cs="仿宋"/>
          <w:bCs/>
          <w:color w:val="auto"/>
          <w:sz w:val="24"/>
          <w:szCs w:val="21"/>
          <w:highlight w:val="none"/>
          <w:lang w:eastAsia="zh-CN"/>
        </w:rPr>
        <w:t>采购人</w:t>
      </w:r>
      <w:r>
        <w:rPr>
          <w:rFonts w:hint="eastAsia" w:ascii="仿宋" w:hAnsi="仿宋" w:eastAsia="仿宋" w:cs="仿宋"/>
          <w:bCs/>
          <w:color w:val="auto"/>
          <w:sz w:val="24"/>
          <w:szCs w:val="21"/>
          <w:highlight w:val="none"/>
        </w:rPr>
        <w:t>规定的提交响应文件截止之日后</w:t>
      </w:r>
      <w:r>
        <w:rPr>
          <w:rFonts w:hint="eastAsia" w:ascii="仿宋" w:hAnsi="仿宋" w:eastAsia="仿宋" w:cs="仿宋"/>
          <w:b/>
          <w:color w:val="auto"/>
          <w:sz w:val="24"/>
          <w:szCs w:val="21"/>
          <w:highlight w:val="none"/>
          <w:u w:val="single"/>
        </w:rPr>
        <w:t>六十（60）天</w:t>
      </w:r>
      <w:r>
        <w:rPr>
          <w:rFonts w:hint="eastAsia" w:ascii="仿宋" w:hAnsi="仿宋" w:eastAsia="仿宋" w:cs="仿宋"/>
          <w:bCs/>
          <w:color w:val="auto"/>
          <w:sz w:val="24"/>
          <w:szCs w:val="21"/>
          <w:highlight w:val="none"/>
        </w:rPr>
        <w:t>。</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有效期比规定短的将被视为非实质性响应</w:t>
      </w:r>
      <w:r>
        <w:rPr>
          <w:rFonts w:hint="eastAsia" w:ascii="仿宋" w:hAnsi="仿宋" w:eastAsia="仿宋" w:cs="仿宋"/>
          <w:bCs/>
          <w:color w:val="auto"/>
          <w:sz w:val="24"/>
          <w:szCs w:val="21"/>
          <w:highlight w:val="none"/>
          <w:lang w:eastAsia="zh-CN"/>
        </w:rPr>
        <w:t>采购文件</w:t>
      </w:r>
      <w:r>
        <w:rPr>
          <w:rFonts w:hint="eastAsia" w:ascii="仿宋" w:hAnsi="仿宋" w:eastAsia="仿宋" w:cs="仿宋"/>
          <w:bCs/>
          <w:color w:val="auto"/>
          <w:sz w:val="24"/>
          <w:szCs w:val="21"/>
          <w:highlight w:val="none"/>
        </w:rPr>
        <w:t>而予以拒绝。</w:t>
      </w:r>
    </w:p>
    <w:p w14:paraId="1B24516D">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17、</w:t>
      </w:r>
      <w:r>
        <w:rPr>
          <w:rFonts w:hint="eastAsia" w:ascii="仿宋" w:hAnsi="仿宋" w:eastAsia="仿宋" w:cs="仿宋"/>
          <w:b/>
          <w:bCs/>
          <w:color w:val="auto"/>
          <w:sz w:val="28"/>
          <w:szCs w:val="28"/>
          <w:highlight w:val="none"/>
          <w:lang w:eastAsia="zh-CN"/>
        </w:rPr>
        <w:t>响应</w:t>
      </w:r>
      <w:r>
        <w:rPr>
          <w:rFonts w:hint="eastAsia" w:ascii="仿宋" w:hAnsi="仿宋" w:eastAsia="仿宋" w:cs="仿宋"/>
          <w:b/>
          <w:bCs/>
          <w:color w:val="auto"/>
          <w:sz w:val="28"/>
          <w:szCs w:val="28"/>
          <w:highlight w:val="none"/>
        </w:rPr>
        <w:t>有效期的延长</w:t>
      </w:r>
    </w:p>
    <w:p w14:paraId="0214764C">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17.1在特殊情况下，</w:t>
      </w:r>
      <w:r>
        <w:rPr>
          <w:rFonts w:hint="eastAsia" w:ascii="仿宋" w:hAnsi="仿宋" w:eastAsia="仿宋" w:cs="仿宋"/>
          <w:bCs/>
          <w:color w:val="auto"/>
          <w:sz w:val="24"/>
          <w:szCs w:val="21"/>
          <w:highlight w:val="none"/>
          <w:lang w:eastAsia="zh-CN"/>
        </w:rPr>
        <w:t>采购人</w:t>
      </w:r>
      <w:r>
        <w:rPr>
          <w:rFonts w:hint="eastAsia" w:ascii="仿宋" w:hAnsi="仿宋" w:eastAsia="仿宋" w:cs="仿宋"/>
          <w:bCs/>
          <w:color w:val="auto"/>
          <w:sz w:val="24"/>
          <w:szCs w:val="21"/>
          <w:highlight w:val="none"/>
        </w:rPr>
        <w:t>于原</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有效期满之前，可向供应商提出延长</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有效期的要求。这种要求与答复均应采用书面形式。供应商可以拒绝</w:t>
      </w:r>
      <w:r>
        <w:rPr>
          <w:rFonts w:hint="eastAsia" w:ascii="仿宋" w:hAnsi="仿宋" w:eastAsia="仿宋" w:cs="仿宋"/>
          <w:bCs/>
          <w:color w:val="auto"/>
          <w:sz w:val="24"/>
          <w:szCs w:val="21"/>
          <w:highlight w:val="none"/>
          <w:lang w:eastAsia="zh-CN"/>
        </w:rPr>
        <w:t>采购人</w:t>
      </w:r>
      <w:r>
        <w:rPr>
          <w:rFonts w:hint="eastAsia" w:ascii="仿宋" w:hAnsi="仿宋" w:eastAsia="仿宋" w:cs="仿宋"/>
          <w:bCs/>
          <w:color w:val="auto"/>
          <w:sz w:val="24"/>
          <w:szCs w:val="21"/>
          <w:highlight w:val="none"/>
        </w:rPr>
        <w:t>的这一要求而放弃</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，同意延长</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有效期的供应商既不能要求也不允许修改其响应文件。</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有效期约束的所有权利与义务均延长至新的有效期</w:t>
      </w:r>
      <w:r>
        <w:rPr>
          <w:rFonts w:hint="eastAsia" w:ascii="仿宋" w:hAnsi="仿宋" w:eastAsia="仿宋" w:cs="仿宋"/>
          <w:bCs/>
          <w:color w:val="auto"/>
          <w:sz w:val="24"/>
          <w:szCs w:val="21"/>
          <w:highlight w:val="none"/>
        </w:rPr>
        <w:t>。</w:t>
      </w:r>
    </w:p>
    <w:p w14:paraId="20C68EE8">
      <w:pPr>
        <w:keepNext/>
        <w:keepLines/>
        <w:spacing w:before="145" w:beforeLines="50" w:after="145" w:afterLines="50" w:line="360" w:lineRule="auto"/>
        <w:ind w:firstLine="480" w:firstLineChars="150"/>
        <w:outlineLvl w:val="9"/>
        <w:rPr>
          <w:rFonts w:hint="eastAsia" w:ascii="仿宋" w:hAnsi="仿宋" w:eastAsia="仿宋" w:cs="仿宋"/>
          <w:b/>
          <w:bCs/>
          <w:color w:val="auto"/>
          <w:sz w:val="32"/>
          <w:szCs w:val="32"/>
          <w:highlight w:val="none"/>
        </w:rPr>
      </w:pPr>
      <w:bookmarkStart w:id="70" w:name="_Toc120614217"/>
      <w:bookmarkStart w:id="71" w:name="_Toc20823296"/>
      <w:bookmarkStart w:id="72" w:name="_Toc16938540"/>
      <w:bookmarkStart w:id="73" w:name="_Toc513029224"/>
      <w:r>
        <w:rPr>
          <w:rFonts w:hint="eastAsia" w:ascii="仿宋" w:hAnsi="仿宋" w:eastAsia="仿宋" w:cs="仿宋"/>
          <w:b/>
          <w:bCs/>
          <w:color w:val="auto"/>
          <w:sz w:val="32"/>
          <w:szCs w:val="32"/>
          <w:highlight w:val="none"/>
        </w:rPr>
        <w:t>四、响应文件的递交</w:t>
      </w:r>
      <w:bookmarkEnd w:id="70"/>
      <w:bookmarkEnd w:id="71"/>
      <w:bookmarkEnd w:id="72"/>
      <w:bookmarkEnd w:id="73"/>
    </w:p>
    <w:p w14:paraId="629EF8B6">
      <w:pPr>
        <w:keepNext/>
        <w:keepLines/>
        <w:ind w:firstLine="560" w:firstLineChars="200"/>
        <w:outlineLvl w:val="9"/>
        <w:rPr>
          <w:rFonts w:hint="eastAsia"/>
          <w:color w:val="auto"/>
          <w:highlight w:val="none"/>
        </w:rPr>
      </w:pPr>
      <w:bookmarkStart w:id="74" w:name="_Toc462564084"/>
      <w:bookmarkStart w:id="75" w:name="_Toc16938541"/>
      <w:bookmarkStart w:id="76" w:name="_Toc20823297"/>
      <w:bookmarkStart w:id="77" w:name="_Toc513029225"/>
      <w:r>
        <w:rPr>
          <w:rFonts w:hint="eastAsia" w:ascii="仿宋" w:hAnsi="仿宋" w:eastAsia="仿宋" w:cs="仿宋"/>
          <w:b/>
          <w:bCs/>
          <w:color w:val="auto"/>
          <w:sz w:val="28"/>
          <w:szCs w:val="28"/>
          <w:highlight w:val="none"/>
        </w:rPr>
        <w:t>18、电子</w:t>
      </w:r>
      <w:bookmarkEnd w:id="74"/>
      <w:bookmarkEnd w:id="75"/>
      <w:bookmarkEnd w:id="76"/>
      <w:bookmarkEnd w:id="77"/>
      <w:r>
        <w:rPr>
          <w:rFonts w:hint="eastAsia" w:ascii="仿宋" w:hAnsi="仿宋" w:eastAsia="仿宋" w:cs="仿宋"/>
          <w:b/>
          <w:bCs/>
          <w:color w:val="auto"/>
          <w:sz w:val="28"/>
          <w:szCs w:val="28"/>
          <w:highlight w:val="none"/>
        </w:rPr>
        <w:t>响应文件的递交</w:t>
      </w:r>
    </w:p>
    <w:p w14:paraId="2B037122">
      <w:pPr>
        <w:ind w:firstLine="600" w:firstLineChars="250"/>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18.1供应商应当按照《操</w:t>
      </w:r>
      <w:r>
        <w:rPr>
          <w:rFonts w:hint="eastAsia" w:ascii="仿宋" w:hAnsi="仿宋" w:eastAsia="仿宋" w:cs="仿宋"/>
          <w:bCs/>
          <w:color w:val="auto"/>
          <w:sz w:val="24"/>
          <w:szCs w:val="21"/>
          <w:highlight w:val="none"/>
          <w:lang w:eastAsia="zh-CN"/>
        </w:rPr>
        <w:t>作指南</w:t>
      </w:r>
      <w:r>
        <w:rPr>
          <w:rFonts w:hint="eastAsia" w:ascii="仿宋" w:hAnsi="仿宋" w:eastAsia="仿宋" w:cs="仿宋"/>
          <w:bCs/>
          <w:color w:val="auto"/>
          <w:sz w:val="24"/>
          <w:szCs w:val="21"/>
          <w:highlight w:val="none"/>
        </w:rPr>
        <w:t>》规定，在提交响应文件截止时间前制作并上传电子响应文件。</w:t>
      </w:r>
      <w:bookmarkStart w:id="78" w:name="_Toc20823298"/>
      <w:bookmarkStart w:id="79" w:name="_Toc513029226"/>
      <w:bookmarkStart w:id="80" w:name="_Toc16938542"/>
    </w:p>
    <w:p w14:paraId="0AFD0E97">
      <w:pPr>
        <w:ind w:firstLine="560" w:firstLineChars="200"/>
        <w:outlineLvl w:val="9"/>
        <w:rPr>
          <w:rFonts w:hint="eastAsia" w:ascii="仿宋" w:hAnsi="仿宋" w:eastAsia="仿宋" w:cs="仿宋"/>
          <w:b/>
          <w:bCs w:val="0"/>
          <w:color w:val="auto"/>
          <w:sz w:val="24"/>
          <w:szCs w:val="28"/>
          <w:highlight w:val="none"/>
        </w:rPr>
      </w:pPr>
      <w:r>
        <w:rPr>
          <w:rFonts w:hint="eastAsia" w:ascii="仿宋" w:hAnsi="仿宋" w:eastAsia="仿宋" w:cs="仿宋"/>
          <w:b/>
          <w:bCs w:val="0"/>
          <w:color w:val="auto"/>
          <w:sz w:val="28"/>
          <w:szCs w:val="28"/>
          <w:highlight w:val="none"/>
        </w:rPr>
        <w:t>19、提交响应文件截止时间</w:t>
      </w:r>
      <w:bookmarkEnd w:id="78"/>
      <w:bookmarkEnd w:id="79"/>
      <w:bookmarkEnd w:id="80"/>
    </w:p>
    <w:p w14:paraId="0959FBCE">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19.1</w:t>
      </w:r>
      <w:r>
        <w:rPr>
          <w:rFonts w:hint="eastAsia" w:ascii="仿宋" w:hAnsi="仿宋" w:eastAsia="仿宋" w:cs="仿宋"/>
          <w:bCs/>
          <w:color w:val="auto"/>
          <w:sz w:val="24"/>
          <w:szCs w:val="21"/>
          <w:highlight w:val="none"/>
        </w:rPr>
        <w:t>供应商上传电子响应文件的时间不得迟于</w:t>
      </w:r>
      <w:r>
        <w:rPr>
          <w:rFonts w:hint="eastAsia" w:ascii="仿宋" w:hAnsi="仿宋" w:eastAsia="仿宋" w:cs="仿宋"/>
          <w:bCs/>
          <w:color w:val="auto"/>
          <w:sz w:val="24"/>
          <w:szCs w:val="21"/>
          <w:highlight w:val="none"/>
          <w:lang w:eastAsia="zh-CN"/>
        </w:rPr>
        <w:t>询价</w:t>
      </w:r>
      <w:r>
        <w:rPr>
          <w:rFonts w:hint="eastAsia" w:ascii="仿宋" w:hAnsi="仿宋" w:eastAsia="仿宋" w:cs="仿宋"/>
          <w:bCs/>
          <w:color w:val="auto"/>
          <w:sz w:val="24"/>
          <w:szCs w:val="21"/>
          <w:highlight w:val="none"/>
        </w:rPr>
        <w:t>公告中规定的提交响应文件截止时间。</w:t>
      </w:r>
    </w:p>
    <w:p w14:paraId="760E8D9D">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供应商应充分考虑到网络环境、网络带宽等风险因素，如因供应商自身原因造成的电子响应文件上传不成功的按照本</w:t>
      </w:r>
      <w:r>
        <w:rPr>
          <w:rFonts w:hint="eastAsia" w:ascii="仿宋" w:hAnsi="仿宋" w:eastAsia="仿宋" w:cs="仿宋"/>
          <w:bCs/>
          <w:color w:val="auto"/>
          <w:sz w:val="24"/>
          <w:szCs w:val="21"/>
          <w:highlight w:val="none"/>
          <w:lang w:val="en-US" w:eastAsia="zh-CN"/>
        </w:rPr>
        <w:t>采购</w:t>
      </w:r>
      <w:r>
        <w:rPr>
          <w:rFonts w:hint="eastAsia" w:ascii="仿宋" w:hAnsi="仿宋" w:eastAsia="仿宋" w:cs="仿宋"/>
          <w:bCs/>
          <w:color w:val="auto"/>
          <w:sz w:val="24"/>
          <w:szCs w:val="21"/>
          <w:highlight w:val="none"/>
        </w:rPr>
        <w:t>文件第二章第</w:t>
      </w:r>
      <w:r>
        <w:rPr>
          <w:rFonts w:hint="eastAsia" w:ascii="仿宋" w:hAnsi="仿宋" w:eastAsia="仿宋" w:cs="仿宋"/>
          <w:bCs/>
          <w:color w:val="auto"/>
          <w:sz w:val="24"/>
          <w:szCs w:val="21"/>
          <w:highlight w:val="none"/>
          <w:lang w:val="en-US" w:eastAsia="zh-CN"/>
        </w:rPr>
        <w:t>26.7.2</w:t>
      </w:r>
      <w:r>
        <w:rPr>
          <w:rFonts w:hint="eastAsia" w:ascii="仿宋" w:hAnsi="仿宋" w:eastAsia="仿宋" w:cs="仿宋"/>
          <w:bCs/>
          <w:color w:val="auto"/>
          <w:sz w:val="24"/>
          <w:szCs w:val="21"/>
          <w:highlight w:val="none"/>
        </w:rPr>
        <w:t>条规定做无效响应处理。</w:t>
      </w:r>
    </w:p>
    <w:p w14:paraId="79A7CEA5">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19.2</w:t>
      </w:r>
      <w:r>
        <w:rPr>
          <w:rFonts w:hint="eastAsia" w:ascii="仿宋" w:hAnsi="仿宋" w:eastAsia="仿宋" w:cs="仿宋"/>
          <w:bCs/>
          <w:color w:val="auto"/>
          <w:sz w:val="24"/>
          <w:szCs w:val="21"/>
          <w:highlight w:val="none"/>
        </w:rPr>
        <w:t xml:space="preserve"> </w:t>
      </w:r>
      <w:r>
        <w:rPr>
          <w:rFonts w:hint="eastAsia" w:ascii="仿宋" w:hAnsi="仿宋" w:eastAsia="仿宋" w:cs="仿宋"/>
          <w:bCs/>
          <w:color w:val="auto"/>
          <w:sz w:val="24"/>
          <w:szCs w:val="21"/>
          <w:highlight w:val="none"/>
          <w:lang w:eastAsia="zh-CN"/>
        </w:rPr>
        <w:t>采购人</w:t>
      </w:r>
      <w:r>
        <w:rPr>
          <w:rFonts w:hint="eastAsia" w:ascii="仿宋" w:hAnsi="仿宋" w:eastAsia="仿宋" w:cs="仿宋"/>
          <w:bCs/>
          <w:color w:val="auto"/>
          <w:sz w:val="24"/>
          <w:szCs w:val="21"/>
          <w:highlight w:val="none"/>
        </w:rPr>
        <w:t>可以按照规定，通过修改</w:t>
      </w:r>
      <w:r>
        <w:rPr>
          <w:rFonts w:hint="eastAsia" w:ascii="仿宋" w:hAnsi="仿宋" w:eastAsia="仿宋" w:cs="仿宋"/>
          <w:bCs/>
          <w:color w:val="auto"/>
          <w:sz w:val="24"/>
          <w:szCs w:val="21"/>
          <w:highlight w:val="none"/>
          <w:lang w:eastAsia="zh-CN"/>
        </w:rPr>
        <w:t>采购文件</w:t>
      </w:r>
      <w:r>
        <w:rPr>
          <w:rFonts w:hint="eastAsia" w:ascii="仿宋" w:hAnsi="仿宋" w:eastAsia="仿宋" w:cs="仿宋"/>
          <w:bCs/>
          <w:color w:val="auto"/>
          <w:sz w:val="24"/>
          <w:szCs w:val="21"/>
          <w:highlight w:val="none"/>
        </w:rPr>
        <w:t>酌情延长提交响应文件截止日期，在此情况下，供应商的所有权利和义务以及供应商受制的截止日期均应以延长后新的截止日期为准。</w:t>
      </w:r>
    </w:p>
    <w:p w14:paraId="0FBF35D7">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20、响应文件的拒收</w:t>
      </w:r>
    </w:p>
    <w:p w14:paraId="54BAFFDA">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20.1 </w:t>
      </w:r>
      <w:r>
        <w:rPr>
          <w:rFonts w:hint="eastAsia" w:ascii="仿宋" w:hAnsi="仿宋" w:eastAsia="仿宋" w:cs="仿宋"/>
          <w:bCs/>
          <w:color w:val="auto"/>
          <w:sz w:val="24"/>
          <w:szCs w:val="21"/>
          <w:highlight w:val="none"/>
          <w:lang w:eastAsia="zh-CN"/>
        </w:rPr>
        <w:t>采购人</w:t>
      </w:r>
      <w:r>
        <w:rPr>
          <w:rFonts w:hint="eastAsia" w:ascii="仿宋" w:hAnsi="仿宋" w:eastAsia="仿宋" w:cs="仿宋"/>
          <w:bCs/>
          <w:color w:val="auto"/>
          <w:sz w:val="24"/>
          <w:szCs w:val="21"/>
          <w:highlight w:val="none"/>
        </w:rPr>
        <w:t>拒绝接收在其规定的提交响应文件截止时间后上传的任何电子响应文件。</w:t>
      </w:r>
    </w:p>
    <w:p w14:paraId="25BD031C">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21、响应文件的撤回和修改</w:t>
      </w:r>
    </w:p>
    <w:p w14:paraId="130F8E57">
      <w:pPr>
        <w:spacing w:line="48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21.1响应文件的撤回</w:t>
      </w:r>
    </w:p>
    <w:p w14:paraId="7AE980A3">
      <w:pPr>
        <w:spacing w:line="48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21.1.1 电子响应文件的撤回</w:t>
      </w:r>
    </w:p>
    <w:p w14:paraId="2D4897CB">
      <w:pPr>
        <w:spacing w:line="48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供应商可在</w:t>
      </w:r>
      <w:r>
        <w:rPr>
          <w:rFonts w:hint="eastAsia" w:ascii="仿宋" w:hAnsi="仿宋" w:eastAsia="仿宋" w:cs="仿宋"/>
          <w:bCs/>
          <w:color w:val="auto"/>
          <w:sz w:val="24"/>
          <w:szCs w:val="21"/>
          <w:highlight w:val="none"/>
        </w:rPr>
        <w:t>提交响应文件</w:t>
      </w:r>
      <w:r>
        <w:rPr>
          <w:rFonts w:hint="eastAsia" w:ascii="仿宋" w:hAnsi="仿宋" w:eastAsia="仿宋" w:cs="仿宋"/>
          <w:color w:val="auto"/>
          <w:sz w:val="24"/>
          <w:szCs w:val="21"/>
          <w:highlight w:val="none"/>
        </w:rPr>
        <w:t>截止时间前，撤回其电子响应文件，具体操作方法见《操作</w:t>
      </w:r>
      <w:r>
        <w:rPr>
          <w:rFonts w:hint="eastAsia" w:ascii="仿宋" w:hAnsi="仿宋" w:eastAsia="仿宋" w:cs="仿宋"/>
          <w:color w:val="auto"/>
          <w:sz w:val="24"/>
          <w:szCs w:val="21"/>
          <w:highlight w:val="none"/>
          <w:lang w:eastAsia="zh-CN"/>
        </w:rPr>
        <w:t>指南</w:t>
      </w:r>
      <w:r>
        <w:rPr>
          <w:rFonts w:hint="eastAsia" w:ascii="仿宋" w:hAnsi="仿宋" w:eastAsia="仿宋" w:cs="仿宋"/>
          <w:color w:val="auto"/>
          <w:sz w:val="24"/>
          <w:szCs w:val="21"/>
          <w:highlight w:val="none"/>
        </w:rPr>
        <w:t>》。</w:t>
      </w:r>
    </w:p>
    <w:p w14:paraId="5C396F4A">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21.1.2供应商撤回电子响应文件，则认为其不再参与本项目</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活动。</w:t>
      </w:r>
    </w:p>
    <w:p w14:paraId="5EF67EA3">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21.2响应文件的修改</w:t>
      </w:r>
    </w:p>
    <w:p w14:paraId="215C1ACA">
      <w:pPr>
        <w:tabs>
          <w:tab w:val="left" w:pos="1470"/>
        </w:tabs>
        <w:spacing w:line="48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供应商可在</w:t>
      </w:r>
      <w:r>
        <w:rPr>
          <w:rFonts w:hint="eastAsia" w:ascii="仿宋" w:hAnsi="仿宋" w:eastAsia="仿宋" w:cs="仿宋"/>
          <w:bCs/>
          <w:color w:val="auto"/>
          <w:sz w:val="24"/>
          <w:szCs w:val="21"/>
          <w:highlight w:val="none"/>
        </w:rPr>
        <w:t>提交响应文件</w:t>
      </w:r>
      <w:r>
        <w:rPr>
          <w:rFonts w:hint="eastAsia" w:ascii="仿宋" w:hAnsi="仿宋" w:eastAsia="仿宋" w:cs="仿宋"/>
          <w:color w:val="auto"/>
          <w:sz w:val="24"/>
          <w:szCs w:val="21"/>
          <w:highlight w:val="none"/>
        </w:rPr>
        <w:t>截止时间前，对其电子响应文件进行修改，具体操作方法见《操作</w:t>
      </w:r>
      <w:r>
        <w:rPr>
          <w:rFonts w:hint="eastAsia" w:ascii="仿宋" w:hAnsi="仿宋" w:eastAsia="仿宋" w:cs="仿宋"/>
          <w:color w:val="auto"/>
          <w:sz w:val="24"/>
          <w:szCs w:val="21"/>
          <w:highlight w:val="none"/>
          <w:lang w:eastAsia="zh-CN"/>
        </w:rPr>
        <w:t>指南</w:t>
      </w:r>
      <w:r>
        <w:rPr>
          <w:rFonts w:hint="eastAsia" w:ascii="仿宋" w:hAnsi="仿宋" w:eastAsia="仿宋" w:cs="仿宋"/>
          <w:color w:val="auto"/>
          <w:sz w:val="24"/>
          <w:szCs w:val="21"/>
          <w:highlight w:val="none"/>
        </w:rPr>
        <w:t>》。</w:t>
      </w:r>
    </w:p>
    <w:p w14:paraId="09955A0B">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21.3</w:t>
      </w:r>
      <w:r>
        <w:rPr>
          <w:rFonts w:hint="eastAsia" w:ascii="仿宋" w:hAnsi="仿宋" w:eastAsia="仿宋" w:cs="仿宋"/>
          <w:bCs/>
          <w:color w:val="auto"/>
          <w:sz w:val="24"/>
          <w:szCs w:val="21"/>
          <w:highlight w:val="none"/>
        </w:rPr>
        <w:t xml:space="preserve"> 在提交响应文件截止时间之后，供应商不得对其电子响应文件作任何修改。</w:t>
      </w:r>
    </w:p>
    <w:p w14:paraId="170C2FC7">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21.4</w:t>
      </w:r>
      <w:r>
        <w:rPr>
          <w:rFonts w:hint="eastAsia" w:ascii="仿宋" w:hAnsi="仿宋" w:eastAsia="仿宋" w:cs="仿宋"/>
          <w:bCs/>
          <w:color w:val="auto"/>
          <w:sz w:val="24"/>
          <w:szCs w:val="21"/>
          <w:highlight w:val="none"/>
        </w:rPr>
        <w:t xml:space="preserve"> 在提交响应文件截止时间至</w:t>
      </w:r>
      <w:r>
        <w:rPr>
          <w:rFonts w:hint="eastAsia" w:ascii="仿宋" w:hAnsi="仿宋" w:eastAsia="仿宋" w:cs="仿宋"/>
          <w:bCs/>
          <w:color w:val="auto"/>
          <w:sz w:val="24"/>
          <w:szCs w:val="21"/>
          <w:highlight w:val="none"/>
          <w:lang w:eastAsia="zh-CN"/>
        </w:rPr>
        <w:t>采购文件</w:t>
      </w:r>
      <w:r>
        <w:rPr>
          <w:rFonts w:hint="eastAsia" w:ascii="仿宋" w:hAnsi="仿宋" w:eastAsia="仿宋" w:cs="仿宋"/>
          <w:bCs/>
          <w:color w:val="auto"/>
          <w:sz w:val="24"/>
          <w:szCs w:val="21"/>
          <w:highlight w:val="none"/>
        </w:rPr>
        <w:t>中规定的</w:t>
      </w:r>
      <w:r>
        <w:rPr>
          <w:rFonts w:hint="eastAsia" w:ascii="仿宋" w:hAnsi="仿宋" w:eastAsia="仿宋" w:cs="仿宋"/>
          <w:bCs/>
          <w:color w:val="auto"/>
          <w:sz w:val="24"/>
          <w:szCs w:val="21"/>
          <w:highlight w:val="none"/>
          <w:lang w:eastAsia="zh-CN"/>
        </w:rPr>
        <w:t>响应</w:t>
      </w:r>
      <w:r>
        <w:rPr>
          <w:rFonts w:hint="eastAsia" w:ascii="仿宋" w:hAnsi="仿宋" w:eastAsia="仿宋" w:cs="仿宋"/>
          <w:bCs/>
          <w:color w:val="auto"/>
          <w:sz w:val="24"/>
          <w:szCs w:val="21"/>
          <w:highlight w:val="none"/>
        </w:rPr>
        <w:t>有效期满之间的这段时间内，供应商不得撤回其响应文件。</w:t>
      </w:r>
    </w:p>
    <w:p w14:paraId="5E988EB9">
      <w:pPr>
        <w:keepNext/>
        <w:keepLines/>
        <w:spacing w:before="145" w:beforeLines="50" w:after="145" w:afterLines="50" w:line="360" w:lineRule="auto"/>
        <w:ind w:firstLine="480" w:firstLineChars="150"/>
        <w:outlineLvl w:val="9"/>
        <w:rPr>
          <w:rFonts w:hint="eastAsia" w:ascii="仿宋" w:hAnsi="仿宋" w:eastAsia="仿宋" w:cs="仿宋"/>
          <w:b/>
          <w:bCs/>
          <w:color w:val="auto"/>
          <w:sz w:val="32"/>
          <w:szCs w:val="32"/>
          <w:highlight w:val="none"/>
        </w:rPr>
      </w:pPr>
      <w:bookmarkStart w:id="81" w:name="_Toc16938545"/>
      <w:bookmarkStart w:id="82" w:name="_Toc513029229"/>
      <w:bookmarkStart w:id="83" w:name="_Toc120614218"/>
      <w:bookmarkStart w:id="84" w:name="_Toc20823301"/>
      <w:r>
        <w:rPr>
          <w:rFonts w:hint="eastAsia" w:ascii="仿宋" w:hAnsi="仿宋" w:eastAsia="仿宋" w:cs="仿宋"/>
          <w:b/>
          <w:bCs/>
          <w:color w:val="auto"/>
          <w:sz w:val="32"/>
          <w:szCs w:val="32"/>
          <w:highlight w:val="none"/>
        </w:rPr>
        <w:t>五、响应文件的解密与评审</w:t>
      </w:r>
      <w:bookmarkEnd w:id="81"/>
      <w:bookmarkEnd w:id="82"/>
      <w:bookmarkEnd w:id="83"/>
      <w:bookmarkEnd w:id="84"/>
    </w:p>
    <w:p w14:paraId="4D49FCB4">
      <w:pPr>
        <w:keepNext/>
        <w:keepLines/>
        <w:ind w:firstLine="420" w:firstLineChars="150"/>
        <w:outlineLvl w:val="9"/>
        <w:rPr>
          <w:rFonts w:hint="eastAsia" w:ascii="仿宋" w:hAnsi="仿宋" w:eastAsia="仿宋" w:cs="仿宋"/>
          <w:b/>
          <w:bCs/>
          <w:color w:val="auto"/>
          <w:sz w:val="28"/>
          <w:szCs w:val="28"/>
          <w:highlight w:val="none"/>
        </w:rPr>
      </w:pPr>
      <w:bookmarkStart w:id="85" w:name="_Toc16938546"/>
      <w:bookmarkStart w:id="86" w:name="_Toc20823302"/>
      <w:bookmarkStart w:id="87" w:name="_Toc513029230"/>
      <w:r>
        <w:rPr>
          <w:rFonts w:hint="eastAsia" w:ascii="仿宋" w:hAnsi="仿宋" w:eastAsia="仿宋" w:cs="仿宋"/>
          <w:b/>
          <w:bCs/>
          <w:color w:val="auto"/>
          <w:sz w:val="28"/>
          <w:szCs w:val="28"/>
          <w:highlight w:val="none"/>
        </w:rPr>
        <w:t>22、</w:t>
      </w:r>
      <w:bookmarkEnd w:id="85"/>
      <w:bookmarkEnd w:id="86"/>
      <w:bookmarkEnd w:id="87"/>
      <w:r>
        <w:rPr>
          <w:rFonts w:hint="eastAsia" w:ascii="仿宋" w:hAnsi="仿宋" w:eastAsia="仿宋" w:cs="仿宋"/>
          <w:b/>
          <w:bCs/>
          <w:color w:val="auto"/>
          <w:sz w:val="28"/>
          <w:szCs w:val="28"/>
          <w:highlight w:val="none"/>
        </w:rPr>
        <w:t>响应文件解密</w:t>
      </w:r>
    </w:p>
    <w:p w14:paraId="2D63ADE1">
      <w:pPr>
        <w:ind w:firstLine="360" w:firstLineChars="150"/>
        <w:outlineLvl w:val="9"/>
        <w:rPr>
          <w:rFonts w:hint="eastAsia" w:ascii="仿宋" w:hAnsi="仿宋" w:eastAsia="仿宋" w:cs="仿宋"/>
          <w:color w:val="auto"/>
          <w:szCs w:val="21"/>
          <w:highlight w:val="none"/>
        </w:rPr>
      </w:pPr>
      <w:r>
        <w:rPr>
          <w:rFonts w:hint="eastAsia" w:ascii="仿宋" w:hAnsi="仿宋" w:eastAsia="仿宋" w:cs="仿宋"/>
          <w:color w:val="auto"/>
          <w:sz w:val="24"/>
          <w:szCs w:val="21"/>
          <w:highlight w:val="none"/>
        </w:rPr>
        <w:t>22.1</w:t>
      </w:r>
      <w:r>
        <w:rPr>
          <w:rFonts w:hint="eastAsia" w:ascii="仿宋" w:hAnsi="仿宋" w:eastAsia="仿宋" w:cs="仿宋"/>
          <w:color w:val="auto"/>
          <w:sz w:val="24"/>
          <w:szCs w:val="24"/>
          <w:highlight w:val="none"/>
        </w:rPr>
        <w:t>供应商应当按照《操作</w:t>
      </w:r>
      <w:r>
        <w:rPr>
          <w:rFonts w:hint="eastAsia" w:ascii="仿宋" w:hAnsi="仿宋" w:eastAsia="仿宋" w:cs="仿宋"/>
          <w:color w:val="auto"/>
          <w:sz w:val="24"/>
          <w:szCs w:val="24"/>
          <w:highlight w:val="none"/>
          <w:lang w:eastAsia="zh-CN"/>
        </w:rPr>
        <w:t>指南</w:t>
      </w:r>
      <w:r>
        <w:rPr>
          <w:rFonts w:hint="eastAsia" w:ascii="仿宋" w:hAnsi="仿宋" w:eastAsia="仿宋" w:cs="仿宋"/>
          <w:color w:val="auto"/>
          <w:sz w:val="24"/>
          <w:szCs w:val="24"/>
          <w:highlight w:val="none"/>
        </w:rPr>
        <w:t>》规定，在苏采云系统规定的时间内对响应文件进行解密。</w:t>
      </w:r>
    </w:p>
    <w:p w14:paraId="34BA8925">
      <w:pPr>
        <w:keepNext/>
        <w:keepLines/>
        <w:spacing w:line="360" w:lineRule="auto"/>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23、</w:t>
      </w:r>
      <w:r>
        <w:rPr>
          <w:rFonts w:hint="eastAsia" w:ascii="仿宋" w:hAnsi="仿宋" w:eastAsia="仿宋" w:cs="仿宋"/>
          <w:b/>
          <w:bCs/>
          <w:color w:val="auto"/>
          <w:sz w:val="28"/>
          <w:szCs w:val="28"/>
          <w:highlight w:val="none"/>
          <w:lang w:eastAsia="zh-CN"/>
        </w:rPr>
        <w:t>询价</w:t>
      </w:r>
      <w:r>
        <w:rPr>
          <w:rFonts w:hint="eastAsia" w:ascii="仿宋" w:hAnsi="仿宋" w:eastAsia="仿宋" w:cs="仿宋"/>
          <w:b/>
          <w:bCs/>
          <w:color w:val="auto"/>
          <w:sz w:val="28"/>
          <w:szCs w:val="28"/>
          <w:highlight w:val="none"/>
        </w:rPr>
        <w:t>小组</w:t>
      </w:r>
    </w:p>
    <w:p w14:paraId="18115773">
      <w:pPr>
        <w:pStyle w:val="14"/>
        <w:spacing w:line="360" w:lineRule="auto"/>
        <w:ind w:left="0" w:leftChars="0"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23</w:t>
      </w:r>
      <w:r>
        <w:rPr>
          <w:rFonts w:hint="eastAsia" w:ascii="仿宋" w:hAnsi="仿宋" w:eastAsia="仿宋" w:cs="仿宋"/>
          <w:color w:val="auto"/>
          <w:sz w:val="24"/>
          <w:szCs w:val="21"/>
          <w:highlight w:val="none"/>
        </w:rPr>
        <w:t>.1 开标后，</w:t>
      </w: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将立即组织询价小组</w:t>
      </w:r>
      <w:r>
        <w:rPr>
          <w:rFonts w:hint="eastAsia" w:ascii="仿宋" w:hAnsi="仿宋" w:eastAsia="仿宋" w:cs="仿宋"/>
          <w:color w:val="auto"/>
          <w:sz w:val="24"/>
          <w:szCs w:val="21"/>
          <w:highlight w:val="none"/>
          <w:lang w:eastAsia="zh-CN"/>
        </w:rPr>
        <w:t>对响应文件</w:t>
      </w:r>
      <w:r>
        <w:rPr>
          <w:rFonts w:hint="eastAsia" w:ascii="仿宋" w:hAnsi="仿宋" w:eastAsia="仿宋" w:cs="仿宋"/>
          <w:color w:val="auto"/>
          <w:sz w:val="24"/>
          <w:szCs w:val="21"/>
          <w:highlight w:val="none"/>
        </w:rPr>
        <w:t>进行评</w:t>
      </w:r>
      <w:r>
        <w:rPr>
          <w:rFonts w:hint="eastAsia" w:ascii="仿宋" w:hAnsi="仿宋" w:eastAsia="仿宋" w:cs="仿宋"/>
          <w:color w:val="auto"/>
          <w:sz w:val="24"/>
          <w:szCs w:val="21"/>
          <w:highlight w:val="none"/>
          <w:lang w:eastAsia="zh-CN"/>
        </w:rPr>
        <w:t>审</w:t>
      </w:r>
      <w:r>
        <w:rPr>
          <w:rFonts w:hint="eastAsia" w:ascii="仿宋" w:hAnsi="仿宋" w:eastAsia="仿宋" w:cs="仿宋"/>
          <w:color w:val="auto"/>
          <w:sz w:val="24"/>
          <w:szCs w:val="21"/>
          <w:highlight w:val="none"/>
        </w:rPr>
        <w:t>。询价小组由政府采购评审专家和采购人代表组成，且人员构成符合政府采购有关规定。</w:t>
      </w:r>
    </w:p>
    <w:p w14:paraId="4B4FAA30">
      <w:pPr>
        <w:pStyle w:val="14"/>
        <w:spacing w:line="360" w:lineRule="auto"/>
        <w:ind w:left="0" w:leftChars="0"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23.2</w:t>
      </w:r>
      <w:r>
        <w:rPr>
          <w:rFonts w:hint="eastAsia" w:ascii="仿宋" w:hAnsi="仿宋" w:eastAsia="仿宋" w:cs="仿宋"/>
          <w:color w:val="auto"/>
          <w:sz w:val="24"/>
          <w:szCs w:val="21"/>
          <w:highlight w:val="none"/>
        </w:rPr>
        <w:t>询价小组应当按照客观、公正、审慎的原则评审响应供应商的响应文件。</w:t>
      </w:r>
    </w:p>
    <w:p w14:paraId="785FFA97">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24、评审过程的保密与公正</w:t>
      </w:r>
    </w:p>
    <w:p w14:paraId="547E1E8E">
      <w:pPr>
        <w:spacing w:line="500" w:lineRule="exact"/>
        <w:ind w:firstLine="480" w:firstLineChars="200"/>
        <w:outlineLvl w:val="9"/>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24.1</w:t>
      </w:r>
      <w:r>
        <w:rPr>
          <w:rFonts w:hint="eastAsia" w:ascii="仿宋" w:hAnsi="仿宋" w:eastAsia="仿宋" w:cs="仿宋"/>
          <w:bCs/>
          <w:color w:val="auto"/>
          <w:sz w:val="24"/>
          <w:szCs w:val="21"/>
          <w:highlight w:val="none"/>
          <w:lang w:eastAsia="zh-CN"/>
        </w:rPr>
        <w:t>询价</w:t>
      </w:r>
      <w:r>
        <w:rPr>
          <w:rFonts w:hint="eastAsia" w:ascii="仿宋" w:hAnsi="仿宋" w:eastAsia="仿宋" w:cs="仿宋"/>
          <w:bCs/>
          <w:color w:val="auto"/>
          <w:sz w:val="24"/>
          <w:szCs w:val="21"/>
          <w:highlight w:val="none"/>
        </w:rPr>
        <w:t>小组、采购人和</w:t>
      </w:r>
      <w:r>
        <w:rPr>
          <w:rFonts w:hint="eastAsia" w:ascii="仿宋" w:hAnsi="仿宋" w:eastAsia="仿宋" w:cs="仿宋"/>
          <w:bCs/>
          <w:color w:val="auto"/>
          <w:sz w:val="24"/>
          <w:szCs w:val="21"/>
          <w:highlight w:val="none"/>
          <w:lang w:eastAsia="zh-CN"/>
        </w:rPr>
        <w:t>采购代理</w:t>
      </w:r>
      <w:r>
        <w:rPr>
          <w:rFonts w:hint="eastAsia" w:ascii="仿宋" w:hAnsi="仿宋" w:eastAsia="仿宋" w:cs="仿宋"/>
          <w:bCs/>
          <w:color w:val="auto"/>
          <w:sz w:val="24"/>
          <w:szCs w:val="21"/>
          <w:highlight w:val="none"/>
        </w:rPr>
        <w:t>工作人员、相关监督人员等与评审工作有关的人员，对评审情况以及在评审过程中获悉的国家秘密、商业秘密负有保密责任。</w:t>
      </w:r>
    </w:p>
    <w:p w14:paraId="57449CE2">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24.2</w:t>
      </w:r>
      <w:r>
        <w:rPr>
          <w:rFonts w:hint="eastAsia" w:ascii="仿宋" w:hAnsi="仿宋" w:eastAsia="仿宋" w:cs="仿宋"/>
          <w:color w:val="auto"/>
          <w:sz w:val="24"/>
          <w:szCs w:val="24"/>
          <w:highlight w:val="none"/>
        </w:rPr>
        <w:t>在评审过程中，供应商不得以任何行为影响评审过程，否则其响应文件将被作为无效响应文件。</w:t>
      </w:r>
    </w:p>
    <w:p w14:paraId="7D4238F6">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24.3</w:t>
      </w:r>
      <w:r>
        <w:rPr>
          <w:rFonts w:hint="eastAsia" w:ascii="仿宋" w:hAnsi="仿宋" w:eastAsia="仿宋" w:cs="仿宋"/>
          <w:color w:val="auto"/>
          <w:sz w:val="24"/>
          <w:szCs w:val="24"/>
          <w:highlight w:val="none"/>
        </w:rPr>
        <w:t>在项目评审期间，</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将设专门人员与供应商联系。</w:t>
      </w:r>
    </w:p>
    <w:p w14:paraId="74D8017B">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24.4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小组不向未成交的供应商解释未成交原因，也不公布评审过程中的相关细节。</w:t>
      </w:r>
    </w:p>
    <w:p w14:paraId="5825B428">
      <w:pPr>
        <w:keepNext/>
        <w:keepLines/>
        <w:ind w:firstLine="420" w:firstLineChars="150"/>
        <w:outlineLvl w:val="9"/>
        <w:rPr>
          <w:rFonts w:hint="eastAsia" w:ascii="仿宋" w:hAnsi="仿宋" w:eastAsia="仿宋" w:cs="仿宋"/>
          <w:b/>
          <w:bCs/>
          <w:color w:val="auto"/>
          <w:sz w:val="28"/>
          <w:szCs w:val="28"/>
          <w:highlight w:val="none"/>
        </w:rPr>
      </w:pPr>
      <w:bookmarkStart w:id="88" w:name="_Toc20823304"/>
      <w:bookmarkStart w:id="89" w:name="_Toc513029232"/>
      <w:bookmarkStart w:id="90" w:name="_Toc16938548"/>
      <w:r>
        <w:rPr>
          <w:rFonts w:hint="eastAsia" w:ascii="仿宋" w:hAnsi="仿宋" w:eastAsia="仿宋" w:cs="仿宋"/>
          <w:b/>
          <w:bCs/>
          <w:color w:val="auto"/>
          <w:sz w:val="28"/>
          <w:szCs w:val="28"/>
          <w:highlight w:val="none"/>
        </w:rPr>
        <w:t>25、评审过程中的的澄清</w:t>
      </w:r>
      <w:bookmarkEnd w:id="88"/>
      <w:bookmarkEnd w:id="89"/>
      <w:bookmarkEnd w:id="90"/>
    </w:p>
    <w:p w14:paraId="792CF732">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25.1项目评审期间，</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810426">
      <w:pPr>
        <w:spacing w:line="4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小组并非对每个供应商都作澄清要求。</w:t>
      </w:r>
    </w:p>
    <w:p w14:paraId="0B73A6CE">
      <w:pPr>
        <w:spacing w:line="4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25.2需要供应商进行澄清、说明和更正的，</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将通过苏采云系统向供应商发布“澄清要求函”，接到“澄清要求函”的供应商应当按照要求在苏采云系统中提交“澄清响应函”并加盖CA电子公章。澄清、说明和更正的内容作为响应文件的补充部分，具体操作方式见《操作</w:t>
      </w:r>
      <w:r>
        <w:rPr>
          <w:rFonts w:hint="eastAsia" w:ascii="仿宋" w:hAnsi="仿宋" w:eastAsia="仿宋" w:cs="仿宋"/>
          <w:color w:val="auto"/>
          <w:sz w:val="24"/>
          <w:szCs w:val="24"/>
          <w:highlight w:val="none"/>
          <w:lang w:eastAsia="zh-CN"/>
        </w:rPr>
        <w:t>指南</w:t>
      </w:r>
      <w:r>
        <w:rPr>
          <w:rFonts w:hint="eastAsia" w:ascii="仿宋" w:hAnsi="仿宋" w:eastAsia="仿宋" w:cs="仿宋"/>
          <w:color w:val="auto"/>
          <w:sz w:val="24"/>
          <w:szCs w:val="24"/>
          <w:highlight w:val="none"/>
        </w:rPr>
        <w:t>》。</w:t>
      </w:r>
    </w:p>
    <w:p w14:paraId="7012F007">
      <w:pPr>
        <w:pStyle w:val="14"/>
        <w:spacing w:line="360" w:lineRule="auto"/>
        <w:ind w:left="0" w:leftChars="0" w:firstLine="480" w:firstLineChars="200"/>
        <w:outlineLvl w:val="9"/>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25.3 接到询价小组澄清、说明和更正要求的供应商如未按规定做出澄清、说明和更正，其风险由供应商自行承担。</w:t>
      </w:r>
    </w:p>
    <w:p w14:paraId="3E8ACEB3">
      <w:pPr>
        <w:keepNext/>
        <w:keepLines/>
        <w:ind w:firstLine="420" w:firstLineChars="150"/>
        <w:outlineLvl w:val="9"/>
        <w:rPr>
          <w:rFonts w:hint="eastAsia" w:ascii="仿宋" w:hAnsi="仿宋" w:eastAsia="仿宋" w:cs="仿宋"/>
          <w:b/>
          <w:bCs/>
          <w:color w:val="auto"/>
          <w:sz w:val="28"/>
          <w:szCs w:val="28"/>
          <w:highlight w:val="none"/>
        </w:rPr>
      </w:pPr>
      <w:bookmarkStart w:id="91" w:name="_Toc20823305"/>
      <w:bookmarkStart w:id="92" w:name="_Toc513029233"/>
      <w:bookmarkStart w:id="93" w:name="_Toc16938549"/>
      <w:r>
        <w:rPr>
          <w:rFonts w:hint="eastAsia" w:ascii="仿宋" w:hAnsi="仿宋" w:eastAsia="仿宋" w:cs="仿宋"/>
          <w:b/>
          <w:bCs/>
          <w:color w:val="auto"/>
          <w:sz w:val="28"/>
          <w:szCs w:val="28"/>
          <w:highlight w:val="none"/>
        </w:rPr>
        <w:t>26、对响应文件的审</w:t>
      </w:r>
      <w:bookmarkEnd w:id="91"/>
      <w:bookmarkEnd w:id="92"/>
      <w:bookmarkEnd w:id="93"/>
      <w:r>
        <w:rPr>
          <w:rFonts w:hint="eastAsia" w:ascii="仿宋" w:hAnsi="仿宋" w:eastAsia="仿宋" w:cs="仿宋"/>
          <w:b/>
          <w:bCs/>
          <w:color w:val="auto"/>
          <w:sz w:val="28"/>
          <w:szCs w:val="28"/>
          <w:highlight w:val="none"/>
        </w:rPr>
        <w:t>查</w:t>
      </w:r>
    </w:p>
    <w:p w14:paraId="05711BC2">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26</w:t>
      </w:r>
      <w:r>
        <w:rPr>
          <w:rFonts w:hint="eastAsia" w:ascii="仿宋" w:hAnsi="仿宋" w:eastAsia="仿宋" w:cs="仿宋"/>
          <w:color w:val="auto"/>
          <w:sz w:val="24"/>
          <w:szCs w:val="21"/>
          <w:highlight w:val="none"/>
        </w:rPr>
        <w:t>.1响应文件初审分为资格性</w:t>
      </w:r>
      <w:r>
        <w:rPr>
          <w:rFonts w:hint="eastAsia" w:ascii="仿宋" w:hAnsi="仿宋" w:eastAsia="仿宋" w:cs="仿宋"/>
          <w:color w:val="auto"/>
          <w:sz w:val="24"/>
          <w:szCs w:val="21"/>
          <w:highlight w:val="none"/>
          <w:lang w:eastAsia="zh-CN"/>
        </w:rPr>
        <w:t>审查</w:t>
      </w:r>
      <w:r>
        <w:rPr>
          <w:rFonts w:hint="eastAsia" w:ascii="仿宋" w:hAnsi="仿宋" w:eastAsia="仿宋" w:cs="仿宋"/>
          <w:color w:val="auto"/>
          <w:sz w:val="24"/>
          <w:szCs w:val="21"/>
          <w:highlight w:val="none"/>
        </w:rPr>
        <w:t>和符合性</w:t>
      </w:r>
      <w:r>
        <w:rPr>
          <w:rFonts w:hint="eastAsia" w:ascii="仿宋" w:hAnsi="仿宋" w:eastAsia="仿宋" w:cs="仿宋"/>
          <w:color w:val="auto"/>
          <w:sz w:val="24"/>
          <w:szCs w:val="21"/>
          <w:highlight w:val="none"/>
          <w:lang w:eastAsia="zh-CN"/>
        </w:rPr>
        <w:t>审查</w:t>
      </w:r>
      <w:r>
        <w:rPr>
          <w:rFonts w:hint="eastAsia" w:ascii="仿宋" w:hAnsi="仿宋" w:eastAsia="仿宋" w:cs="仿宋"/>
          <w:color w:val="auto"/>
          <w:sz w:val="24"/>
          <w:szCs w:val="21"/>
          <w:highlight w:val="none"/>
        </w:rPr>
        <w:t>。</w:t>
      </w:r>
    </w:p>
    <w:p w14:paraId="343CE45F">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26.1.1</w:t>
      </w:r>
      <w:r>
        <w:rPr>
          <w:rFonts w:hint="eastAsia" w:ascii="仿宋" w:hAnsi="仿宋" w:eastAsia="仿宋" w:cs="仿宋"/>
          <w:color w:val="auto"/>
          <w:sz w:val="24"/>
          <w:szCs w:val="21"/>
          <w:highlight w:val="none"/>
        </w:rPr>
        <w:t>资格性</w:t>
      </w:r>
      <w:r>
        <w:rPr>
          <w:rFonts w:hint="eastAsia" w:ascii="仿宋" w:hAnsi="仿宋" w:eastAsia="仿宋" w:cs="仿宋"/>
          <w:color w:val="auto"/>
          <w:sz w:val="24"/>
          <w:szCs w:val="21"/>
          <w:highlight w:val="none"/>
          <w:lang w:eastAsia="zh-CN"/>
        </w:rPr>
        <w:t>审查</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由询价小组</w:t>
      </w:r>
      <w:r>
        <w:rPr>
          <w:rFonts w:hint="eastAsia" w:ascii="仿宋" w:hAnsi="仿宋" w:eastAsia="仿宋" w:cs="仿宋"/>
          <w:color w:val="auto"/>
          <w:sz w:val="24"/>
          <w:szCs w:val="21"/>
          <w:highlight w:val="none"/>
        </w:rPr>
        <w:t>依据法律法规和采购文件的规定，对响应文件中的资格证明文件等进行审查，以确定供应商是否具备参加询价的资格。</w:t>
      </w:r>
    </w:p>
    <w:p w14:paraId="3A06F471">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eastAsia="zh-CN"/>
        </w:rPr>
        <w:t>采购人</w:t>
      </w:r>
      <w:r>
        <w:rPr>
          <w:rFonts w:hint="eastAsia" w:ascii="仿宋" w:hAnsi="仿宋" w:eastAsia="仿宋" w:cs="仿宋"/>
          <w:color w:val="auto"/>
          <w:sz w:val="24"/>
          <w:szCs w:val="21"/>
          <w:highlight w:val="none"/>
        </w:rPr>
        <w:t>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434DB090">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w:t>
      </w:r>
      <w:r>
        <w:rPr>
          <w:rFonts w:hint="eastAsia" w:ascii="仿宋" w:hAnsi="仿宋" w:eastAsia="仿宋" w:cs="仿宋"/>
          <w:color w:val="auto"/>
          <w:sz w:val="24"/>
          <w:szCs w:val="21"/>
          <w:highlight w:val="none"/>
          <w:lang w:eastAsia="zh-CN"/>
        </w:rPr>
        <w:t>信用</w:t>
      </w:r>
      <w:r>
        <w:rPr>
          <w:rFonts w:hint="eastAsia" w:ascii="仿宋" w:hAnsi="仿宋" w:eastAsia="仿宋" w:cs="仿宋"/>
          <w:color w:val="auto"/>
          <w:sz w:val="24"/>
          <w:szCs w:val="21"/>
          <w:highlight w:val="none"/>
        </w:rPr>
        <w:t>记录。</w:t>
      </w:r>
    </w:p>
    <w:p w14:paraId="21780929">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资格性审查未通过的响应供应商作无效响应处理。</w:t>
      </w:r>
    </w:p>
    <w:p w14:paraId="681CF650">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26.1.2</w:t>
      </w:r>
      <w:r>
        <w:rPr>
          <w:rFonts w:hint="eastAsia" w:ascii="仿宋" w:hAnsi="仿宋" w:eastAsia="仿宋" w:cs="仿宋"/>
          <w:color w:val="auto"/>
          <w:sz w:val="24"/>
          <w:szCs w:val="21"/>
          <w:highlight w:val="none"/>
        </w:rPr>
        <w:t>符合性</w:t>
      </w:r>
      <w:r>
        <w:rPr>
          <w:rFonts w:hint="eastAsia" w:ascii="仿宋" w:hAnsi="仿宋" w:eastAsia="仿宋" w:cs="仿宋"/>
          <w:color w:val="auto"/>
          <w:sz w:val="24"/>
          <w:szCs w:val="21"/>
          <w:highlight w:val="none"/>
          <w:lang w:eastAsia="zh-CN"/>
        </w:rPr>
        <w:t>审查</w:t>
      </w:r>
      <w:r>
        <w:rPr>
          <w:rFonts w:hint="eastAsia" w:ascii="仿宋" w:hAnsi="仿宋" w:eastAsia="仿宋" w:cs="仿宋"/>
          <w:color w:val="auto"/>
          <w:sz w:val="24"/>
          <w:szCs w:val="21"/>
          <w:highlight w:val="none"/>
        </w:rPr>
        <w:t>：依据采购文件的规定，从响应文件的有效性、完整性和对采购文件的响应程度进行审查，以确定是否对采购文件的实质性要求作出响应。</w:t>
      </w:r>
    </w:p>
    <w:p w14:paraId="03FD996A">
      <w:pPr>
        <w:spacing w:line="5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26.1.3</w:t>
      </w:r>
      <w:r>
        <w:rPr>
          <w:rFonts w:hint="eastAsia" w:ascii="仿宋" w:hAnsi="仿宋" w:eastAsia="仿宋" w:cs="仿宋"/>
          <w:color w:val="auto"/>
          <w:sz w:val="24"/>
          <w:szCs w:val="21"/>
          <w:highlight w:val="none"/>
        </w:rPr>
        <w:t>未通过资格性审查或符合性审查的响应供应商，</w:t>
      </w:r>
      <w:r>
        <w:rPr>
          <w:rFonts w:hint="eastAsia" w:ascii="仿宋" w:hAnsi="仿宋" w:eastAsia="仿宋" w:cs="仿宋"/>
          <w:color w:val="auto"/>
          <w:sz w:val="24"/>
          <w:szCs w:val="21"/>
          <w:highlight w:val="none"/>
          <w:lang w:eastAsia="zh-CN"/>
        </w:rPr>
        <w:t>询价小组将在苏采云系统中告知</w:t>
      </w:r>
      <w:r>
        <w:rPr>
          <w:rFonts w:hint="eastAsia" w:ascii="仿宋" w:hAnsi="仿宋" w:eastAsia="仿宋" w:cs="仿宋"/>
          <w:color w:val="auto"/>
          <w:sz w:val="24"/>
          <w:szCs w:val="21"/>
          <w:highlight w:val="none"/>
        </w:rPr>
        <w:t>未通过资格性审查或符合性审查的原因，评审结束后，</w:t>
      </w:r>
      <w:r>
        <w:rPr>
          <w:rFonts w:hint="eastAsia" w:ascii="仿宋" w:hAnsi="仿宋" w:eastAsia="仿宋" w:cs="仿宋"/>
          <w:color w:val="auto"/>
          <w:sz w:val="24"/>
          <w:szCs w:val="21"/>
          <w:highlight w:val="none"/>
          <w:lang w:eastAsia="zh-CN"/>
        </w:rPr>
        <w:t>询价</w:t>
      </w:r>
      <w:r>
        <w:rPr>
          <w:rFonts w:hint="eastAsia" w:ascii="仿宋" w:hAnsi="仿宋" w:eastAsia="仿宋" w:cs="仿宋"/>
          <w:color w:val="auto"/>
          <w:sz w:val="24"/>
          <w:szCs w:val="21"/>
          <w:highlight w:val="none"/>
        </w:rPr>
        <w:t>小组将不再告知未通过资格审查或符合性审查的原因。</w:t>
      </w:r>
    </w:p>
    <w:p w14:paraId="202500BC">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26.2</w:t>
      </w:r>
      <w:r>
        <w:rPr>
          <w:rFonts w:hint="eastAsia" w:ascii="仿宋" w:hAnsi="仿宋" w:eastAsia="仿宋" w:cs="仿宋"/>
          <w:color w:val="auto"/>
          <w:sz w:val="24"/>
          <w:szCs w:val="24"/>
          <w:highlight w:val="none"/>
        </w:rPr>
        <w:t>在详细评审之前，</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小组将首先审查每份响应文件是否实质性响应了</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的要求。实质性响应的响应文件应该是与</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要求的条款、条件和规格相符，没有重大偏离或保留。</w:t>
      </w:r>
    </w:p>
    <w:p w14:paraId="4C9209BB">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所谓重大偏离或保留是指与</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规定的实质性要求存在负偏离，或者在实质上与</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不一致，而且限制了合同中买方和</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的权利或供应商的义务，纠正这些偏离或保留将会对其他实质性响应要求的供应商的竞争地位产生不公正的影响。重大偏离由</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小组按照少数服从多数的原则认定。</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小组决定响应文件的响应性只根据响应文件本身的内容，而不寻求外部的证据。</w:t>
      </w:r>
    </w:p>
    <w:p w14:paraId="2B36BE9B">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26.3</w:t>
      </w:r>
      <w:r>
        <w:rPr>
          <w:rFonts w:hint="eastAsia" w:ascii="仿宋" w:hAnsi="仿宋" w:eastAsia="仿宋" w:cs="仿宋"/>
          <w:color w:val="auto"/>
          <w:sz w:val="24"/>
          <w:szCs w:val="24"/>
          <w:highlight w:val="none"/>
        </w:rPr>
        <w:t>如果响应文件实质上没有响应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询价小组</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val="en-US" w:eastAsia="zh-CN"/>
        </w:rPr>
        <w:t>按无效响应处理</w:t>
      </w:r>
      <w:r>
        <w:rPr>
          <w:rFonts w:hint="eastAsia" w:ascii="仿宋" w:hAnsi="仿宋" w:eastAsia="仿宋" w:cs="仿宋"/>
          <w:color w:val="auto"/>
          <w:sz w:val="24"/>
          <w:szCs w:val="24"/>
          <w:highlight w:val="none"/>
        </w:rPr>
        <w:t>，供应商不得通过修改或撤销不合要求的偏离或保留而使其成为实质性响应的文件。</w:t>
      </w:r>
    </w:p>
    <w:p w14:paraId="1FD7A48F">
      <w:pPr>
        <w:spacing w:line="48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26.4</w:t>
      </w:r>
      <w:r>
        <w:rPr>
          <w:rFonts w:hint="eastAsia" w:ascii="仿宋" w:hAnsi="仿宋" w:eastAsia="仿宋" w:cs="仿宋"/>
          <w:color w:val="auto"/>
          <w:sz w:val="24"/>
          <w:szCs w:val="24"/>
          <w:highlight w:val="none"/>
          <w:lang w:eastAsia="zh-CN"/>
        </w:rPr>
        <w:t>询价小组将对确定为实质性响应的文件进行进一步审核，看其是否有计算上或累加上的算术错误，修正错误的原则如下：</w:t>
      </w:r>
    </w:p>
    <w:p w14:paraId="6189B1CD">
      <w:pPr>
        <w:spacing w:line="48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（1）响应文件中询价报价表内容与响应文件中相应内容不一致的，以询价报价表为准。</w:t>
      </w:r>
    </w:p>
    <w:p w14:paraId="78E52DF3">
      <w:pPr>
        <w:spacing w:line="48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（2）大写金额和小写金额不一致的，以大写金额为准。</w:t>
      </w:r>
    </w:p>
    <w:p w14:paraId="602958CF">
      <w:pPr>
        <w:spacing w:line="48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（3）单价金额小数点或者百分比有明显错位的，以</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lang w:eastAsia="zh-CN"/>
        </w:rPr>
        <w:t>报价表的总价为准，并修改单价。</w:t>
      </w:r>
    </w:p>
    <w:p w14:paraId="446178FF">
      <w:pPr>
        <w:spacing w:line="48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）总价金额与按单价汇总金额不一致的，以单价金额计算结果为准。</w:t>
      </w:r>
    </w:p>
    <w:p w14:paraId="4F1816B2">
      <w:pPr>
        <w:spacing w:line="48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同时出现两种以上错误的，按照前款规定的顺序修正。</w:t>
      </w:r>
    </w:p>
    <w:p w14:paraId="77A246BA">
      <w:pPr>
        <w:adjustRightInd w:val="0"/>
        <w:snapToGrid w:val="0"/>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26.5</w:t>
      </w:r>
      <w:r>
        <w:rPr>
          <w:rFonts w:hint="eastAsia" w:ascii="仿宋" w:hAnsi="仿宋" w:eastAsia="仿宋" w:cs="仿宋"/>
          <w:color w:val="auto"/>
          <w:sz w:val="24"/>
          <w:szCs w:val="24"/>
          <w:highlight w:val="none"/>
        </w:rPr>
        <w:t>询价小组将按上述修正错误的方法调整响应文件中的报价，并通过“</w:t>
      </w:r>
      <w:r>
        <w:rPr>
          <w:rFonts w:hint="eastAsia" w:ascii="仿宋" w:hAnsi="仿宋" w:eastAsia="仿宋" w:cs="仿宋"/>
          <w:color w:val="auto"/>
          <w:sz w:val="24"/>
          <w:szCs w:val="24"/>
          <w:highlight w:val="none"/>
          <w:lang w:val="en-US" w:eastAsia="zh-CN"/>
        </w:rPr>
        <w:t>苏采云</w:t>
      </w:r>
      <w:r>
        <w:rPr>
          <w:rFonts w:hint="eastAsia" w:ascii="仿宋" w:hAnsi="仿宋" w:eastAsia="仿宋" w:cs="仿宋"/>
          <w:color w:val="auto"/>
          <w:sz w:val="24"/>
          <w:szCs w:val="24"/>
          <w:highlight w:val="none"/>
        </w:rPr>
        <w:t>系统”告知供应商，调整后的价格应对供应商具有约束力。如果供应商不接受修正后的价格，则其响应将被拒绝。</w:t>
      </w:r>
    </w:p>
    <w:p w14:paraId="472CFAA2">
      <w:pPr>
        <w:adjustRightInd w:val="0"/>
        <w:snapToGrid w:val="0"/>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本采购项目为一个完整标的，询价小组不接受不完整的响应报价。响应供应商或其授权委托人必须对所有项目分别报单价，并合计总价。询价小组有权将未按规定填写的报价视为无效响应。</w:t>
      </w:r>
    </w:p>
    <w:p w14:paraId="5864DAEB">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w:t>
      </w:r>
      <w:r>
        <w:rPr>
          <w:rFonts w:hint="eastAsia" w:ascii="仿宋" w:hAnsi="仿宋" w:eastAsia="仿宋" w:cs="仿宋"/>
          <w:color w:val="auto"/>
          <w:sz w:val="24"/>
          <w:szCs w:val="24"/>
          <w:highlight w:val="none"/>
        </w:rPr>
        <w:t>询价小组允许修正响应文件中不构成重大偏离的、微小的、非正规的、不一致的或不规则的地方，但这些修改不能影响任何响应供应商相应的名次排列。</w:t>
      </w:r>
    </w:p>
    <w:p w14:paraId="0F3CECE9">
      <w:pPr>
        <w:spacing w:line="48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出现下列情形之一的，作无效响应处理。</w:t>
      </w:r>
    </w:p>
    <w:p w14:paraId="56C96492">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.1供应商在“</w:t>
      </w:r>
      <w:r>
        <w:rPr>
          <w:rFonts w:hint="eastAsia" w:ascii="仿宋" w:hAnsi="仿宋" w:eastAsia="仿宋" w:cs="仿宋"/>
          <w:color w:val="auto"/>
          <w:sz w:val="24"/>
          <w:szCs w:val="24"/>
          <w:highlight w:val="none"/>
          <w:lang w:val="en-US" w:eastAsia="zh-CN"/>
        </w:rPr>
        <w:t>苏采云</w:t>
      </w:r>
      <w:r>
        <w:rPr>
          <w:rFonts w:hint="eastAsia" w:ascii="仿宋" w:hAnsi="仿宋" w:eastAsia="仿宋" w:cs="仿宋"/>
          <w:color w:val="auto"/>
          <w:sz w:val="24"/>
          <w:szCs w:val="24"/>
          <w:highlight w:val="none"/>
        </w:rPr>
        <w:t>系统”规定的时间内未成功解密电子响应文件的。</w:t>
      </w:r>
    </w:p>
    <w:p w14:paraId="11991A3A">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26.7.2供应商未按照采购文件要求上传电子响应文件的</w:t>
      </w:r>
      <w:r>
        <w:rPr>
          <w:rFonts w:hint="eastAsia" w:ascii="仿宋" w:hAnsi="仿宋" w:eastAsia="仿宋" w:cs="仿宋"/>
          <w:color w:val="auto"/>
          <w:sz w:val="24"/>
          <w:szCs w:val="24"/>
          <w:highlight w:val="none"/>
        </w:rPr>
        <w:t>,或上传的文件打不开的。</w:t>
      </w:r>
    </w:p>
    <w:p w14:paraId="4C760535">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26.7.3</w:t>
      </w:r>
      <w:r>
        <w:rPr>
          <w:rFonts w:hint="eastAsia" w:ascii="仿宋" w:hAnsi="仿宋" w:eastAsia="仿宋" w:cs="仿宋"/>
          <w:color w:val="auto"/>
          <w:sz w:val="24"/>
          <w:szCs w:val="24"/>
          <w:highlight w:val="none"/>
        </w:rPr>
        <w:t>供应商同一分包提交两个（含两个）以上不同的响应文件或者</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报价的。</w:t>
      </w:r>
    </w:p>
    <w:p w14:paraId="7FB91256">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26.7.4</w:t>
      </w:r>
      <w:r>
        <w:rPr>
          <w:rFonts w:hint="eastAsia" w:ascii="仿宋" w:hAnsi="仿宋" w:eastAsia="仿宋" w:cs="仿宋"/>
          <w:color w:val="auto"/>
          <w:sz w:val="24"/>
          <w:szCs w:val="24"/>
          <w:highlight w:val="none"/>
        </w:rPr>
        <w:t>供应商不具备</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 xml:space="preserve">中规定的资格要求的。 </w:t>
      </w:r>
    </w:p>
    <w:p w14:paraId="499BC3AC">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26.7.5供应商的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 xml:space="preserve">报价超过了采购预算或最高限价的。 </w:t>
      </w:r>
    </w:p>
    <w:p w14:paraId="0D0F42F7">
      <w:pPr>
        <w:spacing w:line="48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26.7.6未通过符合性审查的。</w:t>
      </w:r>
    </w:p>
    <w:p w14:paraId="478D8D8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26.7.7</w:t>
      </w:r>
      <w:r>
        <w:rPr>
          <w:rFonts w:hint="eastAsia" w:ascii="仿宋" w:hAnsi="仿宋" w:eastAsia="仿宋" w:cs="仿宋"/>
          <w:color w:val="auto"/>
          <w:sz w:val="24"/>
          <w:szCs w:val="24"/>
          <w:highlight w:val="none"/>
        </w:rPr>
        <w:t>不符合法律、法规和</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中规定的实质性要求的</w:t>
      </w:r>
      <w:r>
        <w:rPr>
          <w:rFonts w:hint="eastAsia" w:ascii="仿宋" w:hAnsi="仿宋" w:eastAsia="仿宋" w:cs="仿宋"/>
          <w:i/>
          <w:iCs/>
          <w:color w:val="auto"/>
          <w:sz w:val="24"/>
          <w:szCs w:val="24"/>
          <w:highlight w:val="none"/>
          <w:u w:val="single"/>
        </w:rPr>
        <w:t>（本</w:t>
      </w:r>
      <w:r>
        <w:rPr>
          <w:rFonts w:hint="eastAsia" w:ascii="仿宋" w:hAnsi="仿宋" w:eastAsia="仿宋" w:cs="仿宋"/>
          <w:i/>
          <w:iCs/>
          <w:color w:val="auto"/>
          <w:sz w:val="24"/>
          <w:szCs w:val="24"/>
          <w:highlight w:val="none"/>
          <w:u w:val="single"/>
          <w:lang w:val="en-US" w:eastAsia="zh-CN"/>
        </w:rPr>
        <w:t>采购</w:t>
      </w:r>
      <w:r>
        <w:rPr>
          <w:rFonts w:hint="eastAsia" w:ascii="仿宋" w:hAnsi="仿宋" w:eastAsia="仿宋" w:cs="仿宋"/>
          <w:i/>
          <w:iCs/>
          <w:color w:val="auto"/>
          <w:sz w:val="24"/>
          <w:szCs w:val="24"/>
          <w:highlight w:val="none"/>
          <w:u w:val="single"/>
        </w:rPr>
        <w:t>文件中斜体且有下划线部分为实质性要求）</w:t>
      </w:r>
      <w:r>
        <w:rPr>
          <w:rFonts w:hint="eastAsia" w:ascii="仿宋" w:hAnsi="仿宋" w:eastAsia="仿宋" w:cs="仿宋"/>
          <w:color w:val="auto"/>
          <w:sz w:val="24"/>
          <w:szCs w:val="24"/>
          <w:highlight w:val="none"/>
        </w:rPr>
        <w:t>。</w:t>
      </w:r>
    </w:p>
    <w:p w14:paraId="3E7F403B">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26.7.8</w:t>
      </w:r>
      <w:r>
        <w:rPr>
          <w:rFonts w:hint="eastAsia" w:ascii="仿宋" w:hAnsi="仿宋" w:eastAsia="仿宋" w:cs="仿宋"/>
          <w:color w:val="auto"/>
          <w:sz w:val="24"/>
          <w:szCs w:val="24"/>
          <w:highlight w:val="none"/>
        </w:rPr>
        <w:t>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5057C135">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26.7.9</w:t>
      </w:r>
      <w:r>
        <w:rPr>
          <w:rFonts w:hint="eastAsia" w:ascii="仿宋" w:hAnsi="仿宋" w:eastAsia="仿宋" w:cs="仿宋"/>
          <w:color w:val="auto"/>
          <w:sz w:val="24"/>
          <w:szCs w:val="24"/>
          <w:highlight w:val="none"/>
        </w:rPr>
        <w:t>响应文件含有采购人不能接受的附加条件的。</w:t>
      </w:r>
    </w:p>
    <w:p w14:paraId="7D6B0D44">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26.7.10</w:t>
      </w:r>
      <w:r>
        <w:rPr>
          <w:rFonts w:hint="eastAsia" w:ascii="仿宋" w:hAnsi="仿宋" w:eastAsia="仿宋" w:cs="仿宋"/>
          <w:color w:val="auto"/>
          <w:sz w:val="24"/>
          <w:szCs w:val="24"/>
          <w:highlight w:val="none"/>
          <w:lang w:eastAsia="zh-CN"/>
        </w:rPr>
        <w:t>询价小组</w:t>
      </w:r>
      <w:r>
        <w:rPr>
          <w:rFonts w:hint="eastAsia" w:ascii="仿宋" w:hAnsi="仿宋" w:eastAsia="仿宋" w:cs="仿宋"/>
          <w:color w:val="auto"/>
          <w:sz w:val="24"/>
          <w:szCs w:val="24"/>
          <w:highlight w:val="none"/>
        </w:rPr>
        <w:t>认为供应商的报价明显低于其他通过符合性审查供应商的报价，有可能影响产品质量或者不能诚信履约的，将通过“</w:t>
      </w:r>
      <w:r>
        <w:rPr>
          <w:rFonts w:hint="eastAsia" w:ascii="仿宋" w:hAnsi="仿宋" w:eastAsia="仿宋" w:cs="仿宋"/>
          <w:color w:val="auto"/>
          <w:sz w:val="24"/>
          <w:szCs w:val="24"/>
          <w:highlight w:val="none"/>
          <w:lang w:eastAsia="zh-CN"/>
        </w:rPr>
        <w:t>苏采云</w:t>
      </w:r>
      <w:r>
        <w:rPr>
          <w:rFonts w:hint="eastAsia" w:ascii="仿宋" w:hAnsi="仿宋" w:eastAsia="仿宋" w:cs="仿宋"/>
          <w:color w:val="auto"/>
          <w:sz w:val="24"/>
          <w:szCs w:val="24"/>
          <w:highlight w:val="none"/>
        </w:rPr>
        <w:t>系统”要求其在合理的时间内提供说明，必要时提交相关证明材料；供应商不能证明其报价合理性的，</w:t>
      </w:r>
      <w:r>
        <w:rPr>
          <w:rFonts w:hint="eastAsia" w:ascii="仿宋" w:hAnsi="仿宋" w:eastAsia="仿宋" w:cs="仿宋"/>
          <w:color w:val="auto"/>
          <w:sz w:val="24"/>
          <w:szCs w:val="24"/>
          <w:highlight w:val="none"/>
          <w:lang w:eastAsia="zh-CN"/>
        </w:rPr>
        <w:t>询价小组</w:t>
      </w:r>
      <w:r>
        <w:rPr>
          <w:rFonts w:hint="eastAsia" w:ascii="仿宋" w:hAnsi="仿宋" w:eastAsia="仿宋" w:cs="仿宋"/>
          <w:color w:val="auto"/>
          <w:sz w:val="24"/>
          <w:szCs w:val="24"/>
          <w:highlight w:val="none"/>
        </w:rPr>
        <w:t>应当将其作为无效响应处理。</w:t>
      </w:r>
    </w:p>
    <w:p w14:paraId="141D44B6">
      <w:pPr>
        <w:spacing w:line="48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26.7.11</w:t>
      </w:r>
      <w:r>
        <w:rPr>
          <w:rFonts w:hint="eastAsia" w:ascii="仿宋" w:hAnsi="仿宋" w:eastAsia="仿宋" w:cs="仿宋"/>
          <w:color w:val="auto"/>
          <w:sz w:val="24"/>
          <w:szCs w:val="24"/>
          <w:highlight w:val="none"/>
        </w:rPr>
        <w:t>本项目采购产品被财政部、国家发改委、生态环境部等列入“节能产品品目清单”、“环境标志产品品目清单”强制采购范围，而供应商所投标产品不在强制采购范围内的。（</w:t>
      </w:r>
      <w:r>
        <w:rPr>
          <w:rFonts w:hint="eastAsia" w:ascii="仿宋" w:hAnsi="仿宋" w:eastAsia="仿宋" w:cs="仿宋"/>
          <w:b/>
          <w:bCs/>
          <w:color w:val="auto"/>
          <w:sz w:val="24"/>
          <w:szCs w:val="24"/>
          <w:highlight w:val="none"/>
        </w:rPr>
        <w:t>所投产品如属于政府强制采购节能产品品目清单范围内，响应文件中必须提供国家确定的认证机构出具的、处于有效期之内的该节能产品认证证书</w:t>
      </w:r>
      <w:r>
        <w:rPr>
          <w:rFonts w:hint="eastAsia" w:ascii="仿宋" w:hAnsi="仿宋" w:eastAsia="仿宋" w:cs="仿宋"/>
          <w:b/>
          <w:bCs/>
          <w:color w:val="auto"/>
          <w:sz w:val="24"/>
          <w:szCs w:val="24"/>
          <w:highlight w:val="none"/>
          <w:lang w:eastAsia="zh-CN"/>
        </w:rPr>
        <w:t>扫描件</w:t>
      </w:r>
      <w:r>
        <w:rPr>
          <w:rFonts w:hint="eastAsia" w:ascii="仿宋" w:hAnsi="仿宋" w:eastAsia="仿宋" w:cs="仿宋"/>
          <w:b/>
          <w:bCs/>
          <w:color w:val="auto"/>
          <w:sz w:val="24"/>
          <w:szCs w:val="24"/>
          <w:highlight w:val="none"/>
        </w:rPr>
        <w:t>）。</w:t>
      </w:r>
    </w:p>
    <w:p w14:paraId="3A44E45A">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26.7.12</w:t>
      </w:r>
      <w:r>
        <w:rPr>
          <w:rFonts w:hint="eastAsia" w:ascii="仿宋" w:hAnsi="仿宋" w:eastAsia="仿宋" w:cs="仿宋"/>
          <w:color w:val="auto"/>
          <w:sz w:val="24"/>
          <w:szCs w:val="24"/>
          <w:highlight w:val="none"/>
        </w:rPr>
        <w:t>响应文件未按照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要求加盖CA电子公章的。</w:t>
      </w:r>
    </w:p>
    <w:p w14:paraId="7796A742">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26.7.13</w:t>
      </w:r>
      <w:r>
        <w:rPr>
          <w:rFonts w:hint="eastAsia" w:ascii="仿宋" w:hAnsi="仿宋" w:eastAsia="仿宋" w:cs="仿宋"/>
          <w:color w:val="auto"/>
          <w:sz w:val="24"/>
          <w:szCs w:val="24"/>
          <w:highlight w:val="none"/>
        </w:rPr>
        <w:t>其他法律、法规及本</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规定的属无效响应的情形。</w:t>
      </w:r>
    </w:p>
    <w:p w14:paraId="4B3A96D5">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供应商在项目评审全过程中应保持通讯畅通，并安排专人与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eastAsia="zh-CN"/>
        </w:rPr>
        <w:t>询价小组</w:t>
      </w:r>
      <w:r>
        <w:rPr>
          <w:rFonts w:hint="eastAsia" w:ascii="仿宋" w:hAnsi="仿宋" w:eastAsia="仿宋" w:cs="仿宋"/>
          <w:color w:val="auto"/>
          <w:sz w:val="24"/>
          <w:szCs w:val="24"/>
          <w:highlight w:val="none"/>
        </w:rPr>
        <w:t>联系。</w:t>
      </w:r>
    </w:p>
    <w:p w14:paraId="51756FED">
      <w:pPr>
        <w:adjustRightInd w:val="0"/>
        <w:snapToGrid w:val="0"/>
        <w:spacing w:line="500" w:lineRule="exact"/>
        <w:ind w:firstLine="560" w:firstLineChars="20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27</w:t>
      </w:r>
      <w:r>
        <w:rPr>
          <w:rFonts w:hint="eastAsia" w:ascii="仿宋" w:hAnsi="仿宋" w:eastAsia="仿宋" w:cs="仿宋"/>
          <w:b/>
          <w:bCs/>
          <w:color w:val="auto"/>
          <w:sz w:val="28"/>
          <w:szCs w:val="28"/>
          <w:highlight w:val="none"/>
        </w:rPr>
        <w:t>、成交原则</w:t>
      </w:r>
    </w:p>
    <w:p w14:paraId="03A08082">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1.确定成交单位</w:t>
      </w:r>
    </w:p>
    <w:p w14:paraId="5B1A1A66">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1.1询价小组将从质量和服务均能满足采购文件实质性响应要求的供应商中，按照报价由低到高顺序推荐3名成交候选供应商，并编写评审报告。采购人授权询价小组直接确定排名</w:t>
      </w:r>
      <w:r>
        <w:rPr>
          <w:rFonts w:hint="eastAsia" w:ascii="仿宋" w:hAnsi="仿宋" w:eastAsia="仿宋" w:cs="仿宋"/>
          <w:color w:val="auto"/>
          <w:sz w:val="24"/>
          <w:szCs w:val="24"/>
          <w:highlight w:val="none"/>
          <w:lang w:eastAsia="zh-CN"/>
        </w:rPr>
        <w:t>第一的供应商</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成交供应商。</w:t>
      </w:r>
    </w:p>
    <w:p w14:paraId="1FA16AD9">
      <w:pPr>
        <w:spacing w:line="48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27.1.2 提供相同品牌相同型号产品且通过资格审查、符合性审查的不同供应商参加同一合同项下响应的，按一家供应商计算，在其他条件合格的前提下，报价最低的供应商获得成交供应商推荐资格；报价相同的，由采购人或者采购人委托询价小组按照询价文件规定的方式确定一个供应商获得成交供应商推荐资格，询价文件未规定的采取随机抽取方式确定，其他同品牌同型号供应商不作为成交候选人。</w:t>
      </w:r>
    </w:p>
    <w:p w14:paraId="1DF3949D">
      <w:pPr>
        <w:spacing w:line="48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非单一产品采购项目，采购文件中将载明其中的核心产品。多家供应商提供的核心产品品牌型号相同的，按前款规定处理。</w:t>
      </w:r>
    </w:p>
    <w:p w14:paraId="2ACFE7B2">
      <w:pPr>
        <w:spacing w:line="48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27.1.3 供应商的报价如相同，则优先采购 “环境标志产品”或“节能产品”；若均非“环境标志产品”、“节能产品”，则将优先采购交货期短者。环境标志产品是指列入财政部、环境保护部最新公布的《环境标志产品品目清单》内的产品；节能产品是指列入财政部、国家发改委最新公布的《节能产品品目清单》内的产品。</w:t>
      </w:r>
    </w:p>
    <w:p w14:paraId="67D84270">
      <w:pPr>
        <w:spacing w:line="48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27.1.4 确定成交供应商之日起2个工作日内，采购人将在“江苏政府采购网”发布成交结果公告，公告期限为1个工作日。</w:t>
      </w:r>
    </w:p>
    <w:p w14:paraId="38AC8E34">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政府采购政策功能落实</w:t>
      </w:r>
    </w:p>
    <w:p w14:paraId="04EDD51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（1）小微型企业价格扣除</w:t>
      </w:r>
    </w:p>
    <w:p w14:paraId="4823505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①本项目对小型和微型企业产品给予10%的扣除价格，用扣除后的价格参与评审。</w:t>
      </w:r>
    </w:p>
    <w:p w14:paraId="0FD8205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②供应商需按照采购文件的要求提供相应的《中小企业声明函》。</w:t>
      </w:r>
    </w:p>
    <w:p w14:paraId="287603B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③企业标准请参照《关于印发中小企业划型标准规定的通知》（工信部联企业[2011]300号）文件规定自行填写。</w:t>
      </w:r>
    </w:p>
    <w:p w14:paraId="539597D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（2）残疾人福利单位价格扣除</w:t>
      </w:r>
    </w:p>
    <w:p w14:paraId="46001AE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①本项目对残疾人福利性单位视同小型、微型企业，给予</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的价格扣除，用扣除后的价格参与评审。</w:t>
      </w:r>
    </w:p>
    <w:p w14:paraId="0D163BC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②残疾人福利单位需按照采购文件的要求提供《残疾人福利性单位声明函》。</w:t>
      </w:r>
    </w:p>
    <w:p w14:paraId="3A192DAC">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③残疾人福利单位标准请参照《关于促进残疾人就业政府采购政策的通知》（财库〔2017〕141号）。</w:t>
      </w:r>
    </w:p>
    <w:p w14:paraId="27B2AD6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（3）监狱和戒毒企业价格扣除</w:t>
      </w:r>
    </w:p>
    <w:p w14:paraId="49C70B6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①本项目对监狱和戒毒企业（简称监狱企业）视同小型、微型企业，给予</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的价格扣除，用扣除后的价格参与评审。</w:t>
      </w:r>
    </w:p>
    <w:p w14:paraId="505D2DD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1BC9F74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③监狱企业标准请参照《关于政府采购支持监狱企业发展有关问题的通知》（财库[2014]68号）。</w:t>
      </w:r>
    </w:p>
    <w:p w14:paraId="715020B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（4）残疾人福利单位、监狱企业属于小型、微型企业的，不重复享受政策。</w:t>
      </w:r>
    </w:p>
    <w:p w14:paraId="3DB4501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如本项目同意联合体参加询价或同意分包履行合同的，</w:t>
      </w:r>
      <w:r>
        <w:rPr>
          <w:rFonts w:hint="eastAsia" w:ascii="仿宋" w:hAnsi="仿宋" w:eastAsia="仿宋" w:cs="仿宋"/>
          <w:color w:val="auto"/>
          <w:sz w:val="24"/>
          <w:szCs w:val="24"/>
          <w:highlight w:val="none"/>
        </w:rPr>
        <w:t>大中型企业与小微企业（残疾人福利单位、监狱企业）组成联合体或者大中型企业向</w:t>
      </w:r>
      <w:r>
        <w:rPr>
          <w:rFonts w:hint="eastAsia" w:ascii="仿宋" w:hAnsi="仿宋" w:eastAsia="仿宋" w:cs="仿宋"/>
          <w:color w:val="auto"/>
          <w:sz w:val="24"/>
          <w:szCs w:val="24"/>
          <w:highlight w:val="none"/>
          <w:lang w:val="en-US" w:eastAsia="zh-CN"/>
        </w:rPr>
        <w:t>一家或多家</w:t>
      </w:r>
      <w:r>
        <w:rPr>
          <w:rFonts w:hint="eastAsia" w:ascii="仿宋" w:hAnsi="仿宋" w:eastAsia="仿宋" w:cs="仿宋"/>
          <w:color w:val="auto"/>
          <w:sz w:val="24"/>
          <w:szCs w:val="24"/>
          <w:highlight w:val="none"/>
        </w:rPr>
        <w:t>小微企业（残疾人福利单位、监狱企业）分包的，对联合协议或者分包意向协议约定小微企业合同份额占到合同总金额30%以上的，对联合体或者大中型企业的报价给予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扣除，用扣除后的价格参与评审。</w:t>
      </w:r>
    </w:p>
    <w:p w14:paraId="151797F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6、联合体各方均为小型、微型企业（残疾人福利单位、监狱企业）的，联合体享受10%价格扣除，用扣除后的价格参与评审。</w:t>
      </w:r>
    </w:p>
    <w:p w14:paraId="6686C85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（7）根据《江苏省政府采购信用管理暂行办法》的规定，供应商信用评价结果为三星的给予1%的价格加成，评价结果为二星的给予2%的价格加成，评价结果为一星的给予3%的价格加成。</w:t>
      </w:r>
    </w:p>
    <w:p w14:paraId="3FC7D4CE">
      <w:pPr>
        <w:spacing w:line="560" w:lineRule="exact"/>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（8）专门面向中小企业采购的项目或者采购包，不再执行价格评审优惠的扶持政策。</w:t>
      </w:r>
    </w:p>
    <w:p w14:paraId="68B4DE03">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采购活动终止的情况</w:t>
      </w:r>
    </w:p>
    <w:p w14:paraId="766097A6">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出现下列情形之一的，本次</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采购活动将被终止：</w:t>
      </w:r>
    </w:p>
    <w:p w14:paraId="4090A1F4">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.1因情况变化，不再符合规定的</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采购方式适用情形的。</w:t>
      </w:r>
    </w:p>
    <w:p w14:paraId="4C0B7ECE">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.2出现影响采购公正的违法、违规行为的。</w:t>
      </w:r>
    </w:p>
    <w:p w14:paraId="65396011">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.3符合专业条件的供应商或者对采购文件作实质响应的供应商不足三家的；</w:t>
      </w:r>
    </w:p>
    <w:p w14:paraId="098A8169">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.4在苏采云系统规定时间内成功解密电子响应文件的供应商不足3家的。</w:t>
      </w:r>
    </w:p>
    <w:p w14:paraId="7F5FE152">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因重大变故，采购任务取消的。</w:t>
      </w:r>
    </w:p>
    <w:p w14:paraId="3A95F959">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6询价</w:t>
      </w:r>
      <w:r>
        <w:rPr>
          <w:rFonts w:hint="eastAsia" w:ascii="仿宋" w:hAnsi="仿宋" w:eastAsia="仿宋" w:cs="仿宋"/>
          <w:color w:val="auto"/>
          <w:sz w:val="24"/>
          <w:szCs w:val="24"/>
          <w:highlight w:val="none"/>
        </w:rPr>
        <w:t>小组认定</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存在歧义、重大缺陷导致评审工作无法进行。</w:t>
      </w:r>
    </w:p>
    <w:p w14:paraId="2E0171BA">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因系统故障原因造成</w:t>
      </w:r>
      <w:r>
        <w:rPr>
          <w:rFonts w:hint="eastAsia" w:ascii="仿宋" w:hAnsi="仿宋" w:eastAsia="仿宋" w:cs="仿宋"/>
          <w:color w:val="auto"/>
          <w:sz w:val="24"/>
          <w:szCs w:val="24"/>
          <w:highlight w:val="none"/>
          <w:lang w:val="en-US" w:eastAsia="zh-CN"/>
        </w:rPr>
        <w:t>询价活动</w:t>
      </w:r>
      <w:r>
        <w:rPr>
          <w:rFonts w:hint="eastAsia" w:ascii="仿宋" w:hAnsi="仿宋" w:eastAsia="仿宋" w:cs="仿宋"/>
          <w:color w:val="auto"/>
          <w:sz w:val="24"/>
          <w:szCs w:val="24"/>
          <w:highlight w:val="none"/>
        </w:rPr>
        <w:t>无法继续进行的。</w:t>
      </w:r>
    </w:p>
    <w:p w14:paraId="5C967ED9">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27.4</w:t>
      </w:r>
      <w:r>
        <w:rPr>
          <w:rFonts w:hint="eastAsia" w:ascii="仿宋" w:hAnsi="仿宋" w:eastAsia="仿宋" w:cs="仿宋"/>
          <w:color w:val="auto"/>
          <w:sz w:val="24"/>
          <w:szCs w:val="24"/>
          <w:highlight w:val="none"/>
        </w:rPr>
        <w:t>响应文件提交截止时间结束后参加</w:t>
      </w:r>
      <w:r>
        <w:rPr>
          <w:rFonts w:hint="eastAsia" w:ascii="仿宋" w:hAnsi="仿宋" w:eastAsia="仿宋" w:cs="仿宋"/>
          <w:color w:val="auto"/>
          <w:sz w:val="24"/>
          <w:szCs w:val="24"/>
          <w:highlight w:val="none"/>
          <w:lang w:val="en-US" w:eastAsia="zh-CN"/>
        </w:rPr>
        <w:t>询价活动</w:t>
      </w:r>
      <w:r>
        <w:rPr>
          <w:rFonts w:hint="eastAsia" w:ascii="仿宋" w:hAnsi="仿宋" w:eastAsia="仿宋" w:cs="仿宋"/>
          <w:color w:val="auto"/>
          <w:sz w:val="24"/>
          <w:szCs w:val="24"/>
          <w:highlight w:val="none"/>
        </w:rPr>
        <w:t>的供应商不足三家的处理：</w:t>
      </w:r>
    </w:p>
    <w:p w14:paraId="7BEFEB7F">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27.4.1</w:t>
      </w:r>
      <w:r>
        <w:rPr>
          <w:rFonts w:hint="eastAsia" w:ascii="仿宋" w:hAnsi="仿宋" w:eastAsia="仿宋" w:cs="仿宋"/>
          <w:color w:val="auto"/>
          <w:sz w:val="24"/>
          <w:szCs w:val="24"/>
          <w:highlight w:val="none"/>
        </w:rPr>
        <w:t>如出现响应文件提交截止时间结束后参加</w:t>
      </w:r>
      <w:r>
        <w:rPr>
          <w:rFonts w:hint="eastAsia" w:ascii="仿宋" w:hAnsi="仿宋" w:eastAsia="仿宋" w:cs="仿宋"/>
          <w:color w:val="auto"/>
          <w:sz w:val="24"/>
          <w:szCs w:val="24"/>
          <w:highlight w:val="none"/>
          <w:lang w:val="en-US" w:eastAsia="zh-CN"/>
        </w:rPr>
        <w:t>询价活动</w:t>
      </w:r>
      <w:r>
        <w:rPr>
          <w:rFonts w:hint="eastAsia" w:ascii="仿宋" w:hAnsi="仿宋" w:eastAsia="仿宋" w:cs="仿宋"/>
          <w:color w:val="auto"/>
          <w:sz w:val="24"/>
          <w:szCs w:val="24"/>
          <w:highlight w:val="none"/>
        </w:rPr>
        <w:t>的供应商或者在评审期间对</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做出实质响应的供应商不足三家情况，按政府采购相关规定执行。</w:t>
      </w:r>
    </w:p>
    <w:p w14:paraId="660CCE4D">
      <w:pPr>
        <w:keepNext/>
        <w:keepLines/>
        <w:ind w:firstLine="420" w:firstLineChars="150"/>
        <w:outlineLvl w:val="9"/>
        <w:rPr>
          <w:rFonts w:hint="eastAsia" w:ascii="仿宋_GB2312" w:hAnsi="仿宋_GB2312" w:eastAsia="仿宋_GB2312" w:cs="仿宋_GB2312"/>
          <w:color w:val="auto"/>
          <w:sz w:val="28"/>
          <w:szCs w:val="28"/>
          <w:highlight w:val="none"/>
        </w:rPr>
      </w:pPr>
      <w:r>
        <w:rPr>
          <w:rFonts w:hint="eastAsia" w:ascii="仿宋" w:hAnsi="仿宋" w:eastAsia="仿宋" w:cs="仿宋"/>
          <w:b/>
          <w:bCs/>
          <w:color w:val="auto"/>
          <w:sz w:val="28"/>
          <w:szCs w:val="28"/>
          <w:highlight w:val="none"/>
        </w:rPr>
        <w:t>28、成交供应商被取消成交资格情形</w:t>
      </w:r>
    </w:p>
    <w:p w14:paraId="0AEB7FEC">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若有充分证据证明，成交供应商出现下列情况之一的，一经查实，将被取消成交资格：</w:t>
      </w:r>
    </w:p>
    <w:p w14:paraId="1D515AED">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28.1</w:t>
      </w:r>
      <w:r>
        <w:rPr>
          <w:rFonts w:hint="eastAsia" w:ascii="仿宋" w:hAnsi="仿宋" w:eastAsia="仿宋" w:cs="仿宋"/>
          <w:color w:val="auto"/>
          <w:sz w:val="24"/>
          <w:szCs w:val="24"/>
          <w:highlight w:val="none"/>
        </w:rPr>
        <w:t>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的；</w:t>
      </w:r>
    </w:p>
    <w:p w14:paraId="3F28121D">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28.2</w:t>
      </w:r>
      <w:r>
        <w:rPr>
          <w:rFonts w:hint="eastAsia" w:ascii="仿宋" w:hAnsi="仿宋" w:eastAsia="仿宋" w:cs="仿宋"/>
          <w:color w:val="auto"/>
          <w:sz w:val="24"/>
          <w:szCs w:val="24"/>
          <w:highlight w:val="none"/>
        </w:rPr>
        <w:t>向评审专家、采购人或</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工作人员行贿或者提供其他不正当利益的。</w:t>
      </w:r>
    </w:p>
    <w:p w14:paraId="49E080C0">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28.3</w:t>
      </w:r>
      <w:r>
        <w:rPr>
          <w:rFonts w:hint="eastAsia" w:ascii="仿宋" w:hAnsi="仿宋" w:eastAsia="仿宋" w:cs="仿宋"/>
          <w:color w:val="auto"/>
          <w:sz w:val="24"/>
          <w:szCs w:val="24"/>
          <w:highlight w:val="none"/>
        </w:rPr>
        <w:t>不满足本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规定的实质性要求，但在评审过程中又未被</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小组发现的。</w:t>
      </w:r>
    </w:p>
    <w:p w14:paraId="1821EBCC">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28.4</w:t>
      </w:r>
      <w:r>
        <w:rPr>
          <w:rFonts w:hint="eastAsia" w:ascii="仿宋" w:hAnsi="仿宋" w:eastAsia="仿宋" w:cs="仿宋"/>
          <w:color w:val="auto"/>
          <w:sz w:val="24"/>
          <w:szCs w:val="24"/>
          <w:highlight w:val="none"/>
        </w:rPr>
        <w:t>与评审专家、采购人、其他供应商或者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工作人员恶意串通的。</w:t>
      </w:r>
    </w:p>
    <w:p w14:paraId="276FF17A">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28.5</w:t>
      </w:r>
      <w:r>
        <w:rPr>
          <w:rFonts w:hint="eastAsia" w:ascii="仿宋" w:hAnsi="仿宋" w:eastAsia="仿宋" w:cs="仿宋"/>
          <w:color w:val="auto"/>
          <w:sz w:val="24"/>
          <w:szCs w:val="24"/>
          <w:highlight w:val="none"/>
        </w:rPr>
        <w:t>成交后无正当理由拒不与采购人签订政府采购合同或者未按照</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文件确定的事项签订政府采购合同的。</w:t>
      </w:r>
    </w:p>
    <w:p w14:paraId="2CE7A837">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28.6将政府采购合同转包的。</w:t>
      </w:r>
    </w:p>
    <w:p w14:paraId="13FF715E">
      <w:pPr>
        <w:keepNext/>
        <w:keepLines/>
        <w:ind w:firstLine="420" w:firstLineChars="15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29、</w:t>
      </w:r>
      <w:r>
        <w:rPr>
          <w:rFonts w:hint="eastAsia" w:ascii="仿宋" w:hAnsi="仿宋" w:eastAsia="仿宋" w:cs="仿宋"/>
          <w:b/>
          <w:bCs/>
          <w:color w:val="auto"/>
          <w:sz w:val="28"/>
          <w:szCs w:val="28"/>
          <w:highlight w:val="none"/>
        </w:rPr>
        <w:t>有下列情形之一的，视为供应商串通响应，响应无效：</w:t>
      </w:r>
    </w:p>
    <w:p w14:paraId="154178F9">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29.1</w:t>
      </w:r>
      <w:r>
        <w:rPr>
          <w:rFonts w:hint="eastAsia" w:ascii="仿宋" w:hAnsi="仿宋" w:eastAsia="仿宋" w:cs="仿宋"/>
          <w:color w:val="auto"/>
          <w:sz w:val="24"/>
          <w:szCs w:val="24"/>
          <w:highlight w:val="none"/>
        </w:rPr>
        <w:t>不同响应供应商的响应文件由同一单位或者个人编制；</w:t>
      </w:r>
    </w:p>
    <w:p w14:paraId="23286AD9">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29.2</w:t>
      </w:r>
      <w:r>
        <w:rPr>
          <w:rFonts w:hint="eastAsia" w:ascii="仿宋" w:hAnsi="仿宋" w:eastAsia="仿宋" w:cs="仿宋"/>
          <w:color w:val="auto"/>
          <w:sz w:val="24"/>
          <w:szCs w:val="24"/>
          <w:highlight w:val="none"/>
        </w:rPr>
        <w:t>不同响应供应商委托同一单位或者个人办理响应事宜；</w:t>
      </w:r>
    </w:p>
    <w:p w14:paraId="237FD34B">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29.3</w:t>
      </w:r>
      <w:r>
        <w:rPr>
          <w:rFonts w:hint="eastAsia" w:ascii="仿宋" w:hAnsi="仿宋" w:eastAsia="仿宋" w:cs="仿宋"/>
          <w:color w:val="auto"/>
          <w:sz w:val="24"/>
          <w:szCs w:val="24"/>
          <w:highlight w:val="none"/>
        </w:rPr>
        <w:t>不同响应供应商的响应文件载明的项目管理成员或者联系人员为同一人；</w:t>
      </w:r>
    </w:p>
    <w:p w14:paraId="58D128EF">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29.4</w:t>
      </w:r>
      <w:r>
        <w:rPr>
          <w:rFonts w:hint="eastAsia" w:ascii="仿宋" w:hAnsi="仿宋" w:eastAsia="仿宋" w:cs="仿宋"/>
          <w:color w:val="auto"/>
          <w:sz w:val="24"/>
          <w:szCs w:val="24"/>
          <w:highlight w:val="none"/>
        </w:rPr>
        <w:t>不同响应供应商的响应文件异常一致或者响应报价呈规律性差异。</w:t>
      </w:r>
    </w:p>
    <w:p w14:paraId="33442639">
      <w:pPr>
        <w:tabs>
          <w:tab w:val="left" w:pos="900"/>
        </w:tabs>
        <w:spacing w:after="145" w:afterLines="50" w:line="460" w:lineRule="exact"/>
        <w:ind w:left="0" w:leftChars="0" w:firstLine="490" w:firstLineChars="175"/>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30、质疑处理</w:t>
      </w:r>
    </w:p>
    <w:p w14:paraId="17AD9BCD">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30.1 提出质疑的供应商应当是参与所质疑项目采购活动的供应商。潜在供应商依法获取其可质疑的采购文件的，可以对采购文件提出质疑。</w:t>
      </w:r>
    </w:p>
    <w:p w14:paraId="36F02EC3">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30.2供应商认为采购文件、采购过程和采购结果使自己的权益受到损害的，可以在知道或应知其权益受到损害之日起七个工作日内，以书面形式根据下述30.4条款的规定向采购人或采购人提出质疑。上述应知其权益受到损害之日，是指：</w:t>
      </w:r>
    </w:p>
    <w:p w14:paraId="316E50E2">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30.2.1对可以质疑的采购文件提出质疑的，为收到采购文件之日或者采购文件公告期限届满之日；</w:t>
      </w:r>
    </w:p>
    <w:p w14:paraId="34B47635">
      <w:pPr>
        <w:spacing w:after="145" w:afterLines="50" w:line="460" w:lineRule="exact"/>
        <w:ind w:left="0" w:leftChars="0" w:firstLine="420" w:firstLineChars="175"/>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30.2.2对采购过程提出质疑的，为各采购程序环节结束之日；</w:t>
      </w:r>
    </w:p>
    <w:p w14:paraId="6C63FC00">
      <w:pPr>
        <w:tabs>
          <w:tab w:val="left" w:pos="900"/>
        </w:tabs>
        <w:spacing w:after="145" w:afterLines="50" w:line="460" w:lineRule="exact"/>
        <w:ind w:left="0" w:leftChars="0" w:firstLine="420" w:firstLineChars="175"/>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30.2.3对成交结果提出质疑的，为成交结果公告期限届满之日。</w:t>
      </w:r>
    </w:p>
    <w:p w14:paraId="5F96E95E">
      <w:pPr>
        <w:snapToGrid w:val="0"/>
        <w:spacing w:line="48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供应商应当在法定质疑期内一次性提出针对同一采购程序环节的质疑。供应商如在法定期限内对同一采购程序环节提出多次质疑的，采购人、</w:t>
      </w:r>
      <w:r>
        <w:rPr>
          <w:rFonts w:hint="eastAsia" w:ascii="仿宋" w:hAnsi="仿宋" w:eastAsia="仿宋" w:cs="仿宋"/>
          <w:color w:val="auto"/>
          <w:kern w:val="0"/>
          <w:sz w:val="24"/>
          <w:szCs w:val="24"/>
          <w:highlight w:val="none"/>
          <w:lang w:eastAsia="zh-CN"/>
        </w:rPr>
        <w:t>采购人</w:t>
      </w:r>
      <w:r>
        <w:rPr>
          <w:rFonts w:hint="eastAsia" w:ascii="仿宋" w:hAnsi="仿宋" w:eastAsia="仿宋" w:cs="仿宋"/>
          <w:color w:val="auto"/>
          <w:kern w:val="0"/>
          <w:sz w:val="24"/>
          <w:szCs w:val="24"/>
          <w:highlight w:val="none"/>
        </w:rPr>
        <w:t>将只对供应商第一次质疑作出答复。</w:t>
      </w:r>
    </w:p>
    <w:p w14:paraId="40B6E393">
      <w:pPr>
        <w:adjustRightInd w:val="0"/>
        <w:snapToGrid w:val="0"/>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.3质疑函必须按照本采购文件中《质疑函范本》（</w:t>
      </w:r>
      <w:r>
        <w:rPr>
          <w:rFonts w:hint="eastAsia" w:ascii="仿宋" w:hAnsi="仿宋" w:eastAsia="仿宋" w:cs="仿宋"/>
          <w:color w:val="auto"/>
          <w:sz w:val="24"/>
          <w:szCs w:val="24"/>
          <w:highlight w:val="none"/>
          <w:lang w:eastAsia="zh-CN"/>
        </w:rPr>
        <w:t>见</w:t>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）要求的格式和内容进行填写。供应商如组成联合体参加响应，则《质疑函范本》中要求签字、盖章、加盖公章之处，联合体各方均须按要求签字、盖章、加盖公章。</w:t>
      </w:r>
    </w:p>
    <w:p w14:paraId="10ECB3B7">
      <w:pPr>
        <w:snapToGrid w:val="0"/>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.4 供应商（含潜在供应商）对采购方式、采购需求、供应商资格条件、合同文本</w:t>
      </w:r>
      <w:r>
        <w:rPr>
          <w:rFonts w:hint="eastAsia" w:ascii="仿宋" w:hAnsi="仿宋" w:eastAsia="仿宋" w:cs="仿宋"/>
          <w:color w:val="auto"/>
          <w:sz w:val="24"/>
          <w:szCs w:val="24"/>
          <w:highlight w:val="none"/>
          <w:lang w:val="en-US" w:eastAsia="zh-CN"/>
        </w:rPr>
        <w:t>等应当由采购人答复的询问、质疑，</w:t>
      </w:r>
      <w:r>
        <w:rPr>
          <w:rFonts w:hint="eastAsia" w:ascii="仿宋" w:hAnsi="仿宋" w:eastAsia="仿宋" w:cs="仿宋"/>
          <w:color w:val="auto"/>
          <w:sz w:val="24"/>
          <w:szCs w:val="24"/>
          <w:highlight w:val="none"/>
        </w:rPr>
        <w:t>请向采购人提出，由采购人负责答复。供应商对其他事项的询问、质疑请向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负责答复。</w:t>
      </w:r>
    </w:p>
    <w:p w14:paraId="3EC97E44">
      <w:pPr>
        <w:snapToGrid w:val="0"/>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采购人只接收以纸质原件形式送达的质疑,建议供应商尽量通过邮寄方式提交质疑（采购人不接受无快递运单号的快递）。</w:t>
      </w:r>
    </w:p>
    <w:p w14:paraId="31D17A02">
      <w:pPr>
        <w:snapToGrid w:val="0"/>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采购人质疑接收人及联系方式见本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第一章。</w:t>
      </w:r>
    </w:p>
    <w:p w14:paraId="7458A360">
      <w:pPr>
        <w:snapToGrid w:val="0"/>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质疑受理部门及联系方式，见</w:t>
      </w:r>
      <w:r>
        <w:rPr>
          <w:rFonts w:hint="eastAsia" w:ascii="仿宋" w:hAnsi="仿宋" w:eastAsia="仿宋" w:cs="仿宋"/>
          <w:color w:val="auto"/>
          <w:sz w:val="24"/>
          <w:szCs w:val="24"/>
          <w:highlight w:val="none"/>
          <w:lang w:val="en-US" w:eastAsia="zh-CN"/>
        </w:rPr>
        <w:t>本采购文件</w:t>
      </w:r>
      <w:r>
        <w:rPr>
          <w:rFonts w:hint="eastAsia" w:ascii="仿宋" w:hAnsi="仿宋" w:eastAsia="仿宋" w:cs="仿宋"/>
          <w:color w:val="auto"/>
          <w:sz w:val="24"/>
          <w:szCs w:val="24"/>
          <w:highlight w:val="none"/>
        </w:rPr>
        <w:t>第一</w:t>
      </w:r>
      <w:r>
        <w:rPr>
          <w:rFonts w:hint="eastAsia" w:ascii="仿宋" w:hAnsi="仿宋" w:eastAsia="仿宋" w:cs="仿宋"/>
          <w:color w:val="auto"/>
          <w:sz w:val="24"/>
          <w:szCs w:val="24"/>
          <w:highlight w:val="none"/>
          <w:lang w:eastAsia="zh-CN"/>
        </w:rPr>
        <w:t>章</w:t>
      </w:r>
      <w:r>
        <w:rPr>
          <w:rFonts w:hint="eastAsia" w:ascii="仿宋" w:hAnsi="仿宋" w:eastAsia="仿宋" w:cs="仿宋"/>
          <w:color w:val="auto"/>
          <w:sz w:val="24"/>
          <w:szCs w:val="24"/>
          <w:highlight w:val="none"/>
        </w:rPr>
        <w:t>。</w:t>
      </w:r>
    </w:p>
    <w:p w14:paraId="2B9F60FE">
      <w:pPr>
        <w:adjustRightInd w:val="0"/>
        <w:snapToGrid w:val="0"/>
        <w:spacing w:line="5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.5 以下情形的质疑不予受理</w:t>
      </w:r>
    </w:p>
    <w:p w14:paraId="76D221BD">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30.5.1</w:t>
      </w:r>
      <w:r>
        <w:rPr>
          <w:rFonts w:hint="eastAsia" w:ascii="仿宋" w:hAnsi="仿宋" w:eastAsia="仿宋" w:cs="仿宋"/>
          <w:color w:val="auto"/>
          <w:sz w:val="24"/>
          <w:szCs w:val="24"/>
          <w:highlight w:val="none"/>
        </w:rPr>
        <w:t>内容不符合《政府采购质疑和投诉办法》第十二条规定的质疑。</w:t>
      </w:r>
    </w:p>
    <w:p w14:paraId="5A141FD7">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30.5.2</w:t>
      </w:r>
      <w:r>
        <w:rPr>
          <w:rFonts w:hint="eastAsia" w:ascii="仿宋" w:hAnsi="仿宋" w:eastAsia="仿宋" w:cs="仿宋"/>
          <w:color w:val="auto"/>
          <w:sz w:val="24"/>
          <w:szCs w:val="24"/>
          <w:highlight w:val="none"/>
        </w:rPr>
        <w:t>超出政府采购法定期限的质疑。</w:t>
      </w:r>
    </w:p>
    <w:p w14:paraId="40BA9772">
      <w:pPr>
        <w:snapToGrid w:val="0"/>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5.3 以传真、电子邮件等方式递交的非原件形式的质疑。</w:t>
      </w:r>
    </w:p>
    <w:p w14:paraId="2DA6D627">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30.5.4</w:t>
      </w:r>
      <w:r>
        <w:rPr>
          <w:rFonts w:hint="eastAsia" w:ascii="仿宋" w:hAnsi="仿宋" w:eastAsia="仿宋" w:cs="仿宋"/>
          <w:color w:val="auto"/>
          <w:sz w:val="24"/>
          <w:szCs w:val="24"/>
          <w:highlight w:val="none"/>
        </w:rPr>
        <w:t>未参加响应活动的供应商或在响应活动中自身权益未受到损害的供应商所提出的质疑。</w:t>
      </w:r>
    </w:p>
    <w:p w14:paraId="0274CCC7">
      <w:pPr>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30.5.5</w:t>
      </w:r>
      <w:r>
        <w:rPr>
          <w:rFonts w:hint="eastAsia" w:ascii="仿宋" w:hAnsi="仿宋" w:eastAsia="仿宋" w:cs="仿宋"/>
          <w:color w:val="auto"/>
          <w:sz w:val="24"/>
          <w:szCs w:val="24"/>
          <w:highlight w:val="none"/>
        </w:rPr>
        <w:t>供应商组成联合体参加响应，联合体中任何一方或多方未按要求签字、盖章、加盖公章的质疑。</w:t>
      </w:r>
    </w:p>
    <w:p w14:paraId="4794BB8F">
      <w:pPr>
        <w:adjustRightInd w:val="0"/>
        <w:snapToGrid w:val="0"/>
        <w:spacing w:line="5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.6 供应商提出书面质疑必须有理、有据，不得捏造事实、提供虚假材料进行恶意质疑。否则，一经查实，</w:t>
      </w:r>
      <w:r>
        <w:rPr>
          <w:rFonts w:hint="eastAsia" w:ascii="仿宋" w:hAnsi="仿宋" w:eastAsia="仿宋" w:cs="仿宋"/>
          <w:color w:val="auto"/>
          <w:sz w:val="24"/>
          <w:szCs w:val="24"/>
          <w:highlight w:val="none"/>
          <w:lang w:eastAsia="zh-CN"/>
        </w:rPr>
        <w:t>采购人及采购人</w:t>
      </w:r>
      <w:r>
        <w:rPr>
          <w:rFonts w:hint="eastAsia" w:ascii="仿宋" w:hAnsi="仿宋" w:eastAsia="仿宋" w:cs="仿宋"/>
          <w:color w:val="auto"/>
          <w:sz w:val="24"/>
          <w:szCs w:val="24"/>
          <w:highlight w:val="none"/>
        </w:rPr>
        <w:t>有权依据政府采购的有关规定，报请政府采购监管部门对该供应商进行相应的行政处罚和记录该供应商的失信信息。</w:t>
      </w:r>
    </w:p>
    <w:p w14:paraId="315B5DBB">
      <w:pPr>
        <w:keepNext/>
        <w:keepLines/>
        <w:ind w:firstLine="600" w:firstLineChars="200"/>
        <w:outlineLvl w:val="9"/>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31、成交通知书</w:t>
      </w:r>
    </w:p>
    <w:p w14:paraId="7986738F">
      <w:pPr>
        <w:snapToGrid w:val="0"/>
        <w:spacing w:line="48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.1成交结果确定后，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56FD4AB2">
      <w:pPr>
        <w:snapToGrid w:val="0"/>
        <w:spacing w:line="48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510A0473">
      <w:pPr>
        <w:keepNext/>
        <w:keepLines/>
        <w:spacing w:before="145" w:beforeLines="50" w:after="145" w:afterLines="50" w:line="360" w:lineRule="auto"/>
        <w:outlineLvl w:val="9"/>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七、授予合同</w:t>
      </w:r>
    </w:p>
    <w:p w14:paraId="270F7FF5">
      <w:pPr>
        <w:keepNext/>
        <w:keepLines/>
        <w:ind w:firstLine="600" w:firstLineChars="200"/>
        <w:outlineLvl w:val="9"/>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32、签订合同</w:t>
      </w:r>
    </w:p>
    <w:p w14:paraId="02F201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sz w:val="24"/>
          <w:szCs w:val="24"/>
          <w:highlight w:val="none"/>
        </w:rPr>
        <w:t>.l成交供应商应当在成交通知书发出之日起三十日内，按照</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确定的事项与采购人签订政府采购合同。</w:t>
      </w:r>
      <w:r>
        <w:rPr>
          <w:rFonts w:hint="eastAsia" w:ascii="仿宋" w:hAnsi="仿宋" w:eastAsia="仿宋" w:cs="仿宋"/>
          <w:b/>
          <w:bCs/>
          <w:color w:val="auto"/>
          <w:sz w:val="24"/>
          <w:szCs w:val="24"/>
          <w:highlight w:val="none"/>
          <w:lang w:val="zh-CN"/>
        </w:rPr>
        <w:t>成交供应商应在成交结果公告之日起五个工作日内向</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和采购</w:t>
      </w:r>
      <w:r>
        <w:rPr>
          <w:rFonts w:hint="eastAsia" w:ascii="仿宋" w:hAnsi="仿宋" w:eastAsia="仿宋" w:cs="仿宋"/>
          <w:b/>
          <w:bCs/>
          <w:color w:val="auto"/>
          <w:sz w:val="24"/>
          <w:szCs w:val="24"/>
          <w:highlight w:val="none"/>
          <w:lang w:eastAsia="zh-CN"/>
        </w:rPr>
        <w:t>人</w:t>
      </w:r>
      <w:r>
        <w:rPr>
          <w:rFonts w:hint="eastAsia" w:ascii="仿宋" w:hAnsi="仿宋" w:eastAsia="仿宋" w:cs="仿宋"/>
          <w:b/>
          <w:bCs/>
          <w:color w:val="auto"/>
          <w:sz w:val="24"/>
          <w:szCs w:val="24"/>
          <w:highlight w:val="none"/>
        </w:rPr>
        <w:t>各提供一份纸质版响应文件</w:t>
      </w:r>
      <w:r>
        <w:rPr>
          <w:rFonts w:hint="eastAsia" w:ascii="仿宋" w:hAnsi="仿宋" w:eastAsia="仿宋" w:cs="仿宋"/>
          <w:b/>
          <w:bCs/>
          <w:color w:val="auto"/>
          <w:sz w:val="24"/>
          <w:szCs w:val="24"/>
          <w:highlight w:val="none"/>
          <w:lang w:val="zh-CN"/>
        </w:rPr>
        <w:t>（须与上传电子档内容一致）</w:t>
      </w:r>
      <w:r>
        <w:rPr>
          <w:rFonts w:hint="eastAsia" w:ascii="仿宋" w:hAnsi="仿宋" w:eastAsia="仿宋" w:cs="仿宋"/>
          <w:b/>
          <w:bCs/>
          <w:color w:val="auto"/>
          <w:sz w:val="24"/>
          <w:szCs w:val="24"/>
          <w:highlight w:val="none"/>
        </w:rPr>
        <w:t>，否则不予签订合同。</w:t>
      </w:r>
    </w:p>
    <w:p w14:paraId="4AEA14A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32</w:t>
      </w:r>
      <w:r>
        <w:rPr>
          <w:rFonts w:hint="eastAsia" w:ascii="仿宋" w:hAnsi="仿宋" w:eastAsia="仿宋" w:cs="仿宋"/>
          <w:bCs/>
          <w:color w:val="auto"/>
          <w:sz w:val="24"/>
          <w:szCs w:val="24"/>
          <w:highlight w:val="none"/>
        </w:rPr>
        <w:t>.2采购文件、成交供应商的响应文件及采购过程中有关澄清、承诺文件均应作为合同附件。</w:t>
      </w:r>
    </w:p>
    <w:p w14:paraId="64CCFF6E">
      <w:pPr>
        <w:adjustRightInd w:val="0"/>
        <w:snapToGrid w:val="0"/>
        <w:spacing w:line="50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32</w:t>
      </w:r>
      <w:r>
        <w:rPr>
          <w:rFonts w:hint="eastAsia" w:ascii="仿宋" w:hAnsi="仿宋" w:eastAsia="仿宋" w:cs="仿宋"/>
          <w:bCs/>
          <w:color w:val="auto"/>
          <w:sz w:val="24"/>
          <w:szCs w:val="24"/>
          <w:highlight w:val="none"/>
        </w:rPr>
        <w:t>.3签订合同后，成交供应商不得将货物及其他相关服务进行转包。未经采购人同意，成交供应商也不得随意采用分包的形式履行合同，否则采购人有权终止合同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转包或分包造成采购人损失的，成交供应商应承担相应赔偿责任。</w:t>
      </w:r>
    </w:p>
    <w:p w14:paraId="46FC2EA9">
      <w:pPr>
        <w:keepNext/>
        <w:keepLines/>
        <w:ind w:firstLine="600" w:firstLineChars="200"/>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lang w:val="en-US" w:eastAsia="zh-CN"/>
        </w:rPr>
        <w:t>33、</w:t>
      </w:r>
      <w:r>
        <w:rPr>
          <w:rFonts w:hint="eastAsia" w:ascii="仿宋" w:hAnsi="仿宋" w:eastAsia="仿宋" w:cs="仿宋"/>
          <w:b/>
          <w:bCs w:val="0"/>
          <w:color w:val="auto"/>
          <w:sz w:val="30"/>
          <w:szCs w:val="30"/>
          <w:highlight w:val="none"/>
        </w:rPr>
        <w:t>货物和服务的追加、减少和添购</w:t>
      </w:r>
    </w:p>
    <w:p w14:paraId="18596E90">
      <w:pPr>
        <w:snapToGrid w:val="0"/>
        <w:spacing w:line="48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.1政府采购合同履行中，采购人需追加与合同标的相同的货物和服务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包含与货物相关的服务及与服务相关的货物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的，在不改变合同其他条款的前提下，可以与成交供应商协商签订补充合同，但所有补充合同的采购金额不超过原合同金额10%。</w:t>
      </w:r>
    </w:p>
    <w:p w14:paraId="3E719DB1">
      <w:pPr>
        <w:snapToGrid w:val="0"/>
        <w:spacing w:line="48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.2采购结束后，采购人若由于各种客观原因，必须对采购项目所牵涉的货物和服务进行适当的减少时，在双方协商一致的前提下，可以按照采购时的价格水平做相应的调减，并据此签订补充</w:t>
      </w:r>
      <w:r>
        <w:rPr>
          <w:rFonts w:hint="eastAsia" w:ascii="仿宋" w:hAnsi="仿宋" w:eastAsia="仿宋" w:cs="仿宋"/>
          <w:color w:val="auto"/>
          <w:sz w:val="24"/>
          <w:szCs w:val="24"/>
          <w:highlight w:val="none"/>
          <w:lang w:eastAsia="zh-CN"/>
        </w:rPr>
        <w:t>合同。</w:t>
      </w:r>
    </w:p>
    <w:p w14:paraId="24DF3AF4">
      <w:pPr>
        <w:keepNext/>
        <w:keepLines/>
        <w:ind w:firstLine="560" w:firstLineChars="200"/>
        <w:outlineLvl w:val="9"/>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lang w:val="en-US" w:eastAsia="zh-CN"/>
        </w:rPr>
        <w:t>34</w:t>
      </w:r>
      <w:r>
        <w:rPr>
          <w:rFonts w:hint="eastAsia" w:ascii="仿宋" w:hAnsi="仿宋" w:eastAsia="仿宋" w:cs="仿宋"/>
          <w:b/>
          <w:bCs w:val="0"/>
          <w:color w:val="auto"/>
          <w:kern w:val="0"/>
          <w:sz w:val="28"/>
          <w:szCs w:val="28"/>
          <w:highlight w:val="none"/>
          <w:lang w:eastAsia="zh-CN"/>
        </w:rPr>
        <w:t>、</w:t>
      </w:r>
      <w:r>
        <w:rPr>
          <w:rFonts w:hint="eastAsia" w:ascii="仿宋" w:hAnsi="仿宋" w:eastAsia="仿宋" w:cs="仿宋"/>
          <w:b/>
          <w:bCs w:val="0"/>
          <w:color w:val="auto"/>
          <w:kern w:val="0"/>
          <w:sz w:val="28"/>
          <w:szCs w:val="28"/>
          <w:highlight w:val="none"/>
        </w:rPr>
        <w:t>政府采购履约保证资金、合同信用融资扶持政策</w:t>
      </w:r>
    </w:p>
    <w:p w14:paraId="741A2882">
      <w:pPr>
        <w:spacing w:line="400" w:lineRule="exact"/>
        <w:ind w:firstLine="555"/>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34.1</w:t>
      </w:r>
      <w:r>
        <w:rPr>
          <w:rFonts w:hint="eastAsia" w:ascii="仿宋" w:hAnsi="仿宋" w:eastAsia="仿宋" w:cs="仿宋"/>
          <w:bCs/>
          <w:color w:val="auto"/>
          <w:sz w:val="24"/>
          <w:szCs w:val="24"/>
          <w:highlight w:val="none"/>
        </w:rPr>
        <w:t>根据《关于深入开展南通市政府采购线上合同信用融资工作的通知》（通财购〔2022〕68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江苏政府采购网-政采贷专栏。</w:t>
      </w:r>
    </w:p>
    <w:p w14:paraId="3E30A81A">
      <w:pPr>
        <w:spacing w:line="400" w:lineRule="exact"/>
        <w:ind w:firstLine="555"/>
        <w:jc w:val="left"/>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34.2</w:t>
      </w:r>
      <w:r>
        <w:rPr>
          <w:rFonts w:hint="eastAsia" w:ascii="仿宋" w:hAnsi="仿宋" w:eastAsia="仿宋" w:cs="仿宋"/>
          <w:bCs/>
          <w:color w:val="auto"/>
          <w:sz w:val="24"/>
          <w:szCs w:val="24"/>
          <w:highlight w:val="none"/>
          <w:lang w:eastAsia="zh-CN"/>
        </w:rPr>
        <w:t>履约保证金</w:t>
      </w:r>
      <w:r>
        <w:rPr>
          <w:rFonts w:hint="eastAsia" w:ascii="仿宋" w:hAnsi="仿宋" w:eastAsia="仿宋" w:cs="仿宋"/>
          <w:bCs/>
          <w:color w:val="auto"/>
          <w:sz w:val="24"/>
          <w:szCs w:val="24"/>
          <w:highlight w:val="none"/>
        </w:rPr>
        <w:t>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ww.ccgp-jiangsu.gov.cn/jisngsu/zlxz/)。</w:t>
      </w:r>
    </w:p>
    <w:p w14:paraId="3C6C8FF1">
      <w:pPr>
        <w:adjustRightInd w:val="0"/>
        <w:snapToGrid w:val="0"/>
        <w:spacing w:line="500" w:lineRule="exact"/>
        <w:ind w:firstLine="480" w:firstLineChars="200"/>
        <w:jc w:val="left"/>
        <w:rPr>
          <w:rFonts w:hint="eastAsia" w:ascii="仿宋" w:hAnsi="仿宋" w:eastAsia="仿宋" w:cs="仿宋"/>
          <w:b w:val="0"/>
          <w:bCs/>
          <w:color w:val="auto"/>
          <w:sz w:val="24"/>
          <w:szCs w:val="24"/>
          <w:highlight w:val="none"/>
        </w:rPr>
      </w:pPr>
    </w:p>
    <w:p w14:paraId="7596B883">
      <w:pPr>
        <w:adjustRightInd w:val="0"/>
        <w:snapToGrid w:val="0"/>
        <w:spacing w:line="500" w:lineRule="exact"/>
        <w:ind w:firstLine="480" w:firstLineChars="200"/>
        <w:jc w:val="left"/>
        <w:outlineLvl w:val="9"/>
        <w:rPr>
          <w:rFonts w:hint="eastAsia" w:ascii="仿宋" w:hAnsi="仿宋" w:eastAsia="仿宋" w:cs="仿宋"/>
          <w:b w:val="0"/>
          <w:bCs/>
          <w:color w:val="auto"/>
          <w:sz w:val="24"/>
          <w:szCs w:val="24"/>
          <w:highlight w:val="none"/>
        </w:rPr>
      </w:pPr>
    </w:p>
    <w:p w14:paraId="6E67E709">
      <w:pPr>
        <w:adjustRightInd w:val="0"/>
        <w:snapToGrid w:val="0"/>
        <w:spacing w:line="500" w:lineRule="exact"/>
        <w:ind w:firstLine="560" w:firstLineChars="200"/>
        <w:rPr>
          <w:rFonts w:hint="eastAsia" w:ascii="仿宋_GB2312" w:hAnsi="仿宋_GB2312" w:eastAsia="仿宋_GB2312" w:cs="仿宋_GB2312"/>
          <w:color w:val="auto"/>
          <w:sz w:val="28"/>
          <w:szCs w:val="28"/>
          <w:highlight w:val="none"/>
        </w:rPr>
      </w:pPr>
    </w:p>
    <w:p w14:paraId="46B376AF">
      <w:pPr>
        <w:adjustRightInd w:val="0"/>
        <w:snapToGrid w:val="0"/>
        <w:spacing w:line="500" w:lineRule="exact"/>
        <w:rPr>
          <w:rFonts w:hint="eastAsia" w:ascii="仿宋_GB2312" w:hAnsi="仿宋_GB2312" w:eastAsia="仿宋_GB2312" w:cs="仿宋_GB2312"/>
          <w:bCs/>
          <w:color w:val="auto"/>
          <w:sz w:val="36"/>
          <w:szCs w:val="36"/>
          <w:highlight w:val="none"/>
        </w:rPr>
      </w:pPr>
      <w:bookmarkStart w:id="94" w:name="_Toc32735"/>
      <w:r>
        <w:rPr>
          <w:rFonts w:hint="eastAsia" w:ascii="仿宋_GB2312" w:hAnsi="仿宋_GB2312" w:eastAsia="仿宋_GB2312" w:cs="仿宋_GB2312"/>
          <w:bCs/>
          <w:color w:val="auto"/>
          <w:sz w:val="36"/>
          <w:szCs w:val="36"/>
          <w:highlight w:val="none"/>
        </w:rPr>
        <w:br w:type="page"/>
      </w:r>
    </w:p>
    <w:p w14:paraId="62D81811">
      <w:pPr>
        <w:keepNext/>
        <w:jc w:val="center"/>
        <w:outlineLvl w:val="0"/>
        <w:rPr>
          <w:rFonts w:hint="eastAsia" w:ascii="仿宋" w:hAnsi="仿宋" w:eastAsia="仿宋" w:cs="仿宋"/>
          <w:b/>
          <w:bCs w:val="0"/>
          <w:color w:val="auto"/>
          <w:sz w:val="36"/>
          <w:szCs w:val="36"/>
          <w:highlight w:val="none"/>
        </w:rPr>
      </w:pPr>
      <w:bookmarkStart w:id="95" w:name="_Toc13971"/>
      <w:r>
        <w:rPr>
          <w:rFonts w:hint="eastAsia" w:ascii="仿宋" w:hAnsi="仿宋" w:eastAsia="仿宋" w:cs="仿宋"/>
          <w:b/>
          <w:bCs w:val="0"/>
          <w:color w:val="auto"/>
          <w:sz w:val="36"/>
          <w:szCs w:val="36"/>
          <w:highlight w:val="none"/>
        </w:rPr>
        <w:t>第三章  合同文本</w:t>
      </w:r>
      <w:bookmarkEnd w:id="95"/>
    </w:p>
    <w:p w14:paraId="286CDF0D">
      <w:pPr>
        <w:spacing w:line="500" w:lineRule="exact"/>
        <w:ind w:firstLine="480" w:firstLineChars="200"/>
        <w:outlineLvl w:val="9"/>
        <w:rPr>
          <w:rFonts w:hint="eastAsia" w:ascii="仿宋" w:hAnsi="仿宋" w:eastAsia="仿宋" w:cs="仿宋"/>
          <w:bCs/>
          <w:color w:val="auto"/>
          <w:sz w:val="24"/>
          <w:szCs w:val="21"/>
          <w:highlight w:val="none"/>
        </w:rPr>
      </w:pPr>
      <w:bookmarkStart w:id="96" w:name="_Toc20823315"/>
      <w:bookmarkStart w:id="97" w:name="_Toc513029243"/>
      <w:bookmarkStart w:id="98" w:name="_Toc16938559"/>
      <w:r>
        <w:rPr>
          <w:rFonts w:hint="eastAsia" w:ascii="仿宋" w:hAnsi="仿宋" w:eastAsia="仿宋" w:cs="仿宋"/>
          <w:bCs/>
          <w:color w:val="auto"/>
          <w:sz w:val="24"/>
          <w:szCs w:val="21"/>
          <w:highlight w:val="none"/>
        </w:rPr>
        <w:t>以下为成交后签定本项目合同的通用条款，成交供应商不得提出实质性的修改。</w:t>
      </w:r>
    </w:p>
    <w:p w14:paraId="5D1FD28A">
      <w:pPr>
        <w:snapToGrid w:val="0"/>
        <w:spacing w:before="145" w:beforeLines="50" w:after="145" w:afterLines="50"/>
        <w:jc w:val="center"/>
        <w:outlineLvl w:val="9"/>
        <w:rPr>
          <w:rFonts w:hint="eastAsia" w:ascii="仿宋" w:hAnsi="仿宋" w:eastAsia="仿宋" w:cs="仿宋"/>
          <w:b/>
          <w:color w:val="auto"/>
          <w:sz w:val="30"/>
          <w:szCs w:val="21"/>
          <w:highlight w:val="none"/>
        </w:rPr>
      </w:pPr>
    </w:p>
    <w:p w14:paraId="7A985CCE">
      <w:pPr>
        <w:snapToGrid w:val="0"/>
        <w:spacing w:before="145" w:beforeLines="50" w:after="145" w:afterLines="50"/>
        <w:jc w:val="center"/>
        <w:outlineLvl w:val="9"/>
        <w:rPr>
          <w:rFonts w:hint="eastAsia" w:ascii="仿宋" w:hAnsi="仿宋" w:eastAsia="仿宋" w:cs="仿宋"/>
          <w:b/>
          <w:bCs/>
          <w:color w:val="auto"/>
          <w:sz w:val="30"/>
          <w:szCs w:val="20"/>
          <w:highlight w:val="none"/>
        </w:rPr>
      </w:pPr>
      <w:r>
        <w:rPr>
          <w:rFonts w:hint="eastAsia" w:ascii="仿宋" w:hAnsi="仿宋" w:eastAsia="仿宋" w:cs="仿宋"/>
          <w:b/>
          <w:color w:val="auto"/>
          <w:sz w:val="30"/>
          <w:szCs w:val="21"/>
          <w:highlight w:val="none"/>
        </w:rPr>
        <w:t>江苏省政府采购合同（合同编号）</w:t>
      </w:r>
    </w:p>
    <w:bookmarkEnd w:id="96"/>
    <w:bookmarkEnd w:id="97"/>
    <w:bookmarkEnd w:id="98"/>
    <w:p w14:paraId="4D3EABB9">
      <w:pPr>
        <w:snapToGrid w:val="0"/>
        <w:spacing w:before="120" w:after="120" w:line="360" w:lineRule="auto"/>
        <w:rPr>
          <w:rFonts w:hint="eastAsia" w:eastAsia="仿宋"/>
          <w:color w:val="auto"/>
          <w:sz w:val="24"/>
          <w:szCs w:val="24"/>
          <w:highlight w:val="none"/>
          <w:lang w:eastAsia="zh-CN"/>
        </w:rPr>
      </w:pPr>
      <w:r>
        <w:rPr>
          <w:rFonts w:hAnsi="仿宋" w:eastAsia="仿宋"/>
          <w:color w:val="auto"/>
          <w:sz w:val="24"/>
          <w:szCs w:val="24"/>
          <w:highlight w:val="none"/>
        </w:rPr>
        <w:t>项目名称：</w:t>
      </w:r>
    </w:p>
    <w:p w14:paraId="393772AB">
      <w:pPr>
        <w:snapToGrid w:val="0"/>
        <w:spacing w:before="120" w:after="120" w:line="360" w:lineRule="auto"/>
        <w:rPr>
          <w:rFonts w:eastAsia="仿宋"/>
          <w:color w:val="auto"/>
          <w:sz w:val="24"/>
          <w:szCs w:val="24"/>
          <w:highlight w:val="none"/>
        </w:rPr>
      </w:pPr>
      <w:r>
        <w:rPr>
          <w:rFonts w:hAnsi="仿宋" w:eastAsia="仿宋"/>
          <w:color w:val="auto"/>
          <w:sz w:val="24"/>
          <w:szCs w:val="24"/>
          <w:highlight w:val="none"/>
        </w:rPr>
        <w:t>项目编号：</w:t>
      </w:r>
      <w:r>
        <w:rPr>
          <w:rFonts w:eastAsia="仿宋"/>
          <w:color w:val="auto"/>
          <w:sz w:val="24"/>
          <w:szCs w:val="24"/>
          <w:highlight w:val="none"/>
        </w:rPr>
        <w:t xml:space="preserve"> </w:t>
      </w:r>
    </w:p>
    <w:p w14:paraId="404F10F8">
      <w:pPr>
        <w:snapToGrid w:val="0"/>
        <w:spacing w:before="120" w:after="120" w:line="360" w:lineRule="auto"/>
        <w:rPr>
          <w:rFonts w:hint="default" w:eastAsia="仿宋"/>
          <w:color w:val="auto"/>
          <w:sz w:val="24"/>
          <w:szCs w:val="24"/>
          <w:highlight w:val="none"/>
          <w:u w:val="single"/>
          <w:lang w:val="en-US" w:eastAsia="zh-CN"/>
        </w:rPr>
      </w:pPr>
      <w:r>
        <w:rPr>
          <w:rFonts w:hAnsi="仿宋" w:eastAsia="仿宋"/>
          <w:color w:val="auto"/>
          <w:sz w:val="24"/>
          <w:szCs w:val="24"/>
          <w:highlight w:val="none"/>
        </w:rPr>
        <w:t>甲方：（买方）</w:t>
      </w:r>
      <w:r>
        <w:rPr>
          <w:rFonts w:hint="eastAsia" w:hAnsi="仿宋" w:eastAsia="仿宋"/>
          <w:color w:val="auto"/>
          <w:sz w:val="24"/>
          <w:szCs w:val="24"/>
          <w:highlight w:val="none"/>
          <w:u w:val="single"/>
          <w:lang w:val="en-US" w:eastAsia="zh-CN"/>
        </w:rPr>
        <w:t xml:space="preserve">             </w:t>
      </w:r>
    </w:p>
    <w:p w14:paraId="5B71496A">
      <w:pPr>
        <w:snapToGrid w:val="0"/>
        <w:spacing w:before="120" w:after="120" w:line="360" w:lineRule="auto"/>
        <w:rPr>
          <w:rFonts w:hint="default" w:eastAsia="仿宋"/>
          <w:color w:val="auto"/>
          <w:sz w:val="24"/>
          <w:szCs w:val="24"/>
          <w:highlight w:val="none"/>
          <w:lang w:val="en-US" w:eastAsia="zh-CN"/>
        </w:rPr>
      </w:pPr>
      <w:r>
        <w:rPr>
          <w:rFonts w:hAnsi="仿宋" w:eastAsia="仿宋"/>
          <w:color w:val="auto"/>
          <w:sz w:val="24"/>
          <w:szCs w:val="24"/>
          <w:highlight w:val="none"/>
        </w:rPr>
        <w:t>乙方：（卖方）</w:t>
      </w:r>
      <w:r>
        <w:rPr>
          <w:rFonts w:eastAsia="仿宋"/>
          <w:color w:val="auto"/>
          <w:sz w:val="24"/>
          <w:szCs w:val="24"/>
          <w:highlight w:val="none"/>
        </w:rPr>
        <w:t>_</w:t>
      </w:r>
      <w:r>
        <w:rPr>
          <w:rFonts w:hint="eastAsia" w:eastAsia="仿宋"/>
          <w:color w:val="auto"/>
          <w:sz w:val="24"/>
          <w:szCs w:val="24"/>
          <w:highlight w:val="none"/>
          <w:u w:val="single"/>
          <w:lang w:val="en-US" w:eastAsia="zh-CN"/>
        </w:rPr>
        <w:t xml:space="preserve">           </w:t>
      </w:r>
    </w:p>
    <w:p w14:paraId="6F6CB7A3">
      <w:pPr>
        <w:snapToGrid w:val="0"/>
        <w:spacing w:before="120" w:after="120" w:line="360" w:lineRule="auto"/>
        <w:rPr>
          <w:rFonts w:eastAsia="仿宋"/>
          <w:color w:val="auto"/>
          <w:sz w:val="24"/>
          <w:szCs w:val="24"/>
          <w:highlight w:val="none"/>
        </w:rPr>
      </w:pPr>
      <w:r>
        <w:rPr>
          <w:rFonts w:eastAsia="仿宋"/>
          <w:b/>
          <w:color w:val="auto"/>
          <w:sz w:val="24"/>
          <w:szCs w:val="24"/>
          <w:highlight w:val="none"/>
        </w:rPr>
        <w:t xml:space="preserve">  </w:t>
      </w:r>
      <w:r>
        <w:rPr>
          <w:rFonts w:hAnsi="仿宋" w:eastAsia="仿宋"/>
          <w:color w:val="auto"/>
          <w:sz w:val="24"/>
          <w:szCs w:val="24"/>
          <w:highlight w:val="none"/>
        </w:rPr>
        <w:t>依据《中华人民共和国民法典》、《中华人民共和国政府采购法》等有关的法律法规，以及本采购项目的采购文件、乙方的《响应文件》及《成交通知书》，甲乙双方同意签订本合同。具体情况及要求如下：</w:t>
      </w:r>
      <w:r>
        <w:rPr>
          <w:rFonts w:eastAsia="仿宋"/>
          <w:color w:val="auto"/>
          <w:sz w:val="24"/>
          <w:szCs w:val="24"/>
          <w:highlight w:val="none"/>
        </w:rPr>
        <w:t xml:space="preserve"> </w:t>
      </w:r>
    </w:p>
    <w:p w14:paraId="039C5E23">
      <w:pPr>
        <w:snapToGrid w:val="0"/>
        <w:spacing w:before="120" w:after="120" w:line="360" w:lineRule="auto"/>
        <w:rPr>
          <w:rFonts w:eastAsia="仿宋"/>
          <w:b/>
          <w:color w:val="auto"/>
          <w:sz w:val="28"/>
          <w:szCs w:val="28"/>
          <w:highlight w:val="none"/>
        </w:rPr>
      </w:pPr>
      <w:r>
        <w:rPr>
          <w:color w:val="auto"/>
          <w:szCs w:val="21"/>
          <w:highlight w:val="none"/>
        </w:rPr>
        <w:t xml:space="preserve"> </w:t>
      </w:r>
      <w:r>
        <w:rPr>
          <w:rFonts w:hAnsi="仿宋" w:eastAsia="仿宋"/>
          <w:b/>
          <w:color w:val="auto"/>
          <w:sz w:val="28"/>
          <w:szCs w:val="28"/>
          <w:highlight w:val="none"/>
        </w:rPr>
        <w:t>一、合同内容</w:t>
      </w:r>
    </w:p>
    <w:p w14:paraId="146E69DF">
      <w:pPr>
        <w:snapToGrid w:val="0"/>
        <w:spacing w:before="120" w:after="120" w:line="360" w:lineRule="auto"/>
        <w:rPr>
          <w:rFonts w:eastAsia="仿宋"/>
          <w:color w:val="auto"/>
          <w:sz w:val="24"/>
          <w:szCs w:val="24"/>
          <w:highlight w:val="none"/>
          <w:u w:val="single"/>
        </w:rPr>
      </w:pPr>
      <w:r>
        <w:rPr>
          <w:rFonts w:eastAsia="仿宋"/>
          <w:color w:val="auto"/>
          <w:sz w:val="24"/>
          <w:szCs w:val="24"/>
          <w:highlight w:val="none"/>
        </w:rPr>
        <w:t xml:space="preserve">1.1 </w:t>
      </w:r>
      <w:r>
        <w:rPr>
          <w:rFonts w:hAnsi="仿宋" w:eastAsia="仿宋"/>
          <w:color w:val="auto"/>
          <w:sz w:val="24"/>
          <w:szCs w:val="24"/>
          <w:highlight w:val="none"/>
        </w:rPr>
        <w:t>标的名称：</w:t>
      </w:r>
      <w:r>
        <w:rPr>
          <w:rFonts w:eastAsia="仿宋"/>
          <w:color w:val="auto"/>
          <w:sz w:val="24"/>
          <w:szCs w:val="24"/>
          <w:highlight w:val="none"/>
          <w:u w:val="single"/>
        </w:rPr>
        <w:t>****</w:t>
      </w:r>
    </w:p>
    <w:p w14:paraId="5FC381F1">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1.2 </w:t>
      </w:r>
      <w:r>
        <w:rPr>
          <w:rFonts w:hAnsi="仿宋" w:eastAsia="仿宋"/>
          <w:color w:val="auto"/>
          <w:sz w:val="24"/>
          <w:szCs w:val="24"/>
          <w:highlight w:val="none"/>
        </w:rPr>
        <w:t>标的质量：</w:t>
      </w:r>
      <w:r>
        <w:rPr>
          <w:rFonts w:eastAsia="仿宋"/>
          <w:color w:val="auto"/>
          <w:sz w:val="24"/>
          <w:szCs w:val="24"/>
          <w:highlight w:val="none"/>
          <w:u w:val="single"/>
        </w:rPr>
        <w:t>****</w:t>
      </w:r>
      <w:r>
        <w:rPr>
          <w:rFonts w:eastAsia="仿宋"/>
          <w:color w:val="auto"/>
          <w:sz w:val="24"/>
          <w:szCs w:val="24"/>
          <w:highlight w:val="none"/>
        </w:rPr>
        <w:t xml:space="preserve"> </w:t>
      </w:r>
    </w:p>
    <w:p w14:paraId="3B4E3563">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1.3 </w:t>
      </w:r>
      <w:r>
        <w:rPr>
          <w:rFonts w:hAnsi="仿宋" w:eastAsia="仿宋"/>
          <w:color w:val="auto"/>
          <w:sz w:val="24"/>
          <w:szCs w:val="24"/>
          <w:highlight w:val="none"/>
        </w:rPr>
        <w:t>标的数量（规模）：</w:t>
      </w:r>
      <w:r>
        <w:rPr>
          <w:rFonts w:eastAsia="仿宋"/>
          <w:color w:val="auto"/>
          <w:sz w:val="24"/>
          <w:szCs w:val="24"/>
          <w:highlight w:val="none"/>
          <w:u w:val="single"/>
        </w:rPr>
        <w:t>****</w:t>
      </w:r>
    </w:p>
    <w:p w14:paraId="1B5E1746">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1.4 </w:t>
      </w:r>
      <w:r>
        <w:rPr>
          <w:rFonts w:hAnsi="仿宋" w:eastAsia="仿宋"/>
          <w:color w:val="auto"/>
          <w:sz w:val="24"/>
          <w:szCs w:val="24"/>
          <w:highlight w:val="none"/>
        </w:rPr>
        <w:t>履行时间（期限）：</w:t>
      </w:r>
      <w:r>
        <w:rPr>
          <w:rFonts w:eastAsia="仿宋"/>
          <w:color w:val="auto"/>
          <w:sz w:val="24"/>
          <w:szCs w:val="24"/>
          <w:highlight w:val="none"/>
          <w:u w:val="single"/>
        </w:rPr>
        <w:t>****</w:t>
      </w:r>
    </w:p>
    <w:p w14:paraId="3DE71DE7">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1.5 </w:t>
      </w:r>
      <w:r>
        <w:rPr>
          <w:rFonts w:hAnsi="仿宋" w:eastAsia="仿宋"/>
          <w:color w:val="auto"/>
          <w:sz w:val="24"/>
          <w:szCs w:val="24"/>
          <w:highlight w:val="none"/>
        </w:rPr>
        <w:t>履行地点：</w:t>
      </w:r>
      <w:r>
        <w:rPr>
          <w:rFonts w:eastAsia="仿宋"/>
          <w:color w:val="auto"/>
          <w:sz w:val="24"/>
          <w:szCs w:val="24"/>
          <w:highlight w:val="none"/>
          <w:u w:val="single"/>
        </w:rPr>
        <w:t>****</w:t>
      </w:r>
      <w:r>
        <w:rPr>
          <w:rFonts w:eastAsia="仿宋"/>
          <w:color w:val="auto"/>
          <w:sz w:val="24"/>
          <w:szCs w:val="24"/>
          <w:highlight w:val="none"/>
        </w:rPr>
        <w:t xml:space="preserve"> </w:t>
      </w:r>
    </w:p>
    <w:p w14:paraId="24193D13">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1.6 </w:t>
      </w:r>
      <w:r>
        <w:rPr>
          <w:rFonts w:hAnsi="仿宋" w:eastAsia="仿宋"/>
          <w:color w:val="auto"/>
          <w:sz w:val="24"/>
          <w:szCs w:val="24"/>
          <w:highlight w:val="none"/>
        </w:rPr>
        <w:t>履行方式：</w:t>
      </w:r>
      <w:r>
        <w:rPr>
          <w:rFonts w:eastAsia="仿宋"/>
          <w:color w:val="auto"/>
          <w:sz w:val="24"/>
          <w:szCs w:val="24"/>
          <w:highlight w:val="none"/>
          <w:u w:val="single"/>
        </w:rPr>
        <w:t>****</w:t>
      </w:r>
      <w:r>
        <w:rPr>
          <w:rFonts w:eastAsia="仿宋"/>
          <w:color w:val="auto"/>
          <w:sz w:val="24"/>
          <w:szCs w:val="24"/>
          <w:highlight w:val="none"/>
        </w:rPr>
        <w:t xml:space="preserve"> </w:t>
      </w:r>
    </w:p>
    <w:p w14:paraId="759CA485">
      <w:pPr>
        <w:snapToGrid w:val="0"/>
        <w:spacing w:before="120" w:after="120" w:line="360" w:lineRule="auto"/>
        <w:ind w:left="480" w:hanging="480" w:hangingChars="200"/>
        <w:rPr>
          <w:rFonts w:eastAsia="仿宋"/>
          <w:color w:val="auto"/>
          <w:sz w:val="24"/>
          <w:szCs w:val="24"/>
          <w:highlight w:val="none"/>
        </w:rPr>
      </w:pPr>
      <w:r>
        <w:rPr>
          <w:rFonts w:eastAsia="仿宋"/>
          <w:color w:val="auto"/>
          <w:sz w:val="24"/>
          <w:szCs w:val="24"/>
          <w:highlight w:val="none"/>
        </w:rPr>
        <w:t xml:space="preserve">1.7 </w:t>
      </w:r>
      <w:r>
        <w:rPr>
          <w:rFonts w:hAnsi="仿宋" w:eastAsia="仿宋"/>
          <w:color w:val="auto"/>
          <w:sz w:val="24"/>
          <w:szCs w:val="24"/>
          <w:highlight w:val="none"/>
        </w:rPr>
        <w:t>包装方式：</w:t>
      </w:r>
      <w:r>
        <w:rPr>
          <w:rFonts w:eastAsia="仿宋"/>
          <w:color w:val="auto"/>
          <w:sz w:val="24"/>
          <w:szCs w:val="24"/>
          <w:highlight w:val="none"/>
          <w:u w:val="single"/>
        </w:rPr>
        <w:t>****</w:t>
      </w:r>
      <w:r>
        <w:rPr>
          <w:rFonts w:eastAsia="仿宋"/>
          <w:color w:val="auto"/>
          <w:sz w:val="24"/>
          <w:szCs w:val="24"/>
          <w:highlight w:val="none"/>
        </w:rPr>
        <w:t xml:space="preserve"> </w:t>
      </w:r>
    </w:p>
    <w:p w14:paraId="3ADCB6D0">
      <w:pPr>
        <w:snapToGrid w:val="0"/>
        <w:spacing w:before="120" w:after="120" w:line="360" w:lineRule="auto"/>
        <w:rPr>
          <w:rFonts w:eastAsia="仿宋"/>
          <w:b/>
          <w:color w:val="auto"/>
          <w:sz w:val="28"/>
          <w:szCs w:val="28"/>
          <w:highlight w:val="none"/>
        </w:rPr>
      </w:pPr>
      <w:r>
        <w:rPr>
          <w:rFonts w:hAnsi="仿宋" w:eastAsia="仿宋"/>
          <w:b/>
          <w:color w:val="auto"/>
          <w:sz w:val="28"/>
          <w:szCs w:val="28"/>
          <w:highlight w:val="none"/>
        </w:rPr>
        <w:t>二、合同金额</w:t>
      </w:r>
    </w:p>
    <w:p w14:paraId="0518FDD2">
      <w:pPr>
        <w:snapToGrid w:val="0"/>
        <w:spacing w:before="120" w:after="120" w:line="360" w:lineRule="auto"/>
        <w:ind w:left="410" w:hanging="410" w:hangingChars="171"/>
        <w:rPr>
          <w:rFonts w:eastAsia="仿宋"/>
          <w:color w:val="auto"/>
          <w:sz w:val="24"/>
          <w:szCs w:val="24"/>
          <w:highlight w:val="none"/>
        </w:rPr>
      </w:pPr>
      <w:r>
        <w:rPr>
          <w:rFonts w:eastAsia="仿宋"/>
          <w:color w:val="auto"/>
          <w:sz w:val="24"/>
          <w:szCs w:val="24"/>
          <w:highlight w:val="none"/>
        </w:rPr>
        <w:t xml:space="preserve">2.1 </w:t>
      </w:r>
      <w:r>
        <w:rPr>
          <w:rFonts w:hAnsi="仿宋" w:eastAsia="仿宋"/>
          <w:color w:val="auto"/>
          <w:sz w:val="24"/>
          <w:szCs w:val="24"/>
          <w:highlight w:val="none"/>
        </w:rPr>
        <w:t>本合同金额为（大写）：</w:t>
      </w:r>
      <w:r>
        <w:rPr>
          <w:rFonts w:hint="eastAsia" w:hAnsi="仿宋" w:eastAsia="仿宋"/>
          <w:color w:val="auto"/>
          <w:sz w:val="24"/>
          <w:szCs w:val="24"/>
          <w:highlight w:val="none"/>
          <w:u w:val="single"/>
          <w:lang w:val="en-US" w:eastAsia="zh-CN"/>
        </w:rPr>
        <w:t xml:space="preserve">     </w:t>
      </w:r>
      <w:r>
        <w:rPr>
          <w:rFonts w:hAnsi="仿宋" w:eastAsia="仿宋"/>
          <w:color w:val="auto"/>
          <w:sz w:val="24"/>
          <w:szCs w:val="24"/>
          <w:highlight w:val="none"/>
        </w:rPr>
        <w:t>元（</w:t>
      </w:r>
      <w:r>
        <w:rPr>
          <w:rFonts w:hint="eastAsia" w:eastAsia="仿宋"/>
          <w:color w:val="auto"/>
          <w:sz w:val="24"/>
          <w:szCs w:val="24"/>
          <w:highlight w:val="none"/>
          <w:u w:val="single"/>
          <w:lang w:val="en-US" w:eastAsia="zh-CN"/>
        </w:rPr>
        <w:t xml:space="preserve">   </w:t>
      </w:r>
      <w:r>
        <w:rPr>
          <w:rFonts w:hAnsi="仿宋" w:eastAsia="仿宋"/>
          <w:color w:val="auto"/>
          <w:sz w:val="24"/>
          <w:szCs w:val="24"/>
          <w:highlight w:val="none"/>
        </w:rPr>
        <w:t>元）人民币。</w:t>
      </w:r>
    </w:p>
    <w:p w14:paraId="1FFB90DC">
      <w:pPr>
        <w:snapToGrid w:val="0"/>
        <w:spacing w:before="120" w:after="120" w:line="360" w:lineRule="auto"/>
        <w:rPr>
          <w:rFonts w:eastAsia="仿宋"/>
          <w:b/>
          <w:color w:val="auto"/>
          <w:sz w:val="28"/>
          <w:szCs w:val="28"/>
          <w:highlight w:val="none"/>
        </w:rPr>
      </w:pPr>
      <w:r>
        <w:rPr>
          <w:rFonts w:hAnsi="仿宋" w:eastAsia="仿宋"/>
          <w:b/>
          <w:color w:val="auto"/>
          <w:sz w:val="28"/>
          <w:szCs w:val="28"/>
          <w:highlight w:val="none"/>
        </w:rPr>
        <w:t>三、技术资料</w:t>
      </w:r>
    </w:p>
    <w:p w14:paraId="7C03B9A3">
      <w:pPr>
        <w:snapToGrid w:val="0"/>
        <w:spacing w:before="120" w:after="120" w:line="360" w:lineRule="auto"/>
        <w:ind w:left="410" w:hanging="410" w:hangingChars="171"/>
        <w:rPr>
          <w:rFonts w:eastAsia="仿宋"/>
          <w:color w:val="auto"/>
          <w:sz w:val="24"/>
          <w:szCs w:val="24"/>
          <w:highlight w:val="none"/>
        </w:rPr>
      </w:pPr>
      <w:r>
        <w:rPr>
          <w:rFonts w:eastAsia="仿宋"/>
          <w:color w:val="auto"/>
          <w:sz w:val="24"/>
          <w:szCs w:val="24"/>
          <w:highlight w:val="none"/>
        </w:rPr>
        <w:t>3.1</w:t>
      </w:r>
      <w:r>
        <w:rPr>
          <w:rFonts w:hAnsi="仿宋" w:eastAsia="仿宋"/>
          <w:color w:val="auto"/>
          <w:sz w:val="24"/>
          <w:szCs w:val="24"/>
          <w:highlight w:val="none"/>
        </w:rPr>
        <w:t>乙方应按采购文件规定的时间向甲方提供与合同标的有关的技术资料。</w:t>
      </w:r>
    </w:p>
    <w:p w14:paraId="7AC5DA93">
      <w:pPr>
        <w:snapToGrid w:val="0"/>
        <w:spacing w:line="360" w:lineRule="auto"/>
        <w:rPr>
          <w:rFonts w:eastAsia="仿宋"/>
          <w:color w:val="auto"/>
          <w:sz w:val="24"/>
          <w:szCs w:val="24"/>
          <w:highlight w:val="none"/>
        </w:rPr>
      </w:pPr>
      <w:r>
        <w:rPr>
          <w:rFonts w:eastAsia="仿宋"/>
          <w:color w:val="auto"/>
          <w:sz w:val="24"/>
          <w:szCs w:val="24"/>
          <w:highlight w:val="none"/>
        </w:rPr>
        <w:t xml:space="preserve">3.2 </w:t>
      </w:r>
      <w:r>
        <w:rPr>
          <w:rFonts w:hAnsi="仿宋" w:eastAsia="仿宋"/>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666E91">
      <w:pPr>
        <w:snapToGrid w:val="0"/>
        <w:spacing w:before="120" w:after="120" w:line="360" w:lineRule="auto"/>
        <w:rPr>
          <w:rFonts w:hint="eastAsia" w:hAnsi="仿宋" w:eastAsia="仿宋"/>
          <w:b/>
          <w:color w:val="auto"/>
          <w:sz w:val="28"/>
          <w:szCs w:val="28"/>
          <w:highlight w:val="none"/>
          <w:lang w:eastAsia="zh-CN"/>
        </w:rPr>
      </w:pPr>
      <w:r>
        <w:rPr>
          <w:rFonts w:hAnsi="仿宋" w:eastAsia="仿宋"/>
          <w:b/>
          <w:color w:val="auto"/>
          <w:sz w:val="28"/>
          <w:szCs w:val="28"/>
          <w:highlight w:val="none"/>
        </w:rPr>
        <w:t>四、</w:t>
      </w:r>
      <w:r>
        <w:rPr>
          <w:rFonts w:hint="eastAsia" w:hAnsi="仿宋" w:eastAsia="仿宋"/>
          <w:b/>
          <w:color w:val="auto"/>
          <w:sz w:val="28"/>
          <w:szCs w:val="28"/>
          <w:highlight w:val="none"/>
          <w:lang w:eastAsia="zh-CN"/>
        </w:rPr>
        <w:t>安全责任和产品质量</w:t>
      </w:r>
    </w:p>
    <w:p w14:paraId="7DD149E0">
      <w:pPr>
        <w:snapToGrid w:val="0"/>
        <w:spacing w:line="360" w:lineRule="auto"/>
        <w:rPr>
          <w:rFonts w:hint="eastAsia" w:hAnsi="仿宋" w:eastAsia="仿宋"/>
          <w:color w:val="auto"/>
          <w:sz w:val="24"/>
          <w:szCs w:val="24"/>
          <w:highlight w:val="none"/>
          <w:lang w:eastAsia="zh-CN"/>
        </w:rPr>
      </w:pPr>
      <w:r>
        <w:rPr>
          <w:rFonts w:hAnsi="仿宋" w:eastAsia="仿宋"/>
          <w:color w:val="auto"/>
          <w:sz w:val="24"/>
          <w:szCs w:val="24"/>
          <w:highlight w:val="none"/>
        </w:rPr>
        <w:t>4.1乙方</w:t>
      </w:r>
      <w:r>
        <w:rPr>
          <w:rFonts w:hint="eastAsia" w:hAnsi="仿宋" w:eastAsia="仿宋"/>
          <w:color w:val="auto"/>
          <w:sz w:val="24"/>
          <w:szCs w:val="24"/>
          <w:highlight w:val="none"/>
          <w:lang w:eastAsia="zh-CN"/>
        </w:rPr>
        <w:t>在本项目</w:t>
      </w:r>
      <w:r>
        <w:rPr>
          <w:rFonts w:hint="eastAsia" w:hAnsi="仿宋" w:eastAsia="仿宋"/>
          <w:color w:val="auto"/>
          <w:sz w:val="24"/>
          <w:szCs w:val="24"/>
          <w:highlight w:val="none"/>
          <w:lang w:val="en-US" w:eastAsia="zh-CN"/>
        </w:rPr>
        <w:t>实施</w:t>
      </w:r>
      <w:r>
        <w:rPr>
          <w:rFonts w:hint="eastAsia" w:hAnsi="仿宋" w:eastAsia="仿宋"/>
          <w:color w:val="auto"/>
          <w:sz w:val="24"/>
          <w:szCs w:val="24"/>
          <w:highlight w:val="none"/>
          <w:lang w:eastAsia="zh-CN"/>
        </w:rPr>
        <w:t>过程中，采取严格有力的安全防护措施，做好安全防护工作，确保相关人员人身安全</w:t>
      </w:r>
      <w:r>
        <w:rPr>
          <w:rFonts w:hAnsi="仿宋" w:eastAsia="仿宋"/>
          <w:color w:val="auto"/>
          <w:sz w:val="24"/>
          <w:szCs w:val="24"/>
          <w:highlight w:val="none"/>
        </w:rPr>
        <w:t>。</w:t>
      </w:r>
      <w:r>
        <w:rPr>
          <w:rFonts w:hint="eastAsia" w:hAnsi="仿宋" w:eastAsia="仿宋"/>
          <w:color w:val="auto"/>
          <w:sz w:val="24"/>
          <w:szCs w:val="24"/>
          <w:highlight w:val="none"/>
          <w:lang w:eastAsia="zh-CN"/>
        </w:rPr>
        <w:t>本项目一切安全责任均由乙方负责，甲方不承担任何责任。</w:t>
      </w:r>
    </w:p>
    <w:p w14:paraId="6FE0017E">
      <w:pPr>
        <w:snapToGrid w:val="0"/>
        <w:spacing w:line="360" w:lineRule="auto"/>
        <w:rPr>
          <w:rFonts w:hint="eastAsia"/>
          <w:color w:val="auto"/>
          <w:highlight w:val="none"/>
          <w:lang w:eastAsia="zh-CN"/>
        </w:rPr>
      </w:pPr>
      <w:r>
        <w:rPr>
          <w:rFonts w:hint="eastAsia" w:hAnsi="仿宋" w:eastAsia="仿宋"/>
          <w:color w:val="auto"/>
          <w:sz w:val="24"/>
          <w:szCs w:val="24"/>
          <w:highlight w:val="none"/>
          <w:lang w:val="en-US" w:eastAsia="zh-CN"/>
        </w:rPr>
        <w:t xml:space="preserve">4.2 </w:t>
      </w:r>
      <w:r>
        <w:rPr>
          <w:rFonts w:hAnsi="仿宋" w:eastAsia="仿宋"/>
          <w:color w:val="auto"/>
          <w:sz w:val="24"/>
          <w:szCs w:val="24"/>
          <w:highlight w:val="none"/>
        </w:rPr>
        <w:t>本合同标的</w:t>
      </w:r>
      <w:r>
        <w:rPr>
          <w:rFonts w:hint="eastAsia" w:hAnsi="仿宋" w:eastAsia="仿宋"/>
          <w:color w:val="auto"/>
          <w:sz w:val="24"/>
          <w:szCs w:val="24"/>
          <w:highlight w:val="none"/>
          <w:lang w:eastAsia="zh-CN"/>
        </w:rPr>
        <w:t>物全部按如东县蚕桑指导站指定位置送达后，由甲方组织开展产品质量抽样送检，乙方派员参加抽样。产品检测不合格时，由乙方负责回收所有不合格标的物并重新发放标的物，检测费用由乙方承担。在标的物重新发放到位后，甲方负责再次组织抽验送检，乙方派员参加抽样，直至产品抽检结果全部合格。产品质量合格，检测费由甲方承担。</w:t>
      </w:r>
    </w:p>
    <w:p w14:paraId="3431B7A9">
      <w:pPr>
        <w:snapToGrid w:val="0"/>
        <w:spacing w:before="120" w:after="120" w:line="360" w:lineRule="auto"/>
        <w:rPr>
          <w:rFonts w:eastAsia="仿宋"/>
          <w:b/>
          <w:color w:val="auto"/>
          <w:sz w:val="28"/>
          <w:szCs w:val="28"/>
          <w:highlight w:val="none"/>
        </w:rPr>
      </w:pPr>
      <w:r>
        <w:rPr>
          <w:rFonts w:hint="eastAsia" w:hAnsi="仿宋" w:eastAsia="仿宋"/>
          <w:b/>
          <w:color w:val="auto"/>
          <w:sz w:val="28"/>
          <w:szCs w:val="28"/>
          <w:highlight w:val="none"/>
          <w:lang w:eastAsia="zh-CN"/>
        </w:rPr>
        <w:t>五</w:t>
      </w:r>
      <w:r>
        <w:rPr>
          <w:rFonts w:hAnsi="仿宋" w:eastAsia="仿宋"/>
          <w:b/>
          <w:color w:val="auto"/>
          <w:sz w:val="28"/>
          <w:szCs w:val="28"/>
          <w:highlight w:val="none"/>
        </w:rPr>
        <w:t>、知识产权</w:t>
      </w:r>
    </w:p>
    <w:p w14:paraId="40863219">
      <w:pPr>
        <w:snapToGrid w:val="0"/>
        <w:spacing w:line="360" w:lineRule="auto"/>
        <w:rPr>
          <w:rFonts w:eastAsia="仿宋"/>
          <w:color w:val="auto"/>
          <w:sz w:val="24"/>
          <w:szCs w:val="24"/>
          <w:highlight w:val="none"/>
        </w:rPr>
      </w:pPr>
      <w:r>
        <w:rPr>
          <w:rFonts w:hint="eastAsia" w:eastAsia="仿宋"/>
          <w:color w:val="auto"/>
          <w:sz w:val="24"/>
          <w:szCs w:val="24"/>
          <w:highlight w:val="none"/>
          <w:lang w:val="en-US" w:eastAsia="zh-CN"/>
        </w:rPr>
        <w:t>5</w:t>
      </w:r>
      <w:r>
        <w:rPr>
          <w:rFonts w:eastAsia="仿宋"/>
          <w:color w:val="auto"/>
          <w:sz w:val="24"/>
          <w:szCs w:val="24"/>
          <w:highlight w:val="none"/>
        </w:rPr>
        <w:t>.1</w:t>
      </w:r>
      <w:r>
        <w:rPr>
          <w:rFonts w:hAnsi="仿宋" w:eastAsia="仿宋"/>
          <w:color w:val="auto"/>
          <w:sz w:val="24"/>
          <w:szCs w:val="24"/>
          <w:highlight w:val="none"/>
        </w:rPr>
        <w:t>乙方应保证甲方在使用、接受本合同标的或其任何一部分时不受第三方提出侵犯其专利权、版权、商标权和工业设计权等知识产权的起诉。一旦出现侵权，由乙方负全部责任。</w:t>
      </w:r>
    </w:p>
    <w:p w14:paraId="38F818F2">
      <w:pPr>
        <w:snapToGrid w:val="0"/>
        <w:spacing w:before="120" w:after="120" w:line="360" w:lineRule="auto"/>
        <w:rPr>
          <w:rFonts w:eastAsia="仿宋"/>
          <w:b/>
          <w:color w:val="auto"/>
          <w:sz w:val="28"/>
          <w:szCs w:val="28"/>
          <w:highlight w:val="none"/>
        </w:rPr>
      </w:pPr>
      <w:r>
        <w:rPr>
          <w:rFonts w:hint="eastAsia" w:hAnsi="仿宋" w:eastAsia="仿宋"/>
          <w:b/>
          <w:color w:val="auto"/>
          <w:sz w:val="28"/>
          <w:szCs w:val="28"/>
          <w:highlight w:val="none"/>
          <w:lang w:eastAsia="zh-CN"/>
        </w:rPr>
        <w:t>六</w:t>
      </w:r>
      <w:r>
        <w:rPr>
          <w:rFonts w:hAnsi="仿宋" w:eastAsia="仿宋"/>
          <w:b/>
          <w:color w:val="auto"/>
          <w:sz w:val="28"/>
          <w:szCs w:val="28"/>
          <w:highlight w:val="none"/>
        </w:rPr>
        <w:t>、产权担保</w:t>
      </w:r>
    </w:p>
    <w:p w14:paraId="3C2223F9">
      <w:pPr>
        <w:snapToGrid w:val="0"/>
        <w:spacing w:line="360" w:lineRule="auto"/>
        <w:rPr>
          <w:rFonts w:eastAsia="仿宋"/>
          <w:color w:val="auto"/>
          <w:sz w:val="24"/>
          <w:szCs w:val="24"/>
          <w:highlight w:val="none"/>
        </w:rPr>
      </w:pPr>
      <w:r>
        <w:rPr>
          <w:rFonts w:hint="eastAsia" w:eastAsia="仿宋"/>
          <w:color w:val="auto"/>
          <w:sz w:val="24"/>
          <w:szCs w:val="24"/>
          <w:highlight w:val="none"/>
          <w:lang w:val="en-US" w:eastAsia="zh-CN"/>
        </w:rPr>
        <w:t>6</w:t>
      </w:r>
      <w:r>
        <w:rPr>
          <w:rFonts w:eastAsia="仿宋"/>
          <w:color w:val="auto"/>
          <w:sz w:val="24"/>
          <w:szCs w:val="24"/>
          <w:highlight w:val="none"/>
        </w:rPr>
        <w:t xml:space="preserve">.1 </w:t>
      </w:r>
      <w:r>
        <w:rPr>
          <w:rFonts w:hAnsi="仿宋" w:eastAsia="仿宋"/>
          <w:color w:val="auto"/>
          <w:sz w:val="24"/>
          <w:szCs w:val="24"/>
          <w:highlight w:val="none"/>
        </w:rPr>
        <w:t>乙方保证所交付的合同标的的所有权完全属于乙方且无任何抵押、查封等产权瑕疵。</w:t>
      </w:r>
    </w:p>
    <w:p w14:paraId="7AF8FF53">
      <w:pPr>
        <w:snapToGrid w:val="0"/>
        <w:spacing w:before="120" w:after="120" w:line="360" w:lineRule="auto"/>
        <w:rPr>
          <w:rFonts w:eastAsia="仿宋"/>
          <w:b/>
          <w:color w:val="auto"/>
          <w:sz w:val="28"/>
          <w:szCs w:val="28"/>
          <w:highlight w:val="none"/>
        </w:rPr>
      </w:pPr>
      <w:r>
        <w:rPr>
          <w:rFonts w:hint="eastAsia" w:hAnsi="仿宋" w:eastAsia="仿宋"/>
          <w:b/>
          <w:color w:val="auto"/>
          <w:sz w:val="28"/>
          <w:szCs w:val="28"/>
          <w:highlight w:val="none"/>
          <w:lang w:eastAsia="zh-CN"/>
        </w:rPr>
        <w:t>七</w:t>
      </w:r>
      <w:r>
        <w:rPr>
          <w:rFonts w:hAnsi="仿宋" w:eastAsia="仿宋"/>
          <w:b/>
          <w:color w:val="auto"/>
          <w:sz w:val="28"/>
          <w:szCs w:val="28"/>
          <w:highlight w:val="none"/>
        </w:rPr>
        <w:t>、履约保证金</w:t>
      </w:r>
    </w:p>
    <w:p w14:paraId="2FEA793C">
      <w:pPr>
        <w:snapToGrid w:val="0"/>
        <w:spacing w:line="360" w:lineRule="auto"/>
        <w:rPr>
          <w:rFonts w:eastAsia="仿宋"/>
          <w:color w:val="auto"/>
          <w:sz w:val="24"/>
          <w:szCs w:val="24"/>
          <w:highlight w:val="none"/>
        </w:rPr>
      </w:pPr>
      <w:r>
        <w:rPr>
          <w:rFonts w:hint="eastAsia" w:eastAsia="仿宋"/>
          <w:color w:val="auto"/>
          <w:sz w:val="24"/>
          <w:szCs w:val="24"/>
          <w:highlight w:val="none"/>
          <w:lang w:val="en-US" w:eastAsia="zh-CN"/>
        </w:rPr>
        <w:t>7</w:t>
      </w:r>
      <w:r>
        <w:rPr>
          <w:rFonts w:eastAsia="仿宋"/>
          <w:color w:val="auto"/>
          <w:sz w:val="24"/>
          <w:szCs w:val="24"/>
          <w:highlight w:val="none"/>
        </w:rPr>
        <w:t xml:space="preserve">.1 </w:t>
      </w:r>
      <w:r>
        <w:rPr>
          <w:rFonts w:hAnsi="仿宋" w:eastAsia="仿宋"/>
          <w:color w:val="auto"/>
          <w:sz w:val="24"/>
          <w:szCs w:val="24"/>
          <w:highlight w:val="none"/>
        </w:rPr>
        <w:t>本合同不收履约保证金。</w:t>
      </w:r>
    </w:p>
    <w:p w14:paraId="2ACAE3F2">
      <w:pPr>
        <w:snapToGrid w:val="0"/>
        <w:spacing w:before="120" w:after="120" w:line="360" w:lineRule="auto"/>
        <w:rPr>
          <w:rFonts w:eastAsia="仿宋"/>
          <w:b/>
          <w:color w:val="auto"/>
          <w:sz w:val="28"/>
          <w:szCs w:val="28"/>
          <w:highlight w:val="none"/>
        </w:rPr>
      </w:pPr>
      <w:r>
        <w:rPr>
          <w:rFonts w:hint="eastAsia" w:hAnsi="仿宋" w:eastAsia="仿宋"/>
          <w:b/>
          <w:color w:val="auto"/>
          <w:sz w:val="28"/>
          <w:szCs w:val="28"/>
          <w:highlight w:val="none"/>
          <w:lang w:eastAsia="zh-CN"/>
        </w:rPr>
        <w:t>八</w:t>
      </w:r>
      <w:r>
        <w:rPr>
          <w:rFonts w:hAnsi="仿宋" w:eastAsia="仿宋"/>
          <w:b/>
          <w:color w:val="auto"/>
          <w:sz w:val="28"/>
          <w:szCs w:val="28"/>
          <w:highlight w:val="none"/>
        </w:rPr>
        <w:t>、合同转包或分包</w:t>
      </w:r>
    </w:p>
    <w:p w14:paraId="678AE2CD">
      <w:pPr>
        <w:snapToGrid w:val="0"/>
        <w:spacing w:before="156" w:beforeLines="50" w:after="156" w:afterLines="50" w:line="360" w:lineRule="auto"/>
        <w:rPr>
          <w:rFonts w:eastAsia="仿宋"/>
          <w:color w:val="auto"/>
          <w:sz w:val="24"/>
          <w:szCs w:val="24"/>
          <w:highlight w:val="none"/>
        </w:rPr>
      </w:pPr>
      <w:r>
        <w:rPr>
          <w:rFonts w:hint="eastAsia" w:eastAsia="仿宋"/>
          <w:color w:val="auto"/>
          <w:sz w:val="24"/>
          <w:szCs w:val="24"/>
          <w:highlight w:val="none"/>
          <w:lang w:val="en-US" w:eastAsia="zh-CN"/>
        </w:rPr>
        <w:t>8</w:t>
      </w:r>
      <w:r>
        <w:rPr>
          <w:rFonts w:eastAsia="仿宋"/>
          <w:color w:val="auto"/>
          <w:sz w:val="24"/>
          <w:szCs w:val="24"/>
          <w:highlight w:val="none"/>
        </w:rPr>
        <w:t>.1</w:t>
      </w:r>
      <w:r>
        <w:rPr>
          <w:rFonts w:hAnsi="仿宋" w:eastAsia="仿宋"/>
          <w:color w:val="auto"/>
          <w:sz w:val="24"/>
          <w:szCs w:val="24"/>
          <w:highlight w:val="none"/>
        </w:rPr>
        <w:t>乙方不得将合同标的转包给他人履行。</w:t>
      </w:r>
    </w:p>
    <w:p w14:paraId="5A8F052D">
      <w:pPr>
        <w:snapToGrid w:val="0"/>
        <w:spacing w:before="156" w:beforeLines="50" w:after="156" w:afterLines="50" w:line="360" w:lineRule="auto"/>
        <w:rPr>
          <w:rFonts w:eastAsia="仿宋"/>
          <w:color w:val="auto"/>
          <w:sz w:val="24"/>
          <w:szCs w:val="24"/>
          <w:highlight w:val="none"/>
        </w:rPr>
      </w:pPr>
      <w:r>
        <w:rPr>
          <w:rFonts w:hint="eastAsia" w:eastAsia="仿宋"/>
          <w:color w:val="auto"/>
          <w:sz w:val="24"/>
          <w:szCs w:val="24"/>
          <w:highlight w:val="none"/>
          <w:lang w:val="en-US" w:eastAsia="zh-CN"/>
        </w:rPr>
        <w:t>8</w:t>
      </w:r>
      <w:r>
        <w:rPr>
          <w:rFonts w:eastAsia="仿宋"/>
          <w:color w:val="auto"/>
          <w:sz w:val="24"/>
          <w:szCs w:val="24"/>
          <w:highlight w:val="none"/>
        </w:rPr>
        <w:t>.2</w:t>
      </w:r>
      <w:r>
        <w:rPr>
          <w:rFonts w:hAnsi="仿宋" w:eastAsia="仿宋"/>
          <w:color w:val="auto"/>
          <w:sz w:val="24"/>
          <w:szCs w:val="24"/>
          <w:highlight w:val="none"/>
        </w:rPr>
        <w:t>乙方不得将合同标的分包给他人履行。</w:t>
      </w:r>
    </w:p>
    <w:p w14:paraId="44820DD2">
      <w:pPr>
        <w:snapToGrid w:val="0"/>
        <w:spacing w:before="156" w:beforeLines="50" w:after="156" w:afterLines="50" w:line="360" w:lineRule="auto"/>
        <w:rPr>
          <w:rFonts w:eastAsia="仿宋"/>
          <w:color w:val="auto"/>
          <w:sz w:val="24"/>
          <w:szCs w:val="24"/>
          <w:highlight w:val="none"/>
        </w:rPr>
      </w:pPr>
      <w:r>
        <w:rPr>
          <w:rFonts w:hint="eastAsia" w:eastAsia="仿宋"/>
          <w:color w:val="auto"/>
          <w:sz w:val="24"/>
          <w:szCs w:val="24"/>
          <w:highlight w:val="none"/>
          <w:lang w:val="en-US" w:eastAsia="zh-CN"/>
        </w:rPr>
        <w:t>8</w:t>
      </w:r>
      <w:r>
        <w:rPr>
          <w:rFonts w:eastAsia="仿宋"/>
          <w:color w:val="auto"/>
          <w:sz w:val="24"/>
          <w:szCs w:val="24"/>
          <w:highlight w:val="none"/>
        </w:rPr>
        <w:t>.3</w:t>
      </w:r>
      <w:r>
        <w:rPr>
          <w:rFonts w:hAnsi="仿宋" w:eastAsia="仿宋"/>
          <w:color w:val="auto"/>
          <w:sz w:val="24"/>
          <w:szCs w:val="24"/>
          <w:highlight w:val="none"/>
        </w:rPr>
        <w:t>乙方如有转包或未经甲方同意的分包行为，甲方有权解除合同。</w:t>
      </w:r>
    </w:p>
    <w:p w14:paraId="07238C79">
      <w:pPr>
        <w:snapToGrid w:val="0"/>
        <w:spacing w:before="120" w:after="120" w:line="360" w:lineRule="auto"/>
        <w:rPr>
          <w:rFonts w:eastAsia="仿宋"/>
          <w:b/>
          <w:color w:val="auto"/>
          <w:sz w:val="28"/>
          <w:szCs w:val="28"/>
          <w:highlight w:val="none"/>
        </w:rPr>
      </w:pPr>
      <w:r>
        <w:rPr>
          <w:rFonts w:hint="eastAsia" w:hAnsi="仿宋" w:eastAsia="仿宋"/>
          <w:b/>
          <w:color w:val="auto"/>
          <w:sz w:val="28"/>
          <w:szCs w:val="28"/>
          <w:highlight w:val="none"/>
          <w:lang w:eastAsia="zh-CN"/>
        </w:rPr>
        <w:t>九</w:t>
      </w:r>
      <w:r>
        <w:rPr>
          <w:rFonts w:hAnsi="仿宋" w:eastAsia="仿宋"/>
          <w:b/>
          <w:color w:val="auto"/>
          <w:sz w:val="28"/>
          <w:szCs w:val="28"/>
          <w:highlight w:val="none"/>
        </w:rPr>
        <w:t>、合同款项支付</w:t>
      </w:r>
    </w:p>
    <w:p w14:paraId="15AD1860">
      <w:pPr>
        <w:snapToGrid w:val="0"/>
        <w:spacing w:before="120" w:after="120" w:line="360" w:lineRule="auto"/>
        <w:rPr>
          <w:rFonts w:eastAsia="仿宋"/>
          <w:bCs/>
          <w:color w:val="auto"/>
          <w:sz w:val="24"/>
          <w:szCs w:val="24"/>
          <w:highlight w:val="none"/>
        </w:rPr>
      </w:pPr>
      <w:r>
        <w:rPr>
          <w:rFonts w:hint="eastAsia" w:eastAsia="仿宋"/>
          <w:bCs/>
          <w:color w:val="auto"/>
          <w:sz w:val="24"/>
          <w:szCs w:val="24"/>
          <w:highlight w:val="none"/>
          <w:lang w:val="en-US" w:eastAsia="zh-CN"/>
        </w:rPr>
        <w:t>9</w:t>
      </w:r>
      <w:r>
        <w:rPr>
          <w:rFonts w:eastAsia="仿宋"/>
          <w:bCs/>
          <w:color w:val="auto"/>
          <w:sz w:val="24"/>
          <w:szCs w:val="24"/>
          <w:highlight w:val="none"/>
        </w:rPr>
        <w:t>.1</w:t>
      </w:r>
      <w:r>
        <w:rPr>
          <w:rFonts w:hAnsi="仿宋" w:eastAsia="仿宋"/>
          <w:bCs/>
          <w:color w:val="auto"/>
          <w:sz w:val="24"/>
          <w:szCs w:val="24"/>
          <w:highlight w:val="none"/>
        </w:rPr>
        <w:t>合同款项的支付方式及进度安排</w:t>
      </w:r>
    </w:p>
    <w:p w14:paraId="647F8F48">
      <w:pPr>
        <w:spacing w:line="360" w:lineRule="auto"/>
        <w:rPr>
          <w:rFonts w:eastAsia="仿宋"/>
          <w:color w:val="auto"/>
          <w:sz w:val="24"/>
          <w:szCs w:val="24"/>
          <w:highlight w:val="none"/>
        </w:rPr>
      </w:pPr>
      <w:r>
        <w:rPr>
          <w:rFonts w:hint="eastAsia" w:eastAsia="仿宋"/>
          <w:color w:val="auto"/>
          <w:sz w:val="24"/>
          <w:szCs w:val="24"/>
          <w:highlight w:val="none"/>
          <w:lang w:val="en-US" w:eastAsia="zh-CN"/>
        </w:rPr>
        <w:t>9</w:t>
      </w:r>
      <w:r>
        <w:rPr>
          <w:rFonts w:eastAsia="仿宋"/>
          <w:color w:val="auto"/>
          <w:sz w:val="24"/>
          <w:szCs w:val="24"/>
          <w:highlight w:val="none"/>
        </w:rPr>
        <w:t>.1.1</w:t>
      </w:r>
      <w:r>
        <w:rPr>
          <w:rFonts w:hint="eastAsia" w:hAnsi="仿宋" w:eastAsia="仿宋"/>
          <w:color w:val="auto"/>
          <w:sz w:val="24"/>
          <w:szCs w:val="24"/>
          <w:highlight w:val="none"/>
          <w:lang w:val="en-US" w:eastAsia="zh-CN"/>
        </w:rPr>
        <w:t>乙方</w:t>
      </w:r>
      <w:r>
        <w:rPr>
          <w:rFonts w:hAnsi="仿宋" w:eastAsia="仿宋"/>
          <w:color w:val="auto"/>
          <w:sz w:val="24"/>
          <w:szCs w:val="24"/>
          <w:highlight w:val="none"/>
        </w:rPr>
        <w:t>最终提供的服务及提供货物应与采购文件要求一致。项目结束后</w:t>
      </w:r>
      <w:r>
        <w:rPr>
          <w:rFonts w:hint="eastAsia" w:hAnsi="仿宋" w:eastAsia="仿宋"/>
          <w:color w:val="auto"/>
          <w:sz w:val="24"/>
          <w:szCs w:val="24"/>
          <w:highlight w:val="none"/>
          <w:lang w:val="en-US" w:eastAsia="zh-CN"/>
        </w:rPr>
        <w:t>甲方</w:t>
      </w:r>
      <w:r>
        <w:rPr>
          <w:rFonts w:hAnsi="仿宋" w:eastAsia="仿宋"/>
          <w:color w:val="auto"/>
          <w:sz w:val="24"/>
          <w:szCs w:val="24"/>
          <w:highlight w:val="none"/>
        </w:rPr>
        <w:t>将按照采购文件要求进行全面验收并签发验收单；如供需双方在合同有效期内因产品质量问题发生争议，以有权鉴定部门出具的质量鉴定结果为准。</w:t>
      </w:r>
    </w:p>
    <w:p w14:paraId="2E0DA8C5">
      <w:pPr>
        <w:spacing w:line="360" w:lineRule="auto"/>
        <w:rPr>
          <w:rFonts w:eastAsia="仿宋"/>
          <w:color w:val="auto"/>
          <w:sz w:val="24"/>
          <w:szCs w:val="24"/>
          <w:highlight w:val="none"/>
        </w:rPr>
      </w:pPr>
      <w:r>
        <w:rPr>
          <w:rFonts w:hint="eastAsia" w:eastAsia="仿宋"/>
          <w:color w:val="auto"/>
          <w:sz w:val="24"/>
          <w:szCs w:val="24"/>
          <w:highlight w:val="none"/>
          <w:lang w:val="en-US" w:eastAsia="zh-CN"/>
        </w:rPr>
        <w:t>9</w:t>
      </w:r>
      <w:r>
        <w:rPr>
          <w:rFonts w:eastAsia="仿宋"/>
          <w:color w:val="auto"/>
          <w:sz w:val="24"/>
          <w:szCs w:val="24"/>
          <w:highlight w:val="none"/>
        </w:rPr>
        <w:t>.1.2</w:t>
      </w:r>
      <w:r>
        <w:rPr>
          <w:rFonts w:hAnsi="仿宋" w:eastAsia="仿宋"/>
          <w:color w:val="auto"/>
          <w:sz w:val="24"/>
          <w:szCs w:val="24"/>
          <w:highlight w:val="none"/>
        </w:rPr>
        <w:t>货到</w:t>
      </w:r>
      <w:r>
        <w:rPr>
          <w:rFonts w:hint="eastAsia" w:hAnsi="仿宋" w:eastAsia="仿宋"/>
          <w:color w:val="auto"/>
          <w:sz w:val="24"/>
          <w:szCs w:val="24"/>
          <w:highlight w:val="none"/>
          <w:lang w:eastAsia="zh-CN"/>
        </w:rPr>
        <w:t>甲方</w:t>
      </w:r>
      <w:r>
        <w:rPr>
          <w:rFonts w:hint="eastAsia" w:ascii="Times New Roman" w:hAnsi="仿宋" w:eastAsia="仿宋" w:cs="Times New Roman"/>
          <w:color w:val="auto"/>
          <w:sz w:val="24"/>
          <w:szCs w:val="24"/>
          <w:highlight w:val="none"/>
          <w:lang w:eastAsia="zh-CN"/>
        </w:rPr>
        <w:t>指</w:t>
      </w:r>
      <w:r>
        <w:rPr>
          <w:rFonts w:hAnsi="仿宋" w:eastAsia="仿宋"/>
          <w:color w:val="auto"/>
          <w:sz w:val="24"/>
          <w:szCs w:val="24"/>
          <w:highlight w:val="none"/>
        </w:rPr>
        <w:t>定地点，所提供产品经验收合格后，根据项目实施进度及县财政局拨款情况，按规定进行一次性付款。</w:t>
      </w:r>
    </w:p>
    <w:p w14:paraId="748CC044">
      <w:pPr>
        <w:snapToGrid w:val="0"/>
        <w:spacing w:before="120" w:after="120" w:line="360" w:lineRule="auto"/>
        <w:rPr>
          <w:rFonts w:hAnsi="仿宋" w:eastAsia="仿宋"/>
          <w:color w:val="auto"/>
          <w:sz w:val="24"/>
          <w:szCs w:val="24"/>
          <w:highlight w:val="none"/>
        </w:rPr>
      </w:pPr>
      <w:r>
        <w:rPr>
          <w:rFonts w:hint="eastAsia" w:eastAsia="仿宋"/>
          <w:color w:val="auto"/>
          <w:sz w:val="24"/>
          <w:szCs w:val="24"/>
          <w:highlight w:val="none"/>
          <w:lang w:val="en-US" w:eastAsia="zh-CN"/>
        </w:rPr>
        <w:t>9</w:t>
      </w:r>
      <w:r>
        <w:rPr>
          <w:rFonts w:eastAsia="仿宋"/>
          <w:color w:val="auto"/>
          <w:sz w:val="24"/>
          <w:szCs w:val="24"/>
          <w:highlight w:val="none"/>
        </w:rPr>
        <w:t>.1.3</w:t>
      </w:r>
      <w:r>
        <w:rPr>
          <w:rFonts w:hAnsi="仿宋" w:eastAsia="仿宋"/>
          <w:color w:val="auto"/>
          <w:sz w:val="24"/>
          <w:szCs w:val="24"/>
          <w:highlight w:val="none"/>
        </w:rPr>
        <w:t>付款：</w:t>
      </w:r>
      <w:r>
        <w:rPr>
          <w:rFonts w:hint="eastAsia" w:hAnsi="仿宋" w:eastAsia="仿宋"/>
          <w:color w:val="auto"/>
          <w:sz w:val="24"/>
          <w:szCs w:val="24"/>
          <w:highlight w:val="none"/>
          <w:lang w:val="en-US" w:eastAsia="zh-CN"/>
        </w:rPr>
        <w:t>乙方</w:t>
      </w:r>
      <w:r>
        <w:rPr>
          <w:rFonts w:hAnsi="仿宋" w:eastAsia="仿宋"/>
          <w:color w:val="auto"/>
          <w:sz w:val="24"/>
          <w:szCs w:val="24"/>
          <w:highlight w:val="none"/>
        </w:rPr>
        <w:t>凭采购合同、验收单（经验收合格）及正式发票等按规定进行资金结算。</w:t>
      </w:r>
    </w:p>
    <w:p w14:paraId="30EA0515">
      <w:pPr>
        <w:snapToGrid w:val="0"/>
        <w:spacing w:before="120" w:after="120" w:line="360" w:lineRule="auto"/>
        <w:rPr>
          <w:rFonts w:eastAsia="仿宋"/>
          <w:b/>
          <w:color w:val="auto"/>
          <w:sz w:val="28"/>
          <w:szCs w:val="28"/>
          <w:highlight w:val="none"/>
        </w:rPr>
      </w:pPr>
      <w:r>
        <w:rPr>
          <w:rFonts w:hint="eastAsia" w:hAnsi="仿宋" w:eastAsia="仿宋"/>
          <w:b/>
          <w:color w:val="auto"/>
          <w:sz w:val="28"/>
          <w:szCs w:val="28"/>
          <w:highlight w:val="none"/>
          <w:lang w:eastAsia="zh-CN"/>
        </w:rPr>
        <w:t>十</w:t>
      </w:r>
      <w:r>
        <w:rPr>
          <w:rFonts w:hAnsi="仿宋" w:eastAsia="仿宋"/>
          <w:b/>
          <w:color w:val="auto"/>
          <w:sz w:val="28"/>
          <w:szCs w:val="28"/>
          <w:highlight w:val="none"/>
        </w:rPr>
        <w:t>、税费</w:t>
      </w:r>
    </w:p>
    <w:p w14:paraId="561CE66E">
      <w:pPr>
        <w:snapToGrid w:val="0"/>
        <w:spacing w:before="145" w:beforeLines="50" w:after="145" w:afterLines="50" w:line="360" w:lineRule="auto"/>
        <w:rPr>
          <w:rFonts w:eastAsia="仿宋"/>
          <w:color w:val="auto"/>
          <w:sz w:val="24"/>
          <w:szCs w:val="24"/>
          <w:highlight w:val="none"/>
        </w:rPr>
      </w:pPr>
      <w:r>
        <w:rPr>
          <w:rFonts w:hint="eastAsia" w:eastAsia="仿宋"/>
          <w:color w:val="auto"/>
          <w:sz w:val="24"/>
          <w:szCs w:val="24"/>
          <w:highlight w:val="none"/>
          <w:lang w:val="en-US" w:eastAsia="zh-CN"/>
        </w:rPr>
        <w:t>10</w:t>
      </w:r>
      <w:r>
        <w:rPr>
          <w:rFonts w:eastAsia="仿宋"/>
          <w:color w:val="auto"/>
          <w:sz w:val="24"/>
          <w:szCs w:val="24"/>
          <w:highlight w:val="none"/>
        </w:rPr>
        <w:t>.1</w:t>
      </w:r>
      <w:r>
        <w:rPr>
          <w:rFonts w:hAnsi="仿宋" w:eastAsia="仿宋"/>
          <w:color w:val="auto"/>
          <w:sz w:val="24"/>
          <w:szCs w:val="24"/>
          <w:highlight w:val="none"/>
        </w:rPr>
        <w:t>本合同执行中相关的一切税费均由乙方负担。</w:t>
      </w:r>
    </w:p>
    <w:p w14:paraId="477C61D7">
      <w:pPr>
        <w:snapToGrid w:val="0"/>
        <w:spacing w:before="120" w:after="120" w:line="360" w:lineRule="auto"/>
        <w:rPr>
          <w:rFonts w:eastAsia="仿宋"/>
          <w:b/>
          <w:color w:val="auto"/>
          <w:sz w:val="28"/>
          <w:szCs w:val="28"/>
          <w:highlight w:val="none"/>
        </w:rPr>
      </w:pPr>
      <w:r>
        <w:rPr>
          <w:rFonts w:hAnsi="仿宋" w:eastAsia="仿宋"/>
          <w:b/>
          <w:color w:val="auto"/>
          <w:sz w:val="28"/>
          <w:szCs w:val="28"/>
          <w:highlight w:val="none"/>
        </w:rPr>
        <w:t>十</w:t>
      </w:r>
      <w:r>
        <w:rPr>
          <w:rFonts w:hint="eastAsia" w:hAnsi="仿宋" w:eastAsia="仿宋"/>
          <w:b/>
          <w:color w:val="auto"/>
          <w:sz w:val="28"/>
          <w:szCs w:val="28"/>
          <w:highlight w:val="none"/>
          <w:lang w:eastAsia="zh-CN"/>
        </w:rPr>
        <w:t>一</w:t>
      </w:r>
      <w:r>
        <w:rPr>
          <w:rFonts w:hAnsi="仿宋" w:eastAsia="仿宋"/>
          <w:b/>
          <w:color w:val="auto"/>
          <w:sz w:val="28"/>
          <w:szCs w:val="28"/>
          <w:highlight w:val="none"/>
        </w:rPr>
        <w:t>、项目验收</w:t>
      </w:r>
    </w:p>
    <w:p w14:paraId="423D77FC">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1</w:t>
      </w:r>
      <w:r>
        <w:rPr>
          <w:rFonts w:eastAsia="仿宋"/>
          <w:color w:val="auto"/>
          <w:sz w:val="24"/>
          <w:szCs w:val="24"/>
          <w:highlight w:val="none"/>
        </w:rPr>
        <w:t xml:space="preserve">.1 </w:t>
      </w:r>
      <w:r>
        <w:rPr>
          <w:rFonts w:hAnsi="仿宋" w:eastAsia="仿宋"/>
          <w:color w:val="auto"/>
          <w:sz w:val="24"/>
          <w:szCs w:val="24"/>
          <w:highlight w:val="none"/>
        </w:rPr>
        <w:t>甲方依法组织履约验收工作。</w:t>
      </w:r>
    </w:p>
    <w:p w14:paraId="57BC88A0">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1</w:t>
      </w:r>
      <w:r>
        <w:rPr>
          <w:rFonts w:eastAsia="仿宋"/>
          <w:color w:val="auto"/>
          <w:sz w:val="24"/>
          <w:szCs w:val="24"/>
          <w:highlight w:val="none"/>
        </w:rPr>
        <w:t xml:space="preserve">.2 </w:t>
      </w:r>
      <w:r>
        <w:rPr>
          <w:rFonts w:hAnsi="仿宋" w:eastAsia="仿宋"/>
          <w:color w:val="auto"/>
          <w:sz w:val="24"/>
          <w:szCs w:val="24"/>
          <w:highlight w:val="none"/>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4C64BF39">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1</w:t>
      </w:r>
      <w:r>
        <w:rPr>
          <w:rFonts w:eastAsia="仿宋"/>
          <w:color w:val="auto"/>
          <w:sz w:val="24"/>
          <w:szCs w:val="24"/>
          <w:highlight w:val="none"/>
        </w:rPr>
        <w:t xml:space="preserve">.3 </w:t>
      </w:r>
      <w:r>
        <w:rPr>
          <w:rFonts w:hAnsi="仿宋" w:eastAsia="仿宋"/>
          <w:color w:val="auto"/>
          <w:sz w:val="24"/>
          <w:szCs w:val="24"/>
          <w:highlight w:val="none"/>
        </w:rPr>
        <w:t>对于实际使用人和甲方分离的项目，甲方邀请实际使用人参与验收。</w:t>
      </w:r>
    </w:p>
    <w:p w14:paraId="7AF1C21F">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1</w:t>
      </w:r>
      <w:r>
        <w:rPr>
          <w:rFonts w:eastAsia="仿宋"/>
          <w:color w:val="auto"/>
          <w:sz w:val="24"/>
          <w:szCs w:val="24"/>
          <w:highlight w:val="none"/>
        </w:rPr>
        <w:t xml:space="preserve">.4 </w:t>
      </w:r>
      <w:r>
        <w:rPr>
          <w:rFonts w:hAnsi="仿宋" w:eastAsia="仿宋"/>
          <w:color w:val="auto"/>
          <w:sz w:val="24"/>
          <w:szCs w:val="24"/>
          <w:highlight w:val="none"/>
        </w:rPr>
        <w:t>如有必要，甲方邀请参加本项目的其他供应商或第三方专业机构及专家参与验收，相关意见将作为验收书的参考资料。</w:t>
      </w:r>
    </w:p>
    <w:p w14:paraId="3B39CE26">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1</w:t>
      </w:r>
      <w:r>
        <w:rPr>
          <w:rFonts w:eastAsia="仿宋"/>
          <w:color w:val="auto"/>
          <w:sz w:val="24"/>
          <w:szCs w:val="24"/>
          <w:highlight w:val="none"/>
        </w:rPr>
        <w:t xml:space="preserve">.5 </w:t>
      </w:r>
      <w:r>
        <w:rPr>
          <w:rFonts w:hAnsi="仿宋" w:eastAsia="仿宋"/>
          <w:color w:val="auto"/>
          <w:sz w:val="24"/>
          <w:szCs w:val="24"/>
          <w:highlight w:val="none"/>
        </w:rPr>
        <w:t>甲方成立验收小组，按照采购合同的约定对乙方的履约情况进行验收。验收时</w:t>
      </w:r>
      <w:r>
        <w:rPr>
          <w:rFonts w:hint="eastAsia" w:eastAsia="仿宋"/>
          <w:color w:val="auto"/>
          <w:sz w:val="24"/>
          <w:szCs w:val="24"/>
          <w:highlight w:val="none"/>
          <w:lang w:eastAsia="zh-CN"/>
        </w:rPr>
        <w:t>，</w:t>
      </w:r>
      <w:r>
        <w:rPr>
          <w:rFonts w:hAnsi="仿宋" w:eastAsia="仿宋"/>
          <w:color w:val="auto"/>
          <w:sz w:val="24"/>
          <w:szCs w:val="24"/>
          <w:highlight w:val="none"/>
        </w:rPr>
        <w:t>甲方按照采购合同的约定对每一项技术、服务、安全标准的履约情况进行确认。验收结束后</w:t>
      </w:r>
      <w:r>
        <w:rPr>
          <w:rFonts w:hint="eastAsia" w:eastAsia="仿宋"/>
          <w:color w:val="auto"/>
          <w:sz w:val="24"/>
          <w:szCs w:val="24"/>
          <w:highlight w:val="none"/>
          <w:lang w:eastAsia="zh-CN"/>
        </w:rPr>
        <w:t>，</w:t>
      </w:r>
      <w:r>
        <w:rPr>
          <w:rFonts w:hAnsi="仿宋" w:eastAsia="仿宋"/>
          <w:color w:val="auto"/>
          <w:sz w:val="24"/>
          <w:szCs w:val="24"/>
          <w:highlight w:val="none"/>
        </w:rPr>
        <w:t>验收小组出具验收书</w:t>
      </w:r>
      <w:r>
        <w:rPr>
          <w:rFonts w:hint="eastAsia" w:eastAsia="仿宋"/>
          <w:color w:val="auto"/>
          <w:sz w:val="24"/>
          <w:szCs w:val="24"/>
          <w:highlight w:val="none"/>
          <w:lang w:eastAsia="zh-CN"/>
        </w:rPr>
        <w:t>，</w:t>
      </w:r>
      <w:r>
        <w:rPr>
          <w:rFonts w:hAnsi="仿宋" w:eastAsia="仿宋"/>
          <w:color w:val="auto"/>
          <w:sz w:val="24"/>
          <w:szCs w:val="24"/>
          <w:highlight w:val="none"/>
        </w:rPr>
        <w:t>列明各项标准的验收情况及项目总体评价</w:t>
      </w:r>
      <w:r>
        <w:rPr>
          <w:rFonts w:eastAsia="仿宋"/>
          <w:color w:val="auto"/>
          <w:sz w:val="24"/>
          <w:szCs w:val="24"/>
          <w:highlight w:val="none"/>
        </w:rPr>
        <w:t>,</w:t>
      </w:r>
      <w:r>
        <w:rPr>
          <w:rFonts w:hAnsi="仿宋" w:eastAsia="仿宋"/>
          <w:color w:val="auto"/>
          <w:sz w:val="24"/>
          <w:szCs w:val="24"/>
          <w:highlight w:val="none"/>
        </w:rPr>
        <w:t>由验收双方共同签署。验收结果与采购合同约定的资金支付挂钩。履约验收的各项资料存档备查。</w:t>
      </w:r>
    </w:p>
    <w:p w14:paraId="6471D67A">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1</w:t>
      </w:r>
      <w:r>
        <w:rPr>
          <w:rFonts w:eastAsia="仿宋"/>
          <w:color w:val="auto"/>
          <w:sz w:val="24"/>
          <w:szCs w:val="24"/>
          <w:highlight w:val="none"/>
        </w:rPr>
        <w:t xml:space="preserve">.6 </w:t>
      </w:r>
      <w:r>
        <w:rPr>
          <w:rFonts w:hAnsi="仿宋" w:eastAsia="仿宋"/>
          <w:color w:val="auto"/>
          <w:sz w:val="24"/>
          <w:szCs w:val="24"/>
          <w:highlight w:val="none"/>
        </w:rPr>
        <w:t>验收合格的项目</w:t>
      </w:r>
      <w:r>
        <w:rPr>
          <w:rFonts w:eastAsia="仿宋"/>
          <w:color w:val="auto"/>
          <w:sz w:val="24"/>
          <w:szCs w:val="24"/>
          <w:highlight w:val="none"/>
        </w:rPr>
        <w:t>,</w:t>
      </w:r>
      <w:r>
        <w:rPr>
          <w:rFonts w:hAnsi="仿宋" w:eastAsia="仿宋"/>
          <w:color w:val="auto"/>
          <w:sz w:val="24"/>
          <w:szCs w:val="24"/>
          <w:highlight w:val="none"/>
        </w:rPr>
        <w:t>甲方根据采购合同的约定及时向乙方支付合同款项。验收不合格的项目，甲方依法及时处理。采购合同的履行、违约责任和解决争议的方式等适用《民法典》。乙方在履约过程中有政府采购法律法规规定的违法违规情形的</w:t>
      </w:r>
      <w:r>
        <w:rPr>
          <w:rFonts w:eastAsia="仿宋"/>
          <w:color w:val="auto"/>
          <w:sz w:val="24"/>
          <w:szCs w:val="24"/>
          <w:highlight w:val="none"/>
        </w:rPr>
        <w:t>,</w:t>
      </w:r>
      <w:r>
        <w:rPr>
          <w:rFonts w:hAnsi="仿宋" w:eastAsia="仿宋"/>
          <w:color w:val="auto"/>
          <w:sz w:val="24"/>
          <w:szCs w:val="24"/>
          <w:highlight w:val="none"/>
        </w:rPr>
        <w:t>甲方将及时报告本级财政部门。</w:t>
      </w:r>
    </w:p>
    <w:p w14:paraId="54376A5C">
      <w:pPr>
        <w:snapToGrid w:val="0"/>
        <w:spacing w:before="120" w:after="120" w:line="360" w:lineRule="auto"/>
        <w:rPr>
          <w:rFonts w:eastAsia="仿宋"/>
          <w:b/>
          <w:color w:val="auto"/>
          <w:sz w:val="24"/>
          <w:szCs w:val="24"/>
          <w:highlight w:val="none"/>
        </w:rPr>
      </w:pPr>
      <w:r>
        <w:rPr>
          <w:rFonts w:hAnsi="仿宋" w:eastAsia="仿宋"/>
          <w:b/>
          <w:color w:val="auto"/>
          <w:sz w:val="28"/>
          <w:szCs w:val="28"/>
          <w:highlight w:val="none"/>
        </w:rPr>
        <w:t>十</w:t>
      </w:r>
      <w:r>
        <w:rPr>
          <w:rFonts w:hint="eastAsia" w:hAnsi="仿宋" w:eastAsia="仿宋"/>
          <w:b/>
          <w:color w:val="auto"/>
          <w:sz w:val="28"/>
          <w:szCs w:val="28"/>
          <w:highlight w:val="none"/>
          <w:lang w:eastAsia="zh-CN"/>
        </w:rPr>
        <w:t>二</w:t>
      </w:r>
      <w:r>
        <w:rPr>
          <w:rFonts w:hAnsi="仿宋" w:eastAsia="仿宋"/>
          <w:b/>
          <w:color w:val="auto"/>
          <w:sz w:val="28"/>
          <w:szCs w:val="28"/>
          <w:highlight w:val="none"/>
        </w:rPr>
        <w:t>、货物的包装、发运及运输</w:t>
      </w:r>
    </w:p>
    <w:p w14:paraId="55D4DEA1">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2</w:t>
      </w:r>
      <w:r>
        <w:rPr>
          <w:rFonts w:eastAsia="仿宋"/>
          <w:color w:val="auto"/>
          <w:sz w:val="24"/>
          <w:szCs w:val="24"/>
          <w:highlight w:val="none"/>
        </w:rPr>
        <w:t xml:space="preserve">.1 </w:t>
      </w:r>
      <w:r>
        <w:rPr>
          <w:rFonts w:hAnsi="仿宋" w:eastAsia="仿宋"/>
          <w:color w:val="auto"/>
          <w:sz w:val="24"/>
          <w:szCs w:val="24"/>
          <w:highlight w:val="none"/>
        </w:rPr>
        <w:t>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14:paraId="7B98D29B">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2</w:t>
      </w:r>
      <w:r>
        <w:rPr>
          <w:rFonts w:eastAsia="仿宋"/>
          <w:color w:val="auto"/>
          <w:sz w:val="24"/>
          <w:szCs w:val="24"/>
          <w:highlight w:val="none"/>
        </w:rPr>
        <w:t xml:space="preserve">.2 </w:t>
      </w:r>
      <w:r>
        <w:rPr>
          <w:rFonts w:hAnsi="仿宋" w:eastAsia="仿宋"/>
          <w:color w:val="auto"/>
          <w:sz w:val="24"/>
          <w:szCs w:val="24"/>
          <w:highlight w:val="none"/>
        </w:rPr>
        <w:t>使用说明书、质量检验证明书、随配附件和工具以及清单一并附于货物内。</w:t>
      </w:r>
    </w:p>
    <w:p w14:paraId="3E3B599E">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2</w:t>
      </w:r>
      <w:r>
        <w:rPr>
          <w:rFonts w:eastAsia="仿宋"/>
          <w:color w:val="auto"/>
          <w:sz w:val="24"/>
          <w:szCs w:val="24"/>
          <w:highlight w:val="none"/>
        </w:rPr>
        <w:t xml:space="preserve">.3 </w:t>
      </w:r>
      <w:r>
        <w:rPr>
          <w:rFonts w:hAnsi="仿宋" w:eastAsia="仿宋"/>
          <w:color w:val="auto"/>
          <w:sz w:val="24"/>
          <w:szCs w:val="24"/>
          <w:highlight w:val="none"/>
        </w:rPr>
        <w:t>乙方在货物发运手续办理完毕后</w:t>
      </w:r>
      <w:r>
        <w:rPr>
          <w:rFonts w:hint="eastAsia" w:eastAsia="仿宋"/>
          <w:color w:val="auto"/>
          <w:sz w:val="24"/>
          <w:szCs w:val="24"/>
          <w:highlight w:val="none"/>
          <w:u w:val="single"/>
          <w:lang w:val="en-US" w:eastAsia="zh-CN"/>
        </w:rPr>
        <w:t>6</w:t>
      </w:r>
      <w:r>
        <w:rPr>
          <w:rFonts w:hAnsi="仿宋" w:eastAsia="仿宋"/>
          <w:color w:val="auto"/>
          <w:sz w:val="24"/>
          <w:szCs w:val="24"/>
          <w:highlight w:val="none"/>
        </w:rPr>
        <w:t>小时内或货到甲方</w:t>
      </w:r>
      <w:r>
        <w:rPr>
          <w:rFonts w:hint="eastAsia" w:eastAsia="仿宋"/>
          <w:b/>
          <w:bCs/>
          <w:color w:val="auto"/>
          <w:sz w:val="24"/>
          <w:szCs w:val="24"/>
          <w:highlight w:val="none"/>
          <w:u w:val="single"/>
          <w:lang w:val="en-US" w:eastAsia="zh-CN"/>
        </w:rPr>
        <w:t>24</w:t>
      </w:r>
      <w:r>
        <w:rPr>
          <w:rFonts w:hAnsi="仿宋" w:eastAsia="仿宋"/>
          <w:color w:val="auto"/>
          <w:sz w:val="24"/>
          <w:szCs w:val="24"/>
          <w:highlight w:val="none"/>
        </w:rPr>
        <w:t>小时前通知甲方，以准备接货。</w:t>
      </w:r>
    </w:p>
    <w:p w14:paraId="4B56EEB7">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2</w:t>
      </w:r>
      <w:r>
        <w:rPr>
          <w:rFonts w:eastAsia="仿宋"/>
          <w:color w:val="auto"/>
          <w:sz w:val="24"/>
          <w:szCs w:val="24"/>
          <w:highlight w:val="none"/>
        </w:rPr>
        <w:t xml:space="preserve">.4 </w:t>
      </w:r>
      <w:r>
        <w:rPr>
          <w:rFonts w:hAnsi="仿宋" w:eastAsia="仿宋"/>
          <w:color w:val="auto"/>
          <w:sz w:val="24"/>
          <w:szCs w:val="24"/>
          <w:highlight w:val="none"/>
        </w:rPr>
        <w:t>货物在交付甲方前发生的风险均由乙方负责。</w:t>
      </w:r>
    </w:p>
    <w:p w14:paraId="2E8BF789">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2</w:t>
      </w:r>
      <w:r>
        <w:rPr>
          <w:rFonts w:eastAsia="仿宋"/>
          <w:color w:val="auto"/>
          <w:sz w:val="24"/>
          <w:szCs w:val="24"/>
          <w:highlight w:val="none"/>
        </w:rPr>
        <w:t xml:space="preserve">.5 </w:t>
      </w:r>
      <w:r>
        <w:rPr>
          <w:rFonts w:hAnsi="仿宋" w:eastAsia="仿宋"/>
          <w:color w:val="auto"/>
          <w:sz w:val="24"/>
          <w:szCs w:val="24"/>
          <w:highlight w:val="none"/>
        </w:rPr>
        <w:t>货物在规定的交付期限内由乙方送达甲方</w:t>
      </w:r>
      <w:r>
        <w:rPr>
          <w:rFonts w:hAnsi="仿宋" w:eastAsia="仿宋"/>
          <w:b/>
          <w:bCs/>
          <w:color w:val="auto"/>
          <w:sz w:val="24"/>
          <w:szCs w:val="24"/>
          <w:highlight w:val="none"/>
        </w:rPr>
        <w:t>指定的地点并卸货</w:t>
      </w:r>
      <w:r>
        <w:rPr>
          <w:rFonts w:hAnsi="仿宋" w:eastAsia="仿宋"/>
          <w:color w:val="auto"/>
          <w:sz w:val="24"/>
          <w:szCs w:val="24"/>
          <w:highlight w:val="none"/>
        </w:rPr>
        <w:t>视为交付，乙方同时需通知甲方货物已送达。</w:t>
      </w:r>
    </w:p>
    <w:p w14:paraId="10554BAF">
      <w:pPr>
        <w:snapToGrid w:val="0"/>
        <w:spacing w:before="120" w:after="120" w:line="360" w:lineRule="auto"/>
        <w:rPr>
          <w:rFonts w:eastAsia="仿宋"/>
          <w:b/>
          <w:color w:val="auto"/>
          <w:sz w:val="28"/>
          <w:szCs w:val="28"/>
          <w:highlight w:val="none"/>
        </w:rPr>
      </w:pPr>
      <w:r>
        <w:rPr>
          <w:rFonts w:hAnsi="仿宋" w:eastAsia="仿宋"/>
          <w:b/>
          <w:color w:val="auto"/>
          <w:sz w:val="28"/>
          <w:szCs w:val="28"/>
          <w:highlight w:val="none"/>
        </w:rPr>
        <w:t>十</w:t>
      </w:r>
      <w:r>
        <w:rPr>
          <w:rFonts w:hint="eastAsia" w:hAnsi="仿宋" w:eastAsia="仿宋"/>
          <w:b/>
          <w:color w:val="auto"/>
          <w:sz w:val="28"/>
          <w:szCs w:val="28"/>
          <w:highlight w:val="none"/>
          <w:lang w:eastAsia="zh-CN"/>
        </w:rPr>
        <w:t>三</w:t>
      </w:r>
      <w:r>
        <w:rPr>
          <w:rFonts w:hAnsi="仿宋" w:eastAsia="仿宋"/>
          <w:b/>
          <w:color w:val="auto"/>
          <w:sz w:val="28"/>
          <w:szCs w:val="28"/>
          <w:highlight w:val="none"/>
        </w:rPr>
        <w:t>、违约责任</w:t>
      </w:r>
    </w:p>
    <w:p w14:paraId="10427E76">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3</w:t>
      </w:r>
      <w:r>
        <w:rPr>
          <w:rFonts w:eastAsia="仿宋"/>
          <w:color w:val="auto"/>
          <w:sz w:val="24"/>
          <w:szCs w:val="24"/>
          <w:highlight w:val="none"/>
        </w:rPr>
        <w:t xml:space="preserve">.1 </w:t>
      </w:r>
      <w:r>
        <w:rPr>
          <w:rFonts w:hAnsi="仿宋" w:eastAsia="仿宋"/>
          <w:color w:val="auto"/>
          <w:sz w:val="24"/>
          <w:szCs w:val="24"/>
          <w:highlight w:val="none"/>
        </w:rPr>
        <w:t>甲方无正当理由拒绝接受乙方提供的合同标的的，甲方向乙方偿付拒绝接受合同价款总值的</w:t>
      </w:r>
      <w:r>
        <w:rPr>
          <w:rFonts w:eastAsia="仿宋"/>
          <w:color w:val="auto"/>
          <w:sz w:val="24"/>
          <w:szCs w:val="24"/>
          <w:highlight w:val="none"/>
        </w:rPr>
        <w:t>5%</w:t>
      </w:r>
      <w:r>
        <w:rPr>
          <w:rFonts w:hAnsi="仿宋" w:eastAsia="仿宋"/>
          <w:color w:val="auto"/>
          <w:sz w:val="24"/>
          <w:szCs w:val="24"/>
          <w:highlight w:val="none"/>
        </w:rPr>
        <w:t>支付违约金。</w:t>
      </w:r>
    </w:p>
    <w:p w14:paraId="003DD543">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3</w:t>
      </w:r>
      <w:r>
        <w:rPr>
          <w:rFonts w:eastAsia="仿宋"/>
          <w:color w:val="auto"/>
          <w:sz w:val="24"/>
          <w:szCs w:val="24"/>
          <w:highlight w:val="none"/>
        </w:rPr>
        <w:t xml:space="preserve">.2 </w:t>
      </w:r>
      <w:r>
        <w:rPr>
          <w:rFonts w:hAnsi="仿宋" w:eastAsia="仿宋"/>
          <w:color w:val="auto"/>
          <w:sz w:val="24"/>
          <w:szCs w:val="24"/>
          <w:highlight w:val="none"/>
        </w:rPr>
        <w:t>乙方逾期交付合同标的的，乙方应按逾期交付合同总额每日</w:t>
      </w:r>
      <w:r>
        <w:rPr>
          <w:rFonts w:eastAsia="仿宋"/>
          <w:color w:val="auto"/>
          <w:sz w:val="24"/>
          <w:szCs w:val="24"/>
          <w:highlight w:val="none"/>
          <w:u w:val="single"/>
        </w:rPr>
        <w:t>0.1%</w:t>
      </w:r>
      <w:r>
        <w:rPr>
          <w:rFonts w:hAnsi="仿宋" w:eastAsia="仿宋"/>
          <w:color w:val="auto"/>
          <w:sz w:val="24"/>
          <w:szCs w:val="24"/>
          <w:highlight w:val="none"/>
        </w:rPr>
        <w:t>向甲方支付违约金，由甲方从待付合同款项中扣除。逾期超过约定日期</w:t>
      </w:r>
      <w:r>
        <w:rPr>
          <w:rFonts w:eastAsia="仿宋"/>
          <w:color w:val="auto"/>
          <w:sz w:val="24"/>
          <w:szCs w:val="24"/>
          <w:highlight w:val="none"/>
          <w:u w:val="single"/>
        </w:rPr>
        <w:t>10</w:t>
      </w:r>
      <w:r>
        <w:rPr>
          <w:rFonts w:hAnsi="仿宋" w:eastAsia="仿宋"/>
          <w:color w:val="auto"/>
          <w:sz w:val="24"/>
          <w:szCs w:val="24"/>
          <w:highlight w:val="none"/>
        </w:rPr>
        <w:t>个工作日不能交付合同标的的，甲方可解除本合同。乙方因逾期交付合同标的或因其他违约行为导致甲方解除合同的，乙方应向甲方支付合同价款总额</w:t>
      </w:r>
      <w:r>
        <w:rPr>
          <w:rFonts w:eastAsia="仿宋"/>
          <w:color w:val="auto"/>
          <w:sz w:val="24"/>
          <w:szCs w:val="24"/>
          <w:highlight w:val="none"/>
          <w:u w:val="single"/>
        </w:rPr>
        <w:t>5%</w:t>
      </w:r>
      <w:r>
        <w:rPr>
          <w:rFonts w:hAnsi="仿宋" w:eastAsia="仿宋"/>
          <w:color w:val="auto"/>
          <w:sz w:val="24"/>
          <w:szCs w:val="24"/>
          <w:highlight w:val="none"/>
        </w:rPr>
        <w:t>的违约金，如甲方损失超过违约金的，超出部分由乙方继续承担赔偿责任。</w:t>
      </w:r>
      <w:r>
        <w:rPr>
          <w:rFonts w:eastAsia="仿宋"/>
          <w:color w:val="auto"/>
          <w:sz w:val="24"/>
          <w:szCs w:val="24"/>
          <w:highlight w:val="none"/>
        </w:rPr>
        <w:t xml:space="preserve"> </w:t>
      </w:r>
    </w:p>
    <w:p w14:paraId="16F9861A">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3</w:t>
      </w:r>
      <w:r>
        <w:rPr>
          <w:rFonts w:eastAsia="仿宋"/>
          <w:color w:val="auto"/>
          <w:sz w:val="24"/>
          <w:szCs w:val="24"/>
          <w:highlight w:val="none"/>
        </w:rPr>
        <w:t xml:space="preserve">.3 </w:t>
      </w:r>
      <w:r>
        <w:rPr>
          <w:rFonts w:hAnsi="仿宋" w:eastAsia="仿宋"/>
          <w:color w:val="auto"/>
          <w:sz w:val="24"/>
          <w:szCs w:val="24"/>
          <w:highlight w:val="none"/>
        </w:rPr>
        <w:t>乙方交付合同标的不符合</w:t>
      </w:r>
      <w:r>
        <w:rPr>
          <w:rFonts w:hint="eastAsia" w:hAnsi="仿宋" w:eastAsia="仿宋"/>
          <w:color w:val="auto"/>
          <w:sz w:val="24"/>
          <w:szCs w:val="24"/>
          <w:highlight w:val="none"/>
          <w:lang w:val="en-US" w:eastAsia="zh-CN"/>
        </w:rPr>
        <w:t>约定</w:t>
      </w:r>
      <w:r>
        <w:rPr>
          <w:rFonts w:hAnsi="仿宋" w:eastAsia="仿宋"/>
          <w:color w:val="auto"/>
          <w:sz w:val="24"/>
          <w:szCs w:val="24"/>
          <w:highlight w:val="none"/>
        </w:rPr>
        <w:t>标准的，甲方有权拒绝接受合同标的，并可解除合同</w:t>
      </w:r>
      <w:r>
        <w:rPr>
          <w:rFonts w:hint="eastAsia" w:hAnsi="仿宋" w:eastAsia="仿宋"/>
          <w:color w:val="auto"/>
          <w:sz w:val="24"/>
          <w:szCs w:val="24"/>
          <w:highlight w:val="none"/>
          <w:lang w:eastAsia="zh-CN"/>
        </w:rPr>
        <w:t>，</w:t>
      </w:r>
      <w:r>
        <w:rPr>
          <w:rFonts w:hint="eastAsia" w:hAnsi="仿宋" w:eastAsia="仿宋"/>
          <w:color w:val="auto"/>
          <w:sz w:val="24"/>
          <w:szCs w:val="24"/>
          <w:highlight w:val="none"/>
          <w:lang w:val="en-US" w:eastAsia="zh-CN"/>
        </w:rPr>
        <w:t>同时追究乙方合同总额10%的违约责任</w:t>
      </w:r>
      <w:r>
        <w:rPr>
          <w:rFonts w:hAnsi="仿宋" w:eastAsia="仿宋"/>
          <w:color w:val="auto"/>
          <w:sz w:val="24"/>
          <w:szCs w:val="24"/>
          <w:highlight w:val="none"/>
        </w:rPr>
        <w:t>。</w:t>
      </w:r>
    </w:p>
    <w:p w14:paraId="253BC4B1">
      <w:pPr>
        <w:snapToGrid w:val="0"/>
        <w:spacing w:before="120" w:after="120" w:line="360" w:lineRule="auto"/>
        <w:rPr>
          <w:rFonts w:eastAsia="仿宋"/>
          <w:b/>
          <w:color w:val="auto"/>
          <w:sz w:val="28"/>
          <w:szCs w:val="28"/>
          <w:highlight w:val="none"/>
        </w:rPr>
      </w:pPr>
      <w:r>
        <w:rPr>
          <w:rFonts w:hAnsi="仿宋" w:eastAsia="仿宋"/>
          <w:b/>
          <w:color w:val="auto"/>
          <w:sz w:val="28"/>
          <w:szCs w:val="28"/>
          <w:highlight w:val="none"/>
        </w:rPr>
        <w:t>十</w:t>
      </w:r>
      <w:r>
        <w:rPr>
          <w:rFonts w:hint="eastAsia" w:hAnsi="仿宋" w:eastAsia="仿宋"/>
          <w:b/>
          <w:color w:val="auto"/>
          <w:sz w:val="28"/>
          <w:szCs w:val="28"/>
          <w:highlight w:val="none"/>
          <w:lang w:eastAsia="zh-CN"/>
        </w:rPr>
        <w:t>四</w:t>
      </w:r>
      <w:r>
        <w:rPr>
          <w:rFonts w:hAnsi="仿宋" w:eastAsia="仿宋"/>
          <w:b/>
          <w:color w:val="auto"/>
          <w:sz w:val="28"/>
          <w:szCs w:val="28"/>
          <w:highlight w:val="none"/>
        </w:rPr>
        <w:t>、不可抗力事件处理</w:t>
      </w:r>
    </w:p>
    <w:p w14:paraId="02C8775A">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4</w:t>
      </w:r>
      <w:r>
        <w:rPr>
          <w:rFonts w:eastAsia="仿宋"/>
          <w:color w:val="auto"/>
          <w:sz w:val="24"/>
          <w:szCs w:val="24"/>
          <w:highlight w:val="none"/>
        </w:rPr>
        <w:t xml:space="preserve">.1 </w:t>
      </w:r>
      <w:r>
        <w:rPr>
          <w:rFonts w:hAnsi="仿宋" w:eastAsia="仿宋"/>
          <w:color w:val="auto"/>
          <w:sz w:val="24"/>
          <w:szCs w:val="24"/>
          <w:highlight w:val="none"/>
        </w:rPr>
        <w:t>在合同有效期内，任何一方因不可抗力事件导致不能履行合同，则合同履行期可延长，其延长期与不可抗力影响期相同。</w:t>
      </w:r>
    </w:p>
    <w:p w14:paraId="684CE09A">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4</w:t>
      </w:r>
      <w:r>
        <w:rPr>
          <w:rFonts w:eastAsia="仿宋"/>
          <w:color w:val="auto"/>
          <w:sz w:val="24"/>
          <w:szCs w:val="24"/>
          <w:highlight w:val="none"/>
        </w:rPr>
        <w:t xml:space="preserve">.2 </w:t>
      </w:r>
      <w:r>
        <w:rPr>
          <w:rFonts w:hAnsi="仿宋" w:eastAsia="仿宋"/>
          <w:color w:val="auto"/>
          <w:sz w:val="24"/>
          <w:szCs w:val="24"/>
          <w:highlight w:val="none"/>
        </w:rPr>
        <w:t>不可抗力事件发生后，应立即通知对方，并寄送有关权威机构出具的证明。</w:t>
      </w:r>
    </w:p>
    <w:p w14:paraId="5707E5FC">
      <w:pPr>
        <w:snapToGrid w:val="0"/>
        <w:spacing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4</w:t>
      </w:r>
      <w:r>
        <w:rPr>
          <w:rFonts w:eastAsia="仿宋"/>
          <w:color w:val="auto"/>
          <w:sz w:val="24"/>
          <w:szCs w:val="24"/>
          <w:highlight w:val="none"/>
        </w:rPr>
        <w:t xml:space="preserve">.3 </w:t>
      </w:r>
      <w:r>
        <w:rPr>
          <w:rFonts w:hAnsi="仿宋" w:eastAsia="仿宋"/>
          <w:color w:val="auto"/>
          <w:sz w:val="24"/>
          <w:szCs w:val="24"/>
          <w:highlight w:val="none"/>
        </w:rPr>
        <w:t>不可抗力事件延续</w:t>
      </w:r>
      <w:r>
        <w:rPr>
          <w:rFonts w:eastAsia="仿宋"/>
          <w:color w:val="auto"/>
          <w:sz w:val="24"/>
          <w:szCs w:val="24"/>
          <w:highlight w:val="none"/>
          <w:u w:val="single"/>
        </w:rPr>
        <w:t>10</w:t>
      </w:r>
      <w:r>
        <w:rPr>
          <w:rFonts w:hAnsi="仿宋" w:eastAsia="仿宋"/>
          <w:color w:val="auto"/>
          <w:sz w:val="24"/>
          <w:szCs w:val="24"/>
          <w:highlight w:val="none"/>
        </w:rPr>
        <w:t>天以上，双方应通过友好协商，确定是否继续履行合同。</w:t>
      </w:r>
    </w:p>
    <w:p w14:paraId="2CC1D290">
      <w:pPr>
        <w:snapToGrid w:val="0"/>
        <w:spacing w:before="120" w:after="120" w:line="360" w:lineRule="auto"/>
        <w:rPr>
          <w:rFonts w:eastAsia="仿宋"/>
          <w:b/>
          <w:color w:val="auto"/>
          <w:sz w:val="28"/>
          <w:szCs w:val="28"/>
          <w:highlight w:val="none"/>
        </w:rPr>
      </w:pPr>
      <w:r>
        <w:rPr>
          <w:rFonts w:hAnsi="仿宋" w:eastAsia="仿宋"/>
          <w:b/>
          <w:color w:val="auto"/>
          <w:sz w:val="28"/>
          <w:szCs w:val="28"/>
          <w:highlight w:val="none"/>
        </w:rPr>
        <w:t>十</w:t>
      </w:r>
      <w:r>
        <w:rPr>
          <w:rFonts w:hint="eastAsia" w:hAnsi="仿宋" w:eastAsia="仿宋"/>
          <w:b/>
          <w:color w:val="auto"/>
          <w:sz w:val="28"/>
          <w:szCs w:val="28"/>
          <w:highlight w:val="none"/>
          <w:lang w:eastAsia="zh-CN"/>
        </w:rPr>
        <w:t>五</w:t>
      </w:r>
      <w:r>
        <w:rPr>
          <w:rFonts w:hAnsi="仿宋" w:eastAsia="仿宋"/>
          <w:b/>
          <w:color w:val="auto"/>
          <w:sz w:val="28"/>
          <w:szCs w:val="28"/>
          <w:highlight w:val="none"/>
        </w:rPr>
        <w:t>、解决争议的方法</w:t>
      </w:r>
    </w:p>
    <w:p w14:paraId="5A663036">
      <w:pPr>
        <w:snapToGrid w:val="0"/>
        <w:spacing w:before="120" w:after="120"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5</w:t>
      </w:r>
      <w:r>
        <w:rPr>
          <w:rFonts w:eastAsia="仿宋"/>
          <w:color w:val="auto"/>
          <w:sz w:val="24"/>
          <w:szCs w:val="24"/>
          <w:highlight w:val="none"/>
        </w:rPr>
        <w:t>.1</w:t>
      </w:r>
      <w:r>
        <w:rPr>
          <w:rFonts w:hAnsi="仿宋" w:eastAsia="仿宋"/>
          <w:color w:val="auto"/>
          <w:sz w:val="24"/>
          <w:szCs w:val="24"/>
          <w:highlight w:val="none"/>
        </w:rPr>
        <w:t>双方在签订、履行合同中所发生的一切争议，应通过友好协商解决。如协商不成，由甲方住所地人民法院管辖</w:t>
      </w:r>
      <w:r>
        <w:rPr>
          <w:rFonts w:hint="eastAsia" w:hAnsi="仿宋" w:eastAsia="仿宋"/>
          <w:color w:val="auto"/>
          <w:sz w:val="24"/>
          <w:szCs w:val="24"/>
          <w:highlight w:val="none"/>
          <w:lang w:eastAsia="zh-CN"/>
        </w:rPr>
        <w:t>，</w:t>
      </w:r>
      <w:r>
        <w:rPr>
          <w:rFonts w:hint="eastAsia" w:hAnsi="仿宋" w:eastAsia="仿宋"/>
          <w:color w:val="auto"/>
          <w:sz w:val="24"/>
          <w:szCs w:val="24"/>
          <w:highlight w:val="none"/>
          <w:lang w:val="en-US" w:eastAsia="zh-CN"/>
        </w:rPr>
        <w:t>由此产生的诉讼费、律师费由败诉方承担。</w:t>
      </w:r>
    </w:p>
    <w:p w14:paraId="0E58781E">
      <w:pPr>
        <w:snapToGrid w:val="0"/>
        <w:spacing w:before="120" w:after="120" w:line="360" w:lineRule="auto"/>
        <w:rPr>
          <w:color w:val="auto"/>
          <w:highlight w:val="none"/>
        </w:rPr>
      </w:pPr>
      <w:r>
        <w:rPr>
          <w:rFonts w:hint="eastAsia" w:hAnsi="仿宋" w:eastAsia="仿宋"/>
          <w:color w:val="auto"/>
          <w:sz w:val="24"/>
          <w:szCs w:val="24"/>
          <w:highlight w:val="none"/>
          <w:lang w:val="en-US" w:eastAsia="zh-CN"/>
        </w:rPr>
        <w:t>15.2 所有因产品质量问题造成的损失，全部由乙方承担责任并赔付。</w:t>
      </w:r>
    </w:p>
    <w:p w14:paraId="090CFAC4">
      <w:pPr>
        <w:snapToGrid w:val="0"/>
        <w:spacing w:before="120" w:after="120" w:line="360" w:lineRule="auto"/>
        <w:rPr>
          <w:rFonts w:eastAsia="仿宋"/>
          <w:b/>
          <w:color w:val="auto"/>
          <w:sz w:val="28"/>
          <w:szCs w:val="28"/>
          <w:highlight w:val="none"/>
        </w:rPr>
      </w:pPr>
      <w:r>
        <w:rPr>
          <w:rFonts w:hAnsi="仿宋" w:eastAsia="仿宋"/>
          <w:b/>
          <w:color w:val="auto"/>
          <w:sz w:val="28"/>
          <w:szCs w:val="28"/>
          <w:highlight w:val="none"/>
        </w:rPr>
        <w:t>十</w:t>
      </w:r>
      <w:r>
        <w:rPr>
          <w:rFonts w:hint="eastAsia" w:hAnsi="仿宋" w:eastAsia="仿宋"/>
          <w:b/>
          <w:color w:val="auto"/>
          <w:sz w:val="28"/>
          <w:szCs w:val="28"/>
          <w:highlight w:val="none"/>
          <w:lang w:eastAsia="zh-CN"/>
        </w:rPr>
        <w:t>六</w:t>
      </w:r>
      <w:r>
        <w:rPr>
          <w:rFonts w:hAnsi="仿宋" w:eastAsia="仿宋"/>
          <w:b/>
          <w:color w:val="auto"/>
          <w:sz w:val="28"/>
          <w:szCs w:val="28"/>
          <w:highlight w:val="none"/>
        </w:rPr>
        <w:t>、合同生效及其它</w:t>
      </w:r>
    </w:p>
    <w:p w14:paraId="093435F1">
      <w:pPr>
        <w:snapToGrid w:val="0"/>
        <w:spacing w:before="120" w:after="120"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6</w:t>
      </w:r>
      <w:r>
        <w:rPr>
          <w:rFonts w:eastAsia="仿宋"/>
          <w:color w:val="auto"/>
          <w:sz w:val="24"/>
          <w:szCs w:val="24"/>
          <w:highlight w:val="none"/>
        </w:rPr>
        <w:t xml:space="preserve">.1 </w:t>
      </w:r>
      <w:r>
        <w:rPr>
          <w:rFonts w:hAnsi="仿宋" w:eastAsia="仿宋"/>
          <w:color w:val="auto"/>
          <w:sz w:val="24"/>
          <w:szCs w:val="24"/>
          <w:highlight w:val="none"/>
        </w:rPr>
        <w:t>合同经双方法定代表人或授权委托代表人签字并加盖单位公章后生效。</w:t>
      </w:r>
    </w:p>
    <w:p w14:paraId="348F6BCA">
      <w:pPr>
        <w:snapToGrid w:val="0"/>
        <w:spacing w:before="120" w:after="120" w:line="360" w:lineRule="auto"/>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6</w:t>
      </w:r>
      <w:r>
        <w:rPr>
          <w:rFonts w:eastAsia="仿宋"/>
          <w:color w:val="auto"/>
          <w:sz w:val="24"/>
          <w:szCs w:val="24"/>
          <w:highlight w:val="none"/>
        </w:rPr>
        <w:t>.2</w:t>
      </w:r>
      <w:r>
        <w:rPr>
          <w:rFonts w:hAnsi="仿宋" w:eastAsia="仿宋"/>
          <w:color w:val="auto"/>
          <w:sz w:val="24"/>
          <w:szCs w:val="24"/>
          <w:highlight w:val="none"/>
        </w:rPr>
        <w:t>本合同未尽事宜，遵照中华人民共和国现行法律法规有关条文执行。</w:t>
      </w:r>
    </w:p>
    <w:p w14:paraId="105E624A">
      <w:pPr>
        <w:snapToGrid w:val="0"/>
        <w:spacing w:before="120" w:after="120" w:line="360" w:lineRule="auto"/>
        <w:ind w:left="480" w:hanging="480" w:hangingChars="200"/>
        <w:rPr>
          <w:rFonts w:eastAsia="仿宋"/>
          <w:color w:val="auto"/>
          <w:sz w:val="24"/>
          <w:szCs w:val="24"/>
          <w:highlight w:val="none"/>
        </w:rPr>
      </w:pPr>
      <w:r>
        <w:rPr>
          <w:rFonts w:eastAsia="仿宋"/>
          <w:color w:val="auto"/>
          <w:sz w:val="24"/>
          <w:szCs w:val="24"/>
          <w:highlight w:val="none"/>
        </w:rPr>
        <w:t>1</w:t>
      </w:r>
      <w:r>
        <w:rPr>
          <w:rFonts w:hint="eastAsia" w:eastAsia="仿宋"/>
          <w:color w:val="auto"/>
          <w:sz w:val="24"/>
          <w:szCs w:val="24"/>
          <w:highlight w:val="none"/>
          <w:lang w:val="en-US" w:eastAsia="zh-CN"/>
        </w:rPr>
        <w:t>6</w:t>
      </w:r>
      <w:r>
        <w:rPr>
          <w:rFonts w:eastAsia="仿宋"/>
          <w:color w:val="auto"/>
          <w:sz w:val="24"/>
          <w:szCs w:val="24"/>
          <w:highlight w:val="none"/>
        </w:rPr>
        <w:t xml:space="preserve">.3 </w:t>
      </w:r>
      <w:r>
        <w:rPr>
          <w:rFonts w:hAnsi="仿宋" w:eastAsia="仿宋"/>
          <w:color w:val="auto"/>
          <w:sz w:val="24"/>
          <w:szCs w:val="24"/>
          <w:highlight w:val="none"/>
        </w:rPr>
        <w:t>本合同正本一式</w:t>
      </w:r>
      <w:r>
        <w:rPr>
          <w:rFonts w:hint="eastAsia" w:eastAsia="仿宋"/>
          <w:color w:val="auto"/>
          <w:sz w:val="24"/>
          <w:szCs w:val="24"/>
          <w:highlight w:val="none"/>
          <w:u w:val="single"/>
          <w:lang w:val="en-US" w:eastAsia="zh-CN"/>
        </w:rPr>
        <w:t>陆</w:t>
      </w:r>
      <w:r>
        <w:rPr>
          <w:rFonts w:hAnsi="仿宋" w:eastAsia="仿宋"/>
          <w:color w:val="auto"/>
          <w:sz w:val="24"/>
          <w:szCs w:val="24"/>
          <w:highlight w:val="none"/>
        </w:rPr>
        <w:t>份，</w:t>
      </w:r>
      <w:r>
        <w:rPr>
          <w:rFonts w:hint="eastAsia" w:hAnsi="仿宋" w:eastAsia="仿宋"/>
          <w:color w:val="auto"/>
          <w:sz w:val="24"/>
          <w:szCs w:val="24"/>
          <w:highlight w:val="none"/>
          <w:lang w:val="en-US" w:eastAsia="zh-CN"/>
        </w:rPr>
        <w:t>甲方伍份，乙方壹份，</w:t>
      </w:r>
      <w:r>
        <w:rPr>
          <w:rFonts w:hAnsi="仿宋" w:eastAsia="仿宋"/>
          <w:color w:val="auto"/>
          <w:sz w:val="24"/>
          <w:szCs w:val="24"/>
          <w:highlight w:val="none"/>
        </w:rPr>
        <w:t>具有同等法律效力。</w:t>
      </w:r>
    </w:p>
    <w:p w14:paraId="36547B9E">
      <w:pPr>
        <w:snapToGrid w:val="0"/>
        <w:spacing w:before="120" w:after="120" w:line="360" w:lineRule="auto"/>
        <w:ind w:left="479" w:leftChars="114" w:hanging="240" w:hangingChars="100"/>
        <w:rPr>
          <w:rFonts w:eastAsia="仿宋"/>
          <w:color w:val="auto"/>
          <w:sz w:val="24"/>
          <w:szCs w:val="24"/>
          <w:highlight w:val="none"/>
        </w:rPr>
      </w:pPr>
      <w:r>
        <w:rPr>
          <w:rFonts w:hAnsi="仿宋" w:eastAsia="仿宋"/>
          <w:color w:val="auto"/>
          <w:sz w:val="24"/>
          <w:szCs w:val="24"/>
          <w:highlight w:val="none"/>
        </w:rPr>
        <w:t>甲方：</w:t>
      </w:r>
      <w:r>
        <w:rPr>
          <w:rFonts w:eastAsia="仿宋"/>
          <w:color w:val="auto"/>
          <w:sz w:val="24"/>
          <w:szCs w:val="24"/>
          <w:highlight w:val="none"/>
        </w:rPr>
        <w:t xml:space="preserve">                        </w:t>
      </w:r>
      <w:r>
        <w:rPr>
          <w:rFonts w:hint="eastAsia" w:eastAsia="仿宋"/>
          <w:color w:val="auto"/>
          <w:sz w:val="24"/>
          <w:szCs w:val="24"/>
          <w:highlight w:val="none"/>
          <w:lang w:val="en-US" w:eastAsia="zh-CN"/>
        </w:rPr>
        <w:t xml:space="preserve">   </w:t>
      </w:r>
      <w:r>
        <w:rPr>
          <w:rFonts w:hAnsi="仿宋" w:eastAsia="仿宋"/>
          <w:color w:val="auto"/>
          <w:sz w:val="24"/>
          <w:szCs w:val="24"/>
          <w:highlight w:val="none"/>
        </w:rPr>
        <w:t>乙方：</w:t>
      </w:r>
      <w:r>
        <w:rPr>
          <w:rFonts w:eastAsia="仿宋"/>
          <w:color w:val="auto"/>
          <w:sz w:val="24"/>
          <w:szCs w:val="24"/>
          <w:highlight w:val="none"/>
        </w:rPr>
        <w:t xml:space="preserve"> </w:t>
      </w:r>
    </w:p>
    <w:p w14:paraId="159FEFFB">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  </w:t>
      </w:r>
      <w:r>
        <w:rPr>
          <w:rFonts w:hAnsi="仿宋" w:eastAsia="仿宋"/>
          <w:color w:val="auto"/>
          <w:sz w:val="24"/>
          <w:szCs w:val="24"/>
          <w:highlight w:val="none"/>
        </w:rPr>
        <w:t>地址：</w:t>
      </w:r>
      <w:r>
        <w:rPr>
          <w:rFonts w:hint="eastAsia" w:hAnsi="仿宋" w:eastAsia="仿宋"/>
          <w:color w:val="auto"/>
          <w:sz w:val="24"/>
          <w:szCs w:val="24"/>
          <w:highlight w:val="none"/>
          <w:lang w:val="en-US" w:eastAsia="zh-CN"/>
        </w:rPr>
        <w:t xml:space="preserve">                           </w:t>
      </w:r>
      <w:r>
        <w:rPr>
          <w:rFonts w:eastAsia="仿宋"/>
          <w:color w:val="auto"/>
          <w:sz w:val="24"/>
          <w:szCs w:val="24"/>
          <w:highlight w:val="none"/>
        </w:rPr>
        <w:t xml:space="preserve"> </w:t>
      </w:r>
      <w:r>
        <w:rPr>
          <w:rFonts w:hAnsi="仿宋" w:eastAsia="仿宋"/>
          <w:color w:val="auto"/>
          <w:sz w:val="24"/>
          <w:szCs w:val="24"/>
          <w:highlight w:val="none"/>
        </w:rPr>
        <w:t>地址：</w:t>
      </w:r>
    </w:p>
    <w:p w14:paraId="25819E19">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  </w:t>
      </w:r>
      <w:r>
        <w:rPr>
          <w:rFonts w:hAnsi="仿宋" w:eastAsia="仿宋"/>
          <w:color w:val="auto"/>
          <w:sz w:val="24"/>
          <w:szCs w:val="24"/>
          <w:highlight w:val="none"/>
        </w:rPr>
        <w:t>法定代表人或授权代表：</w:t>
      </w:r>
      <w:r>
        <w:rPr>
          <w:rFonts w:hint="eastAsia" w:hAnsi="仿宋" w:eastAsia="仿宋"/>
          <w:color w:val="auto"/>
          <w:sz w:val="24"/>
          <w:szCs w:val="24"/>
          <w:highlight w:val="none"/>
          <w:lang w:val="en-US" w:eastAsia="zh-CN"/>
        </w:rPr>
        <w:t xml:space="preserve">      </w:t>
      </w:r>
      <w:r>
        <w:rPr>
          <w:rFonts w:eastAsia="仿宋"/>
          <w:color w:val="auto"/>
          <w:sz w:val="24"/>
          <w:szCs w:val="24"/>
          <w:highlight w:val="none"/>
        </w:rPr>
        <w:t xml:space="preserve">    </w:t>
      </w:r>
      <w:r>
        <w:rPr>
          <w:rFonts w:hint="eastAsia" w:eastAsia="仿宋"/>
          <w:color w:val="auto"/>
          <w:sz w:val="24"/>
          <w:szCs w:val="24"/>
          <w:highlight w:val="none"/>
          <w:lang w:val="en-US" w:eastAsia="zh-CN"/>
        </w:rPr>
        <w:t xml:space="preserve"> </w:t>
      </w:r>
      <w:r>
        <w:rPr>
          <w:rFonts w:hAnsi="仿宋" w:eastAsia="仿宋"/>
          <w:color w:val="auto"/>
          <w:sz w:val="24"/>
          <w:szCs w:val="24"/>
          <w:highlight w:val="none"/>
        </w:rPr>
        <w:t>法定代表人或授权代表：</w:t>
      </w:r>
    </w:p>
    <w:p w14:paraId="11999984">
      <w:pPr>
        <w:snapToGrid w:val="0"/>
        <w:spacing w:before="120" w:after="120" w:line="360" w:lineRule="auto"/>
        <w:ind w:firstLine="240" w:firstLineChars="100"/>
        <w:rPr>
          <w:color w:val="auto"/>
          <w:highlight w:val="none"/>
        </w:rPr>
      </w:pPr>
      <w:r>
        <w:rPr>
          <w:rFonts w:hAnsi="仿宋" w:eastAsia="仿宋"/>
          <w:color w:val="auto"/>
          <w:sz w:val="24"/>
          <w:szCs w:val="24"/>
          <w:highlight w:val="none"/>
        </w:rPr>
        <w:t>联系电话：</w:t>
      </w:r>
      <w:r>
        <w:rPr>
          <w:rFonts w:hint="eastAsia" w:hAnsi="仿宋" w:eastAsia="仿宋"/>
          <w:color w:val="auto"/>
          <w:sz w:val="24"/>
          <w:szCs w:val="24"/>
          <w:highlight w:val="none"/>
          <w:lang w:val="en-US" w:eastAsia="zh-CN"/>
        </w:rPr>
        <w:t>0513-84113149</w:t>
      </w:r>
      <w:r>
        <w:rPr>
          <w:rFonts w:eastAsia="仿宋"/>
          <w:color w:val="auto"/>
          <w:sz w:val="24"/>
          <w:szCs w:val="24"/>
          <w:highlight w:val="none"/>
        </w:rPr>
        <w:t xml:space="preserve">           </w:t>
      </w:r>
      <w:r>
        <w:rPr>
          <w:rFonts w:hAnsi="仿宋" w:eastAsia="仿宋"/>
          <w:color w:val="auto"/>
          <w:sz w:val="24"/>
          <w:szCs w:val="24"/>
          <w:highlight w:val="none"/>
        </w:rPr>
        <w:t>联系电话：</w:t>
      </w:r>
      <w:r>
        <w:rPr>
          <w:rFonts w:eastAsia="仿宋"/>
          <w:color w:val="auto"/>
          <w:sz w:val="24"/>
          <w:szCs w:val="24"/>
          <w:highlight w:val="none"/>
        </w:rPr>
        <w:t xml:space="preserve">  </w:t>
      </w:r>
    </w:p>
    <w:p w14:paraId="7334F7C1">
      <w:pPr>
        <w:snapToGrid w:val="0"/>
        <w:spacing w:before="120" w:after="120" w:line="360" w:lineRule="auto"/>
        <w:rPr>
          <w:rFonts w:eastAsia="仿宋"/>
          <w:color w:val="auto"/>
          <w:sz w:val="24"/>
          <w:szCs w:val="24"/>
          <w:highlight w:val="none"/>
        </w:rPr>
      </w:pPr>
      <w:r>
        <w:rPr>
          <w:rFonts w:eastAsia="仿宋"/>
          <w:color w:val="auto"/>
          <w:sz w:val="24"/>
          <w:szCs w:val="24"/>
          <w:highlight w:val="none"/>
        </w:rPr>
        <w:t xml:space="preserve">                                 </w:t>
      </w:r>
      <w:r>
        <w:rPr>
          <w:rFonts w:hAnsi="仿宋" w:eastAsia="仿宋"/>
          <w:color w:val="auto"/>
          <w:sz w:val="24"/>
          <w:szCs w:val="24"/>
          <w:highlight w:val="none"/>
        </w:rPr>
        <w:t>签订日期：</w:t>
      </w:r>
      <w:r>
        <w:rPr>
          <w:rFonts w:eastAsia="仿宋"/>
          <w:color w:val="auto"/>
          <w:sz w:val="24"/>
          <w:szCs w:val="24"/>
          <w:highlight w:val="none"/>
        </w:rPr>
        <w:t xml:space="preserve"> </w:t>
      </w:r>
      <w:r>
        <w:rPr>
          <w:rFonts w:eastAsia="仿宋"/>
          <w:color w:val="auto"/>
          <w:sz w:val="24"/>
          <w:szCs w:val="24"/>
          <w:highlight w:val="none"/>
          <w:u w:val="single"/>
        </w:rPr>
        <w:t>****</w:t>
      </w:r>
      <w:r>
        <w:rPr>
          <w:rFonts w:hAnsi="仿宋" w:eastAsia="仿宋"/>
          <w:color w:val="auto"/>
          <w:sz w:val="24"/>
          <w:szCs w:val="24"/>
          <w:highlight w:val="none"/>
        </w:rPr>
        <w:t>年</w:t>
      </w:r>
      <w:r>
        <w:rPr>
          <w:rFonts w:eastAsia="仿宋"/>
          <w:color w:val="auto"/>
          <w:sz w:val="24"/>
          <w:szCs w:val="24"/>
          <w:highlight w:val="none"/>
          <w:u w:val="single"/>
        </w:rPr>
        <w:t>****</w:t>
      </w:r>
      <w:r>
        <w:rPr>
          <w:rFonts w:hAnsi="仿宋" w:eastAsia="仿宋"/>
          <w:color w:val="auto"/>
          <w:sz w:val="24"/>
          <w:szCs w:val="24"/>
          <w:highlight w:val="none"/>
        </w:rPr>
        <w:t>月</w:t>
      </w:r>
      <w:r>
        <w:rPr>
          <w:rFonts w:eastAsia="仿宋"/>
          <w:color w:val="auto"/>
          <w:sz w:val="24"/>
          <w:szCs w:val="24"/>
          <w:highlight w:val="none"/>
          <w:u w:val="single"/>
        </w:rPr>
        <w:t>****</w:t>
      </w:r>
      <w:r>
        <w:rPr>
          <w:rFonts w:hAnsi="仿宋" w:eastAsia="仿宋"/>
          <w:color w:val="auto"/>
          <w:sz w:val="24"/>
          <w:szCs w:val="24"/>
          <w:highlight w:val="none"/>
        </w:rPr>
        <w:t>日</w:t>
      </w:r>
    </w:p>
    <w:p w14:paraId="4EAFA0D0">
      <w:pPr>
        <w:snapToGrid w:val="0"/>
        <w:spacing w:before="120" w:after="120" w:line="0" w:lineRule="atLeast"/>
        <w:rPr>
          <w:rFonts w:hint="eastAsia" w:ascii="仿宋" w:hAnsi="仿宋" w:eastAsia="仿宋" w:cs="仿宋"/>
          <w:color w:val="auto"/>
          <w:sz w:val="24"/>
          <w:szCs w:val="24"/>
          <w:highlight w:val="none"/>
        </w:rPr>
      </w:pPr>
    </w:p>
    <w:p w14:paraId="6F7FD3F1">
      <w:pP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br w:type="page"/>
      </w:r>
    </w:p>
    <w:p w14:paraId="1233BD5E">
      <w:pPr>
        <w:snapToGrid w:val="0"/>
        <w:spacing w:before="120" w:after="120" w:line="0" w:lineRule="atLeast"/>
        <w:jc w:val="center"/>
        <w:outlineLvl w:val="0"/>
        <w:rPr>
          <w:rFonts w:hint="eastAsia" w:ascii="仿宋" w:hAnsi="仿宋" w:eastAsia="仿宋" w:cs="仿宋"/>
          <w:b/>
          <w:bCs w:val="0"/>
          <w:color w:val="auto"/>
          <w:sz w:val="36"/>
          <w:szCs w:val="36"/>
          <w:highlight w:val="none"/>
        </w:rPr>
      </w:pPr>
      <w:bookmarkStart w:id="99" w:name="_Toc21282"/>
      <w:r>
        <w:rPr>
          <w:rFonts w:hint="eastAsia" w:ascii="仿宋" w:hAnsi="仿宋" w:eastAsia="仿宋" w:cs="仿宋"/>
          <w:b/>
          <w:bCs w:val="0"/>
          <w:color w:val="auto"/>
          <w:sz w:val="36"/>
          <w:szCs w:val="36"/>
          <w:highlight w:val="none"/>
        </w:rPr>
        <w:t>第四章 采购需求</w:t>
      </w:r>
      <w:bookmarkEnd w:id="99"/>
    </w:p>
    <w:p w14:paraId="785E0C16">
      <w:pPr>
        <w:spacing w:line="360" w:lineRule="auto"/>
        <w:ind w:firstLine="480"/>
        <w:rPr>
          <w:rFonts w:eastAsia="仿宋"/>
          <w:color w:val="auto"/>
          <w:sz w:val="24"/>
          <w:szCs w:val="24"/>
          <w:highlight w:val="none"/>
        </w:rPr>
      </w:pPr>
      <w:r>
        <w:rPr>
          <w:rFonts w:hint="eastAsia" w:hAnsi="仿宋" w:eastAsia="仿宋"/>
          <w:color w:val="auto"/>
          <w:sz w:val="24"/>
          <w:szCs w:val="24"/>
          <w:highlight w:val="none"/>
        </w:rPr>
        <w:t>一、采购内容：</w:t>
      </w:r>
    </w:p>
    <w:p w14:paraId="6A973230">
      <w:pPr>
        <w:adjustRightInd w:val="0"/>
        <w:snapToGrid w:val="0"/>
        <w:spacing w:line="500" w:lineRule="exact"/>
        <w:ind w:firstLine="480" w:firstLineChars="200"/>
        <w:outlineLvl w:val="9"/>
        <w:rPr>
          <w:rFonts w:hint="eastAsia" w:ascii="Times New Roman" w:hAnsi="仿宋" w:eastAsia="仿宋" w:cs="Times New Roman"/>
          <w:color w:val="auto"/>
          <w:sz w:val="24"/>
          <w:szCs w:val="24"/>
          <w:highlight w:val="none"/>
          <w:lang w:eastAsia="zh-CN"/>
        </w:rPr>
      </w:pPr>
      <w:r>
        <w:rPr>
          <w:rFonts w:hint="eastAsia" w:ascii="Times New Roman" w:hAnsi="仿宋" w:eastAsia="仿宋" w:cs="Times New Roman"/>
          <w:color w:val="auto"/>
          <w:sz w:val="24"/>
          <w:szCs w:val="24"/>
          <w:highlight w:val="none"/>
          <w:lang w:eastAsia="zh-CN"/>
        </w:rPr>
        <w:t>采购包</w:t>
      </w:r>
      <w:r>
        <w:rPr>
          <w:rFonts w:hint="eastAsia" w:ascii="Times New Roman" w:hAnsi="仿宋" w:eastAsia="仿宋" w:cs="Times New Roman"/>
          <w:color w:val="auto"/>
          <w:sz w:val="24"/>
          <w:szCs w:val="24"/>
          <w:highlight w:val="none"/>
          <w:lang w:val="en-US" w:eastAsia="zh-CN"/>
        </w:rPr>
        <w:t>1</w:t>
      </w:r>
      <w:r>
        <w:rPr>
          <w:rFonts w:hint="eastAsia" w:ascii="Times New Roman" w:hAnsi="仿宋" w:eastAsia="仿宋" w:cs="Times New Roman"/>
          <w:color w:val="auto"/>
          <w:sz w:val="24"/>
          <w:szCs w:val="24"/>
          <w:highlight w:val="none"/>
          <w:lang w:eastAsia="zh-CN"/>
        </w:rPr>
        <w:t>：</w:t>
      </w:r>
      <w:r>
        <w:rPr>
          <w:rFonts w:hint="eastAsia" w:ascii="Times New Roman" w:hAnsi="仿宋" w:eastAsia="仿宋" w:cs="Times New Roman"/>
          <w:color w:val="auto"/>
          <w:sz w:val="24"/>
          <w:szCs w:val="24"/>
          <w:highlight w:val="none"/>
          <w:lang w:val="en-US" w:eastAsia="zh-CN"/>
        </w:rPr>
        <w:t>硫酸钾型复合肥（18-18-18），</w:t>
      </w:r>
      <w:r>
        <w:rPr>
          <w:rFonts w:hint="eastAsia" w:ascii="Times New Roman" w:hAnsi="仿宋" w:eastAsia="仿宋" w:cs="Times New Roman"/>
          <w:color w:val="auto"/>
          <w:sz w:val="24"/>
          <w:szCs w:val="24"/>
          <w:highlight w:val="none"/>
          <w:lang w:eastAsia="zh-CN"/>
        </w:rPr>
        <w:t>产品质量符合国家复合肥料标准GB/T15063-2020，40KG/袋。</w:t>
      </w:r>
    </w:p>
    <w:p w14:paraId="733895CE">
      <w:pPr>
        <w:adjustRightInd w:val="0"/>
        <w:snapToGrid w:val="0"/>
        <w:spacing w:line="500" w:lineRule="exact"/>
        <w:ind w:firstLine="480" w:firstLineChars="200"/>
        <w:outlineLvl w:val="9"/>
        <w:rPr>
          <w:rFonts w:hint="eastAsia" w:ascii="Times New Roman" w:hAnsi="仿宋" w:eastAsia="仿宋" w:cs="Times New Roman"/>
          <w:color w:val="auto"/>
          <w:sz w:val="24"/>
          <w:szCs w:val="24"/>
          <w:highlight w:val="none"/>
          <w:lang w:eastAsia="zh-CN"/>
        </w:rPr>
      </w:pPr>
      <w:r>
        <w:rPr>
          <w:rFonts w:hint="eastAsia" w:ascii="Times New Roman" w:hAnsi="仿宋" w:eastAsia="仿宋" w:cs="Times New Roman"/>
          <w:color w:val="auto"/>
          <w:sz w:val="24"/>
          <w:szCs w:val="24"/>
          <w:highlight w:val="none"/>
          <w:lang w:eastAsia="zh-CN"/>
        </w:rPr>
        <w:t>（所投</w:t>
      </w:r>
      <w:r>
        <w:rPr>
          <w:rFonts w:hint="default" w:ascii="Times New Roman" w:hAnsi="仿宋" w:eastAsia="仿宋" w:cs="Times New Roman"/>
          <w:color w:val="auto"/>
          <w:sz w:val="24"/>
          <w:szCs w:val="24"/>
          <w:highlight w:val="none"/>
          <w:lang w:val="en-US" w:eastAsia="zh-CN"/>
        </w:rPr>
        <w:t>硫酸钾型复合肥</w:t>
      </w:r>
      <w:r>
        <w:rPr>
          <w:rFonts w:hint="eastAsia" w:ascii="Times New Roman" w:hAnsi="仿宋" w:eastAsia="仿宋" w:cs="Times New Roman"/>
          <w:color w:val="auto"/>
          <w:sz w:val="24"/>
          <w:szCs w:val="24"/>
          <w:highlight w:val="none"/>
          <w:lang w:val="en-US" w:eastAsia="zh-CN"/>
        </w:rPr>
        <w:t>需经过省级备案或具有肥料登记证。</w:t>
      </w:r>
      <w:r>
        <w:rPr>
          <w:rFonts w:hint="eastAsia" w:ascii="Times New Roman" w:hAnsi="仿宋" w:eastAsia="仿宋" w:cs="Times New Roman"/>
          <w:color w:val="auto"/>
          <w:sz w:val="24"/>
          <w:szCs w:val="24"/>
          <w:highlight w:val="none"/>
          <w:lang w:eastAsia="zh-CN"/>
        </w:rPr>
        <w:t>肥料登记证或备案材料在有效期内，投标产品的各项技术指标</w:t>
      </w:r>
      <w:r>
        <w:rPr>
          <w:rFonts w:hint="eastAsia" w:ascii="Times New Roman" w:hAnsi="仿宋" w:eastAsia="仿宋" w:cs="Times New Roman"/>
          <w:color w:val="auto"/>
          <w:sz w:val="24"/>
          <w:szCs w:val="24"/>
          <w:highlight w:val="none"/>
          <w:lang w:val="en-US" w:eastAsia="zh-CN"/>
        </w:rPr>
        <w:t>需</w:t>
      </w:r>
      <w:r>
        <w:rPr>
          <w:rFonts w:hint="eastAsia" w:ascii="Times New Roman" w:hAnsi="仿宋" w:eastAsia="仿宋" w:cs="Times New Roman"/>
          <w:color w:val="auto"/>
          <w:sz w:val="24"/>
          <w:szCs w:val="24"/>
          <w:highlight w:val="none"/>
          <w:lang w:eastAsia="zh-CN"/>
        </w:rPr>
        <w:t>与登记的产品相同）。</w:t>
      </w:r>
    </w:p>
    <w:p w14:paraId="1B525646">
      <w:pPr>
        <w:adjustRightInd w:val="0"/>
        <w:snapToGrid w:val="0"/>
        <w:spacing w:line="500" w:lineRule="exact"/>
        <w:ind w:firstLine="480" w:firstLineChars="200"/>
        <w:outlineLvl w:val="9"/>
        <w:rPr>
          <w:rFonts w:hint="eastAsia" w:ascii="Times New Roman" w:hAnsi="仿宋" w:eastAsia="仿宋" w:cs="Times New Roman"/>
          <w:color w:val="auto"/>
          <w:sz w:val="24"/>
          <w:szCs w:val="24"/>
          <w:highlight w:val="none"/>
          <w:lang w:val="en-US" w:eastAsia="zh-CN"/>
        </w:rPr>
      </w:pPr>
      <w:r>
        <w:rPr>
          <w:rFonts w:hint="eastAsia" w:ascii="Times New Roman" w:hAnsi="仿宋" w:eastAsia="仿宋" w:cs="Times New Roman"/>
          <w:color w:val="auto"/>
          <w:sz w:val="24"/>
          <w:szCs w:val="24"/>
          <w:highlight w:val="none"/>
          <w:lang w:eastAsia="zh-CN"/>
        </w:rPr>
        <w:t>采购包</w:t>
      </w:r>
      <w:r>
        <w:rPr>
          <w:rFonts w:hint="eastAsia" w:ascii="Times New Roman" w:hAnsi="仿宋" w:eastAsia="仿宋" w:cs="Times New Roman"/>
          <w:color w:val="auto"/>
          <w:sz w:val="24"/>
          <w:szCs w:val="24"/>
          <w:highlight w:val="none"/>
          <w:lang w:val="en-US" w:eastAsia="zh-CN"/>
        </w:rPr>
        <w:t>2：</w:t>
      </w:r>
      <w:r>
        <w:rPr>
          <w:rFonts w:hint="eastAsia" w:ascii="Times New Roman" w:hAnsi="仿宋" w:eastAsia="仿宋" w:cs="Times New Roman"/>
          <w:color w:val="auto"/>
          <w:sz w:val="24"/>
          <w:szCs w:val="24"/>
          <w:highlight w:val="none"/>
          <w:lang w:eastAsia="zh-CN"/>
        </w:rPr>
        <w:t>生物有机肥，</w:t>
      </w:r>
      <w:r>
        <w:rPr>
          <w:rFonts w:hint="eastAsia" w:ascii="Times New Roman" w:hAnsi="仿宋" w:eastAsia="仿宋" w:cs="Times New Roman"/>
          <w:color w:val="auto"/>
          <w:sz w:val="24"/>
          <w:szCs w:val="24"/>
          <w:highlight w:val="none"/>
          <w:lang w:val="en-US" w:eastAsia="zh-CN"/>
        </w:rPr>
        <w:t>要求</w:t>
      </w:r>
      <w:r>
        <w:rPr>
          <w:rFonts w:hint="eastAsia" w:ascii="Times New Roman" w:hAnsi="仿宋" w:eastAsia="仿宋" w:cs="Times New Roman"/>
          <w:color w:val="auto"/>
          <w:sz w:val="24"/>
          <w:szCs w:val="24"/>
          <w:highlight w:val="none"/>
          <w:lang w:eastAsia="zh-CN"/>
        </w:rPr>
        <w:t>有效活菌数≥2亿/克，有机质含量≥50%，40kg/袋，粉体。所采购产品质量必须符合中华人民共和国农业行业标准NY884-2012生物有机肥技术指标要求，生物有机肥中</w:t>
      </w:r>
      <w:r>
        <w:rPr>
          <w:rFonts w:hint="eastAsia" w:ascii="Times New Roman" w:hAnsi="仿宋" w:eastAsia="仿宋" w:cs="Times New Roman"/>
          <w:color w:val="auto"/>
          <w:sz w:val="24"/>
          <w:szCs w:val="24"/>
          <w:highlight w:val="none"/>
          <w:lang w:val="en-US" w:eastAsia="zh-CN"/>
        </w:rPr>
        <w:t>5种重金属限量指标应符合NY884-2012的要求。</w:t>
      </w:r>
    </w:p>
    <w:p w14:paraId="799D9181">
      <w:pPr>
        <w:adjustRightInd w:val="0"/>
        <w:snapToGrid w:val="0"/>
        <w:spacing w:line="500" w:lineRule="exact"/>
        <w:ind w:firstLine="480" w:firstLineChars="200"/>
        <w:outlineLvl w:val="9"/>
        <w:rPr>
          <w:rFonts w:hint="eastAsia" w:ascii="Times New Roman" w:hAnsi="仿宋" w:eastAsia="仿宋" w:cs="Times New Roman"/>
          <w:color w:val="auto"/>
          <w:sz w:val="24"/>
          <w:szCs w:val="24"/>
          <w:highlight w:val="none"/>
          <w:lang w:eastAsia="zh-CN"/>
        </w:rPr>
      </w:pPr>
      <w:r>
        <w:rPr>
          <w:rFonts w:hint="eastAsia" w:ascii="Times New Roman" w:hAnsi="仿宋" w:eastAsia="仿宋" w:cs="Times New Roman"/>
          <w:color w:val="auto"/>
          <w:sz w:val="24"/>
          <w:szCs w:val="24"/>
          <w:highlight w:val="none"/>
          <w:lang w:eastAsia="zh-CN"/>
        </w:rPr>
        <w:t>（投标产品必须具有肥料登记证, 且在有效期内。投标产品的各项技术指标与登记的产品相同）。</w:t>
      </w:r>
    </w:p>
    <w:p w14:paraId="1062270F">
      <w:pPr>
        <w:adjustRightInd w:val="0"/>
        <w:snapToGrid w:val="0"/>
        <w:spacing w:line="500" w:lineRule="exact"/>
        <w:ind w:firstLine="560" w:firstLineChars="200"/>
        <w:outlineLvl w:val="9"/>
        <w:rPr>
          <w:rFonts w:hint="default" w:ascii="Times New Roman" w:hAnsi="仿宋" w:eastAsia="仿宋" w:cs="Times New Roman"/>
          <w:b/>
          <w:bCs/>
          <w:i/>
          <w:iCs/>
          <w:color w:val="auto"/>
          <w:sz w:val="24"/>
          <w:szCs w:val="24"/>
          <w:highlight w:val="none"/>
          <w:lang w:val="en-US" w:eastAsia="zh-CN"/>
        </w:rPr>
      </w:pPr>
      <w:r>
        <w:rPr>
          <w:rFonts w:hint="eastAsia" w:ascii="仿宋" w:hAnsi="仿宋" w:eastAsia="仿宋" w:cs="仿宋"/>
          <w:b/>
          <w:bCs/>
          <w:i/>
          <w:iCs/>
          <w:color w:val="auto"/>
          <w:sz w:val="28"/>
          <w:szCs w:val="28"/>
          <w:highlight w:val="none"/>
          <w:u w:val="single"/>
          <w:lang w:eastAsia="zh-CN"/>
        </w:rPr>
        <w:t>注：投标产品需提供2023年1月1日以来的经CMA计量认证的检验机构检测并出具带有CMA标志的产品质量合格检测报告。</w:t>
      </w:r>
    </w:p>
    <w:p w14:paraId="43C5EE40">
      <w:pPr>
        <w:spacing w:line="360" w:lineRule="auto"/>
        <w:ind w:firstLine="480"/>
        <w:rPr>
          <w:rFonts w:eastAsia="仿宋"/>
          <w:color w:val="auto"/>
          <w:sz w:val="24"/>
          <w:szCs w:val="24"/>
          <w:highlight w:val="none"/>
        </w:rPr>
      </w:pPr>
      <w:r>
        <w:rPr>
          <w:rFonts w:hint="eastAsia" w:hAnsi="仿宋" w:eastAsia="仿宋"/>
          <w:color w:val="auto"/>
          <w:sz w:val="24"/>
          <w:szCs w:val="24"/>
          <w:highlight w:val="none"/>
        </w:rPr>
        <w:t>二、产品质量及质保售后服务要求：</w:t>
      </w:r>
    </w:p>
    <w:p w14:paraId="6AEC4711">
      <w:pPr>
        <w:spacing w:line="360" w:lineRule="auto"/>
        <w:ind w:firstLine="480"/>
        <w:rPr>
          <w:rFonts w:eastAsia="仿宋"/>
          <w:color w:val="auto"/>
          <w:sz w:val="24"/>
          <w:szCs w:val="24"/>
          <w:highlight w:val="none"/>
        </w:rPr>
      </w:pPr>
      <w:r>
        <w:rPr>
          <w:rFonts w:eastAsia="仿宋"/>
          <w:color w:val="auto"/>
          <w:sz w:val="24"/>
          <w:szCs w:val="24"/>
          <w:highlight w:val="none"/>
        </w:rPr>
        <w:t>1</w:t>
      </w:r>
      <w:r>
        <w:rPr>
          <w:rFonts w:hint="eastAsia" w:hAnsi="仿宋" w:eastAsia="仿宋"/>
          <w:color w:val="auto"/>
          <w:sz w:val="24"/>
          <w:szCs w:val="24"/>
          <w:highlight w:val="none"/>
        </w:rPr>
        <w:t>、产品为全新正品，质量符合国家、行业标准，三包期限按厂家规定执行。</w:t>
      </w:r>
    </w:p>
    <w:p w14:paraId="1D0988E4">
      <w:pPr>
        <w:spacing w:line="360" w:lineRule="auto"/>
        <w:ind w:firstLine="480"/>
        <w:rPr>
          <w:rFonts w:eastAsia="仿宋"/>
          <w:color w:val="auto"/>
          <w:sz w:val="24"/>
          <w:szCs w:val="24"/>
          <w:highlight w:val="none"/>
        </w:rPr>
      </w:pPr>
      <w:r>
        <w:rPr>
          <w:rFonts w:eastAsia="仿宋"/>
          <w:color w:val="auto"/>
          <w:sz w:val="24"/>
          <w:szCs w:val="24"/>
          <w:highlight w:val="none"/>
        </w:rPr>
        <w:t>2</w:t>
      </w:r>
      <w:r>
        <w:rPr>
          <w:rFonts w:hint="eastAsia" w:hAnsi="仿宋" w:eastAsia="仿宋"/>
          <w:color w:val="auto"/>
          <w:sz w:val="24"/>
          <w:szCs w:val="24"/>
          <w:highlight w:val="none"/>
        </w:rPr>
        <w:t>、成交供应商负责供应产品的包装数量、质量等（与采购文件要求一致）。</w:t>
      </w:r>
    </w:p>
    <w:p w14:paraId="053FABF2">
      <w:pPr>
        <w:spacing w:line="360" w:lineRule="auto"/>
        <w:ind w:firstLine="480"/>
        <w:rPr>
          <w:rFonts w:eastAsia="仿宋"/>
          <w:color w:val="auto"/>
          <w:sz w:val="24"/>
          <w:szCs w:val="24"/>
          <w:highlight w:val="none"/>
        </w:rPr>
      </w:pPr>
      <w:r>
        <w:rPr>
          <w:rFonts w:eastAsia="仿宋"/>
          <w:color w:val="auto"/>
          <w:sz w:val="24"/>
          <w:szCs w:val="24"/>
          <w:highlight w:val="none"/>
        </w:rPr>
        <w:t>3</w:t>
      </w:r>
      <w:r>
        <w:rPr>
          <w:rFonts w:hint="eastAsia" w:hAnsi="仿宋" w:eastAsia="仿宋"/>
          <w:color w:val="auto"/>
          <w:sz w:val="24"/>
          <w:szCs w:val="24"/>
          <w:highlight w:val="none"/>
        </w:rPr>
        <w:t>、成交供应商负责提供产品使用说明书，确保安全使用。</w:t>
      </w:r>
    </w:p>
    <w:p w14:paraId="012B146D">
      <w:pPr>
        <w:spacing w:line="360" w:lineRule="auto"/>
        <w:ind w:firstLine="480"/>
        <w:rPr>
          <w:rFonts w:eastAsia="仿宋"/>
          <w:color w:val="auto"/>
          <w:sz w:val="24"/>
          <w:szCs w:val="24"/>
          <w:highlight w:val="none"/>
        </w:rPr>
      </w:pPr>
      <w:r>
        <w:rPr>
          <w:rFonts w:hint="eastAsia" w:hAnsi="仿宋" w:eastAsia="仿宋"/>
          <w:color w:val="auto"/>
          <w:sz w:val="24"/>
          <w:szCs w:val="24"/>
          <w:highlight w:val="none"/>
        </w:rPr>
        <w:t>三、供货要求：</w:t>
      </w:r>
    </w:p>
    <w:p w14:paraId="37615C13">
      <w:pPr>
        <w:spacing w:line="360" w:lineRule="auto"/>
        <w:ind w:firstLine="480"/>
        <w:rPr>
          <w:rFonts w:eastAsia="仿宋"/>
          <w:color w:val="auto"/>
          <w:sz w:val="24"/>
          <w:szCs w:val="24"/>
          <w:highlight w:val="none"/>
        </w:rPr>
      </w:pPr>
      <w:r>
        <w:rPr>
          <w:rFonts w:hint="eastAsia" w:hAnsi="仿宋" w:eastAsia="仿宋"/>
          <w:color w:val="auto"/>
          <w:sz w:val="24"/>
          <w:szCs w:val="24"/>
          <w:highlight w:val="none"/>
        </w:rPr>
        <w:t>供货时间</w:t>
      </w:r>
      <w:r>
        <w:rPr>
          <w:rFonts w:hint="eastAsia" w:hAnsi="仿宋" w:eastAsia="仿宋"/>
          <w:color w:val="auto"/>
          <w:sz w:val="24"/>
          <w:szCs w:val="24"/>
          <w:highlight w:val="none"/>
          <w:lang w:val="en-US" w:eastAsia="zh-CN"/>
        </w:rPr>
        <w:t>:15日历日</w:t>
      </w:r>
      <w:r>
        <w:rPr>
          <w:rFonts w:hint="eastAsia" w:hAnsi="仿宋" w:eastAsia="仿宋"/>
          <w:color w:val="auto"/>
          <w:sz w:val="24"/>
          <w:szCs w:val="24"/>
          <w:highlight w:val="none"/>
        </w:rPr>
        <w:t>；供货地点为采购人指定的地点并卸货、并负责送至各镇（区、街道）等后续工作。</w:t>
      </w:r>
      <w:r>
        <w:rPr>
          <w:rFonts w:eastAsia="仿宋"/>
          <w:color w:val="auto"/>
          <w:sz w:val="24"/>
          <w:szCs w:val="24"/>
          <w:highlight w:val="none"/>
        </w:rPr>
        <w:t xml:space="preserve">            </w:t>
      </w:r>
    </w:p>
    <w:p w14:paraId="011887DF">
      <w:pPr>
        <w:spacing w:line="360" w:lineRule="auto"/>
        <w:ind w:firstLine="480"/>
        <w:rPr>
          <w:rFonts w:eastAsia="仿宋"/>
          <w:color w:val="auto"/>
          <w:sz w:val="24"/>
          <w:szCs w:val="24"/>
          <w:highlight w:val="none"/>
        </w:rPr>
      </w:pPr>
      <w:r>
        <w:rPr>
          <w:rFonts w:hint="eastAsia" w:hAnsi="仿宋" w:eastAsia="仿宋"/>
          <w:color w:val="auto"/>
          <w:sz w:val="24"/>
          <w:szCs w:val="24"/>
          <w:highlight w:val="none"/>
        </w:rPr>
        <w:t>四、验收及付款方式要求：</w:t>
      </w:r>
    </w:p>
    <w:p w14:paraId="67C3B049">
      <w:pPr>
        <w:spacing w:line="360" w:lineRule="auto"/>
        <w:ind w:firstLine="480"/>
        <w:rPr>
          <w:rFonts w:eastAsia="仿宋"/>
          <w:color w:val="auto"/>
          <w:sz w:val="24"/>
          <w:szCs w:val="24"/>
          <w:highlight w:val="none"/>
        </w:rPr>
      </w:pPr>
      <w:r>
        <w:rPr>
          <w:rFonts w:hint="eastAsia" w:eastAsia="仿宋"/>
          <w:color w:val="auto"/>
          <w:sz w:val="24"/>
          <w:szCs w:val="24"/>
          <w:highlight w:val="none"/>
          <w:lang w:val="en-US" w:eastAsia="zh-CN"/>
        </w:rPr>
        <w:t>1、成交供应商</w:t>
      </w:r>
      <w:r>
        <w:rPr>
          <w:rFonts w:eastAsia="仿宋"/>
          <w:color w:val="auto"/>
          <w:sz w:val="24"/>
          <w:szCs w:val="24"/>
          <w:highlight w:val="none"/>
        </w:rPr>
        <w:t>最终提供的服务及提供货物应与采购文件要求一致。项目结束后</w:t>
      </w:r>
      <w:r>
        <w:rPr>
          <w:rFonts w:hint="eastAsia" w:eastAsia="仿宋"/>
          <w:color w:val="auto"/>
          <w:sz w:val="24"/>
          <w:szCs w:val="24"/>
          <w:highlight w:val="none"/>
          <w:lang w:val="en-US" w:eastAsia="zh-CN"/>
        </w:rPr>
        <w:t>成交供应商</w:t>
      </w:r>
      <w:r>
        <w:rPr>
          <w:rFonts w:eastAsia="仿宋"/>
          <w:color w:val="auto"/>
          <w:sz w:val="24"/>
          <w:szCs w:val="24"/>
          <w:highlight w:val="none"/>
        </w:rPr>
        <w:t>将按照采购文件要求进行全面验收并签发验收单；如供需双方在合同有效期内因产品质量问题发生争议，以有权鉴定部门出具的质量鉴定结果为准。</w:t>
      </w:r>
    </w:p>
    <w:p w14:paraId="43E87FE4">
      <w:pPr>
        <w:spacing w:line="360" w:lineRule="auto"/>
        <w:ind w:firstLine="480"/>
        <w:rPr>
          <w:rFonts w:eastAsia="仿宋"/>
          <w:color w:val="auto"/>
          <w:sz w:val="24"/>
          <w:szCs w:val="24"/>
          <w:highlight w:val="none"/>
        </w:rPr>
      </w:pPr>
      <w:r>
        <w:rPr>
          <w:rFonts w:hint="eastAsia" w:eastAsia="仿宋"/>
          <w:color w:val="auto"/>
          <w:sz w:val="24"/>
          <w:szCs w:val="24"/>
          <w:highlight w:val="none"/>
          <w:lang w:val="en-US" w:eastAsia="zh-CN"/>
        </w:rPr>
        <w:t>2、</w:t>
      </w:r>
      <w:r>
        <w:rPr>
          <w:rFonts w:eastAsia="仿宋"/>
          <w:color w:val="auto"/>
          <w:sz w:val="24"/>
          <w:szCs w:val="24"/>
          <w:highlight w:val="none"/>
        </w:rPr>
        <w:t>货到</w:t>
      </w:r>
      <w:r>
        <w:rPr>
          <w:rFonts w:hint="eastAsia" w:eastAsia="仿宋"/>
          <w:color w:val="auto"/>
          <w:sz w:val="24"/>
          <w:szCs w:val="24"/>
          <w:highlight w:val="none"/>
          <w:lang w:eastAsia="zh-CN"/>
        </w:rPr>
        <w:t>甲方指</w:t>
      </w:r>
      <w:r>
        <w:rPr>
          <w:rFonts w:eastAsia="仿宋"/>
          <w:color w:val="auto"/>
          <w:sz w:val="24"/>
          <w:szCs w:val="24"/>
          <w:highlight w:val="none"/>
        </w:rPr>
        <w:t>定地点，所提供产品经验收合格后，根据项目实施进度及县财政局拨款情况，按规定进行一次性付款。</w:t>
      </w:r>
    </w:p>
    <w:p w14:paraId="43341C3F">
      <w:pPr>
        <w:spacing w:line="360" w:lineRule="auto"/>
        <w:ind w:firstLine="480"/>
        <w:rPr>
          <w:rFonts w:hAnsi="仿宋" w:eastAsia="仿宋"/>
          <w:color w:val="auto"/>
          <w:sz w:val="24"/>
          <w:szCs w:val="24"/>
          <w:highlight w:val="none"/>
        </w:rPr>
      </w:pPr>
      <w:r>
        <w:rPr>
          <w:rFonts w:eastAsia="仿宋"/>
          <w:color w:val="auto"/>
          <w:sz w:val="24"/>
          <w:szCs w:val="24"/>
          <w:highlight w:val="none"/>
        </w:rPr>
        <w:t>3</w:t>
      </w:r>
      <w:r>
        <w:rPr>
          <w:rFonts w:hint="eastAsia" w:eastAsia="仿宋"/>
          <w:color w:val="auto"/>
          <w:sz w:val="24"/>
          <w:szCs w:val="24"/>
          <w:highlight w:val="none"/>
          <w:lang w:eastAsia="zh-CN"/>
        </w:rPr>
        <w:t>、</w:t>
      </w:r>
      <w:r>
        <w:rPr>
          <w:rFonts w:eastAsia="仿宋"/>
          <w:color w:val="auto"/>
          <w:sz w:val="24"/>
          <w:szCs w:val="24"/>
          <w:highlight w:val="none"/>
        </w:rPr>
        <w:t>付款：</w:t>
      </w:r>
      <w:r>
        <w:rPr>
          <w:rFonts w:hint="eastAsia" w:eastAsia="仿宋"/>
          <w:color w:val="auto"/>
          <w:sz w:val="24"/>
          <w:szCs w:val="24"/>
          <w:highlight w:val="none"/>
          <w:lang w:val="en-US" w:eastAsia="zh-CN"/>
        </w:rPr>
        <w:t>成交供应商</w:t>
      </w:r>
      <w:r>
        <w:rPr>
          <w:rFonts w:eastAsia="仿宋"/>
          <w:color w:val="auto"/>
          <w:sz w:val="24"/>
          <w:szCs w:val="24"/>
          <w:highlight w:val="none"/>
        </w:rPr>
        <w:t>凭采购合同、验收单（经验收合格）及正式发票等按规定进行资金结算</w:t>
      </w:r>
      <w:r>
        <w:rPr>
          <w:rFonts w:hAnsi="仿宋" w:eastAsia="仿宋"/>
          <w:color w:val="auto"/>
          <w:sz w:val="24"/>
          <w:szCs w:val="24"/>
          <w:highlight w:val="none"/>
        </w:rPr>
        <w:t>。</w:t>
      </w:r>
    </w:p>
    <w:p w14:paraId="10792675">
      <w:pPr>
        <w:spacing w:line="360" w:lineRule="auto"/>
        <w:ind w:firstLine="482"/>
        <w:rPr>
          <w:rFonts w:eastAsia="仿宋"/>
          <w:b/>
          <w:color w:val="auto"/>
          <w:sz w:val="24"/>
          <w:szCs w:val="24"/>
          <w:highlight w:val="none"/>
        </w:rPr>
      </w:pPr>
      <w:r>
        <w:rPr>
          <w:rFonts w:hint="eastAsia" w:hAnsi="仿宋" w:eastAsia="仿宋"/>
          <w:b/>
          <w:color w:val="auto"/>
          <w:sz w:val="24"/>
          <w:szCs w:val="24"/>
          <w:highlight w:val="none"/>
        </w:rPr>
        <w:t>五、安全责任</w:t>
      </w:r>
    </w:p>
    <w:p w14:paraId="7C216A43">
      <w:pPr>
        <w:spacing w:line="360" w:lineRule="auto"/>
        <w:ind w:firstLine="480"/>
        <w:rPr>
          <w:rFonts w:eastAsia="仿宋"/>
          <w:color w:val="auto"/>
          <w:sz w:val="24"/>
          <w:szCs w:val="24"/>
          <w:highlight w:val="none"/>
        </w:rPr>
      </w:pPr>
      <w:r>
        <w:rPr>
          <w:rFonts w:hint="eastAsia" w:hAnsi="仿宋" w:eastAsia="仿宋"/>
          <w:color w:val="auto"/>
          <w:sz w:val="24"/>
          <w:szCs w:val="24"/>
          <w:highlight w:val="none"/>
        </w:rPr>
        <w:t>成交供应商在本项目施工、安装、装卸、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3703354E">
      <w:pPr>
        <w:spacing w:line="360" w:lineRule="auto"/>
        <w:ind w:firstLine="482"/>
        <w:rPr>
          <w:rFonts w:hint="eastAsia" w:hAnsi="仿宋" w:eastAsia="仿宋"/>
          <w:b/>
          <w:color w:val="auto"/>
          <w:sz w:val="24"/>
          <w:szCs w:val="24"/>
          <w:highlight w:val="none"/>
        </w:rPr>
      </w:pPr>
      <w:r>
        <w:rPr>
          <w:rFonts w:hint="eastAsia" w:hAnsi="仿宋" w:eastAsia="仿宋"/>
          <w:b/>
          <w:color w:val="auto"/>
          <w:sz w:val="24"/>
          <w:szCs w:val="24"/>
          <w:highlight w:val="none"/>
          <w:lang w:eastAsia="zh-CN"/>
        </w:rPr>
        <w:t>六、</w:t>
      </w:r>
      <w:r>
        <w:rPr>
          <w:rFonts w:hint="eastAsia" w:hAnsi="仿宋" w:eastAsia="仿宋"/>
          <w:b/>
          <w:color w:val="auto"/>
          <w:sz w:val="24"/>
          <w:szCs w:val="24"/>
          <w:highlight w:val="none"/>
        </w:rPr>
        <w:t>采购标的的其他技术、服务等要求（增加商品包装、快递包装的相关要求）；</w:t>
      </w:r>
    </w:p>
    <w:p w14:paraId="2C39A7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1.商品包装环保要求：应当按《关于印发〈商品包装政府采购需求标准(试行）〉、〈快递包装政府采购需求标准(试行)〉的通知》 (财办库(2020)123号)文件执行。</w:t>
      </w:r>
    </w:p>
    <w:p w14:paraId="2657C5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（1）商品包装层数不得超过 3 层，空隙率不大于 40%；</w:t>
      </w:r>
    </w:p>
    <w:p w14:paraId="30C2D33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（2）商品包装尽可能使用单一材质的包装材料，如因功能需求必需使用不同材质，不同材质间应便于分离；</w:t>
      </w:r>
    </w:p>
    <w:p w14:paraId="7ACC988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（3）商品包装中铅、汞、镉、六价铬的总含量应不大于100mg/kg；</w:t>
      </w:r>
    </w:p>
    <w:p w14:paraId="314733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（4）商品包装印刷使用的油墨中挥发性有机化合物(VOCs)含量应不大于 5%（以重量计）；</w:t>
      </w:r>
    </w:p>
    <w:p w14:paraId="08812B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（5）塑料材质商品包装上呈现的印刷颜色不得超过 6 色；</w:t>
      </w:r>
    </w:p>
    <w:p w14:paraId="5B45AC9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（6）纸质商品包装应使用 75%以上的可再生纤维原料生产；</w:t>
      </w:r>
    </w:p>
    <w:p w14:paraId="3C7B35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（7）木质商品包装的原料应来源于可持续性森林。</w:t>
      </w:r>
    </w:p>
    <w:p w14:paraId="4399430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2.快递包装环保要求：</w:t>
      </w:r>
    </w:p>
    <w:p w14:paraId="16F216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（1）快递包装中重金属（铅、汞、镉、六价铬）总量应不大于 100mg/kg；</w:t>
      </w:r>
    </w:p>
    <w:p w14:paraId="2C046A9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（2）快递包装印刷使用的油墨中不应添加邻苯二甲酸酯，其挥发性有机化合物(VOCs)含量应不大于5%（以重量计）；</w:t>
      </w:r>
    </w:p>
    <w:p w14:paraId="008EAB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（3）快递包装中使用纸基材的包装材料，纸基材中的有机氯的含量应不大于 150 mg/kg；</w:t>
      </w:r>
    </w:p>
    <w:p w14:paraId="1A84B3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137BEA7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（5）快递中使用的塑料包装袋不得使用聚氯乙烯作为原料，且原料应为单一材质制成，生物分解率大于60%；</w:t>
      </w:r>
    </w:p>
    <w:p w14:paraId="3F3F56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（6）快递中使用的充气类填充物不得使用聚氯乙烯作为 原料，且原料为单一材质制成，生物分解率大于60%；</w:t>
      </w:r>
    </w:p>
    <w:p w14:paraId="3A0A3DF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（7）快递中使用的集装袋应为单一材质制成，其重复使用次数应不小于 80 次；</w:t>
      </w:r>
    </w:p>
    <w:p w14:paraId="2B3163C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（8）快递中应使用幅宽不大于45mm 的生物降解胶带；</w:t>
      </w:r>
    </w:p>
    <w:p w14:paraId="5F3D1FE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（9）快递包装中不得使用溶剂型胶粘剂；</w:t>
      </w:r>
    </w:p>
    <w:p w14:paraId="23A485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）快递应使用电子面单；</w:t>
      </w:r>
    </w:p>
    <w:p w14:paraId="762EDE8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）直接使用商品包装作为快递包装的商品，其商品包装满足《商品包装政府采购需求标准（试行）》即可；</w:t>
      </w:r>
    </w:p>
    <w:p w14:paraId="2AB7E0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）快递包装产品质量和封装方式应符合相关国家或行业标准技术指标要求。</w:t>
      </w:r>
    </w:p>
    <w:p w14:paraId="5582516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3.绿色数据中心</w:t>
      </w:r>
    </w:p>
    <w:p w14:paraId="6064C85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4.低挥发性有机化合物产品：</w:t>
      </w:r>
      <w:r>
        <w:rPr>
          <w:rFonts w:hint="eastAsia" w:ascii="仿宋" w:hAnsi="仿宋" w:eastAsia="仿宋" w:cs="仿宋"/>
          <w:color w:val="auto"/>
          <w:sz w:val="24"/>
          <w:szCs w:val="24"/>
          <w:highlight w:val="none"/>
          <w:lang w:val="zh-CN"/>
        </w:rPr>
        <w:t>本项目中如有涉及涂料、胶黏剂、油墨、清洗剂等挥发性有机物产品的，属于强制性标准的，供应商应当执行国家和我省VOCs含量限制标准。在通用类货物、家具、印刷、公务车辆维修等采购项目中，供应商</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zh-CN"/>
        </w:rPr>
        <w:t>优先使用低挥发性原辅材料</w:t>
      </w:r>
      <w:r>
        <w:rPr>
          <w:rFonts w:hint="eastAsia" w:ascii="仿宋" w:hAnsi="仿宋" w:eastAsia="仿宋" w:cs="仿宋"/>
          <w:color w:val="auto"/>
          <w:sz w:val="24"/>
          <w:szCs w:val="24"/>
          <w:highlight w:val="none"/>
        </w:rPr>
        <w:t>，将使用低</w:t>
      </w:r>
      <w:r>
        <w:rPr>
          <w:rFonts w:hint="eastAsia" w:ascii="仿宋" w:hAnsi="仿宋" w:eastAsia="仿宋" w:cs="仿宋"/>
          <w:color w:val="auto"/>
          <w:sz w:val="24"/>
          <w:szCs w:val="24"/>
          <w:highlight w:val="none"/>
          <w:lang w:val="zh-CN"/>
        </w:rPr>
        <w:t>VOCs含量的</w:t>
      </w:r>
      <w:r>
        <w:rPr>
          <w:rFonts w:hint="eastAsia" w:ascii="仿宋" w:hAnsi="仿宋" w:eastAsia="仿宋" w:cs="仿宋"/>
          <w:color w:val="auto"/>
          <w:sz w:val="24"/>
          <w:szCs w:val="24"/>
          <w:highlight w:val="none"/>
        </w:rPr>
        <w:t>涂料、</w:t>
      </w:r>
      <w:r>
        <w:rPr>
          <w:rFonts w:hint="eastAsia" w:ascii="仿宋" w:hAnsi="仿宋" w:eastAsia="仿宋" w:cs="仿宋"/>
          <w:color w:val="auto"/>
          <w:sz w:val="24"/>
          <w:szCs w:val="24"/>
          <w:highlight w:val="none"/>
          <w:lang w:val="zh-CN"/>
        </w:rPr>
        <w:t>胶黏剂</w:t>
      </w:r>
      <w:r>
        <w:rPr>
          <w:rFonts w:hint="eastAsia" w:ascii="仿宋" w:hAnsi="仿宋" w:eastAsia="仿宋" w:cs="仿宋"/>
          <w:color w:val="auto"/>
          <w:sz w:val="24"/>
          <w:szCs w:val="24"/>
          <w:highlight w:val="none"/>
        </w:rPr>
        <w:t>等纳入合同条款。</w:t>
      </w:r>
    </w:p>
    <w:p w14:paraId="0A3CD240">
      <w:pPr>
        <w:keepNext w:val="0"/>
        <w:keepLines w:val="0"/>
        <w:pageBreakBefore w:val="0"/>
        <w:widowControl w:val="0"/>
        <w:kinsoku/>
        <w:wordWrap/>
        <w:overflowPunct/>
        <w:topLinePunct w:val="0"/>
        <w:autoSpaceDE/>
        <w:autoSpaceDN/>
        <w:bidi w:val="0"/>
        <w:spacing w:after="120" w:line="500" w:lineRule="exact"/>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5.节能环保产品：</w:t>
      </w:r>
      <w:r>
        <w:rPr>
          <w:rFonts w:hint="eastAsia" w:ascii="仿宋" w:hAnsi="仿宋" w:eastAsia="仿宋" w:cs="仿宋"/>
          <w:color w:val="auto"/>
          <w:kern w:val="0"/>
          <w:sz w:val="24"/>
          <w:szCs w:val="24"/>
          <w:highlight w:val="none"/>
          <w:lang w:val="zh-CN"/>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0694341F">
      <w:pPr>
        <w:keepNext w:val="0"/>
        <w:keepLines w:val="0"/>
        <w:pageBreakBefore w:val="0"/>
        <w:widowControl w:val="0"/>
        <w:kinsoku/>
        <w:wordWrap/>
        <w:overflowPunct/>
        <w:topLinePunct w:val="0"/>
        <w:autoSpaceDE/>
        <w:autoSpaceDN/>
        <w:bidi w:val="0"/>
        <w:spacing w:after="120"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color w:val="auto"/>
          <w:kern w:val="0"/>
          <w:sz w:val="24"/>
          <w:szCs w:val="24"/>
          <w:highlight w:val="none"/>
        </w:rPr>
        <w:t>6.绿色低碳管理目标和服务要求：</w:t>
      </w:r>
      <w:r>
        <w:rPr>
          <w:rFonts w:hint="eastAsia" w:ascii="仿宋" w:hAnsi="仿宋" w:eastAsia="仿宋" w:cs="仿宋"/>
          <w:color w:val="auto"/>
          <w:kern w:val="0"/>
          <w:sz w:val="24"/>
          <w:szCs w:val="24"/>
          <w:highlight w:val="none"/>
        </w:rPr>
        <w:t>在物业、合同能源管理等服务类采购项目需求中，要强化绿色低碳管理目标和服务要求，促进绿色产品和服务推广应用。</w:t>
      </w:r>
    </w:p>
    <w:p w14:paraId="693E922F">
      <w:pPr>
        <w:keepNext w:val="0"/>
        <w:keepLines w:val="0"/>
        <w:pageBreakBefore w:val="0"/>
        <w:widowControl w:val="0"/>
        <w:kinsoku/>
        <w:wordWrap/>
        <w:overflowPunct/>
        <w:topLinePunct w:val="0"/>
        <w:autoSpaceDE/>
        <w:autoSpaceDN/>
        <w:bidi w:val="0"/>
        <w:spacing w:after="120" w:line="5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 7.采购的货物或者服务属信创产品目录内容内的，须遵照信创产品要求提供货物或服务。</w:t>
      </w:r>
    </w:p>
    <w:p w14:paraId="4FAEFADC">
      <w:pPr>
        <w:adjustRightInd w:val="0"/>
        <w:snapToGrid w:val="0"/>
        <w:spacing w:line="500" w:lineRule="exact"/>
        <w:rPr>
          <w:rFonts w:hint="eastAsia" w:ascii="仿宋_GB2312" w:hAnsi="仿宋_GB2312" w:eastAsia="仿宋_GB2312" w:cs="仿宋_GB2312"/>
          <w:color w:val="auto"/>
          <w:highlight w:val="none"/>
        </w:rPr>
      </w:pPr>
    </w:p>
    <w:p w14:paraId="4A466E00">
      <w:pPr>
        <w:pStyle w:val="14"/>
        <w:widowControl/>
        <w:adjustRightInd w:val="0"/>
        <w:snapToGrid w:val="0"/>
        <w:spacing w:after="0" w:line="500" w:lineRule="exact"/>
        <w:rPr>
          <w:rFonts w:hint="eastAsia" w:ascii="仿宋_GB2312" w:hAnsi="仿宋_GB2312" w:eastAsia="仿宋_GB2312" w:cs="仿宋_GB2312"/>
          <w:color w:val="auto"/>
          <w:highlight w:val="none"/>
        </w:rPr>
      </w:pPr>
    </w:p>
    <w:p w14:paraId="7B94AF41">
      <w:pPr>
        <w:adjustRightInd w:val="0"/>
        <w:snapToGrid w:val="0"/>
        <w:spacing w:line="500" w:lineRule="exact"/>
        <w:rPr>
          <w:rFonts w:hint="eastAsia" w:ascii="仿宋_GB2312" w:hAnsi="仿宋_GB2312" w:eastAsia="仿宋_GB2312" w:cs="仿宋_GB2312"/>
          <w:color w:val="auto"/>
          <w:highlight w:val="none"/>
        </w:rPr>
      </w:pPr>
    </w:p>
    <w:p w14:paraId="4221A09E">
      <w:pPr>
        <w:pStyle w:val="14"/>
        <w:widowControl/>
        <w:adjustRightInd w:val="0"/>
        <w:snapToGrid w:val="0"/>
        <w:spacing w:after="0" w:line="500" w:lineRule="exact"/>
        <w:rPr>
          <w:rFonts w:hint="eastAsia" w:ascii="仿宋_GB2312" w:hAnsi="仿宋_GB2312" w:eastAsia="仿宋_GB2312" w:cs="仿宋_GB2312"/>
          <w:color w:val="auto"/>
          <w:highlight w:val="none"/>
        </w:rPr>
      </w:pPr>
    </w:p>
    <w:p w14:paraId="62EA30A3">
      <w:pPr>
        <w:adjustRightInd w:val="0"/>
        <w:snapToGrid w:val="0"/>
        <w:spacing w:line="500" w:lineRule="exact"/>
        <w:rPr>
          <w:rFonts w:hint="eastAsia" w:ascii="仿宋_GB2312" w:hAnsi="仿宋_GB2312" w:eastAsia="仿宋_GB2312" w:cs="仿宋_GB2312"/>
          <w:color w:val="auto"/>
          <w:highlight w:val="none"/>
        </w:rPr>
      </w:pPr>
    </w:p>
    <w:p w14:paraId="608404FD">
      <w:pPr>
        <w:rPr>
          <w:rFonts w:hint="eastAsia" w:ascii="仿宋_GB2312" w:hAnsi="仿宋_GB2312" w:eastAsia="仿宋_GB2312" w:cs="仿宋_GB2312"/>
          <w:b w:val="0"/>
          <w:color w:val="auto"/>
          <w:sz w:val="36"/>
          <w:szCs w:val="36"/>
          <w:highlight w:val="none"/>
        </w:rPr>
      </w:pPr>
      <w:bookmarkStart w:id="100" w:name="_Toc82505665"/>
      <w:r>
        <w:rPr>
          <w:rFonts w:hint="eastAsia" w:ascii="仿宋_GB2312" w:hAnsi="仿宋_GB2312" w:eastAsia="仿宋_GB2312" w:cs="仿宋_GB2312"/>
          <w:b w:val="0"/>
          <w:color w:val="auto"/>
          <w:sz w:val="36"/>
          <w:szCs w:val="36"/>
          <w:highlight w:val="none"/>
        </w:rPr>
        <w:br w:type="page"/>
      </w:r>
    </w:p>
    <w:bookmarkEnd w:id="94"/>
    <w:bookmarkEnd w:id="100"/>
    <w:p w14:paraId="5A2566D1">
      <w:pPr>
        <w:keepNext/>
        <w:jc w:val="center"/>
        <w:outlineLvl w:val="0"/>
        <w:rPr>
          <w:rFonts w:hint="eastAsia" w:ascii="仿宋" w:hAnsi="仿宋" w:eastAsia="仿宋" w:cs="仿宋"/>
          <w:b/>
          <w:bCs w:val="0"/>
          <w:color w:val="auto"/>
          <w:sz w:val="36"/>
          <w:szCs w:val="36"/>
          <w:highlight w:val="none"/>
        </w:rPr>
      </w:pPr>
      <w:bookmarkStart w:id="101" w:name="_Toc17819"/>
      <w:r>
        <w:rPr>
          <w:rFonts w:hint="eastAsia" w:ascii="仿宋" w:hAnsi="仿宋" w:eastAsia="仿宋" w:cs="仿宋"/>
          <w:b/>
          <w:bCs w:val="0"/>
          <w:color w:val="auto"/>
          <w:sz w:val="36"/>
          <w:szCs w:val="36"/>
          <w:highlight w:val="none"/>
        </w:rPr>
        <w:t>第五章  响应文件格式</w:t>
      </w:r>
      <w:bookmarkEnd w:id="101"/>
      <w:r>
        <w:rPr>
          <w:rFonts w:hint="eastAsia" w:ascii="仿宋" w:hAnsi="仿宋" w:eastAsia="仿宋" w:cs="仿宋"/>
          <w:b/>
          <w:bCs w:val="0"/>
          <w:color w:val="auto"/>
          <w:sz w:val="36"/>
          <w:szCs w:val="36"/>
          <w:highlight w:val="none"/>
        </w:rPr>
        <w:t xml:space="preserve"> </w:t>
      </w:r>
    </w:p>
    <w:p w14:paraId="4C0A52C6">
      <w:pPr>
        <w:jc w:val="center"/>
        <w:rPr>
          <w:rFonts w:hint="eastAsia" w:ascii="仿宋" w:hAnsi="仿宋" w:eastAsia="仿宋" w:cs="仿宋"/>
          <w:b/>
          <w:color w:val="auto"/>
          <w:sz w:val="72"/>
          <w:szCs w:val="21"/>
          <w:highlight w:val="none"/>
        </w:rPr>
      </w:pPr>
    </w:p>
    <w:p w14:paraId="299ACB25">
      <w:pPr>
        <w:jc w:val="center"/>
        <w:rPr>
          <w:rFonts w:hint="eastAsia" w:ascii="仿宋" w:hAnsi="仿宋" w:eastAsia="仿宋" w:cs="仿宋"/>
          <w:b/>
          <w:color w:val="auto"/>
          <w:sz w:val="72"/>
          <w:szCs w:val="21"/>
          <w:highlight w:val="none"/>
        </w:rPr>
      </w:pPr>
    </w:p>
    <w:p w14:paraId="02F06DF6">
      <w:pPr>
        <w:jc w:val="center"/>
        <w:outlineLvl w:val="9"/>
        <w:rPr>
          <w:rFonts w:hint="eastAsia" w:ascii="仿宋" w:hAnsi="仿宋" w:eastAsia="仿宋" w:cs="仿宋"/>
          <w:b/>
          <w:color w:val="auto"/>
          <w:sz w:val="72"/>
          <w:szCs w:val="21"/>
          <w:highlight w:val="none"/>
        </w:rPr>
      </w:pPr>
      <w:r>
        <w:rPr>
          <w:rFonts w:hint="eastAsia" w:ascii="仿宋" w:hAnsi="仿宋" w:eastAsia="仿宋" w:cs="仿宋"/>
          <w:b/>
          <w:color w:val="auto"/>
          <w:sz w:val="72"/>
          <w:szCs w:val="21"/>
          <w:highlight w:val="none"/>
        </w:rPr>
        <w:t>响  应  文  件</w:t>
      </w:r>
    </w:p>
    <w:p w14:paraId="251483E2">
      <w:pPr>
        <w:jc w:val="center"/>
        <w:outlineLvl w:val="9"/>
        <w:rPr>
          <w:rFonts w:hint="eastAsia" w:ascii="仿宋" w:hAnsi="仿宋" w:eastAsia="仿宋" w:cs="仿宋"/>
          <w:b/>
          <w:color w:val="auto"/>
          <w:sz w:val="72"/>
          <w:szCs w:val="21"/>
          <w:highlight w:val="none"/>
        </w:rPr>
      </w:pPr>
    </w:p>
    <w:p w14:paraId="0450CEBF">
      <w:pPr>
        <w:jc w:val="center"/>
        <w:outlineLvl w:val="9"/>
        <w:rPr>
          <w:rFonts w:hint="eastAsia" w:ascii="仿宋" w:hAnsi="仿宋" w:eastAsia="仿宋" w:cs="仿宋"/>
          <w:b/>
          <w:color w:val="auto"/>
          <w:sz w:val="72"/>
          <w:szCs w:val="21"/>
          <w:highlight w:val="none"/>
        </w:rPr>
      </w:pPr>
      <w:bookmarkStart w:id="106" w:name="_GoBack"/>
      <w:bookmarkEnd w:id="106"/>
    </w:p>
    <w:p w14:paraId="2A6D1414">
      <w:pPr>
        <w:jc w:val="center"/>
        <w:outlineLvl w:val="9"/>
        <w:rPr>
          <w:rFonts w:hint="eastAsia" w:ascii="仿宋" w:hAnsi="仿宋" w:eastAsia="仿宋" w:cs="仿宋"/>
          <w:b/>
          <w:color w:val="auto"/>
          <w:sz w:val="36"/>
          <w:szCs w:val="21"/>
          <w:highlight w:val="none"/>
        </w:rPr>
      </w:pPr>
    </w:p>
    <w:p w14:paraId="6DC0F443">
      <w:pPr>
        <w:jc w:val="center"/>
        <w:outlineLvl w:val="9"/>
        <w:rPr>
          <w:rFonts w:hint="eastAsia" w:ascii="仿宋" w:hAnsi="仿宋" w:eastAsia="仿宋" w:cs="仿宋"/>
          <w:b/>
          <w:color w:val="auto"/>
          <w:sz w:val="36"/>
          <w:szCs w:val="21"/>
          <w:highlight w:val="none"/>
        </w:rPr>
      </w:pPr>
    </w:p>
    <w:p w14:paraId="356AA592">
      <w:pPr>
        <w:jc w:val="center"/>
        <w:outlineLvl w:val="9"/>
        <w:rPr>
          <w:rFonts w:hint="eastAsia" w:ascii="仿宋" w:hAnsi="仿宋" w:eastAsia="仿宋" w:cs="仿宋"/>
          <w:b/>
          <w:color w:val="auto"/>
          <w:sz w:val="36"/>
          <w:szCs w:val="21"/>
          <w:highlight w:val="none"/>
        </w:rPr>
      </w:pPr>
    </w:p>
    <w:p w14:paraId="1333C94B">
      <w:pPr>
        <w:ind w:firstLine="1080" w:firstLineChars="300"/>
        <w:outlineLvl w:val="9"/>
        <w:rPr>
          <w:rFonts w:hint="eastAsia" w:ascii="仿宋" w:hAnsi="仿宋" w:eastAsia="仿宋" w:cs="仿宋"/>
          <w:b/>
          <w:color w:val="auto"/>
          <w:sz w:val="36"/>
          <w:szCs w:val="21"/>
          <w:highlight w:val="none"/>
        </w:rPr>
      </w:pPr>
      <w:r>
        <w:rPr>
          <w:rFonts w:hint="eastAsia" w:ascii="仿宋" w:hAnsi="仿宋" w:eastAsia="仿宋" w:cs="仿宋"/>
          <w:b/>
          <w:color w:val="auto"/>
          <w:sz w:val="36"/>
          <w:szCs w:val="21"/>
          <w:highlight w:val="none"/>
        </w:rPr>
        <w:t>项 目 名 称：</w:t>
      </w:r>
      <w:r>
        <w:rPr>
          <w:rFonts w:hint="eastAsia" w:ascii="仿宋" w:hAnsi="仿宋" w:eastAsia="仿宋" w:cs="仿宋"/>
          <w:b/>
          <w:color w:val="auto"/>
          <w:sz w:val="36"/>
          <w:szCs w:val="21"/>
          <w:highlight w:val="none"/>
          <w:u w:val="single"/>
        </w:rPr>
        <w:t xml:space="preserve">               </w:t>
      </w:r>
    </w:p>
    <w:p w14:paraId="63E5C757">
      <w:pPr>
        <w:ind w:firstLine="1080" w:firstLineChars="300"/>
        <w:outlineLvl w:val="9"/>
        <w:rPr>
          <w:rFonts w:hint="eastAsia" w:ascii="仿宋" w:hAnsi="仿宋" w:eastAsia="仿宋" w:cs="仿宋"/>
          <w:b/>
          <w:color w:val="auto"/>
          <w:sz w:val="36"/>
          <w:szCs w:val="21"/>
          <w:highlight w:val="none"/>
          <w:u w:val="single"/>
        </w:rPr>
      </w:pPr>
      <w:r>
        <w:rPr>
          <w:rFonts w:hint="eastAsia" w:ascii="仿宋" w:hAnsi="仿宋" w:eastAsia="仿宋" w:cs="仿宋"/>
          <w:b/>
          <w:color w:val="auto"/>
          <w:sz w:val="36"/>
          <w:szCs w:val="21"/>
          <w:highlight w:val="none"/>
        </w:rPr>
        <w:t>项 目 编 号：</w:t>
      </w:r>
      <w:r>
        <w:rPr>
          <w:rFonts w:hint="eastAsia" w:ascii="仿宋" w:hAnsi="仿宋" w:eastAsia="仿宋" w:cs="仿宋"/>
          <w:b/>
          <w:color w:val="auto"/>
          <w:sz w:val="36"/>
          <w:szCs w:val="21"/>
          <w:highlight w:val="none"/>
          <w:u w:val="single"/>
        </w:rPr>
        <w:t xml:space="preserve">               </w:t>
      </w:r>
    </w:p>
    <w:p w14:paraId="5BA30CE5">
      <w:pPr>
        <w:outlineLvl w:val="9"/>
        <w:rPr>
          <w:rFonts w:hint="eastAsia" w:ascii="仿宋" w:hAnsi="仿宋" w:eastAsia="仿宋" w:cs="仿宋"/>
          <w:b/>
          <w:color w:val="auto"/>
          <w:sz w:val="36"/>
          <w:szCs w:val="21"/>
          <w:highlight w:val="none"/>
          <w:u w:val="single"/>
        </w:rPr>
      </w:pPr>
      <w:r>
        <w:rPr>
          <w:rFonts w:hint="eastAsia" w:ascii="仿宋" w:hAnsi="仿宋" w:eastAsia="仿宋" w:cs="仿宋"/>
          <w:b/>
          <w:color w:val="auto"/>
          <w:sz w:val="36"/>
          <w:szCs w:val="21"/>
          <w:highlight w:val="none"/>
        </w:rPr>
        <w:t xml:space="preserve">      供应商名称 ：</w:t>
      </w:r>
      <w:r>
        <w:rPr>
          <w:rFonts w:hint="eastAsia" w:ascii="仿宋" w:hAnsi="仿宋" w:eastAsia="仿宋" w:cs="仿宋"/>
          <w:b/>
          <w:color w:val="auto"/>
          <w:sz w:val="36"/>
          <w:szCs w:val="21"/>
          <w:highlight w:val="none"/>
          <w:u w:val="single"/>
        </w:rPr>
        <w:t>（加盖CA电子公章）</w:t>
      </w:r>
    </w:p>
    <w:p w14:paraId="27B0587D">
      <w:pPr>
        <w:outlineLvl w:val="9"/>
        <w:rPr>
          <w:rFonts w:hint="eastAsia" w:ascii="仿宋" w:hAnsi="仿宋" w:eastAsia="仿宋" w:cs="仿宋"/>
          <w:b/>
          <w:color w:val="auto"/>
          <w:sz w:val="36"/>
          <w:szCs w:val="21"/>
          <w:highlight w:val="none"/>
          <w:u w:val="single"/>
        </w:rPr>
      </w:pPr>
      <w:r>
        <w:rPr>
          <w:rFonts w:hint="eastAsia" w:ascii="仿宋" w:hAnsi="仿宋" w:eastAsia="仿宋" w:cs="仿宋"/>
          <w:b/>
          <w:color w:val="auto"/>
          <w:sz w:val="36"/>
          <w:szCs w:val="21"/>
          <w:highlight w:val="none"/>
        </w:rPr>
        <w:t xml:space="preserve">      日      期 ：</w:t>
      </w:r>
      <w:r>
        <w:rPr>
          <w:rFonts w:hint="eastAsia" w:ascii="仿宋" w:hAnsi="仿宋" w:eastAsia="仿宋" w:cs="仿宋"/>
          <w:b/>
          <w:color w:val="auto"/>
          <w:sz w:val="36"/>
          <w:szCs w:val="21"/>
          <w:highlight w:val="none"/>
          <w:u w:val="single"/>
        </w:rPr>
        <w:t xml:space="preserve">               </w:t>
      </w:r>
    </w:p>
    <w:p w14:paraId="14123072">
      <w:pPr>
        <w:spacing w:line="440" w:lineRule="exact"/>
        <w:jc w:val="center"/>
        <w:outlineLvl w:val="9"/>
        <w:rPr>
          <w:rFonts w:hint="eastAsia" w:ascii="仿宋" w:hAnsi="仿宋" w:eastAsia="仿宋" w:cs="仿宋"/>
          <w:b/>
          <w:bCs/>
          <w:color w:val="auto"/>
          <w:sz w:val="32"/>
          <w:szCs w:val="32"/>
          <w:highlight w:val="none"/>
        </w:rPr>
      </w:pPr>
    </w:p>
    <w:p w14:paraId="33759573">
      <w:pPr>
        <w:spacing w:line="440" w:lineRule="exact"/>
        <w:outlineLvl w:val="9"/>
        <w:rPr>
          <w:rFonts w:hint="eastAsia" w:ascii="仿宋" w:hAnsi="仿宋" w:eastAsia="仿宋" w:cs="仿宋"/>
          <w:color w:val="auto"/>
          <w:szCs w:val="21"/>
          <w:highlight w:val="none"/>
        </w:rPr>
      </w:pPr>
    </w:p>
    <w:p w14:paraId="64CA7B49">
      <w:pPr>
        <w:ind w:firstLine="1080" w:firstLineChars="300"/>
        <w:outlineLvl w:val="9"/>
        <w:rPr>
          <w:rFonts w:hint="eastAsia" w:ascii="仿宋" w:hAnsi="仿宋" w:eastAsia="仿宋" w:cs="仿宋"/>
          <w:b/>
          <w:bCs/>
          <w:color w:val="auto"/>
          <w:sz w:val="32"/>
          <w:szCs w:val="32"/>
          <w:highlight w:val="none"/>
        </w:rPr>
      </w:pPr>
      <w:r>
        <w:rPr>
          <w:rFonts w:hint="eastAsia" w:ascii="仿宋" w:hAnsi="仿宋" w:eastAsia="仿宋" w:cs="仿宋"/>
          <w:b/>
          <w:color w:val="auto"/>
          <w:sz w:val="36"/>
          <w:szCs w:val="21"/>
          <w:highlight w:val="none"/>
          <w:u w:val="single"/>
        </w:rPr>
        <w:br w:type="page"/>
      </w:r>
    </w:p>
    <w:p w14:paraId="4E50566C">
      <w:pPr>
        <w:spacing w:line="440" w:lineRule="exac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响应文件的组成</w:t>
      </w:r>
    </w:p>
    <w:p w14:paraId="115FCB18">
      <w:pPr>
        <w:spacing w:line="400" w:lineRule="exact"/>
        <w:ind w:left="480"/>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一、基本目录</w:t>
      </w:r>
    </w:p>
    <w:p w14:paraId="6F298FB6">
      <w:pPr>
        <w:spacing w:line="400" w:lineRule="exact"/>
        <w:ind w:left="480"/>
        <w:outlineLvl w:val="9"/>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询价</w:t>
      </w:r>
      <w:r>
        <w:rPr>
          <w:rFonts w:hint="eastAsia" w:ascii="仿宋" w:hAnsi="仿宋" w:eastAsia="仿宋" w:cs="仿宋"/>
          <w:color w:val="auto"/>
          <w:sz w:val="24"/>
          <w:szCs w:val="21"/>
          <w:highlight w:val="none"/>
          <w:lang w:eastAsia="zh-CN"/>
        </w:rPr>
        <w:t>报价表，报单价</w:t>
      </w:r>
    </w:p>
    <w:p w14:paraId="577B7C6C">
      <w:pPr>
        <w:spacing w:line="400" w:lineRule="exact"/>
        <w:ind w:left="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w:t>
      </w:r>
      <w:r>
        <w:rPr>
          <w:rFonts w:hint="eastAsia" w:ascii="仿宋" w:hAnsi="仿宋" w:eastAsia="仿宋" w:cs="仿宋"/>
          <w:color w:val="auto"/>
          <w:sz w:val="24"/>
          <w:szCs w:val="21"/>
          <w:highlight w:val="none"/>
        </w:rPr>
        <w:t>分项报价表（格式见附件1）</w:t>
      </w:r>
    </w:p>
    <w:p w14:paraId="5903FEC5">
      <w:pPr>
        <w:spacing w:line="400" w:lineRule="exact"/>
        <w:ind w:left="480"/>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二、资格审查内容</w:t>
      </w:r>
    </w:p>
    <w:p w14:paraId="0167EB1B">
      <w:pPr>
        <w:spacing w:line="400" w:lineRule="exact"/>
        <w:ind w:left="48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1.投标人符合《政府采购法》第二十二条规定条件的声明函</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zh-CN"/>
        </w:rPr>
        <w:t>格式见附件</w:t>
      </w:r>
      <w:r>
        <w:rPr>
          <w:rFonts w:hint="eastAsia" w:ascii="仿宋" w:hAnsi="仿宋" w:eastAsia="仿宋" w:cs="仿宋"/>
          <w:color w:val="auto"/>
          <w:sz w:val="24"/>
          <w:szCs w:val="21"/>
          <w:highlight w:val="none"/>
          <w:lang w:val="en-US" w:eastAsia="zh-CN"/>
        </w:rPr>
        <w:t>2</w:t>
      </w:r>
      <w:r>
        <w:rPr>
          <w:rFonts w:hint="eastAsia" w:ascii="仿宋" w:hAnsi="仿宋" w:eastAsia="仿宋" w:cs="仿宋"/>
          <w:color w:val="auto"/>
          <w:sz w:val="24"/>
          <w:szCs w:val="21"/>
          <w:highlight w:val="none"/>
        </w:rPr>
        <w:t>）</w:t>
      </w:r>
    </w:p>
    <w:p w14:paraId="351A5AF4">
      <w:pPr>
        <w:spacing w:line="400" w:lineRule="exact"/>
        <w:ind w:firstLine="480" w:firstLineChars="200"/>
        <w:outlineLvl w:val="9"/>
        <w:rPr>
          <w:rFonts w:hint="eastAsia" w:ascii="仿宋" w:hAnsi="仿宋" w:eastAsia="仿宋" w:cs="仿宋"/>
          <w:b w:val="0"/>
          <w:bCs w:val="0"/>
          <w:color w:val="auto"/>
          <w:sz w:val="24"/>
          <w:szCs w:val="21"/>
          <w:highlight w:val="none"/>
        </w:rPr>
      </w:pPr>
      <w:r>
        <w:rPr>
          <w:rFonts w:hint="eastAsia" w:ascii="仿宋" w:hAnsi="仿宋" w:eastAsia="仿宋" w:cs="仿宋"/>
          <w:b w:val="0"/>
          <w:bCs w:val="0"/>
          <w:color w:val="auto"/>
          <w:sz w:val="24"/>
          <w:szCs w:val="21"/>
          <w:highlight w:val="none"/>
          <w:lang w:val="en-US" w:eastAsia="zh-CN"/>
        </w:rPr>
        <w:t>2</w:t>
      </w:r>
      <w:r>
        <w:rPr>
          <w:rFonts w:hint="eastAsia" w:ascii="仿宋" w:hAnsi="仿宋" w:eastAsia="仿宋" w:cs="仿宋"/>
          <w:b w:val="0"/>
          <w:bCs w:val="0"/>
          <w:color w:val="auto"/>
          <w:sz w:val="24"/>
          <w:szCs w:val="21"/>
          <w:highlight w:val="none"/>
        </w:rPr>
        <w:t>.特定资格要求的证明文件</w:t>
      </w:r>
    </w:p>
    <w:p w14:paraId="25CCD2DF">
      <w:pPr>
        <w:spacing w:line="400" w:lineRule="exact"/>
        <w:ind w:firstLine="480" w:firstLineChars="200"/>
        <w:outlineLvl w:val="9"/>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rPr>
        <w:t>法定代表人身份证明（格式见附件</w:t>
      </w: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zh-CN"/>
        </w:rPr>
        <w:t>法定代表人的身份证</w:t>
      </w:r>
      <w:r>
        <w:rPr>
          <w:rFonts w:hint="eastAsia" w:ascii="仿宋" w:hAnsi="仿宋" w:eastAsia="仿宋" w:cs="仿宋"/>
          <w:color w:val="auto"/>
          <w:sz w:val="24"/>
          <w:szCs w:val="21"/>
          <w:highlight w:val="none"/>
          <w:lang w:val="en-US" w:eastAsia="zh-CN"/>
        </w:rPr>
        <w:t>扫描件</w:t>
      </w:r>
    </w:p>
    <w:p w14:paraId="17EEE42C">
      <w:pPr>
        <w:spacing w:line="400" w:lineRule="exact"/>
        <w:ind w:firstLine="480" w:firstLineChars="200"/>
        <w:outlineLvl w:val="9"/>
        <w:rPr>
          <w:rFonts w:hint="eastAsia" w:ascii="仿宋" w:hAnsi="仿宋" w:eastAsia="仿宋" w:cs="仿宋"/>
          <w:b w:val="0"/>
          <w:bCs w:val="0"/>
          <w:color w:val="auto"/>
          <w:sz w:val="24"/>
          <w:szCs w:val="21"/>
          <w:highlight w:val="none"/>
        </w:rPr>
      </w:pPr>
      <w:r>
        <w:rPr>
          <w:rFonts w:hint="eastAsia" w:ascii="仿宋" w:hAnsi="仿宋" w:eastAsia="仿宋" w:cs="仿宋"/>
          <w:b w:val="0"/>
          <w:bCs w:val="0"/>
          <w:color w:val="auto"/>
          <w:sz w:val="24"/>
          <w:szCs w:val="21"/>
          <w:highlight w:val="none"/>
          <w:lang w:val="en-US" w:eastAsia="zh-CN"/>
        </w:rPr>
        <w:t>4</w:t>
      </w:r>
      <w:r>
        <w:rPr>
          <w:rFonts w:hint="eastAsia" w:ascii="仿宋" w:hAnsi="仿宋" w:eastAsia="仿宋" w:cs="仿宋"/>
          <w:b w:val="0"/>
          <w:bCs w:val="0"/>
          <w:color w:val="auto"/>
          <w:sz w:val="24"/>
          <w:szCs w:val="21"/>
          <w:highlight w:val="none"/>
        </w:rPr>
        <w:t>.法人授权书（格式见附件</w:t>
      </w:r>
      <w:r>
        <w:rPr>
          <w:rFonts w:hint="eastAsia" w:ascii="仿宋" w:hAnsi="仿宋" w:eastAsia="仿宋" w:cs="仿宋"/>
          <w:b w:val="0"/>
          <w:bCs w:val="0"/>
          <w:color w:val="auto"/>
          <w:sz w:val="24"/>
          <w:szCs w:val="21"/>
          <w:highlight w:val="none"/>
          <w:lang w:val="en-US" w:eastAsia="zh-CN"/>
        </w:rPr>
        <w:t>4</w:t>
      </w:r>
      <w:r>
        <w:rPr>
          <w:rFonts w:hint="eastAsia" w:ascii="仿宋" w:hAnsi="仿宋" w:eastAsia="仿宋" w:cs="仿宋"/>
          <w:b w:val="0"/>
          <w:bCs w:val="0"/>
          <w:color w:val="auto"/>
          <w:sz w:val="24"/>
          <w:szCs w:val="21"/>
          <w:highlight w:val="none"/>
        </w:rPr>
        <w:t>）</w:t>
      </w:r>
      <w:r>
        <w:rPr>
          <w:rFonts w:hint="eastAsia" w:ascii="仿宋" w:hAnsi="仿宋" w:eastAsia="仿宋" w:cs="仿宋"/>
          <w:b w:val="0"/>
          <w:bCs w:val="0"/>
          <w:color w:val="auto"/>
          <w:sz w:val="24"/>
          <w:szCs w:val="21"/>
          <w:highlight w:val="none"/>
          <w:lang w:eastAsia="zh-CN"/>
        </w:rPr>
        <w:t>、</w:t>
      </w:r>
      <w:r>
        <w:rPr>
          <w:rFonts w:hint="eastAsia" w:ascii="仿宋" w:hAnsi="仿宋" w:eastAsia="仿宋" w:cs="仿宋"/>
          <w:color w:val="auto"/>
          <w:sz w:val="24"/>
          <w:szCs w:val="21"/>
          <w:highlight w:val="none"/>
          <w:lang w:val="en-US" w:eastAsia="zh-CN"/>
        </w:rPr>
        <w:t>被授权</w:t>
      </w:r>
      <w:r>
        <w:rPr>
          <w:rFonts w:hint="eastAsia" w:ascii="仿宋" w:hAnsi="仿宋" w:eastAsia="仿宋" w:cs="仿宋"/>
          <w:color w:val="auto"/>
          <w:sz w:val="24"/>
          <w:szCs w:val="21"/>
          <w:highlight w:val="none"/>
          <w:lang w:val="zh-CN"/>
        </w:rPr>
        <w:t>人身份证</w:t>
      </w:r>
      <w:r>
        <w:rPr>
          <w:rFonts w:hint="eastAsia" w:ascii="仿宋" w:hAnsi="仿宋" w:eastAsia="仿宋" w:cs="仿宋"/>
          <w:color w:val="auto"/>
          <w:sz w:val="24"/>
          <w:szCs w:val="21"/>
          <w:highlight w:val="none"/>
          <w:lang w:val="en-US" w:eastAsia="zh-CN"/>
        </w:rPr>
        <w:t>扫描件</w:t>
      </w:r>
    </w:p>
    <w:p w14:paraId="32B71447">
      <w:pPr>
        <w:spacing w:line="400" w:lineRule="exact"/>
        <w:ind w:firstLine="480" w:firstLineChars="200"/>
        <w:outlineLvl w:val="9"/>
        <w:rPr>
          <w:rFonts w:hint="eastAsia" w:ascii="仿宋" w:hAnsi="仿宋" w:eastAsia="仿宋" w:cs="仿宋"/>
          <w:b w:val="0"/>
          <w:bCs w:val="0"/>
          <w:color w:val="auto"/>
          <w:sz w:val="24"/>
          <w:szCs w:val="21"/>
          <w:highlight w:val="none"/>
        </w:rPr>
      </w:pPr>
      <w:r>
        <w:rPr>
          <w:rFonts w:hint="eastAsia" w:ascii="仿宋" w:hAnsi="仿宋" w:eastAsia="仿宋" w:cs="仿宋"/>
          <w:b w:val="0"/>
          <w:bCs w:val="0"/>
          <w:color w:val="auto"/>
          <w:sz w:val="24"/>
          <w:szCs w:val="21"/>
          <w:highlight w:val="none"/>
          <w:lang w:val="en-US" w:eastAsia="zh-CN"/>
        </w:rPr>
        <w:t>5</w:t>
      </w:r>
      <w:r>
        <w:rPr>
          <w:rFonts w:hint="eastAsia" w:ascii="仿宋" w:hAnsi="仿宋" w:eastAsia="仿宋" w:cs="仿宋"/>
          <w:b w:val="0"/>
          <w:bCs w:val="0"/>
          <w:color w:val="auto"/>
          <w:sz w:val="24"/>
          <w:szCs w:val="21"/>
          <w:highlight w:val="none"/>
        </w:rPr>
        <w:t>.</w:t>
      </w:r>
      <w:r>
        <w:rPr>
          <w:rFonts w:hint="eastAsia" w:ascii="仿宋" w:hAnsi="仿宋" w:eastAsia="仿宋" w:cs="仿宋"/>
          <w:b w:val="0"/>
          <w:bCs w:val="0"/>
          <w:color w:val="auto"/>
          <w:sz w:val="24"/>
          <w:szCs w:val="21"/>
          <w:highlight w:val="none"/>
          <w:lang w:val="en-US" w:eastAsia="zh-CN"/>
        </w:rPr>
        <w:t>询价</w:t>
      </w:r>
      <w:r>
        <w:rPr>
          <w:rFonts w:hint="eastAsia" w:ascii="仿宋" w:hAnsi="仿宋" w:eastAsia="仿宋" w:cs="仿宋"/>
          <w:b w:val="0"/>
          <w:bCs w:val="0"/>
          <w:color w:val="auto"/>
          <w:sz w:val="24"/>
          <w:szCs w:val="21"/>
          <w:highlight w:val="none"/>
        </w:rPr>
        <w:t>响应函（格式见附件</w:t>
      </w:r>
      <w:r>
        <w:rPr>
          <w:rFonts w:hint="eastAsia" w:ascii="仿宋" w:hAnsi="仿宋" w:eastAsia="仿宋" w:cs="仿宋"/>
          <w:b w:val="0"/>
          <w:bCs w:val="0"/>
          <w:color w:val="auto"/>
          <w:sz w:val="24"/>
          <w:szCs w:val="21"/>
          <w:highlight w:val="none"/>
          <w:lang w:val="en-US" w:eastAsia="zh-CN"/>
        </w:rPr>
        <w:t>5</w:t>
      </w:r>
      <w:r>
        <w:rPr>
          <w:rFonts w:hint="eastAsia" w:ascii="仿宋" w:hAnsi="仿宋" w:eastAsia="仿宋" w:cs="仿宋"/>
          <w:b w:val="0"/>
          <w:bCs w:val="0"/>
          <w:color w:val="auto"/>
          <w:sz w:val="24"/>
          <w:szCs w:val="21"/>
          <w:highlight w:val="none"/>
        </w:rPr>
        <w:t>）</w:t>
      </w:r>
    </w:p>
    <w:p w14:paraId="28DCECB8">
      <w:pPr>
        <w:spacing w:line="400" w:lineRule="exact"/>
        <w:ind w:firstLine="480" w:firstLineChars="200"/>
        <w:rPr>
          <w:rFonts w:hint="eastAsia"/>
          <w:color w:val="auto"/>
          <w:highlight w:val="none"/>
          <w:lang w:eastAsia="zh-CN"/>
        </w:rPr>
      </w:pPr>
      <w:r>
        <w:rPr>
          <w:rFonts w:hint="eastAsia" w:ascii="仿宋" w:hAnsi="仿宋" w:eastAsia="仿宋" w:cs="仿宋"/>
          <w:color w:val="auto"/>
          <w:sz w:val="24"/>
          <w:szCs w:val="21"/>
          <w:highlight w:val="none"/>
          <w:lang w:val="en-US" w:eastAsia="zh-CN"/>
        </w:rPr>
        <w:t>6.</w:t>
      </w:r>
      <w:r>
        <w:rPr>
          <w:rFonts w:hint="eastAsia" w:ascii="仿宋" w:hAnsi="仿宋" w:eastAsia="仿宋" w:cs="仿宋"/>
          <w:color w:val="auto"/>
          <w:sz w:val="24"/>
          <w:szCs w:val="21"/>
          <w:highlight w:val="none"/>
          <w:lang w:val="zh-CN"/>
        </w:rPr>
        <w:t>其它需要提交的资格审查证明材料。</w:t>
      </w:r>
    </w:p>
    <w:p w14:paraId="56FB3AA7">
      <w:pPr>
        <w:spacing w:line="400" w:lineRule="exact"/>
        <w:ind w:left="480"/>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三、符合性审查内容</w:t>
      </w:r>
    </w:p>
    <w:p w14:paraId="2FBE96CA">
      <w:pPr>
        <w:spacing w:line="4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.技术要求响应及偏离表（格式见附件</w:t>
      </w:r>
      <w:r>
        <w:rPr>
          <w:rFonts w:hint="eastAsia" w:ascii="仿宋" w:hAnsi="仿宋" w:eastAsia="仿宋" w:cs="仿宋"/>
          <w:color w:val="auto"/>
          <w:sz w:val="24"/>
          <w:szCs w:val="21"/>
          <w:highlight w:val="none"/>
          <w:lang w:val="en-US" w:eastAsia="zh-CN"/>
        </w:rPr>
        <w:t>9</w:t>
      </w:r>
      <w:r>
        <w:rPr>
          <w:rFonts w:hint="eastAsia" w:ascii="仿宋" w:hAnsi="仿宋" w:eastAsia="仿宋" w:cs="仿宋"/>
          <w:color w:val="auto"/>
          <w:sz w:val="24"/>
          <w:szCs w:val="21"/>
          <w:highlight w:val="none"/>
        </w:rPr>
        <w:t>）</w:t>
      </w:r>
    </w:p>
    <w:p w14:paraId="01D167A6">
      <w:pPr>
        <w:spacing w:line="400" w:lineRule="exact"/>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sz w:val="24"/>
          <w:szCs w:val="21"/>
          <w:highlight w:val="none"/>
          <w:lang w:val="en-US" w:eastAsia="zh-CN"/>
        </w:rPr>
        <w:t>2</w:t>
      </w:r>
      <w:r>
        <w:rPr>
          <w:rFonts w:hint="eastAsia" w:ascii="仿宋" w:hAnsi="仿宋" w:eastAsia="仿宋" w:cs="仿宋"/>
          <w:color w:val="auto"/>
          <w:sz w:val="24"/>
          <w:szCs w:val="21"/>
          <w:highlight w:val="none"/>
        </w:rPr>
        <w:t>.商务要求响应及偏离表（格式见附件</w:t>
      </w:r>
      <w:r>
        <w:rPr>
          <w:rFonts w:hint="eastAsia" w:ascii="仿宋" w:hAnsi="仿宋" w:eastAsia="仿宋" w:cs="仿宋"/>
          <w:color w:val="auto"/>
          <w:sz w:val="24"/>
          <w:szCs w:val="21"/>
          <w:highlight w:val="none"/>
          <w:lang w:val="en-US" w:eastAsia="zh-CN"/>
        </w:rPr>
        <w:t>10</w:t>
      </w:r>
      <w:r>
        <w:rPr>
          <w:rFonts w:hint="eastAsia" w:ascii="仿宋" w:hAnsi="仿宋" w:eastAsia="仿宋" w:cs="仿宋"/>
          <w:color w:val="auto"/>
          <w:sz w:val="24"/>
          <w:szCs w:val="21"/>
          <w:highlight w:val="none"/>
        </w:rPr>
        <w:t>）</w:t>
      </w:r>
    </w:p>
    <w:p w14:paraId="20093024">
      <w:pPr>
        <w:spacing w:line="4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rPr>
        <w:t>实质性要求响应及偏离表（格式见附件1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供应商必须对技术要求和商务要求中加斜体下划线的实质性要求做出响应，并按照</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要求提供证明材料，否则做无效响应处理。</w:t>
      </w:r>
    </w:p>
    <w:p w14:paraId="008BAD27">
      <w:pPr>
        <w:ind w:firstLine="480"/>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四、价格扣除证明文件</w:t>
      </w:r>
    </w:p>
    <w:p w14:paraId="2C180CB9">
      <w:pPr>
        <w:spacing w:line="4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1.中小企业声明函（格式见附件</w:t>
      </w:r>
      <w:r>
        <w:rPr>
          <w:rFonts w:hint="eastAsia" w:ascii="仿宋" w:hAnsi="仿宋" w:eastAsia="仿宋" w:cs="仿宋"/>
          <w:color w:val="auto"/>
          <w:sz w:val="24"/>
          <w:szCs w:val="21"/>
          <w:highlight w:val="none"/>
          <w:lang w:val="en-US" w:eastAsia="zh-CN"/>
        </w:rPr>
        <w:t>6</w:t>
      </w:r>
      <w:r>
        <w:rPr>
          <w:rFonts w:hint="eastAsia" w:ascii="仿宋" w:hAnsi="仿宋" w:eastAsia="仿宋" w:cs="仿宋"/>
          <w:color w:val="auto"/>
          <w:sz w:val="24"/>
          <w:szCs w:val="21"/>
          <w:highlight w:val="none"/>
        </w:rPr>
        <w:t>）</w:t>
      </w:r>
    </w:p>
    <w:p w14:paraId="4FB4A160">
      <w:pPr>
        <w:spacing w:line="4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2.残疾人福利性单位声明函（格式见附件</w:t>
      </w:r>
      <w:r>
        <w:rPr>
          <w:rFonts w:hint="eastAsia" w:ascii="仿宋" w:hAnsi="仿宋" w:eastAsia="仿宋" w:cs="仿宋"/>
          <w:color w:val="auto"/>
          <w:sz w:val="24"/>
          <w:szCs w:val="21"/>
          <w:highlight w:val="none"/>
          <w:lang w:val="en-US" w:eastAsia="zh-CN"/>
        </w:rPr>
        <w:t>7</w:t>
      </w:r>
      <w:r>
        <w:rPr>
          <w:rFonts w:hint="eastAsia" w:ascii="仿宋" w:hAnsi="仿宋" w:eastAsia="仿宋" w:cs="仿宋"/>
          <w:color w:val="auto"/>
          <w:sz w:val="24"/>
          <w:szCs w:val="21"/>
          <w:highlight w:val="none"/>
        </w:rPr>
        <w:t>）</w:t>
      </w:r>
    </w:p>
    <w:p w14:paraId="7136F88B">
      <w:pPr>
        <w:spacing w:line="40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3.监狱和戒毒企业证明材料</w:t>
      </w:r>
      <w:r>
        <w:rPr>
          <w:rFonts w:hint="eastAsia" w:ascii="仿宋" w:hAnsi="仿宋" w:eastAsia="仿宋" w:cs="仿宋"/>
          <w:color w:val="auto"/>
          <w:sz w:val="24"/>
          <w:szCs w:val="21"/>
          <w:highlight w:val="none"/>
          <w:lang w:val="zh-CN"/>
        </w:rPr>
        <w:t>（格式见附件</w:t>
      </w:r>
      <w:r>
        <w:rPr>
          <w:rFonts w:hint="eastAsia" w:ascii="仿宋" w:hAnsi="仿宋" w:eastAsia="仿宋" w:cs="仿宋"/>
          <w:color w:val="auto"/>
          <w:sz w:val="24"/>
          <w:szCs w:val="21"/>
          <w:highlight w:val="none"/>
          <w:lang w:val="en-US" w:eastAsia="zh-CN"/>
        </w:rPr>
        <w:t>8</w:t>
      </w:r>
      <w:r>
        <w:rPr>
          <w:rFonts w:hint="eastAsia" w:ascii="仿宋" w:hAnsi="仿宋" w:eastAsia="仿宋" w:cs="仿宋"/>
          <w:color w:val="auto"/>
          <w:sz w:val="24"/>
          <w:szCs w:val="21"/>
          <w:highlight w:val="none"/>
          <w:lang w:val="zh-CN"/>
        </w:rPr>
        <w:t>）</w:t>
      </w:r>
    </w:p>
    <w:p w14:paraId="165FCC54">
      <w:pPr>
        <w:spacing w:line="440" w:lineRule="exact"/>
        <w:jc w:val="center"/>
        <w:outlineLvl w:val="9"/>
        <w:rPr>
          <w:rFonts w:hint="eastAsia" w:ascii="仿宋" w:hAnsi="仿宋" w:eastAsia="仿宋" w:cs="仿宋"/>
          <w:b/>
          <w:bCs/>
          <w:color w:val="auto"/>
          <w:sz w:val="32"/>
          <w:szCs w:val="32"/>
          <w:highlight w:val="none"/>
        </w:rPr>
      </w:pPr>
    </w:p>
    <w:p w14:paraId="5127A1B8">
      <w:pPr>
        <w:ind w:left="480"/>
        <w:outlineLvl w:val="9"/>
        <w:rPr>
          <w:rFonts w:hint="eastAsia" w:ascii="仿宋" w:hAnsi="仿宋" w:eastAsia="仿宋" w:cs="仿宋"/>
          <w:b/>
          <w:color w:val="auto"/>
          <w:sz w:val="24"/>
          <w:szCs w:val="21"/>
          <w:highlight w:val="none"/>
        </w:rPr>
      </w:pPr>
    </w:p>
    <w:p w14:paraId="6D2C65E4">
      <w:pPr>
        <w:ind w:left="480"/>
        <w:outlineLvl w:val="9"/>
        <w:rPr>
          <w:rFonts w:hint="eastAsia" w:ascii="仿宋" w:hAnsi="仿宋" w:eastAsia="仿宋" w:cs="仿宋"/>
          <w:b/>
          <w:color w:val="auto"/>
          <w:sz w:val="24"/>
          <w:szCs w:val="21"/>
          <w:highlight w:val="none"/>
        </w:rPr>
      </w:pPr>
    </w:p>
    <w:p w14:paraId="4539ADE7">
      <w:pPr>
        <w:ind w:left="480"/>
        <w:outlineLvl w:val="9"/>
        <w:rPr>
          <w:rFonts w:hint="eastAsia" w:ascii="仿宋" w:hAnsi="仿宋" w:eastAsia="仿宋" w:cs="仿宋"/>
          <w:b/>
          <w:color w:val="auto"/>
          <w:sz w:val="24"/>
          <w:szCs w:val="21"/>
          <w:highlight w:val="none"/>
        </w:rPr>
      </w:pPr>
    </w:p>
    <w:p w14:paraId="3AA16DA7">
      <w:pPr>
        <w:ind w:left="480"/>
        <w:outlineLvl w:val="9"/>
        <w:rPr>
          <w:rFonts w:hint="eastAsia" w:ascii="仿宋" w:hAnsi="仿宋" w:eastAsia="仿宋" w:cs="仿宋"/>
          <w:b/>
          <w:color w:val="auto"/>
          <w:sz w:val="24"/>
          <w:szCs w:val="21"/>
          <w:highlight w:val="none"/>
        </w:rPr>
      </w:pPr>
    </w:p>
    <w:p w14:paraId="3BE54643">
      <w:pPr>
        <w:ind w:left="480"/>
        <w:outlineLvl w:val="9"/>
        <w:rPr>
          <w:rFonts w:hint="eastAsia" w:ascii="仿宋" w:hAnsi="仿宋" w:eastAsia="仿宋" w:cs="仿宋"/>
          <w:b/>
          <w:color w:val="auto"/>
          <w:sz w:val="24"/>
          <w:szCs w:val="21"/>
          <w:highlight w:val="none"/>
        </w:rPr>
      </w:pPr>
    </w:p>
    <w:p w14:paraId="29827369">
      <w:pPr>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br w:type="page"/>
      </w:r>
    </w:p>
    <w:p w14:paraId="1733A26A">
      <w:pPr>
        <w:outlineLvl w:val="9"/>
        <w:rPr>
          <w:rFonts w:hint="eastAsia" w:ascii="仿宋" w:hAnsi="仿宋" w:eastAsia="仿宋" w:cs="仿宋"/>
          <w:b/>
          <w:color w:val="auto"/>
          <w:sz w:val="24"/>
          <w:szCs w:val="21"/>
          <w:highlight w:val="none"/>
          <w:lang w:val="en-US" w:eastAsia="zh-CN"/>
        </w:rPr>
      </w:pPr>
      <w:r>
        <w:rPr>
          <w:rFonts w:hint="eastAsia" w:ascii="仿宋" w:hAnsi="仿宋" w:eastAsia="仿宋" w:cs="仿宋"/>
          <w:b/>
          <w:color w:val="auto"/>
          <w:sz w:val="24"/>
          <w:szCs w:val="21"/>
          <w:highlight w:val="none"/>
        </w:rPr>
        <w:t xml:space="preserve">附件1 </w:t>
      </w:r>
      <w:r>
        <w:rPr>
          <w:rFonts w:hint="eastAsia" w:ascii="仿宋" w:hAnsi="仿宋" w:eastAsia="仿宋" w:cs="仿宋"/>
          <w:b/>
          <w:color w:val="auto"/>
          <w:sz w:val="24"/>
          <w:szCs w:val="21"/>
          <w:highlight w:val="none"/>
          <w:lang w:val="en-US" w:eastAsia="zh-CN"/>
        </w:rPr>
        <w:t xml:space="preserve">          </w:t>
      </w:r>
    </w:p>
    <w:p w14:paraId="044371DD">
      <w:pPr>
        <w:outlineLvl w:val="9"/>
        <w:rPr>
          <w:rFonts w:hint="eastAsia" w:ascii="仿宋" w:hAnsi="仿宋" w:eastAsia="仿宋" w:cs="仿宋"/>
          <w:b/>
          <w:color w:val="auto"/>
          <w:sz w:val="24"/>
          <w:szCs w:val="21"/>
          <w:highlight w:val="none"/>
          <w:lang w:val="en-US" w:eastAsia="zh-CN"/>
        </w:rPr>
      </w:pPr>
    </w:p>
    <w:p w14:paraId="4D45AA41">
      <w:pPr>
        <w:jc w:val="center"/>
        <w:outlineLvl w:val="9"/>
        <w:rPr>
          <w:rFonts w:hint="eastAsia" w:ascii="仿宋" w:hAnsi="仿宋" w:eastAsia="仿宋" w:cs="仿宋"/>
          <w:b/>
          <w:i/>
          <w:color w:val="auto"/>
          <w:sz w:val="28"/>
          <w:szCs w:val="28"/>
          <w:highlight w:val="none"/>
          <w:u w:val="single"/>
        </w:rPr>
      </w:pPr>
      <w:r>
        <w:rPr>
          <w:rFonts w:hint="eastAsia" w:ascii="仿宋" w:hAnsi="仿宋" w:eastAsia="仿宋" w:cs="仿宋"/>
          <w:b/>
          <w:color w:val="auto"/>
          <w:sz w:val="28"/>
          <w:szCs w:val="28"/>
          <w:highlight w:val="none"/>
        </w:rPr>
        <w:t>分项报价表（货物类项目）</w:t>
      </w:r>
    </w:p>
    <w:tbl>
      <w:tblPr>
        <w:tblStyle w:val="15"/>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28"/>
        <w:gridCol w:w="728"/>
        <w:gridCol w:w="938"/>
        <w:gridCol w:w="980"/>
        <w:gridCol w:w="1106"/>
        <w:gridCol w:w="1385"/>
        <w:gridCol w:w="924"/>
        <w:gridCol w:w="1008"/>
        <w:gridCol w:w="966"/>
      </w:tblGrid>
      <w:tr w14:paraId="0586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820" w:type="dxa"/>
            <w:noWrap w:val="0"/>
            <w:vAlign w:val="top"/>
          </w:tcPr>
          <w:p w14:paraId="139C104C">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8" w:type="dxa"/>
            <w:noWrap w:val="0"/>
            <w:vAlign w:val="center"/>
          </w:tcPr>
          <w:p w14:paraId="2C97B748">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8" w:type="dxa"/>
            <w:noWrap w:val="0"/>
            <w:vAlign w:val="center"/>
          </w:tcPr>
          <w:p w14:paraId="3627D4A9">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38" w:type="dxa"/>
            <w:noWrap w:val="0"/>
            <w:vAlign w:val="center"/>
          </w:tcPr>
          <w:p w14:paraId="341B7E0A">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80" w:type="dxa"/>
            <w:noWrap w:val="0"/>
            <w:vAlign w:val="center"/>
          </w:tcPr>
          <w:p w14:paraId="0BB231C2">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06" w:type="dxa"/>
            <w:noWrap w:val="0"/>
            <w:vAlign w:val="center"/>
          </w:tcPr>
          <w:p w14:paraId="614A7955">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385" w:type="dxa"/>
            <w:noWrap w:val="0"/>
            <w:vAlign w:val="center"/>
          </w:tcPr>
          <w:p w14:paraId="0102F8A8">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24" w:type="dxa"/>
            <w:noWrap w:val="0"/>
            <w:vAlign w:val="center"/>
          </w:tcPr>
          <w:p w14:paraId="6AC56004">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08" w:type="dxa"/>
            <w:noWrap w:val="0"/>
            <w:vAlign w:val="center"/>
          </w:tcPr>
          <w:p w14:paraId="638B82C9">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66" w:type="dxa"/>
            <w:noWrap w:val="0"/>
            <w:vAlign w:val="center"/>
          </w:tcPr>
          <w:p w14:paraId="157B9662">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r>
      <w:tr w14:paraId="56A8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820" w:type="dxa"/>
            <w:noWrap w:val="0"/>
            <w:vAlign w:val="center"/>
          </w:tcPr>
          <w:p w14:paraId="25398334">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8" w:type="dxa"/>
            <w:noWrap w:val="0"/>
            <w:vAlign w:val="center"/>
          </w:tcPr>
          <w:p w14:paraId="64FB09A5">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w:t>
            </w:r>
          </w:p>
          <w:p w14:paraId="1F62808C">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28" w:type="dxa"/>
            <w:noWrap w:val="0"/>
            <w:vAlign w:val="center"/>
          </w:tcPr>
          <w:p w14:paraId="6702DAC6">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38" w:type="dxa"/>
            <w:noWrap w:val="0"/>
            <w:vAlign w:val="center"/>
          </w:tcPr>
          <w:p w14:paraId="586EC71A">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w:t>
            </w:r>
          </w:p>
          <w:p w14:paraId="081F4646">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980" w:type="dxa"/>
            <w:noWrap w:val="0"/>
            <w:vAlign w:val="center"/>
          </w:tcPr>
          <w:p w14:paraId="4F342483">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1106" w:type="dxa"/>
            <w:noWrap w:val="0"/>
            <w:vAlign w:val="center"/>
          </w:tcPr>
          <w:p w14:paraId="3D82027C">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1385" w:type="dxa"/>
            <w:noWrap w:val="0"/>
            <w:vAlign w:val="center"/>
          </w:tcPr>
          <w:p w14:paraId="78CC3802">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交付期</w:t>
            </w:r>
          </w:p>
        </w:tc>
        <w:tc>
          <w:tcPr>
            <w:tcW w:w="924" w:type="dxa"/>
            <w:noWrap w:val="0"/>
            <w:vAlign w:val="center"/>
          </w:tcPr>
          <w:p w14:paraId="2A630917">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08" w:type="dxa"/>
            <w:noWrap w:val="0"/>
            <w:vAlign w:val="center"/>
          </w:tcPr>
          <w:p w14:paraId="1288289B">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w:t>
            </w:r>
          </w:p>
          <w:p w14:paraId="18013FB1">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66" w:type="dxa"/>
            <w:noWrap w:val="0"/>
            <w:vAlign w:val="center"/>
          </w:tcPr>
          <w:p w14:paraId="61103D4B">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w:t>
            </w:r>
          </w:p>
          <w:p w14:paraId="7938BF82">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6E53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20" w:type="dxa"/>
            <w:noWrap w:val="0"/>
            <w:vAlign w:val="center"/>
          </w:tcPr>
          <w:p w14:paraId="1BB511CC">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8" w:type="dxa"/>
            <w:noWrap w:val="0"/>
            <w:vAlign w:val="center"/>
          </w:tcPr>
          <w:p w14:paraId="509E3E30">
            <w:pPr>
              <w:spacing w:line="0" w:lineRule="atLeast"/>
              <w:jc w:val="center"/>
              <w:outlineLvl w:val="9"/>
              <w:rPr>
                <w:rFonts w:hint="eastAsia" w:ascii="仿宋" w:hAnsi="仿宋" w:eastAsia="仿宋" w:cs="仿宋"/>
                <w:color w:val="auto"/>
                <w:sz w:val="24"/>
                <w:szCs w:val="24"/>
                <w:highlight w:val="none"/>
              </w:rPr>
            </w:pPr>
          </w:p>
        </w:tc>
        <w:tc>
          <w:tcPr>
            <w:tcW w:w="728" w:type="dxa"/>
            <w:noWrap w:val="0"/>
            <w:vAlign w:val="center"/>
          </w:tcPr>
          <w:p w14:paraId="5863560A">
            <w:pPr>
              <w:spacing w:line="0" w:lineRule="atLeast"/>
              <w:jc w:val="center"/>
              <w:outlineLvl w:val="9"/>
              <w:rPr>
                <w:rFonts w:hint="eastAsia" w:ascii="仿宋" w:hAnsi="仿宋" w:eastAsia="仿宋" w:cs="仿宋"/>
                <w:color w:val="auto"/>
                <w:sz w:val="24"/>
                <w:szCs w:val="24"/>
                <w:highlight w:val="none"/>
              </w:rPr>
            </w:pPr>
          </w:p>
        </w:tc>
        <w:tc>
          <w:tcPr>
            <w:tcW w:w="938" w:type="dxa"/>
            <w:noWrap w:val="0"/>
            <w:vAlign w:val="center"/>
          </w:tcPr>
          <w:p w14:paraId="6F987C61">
            <w:pPr>
              <w:spacing w:line="0" w:lineRule="atLeast"/>
              <w:jc w:val="center"/>
              <w:outlineLvl w:val="9"/>
              <w:rPr>
                <w:rFonts w:hint="eastAsia" w:ascii="仿宋" w:hAnsi="仿宋" w:eastAsia="仿宋" w:cs="仿宋"/>
                <w:color w:val="auto"/>
                <w:sz w:val="24"/>
                <w:szCs w:val="24"/>
                <w:highlight w:val="none"/>
              </w:rPr>
            </w:pPr>
          </w:p>
        </w:tc>
        <w:tc>
          <w:tcPr>
            <w:tcW w:w="980" w:type="dxa"/>
            <w:noWrap w:val="0"/>
            <w:vAlign w:val="center"/>
          </w:tcPr>
          <w:p w14:paraId="1CE0B4C9">
            <w:pPr>
              <w:spacing w:line="0" w:lineRule="atLeast"/>
              <w:jc w:val="center"/>
              <w:outlineLvl w:val="9"/>
              <w:rPr>
                <w:rFonts w:hint="eastAsia" w:ascii="仿宋" w:hAnsi="仿宋" w:eastAsia="仿宋" w:cs="仿宋"/>
                <w:color w:val="auto"/>
                <w:sz w:val="24"/>
                <w:szCs w:val="24"/>
                <w:highlight w:val="none"/>
              </w:rPr>
            </w:pPr>
          </w:p>
        </w:tc>
        <w:tc>
          <w:tcPr>
            <w:tcW w:w="1106" w:type="dxa"/>
            <w:noWrap w:val="0"/>
            <w:vAlign w:val="top"/>
          </w:tcPr>
          <w:p w14:paraId="61944708">
            <w:pPr>
              <w:spacing w:line="0" w:lineRule="atLeast"/>
              <w:jc w:val="center"/>
              <w:outlineLvl w:val="9"/>
              <w:rPr>
                <w:rFonts w:hint="eastAsia" w:ascii="仿宋" w:hAnsi="仿宋" w:eastAsia="仿宋" w:cs="仿宋"/>
                <w:color w:val="auto"/>
                <w:sz w:val="24"/>
                <w:szCs w:val="24"/>
                <w:highlight w:val="none"/>
              </w:rPr>
            </w:pPr>
          </w:p>
        </w:tc>
        <w:tc>
          <w:tcPr>
            <w:tcW w:w="1385" w:type="dxa"/>
            <w:noWrap w:val="0"/>
            <w:vAlign w:val="center"/>
          </w:tcPr>
          <w:p w14:paraId="2E1C92F1">
            <w:pPr>
              <w:spacing w:line="0" w:lineRule="atLeast"/>
              <w:jc w:val="center"/>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tc>
        <w:tc>
          <w:tcPr>
            <w:tcW w:w="924" w:type="dxa"/>
            <w:noWrap w:val="0"/>
            <w:vAlign w:val="center"/>
          </w:tcPr>
          <w:p w14:paraId="61FE3BCB">
            <w:pPr>
              <w:spacing w:line="0" w:lineRule="atLeast"/>
              <w:jc w:val="center"/>
              <w:outlineLvl w:val="9"/>
              <w:rPr>
                <w:rFonts w:hint="eastAsia" w:ascii="仿宋" w:hAnsi="仿宋" w:eastAsia="仿宋" w:cs="仿宋"/>
                <w:color w:val="auto"/>
                <w:sz w:val="24"/>
                <w:szCs w:val="24"/>
                <w:highlight w:val="none"/>
              </w:rPr>
            </w:pPr>
          </w:p>
        </w:tc>
        <w:tc>
          <w:tcPr>
            <w:tcW w:w="1008" w:type="dxa"/>
            <w:noWrap w:val="0"/>
            <w:vAlign w:val="center"/>
          </w:tcPr>
          <w:p w14:paraId="22C279CE">
            <w:pPr>
              <w:spacing w:line="0" w:lineRule="atLeast"/>
              <w:jc w:val="center"/>
              <w:outlineLvl w:val="9"/>
              <w:rPr>
                <w:rFonts w:hint="eastAsia" w:ascii="仿宋" w:hAnsi="仿宋" w:eastAsia="仿宋" w:cs="仿宋"/>
                <w:color w:val="auto"/>
                <w:sz w:val="24"/>
                <w:szCs w:val="24"/>
                <w:highlight w:val="none"/>
              </w:rPr>
            </w:pPr>
          </w:p>
        </w:tc>
        <w:tc>
          <w:tcPr>
            <w:tcW w:w="966" w:type="dxa"/>
            <w:noWrap w:val="0"/>
            <w:vAlign w:val="center"/>
          </w:tcPr>
          <w:p w14:paraId="423AB628">
            <w:pPr>
              <w:spacing w:line="0" w:lineRule="atLeast"/>
              <w:jc w:val="center"/>
              <w:outlineLvl w:val="9"/>
              <w:rPr>
                <w:rFonts w:hint="eastAsia" w:ascii="仿宋" w:hAnsi="仿宋" w:eastAsia="仿宋" w:cs="仿宋"/>
                <w:color w:val="auto"/>
                <w:sz w:val="24"/>
                <w:szCs w:val="24"/>
                <w:highlight w:val="none"/>
              </w:rPr>
            </w:pPr>
          </w:p>
        </w:tc>
      </w:tr>
      <w:tr w14:paraId="1474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20" w:type="dxa"/>
            <w:noWrap w:val="0"/>
            <w:vAlign w:val="center"/>
          </w:tcPr>
          <w:p w14:paraId="3347C105">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28" w:type="dxa"/>
            <w:noWrap w:val="0"/>
            <w:vAlign w:val="center"/>
          </w:tcPr>
          <w:p w14:paraId="6A12CF2D">
            <w:pPr>
              <w:spacing w:line="0" w:lineRule="atLeast"/>
              <w:jc w:val="center"/>
              <w:outlineLvl w:val="9"/>
              <w:rPr>
                <w:rFonts w:hint="eastAsia" w:ascii="仿宋" w:hAnsi="仿宋" w:eastAsia="仿宋" w:cs="仿宋"/>
                <w:color w:val="auto"/>
                <w:sz w:val="24"/>
                <w:szCs w:val="24"/>
                <w:highlight w:val="none"/>
              </w:rPr>
            </w:pPr>
          </w:p>
        </w:tc>
        <w:tc>
          <w:tcPr>
            <w:tcW w:w="728" w:type="dxa"/>
            <w:noWrap w:val="0"/>
            <w:vAlign w:val="center"/>
          </w:tcPr>
          <w:p w14:paraId="66E015FD">
            <w:pPr>
              <w:spacing w:line="0" w:lineRule="atLeast"/>
              <w:jc w:val="center"/>
              <w:outlineLvl w:val="9"/>
              <w:rPr>
                <w:rFonts w:hint="eastAsia" w:ascii="仿宋" w:hAnsi="仿宋" w:eastAsia="仿宋" w:cs="仿宋"/>
                <w:color w:val="auto"/>
                <w:sz w:val="24"/>
                <w:szCs w:val="24"/>
                <w:highlight w:val="none"/>
              </w:rPr>
            </w:pPr>
          </w:p>
        </w:tc>
        <w:tc>
          <w:tcPr>
            <w:tcW w:w="938" w:type="dxa"/>
            <w:noWrap w:val="0"/>
            <w:vAlign w:val="center"/>
          </w:tcPr>
          <w:p w14:paraId="59E47EB0">
            <w:pPr>
              <w:spacing w:line="0" w:lineRule="atLeast"/>
              <w:jc w:val="center"/>
              <w:outlineLvl w:val="9"/>
              <w:rPr>
                <w:rFonts w:hint="eastAsia" w:ascii="仿宋" w:hAnsi="仿宋" w:eastAsia="仿宋" w:cs="仿宋"/>
                <w:color w:val="auto"/>
                <w:sz w:val="24"/>
                <w:szCs w:val="24"/>
                <w:highlight w:val="none"/>
              </w:rPr>
            </w:pPr>
          </w:p>
        </w:tc>
        <w:tc>
          <w:tcPr>
            <w:tcW w:w="980" w:type="dxa"/>
            <w:noWrap w:val="0"/>
            <w:vAlign w:val="center"/>
          </w:tcPr>
          <w:p w14:paraId="3F8D796E">
            <w:pPr>
              <w:spacing w:line="0" w:lineRule="atLeast"/>
              <w:jc w:val="center"/>
              <w:outlineLvl w:val="9"/>
              <w:rPr>
                <w:rFonts w:hint="eastAsia" w:ascii="仿宋" w:hAnsi="仿宋" w:eastAsia="仿宋" w:cs="仿宋"/>
                <w:color w:val="auto"/>
                <w:sz w:val="24"/>
                <w:szCs w:val="24"/>
                <w:highlight w:val="none"/>
              </w:rPr>
            </w:pPr>
          </w:p>
        </w:tc>
        <w:tc>
          <w:tcPr>
            <w:tcW w:w="1106" w:type="dxa"/>
            <w:noWrap w:val="0"/>
            <w:vAlign w:val="top"/>
          </w:tcPr>
          <w:p w14:paraId="5CD60901">
            <w:pPr>
              <w:spacing w:line="0" w:lineRule="atLeast"/>
              <w:jc w:val="center"/>
              <w:outlineLvl w:val="9"/>
              <w:rPr>
                <w:rFonts w:hint="eastAsia" w:ascii="仿宋" w:hAnsi="仿宋" w:eastAsia="仿宋" w:cs="仿宋"/>
                <w:color w:val="auto"/>
                <w:sz w:val="24"/>
                <w:szCs w:val="24"/>
                <w:highlight w:val="none"/>
              </w:rPr>
            </w:pPr>
          </w:p>
        </w:tc>
        <w:tc>
          <w:tcPr>
            <w:tcW w:w="1385" w:type="dxa"/>
            <w:noWrap w:val="0"/>
            <w:vAlign w:val="center"/>
          </w:tcPr>
          <w:p w14:paraId="0603939A">
            <w:pPr>
              <w:spacing w:line="0" w:lineRule="atLeast"/>
              <w:jc w:val="center"/>
              <w:outlineLvl w:val="9"/>
              <w:rPr>
                <w:rFonts w:hint="eastAsia" w:ascii="仿宋" w:hAnsi="仿宋" w:eastAsia="仿宋" w:cs="仿宋"/>
                <w:color w:val="auto"/>
                <w:sz w:val="24"/>
                <w:szCs w:val="24"/>
                <w:highlight w:val="none"/>
              </w:rPr>
            </w:pPr>
          </w:p>
        </w:tc>
        <w:tc>
          <w:tcPr>
            <w:tcW w:w="924" w:type="dxa"/>
            <w:noWrap w:val="0"/>
            <w:vAlign w:val="center"/>
          </w:tcPr>
          <w:p w14:paraId="0D685DA9">
            <w:pPr>
              <w:spacing w:line="0" w:lineRule="atLeast"/>
              <w:jc w:val="center"/>
              <w:outlineLvl w:val="9"/>
              <w:rPr>
                <w:rFonts w:hint="eastAsia" w:ascii="仿宋" w:hAnsi="仿宋" w:eastAsia="仿宋" w:cs="仿宋"/>
                <w:color w:val="auto"/>
                <w:sz w:val="24"/>
                <w:szCs w:val="24"/>
                <w:highlight w:val="none"/>
              </w:rPr>
            </w:pPr>
          </w:p>
        </w:tc>
        <w:tc>
          <w:tcPr>
            <w:tcW w:w="1008" w:type="dxa"/>
            <w:noWrap w:val="0"/>
            <w:vAlign w:val="center"/>
          </w:tcPr>
          <w:p w14:paraId="14AC8A91">
            <w:pPr>
              <w:spacing w:line="0" w:lineRule="atLeast"/>
              <w:jc w:val="center"/>
              <w:outlineLvl w:val="9"/>
              <w:rPr>
                <w:rFonts w:hint="eastAsia" w:ascii="仿宋" w:hAnsi="仿宋" w:eastAsia="仿宋" w:cs="仿宋"/>
                <w:color w:val="auto"/>
                <w:sz w:val="24"/>
                <w:szCs w:val="24"/>
                <w:highlight w:val="none"/>
              </w:rPr>
            </w:pPr>
          </w:p>
        </w:tc>
        <w:tc>
          <w:tcPr>
            <w:tcW w:w="966" w:type="dxa"/>
            <w:noWrap w:val="0"/>
            <w:vAlign w:val="center"/>
          </w:tcPr>
          <w:p w14:paraId="4BADA5DF">
            <w:pPr>
              <w:spacing w:line="0" w:lineRule="atLeast"/>
              <w:jc w:val="center"/>
              <w:outlineLvl w:val="9"/>
              <w:rPr>
                <w:rFonts w:hint="eastAsia" w:ascii="仿宋" w:hAnsi="仿宋" w:eastAsia="仿宋" w:cs="仿宋"/>
                <w:color w:val="auto"/>
                <w:sz w:val="24"/>
                <w:szCs w:val="24"/>
                <w:highlight w:val="none"/>
              </w:rPr>
            </w:pPr>
          </w:p>
        </w:tc>
      </w:tr>
      <w:tr w14:paraId="09A4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0" w:type="dxa"/>
            <w:noWrap w:val="0"/>
            <w:vAlign w:val="center"/>
          </w:tcPr>
          <w:p w14:paraId="55402271">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28" w:type="dxa"/>
            <w:noWrap w:val="0"/>
            <w:vAlign w:val="center"/>
          </w:tcPr>
          <w:p w14:paraId="3AECE2C5">
            <w:pPr>
              <w:spacing w:line="0" w:lineRule="atLeast"/>
              <w:jc w:val="center"/>
              <w:outlineLvl w:val="9"/>
              <w:rPr>
                <w:rFonts w:hint="eastAsia" w:ascii="仿宋" w:hAnsi="仿宋" w:eastAsia="仿宋" w:cs="仿宋"/>
                <w:color w:val="auto"/>
                <w:sz w:val="24"/>
                <w:szCs w:val="24"/>
                <w:highlight w:val="none"/>
              </w:rPr>
            </w:pPr>
          </w:p>
        </w:tc>
        <w:tc>
          <w:tcPr>
            <w:tcW w:w="728" w:type="dxa"/>
            <w:noWrap w:val="0"/>
            <w:vAlign w:val="center"/>
          </w:tcPr>
          <w:p w14:paraId="2D213C52">
            <w:pPr>
              <w:spacing w:line="0" w:lineRule="atLeast"/>
              <w:jc w:val="center"/>
              <w:outlineLvl w:val="9"/>
              <w:rPr>
                <w:rFonts w:hint="eastAsia" w:ascii="仿宋" w:hAnsi="仿宋" w:eastAsia="仿宋" w:cs="仿宋"/>
                <w:color w:val="auto"/>
                <w:sz w:val="24"/>
                <w:szCs w:val="24"/>
                <w:highlight w:val="none"/>
              </w:rPr>
            </w:pPr>
          </w:p>
        </w:tc>
        <w:tc>
          <w:tcPr>
            <w:tcW w:w="938" w:type="dxa"/>
            <w:noWrap w:val="0"/>
            <w:vAlign w:val="center"/>
          </w:tcPr>
          <w:p w14:paraId="79DC4573">
            <w:pPr>
              <w:spacing w:line="0" w:lineRule="atLeast"/>
              <w:jc w:val="center"/>
              <w:outlineLvl w:val="9"/>
              <w:rPr>
                <w:rFonts w:hint="eastAsia" w:ascii="仿宋" w:hAnsi="仿宋" w:eastAsia="仿宋" w:cs="仿宋"/>
                <w:color w:val="auto"/>
                <w:sz w:val="24"/>
                <w:szCs w:val="24"/>
                <w:highlight w:val="none"/>
              </w:rPr>
            </w:pPr>
          </w:p>
        </w:tc>
        <w:tc>
          <w:tcPr>
            <w:tcW w:w="980" w:type="dxa"/>
            <w:noWrap w:val="0"/>
            <w:vAlign w:val="center"/>
          </w:tcPr>
          <w:p w14:paraId="585DC46B">
            <w:pPr>
              <w:spacing w:line="0" w:lineRule="atLeast"/>
              <w:jc w:val="center"/>
              <w:outlineLvl w:val="9"/>
              <w:rPr>
                <w:rFonts w:hint="eastAsia" w:ascii="仿宋" w:hAnsi="仿宋" w:eastAsia="仿宋" w:cs="仿宋"/>
                <w:color w:val="auto"/>
                <w:sz w:val="24"/>
                <w:szCs w:val="24"/>
                <w:highlight w:val="none"/>
              </w:rPr>
            </w:pPr>
          </w:p>
        </w:tc>
        <w:tc>
          <w:tcPr>
            <w:tcW w:w="1106" w:type="dxa"/>
            <w:noWrap w:val="0"/>
            <w:vAlign w:val="top"/>
          </w:tcPr>
          <w:p w14:paraId="3837880E">
            <w:pPr>
              <w:spacing w:line="0" w:lineRule="atLeast"/>
              <w:jc w:val="center"/>
              <w:outlineLvl w:val="9"/>
              <w:rPr>
                <w:rFonts w:hint="eastAsia" w:ascii="仿宋" w:hAnsi="仿宋" w:eastAsia="仿宋" w:cs="仿宋"/>
                <w:color w:val="auto"/>
                <w:sz w:val="24"/>
                <w:szCs w:val="24"/>
                <w:highlight w:val="none"/>
              </w:rPr>
            </w:pPr>
          </w:p>
        </w:tc>
        <w:tc>
          <w:tcPr>
            <w:tcW w:w="1385" w:type="dxa"/>
            <w:noWrap w:val="0"/>
            <w:vAlign w:val="center"/>
          </w:tcPr>
          <w:p w14:paraId="23B6150E">
            <w:pPr>
              <w:spacing w:line="0" w:lineRule="atLeast"/>
              <w:jc w:val="center"/>
              <w:outlineLvl w:val="9"/>
              <w:rPr>
                <w:rFonts w:hint="eastAsia" w:ascii="仿宋" w:hAnsi="仿宋" w:eastAsia="仿宋" w:cs="仿宋"/>
                <w:color w:val="auto"/>
                <w:sz w:val="24"/>
                <w:szCs w:val="24"/>
                <w:highlight w:val="none"/>
              </w:rPr>
            </w:pPr>
          </w:p>
        </w:tc>
        <w:tc>
          <w:tcPr>
            <w:tcW w:w="924" w:type="dxa"/>
            <w:noWrap w:val="0"/>
            <w:vAlign w:val="center"/>
          </w:tcPr>
          <w:p w14:paraId="5808935B">
            <w:pPr>
              <w:spacing w:line="0" w:lineRule="atLeast"/>
              <w:jc w:val="center"/>
              <w:outlineLvl w:val="9"/>
              <w:rPr>
                <w:rFonts w:hint="eastAsia" w:ascii="仿宋" w:hAnsi="仿宋" w:eastAsia="仿宋" w:cs="仿宋"/>
                <w:color w:val="auto"/>
                <w:sz w:val="24"/>
                <w:szCs w:val="24"/>
                <w:highlight w:val="none"/>
              </w:rPr>
            </w:pPr>
          </w:p>
        </w:tc>
        <w:tc>
          <w:tcPr>
            <w:tcW w:w="1008" w:type="dxa"/>
            <w:noWrap w:val="0"/>
            <w:vAlign w:val="center"/>
          </w:tcPr>
          <w:p w14:paraId="077D21A1">
            <w:pPr>
              <w:spacing w:line="0" w:lineRule="atLeast"/>
              <w:jc w:val="center"/>
              <w:outlineLvl w:val="9"/>
              <w:rPr>
                <w:rFonts w:hint="eastAsia" w:ascii="仿宋" w:hAnsi="仿宋" w:eastAsia="仿宋" w:cs="仿宋"/>
                <w:color w:val="auto"/>
                <w:sz w:val="24"/>
                <w:szCs w:val="24"/>
                <w:highlight w:val="none"/>
              </w:rPr>
            </w:pPr>
          </w:p>
        </w:tc>
        <w:tc>
          <w:tcPr>
            <w:tcW w:w="966" w:type="dxa"/>
            <w:noWrap w:val="0"/>
            <w:vAlign w:val="center"/>
          </w:tcPr>
          <w:p w14:paraId="3140E1E4">
            <w:pPr>
              <w:spacing w:line="0" w:lineRule="atLeast"/>
              <w:jc w:val="center"/>
              <w:outlineLvl w:val="9"/>
              <w:rPr>
                <w:rFonts w:hint="eastAsia" w:ascii="仿宋" w:hAnsi="仿宋" w:eastAsia="仿宋" w:cs="仿宋"/>
                <w:color w:val="auto"/>
                <w:sz w:val="24"/>
                <w:szCs w:val="24"/>
                <w:highlight w:val="none"/>
              </w:rPr>
            </w:pPr>
          </w:p>
        </w:tc>
      </w:tr>
      <w:tr w14:paraId="2D75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20" w:type="dxa"/>
            <w:noWrap w:val="0"/>
            <w:vAlign w:val="center"/>
          </w:tcPr>
          <w:p w14:paraId="1F77EA0B">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28" w:type="dxa"/>
            <w:noWrap w:val="0"/>
            <w:vAlign w:val="center"/>
          </w:tcPr>
          <w:p w14:paraId="5204C80C">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28" w:type="dxa"/>
            <w:noWrap w:val="0"/>
            <w:vAlign w:val="center"/>
          </w:tcPr>
          <w:p w14:paraId="393248B2">
            <w:pPr>
              <w:spacing w:line="0" w:lineRule="atLeast"/>
              <w:jc w:val="center"/>
              <w:outlineLvl w:val="9"/>
              <w:rPr>
                <w:rFonts w:hint="eastAsia" w:ascii="仿宋" w:hAnsi="仿宋" w:eastAsia="仿宋" w:cs="仿宋"/>
                <w:color w:val="auto"/>
                <w:sz w:val="24"/>
                <w:szCs w:val="24"/>
                <w:highlight w:val="none"/>
              </w:rPr>
            </w:pPr>
          </w:p>
        </w:tc>
        <w:tc>
          <w:tcPr>
            <w:tcW w:w="938" w:type="dxa"/>
            <w:noWrap w:val="0"/>
            <w:vAlign w:val="center"/>
          </w:tcPr>
          <w:p w14:paraId="61F80619">
            <w:pPr>
              <w:spacing w:line="0" w:lineRule="atLeast"/>
              <w:jc w:val="center"/>
              <w:outlineLvl w:val="9"/>
              <w:rPr>
                <w:rFonts w:hint="eastAsia" w:ascii="仿宋" w:hAnsi="仿宋" w:eastAsia="仿宋" w:cs="仿宋"/>
                <w:color w:val="auto"/>
                <w:sz w:val="24"/>
                <w:szCs w:val="24"/>
                <w:highlight w:val="none"/>
              </w:rPr>
            </w:pPr>
          </w:p>
        </w:tc>
        <w:tc>
          <w:tcPr>
            <w:tcW w:w="980" w:type="dxa"/>
            <w:noWrap w:val="0"/>
            <w:vAlign w:val="center"/>
          </w:tcPr>
          <w:p w14:paraId="30E23A64">
            <w:pPr>
              <w:spacing w:line="0" w:lineRule="atLeast"/>
              <w:jc w:val="center"/>
              <w:outlineLvl w:val="9"/>
              <w:rPr>
                <w:rFonts w:hint="eastAsia" w:ascii="仿宋" w:hAnsi="仿宋" w:eastAsia="仿宋" w:cs="仿宋"/>
                <w:color w:val="auto"/>
                <w:sz w:val="24"/>
                <w:szCs w:val="24"/>
                <w:highlight w:val="none"/>
              </w:rPr>
            </w:pPr>
          </w:p>
        </w:tc>
        <w:tc>
          <w:tcPr>
            <w:tcW w:w="1106" w:type="dxa"/>
            <w:noWrap w:val="0"/>
            <w:vAlign w:val="top"/>
          </w:tcPr>
          <w:p w14:paraId="28FCD14F">
            <w:pPr>
              <w:spacing w:line="0" w:lineRule="atLeast"/>
              <w:jc w:val="center"/>
              <w:outlineLvl w:val="9"/>
              <w:rPr>
                <w:rFonts w:hint="eastAsia" w:ascii="仿宋" w:hAnsi="仿宋" w:eastAsia="仿宋" w:cs="仿宋"/>
                <w:color w:val="auto"/>
                <w:sz w:val="24"/>
                <w:szCs w:val="24"/>
                <w:highlight w:val="none"/>
              </w:rPr>
            </w:pPr>
          </w:p>
        </w:tc>
        <w:tc>
          <w:tcPr>
            <w:tcW w:w="1385" w:type="dxa"/>
            <w:noWrap w:val="0"/>
            <w:vAlign w:val="center"/>
          </w:tcPr>
          <w:p w14:paraId="1BD51692">
            <w:pPr>
              <w:spacing w:line="0" w:lineRule="atLeast"/>
              <w:jc w:val="center"/>
              <w:outlineLvl w:val="9"/>
              <w:rPr>
                <w:rFonts w:hint="eastAsia" w:ascii="仿宋" w:hAnsi="仿宋" w:eastAsia="仿宋" w:cs="仿宋"/>
                <w:color w:val="auto"/>
                <w:sz w:val="24"/>
                <w:szCs w:val="24"/>
                <w:highlight w:val="none"/>
              </w:rPr>
            </w:pPr>
          </w:p>
        </w:tc>
        <w:tc>
          <w:tcPr>
            <w:tcW w:w="924" w:type="dxa"/>
            <w:noWrap w:val="0"/>
            <w:vAlign w:val="center"/>
          </w:tcPr>
          <w:p w14:paraId="57463DEC">
            <w:pPr>
              <w:spacing w:line="0" w:lineRule="atLeast"/>
              <w:jc w:val="center"/>
              <w:outlineLvl w:val="9"/>
              <w:rPr>
                <w:rFonts w:hint="eastAsia" w:ascii="仿宋" w:hAnsi="仿宋" w:eastAsia="仿宋" w:cs="仿宋"/>
                <w:color w:val="auto"/>
                <w:sz w:val="24"/>
                <w:szCs w:val="24"/>
                <w:highlight w:val="none"/>
              </w:rPr>
            </w:pPr>
          </w:p>
        </w:tc>
        <w:tc>
          <w:tcPr>
            <w:tcW w:w="1008" w:type="dxa"/>
            <w:noWrap w:val="0"/>
            <w:vAlign w:val="center"/>
          </w:tcPr>
          <w:p w14:paraId="2D6E7700">
            <w:pPr>
              <w:spacing w:line="0" w:lineRule="atLeast"/>
              <w:jc w:val="center"/>
              <w:outlineLvl w:val="9"/>
              <w:rPr>
                <w:rFonts w:hint="eastAsia" w:ascii="仿宋" w:hAnsi="仿宋" w:eastAsia="仿宋" w:cs="仿宋"/>
                <w:color w:val="auto"/>
                <w:sz w:val="24"/>
                <w:szCs w:val="24"/>
                <w:highlight w:val="none"/>
              </w:rPr>
            </w:pPr>
          </w:p>
        </w:tc>
        <w:tc>
          <w:tcPr>
            <w:tcW w:w="966" w:type="dxa"/>
            <w:noWrap w:val="0"/>
            <w:vAlign w:val="center"/>
          </w:tcPr>
          <w:p w14:paraId="7DE45530">
            <w:pPr>
              <w:spacing w:line="0" w:lineRule="atLeast"/>
              <w:jc w:val="center"/>
              <w:outlineLvl w:val="9"/>
              <w:rPr>
                <w:rFonts w:hint="eastAsia" w:ascii="仿宋" w:hAnsi="仿宋" w:eastAsia="仿宋" w:cs="仿宋"/>
                <w:color w:val="auto"/>
                <w:sz w:val="24"/>
                <w:szCs w:val="24"/>
                <w:highlight w:val="none"/>
              </w:rPr>
            </w:pPr>
          </w:p>
        </w:tc>
      </w:tr>
      <w:tr w14:paraId="4941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0" w:type="dxa"/>
            <w:noWrap w:val="0"/>
            <w:vAlign w:val="top"/>
          </w:tcPr>
          <w:p w14:paraId="459D55E5">
            <w:pPr>
              <w:jc w:val="center"/>
              <w:outlineLvl w:val="9"/>
              <w:rPr>
                <w:rFonts w:hint="eastAsia" w:ascii="仿宋" w:hAnsi="仿宋" w:eastAsia="仿宋" w:cs="仿宋"/>
                <w:color w:val="auto"/>
                <w:sz w:val="24"/>
                <w:szCs w:val="24"/>
                <w:highlight w:val="none"/>
                <w:lang w:eastAsia="zh-CN"/>
              </w:rPr>
            </w:pPr>
          </w:p>
        </w:tc>
        <w:tc>
          <w:tcPr>
            <w:tcW w:w="7797" w:type="dxa"/>
            <w:gridSpan w:val="8"/>
            <w:noWrap w:val="0"/>
            <w:vAlign w:val="center"/>
          </w:tcPr>
          <w:p w14:paraId="569BFB86">
            <w:pPr>
              <w:spacing w:line="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总报价（人民币：元）</w:t>
            </w:r>
          </w:p>
        </w:tc>
        <w:tc>
          <w:tcPr>
            <w:tcW w:w="966" w:type="dxa"/>
            <w:noWrap w:val="0"/>
            <w:vAlign w:val="top"/>
          </w:tcPr>
          <w:p w14:paraId="0667551E">
            <w:pPr>
              <w:outlineLvl w:val="9"/>
              <w:rPr>
                <w:rFonts w:hint="eastAsia" w:ascii="仿宋" w:hAnsi="仿宋" w:eastAsia="仿宋" w:cs="仿宋"/>
                <w:color w:val="auto"/>
                <w:sz w:val="24"/>
                <w:szCs w:val="24"/>
                <w:highlight w:val="none"/>
              </w:rPr>
            </w:pPr>
          </w:p>
        </w:tc>
      </w:tr>
    </w:tbl>
    <w:p w14:paraId="73B51E2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C839AC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报价采用总承包方式，供应商的“总报价”应包括所投产品费用、安装调试费、测试验收费、培训费、运行维护费用、税金、国际（如果有）国内运输保险、报关清关（如果有）、开证（如果有）、办理全套免税手续费用（如果有）及其他有关的为完成本项目发生的所有费用，</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中另有规定的除外。</w:t>
      </w:r>
    </w:p>
    <w:p w14:paraId="453EE11C">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2.供应商需认真填写本报价表，尤其注意规格型号的准确填写。</w:t>
      </w:r>
    </w:p>
    <w:p w14:paraId="2F119DD5">
      <w:pPr>
        <w:spacing w:line="400" w:lineRule="exact"/>
        <w:ind w:firstLine="480" w:firstLineChars="200"/>
        <w:rPr>
          <w:rFonts w:hint="eastAsia" w:ascii="仿宋" w:hAnsi="仿宋" w:eastAsia="仿宋" w:cs="仿宋"/>
          <w:color w:val="auto"/>
          <w:sz w:val="24"/>
          <w:szCs w:val="24"/>
          <w:highlight w:val="none"/>
        </w:rPr>
      </w:pPr>
    </w:p>
    <w:p w14:paraId="18AE734E">
      <w:pPr>
        <w:spacing w:line="400" w:lineRule="exact"/>
        <w:ind w:firstLine="480" w:firstLineChars="200"/>
        <w:rPr>
          <w:rFonts w:hint="eastAsia" w:ascii="仿宋" w:hAnsi="仿宋" w:eastAsia="仿宋" w:cs="仿宋"/>
          <w:color w:val="auto"/>
          <w:sz w:val="24"/>
          <w:szCs w:val="24"/>
          <w:highlight w:val="none"/>
        </w:rPr>
      </w:pPr>
    </w:p>
    <w:p w14:paraId="7E85CF08">
      <w:pPr>
        <w:pStyle w:val="6"/>
        <w:rPr>
          <w:rFonts w:hint="eastAsia" w:ascii="仿宋" w:hAnsi="仿宋" w:eastAsia="仿宋" w:cs="仿宋"/>
          <w:b/>
          <w:color w:val="auto"/>
          <w:sz w:val="24"/>
          <w:szCs w:val="21"/>
          <w:highlight w:val="none"/>
        </w:rPr>
      </w:pPr>
    </w:p>
    <w:p w14:paraId="24747979">
      <w:pPr>
        <w:spacing w:line="400" w:lineRule="exact"/>
        <w:outlineLvl w:val="9"/>
        <w:rPr>
          <w:rFonts w:hint="eastAsia" w:ascii="仿宋" w:hAnsi="仿宋" w:eastAsia="仿宋" w:cs="仿宋"/>
          <w:color w:val="auto"/>
          <w:sz w:val="24"/>
          <w:szCs w:val="24"/>
          <w:highlight w:val="none"/>
        </w:rPr>
      </w:pPr>
    </w:p>
    <w:p w14:paraId="39D9BFD5">
      <w:pPr>
        <w:ind w:left="480"/>
        <w:outlineLvl w:val="9"/>
        <w:rPr>
          <w:rFonts w:hint="eastAsia" w:ascii="仿宋" w:hAnsi="仿宋" w:eastAsia="仿宋" w:cs="仿宋"/>
          <w:b/>
          <w:color w:val="auto"/>
          <w:sz w:val="24"/>
          <w:szCs w:val="21"/>
          <w:highlight w:val="none"/>
        </w:rPr>
      </w:pPr>
    </w:p>
    <w:p w14:paraId="147624FE">
      <w:pPr>
        <w:pStyle w:val="6"/>
        <w:outlineLvl w:val="9"/>
        <w:rPr>
          <w:rFonts w:hint="eastAsia" w:ascii="仿宋" w:hAnsi="仿宋" w:eastAsia="仿宋" w:cs="仿宋"/>
          <w:b/>
          <w:color w:val="auto"/>
          <w:sz w:val="24"/>
          <w:szCs w:val="21"/>
          <w:highlight w:val="none"/>
        </w:rPr>
      </w:pPr>
    </w:p>
    <w:p w14:paraId="19CE262E">
      <w:pPr>
        <w:pStyle w:val="33"/>
        <w:outlineLvl w:val="9"/>
        <w:rPr>
          <w:rFonts w:hint="eastAsia" w:ascii="仿宋" w:hAnsi="仿宋" w:eastAsia="仿宋" w:cs="仿宋"/>
          <w:b/>
          <w:color w:val="auto"/>
          <w:sz w:val="24"/>
          <w:szCs w:val="21"/>
          <w:highlight w:val="none"/>
        </w:rPr>
      </w:pPr>
    </w:p>
    <w:p w14:paraId="0F96A866">
      <w:pPr>
        <w:pStyle w:val="33"/>
        <w:outlineLvl w:val="9"/>
        <w:rPr>
          <w:rFonts w:hint="eastAsia" w:ascii="仿宋" w:hAnsi="仿宋" w:eastAsia="仿宋" w:cs="仿宋"/>
          <w:b/>
          <w:color w:val="auto"/>
          <w:sz w:val="24"/>
          <w:szCs w:val="21"/>
          <w:highlight w:val="none"/>
        </w:rPr>
      </w:pPr>
    </w:p>
    <w:p w14:paraId="1DC67635">
      <w:pPr>
        <w:pStyle w:val="33"/>
        <w:outlineLvl w:val="9"/>
        <w:rPr>
          <w:rFonts w:hint="eastAsia" w:ascii="仿宋" w:hAnsi="仿宋" w:eastAsia="仿宋" w:cs="仿宋"/>
          <w:b/>
          <w:color w:val="auto"/>
          <w:sz w:val="24"/>
          <w:szCs w:val="21"/>
          <w:highlight w:val="none"/>
        </w:rPr>
      </w:pPr>
    </w:p>
    <w:p w14:paraId="168F962E">
      <w:pPr>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br w:type="page"/>
      </w:r>
    </w:p>
    <w:p w14:paraId="6499EA0E">
      <w:pPr>
        <w:jc w:val="both"/>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 xml:space="preserve">附件2 </w:t>
      </w:r>
      <w:r>
        <w:rPr>
          <w:rFonts w:hint="eastAsia" w:ascii="仿宋" w:hAnsi="仿宋" w:eastAsia="仿宋" w:cs="仿宋"/>
          <w:b/>
          <w:color w:val="auto"/>
          <w:sz w:val="24"/>
          <w:szCs w:val="24"/>
          <w:highlight w:val="none"/>
          <w:lang w:val="en-US" w:eastAsia="zh-CN"/>
        </w:rPr>
        <w:t xml:space="preserve">        </w:t>
      </w:r>
    </w:p>
    <w:p w14:paraId="40D58ED2">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投标人符合《政府采购法》第二十二条规定条件的声明函</w:t>
      </w:r>
    </w:p>
    <w:p w14:paraId="38D7567F">
      <w:pPr>
        <w:spacing w:line="520" w:lineRule="exact"/>
        <w:ind w:firstLine="480" w:firstLineChars="200"/>
        <w:outlineLvl w:val="9"/>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lang w:val="en-US" w:eastAsia="zh-CN"/>
        </w:rPr>
        <w:t xml:space="preserve">            </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lang w:val="en-US" w:eastAsia="zh-CN"/>
        </w:rPr>
        <w:t xml:space="preserve">           </w:t>
      </w:r>
      <w:r>
        <w:rPr>
          <w:rFonts w:hint="eastAsia" w:ascii="仿宋" w:hAnsi="仿宋" w:eastAsia="仿宋" w:cs="仿宋"/>
          <w:bCs/>
          <w:color w:val="auto"/>
          <w:sz w:val="24"/>
          <w:szCs w:val="21"/>
          <w:highlight w:val="none"/>
          <w:u w:val="none"/>
        </w:rPr>
        <w:t>（</w:t>
      </w:r>
      <w:r>
        <w:rPr>
          <w:rFonts w:hint="eastAsia" w:ascii="仿宋" w:hAnsi="仿宋" w:eastAsia="仿宋" w:cs="仿宋"/>
          <w:bCs/>
          <w:color w:val="auto"/>
          <w:sz w:val="24"/>
          <w:szCs w:val="21"/>
          <w:highlight w:val="none"/>
        </w:rPr>
        <w:t>项目编号）投标活动。针对《中华人民共和国政府采购法》第二十二条规定做出如下声明：</w:t>
      </w:r>
    </w:p>
    <w:p w14:paraId="5B6B8032">
      <w:pPr>
        <w:spacing w:line="520" w:lineRule="exact"/>
        <w:ind w:firstLine="482"/>
        <w:outlineLvl w:val="9"/>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14:paraId="13C08409">
      <w:pPr>
        <w:spacing w:line="520" w:lineRule="exact"/>
        <w:ind w:firstLine="482"/>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14:paraId="165FCF92">
      <w:pPr>
        <w:spacing w:line="520" w:lineRule="exact"/>
        <w:ind w:firstLine="482"/>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14:paraId="0277B5CB">
      <w:pPr>
        <w:spacing w:line="520" w:lineRule="exact"/>
        <w:ind w:firstLine="482"/>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14:paraId="1691A19C">
      <w:pPr>
        <w:spacing w:line="520" w:lineRule="exact"/>
        <w:ind w:firstLine="482"/>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F03E853">
      <w:pPr>
        <w:spacing w:line="520" w:lineRule="exact"/>
        <w:ind w:firstLine="482"/>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14:paraId="1761374B">
      <w:pPr>
        <w:spacing w:line="500" w:lineRule="exact"/>
        <w:ind w:firstLine="482"/>
        <w:outlineLvl w:val="9"/>
        <w:rPr>
          <w:rFonts w:hint="eastAsia" w:ascii="仿宋" w:hAnsi="仿宋" w:eastAsia="仿宋" w:cs="仿宋"/>
          <w:color w:val="auto"/>
          <w:sz w:val="24"/>
          <w:highlight w:val="none"/>
        </w:rPr>
      </w:pPr>
    </w:p>
    <w:p w14:paraId="4C51551B">
      <w:pPr>
        <w:spacing w:line="500" w:lineRule="exact"/>
        <w:outlineLvl w:val="9"/>
        <w:rPr>
          <w:rFonts w:hint="eastAsia" w:ascii="仿宋" w:hAnsi="仿宋" w:eastAsia="仿宋" w:cs="仿宋"/>
          <w:color w:val="auto"/>
          <w:sz w:val="24"/>
          <w:highlight w:val="none"/>
        </w:rPr>
      </w:pPr>
    </w:p>
    <w:p w14:paraId="01DF53AA">
      <w:pPr>
        <w:spacing w:line="500" w:lineRule="exact"/>
        <w:outlineLvl w:val="9"/>
        <w:rPr>
          <w:rFonts w:hint="eastAsia" w:ascii="仿宋" w:hAnsi="仿宋" w:eastAsia="仿宋" w:cs="仿宋"/>
          <w:bCs/>
          <w:color w:val="auto"/>
          <w:sz w:val="24"/>
          <w:szCs w:val="21"/>
          <w:highlight w:val="none"/>
        </w:rPr>
      </w:pPr>
    </w:p>
    <w:p w14:paraId="232C6AA0">
      <w:pPr>
        <w:spacing w:line="500" w:lineRule="exact"/>
        <w:outlineLvl w:val="9"/>
        <w:rPr>
          <w:rFonts w:hint="eastAsia" w:ascii="仿宋" w:hAnsi="仿宋" w:eastAsia="仿宋" w:cs="仿宋"/>
          <w:bCs/>
          <w:color w:val="auto"/>
          <w:sz w:val="24"/>
          <w:szCs w:val="21"/>
          <w:highlight w:val="none"/>
        </w:rPr>
      </w:pPr>
    </w:p>
    <w:p w14:paraId="0DAF5BB5">
      <w:pPr>
        <w:spacing w:line="500" w:lineRule="exact"/>
        <w:outlineLvl w:val="9"/>
        <w:rPr>
          <w:rFonts w:hint="eastAsia" w:ascii="仿宋" w:hAnsi="仿宋" w:eastAsia="仿宋" w:cs="仿宋"/>
          <w:bCs/>
          <w:color w:val="auto"/>
          <w:sz w:val="24"/>
          <w:szCs w:val="21"/>
          <w:highlight w:val="none"/>
        </w:rPr>
      </w:pPr>
    </w:p>
    <w:p w14:paraId="05FF080F">
      <w:pPr>
        <w:spacing w:line="460" w:lineRule="exact"/>
        <w:jc w:val="center"/>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w:t>
      </w:r>
      <w:r>
        <w:rPr>
          <w:rFonts w:hint="eastAsia" w:ascii="仿宋" w:hAnsi="仿宋" w:eastAsia="仿宋" w:cs="仿宋"/>
          <w:color w:val="auto"/>
          <w:sz w:val="24"/>
          <w:highlight w:val="none"/>
        </w:rPr>
        <w:t>（加盖CA电子公章）：</w:t>
      </w:r>
    </w:p>
    <w:p w14:paraId="2937FCD9">
      <w:pPr>
        <w:spacing w:line="460" w:lineRule="exact"/>
        <w:jc w:val="right"/>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14:paraId="39376464">
      <w:pPr>
        <w:spacing w:line="460" w:lineRule="exact"/>
        <w:jc w:val="right"/>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14:paraId="3F90D26B">
      <w:pPr>
        <w:spacing w:line="460" w:lineRule="exact"/>
        <w:jc w:val="right"/>
        <w:outlineLvl w:val="9"/>
        <w:rPr>
          <w:rFonts w:hint="eastAsia" w:ascii="仿宋" w:hAnsi="仿宋" w:eastAsia="仿宋" w:cs="仿宋"/>
          <w:bCs/>
          <w:color w:val="auto"/>
          <w:sz w:val="24"/>
          <w:szCs w:val="21"/>
          <w:highlight w:val="none"/>
        </w:rPr>
      </w:pPr>
    </w:p>
    <w:p w14:paraId="36E37830">
      <w:pPr>
        <w:spacing w:line="460" w:lineRule="exact"/>
        <w:jc w:val="right"/>
        <w:outlineLvl w:val="9"/>
        <w:rPr>
          <w:rFonts w:hint="eastAsia" w:ascii="仿宋" w:hAnsi="仿宋" w:eastAsia="仿宋" w:cs="仿宋"/>
          <w:bCs/>
          <w:color w:val="auto"/>
          <w:sz w:val="24"/>
          <w:szCs w:val="21"/>
          <w:highlight w:val="none"/>
        </w:rPr>
      </w:pPr>
    </w:p>
    <w:p w14:paraId="26147A1E">
      <w:pPr>
        <w:spacing w:line="460" w:lineRule="exact"/>
        <w:jc w:val="right"/>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lang w:val="en-US" w:eastAsia="zh-CN"/>
        </w:rPr>
        <w:t xml:space="preserve">      </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14:paraId="67BB2423">
      <w:pPr>
        <w:spacing w:line="560" w:lineRule="exact"/>
        <w:jc w:val="both"/>
        <w:outlineLvl w:val="9"/>
        <w:rPr>
          <w:rFonts w:hint="eastAsia" w:ascii="仿宋" w:hAnsi="仿宋" w:eastAsia="仿宋" w:cs="仿宋"/>
          <w:b/>
          <w:color w:val="auto"/>
          <w:sz w:val="24"/>
          <w:szCs w:val="24"/>
          <w:highlight w:val="none"/>
          <w:lang w:val="en-US" w:eastAsia="zh-CN"/>
        </w:rPr>
      </w:pPr>
    </w:p>
    <w:p w14:paraId="08126374">
      <w:pPr>
        <w:pStyle w:val="28"/>
        <w:rPr>
          <w:rFonts w:hint="eastAsia"/>
          <w:color w:val="auto"/>
          <w:highlight w:val="none"/>
          <w:lang w:val="en-US" w:eastAsia="zh-CN"/>
        </w:rPr>
      </w:pPr>
    </w:p>
    <w:p w14:paraId="6CB3933E">
      <w:pPr>
        <w:spacing w:line="560" w:lineRule="exact"/>
        <w:jc w:val="both"/>
        <w:outlineLvl w:val="9"/>
        <w:rPr>
          <w:rFonts w:hint="eastAsia" w:ascii="仿宋" w:hAnsi="仿宋" w:eastAsia="仿宋" w:cs="仿宋"/>
          <w:b/>
          <w:color w:val="auto"/>
          <w:sz w:val="24"/>
          <w:szCs w:val="24"/>
          <w:highlight w:val="none"/>
          <w:lang w:val="en-US" w:eastAsia="zh-CN"/>
        </w:rPr>
      </w:pPr>
    </w:p>
    <w:p w14:paraId="0788BE0F">
      <w:pPr>
        <w:spacing w:line="560" w:lineRule="exact"/>
        <w:jc w:val="both"/>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附件3            </w:t>
      </w:r>
    </w:p>
    <w:p w14:paraId="4300168D">
      <w:pPr>
        <w:spacing w:line="560" w:lineRule="exact"/>
        <w:jc w:val="center"/>
        <w:outlineLvl w:val="9"/>
        <w:rPr>
          <w:rFonts w:hint="eastAsia" w:ascii="仿宋" w:hAnsi="仿宋" w:eastAsia="仿宋" w:cs="仿宋"/>
          <w:b/>
          <w:bCs/>
          <w:color w:val="auto"/>
          <w:sz w:val="32"/>
          <w:szCs w:val="32"/>
          <w:highlight w:val="none"/>
        </w:rPr>
      </w:pPr>
    </w:p>
    <w:p w14:paraId="2CEC6647">
      <w:pPr>
        <w:spacing w:line="560" w:lineRule="exact"/>
        <w:jc w:val="center"/>
        <w:outlineLvl w:val="9"/>
        <w:rPr>
          <w:rFonts w:hint="eastAsia" w:ascii="仿宋" w:hAnsi="仿宋" w:eastAsia="仿宋" w:cs="仿宋"/>
          <w:b/>
          <w:bCs/>
          <w:color w:val="auto"/>
          <w:sz w:val="32"/>
          <w:szCs w:val="32"/>
          <w:highlight w:val="none"/>
        </w:rPr>
      </w:pPr>
    </w:p>
    <w:p w14:paraId="0806EF9E">
      <w:pPr>
        <w:spacing w:line="560" w:lineRule="exact"/>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01FBE0EA">
      <w:pPr>
        <w:spacing w:line="480" w:lineRule="exact"/>
        <w:outlineLvl w:val="9"/>
        <w:rPr>
          <w:rFonts w:hint="eastAsia" w:ascii="仿宋" w:hAnsi="仿宋" w:eastAsia="仿宋" w:cs="仿宋"/>
          <w:color w:val="auto"/>
          <w:sz w:val="24"/>
          <w:szCs w:val="24"/>
          <w:highlight w:val="none"/>
        </w:rPr>
      </w:pPr>
    </w:p>
    <w:p w14:paraId="45590DF6">
      <w:pPr>
        <w:spacing w:line="48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先生/女士： 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76A94F95">
      <w:pPr>
        <w:spacing w:line="480" w:lineRule="exact"/>
        <w:ind w:firstLine="48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2B71F5D7">
      <w:pPr>
        <w:spacing w:line="480" w:lineRule="exact"/>
        <w:ind w:firstLine="480"/>
        <w:outlineLvl w:val="9"/>
        <w:rPr>
          <w:rFonts w:hint="eastAsia" w:ascii="仿宋" w:hAnsi="仿宋" w:eastAsia="仿宋" w:cs="仿宋"/>
          <w:color w:val="auto"/>
          <w:sz w:val="24"/>
          <w:szCs w:val="24"/>
          <w:highlight w:val="none"/>
        </w:rPr>
      </w:pPr>
    </w:p>
    <w:p w14:paraId="79CA6C42">
      <w:pPr>
        <w:spacing w:line="600" w:lineRule="exact"/>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注：提供法定代表人的身份证</w:t>
      </w:r>
      <w:r>
        <w:rPr>
          <w:rFonts w:hint="eastAsia" w:ascii="仿宋" w:hAnsi="仿宋" w:eastAsia="仿宋" w:cs="仿宋"/>
          <w:b/>
          <w:color w:val="auto"/>
          <w:sz w:val="24"/>
          <w:szCs w:val="24"/>
          <w:highlight w:val="none"/>
          <w:lang w:val="en-US" w:eastAsia="zh-CN"/>
        </w:rPr>
        <w:t>扫描件</w:t>
      </w:r>
      <w:r>
        <w:rPr>
          <w:rFonts w:hint="eastAsia" w:ascii="仿宋" w:hAnsi="仿宋" w:eastAsia="仿宋" w:cs="仿宋"/>
          <w:b/>
          <w:color w:val="auto"/>
          <w:sz w:val="24"/>
          <w:szCs w:val="24"/>
          <w:highlight w:val="none"/>
        </w:rPr>
        <w:t>盖公章</w:t>
      </w:r>
      <w:r>
        <w:rPr>
          <w:rFonts w:hint="eastAsia" w:ascii="仿宋" w:hAnsi="仿宋" w:eastAsia="仿宋" w:cs="仿宋"/>
          <w:b/>
          <w:color w:val="auto"/>
          <w:sz w:val="24"/>
          <w:szCs w:val="24"/>
          <w:highlight w:val="none"/>
          <w:lang w:val="en-US" w:eastAsia="zh-CN"/>
        </w:rPr>
        <w:t>（加盖CA电子公章）</w:t>
      </w:r>
    </w:p>
    <w:p w14:paraId="59A2E907">
      <w:pPr>
        <w:pStyle w:val="6"/>
        <w:outlineLvl w:val="9"/>
        <w:rPr>
          <w:rFonts w:hint="eastAsia" w:ascii="仿宋" w:hAnsi="仿宋" w:eastAsia="仿宋" w:cs="仿宋"/>
          <w:b/>
          <w:color w:val="auto"/>
          <w:sz w:val="24"/>
          <w:szCs w:val="24"/>
          <w:highlight w:val="none"/>
        </w:rPr>
      </w:pPr>
    </w:p>
    <w:p w14:paraId="39E2A89D">
      <w:pPr>
        <w:pStyle w:val="33"/>
        <w:outlineLvl w:val="9"/>
        <w:rPr>
          <w:rFonts w:hint="eastAsia" w:ascii="仿宋" w:hAnsi="仿宋" w:eastAsia="仿宋" w:cs="仿宋"/>
          <w:b/>
          <w:color w:val="auto"/>
          <w:sz w:val="24"/>
          <w:szCs w:val="24"/>
          <w:highlight w:val="none"/>
        </w:rPr>
      </w:pPr>
    </w:p>
    <w:p w14:paraId="0D31A1EA">
      <w:pPr>
        <w:jc w:val="left"/>
        <w:outlineLvl w:val="9"/>
        <w:rPr>
          <w:rFonts w:hint="eastAsia" w:ascii="仿宋" w:hAnsi="仿宋" w:eastAsia="仿宋" w:cs="仿宋"/>
          <w:b/>
          <w:color w:val="auto"/>
          <w:sz w:val="24"/>
          <w:szCs w:val="21"/>
          <w:highlight w:val="none"/>
        </w:rPr>
      </w:pPr>
    </w:p>
    <w:p w14:paraId="134140CA">
      <w:pPr>
        <w:jc w:val="left"/>
        <w:outlineLvl w:val="9"/>
        <w:rPr>
          <w:rFonts w:hint="eastAsia" w:ascii="仿宋" w:hAnsi="仿宋" w:eastAsia="仿宋" w:cs="仿宋"/>
          <w:b/>
          <w:color w:val="auto"/>
          <w:sz w:val="24"/>
          <w:szCs w:val="21"/>
          <w:highlight w:val="none"/>
        </w:rPr>
      </w:pPr>
    </w:p>
    <w:p w14:paraId="7F712D04">
      <w:pPr>
        <w:jc w:val="left"/>
        <w:outlineLvl w:val="9"/>
        <w:rPr>
          <w:rFonts w:hint="eastAsia" w:ascii="仿宋" w:hAnsi="仿宋" w:eastAsia="仿宋" w:cs="仿宋"/>
          <w:b/>
          <w:color w:val="auto"/>
          <w:sz w:val="24"/>
          <w:szCs w:val="21"/>
          <w:highlight w:val="none"/>
        </w:rPr>
      </w:pPr>
    </w:p>
    <w:p w14:paraId="717516B4">
      <w:pPr>
        <w:jc w:val="left"/>
        <w:outlineLvl w:val="9"/>
        <w:rPr>
          <w:rFonts w:hint="eastAsia" w:ascii="仿宋" w:hAnsi="仿宋" w:eastAsia="仿宋" w:cs="仿宋"/>
          <w:b/>
          <w:color w:val="auto"/>
          <w:sz w:val="24"/>
          <w:szCs w:val="21"/>
          <w:highlight w:val="none"/>
        </w:rPr>
      </w:pPr>
    </w:p>
    <w:p w14:paraId="6625BB4E">
      <w:pPr>
        <w:jc w:val="left"/>
        <w:outlineLvl w:val="9"/>
        <w:rPr>
          <w:rFonts w:hint="eastAsia" w:ascii="仿宋" w:hAnsi="仿宋" w:eastAsia="仿宋" w:cs="仿宋"/>
          <w:b/>
          <w:color w:val="auto"/>
          <w:sz w:val="24"/>
          <w:szCs w:val="21"/>
          <w:highlight w:val="none"/>
        </w:rPr>
      </w:pPr>
    </w:p>
    <w:p w14:paraId="0F62259C">
      <w:pPr>
        <w:jc w:val="left"/>
        <w:outlineLvl w:val="9"/>
        <w:rPr>
          <w:rFonts w:hint="eastAsia" w:ascii="仿宋" w:hAnsi="仿宋" w:eastAsia="仿宋" w:cs="仿宋"/>
          <w:b/>
          <w:color w:val="auto"/>
          <w:sz w:val="24"/>
          <w:szCs w:val="21"/>
          <w:highlight w:val="none"/>
        </w:rPr>
      </w:pPr>
    </w:p>
    <w:p w14:paraId="3B5E8290">
      <w:pPr>
        <w:jc w:val="left"/>
        <w:outlineLvl w:val="9"/>
        <w:rPr>
          <w:rFonts w:hint="eastAsia" w:ascii="仿宋" w:hAnsi="仿宋" w:eastAsia="仿宋" w:cs="仿宋"/>
          <w:b/>
          <w:color w:val="auto"/>
          <w:sz w:val="24"/>
          <w:szCs w:val="21"/>
          <w:highlight w:val="none"/>
        </w:rPr>
      </w:pPr>
    </w:p>
    <w:p w14:paraId="26BBE593">
      <w:pPr>
        <w:jc w:val="left"/>
        <w:outlineLvl w:val="9"/>
        <w:rPr>
          <w:rFonts w:hint="eastAsia" w:ascii="仿宋" w:hAnsi="仿宋" w:eastAsia="仿宋" w:cs="仿宋"/>
          <w:b/>
          <w:color w:val="auto"/>
          <w:sz w:val="24"/>
          <w:szCs w:val="21"/>
          <w:highlight w:val="none"/>
        </w:rPr>
      </w:pPr>
    </w:p>
    <w:p w14:paraId="4590E3FA">
      <w:pPr>
        <w:jc w:val="left"/>
        <w:outlineLvl w:val="9"/>
        <w:rPr>
          <w:rFonts w:hint="eastAsia" w:ascii="仿宋" w:hAnsi="仿宋" w:eastAsia="仿宋" w:cs="仿宋"/>
          <w:b/>
          <w:color w:val="auto"/>
          <w:sz w:val="24"/>
          <w:szCs w:val="21"/>
          <w:highlight w:val="none"/>
        </w:rPr>
      </w:pPr>
    </w:p>
    <w:p w14:paraId="30601085">
      <w:pPr>
        <w:jc w:val="left"/>
        <w:outlineLvl w:val="9"/>
        <w:rPr>
          <w:rFonts w:hint="eastAsia" w:ascii="仿宋" w:hAnsi="仿宋" w:eastAsia="仿宋" w:cs="仿宋"/>
          <w:b/>
          <w:color w:val="auto"/>
          <w:sz w:val="24"/>
          <w:szCs w:val="21"/>
          <w:highlight w:val="none"/>
        </w:rPr>
      </w:pPr>
    </w:p>
    <w:p w14:paraId="1FA6A890">
      <w:pPr>
        <w:jc w:val="left"/>
        <w:outlineLvl w:val="9"/>
        <w:rPr>
          <w:rFonts w:hint="eastAsia" w:ascii="仿宋" w:hAnsi="仿宋" w:eastAsia="仿宋" w:cs="仿宋"/>
          <w:b/>
          <w:color w:val="auto"/>
          <w:sz w:val="24"/>
          <w:szCs w:val="21"/>
          <w:highlight w:val="none"/>
        </w:rPr>
      </w:pPr>
    </w:p>
    <w:p w14:paraId="0C35E797">
      <w:pPr>
        <w:jc w:val="left"/>
        <w:outlineLvl w:val="9"/>
        <w:rPr>
          <w:rFonts w:hint="eastAsia" w:ascii="仿宋" w:hAnsi="仿宋" w:eastAsia="仿宋" w:cs="仿宋"/>
          <w:b/>
          <w:color w:val="auto"/>
          <w:sz w:val="24"/>
          <w:szCs w:val="21"/>
          <w:highlight w:val="none"/>
        </w:rPr>
      </w:pPr>
    </w:p>
    <w:p w14:paraId="6B692914">
      <w:pPr>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br w:type="page"/>
      </w:r>
    </w:p>
    <w:p w14:paraId="603B3929">
      <w:pPr>
        <w:jc w:val="left"/>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附件</w:t>
      </w:r>
      <w:r>
        <w:rPr>
          <w:rFonts w:hint="eastAsia" w:ascii="仿宋" w:hAnsi="仿宋" w:eastAsia="仿宋" w:cs="仿宋"/>
          <w:b/>
          <w:color w:val="auto"/>
          <w:sz w:val="24"/>
          <w:szCs w:val="21"/>
          <w:highlight w:val="none"/>
          <w:lang w:val="en-US" w:eastAsia="zh-CN"/>
        </w:rPr>
        <w:t>4</w:t>
      </w:r>
      <w:r>
        <w:rPr>
          <w:rFonts w:hint="eastAsia" w:ascii="仿宋" w:hAnsi="仿宋" w:eastAsia="仿宋" w:cs="仿宋"/>
          <w:b/>
          <w:color w:val="auto"/>
          <w:sz w:val="24"/>
          <w:szCs w:val="21"/>
          <w:highlight w:val="none"/>
        </w:rPr>
        <w:t xml:space="preserve">  </w:t>
      </w:r>
    </w:p>
    <w:p w14:paraId="5AF8FE63">
      <w:pPr>
        <w:jc w:val="center"/>
        <w:outlineLvl w:val="9"/>
        <w:rPr>
          <w:rFonts w:hint="eastAsia" w:ascii="仿宋" w:hAnsi="仿宋" w:eastAsia="仿宋" w:cs="仿宋"/>
          <w:b/>
          <w:color w:val="auto"/>
          <w:sz w:val="24"/>
          <w:szCs w:val="21"/>
          <w:highlight w:val="none"/>
        </w:rPr>
      </w:pPr>
    </w:p>
    <w:p w14:paraId="0E24950E">
      <w:pPr>
        <w:spacing w:line="560" w:lineRule="exact"/>
        <w:ind w:firstLine="3360" w:firstLineChars="1200"/>
        <w:jc w:val="both"/>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法人授权书</w:t>
      </w:r>
    </w:p>
    <w:p w14:paraId="63788B28">
      <w:pPr>
        <w:pStyle w:val="14"/>
        <w:spacing w:line="360" w:lineRule="auto"/>
        <w:outlineLvl w:val="9"/>
        <w:rPr>
          <w:rFonts w:hint="eastAsia"/>
          <w:color w:val="auto"/>
          <w:highlight w:val="none"/>
        </w:rPr>
      </w:pPr>
    </w:p>
    <w:p w14:paraId="0332127C">
      <w:pPr>
        <w:tabs>
          <w:tab w:val="left" w:pos="360"/>
        </w:tabs>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（供应商名称）授权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（被授权人的姓名）为我方就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项目编</w:t>
      </w:r>
      <w:r>
        <w:rPr>
          <w:rFonts w:hint="eastAsia" w:ascii="仿宋" w:hAnsi="仿宋" w:eastAsia="仿宋" w:cs="仿宋"/>
          <w:color w:val="auto"/>
          <w:sz w:val="24"/>
          <w:szCs w:val="24"/>
          <w:highlight w:val="none"/>
          <w:u w:val="none"/>
        </w:rPr>
        <w:t>号</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项目采购活动的合法代理人，以本单位名义全权处理一切与该项目采购有关的事务。</w:t>
      </w:r>
    </w:p>
    <w:p w14:paraId="677C9F34">
      <w:pPr>
        <w:tabs>
          <w:tab w:val="left" w:pos="360"/>
        </w:tabs>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本授权书于______年____月____日起生效，特此声明。</w:t>
      </w:r>
    </w:p>
    <w:p w14:paraId="240DE1EE">
      <w:pPr>
        <w:tabs>
          <w:tab w:val="left" w:pos="360"/>
        </w:tabs>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被授权人身份证号码：</w:t>
      </w:r>
      <w:r>
        <w:rPr>
          <w:rFonts w:hint="eastAsia" w:ascii="仿宋" w:hAnsi="仿宋" w:eastAsia="仿宋" w:cs="仿宋"/>
          <w:color w:val="auto"/>
          <w:sz w:val="24"/>
          <w:szCs w:val="24"/>
          <w:highlight w:val="none"/>
          <w:u w:val="single"/>
        </w:rPr>
        <w:t xml:space="preserve">                              </w:t>
      </w:r>
    </w:p>
    <w:p w14:paraId="7F6BE57F">
      <w:pPr>
        <w:tabs>
          <w:tab w:val="left" w:pos="360"/>
        </w:tabs>
        <w:spacing w:line="360" w:lineRule="auto"/>
        <w:ind w:firstLine="48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被授权人联系电话：（手机）</w:t>
      </w:r>
      <w:r>
        <w:rPr>
          <w:rFonts w:hint="eastAsia" w:ascii="仿宋" w:hAnsi="仿宋" w:eastAsia="仿宋" w:cs="仿宋"/>
          <w:color w:val="auto"/>
          <w:sz w:val="24"/>
          <w:szCs w:val="24"/>
          <w:highlight w:val="none"/>
          <w:u w:val="single"/>
        </w:rPr>
        <w:t xml:space="preserve">                          </w:t>
      </w:r>
    </w:p>
    <w:p w14:paraId="5E05E7F0">
      <w:pPr>
        <w:tabs>
          <w:tab w:val="left" w:pos="360"/>
        </w:tabs>
        <w:spacing w:line="360" w:lineRule="auto"/>
        <w:ind w:firstLine="48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授权单位名称：</w:t>
      </w:r>
      <w:r>
        <w:rPr>
          <w:rFonts w:hint="eastAsia" w:ascii="仿宋" w:hAnsi="仿宋" w:eastAsia="仿宋" w:cs="仿宋"/>
          <w:color w:val="auto"/>
          <w:sz w:val="24"/>
          <w:szCs w:val="24"/>
          <w:highlight w:val="none"/>
          <w:u w:val="single"/>
        </w:rPr>
        <w:t>（加盖CA电子公章）</w:t>
      </w:r>
    </w:p>
    <w:p w14:paraId="3E61B088">
      <w:pPr>
        <w:tabs>
          <w:tab w:val="left" w:pos="360"/>
        </w:tabs>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highlight w:val="none"/>
          <w:u w:val="single"/>
        </w:rPr>
        <w:t xml:space="preserve">                                         </w:t>
      </w:r>
    </w:p>
    <w:p w14:paraId="7B9BAC12">
      <w:pPr>
        <w:tabs>
          <w:tab w:val="left" w:pos="360"/>
        </w:tabs>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bookmarkStart w:id="102" w:name="_Hlt26671380"/>
      <w:bookmarkEnd w:id="102"/>
      <w:bookmarkStart w:id="103" w:name="_Hlt26955070"/>
      <w:bookmarkEnd w:id="103"/>
      <w:bookmarkStart w:id="104" w:name="_格式3__银行出具的资信证明"/>
      <w:bookmarkEnd w:id="104"/>
      <w:r>
        <w:rPr>
          <w:rFonts w:hint="eastAsia" w:ascii="仿宋" w:hAnsi="仿宋" w:eastAsia="仿宋" w:cs="仿宋"/>
          <w:color w:val="auto"/>
          <w:sz w:val="24"/>
          <w:szCs w:val="24"/>
          <w:highlight w:val="none"/>
          <w:u w:val="single"/>
        </w:rPr>
        <w:t xml:space="preserve">                                         </w:t>
      </w:r>
    </w:p>
    <w:p w14:paraId="25BA176A">
      <w:pPr>
        <w:tabs>
          <w:tab w:val="left" w:pos="360"/>
        </w:tabs>
        <w:spacing w:line="360" w:lineRule="auto"/>
        <w:ind w:firstLine="480" w:firstLineChars="200"/>
        <w:outlineLvl w:val="9"/>
        <w:rPr>
          <w:rFonts w:hint="eastAsia" w:ascii="仿宋" w:hAnsi="仿宋" w:eastAsia="仿宋" w:cs="仿宋"/>
          <w:color w:val="auto"/>
          <w:sz w:val="24"/>
          <w:szCs w:val="24"/>
          <w:highlight w:val="none"/>
          <w:u w:val="single"/>
        </w:rPr>
      </w:pPr>
    </w:p>
    <w:p w14:paraId="09361B8C">
      <w:pPr>
        <w:tabs>
          <w:tab w:val="left" w:pos="360"/>
        </w:tabs>
        <w:spacing w:line="360" w:lineRule="auto"/>
        <w:ind w:firstLine="480" w:firstLineChars="200"/>
        <w:outlineLvl w:val="9"/>
        <w:rPr>
          <w:rFonts w:hint="eastAsia" w:ascii="仿宋" w:hAnsi="仿宋" w:eastAsia="仿宋" w:cs="仿宋"/>
          <w:color w:val="auto"/>
          <w:sz w:val="24"/>
          <w:szCs w:val="24"/>
          <w:highlight w:val="none"/>
        </w:rPr>
      </w:pPr>
    </w:p>
    <w:p w14:paraId="76EE134B">
      <w:pPr>
        <w:spacing w:line="360" w:lineRule="auto"/>
        <w:ind w:firstLine="420"/>
        <w:outlineLvl w:val="9"/>
        <w:rPr>
          <w:rFonts w:hint="eastAsia" w:ascii="仿宋" w:hAnsi="仿宋" w:eastAsia="仿宋" w:cs="仿宋"/>
          <w:i/>
          <w:color w:val="auto"/>
          <w:sz w:val="24"/>
          <w:szCs w:val="24"/>
          <w:highlight w:val="none"/>
          <w:u w:val="single"/>
        </w:rPr>
      </w:pPr>
    </w:p>
    <w:p w14:paraId="3340C2FB">
      <w:pPr>
        <w:spacing w:line="360" w:lineRule="auto"/>
        <w:outlineLvl w:val="9"/>
        <w:rPr>
          <w:rFonts w:hint="eastAsia" w:ascii="仿宋" w:hAnsi="仿宋" w:eastAsia="仿宋" w:cs="仿宋"/>
          <w:color w:val="auto"/>
          <w:szCs w:val="21"/>
          <w:highlight w:val="none"/>
        </w:rPr>
      </w:pPr>
    </w:p>
    <w:p w14:paraId="71FE0734">
      <w:pPr>
        <w:tabs>
          <w:tab w:val="left" w:pos="360"/>
        </w:tabs>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注：提供被授权人身份</w:t>
      </w:r>
      <w:r>
        <w:rPr>
          <w:rFonts w:hint="eastAsia" w:ascii="仿宋" w:hAnsi="仿宋" w:eastAsia="仿宋" w:cs="仿宋"/>
          <w:color w:val="auto"/>
          <w:sz w:val="24"/>
          <w:szCs w:val="24"/>
          <w:highlight w:val="none"/>
          <w:lang w:eastAsia="zh-CN"/>
        </w:rPr>
        <w:t>证扫描件（加盖CA电子公章）</w:t>
      </w:r>
    </w:p>
    <w:p w14:paraId="03F801F5">
      <w:pPr>
        <w:tabs>
          <w:tab w:val="left" w:pos="360"/>
        </w:tabs>
        <w:spacing w:line="0" w:lineRule="atLeas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6298A2FB">
      <w:pPr>
        <w:pStyle w:val="33"/>
        <w:outlineLvl w:val="9"/>
        <w:rPr>
          <w:rFonts w:hint="eastAsia" w:ascii="仿宋" w:hAnsi="仿宋" w:eastAsia="仿宋" w:cs="仿宋"/>
          <w:color w:val="auto"/>
          <w:sz w:val="24"/>
          <w:szCs w:val="24"/>
          <w:highlight w:val="none"/>
          <w:lang w:val="en-US" w:eastAsia="zh-CN"/>
        </w:rPr>
      </w:pPr>
    </w:p>
    <w:p w14:paraId="1CEB630C">
      <w:pPr>
        <w:pStyle w:val="33"/>
        <w:outlineLvl w:val="9"/>
        <w:rPr>
          <w:rFonts w:hint="eastAsia" w:ascii="仿宋" w:hAnsi="仿宋" w:eastAsia="仿宋" w:cs="仿宋"/>
          <w:color w:val="auto"/>
          <w:sz w:val="24"/>
          <w:szCs w:val="24"/>
          <w:highlight w:val="none"/>
          <w:lang w:val="en-US" w:eastAsia="zh-CN"/>
        </w:rPr>
      </w:pPr>
    </w:p>
    <w:p w14:paraId="0E62E530">
      <w:pPr>
        <w:pStyle w:val="33"/>
        <w:outlineLvl w:val="9"/>
        <w:rPr>
          <w:rFonts w:hint="eastAsia" w:ascii="仿宋" w:hAnsi="仿宋" w:eastAsia="仿宋" w:cs="仿宋"/>
          <w:color w:val="auto"/>
          <w:sz w:val="24"/>
          <w:szCs w:val="24"/>
          <w:highlight w:val="none"/>
          <w:lang w:val="en-US" w:eastAsia="zh-CN"/>
        </w:rPr>
      </w:pPr>
    </w:p>
    <w:p w14:paraId="59592119">
      <w:pPr>
        <w:pStyle w:val="33"/>
        <w:outlineLvl w:val="9"/>
        <w:rPr>
          <w:rFonts w:hint="eastAsia" w:ascii="仿宋" w:hAnsi="仿宋" w:eastAsia="仿宋" w:cs="仿宋"/>
          <w:color w:val="auto"/>
          <w:sz w:val="24"/>
          <w:szCs w:val="24"/>
          <w:highlight w:val="none"/>
          <w:lang w:val="en-US" w:eastAsia="zh-CN"/>
        </w:rPr>
      </w:pPr>
    </w:p>
    <w:p w14:paraId="5AEDC5A0">
      <w:pPr>
        <w:pStyle w:val="33"/>
        <w:outlineLvl w:val="9"/>
        <w:rPr>
          <w:rFonts w:hint="eastAsia" w:ascii="仿宋" w:hAnsi="仿宋" w:eastAsia="仿宋" w:cs="仿宋"/>
          <w:color w:val="auto"/>
          <w:sz w:val="24"/>
          <w:szCs w:val="24"/>
          <w:highlight w:val="none"/>
          <w:lang w:val="en-US" w:eastAsia="zh-CN"/>
        </w:rPr>
      </w:pPr>
    </w:p>
    <w:p w14:paraId="69640A65">
      <w:pPr>
        <w:pStyle w:val="33"/>
        <w:outlineLvl w:val="9"/>
        <w:rPr>
          <w:rFonts w:hint="eastAsia" w:ascii="仿宋" w:hAnsi="仿宋" w:eastAsia="仿宋" w:cs="仿宋"/>
          <w:color w:val="auto"/>
          <w:sz w:val="24"/>
          <w:szCs w:val="24"/>
          <w:highlight w:val="none"/>
          <w:lang w:val="en-US" w:eastAsia="zh-CN"/>
        </w:rPr>
      </w:pPr>
    </w:p>
    <w:p w14:paraId="1B764525">
      <w:pPr>
        <w:pStyle w:val="33"/>
        <w:outlineLvl w:val="9"/>
        <w:rPr>
          <w:rFonts w:hint="eastAsia" w:ascii="仿宋" w:hAnsi="仿宋" w:eastAsia="仿宋" w:cs="仿宋"/>
          <w:color w:val="auto"/>
          <w:sz w:val="24"/>
          <w:szCs w:val="24"/>
          <w:highlight w:val="none"/>
          <w:lang w:val="en-US" w:eastAsia="zh-CN"/>
        </w:rPr>
      </w:pPr>
    </w:p>
    <w:p w14:paraId="03B473B0">
      <w:pPr>
        <w:pStyle w:val="33"/>
        <w:outlineLvl w:val="9"/>
        <w:rPr>
          <w:rFonts w:hint="eastAsia" w:ascii="仿宋" w:hAnsi="仿宋" w:eastAsia="仿宋" w:cs="仿宋"/>
          <w:color w:val="auto"/>
          <w:sz w:val="24"/>
          <w:szCs w:val="24"/>
          <w:highlight w:val="none"/>
          <w:lang w:val="en-US" w:eastAsia="zh-CN"/>
        </w:rPr>
      </w:pPr>
    </w:p>
    <w:p w14:paraId="23676A70">
      <w:pPr>
        <w:pStyle w:val="33"/>
        <w:outlineLvl w:val="9"/>
        <w:rPr>
          <w:rFonts w:hint="eastAsia" w:ascii="仿宋" w:hAnsi="仿宋" w:eastAsia="仿宋" w:cs="仿宋"/>
          <w:color w:val="auto"/>
          <w:sz w:val="24"/>
          <w:szCs w:val="24"/>
          <w:highlight w:val="none"/>
          <w:lang w:val="en-US" w:eastAsia="zh-CN"/>
        </w:rPr>
      </w:pPr>
    </w:p>
    <w:p w14:paraId="23A97E15">
      <w:pPr>
        <w:pStyle w:val="33"/>
        <w:outlineLvl w:val="9"/>
        <w:rPr>
          <w:rFonts w:hint="eastAsia" w:ascii="仿宋" w:hAnsi="仿宋" w:eastAsia="仿宋" w:cs="仿宋"/>
          <w:color w:val="auto"/>
          <w:sz w:val="24"/>
          <w:szCs w:val="24"/>
          <w:highlight w:val="none"/>
          <w:lang w:val="en-US" w:eastAsia="zh-CN"/>
        </w:rPr>
      </w:pPr>
    </w:p>
    <w:p w14:paraId="5329B81B">
      <w:pPr>
        <w:pStyle w:val="33"/>
        <w:outlineLvl w:val="9"/>
        <w:rPr>
          <w:rFonts w:hint="eastAsia" w:ascii="仿宋" w:hAnsi="仿宋" w:eastAsia="仿宋" w:cs="仿宋"/>
          <w:color w:val="auto"/>
          <w:sz w:val="24"/>
          <w:szCs w:val="24"/>
          <w:highlight w:val="none"/>
          <w:lang w:val="en-US" w:eastAsia="zh-CN"/>
        </w:rPr>
      </w:pPr>
    </w:p>
    <w:p w14:paraId="2DA01744">
      <w:pP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7C1E1D61">
      <w:pPr>
        <w:jc w:val="both"/>
        <w:outlineLvl w:val="9"/>
        <w:rPr>
          <w:rFonts w:hint="eastAsia" w:ascii="仿宋" w:hAnsi="仿宋" w:eastAsia="仿宋" w:cs="仿宋"/>
          <w:b/>
          <w:color w:val="auto"/>
          <w:sz w:val="24"/>
          <w:szCs w:val="21"/>
          <w:highlight w:val="none"/>
          <w:lang w:val="en-US" w:eastAsia="zh-CN"/>
        </w:rPr>
      </w:pPr>
      <w:r>
        <w:rPr>
          <w:rFonts w:hint="eastAsia" w:ascii="仿宋" w:hAnsi="仿宋" w:eastAsia="仿宋" w:cs="仿宋"/>
          <w:b/>
          <w:bCs/>
          <w:color w:val="auto"/>
          <w:sz w:val="24"/>
          <w:szCs w:val="24"/>
          <w:highlight w:val="none"/>
          <w:lang w:val="en-US" w:eastAsia="zh-CN"/>
        </w:rPr>
        <w:t>附件5</w:t>
      </w:r>
      <w:r>
        <w:rPr>
          <w:rFonts w:hint="eastAsia" w:ascii="仿宋" w:hAnsi="仿宋" w:eastAsia="仿宋" w:cs="仿宋"/>
          <w:b/>
          <w:bCs/>
          <w:color w:val="auto"/>
          <w:sz w:val="24"/>
          <w:szCs w:val="21"/>
          <w:highlight w:val="none"/>
          <w:lang w:val="en-US" w:eastAsia="zh-CN"/>
        </w:rPr>
        <w:t xml:space="preserve"> </w:t>
      </w:r>
      <w:r>
        <w:rPr>
          <w:rFonts w:hint="eastAsia" w:ascii="仿宋" w:hAnsi="仿宋" w:eastAsia="仿宋" w:cs="仿宋"/>
          <w:b/>
          <w:color w:val="auto"/>
          <w:sz w:val="24"/>
          <w:szCs w:val="21"/>
          <w:highlight w:val="none"/>
          <w:lang w:val="en-US" w:eastAsia="zh-CN"/>
        </w:rPr>
        <w:t xml:space="preserve">                  </w:t>
      </w:r>
    </w:p>
    <w:p w14:paraId="35927E2F">
      <w:pPr>
        <w:jc w:val="center"/>
        <w:outlineLvl w:val="9"/>
        <w:rPr>
          <w:rFonts w:hint="eastAsia" w:ascii="仿宋" w:hAnsi="仿宋" w:eastAsia="仿宋" w:cs="仿宋"/>
          <w:b/>
          <w:color w:val="auto"/>
          <w:sz w:val="24"/>
          <w:szCs w:val="21"/>
          <w:highlight w:val="none"/>
        </w:rPr>
      </w:pPr>
    </w:p>
    <w:p w14:paraId="355B2F2E">
      <w:pPr>
        <w:spacing w:line="560" w:lineRule="exact"/>
        <w:ind w:firstLine="3360" w:firstLineChars="1200"/>
        <w:jc w:val="both"/>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询价</w:t>
      </w:r>
      <w:r>
        <w:rPr>
          <w:rFonts w:hint="eastAsia" w:ascii="仿宋" w:hAnsi="仿宋" w:eastAsia="仿宋" w:cs="仿宋"/>
          <w:b/>
          <w:bCs/>
          <w:color w:val="auto"/>
          <w:sz w:val="28"/>
          <w:szCs w:val="28"/>
          <w:highlight w:val="none"/>
        </w:rPr>
        <w:t>响应函</w:t>
      </w:r>
    </w:p>
    <w:p w14:paraId="16717D9A">
      <w:pPr>
        <w:adjustRightInd w:val="0"/>
        <w:spacing w:line="420" w:lineRule="exact"/>
        <w:jc w:val="left"/>
        <w:textAlignment w:val="baseline"/>
        <w:outlineLvl w:val="9"/>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致：</w:t>
      </w:r>
      <w:r>
        <w:rPr>
          <w:rFonts w:hint="eastAsia" w:ascii="仿宋" w:hAnsi="仿宋" w:eastAsia="仿宋" w:cs="仿宋"/>
          <w:color w:val="auto"/>
          <w:sz w:val="24"/>
          <w:szCs w:val="21"/>
          <w:highlight w:val="none"/>
          <w:u w:val="single"/>
          <w:lang w:eastAsia="zh-CN"/>
        </w:rPr>
        <w:t>如东县公共资源采购人</w:t>
      </w:r>
    </w:p>
    <w:p w14:paraId="0E1DCB6E">
      <w:pPr>
        <w:adjustRightInd w:val="0"/>
        <w:spacing w:line="420" w:lineRule="exact"/>
        <w:ind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根据贵方的</w:t>
      </w:r>
      <w:r>
        <w:rPr>
          <w:rFonts w:hint="eastAsia" w:ascii="仿宋" w:hAnsi="仿宋" w:eastAsia="仿宋" w:cs="仿宋"/>
          <w:color w:val="auto"/>
          <w:sz w:val="24"/>
          <w:szCs w:val="21"/>
          <w:highlight w:val="none"/>
          <w:u w:val="single"/>
          <w:lang w:val="en-US" w:eastAsia="zh-CN"/>
        </w:rPr>
        <w:t>************</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项目编</w:t>
      </w:r>
      <w:r>
        <w:rPr>
          <w:rFonts w:hint="eastAsia" w:ascii="仿宋" w:hAnsi="仿宋" w:eastAsia="仿宋" w:cs="仿宋"/>
          <w:color w:val="auto"/>
          <w:sz w:val="24"/>
          <w:szCs w:val="24"/>
          <w:highlight w:val="none"/>
          <w:u w:val="none"/>
        </w:rPr>
        <w:t>号</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，正式授权下述</w:t>
      </w:r>
      <w:r>
        <w:rPr>
          <w:rFonts w:hint="eastAsia" w:ascii="仿宋" w:hAnsi="仿宋" w:eastAsia="仿宋" w:cs="仿宋"/>
          <w:color w:val="auto"/>
          <w:sz w:val="24"/>
          <w:szCs w:val="21"/>
          <w:highlight w:val="none"/>
          <w:lang w:val="en-US" w:eastAsia="zh-CN"/>
        </w:rPr>
        <w:t>被授权人</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rPr>
        <w:t>(姓名)代表我方</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rPr>
        <w:t>（供应商的名称），全权处理本次项目</w:t>
      </w:r>
      <w:r>
        <w:rPr>
          <w:rFonts w:hint="eastAsia" w:ascii="仿宋" w:hAnsi="仿宋" w:eastAsia="仿宋" w:cs="仿宋"/>
          <w:color w:val="auto"/>
          <w:sz w:val="24"/>
          <w:szCs w:val="21"/>
          <w:highlight w:val="none"/>
          <w:lang w:eastAsia="zh-CN"/>
        </w:rPr>
        <w:t>响应</w:t>
      </w:r>
      <w:r>
        <w:rPr>
          <w:rFonts w:hint="eastAsia" w:ascii="仿宋" w:hAnsi="仿宋" w:eastAsia="仿宋" w:cs="仿宋"/>
          <w:color w:val="auto"/>
          <w:sz w:val="24"/>
          <w:szCs w:val="21"/>
          <w:highlight w:val="none"/>
        </w:rPr>
        <w:t>的有关事宜。</w:t>
      </w:r>
    </w:p>
    <w:p w14:paraId="284D3AF7">
      <w:pPr>
        <w:adjustRightInd w:val="0"/>
        <w:spacing w:line="420" w:lineRule="exact"/>
        <w:ind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w:t>
      </w:r>
      <w:r>
        <w:rPr>
          <w:rFonts w:hint="eastAsia" w:ascii="仿宋" w:hAnsi="仿宋" w:eastAsia="仿宋" w:cs="仿宋"/>
          <w:color w:val="auto"/>
          <w:sz w:val="24"/>
          <w:szCs w:val="21"/>
          <w:highlight w:val="none"/>
          <w:lang w:val="en-US" w:eastAsia="zh-CN"/>
        </w:rPr>
        <w:t>被授权人</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姓名</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兹宣布同意如下：</w:t>
      </w:r>
    </w:p>
    <w:p w14:paraId="47C077A4">
      <w:pPr>
        <w:adjustRightInd w:val="0"/>
        <w:spacing w:line="420" w:lineRule="exact"/>
        <w:ind w:firstLine="48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1.按</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规定的各项要求，向买方提供所需货物、服务（包含与货物相关的服务及与服务相关的货物）。</w:t>
      </w:r>
    </w:p>
    <w:p w14:paraId="194C61C6">
      <w:pPr>
        <w:adjustRightInd w:val="0"/>
        <w:spacing w:line="420" w:lineRule="exact"/>
        <w:ind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2.我们已详细审核全部</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及其有效补充文件，我们知道必须放弃提出含糊不清或误解问题的权利。</w:t>
      </w:r>
    </w:p>
    <w:p w14:paraId="259663CF">
      <w:pPr>
        <w:adjustRightInd w:val="0"/>
        <w:spacing w:line="420" w:lineRule="exact"/>
        <w:ind w:firstLine="48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3.我们同意从规定的开标日期起遵循本响应文件，并在规定的</w:t>
      </w:r>
      <w:r>
        <w:rPr>
          <w:rFonts w:hint="eastAsia" w:ascii="仿宋" w:hAnsi="仿宋" w:eastAsia="仿宋" w:cs="仿宋"/>
          <w:color w:val="auto"/>
          <w:sz w:val="24"/>
          <w:szCs w:val="21"/>
          <w:highlight w:val="none"/>
          <w:lang w:eastAsia="zh-CN"/>
        </w:rPr>
        <w:t>响应</w:t>
      </w:r>
      <w:r>
        <w:rPr>
          <w:rFonts w:hint="eastAsia" w:ascii="仿宋" w:hAnsi="仿宋" w:eastAsia="仿宋" w:cs="仿宋"/>
          <w:color w:val="auto"/>
          <w:sz w:val="24"/>
          <w:szCs w:val="21"/>
          <w:highlight w:val="none"/>
        </w:rPr>
        <w:t>有效期期满之前均具有约束力。</w:t>
      </w:r>
    </w:p>
    <w:p w14:paraId="7DE64509">
      <w:pPr>
        <w:adjustRightInd w:val="0"/>
        <w:spacing w:line="420" w:lineRule="exact"/>
        <w:ind w:firstLine="48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4.同意向贵方提供贵方可能另外要求的与</w:t>
      </w:r>
      <w:r>
        <w:rPr>
          <w:rFonts w:hint="eastAsia" w:ascii="仿宋" w:hAnsi="仿宋" w:eastAsia="仿宋" w:cs="仿宋"/>
          <w:color w:val="auto"/>
          <w:sz w:val="24"/>
          <w:szCs w:val="21"/>
          <w:highlight w:val="none"/>
          <w:lang w:eastAsia="zh-CN"/>
        </w:rPr>
        <w:t>本次采购</w:t>
      </w:r>
      <w:r>
        <w:rPr>
          <w:rFonts w:hint="eastAsia" w:ascii="仿宋" w:hAnsi="仿宋" w:eastAsia="仿宋" w:cs="仿宋"/>
          <w:color w:val="auto"/>
          <w:sz w:val="24"/>
          <w:szCs w:val="21"/>
          <w:highlight w:val="none"/>
        </w:rPr>
        <w:t>有关的任何证据或资料，并保证我方已提供和将要提供的文件是真实的、准确的。</w:t>
      </w:r>
    </w:p>
    <w:p w14:paraId="417C582B">
      <w:pPr>
        <w:adjustRightInd w:val="0"/>
        <w:spacing w:line="420" w:lineRule="exact"/>
        <w:ind w:firstLine="48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5.一旦我方成交,我方将根据</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的规定，严格履行合同的责任和义务,并保证在</w:t>
      </w:r>
      <w:r>
        <w:rPr>
          <w:rFonts w:hint="eastAsia" w:ascii="仿宋" w:hAnsi="仿宋" w:eastAsia="仿宋" w:cs="仿宋"/>
          <w:color w:val="auto"/>
          <w:sz w:val="24"/>
          <w:szCs w:val="21"/>
          <w:highlight w:val="none"/>
          <w:lang w:eastAsia="zh-CN"/>
        </w:rPr>
        <w:t>采购文件</w:t>
      </w:r>
      <w:r>
        <w:rPr>
          <w:rFonts w:hint="eastAsia" w:ascii="仿宋" w:hAnsi="仿宋" w:eastAsia="仿宋" w:cs="仿宋"/>
          <w:color w:val="auto"/>
          <w:sz w:val="24"/>
          <w:szCs w:val="21"/>
          <w:highlight w:val="none"/>
        </w:rPr>
        <w:t>规定的时间完成项目，交付买方验收、使用。</w:t>
      </w:r>
    </w:p>
    <w:p w14:paraId="118E478A">
      <w:pPr>
        <w:adjustRightInd w:val="0"/>
        <w:spacing w:line="420" w:lineRule="exact"/>
        <w:ind w:left="425"/>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6.我方与本</w:t>
      </w:r>
      <w:r>
        <w:rPr>
          <w:rFonts w:hint="eastAsia" w:ascii="仿宋" w:hAnsi="仿宋" w:eastAsia="仿宋" w:cs="仿宋"/>
          <w:color w:val="auto"/>
          <w:sz w:val="24"/>
          <w:szCs w:val="21"/>
          <w:highlight w:val="none"/>
          <w:lang w:eastAsia="zh-CN"/>
        </w:rPr>
        <w:t>次采购</w:t>
      </w:r>
      <w:r>
        <w:rPr>
          <w:rFonts w:hint="eastAsia" w:ascii="仿宋" w:hAnsi="仿宋" w:eastAsia="仿宋" w:cs="仿宋"/>
          <w:color w:val="auto"/>
          <w:sz w:val="24"/>
          <w:szCs w:val="21"/>
          <w:highlight w:val="none"/>
        </w:rPr>
        <w:t>有关的正式通讯地址为：</w:t>
      </w:r>
    </w:p>
    <w:p w14:paraId="024F2101">
      <w:pPr>
        <w:adjustRightInd w:val="0"/>
        <w:spacing w:line="420" w:lineRule="exact"/>
        <w:ind w:left="420" w:leftChars="200"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          址：</w:t>
      </w:r>
    </w:p>
    <w:p w14:paraId="786A65B3">
      <w:pPr>
        <w:adjustRightInd w:val="0"/>
        <w:spacing w:line="420" w:lineRule="exact"/>
        <w:ind w:left="420" w:leftChars="200"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邮          编：</w:t>
      </w:r>
    </w:p>
    <w:p w14:paraId="664C5D38">
      <w:pPr>
        <w:adjustRightInd w:val="0"/>
        <w:spacing w:line="420" w:lineRule="exact"/>
        <w:ind w:left="420" w:leftChars="200"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电          话：</w:t>
      </w:r>
    </w:p>
    <w:p w14:paraId="4AB42812">
      <w:pPr>
        <w:adjustRightInd w:val="0"/>
        <w:spacing w:line="420" w:lineRule="exact"/>
        <w:ind w:left="420" w:leftChars="200"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传          真：</w:t>
      </w:r>
    </w:p>
    <w:p w14:paraId="4014DEF9">
      <w:pPr>
        <w:adjustRightInd w:val="0"/>
        <w:spacing w:line="420" w:lineRule="exact"/>
        <w:ind w:left="420" w:leftChars="200"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供应商开户行：</w:t>
      </w:r>
    </w:p>
    <w:p w14:paraId="2872FC5E">
      <w:pPr>
        <w:adjustRightInd w:val="0"/>
        <w:spacing w:line="420" w:lineRule="exact"/>
        <w:ind w:left="420" w:leftChars="200"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账          号： </w:t>
      </w:r>
    </w:p>
    <w:p w14:paraId="0DB99AFD">
      <w:pPr>
        <w:adjustRightInd w:val="0"/>
        <w:spacing w:line="420" w:lineRule="exact"/>
        <w:ind w:left="420" w:leftChars="200" w:firstLine="480" w:firstLineChars="200"/>
        <w:jc w:val="left"/>
        <w:textAlignment w:val="baseline"/>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rPr>
        <w:t>日</w:t>
      </w:r>
    </w:p>
    <w:p w14:paraId="61611D3D">
      <w:pPr>
        <w:pStyle w:val="33"/>
        <w:outlineLvl w:val="9"/>
        <w:rPr>
          <w:rFonts w:hint="eastAsia" w:ascii="仿宋" w:hAnsi="仿宋" w:eastAsia="仿宋" w:cs="仿宋"/>
          <w:color w:val="auto"/>
          <w:sz w:val="24"/>
          <w:szCs w:val="24"/>
          <w:highlight w:val="none"/>
        </w:rPr>
      </w:pPr>
    </w:p>
    <w:p w14:paraId="1BB9F03D">
      <w:pPr>
        <w:pStyle w:val="33"/>
        <w:outlineLvl w:val="9"/>
        <w:rPr>
          <w:rFonts w:hint="eastAsia" w:ascii="仿宋" w:hAnsi="仿宋" w:eastAsia="仿宋" w:cs="仿宋"/>
          <w:color w:val="auto"/>
          <w:sz w:val="24"/>
          <w:szCs w:val="24"/>
          <w:highlight w:val="none"/>
        </w:rPr>
      </w:pPr>
    </w:p>
    <w:p w14:paraId="4B2DBEDC">
      <w:pPr>
        <w:pStyle w:val="33"/>
        <w:outlineLvl w:val="9"/>
        <w:rPr>
          <w:rFonts w:hint="eastAsia" w:ascii="仿宋" w:hAnsi="仿宋" w:eastAsia="仿宋" w:cs="仿宋"/>
          <w:color w:val="auto"/>
          <w:sz w:val="24"/>
          <w:szCs w:val="24"/>
          <w:highlight w:val="none"/>
        </w:rPr>
      </w:pPr>
    </w:p>
    <w:p w14:paraId="1CFEF66F">
      <w:pPr>
        <w:pStyle w:val="33"/>
        <w:outlineLvl w:val="9"/>
        <w:rPr>
          <w:rFonts w:hint="eastAsia" w:ascii="仿宋" w:hAnsi="仿宋" w:eastAsia="仿宋" w:cs="仿宋"/>
          <w:color w:val="auto"/>
          <w:sz w:val="24"/>
          <w:szCs w:val="24"/>
          <w:highlight w:val="none"/>
        </w:rPr>
      </w:pPr>
    </w:p>
    <w:p w14:paraId="3137A6E6">
      <w:pPr>
        <w:pStyle w:val="33"/>
        <w:outlineLvl w:val="9"/>
        <w:rPr>
          <w:rFonts w:hint="eastAsia" w:ascii="仿宋" w:hAnsi="仿宋" w:eastAsia="仿宋" w:cs="仿宋"/>
          <w:color w:val="auto"/>
          <w:sz w:val="24"/>
          <w:szCs w:val="24"/>
          <w:highlight w:val="none"/>
        </w:rPr>
      </w:pPr>
    </w:p>
    <w:p w14:paraId="73FB7A02">
      <w:pPr>
        <w:outlineLvl w:val="9"/>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br w:type="page"/>
      </w:r>
    </w:p>
    <w:p w14:paraId="49E55BAC">
      <w:pPr>
        <w:jc w:val="both"/>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 xml:space="preserve">6             </w:t>
      </w:r>
    </w:p>
    <w:p w14:paraId="4092DD5C">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中小企业声明函（货物）</w:t>
      </w:r>
      <w:r>
        <w:rPr>
          <w:rFonts w:hint="eastAsia" w:ascii="仿宋" w:hAnsi="仿宋" w:eastAsia="仿宋" w:cs="仿宋"/>
          <w:b/>
          <w:color w:val="auto"/>
          <w:sz w:val="28"/>
          <w:szCs w:val="28"/>
          <w:highlight w:val="none"/>
          <w:lang w:val="en-US" w:eastAsia="zh-CN"/>
        </w:rPr>
        <w:t xml:space="preserve"> </w:t>
      </w:r>
    </w:p>
    <w:p w14:paraId="4B79B8B3">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w:t>
      </w:r>
      <w:r>
        <w:rPr>
          <w:rFonts w:hint="eastAsia" w:ascii="仿宋" w:hAnsi="仿宋" w:eastAsia="仿宋" w:cs="仿宋"/>
          <w:color w:val="auto"/>
          <w:sz w:val="24"/>
          <w:szCs w:val="24"/>
          <w:highlight w:val="none"/>
          <w:u w:val="none"/>
        </w:rPr>
        <w:t>（联合体）</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42BB2879">
      <w:pPr>
        <w:spacing w:line="400" w:lineRule="exact"/>
        <w:ind w:firstLine="360" w:firstLineChars="150"/>
        <w:rPr>
          <w:rFonts w:hint="eastAsia" w:ascii="仿宋" w:hAnsi="仿宋" w:eastAsia="仿宋" w:cs="仿宋"/>
          <w:i/>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（采购文件中明确的所属行业）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 □微型企业）；</w:t>
      </w:r>
    </w:p>
    <w:p w14:paraId="0B2D6112">
      <w:pPr>
        <w:spacing w:line="400" w:lineRule="exact"/>
        <w:ind w:firstLine="360" w:firstLineChars="150"/>
        <w:rPr>
          <w:rFonts w:hint="eastAsia" w:ascii="仿宋" w:hAnsi="仿宋" w:eastAsia="仿宋" w:cs="仿宋"/>
          <w:i/>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（□中型企业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小型企业 □微型企业）；</w:t>
      </w:r>
    </w:p>
    <w:p w14:paraId="4EF60336">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73C9D3C">
      <w:pPr>
        <w:spacing w:line="400" w:lineRule="exact"/>
        <w:ind w:firstLine="360" w:firstLineChars="150"/>
        <w:rPr>
          <w:rFonts w:hint="eastAsia" w:ascii="仿宋" w:hAnsi="仿宋" w:eastAsia="仿宋" w:cs="仿宋"/>
          <w:color w:val="auto"/>
          <w:sz w:val="24"/>
          <w:szCs w:val="24"/>
          <w:highlight w:val="none"/>
        </w:rPr>
      </w:pPr>
    </w:p>
    <w:p w14:paraId="6B17BB41">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D40D9EE">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4BF9D199">
      <w:pPr>
        <w:spacing w:line="400" w:lineRule="exact"/>
        <w:ind w:right="720"/>
        <w:rPr>
          <w:rFonts w:hint="eastAsia" w:ascii="仿宋" w:hAnsi="仿宋" w:eastAsia="仿宋" w:cs="仿宋"/>
          <w:color w:val="auto"/>
          <w:sz w:val="24"/>
          <w:szCs w:val="24"/>
          <w:highlight w:val="none"/>
        </w:rPr>
      </w:pPr>
    </w:p>
    <w:p w14:paraId="267FD227">
      <w:pPr>
        <w:spacing w:line="400" w:lineRule="exact"/>
        <w:ind w:right="180" w:firstLine="360" w:firstLineChars="1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lang w:val="en-US" w:eastAsia="zh-CN"/>
        </w:rPr>
        <w:t>供应商全称</w:t>
      </w:r>
      <w:r>
        <w:rPr>
          <w:rFonts w:hint="eastAsia" w:ascii="仿宋" w:hAnsi="仿宋" w:eastAsia="仿宋" w:cs="仿宋"/>
          <w:color w:val="auto"/>
          <w:sz w:val="24"/>
          <w:szCs w:val="24"/>
          <w:highlight w:val="none"/>
        </w:rPr>
        <w:t>（加盖CA电子公章）：</w:t>
      </w:r>
    </w:p>
    <w:p w14:paraId="096EE9CB">
      <w:pPr>
        <w:spacing w:line="400" w:lineRule="exact"/>
        <w:ind w:right="480" w:firstLine="5880" w:firstLineChars="2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0499BF7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B8FC592">
      <w:pPr>
        <w:spacing w:line="400" w:lineRule="exact"/>
        <w:rPr>
          <w:rFonts w:hint="eastAsia" w:ascii="仿宋" w:hAnsi="仿宋" w:eastAsia="仿宋" w:cs="仿宋"/>
          <w:color w:val="auto"/>
          <w:sz w:val="24"/>
          <w:szCs w:val="24"/>
          <w:highlight w:val="none"/>
        </w:rPr>
      </w:pPr>
    </w:p>
    <w:p w14:paraId="063DA127">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如项目类型为“货物”，请按照此格式填写。</w:t>
      </w:r>
    </w:p>
    <w:p w14:paraId="62652C7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从业人员、营业收入、资产总额填报上一年度数据，无上一年度数据的新成立企业可不填报。</w:t>
      </w:r>
    </w:p>
    <w:p w14:paraId="15C284E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专门面向中小微型企业采购的项目，供应商如不提供此声明函，则不能通过资格审查；非专门面向中小微型企业采购的项目，供应商如不提供此声明函，价格将不做相应扣除。</w:t>
      </w:r>
    </w:p>
    <w:p w14:paraId="7B13D459">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供应商自行勾选制造商的企业规模类型。</w:t>
      </w:r>
    </w:p>
    <w:p w14:paraId="686A87EC">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18E061B0">
      <w:pPr>
        <w:pStyle w:val="14"/>
        <w:rPr>
          <w:rFonts w:hint="eastAsia"/>
          <w:color w:val="auto"/>
          <w:highlight w:val="none"/>
          <w:lang w:val="en-US" w:eastAsia="zh-CN"/>
        </w:rPr>
      </w:pPr>
    </w:p>
    <w:p w14:paraId="54ACB234">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FC06E3A">
      <w:pPr>
        <w:spacing w:line="400" w:lineRule="exact"/>
        <w:ind w:firstLine="56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 xml:space="preserve">7    </w:t>
      </w:r>
      <w:r>
        <w:rPr>
          <w:rFonts w:hint="eastAsia" w:ascii="仿宋" w:hAnsi="仿宋" w:eastAsia="仿宋" w:cs="仿宋"/>
          <w:b/>
          <w:color w:val="auto"/>
          <w:sz w:val="24"/>
          <w:szCs w:val="24"/>
          <w:highlight w:val="none"/>
          <w:lang w:val="en-US" w:eastAsia="zh-CN"/>
        </w:rPr>
        <w:t xml:space="preserve">   </w:t>
      </w:r>
    </w:p>
    <w:p w14:paraId="12993735">
      <w:pPr>
        <w:spacing w:line="400" w:lineRule="exact"/>
        <w:ind w:firstLine="480"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4"/>
          <w:szCs w:val="24"/>
          <w:highlight w:val="none"/>
          <w:lang w:val="en-US" w:eastAsia="zh-CN"/>
        </w:rPr>
        <w:t xml:space="preserve">   </w:t>
      </w:r>
    </w:p>
    <w:p w14:paraId="2AFED620">
      <w:pPr>
        <w:spacing w:line="400" w:lineRule="exact"/>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残疾人福利性单位声明函（货物）</w:t>
      </w:r>
      <w:r>
        <w:rPr>
          <w:rFonts w:hint="eastAsia" w:ascii="仿宋" w:hAnsi="仿宋" w:eastAsia="仿宋" w:cs="仿宋"/>
          <w:b/>
          <w:color w:val="auto"/>
          <w:sz w:val="28"/>
          <w:szCs w:val="28"/>
          <w:highlight w:val="none"/>
          <w:lang w:val="en-US" w:eastAsia="zh-CN"/>
        </w:rPr>
        <w:t xml:space="preserve"> </w:t>
      </w:r>
    </w:p>
    <w:p w14:paraId="1DD8899D">
      <w:pPr>
        <w:pStyle w:val="14"/>
        <w:rPr>
          <w:rFonts w:hint="eastAsia"/>
          <w:color w:val="auto"/>
          <w:highlight w:val="none"/>
        </w:rPr>
      </w:pPr>
    </w:p>
    <w:p w14:paraId="7C8E826A">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项目采购活动提供本单位制造的货物，或者提供其他残疾人福利性单位制造的货物（不包括使用非残疾人福利性单位注册商标的货物）。</w:t>
      </w:r>
    </w:p>
    <w:p w14:paraId="185B7B23">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69F2834C">
      <w:pPr>
        <w:spacing w:line="400" w:lineRule="exact"/>
        <w:ind w:firstLine="360" w:firstLineChars="150"/>
        <w:rPr>
          <w:rFonts w:hint="eastAsia" w:ascii="仿宋" w:hAnsi="仿宋" w:eastAsia="仿宋" w:cs="仿宋"/>
          <w:color w:val="auto"/>
          <w:sz w:val="24"/>
          <w:szCs w:val="24"/>
          <w:highlight w:val="none"/>
        </w:rPr>
      </w:pPr>
    </w:p>
    <w:p w14:paraId="0C15A22B">
      <w:pPr>
        <w:pStyle w:val="14"/>
        <w:rPr>
          <w:rFonts w:hint="eastAsia" w:ascii="仿宋" w:hAnsi="仿宋" w:eastAsia="仿宋" w:cs="仿宋"/>
          <w:color w:val="auto"/>
          <w:sz w:val="24"/>
          <w:szCs w:val="21"/>
          <w:highlight w:val="none"/>
        </w:rPr>
      </w:pPr>
    </w:p>
    <w:p w14:paraId="3732B318">
      <w:pPr>
        <w:rPr>
          <w:rFonts w:hint="eastAsia"/>
          <w:color w:val="auto"/>
          <w:highlight w:val="none"/>
        </w:rPr>
      </w:pPr>
    </w:p>
    <w:p w14:paraId="061FBDC1">
      <w:pPr>
        <w:spacing w:line="0" w:lineRule="atLeast"/>
        <w:ind w:firstLine="480" w:firstLineChars="200"/>
        <w:rPr>
          <w:rFonts w:hint="eastAsia"/>
          <w:color w:val="auto"/>
          <w:highlight w:val="none"/>
        </w:rPr>
      </w:pPr>
      <w:r>
        <w:rPr>
          <w:rFonts w:hint="eastAsia" w:ascii="仿宋" w:hAnsi="仿宋" w:eastAsia="仿宋" w:cs="仿宋"/>
          <w:color w:val="auto"/>
          <w:sz w:val="24"/>
          <w:szCs w:val="21"/>
          <w:highlight w:val="none"/>
        </w:rPr>
        <w:t>备注：</w:t>
      </w:r>
    </w:p>
    <w:p w14:paraId="466122CA">
      <w:pPr>
        <w:spacing w:line="40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如项目类型为“货物”，请按照此格式填写。</w:t>
      </w:r>
    </w:p>
    <w:p w14:paraId="59761483">
      <w:pPr>
        <w:spacing w:line="0"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2</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专门面向中小微型企业采购的项目，供应商为残疾人福利性单位并提供本单位制造的货物，或者提供其他残疾人福利性单位制造的货物，必须提供此声明函，否则将不能通过资格审查。</w:t>
      </w:r>
    </w:p>
    <w:p w14:paraId="4FE53F19">
      <w:pPr>
        <w:spacing w:line="0" w:lineRule="atLeas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3</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非专门面向中小微型企业采购的项目，供应商如不提供此声明函，价格将不做相应扣除。</w:t>
      </w:r>
    </w:p>
    <w:p w14:paraId="656AB12F">
      <w:pPr>
        <w:spacing w:line="0" w:lineRule="atLeast"/>
        <w:ind w:firstLine="480" w:firstLineChars="200"/>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lang w:val="en-US" w:eastAsia="zh-CN"/>
        </w:rPr>
        <w:t>4</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成交供应商为残疾人福利性单位的，此声明函将随成交结果同时公告，接受社会监督</w:t>
      </w:r>
      <w:r>
        <w:rPr>
          <w:rFonts w:hint="eastAsia" w:ascii="仿宋" w:hAnsi="仿宋" w:eastAsia="仿宋" w:cs="仿宋"/>
          <w:color w:val="auto"/>
          <w:sz w:val="24"/>
          <w:szCs w:val="21"/>
          <w:highlight w:val="none"/>
          <w:lang w:eastAsia="zh-CN"/>
        </w:rPr>
        <w:t>。</w:t>
      </w:r>
    </w:p>
    <w:p w14:paraId="50CE470A">
      <w:pPr>
        <w:spacing w:line="588" w:lineRule="exact"/>
        <w:ind w:firstLine="624" w:firstLineChars="200"/>
        <w:rPr>
          <w:rFonts w:hint="eastAsia" w:ascii="仿宋" w:hAnsi="仿宋" w:eastAsia="仿宋" w:cs="仿宋"/>
          <w:color w:val="auto"/>
          <w:spacing w:val="6"/>
          <w:sz w:val="30"/>
          <w:szCs w:val="30"/>
          <w:highlight w:val="none"/>
        </w:rPr>
      </w:pPr>
    </w:p>
    <w:p w14:paraId="72AD4FCE">
      <w:pPr>
        <w:tabs>
          <w:tab w:val="left" w:pos="4860"/>
        </w:tabs>
        <w:spacing w:line="0" w:lineRule="atLeast"/>
        <w:ind w:right="1559" w:firstLine="624" w:firstLineChars="200"/>
        <w:jc w:val="center"/>
        <w:rPr>
          <w:rFonts w:hint="eastAsia" w:ascii="仿宋" w:hAnsi="仿宋" w:eastAsia="仿宋" w:cs="仿宋"/>
          <w:color w:val="auto"/>
          <w:sz w:val="24"/>
          <w:szCs w:val="21"/>
          <w:highlight w:val="none"/>
        </w:rPr>
      </w:pPr>
      <w:r>
        <w:rPr>
          <w:rFonts w:hint="eastAsia" w:ascii="仿宋" w:hAnsi="仿宋" w:eastAsia="仿宋" w:cs="仿宋"/>
          <w:color w:val="auto"/>
          <w:spacing w:val="6"/>
          <w:sz w:val="30"/>
          <w:szCs w:val="30"/>
          <w:highlight w:val="none"/>
        </w:rPr>
        <w:t xml:space="preserve">             </w:t>
      </w:r>
      <w:r>
        <w:rPr>
          <w:rFonts w:hint="eastAsia" w:ascii="仿宋" w:hAnsi="仿宋" w:eastAsia="仿宋" w:cs="仿宋"/>
          <w:color w:val="auto"/>
          <w:sz w:val="24"/>
          <w:szCs w:val="21"/>
          <w:highlight w:val="none"/>
        </w:rPr>
        <w:t xml:space="preserve">          </w:t>
      </w:r>
      <w:r>
        <w:rPr>
          <w:rFonts w:hint="eastAsia" w:ascii="仿宋" w:hAnsi="仿宋" w:eastAsia="仿宋" w:cs="仿宋"/>
          <w:color w:val="auto"/>
          <w:sz w:val="24"/>
          <w:szCs w:val="21"/>
          <w:highlight w:val="none"/>
          <w:lang w:val="en-US" w:eastAsia="zh-CN"/>
        </w:rPr>
        <w:t>供应商全称</w:t>
      </w:r>
      <w:r>
        <w:rPr>
          <w:rFonts w:hint="eastAsia" w:ascii="仿宋" w:hAnsi="仿宋" w:eastAsia="仿宋" w:cs="仿宋"/>
          <w:color w:val="auto"/>
          <w:sz w:val="24"/>
          <w:szCs w:val="21"/>
          <w:highlight w:val="none"/>
        </w:rPr>
        <w:t>（加盖CA电子公章）：</w:t>
      </w:r>
    </w:p>
    <w:p w14:paraId="2CE54F4D">
      <w:pPr>
        <w:tabs>
          <w:tab w:val="left" w:pos="4860"/>
        </w:tabs>
        <w:spacing w:line="0" w:lineRule="atLeast"/>
        <w:ind w:right="1559" w:firstLine="480" w:firstLineChars="200"/>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日  期：</w:t>
      </w:r>
    </w:p>
    <w:p w14:paraId="6EC215DF">
      <w:pPr>
        <w:spacing w:line="560" w:lineRule="exact"/>
        <w:rPr>
          <w:rFonts w:hint="eastAsia" w:ascii="仿宋" w:hAnsi="仿宋" w:eastAsia="仿宋" w:cs="仿宋"/>
          <w:b/>
          <w:color w:val="auto"/>
          <w:sz w:val="32"/>
          <w:szCs w:val="32"/>
          <w:highlight w:val="none"/>
        </w:rPr>
      </w:pPr>
    </w:p>
    <w:p w14:paraId="5F9017F7">
      <w:pPr>
        <w:spacing w:line="588" w:lineRule="exact"/>
        <w:jc w:val="center"/>
        <w:rPr>
          <w:rFonts w:hint="eastAsia" w:ascii="仿宋" w:hAnsi="仿宋" w:eastAsia="仿宋" w:cs="仿宋"/>
          <w:b/>
          <w:color w:val="auto"/>
          <w:sz w:val="24"/>
          <w:szCs w:val="24"/>
          <w:highlight w:val="none"/>
        </w:rPr>
      </w:pPr>
    </w:p>
    <w:p w14:paraId="49F06798">
      <w:pPr>
        <w:spacing w:line="588" w:lineRule="exact"/>
        <w:jc w:val="center"/>
        <w:rPr>
          <w:rFonts w:hint="eastAsia" w:ascii="仿宋" w:hAnsi="仿宋" w:eastAsia="仿宋" w:cs="仿宋"/>
          <w:b/>
          <w:color w:val="auto"/>
          <w:sz w:val="24"/>
          <w:szCs w:val="24"/>
          <w:highlight w:val="none"/>
        </w:rPr>
      </w:pPr>
    </w:p>
    <w:p w14:paraId="5586B094">
      <w:pPr>
        <w:spacing w:line="588" w:lineRule="exact"/>
        <w:jc w:val="center"/>
        <w:rPr>
          <w:rFonts w:hint="eastAsia" w:ascii="仿宋" w:hAnsi="仿宋" w:eastAsia="仿宋" w:cs="仿宋"/>
          <w:b/>
          <w:color w:val="auto"/>
          <w:sz w:val="24"/>
          <w:szCs w:val="24"/>
          <w:highlight w:val="none"/>
        </w:rPr>
      </w:pPr>
    </w:p>
    <w:p w14:paraId="78A0BB23">
      <w:pPr>
        <w:spacing w:line="588" w:lineRule="exact"/>
        <w:jc w:val="center"/>
        <w:rPr>
          <w:rFonts w:hint="eastAsia" w:ascii="仿宋" w:hAnsi="仿宋" w:eastAsia="仿宋" w:cs="仿宋"/>
          <w:b/>
          <w:color w:val="auto"/>
          <w:sz w:val="24"/>
          <w:szCs w:val="24"/>
          <w:highlight w:val="none"/>
        </w:rPr>
      </w:pPr>
    </w:p>
    <w:p w14:paraId="7C6E9480">
      <w:pPr>
        <w:spacing w:line="588" w:lineRule="exact"/>
        <w:jc w:val="center"/>
        <w:rPr>
          <w:rFonts w:hint="eastAsia" w:ascii="仿宋" w:hAnsi="仿宋" w:eastAsia="仿宋" w:cs="仿宋"/>
          <w:b/>
          <w:color w:val="auto"/>
          <w:sz w:val="24"/>
          <w:szCs w:val="24"/>
          <w:highlight w:val="none"/>
        </w:rPr>
      </w:pPr>
    </w:p>
    <w:p w14:paraId="19B26D17">
      <w:pPr>
        <w:spacing w:line="588" w:lineRule="exact"/>
        <w:jc w:val="center"/>
        <w:rPr>
          <w:rFonts w:hint="eastAsia" w:ascii="仿宋" w:hAnsi="仿宋" w:eastAsia="仿宋" w:cs="仿宋"/>
          <w:b/>
          <w:color w:val="auto"/>
          <w:sz w:val="24"/>
          <w:szCs w:val="24"/>
          <w:highlight w:val="none"/>
        </w:rPr>
      </w:pPr>
    </w:p>
    <w:p w14:paraId="707C5E33">
      <w:pPr>
        <w:pStyle w:val="6"/>
        <w:rPr>
          <w:rFonts w:hint="eastAsia"/>
          <w:color w:val="auto"/>
          <w:highlight w:val="none"/>
        </w:rPr>
      </w:pPr>
    </w:p>
    <w:p w14:paraId="3D1512A5">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BC5012C">
      <w:pPr>
        <w:snapToGrid w:val="0"/>
        <w:spacing w:line="420" w:lineRule="exact"/>
        <w:jc w:val="both"/>
        <w:outlineLvl w:val="3"/>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8</w:t>
      </w:r>
    </w:p>
    <w:p w14:paraId="305BC6B3">
      <w:pPr>
        <w:snapToGrid w:val="0"/>
        <w:spacing w:line="420" w:lineRule="exact"/>
        <w:jc w:val="center"/>
        <w:outlineLvl w:val="3"/>
        <w:rPr>
          <w:rFonts w:hint="eastAsia" w:ascii="仿宋" w:hAnsi="仿宋" w:eastAsia="仿宋" w:cs="仿宋"/>
          <w:b/>
          <w:bCs/>
          <w:color w:val="auto"/>
          <w:sz w:val="28"/>
          <w:szCs w:val="28"/>
          <w:highlight w:val="none"/>
        </w:rPr>
      </w:pPr>
    </w:p>
    <w:p w14:paraId="0FA7CAD7">
      <w:pPr>
        <w:snapToGrid w:val="0"/>
        <w:spacing w:line="420" w:lineRule="exact"/>
        <w:jc w:val="center"/>
        <w:outlineLvl w:val="3"/>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监狱和戒毒企业证明材料</w:t>
      </w:r>
    </w:p>
    <w:p w14:paraId="7F2A0624">
      <w:pPr>
        <w:snapToGrid w:val="0"/>
        <w:spacing w:line="420" w:lineRule="exact"/>
        <w:ind w:firstLine="495" w:firstLineChars="177"/>
        <w:rPr>
          <w:rFonts w:hint="eastAsia" w:ascii="仿宋" w:hAnsi="仿宋" w:eastAsia="仿宋" w:cs="仿宋"/>
          <w:color w:val="auto"/>
          <w:sz w:val="28"/>
          <w:szCs w:val="28"/>
          <w:highlight w:val="none"/>
        </w:rPr>
      </w:pPr>
    </w:p>
    <w:p w14:paraId="64468AF6">
      <w:pPr>
        <w:snapToGrid w:val="0"/>
        <w:spacing w:line="420" w:lineRule="exact"/>
        <w:ind w:firstLine="495" w:firstLineChars="17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（格式自拟）</w:t>
      </w:r>
    </w:p>
    <w:p w14:paraId="6D3C446A">
      <w:pPr>
        <w:spacing w:line="400" w:lineRule="exact"/>
        <w:ind w:firstLine="360" w:firstLineChars="150"/>
        <w:rPr>
          <w:rFonts w:hint="eastAsia" w:ascii="仿宋" w:hAnsi="仿宋" w:eastAsia="仿宋" w:cs="仿宋"/>
          <w:color w:val="auto"/>
          <w:sz w:val="24"/>
          <w:szCs w:val="24"/>
          <w:highlight w:val="none"/>
        </w:rPr>
      </w:pPr>
    </w:p>
    <w:p w14:paraId="23F6384D">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057E678">
      <w:pPr>
        <w:spacing w:line="0" w:lineRule="atLeast"/>
        <w:ind w:firstLine="480" w:firstLineChars="200"/>
        <w:rPr>
          <w:rFonts w:hint="eastAsia" w:ascii="仿宋" w:hAnsi="仿宋" w:eastAsia="仿宋" w:cs="仿宋"/>
          <w:color w:val="auto"/>
          <w:sz w:val="24"/>
          <w:szCs w:val="21"/>
          <w:highlight w:val="none"/>
        </w:rPr>
      </w:pPr>
    </w:p>
    <w:p w14:paraId="335DB77C">
      <w:pPr>
        <w:spacing w:line="400" w:lineRule="exact"/>
        <w:ind w:firstLine="480" w:firstLineChars="200"/>
        <w:rPr>
          <w:rFonts w:hint="eastAsia" w:ascii="仿宋" w:hAnsi="仿宋" w:eastAsia="仿宋" w:cs="仿宋"/>
          <w:color w:val="auto"/>
          <w:sz w:val="24"/>
          <w:szCs w:val="21"/>
          <w:highlight w:val="none"/>
        </w:rPr>
      </w:pPr>
    </w:p>
    <w:p w14:paraId="4C9E339F">
      <w:pPr>
        <w:spacing w:line="400" w:lineRule="exact"/>
        <w:ind w:firstLine="480" w:firstLineChars="200"/>
        <w:rPr>
          <w:rFonts w:hint="eastAsia" w:ascii="仿宋" w:hAnsi="仿宋" w:eastAsia="仿宋" w:cs="仿宋"/>
          <w:color w:val="auto"/>
          <w:sz w:val="24"/>
          <w:szCs w:val="21"/>
          <w:highlight w:val="none"/>
        </w:rPr>
      </w:pPr>
    </w:p>
    <w:p w14:paraId="129447B5">
      <w:pPr>
        <w:spacing w:line="400" w:lineRule="exact"/>
        <w:ind w:firstLine="480" w:firstLineChars="200"/>
        <w:rPr>
          <w:rFonts w:hint="eastAsia" w:ascii="仿宋" w:hAnsi="仿宋" w:eastAsia="仿宋" w:cs="仿宋"/>
          <w:color w:val="auto"/>
          <w:sz w:val="24"/>
          <w:szCs w:val="21"/>
          <w:highlight w:val="none"/>
        </w:rPr>
      </w:pPr>
    </w:p>
    <w:p w14:paraId="689EB7A8">
      <w:pPr>
        <w:spacing w:line="400" w:lineRule="exact"/>
        <w:ind w:firstLine="480" w:firstLineChars="200"/>
        <w:rPr>
          <w:rFonts w:hint="eastAsia" w:ascii="仿宋" w:hAnsi="仿宋" w:eastAsia="仿宋" w:cs="仿宋"/>
          <w:color w:val="auto"/>
          <w:sz w:val="24"/>
          <w:szCs w:val="21"/>
          <w:highlight w:val="none"/>
        </w:rPr>
      </w:pPr>
    </w:p>
    <w:p w14:paraId="70AE2042">
      <w:pPr>
        <w:spacing w:line="400" w:lineRule="exact"/>
        <w:ind w:firstLine="480" w:firstLineChars="200"/>
        <w:rPr>
          <w:rFonts w:hint="eastAsia" w:ascii="仿宋" w:hAnsi="仿宋" w:eastAsia="仿宋" w:cs="仿宋"/>
          <w:color w:val="auto"/>
          <w:sz w:val="24"/>
          <w:szCs w:val="21"/>
          <w:highlight w:val="none"/>
        </w:rPr>
      </w:pPr>
    </w:p>
    <w:p w14:paraId="42C1AFFE">
      <w:pPr>
        <w:spacing w:line="400" w:lineRule="exact"/>
        <w:ind w:firstLine="480" w:firstLineChars="200"/>
        <w:rPr>
          <w:rFonts w:hint="eastAsia" w:ascii="仿宋" w:hAnsi="仿宋" w:eastAsia="仿宋" w:cs="仿宋"/>
          <w:color w:val="auto"/>
          <w:sz w:val="24"/>
          <w:szCs w:val="21"/>
          <w:highlight w:val="none"/>
        </w:rPr>
      </w:pPr>
    </w:p>
    <w:p w14:paraId="34D3EA85">
      <w:pPr>
        <w:spacing w:line="40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备注：</w:t>
      </w:r>
    </w:p>
    <w:p w14:paraId="6B4D9929">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1、专门面向中小微型企业采购的项目，供应商如不提供</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，则不能通过资格审查；非专门面向中小微型企业采购的项目，供应商如不提供</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，价格将不做相应扣除。</w:t>
      </w:r>
    </w:p>
    <w:p w14:paraId="2DFF3D1D">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供应商为监狱和戒毒企业的，此</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将随</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结果同时公告，接受社会监督。供应商提供</w:t>
      </w:r>
      <w:r>
        <w:rPr>
          <w:rFonts w:hint="eastAsia" w:ascii="仿宋" w:hAnsi="仿宋" w:eastAsia="仿宋" w:cs="仿宋"/>
          <w:color w:val="auto"/>
          <w:sz w:val="24"/>
          <w:szCs w:val="24"/>
          <w:highlight w:val="none"/>
          <w:lang w:val="en-US" w:eastAsia="zh-CN"/>
        </w:rPr>
        <w:t>证明材料</w:t>
      </w:r>
      <w:r>
        <w:rPr>
          <w:rFonts w:hint="eastAsia" w:ascii="仿宋" w:hAnsi="仿宋" w:eastAsia="仿宋" w:cs="仿宋"/>
          <w:color w:val="auto"/>
          <w:sz w:val="24"/>
          <w:szCs w:val="24"/>
          <w:highlight w:val="none"/>
        </w:rPr>
        <w:t>内容不实的，属于提供虚假材料谋取中标、成交，依照《中华人民共和国政府采购法》等国家有关规定追究相应责任。</w:t>
      </w:r>
    </w:p>
    <w:p w14:paraId="0F112CC9">
      <w:pPr>
        <w:spacing w:line="0" w:lineRule="atLeast"/>
        <w:ind w:firstLine="480" w:firstLineChars="200"/>
        <w:rPr>
          <w:rFonts w:hint="eastAsia" w:ascii="仿宋" w:hAnsi="仿宋" w:eastAsia="仿宋" w:cs="仿宋"/>
          <w:color w:val="auto"/>
          <w:sz w:val="24"/>
          <w:szCs w:val="21"/>
          <w:highlight w:val="none"/>
        </w:rPr>
      </w:pPr>
    </w:p>
    <w:p w14:paraId="7F758FAB">
      <w:pPr>
        <w:spacing w:line="560" w:lineRule="exact"/>
        <w:jc w:val="center"/>
        <w:rPr>
          <w:rFonts w:hint="eastAsia" w:ascii="仿宋" w:hAnsi="仿宋" w:eastAsia="仿宋" w:cs="仿宋"/>
          <w:b/>
          <w:color w:val="auto"/>
          <w:sz w:val="32"/>
          <w:szCs w:val="32"/>
          <w:highlight w:val="none"/>
        </w:rPr>
      </w:pPr>
    </w:p>
    <w:p w14:paraId="4B3DE3C8">
      <w:pPr>
        <w:spacing w:line="0" w:lineRule="atLeast"/>
        <w:ind w:firstLine="480" w:firstLineChars="200"/>
        <w:rPr>
          <w:rFonts w:hint="eastAsia" w:ascii="仿宋" w:hAnsi="仿宋" w:eastAsia="仿宋" w:cs="仿宋"/>
          <w:color w:val="auto"/>
          <w:sz w:val="24"/>
          <w:szCs w:val="21"/>
          <w:highlight w:val="none"/>
        </w:rPr>
      </w:pPr>
    </w:p>
    <w:p w14:paraId="20C9D459">
      <w:pPr>
        <w:spacing w:line="560" w:lineRule="exact"/>
        <w:rPr>
          <w:rFonts w:hint="eastAsia" w:ascii="仿宋" w:hAnsi="仿宋" w:eastAsia="仿宋" w:cs="仿宋"/>
          <w:b/>
          <w:color w:val="auto"/>
          <w:sz w:val="32"/>
          <w:szCs w:val="32"/>
          <w:highlight w:val="none"/>
        </w:rPr>
      </w:pPr>
    </w:p>
    <w:p w14:paraId="3E2B01C0">
      <w:pPr>
        <w:spacing w:line="0" w:lineRule="atLeast"/>
        <w:jc w:val="both"/>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lang w:val="en-US" w:eastAsia="zh-CN"/>
        </w:rPr>
        <w:t>附件9</w:t>
      </w:r>
    </w:p>
    <w:p w14:paraId="005CF53A">
      <w:pPr>
        <w:jc w:val="both"/>
        <w:outlineLvl w:val="9"/>
        <w:rPr>
          <w:rFonts w:hint="eastAsia" w:ascii="仿宋" w:hAnsi="仿宋" w:eastAsia="仿宋" w:cs="仿宋"/>
          <w:b/>
          <w:color w:val="auto"/>
          <w:sz w:val="28"/>
          <w:szCs w:val="28"/>
          <w:highlight w:val="none"/>
        </w:rPr>
      </w:pPr>
    </w:p>
    <w:p w14:paraId="037F5ECF">
      <w:pPr>
        <w:snapToGrid w:val="0"/>
        <w:spacing w:line="300" w:lineRule="auto"/>
        <w:contextualSpacing/>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w:t>
      </w:r>
      <w:r>
        <w:rPr>
          <w:rFonts w:hint="eastAsia" w:ascii="仿宋" w:hAnsi="仿宋" w:eastAsia="仿宋" w:cs="仿宋"/>
          <w:b/>
          <w:color w:val="auto"/>
          <w:sz w:val="28"/>
          <w:szCs w:val="28"/>
          <w:highlight w:val="none"/>
          <w:lang w:eastAsia="zh-CN"/>
        </w:rPr>
        <w:t>要求响应及</w:t>
      </w:r>
      <w:r>
        <w:rPr>
          <w:rFonts w:hint="eastAsia" w:ascii="仿宋" w:hAnsi="仿宋" w:eastAsia="仿宋" w:cs="仿宋"/>
          <w:b/>
          <w:color w:val="auto"/>
          <w:sz w:val="28"/>
          <w:szCs w:val="28"/>
          <w:highlight w:val="none"/>
        </w:rPr>
        <w:t>偏离表</w:t>
      </w:r>
    </w:p>
    <w:p w14:paraId="34F6DD01">
      <w:pPr>
        <w:ind w:firstLine="560" w:firstLineChars="20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2"/>
        <w:gridCol w:w="2486"/>
        <w:gridCol w:w="2171"/>
        <w:gridCol w:w="2801"/>
        <w:gridCol w:w="1543"/>
      </w:tblGrid>
      <w:tr w14:paraId="53531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3863C86">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73C04F54">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3FF55419">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6A4C00C6">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796F974F">
            <w:pPr>
              <w:spacing w:line="340" w:lineRule="exact"/>
              <w:jc w:val="center"/>
              <w:outlineLvl w:val="9"/>
              <w:rPr>
                <w:rFonts w:hint="eastAsia" w:ascii="仿宋" w:hAnsi="仿宋" w:eastAsia="仿宋" w:cs="仿宋"/>
                <w:color w:val="auto"/>
                <w:sz w:val="24"/>
                <w:highlight w:val="none"/>
              </w:rPr>
            </w:pPr>
          </w:p>
          <w:p w14:paraId="7B084470">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21643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6C36CD7">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25C3510">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58A696C">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880DB6F">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5C0574B">
            <w:pPr>
              <w:spacing w:line="340" w:lineRule="exact"/>
              <w:jc w:val="left"/>
              <w:outlineLvl w:val="9"/>
              <w:rPr>
                <w:rFonts w:hint="eastAsia" w:ascii="仿宋" w:hAnsi="仿宋" w:eastAsia="仿宋" w:cs="仿宋"/>
                <w:color w:val="auto"/>
                <w:sz w:val="24"/>
                <w:highlight w:val="none"/>
              </w:rPr>
            </w:pPr>
          </w:p>
        </w:tc>
      </w:tr>
      <w:tr w14:paraId="0697E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31838E0">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17BCA92">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590C187">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0426FB9">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71BDC5B">
            <w:pPr>
              <w:spacing w:line="340" w:lineRule="exact"/>
              <w:jc w:val="left"/>
              <w:outlineLvl w:val="9"/>
              <w:rPr>
                <w:rFonts w:hint="eastAsia" w:ascii="仿宋" w:hAnsi="仿宋" w:eastAsia="仿宋" w:cs="仿宋"/>
                <w:color w:val="auto"/>
                <w:sz w:val="24"/>
                <w:highlight w:val="none"/>
              </w:rPr>
            </w:pPr>
          </w:p>
        </w:tc>
      </w:tr>
      <w:tr w14:paraId="4B5C9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79EF037">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9BCACE8">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21774D8">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0014AC6">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78D75F9">
            <w:pPr>
              <w:spacing w:line="340" w:lineRule="exact"/>
              <w:jc w:val="left"/>
              <w:outlineLvl w:val="9"/>
              <w:rPr>
                <w:rFonts w:hint="eastAsia" w:ascii="仿宋" w:hAnsi="仿宋" w:eastAsia="仿宋" w:cs="仿宋"/>
                <w:color w:val="auto"/>
                <w:sz w:val="24"/>
                <w:highlight w:val="none"/>
              </w:rPr>
            </w:pPr>
          </w:p>
        </w:tc>
      </w:tr>
      <w:tr w14:paraId="10201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F5451AA">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938ABBD">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D09F1E6">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BBEDBFF">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F5D576A">
            <w:pPr>
              <w:spacing w:line="340" w:lineRule="exact"/>
              <w:jc w:val="left"/>
              <w:outlineLvl w:val="9"/>
              <w:rPr>
                <w:rFonts w:hint="eastAsia" w:ascii="仿宋" w:hAnsi="仿宋" w:eastAsia="仿宋" w:cs="仿宋"/>
                <w:color w:val="auto"/>
                <w:sz w:val="24"/>
                <w:highlight w:val="none"/>
              </w:rPr>
            </w:pPr>
          </w:p>
        </w:tc>
      </w:tr>
    </w:tbl>
    <w:p w14:paraId="561A4BB4">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证明材料1，证明材料2，……</w:t>
      </w:r>
    </w:p>
    <w:p w14:paraId="23809E9A">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637E9AE5">
      <w:pPr>
        <w:numPr>
          <w:ilvl w:val="0"/>
          <w:numId w:val="0"/>
        </w:numPr>
        <w:snapToGrid w:val="0"/>
        <w:spacing w:line="300" w:lineRule="auto"/>
        <w:contextualSpacing/>
        <w:outlineLvl w:val="9"/>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供应商提交的响应文件中与</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val="en-US" w:eastAsia="zh-CN"/>
        </w:rPr>
        <w:t>四章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需求”中的技术要求</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未加斜体下划线的非实质性内容</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如有偏离的，应逐条填列在偏离表中。</w:t>
      </w:r>
      <w:r>
        <w:rPr>
          <w:rFonts w:hint="eastAsia" w:ascii="仿宋" w:hAnsi="仿宋" w:eastAsia="仿宋" w:cs="仿宋"/>
          <w:b/>
          <w:bCs/>
          <w:color w:val="auto"/>
          <w:sz w:val="24"/>
          <w:szCs w:val="24"/>
          <w:highlight w:val="none"/>
        </w:rPr>
        <w:t>如果</w:t>
      </w:r>
      <w:r>
        <w:rPr>
          <w:rFonts w:hint="eastAsia" w:ascii="仿宋" w:hAnsi="仿宋" w:eastAsia="仿宋" w:cs="仿宋"/>
          <w:color w:val="auto"/>
          <w:sz w:val="24"/>
          <w:highlight w:val="none"/>
          <w:lang w:val="en-US" w:eastAsia="zh-CN"/>
        </w:rPr>
        <w:t>采购</w:t>
      </w:r>
      <w:r>
        <w:rPr>
          <w:rFonts w:hint="eastAsia" w:ascii="仿宋" w:hAnsi="仿宋" w:eastAsia="仿宋" w:cs="仿宋"/>
          <w:b/>
          <w:bCs/>
          <w:color w:val="auto"/>
          <w:sz w:val="24"/>
          <w:szCs w:val="24"/>
          <w:highlight w:val="none"/>
        </w:rPr>
        <w:t>文件要求提供证明材料，供应商需将证明材料列于该表之下。</w:t>
      </w:r>
    </w:p>
    <w:p w14:paraId="61CCAAA2">
      <w:pPr>
        <w:numPr>
          <w:ilvl w:val="0"/>
          <w:numId w:val="0"/>
        </w:numPr>
        <w:snapToGrid w:val="0"/>
        <w:spacing w:line="300" w:lineRule="auto"/>
        <w:contextualSpacing/>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“偏离说明”一栏选择“正偏离”、“无偏离”、“负偏离”进行填写。未填写的内容视为完全响应本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文件要求。正偏离、无偏离的确认和负偏离是否响应</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文件，由</w:t>
      </w:r>
      <w:r>
        <w:rPr>
          <w:rFonts w:hint="eastAsia" w:ascii="仿宋" w:hAnsi="仿宋" w:eastAsia="仿宋" w:cs="仿宋"/>
          <w:color w:val="auto"/>
          <w:sz w:val="24"/>
          <w:highlight w:val="none"/>
          <w:lang w:val="en-US" w:eastAsia="zh-CN"/>
        </w:rPr>
        <w:t>询价小组</w:t>
      </w:r>
      <w:r>
        <w:rPr>
          <w:rFonts w:hint="eastAsia" w:ascii="仿宋" w:hAnsi="仿宋" w:eastAsia="仿宋" w:cs="仿宋"/>
          <w:color w:val="auto"/>
          <w:sz w:val="24"/>
          <w:highlight w:val="none"/>
        </w:rPr>
        <w:t>认定。</w:t>
      </w:r>
    </w:p>
    <w:p w14:paraId="445BAD64">
      <w:pPr>
        <w:pStyle w:val="14"/>
        <w:outlineLvl w:val="9"/>
        <w:rPr>
          <w:rFonts w:hint="eastAsia" w:ascii="仿宋" w:hAnsi="仿宋" w:eastAsia="仿宋" w:cs="仿宋"/>
          <w:color w:val="auto"/>
          <w:highlight w:val="none"/>
        </w:rPr>
      </w:pPr>
    </w:p>
    <w:p w14:paraId="485B23F2">
      <w:pPr>
        <w:ind w:left="480"/>
        <w:outlineLvl w:val="9"/>
        <w:rPr>
          <w:rFonts w:hint="eastAsia" w:ascii="仿宋" w:hAnsi="仿宋" w:eastAsia="仿宋" w:cs="仿宋"/>
          <w:b/>
          <w:i/>
          <w:color w:val="auto"/>
          <w:sz w:val="24"/>
          <w:szCs w:val="21"/>
          <w:highlight w:val="none"/>
          <w:u w:val="single"/>
        </w:rPr>
      </w:pPr>
    </w:p>
    <w:p w14:paraId="65DCFA92">
      <w:pPr>
        <w:jc w:val="both"/>
        <w:outlineLvl w:val="9"/>
        <w:rPr>
          <w:rFonts w:hint="eastAsia" w:ascii="仿宋" w:hAnsi="仿宋" w:eastAsia="仿宋" w:cs="仿宋"/>
          <w:b/>
          <w:color w:val="auto"/>
          <w:sz w:val="24"/>
          <w:szCs w:val="24"/>
          <w:highlight w:val="none"/>
        </w:rPr>
      </w:pPr>
    </w:p>
    <w:p w14:paraId="16776451">
      <w:pPr>
        <w:jc w:val="both"/>
        <w:outlineLvl w:val="9"/>
        <w:rPr>
          <w:rFonts w:hint="eastAsia" w:ascii="仿宋" w:hAnsi="仿宋" w:eastAsia="仿宋" w:cs="仿宋"/>
          <w:b/>
          <w:color w:val="auto"/>
          <w:sz w:val="24"/>
          <w:szCs w:val="24"/>
          <w:highlight w:val="none"/>
        </w:rPr>
      </w:pPr>
    </w:p>
    <w:p w14:paraId="71A1FC7E">
      <w:pPr>
        <w:jc w:val="both"/>
        <w:outlineLvl w:val="9"/>
        <w:rPr>
          <w:rFonts w:hint="eastAsia" w:ascii="仿宋" w:hAnsi="仿宋" w:eastAsia="仿宋" w:cs="仿宋"/>
          <w:b/>
          <w:color w:val="auto"/>
          <w:sz w:val="24"/>
          <w:szCs w:val="24"/>
          <w:highlight w:val="none"/>
        </w:rPr>
      </w:pPr>
    </w:p>
    <w:p w14:paraId="4684FC26">
      <w:pPr>
        <w:jc w:val="both"/>
        <w:outlineLvl w:val="9"/>
        <w:rPr>
          <w:rFonts w:hint="eastAsia" w:ascii="仿宋" w:hAnsi="仿宋" w:eastAsia="仿宋" w:cs="仿宋"/>
          <w:b/>
          <w:color w:val="auto"/>
          <w:sz w:val="24"/>
          <w:szCs w:val="24"/>
          <w:highlight w:val="none"/>
        </w:rPr>
      </w:pPr>
    </w:p>
    <w:p w14:paraId="4C0B9DFC">
      <w:pPr>
        <w:jc w:val="both"/>
        <w:outlineLvl w:val="9"/>
        <w:rPr>
          <w:rFonts w:hint="eastAsia" w:ascii="仿宋" w:hAnsi="仿宋" w:eastAsia="仿宋" w:cs="仿宋"/>
          <w:b/>
          <w:color w:val="auto"/>
          <w:sz w:val="24"/>
          <w:szCs w:val="24"/>
          <w:highlight w:val="none"/>
        </w:rPr>
      </w:pPr>
    </w:p>
    <w:p w14:paraId="6B0211BB">
      <w:pPr>
        <w:jc w:val="both"/>
        <w:outlineLvl w:val="9"/>
        <w:rPr>
          <w:rFonts w:hint="eastAsia" w:ascii="仿宋" w:hAnsi="仿宋" w:eastAsia="仿宋" w:cs="仿宋"/>
          <w:b/>
          <w:color w:val="auto"/>
          <w:sz w:val="24"/>
          <w:szCs w:val="24"/>
          <w:highlight w:val="none"/>
        </w:rPr>
      </w:pPr>
    </w:p>
    <w:p w14:paraId="30C15969">
      <w:pPr>
        <w:jc w:val="both"/>
        <w:outlineLvl w:val="9"/>
        <w:rPr>
          <w:rFonts w:hint="eastAsia" w:ascii="仿宋" w:hAnsi="仿宋" w:eastAsia="仿宋" w:cs="仿宋"/>
          <w:b/>
          <w:color w:val="auto"/>
          <w:sz w:val="24"/>
          <w:szCs w:val="24"/>
          <w:highlight w:val="none"/>
        </w:rPr>
      </w:pPr>
    </w:p>
    <w:p w14:paraId="03EE36CC">
      <w:pP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0CCC839">
      <w:pPr>
        <w:pStyle w:val="33"/>
        <w:outlineLvl w:val="9"/>
        <w:rPr>
          <w:rFonts w:hint="eastAsia"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10</w:t>
      </w:r>
    </w:p>
    <w:p w14:paraId="6CB26047">
      <w:pPr>
        <w:snapToGrid w:val="0"/>
        <w:spacing w:line="300" w:lineRule="auto"/>
        <w:contextualSpacing/>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商务</w:t>
      </w:r>
      <w:r>
        <w:rPr>
          <w:rFonts w:hint="eastAsia" w:ascii="仿宋" w:hAnsi="仿宋" w:eastAsia="仿宋" w:cs="仿宋"/>
          <w:b/>
          <w:color w:val="auto"/>
          <w:sz w:val="28"/>
          <w:szCs w:val="28"/>
          <w:highlight w:val="none"/>
          <w:lang w:eastAsia="zh-CN"/>
        </w:rPr>
        <w:t>要求响应及</w:t>
      </w:r>
      <w:r>
        <w:rPr>
          <w:rFonts w:hint="eastAsia" w:ascii="仿宋" w:hAnsi="仿宋" w:eastAsia="仿宋" w:cs="仿宋"/>
          <w:b/>
          <w:color w:val="auto"/>
          <w:sz w:val="28"/>
          <w:szCs w:val="28"/>
          <w:highlight w:val="none"/>
        </w:rPr>
        <w:t>偏离表</w:t>
      </w:r>
    </w:p>
    <w:p w14:paraId="7513285B">
      <w:pPr>
        <w:snapToGrid w:val="0"/>
        <w:spacing w:line="300" w:lineRule="auto"/>
        <w:contextualSpacing/>
        <w:jc w:val="center"/>
        <w:outlineLvl w:val="9"/>
        <w:rPr>
          <w:rFonts w:hint="eastAsia" w:ascii="仿宋" w:hAnsi="仿宋" w:eastAsia="仿宋" w:cs="仿宋"/>
          <w:b/>
          <w:color w:val="auto"/>
          <w:sz w:val="28"/>
          <w:szCs w:val="28"/>
          <w:highlight w:val="none"/>
        </w:rPr>
      </w:pPr>
    </w:p>
    <w:p w14:paraId="7AD1F5F5">
      <w:pPr>
        <w:ind w:firstLine="560" w:firstLineChars="200"/>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2"/>
        <w:gridCol w:w="2486"/>
        <w:gridCol w:w="2171"/>
        <w:gridCol w:w="2801"/>
        <w:gridCol w:w="1543"/>
      </w:tblGrid>
      <w:tr w14:paraId="205F5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53B073AB">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5EAFB52A">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75E1AA5B">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7876A8B8">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164DF03">
            <w:pPr>
              <w:spacing w:line="340" w:lineRule="exact"/>
              <w:jc w:val="center"/>
              <w:outlineLvl w:val="9"/>
              <w:rPr>
                <w:rFonts w:hint="eastAsia" w:ascii="仿宋" w:hAnsi="仿宋" w:eastAsia="仿宋" w:cs="仿宋"/>
                <w:color w:val="auto"/>
                <w:sz w:val="24"/>
                <w:highlight w:val="none"/>
              </w:rPr>
            </w:pPr>
          </w:p>
          <w:p w14:paraId="7B1CCE97">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32E76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80F6AAF">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7808377">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B196F8F">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3313543">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A0C188E">
            <w:pPr>
              <w:spacing w:line="340" w:lineRule="exact"/>
              <w:jc w:val="left"/>
              <w:outlineLvl w:val="9"/>
              <w:rPr>
                <w:rFonts w:hint="eastAsia" w:ascii="仿宋" w:hAnsi="仿宋" w:eastAsia="仿宋" w:cs="仿宋"/>
                <w:color w:val="auto"/>
                <w:sz w:val="24"/>
                <w:highlight w:val="none"/>
              </w:rPr>
            </w:pPr>
          </w:p>
        </w:tc>
      </w:tr>
      <w:tr w14:paraId="43F4F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55443AD">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243175F">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B1E5B56">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CC26EA6">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61A76AB">
            <w:pPr>
              <w:spacing w:line="340" w:lineRule="exact"/>
              <w:jc w:val="left"/>
              <w:outlineLvl w:val="9"/>
              <w:rPr>
                <w:rFonts w:hint="eastAsia" w:ascii="仿宋" w:hAnsi="仿宋" w:eastAsia="仿宋" w:cs="仿宋"/>
                <w:color w:val="auto"/>
                <w:sz w:val="24"/>
                <w:highlight w:val="none"/>
              </w:rPr>
            </w:pPr>
          </w:p>
        </w:tc>
      </w:tr>
      <w:tr w14:paraId="0570A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E053ADF">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ED46E6B">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68245AC">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C7CE78F">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077729D">
            <w:pPr>
              <w:spacing w:line="340" w:lineRule="exact"/>
              <w:jc w:val="left"/>
              <w:outlineLvl w:val="9"/>
              <w:rPr>
                <w:rFonts w:hint="eastAsia" w:ascii="仿宋" w:hAnsi="仿宋" w:eastAsia="仿宋" w:cs="仿宋"/>
                <w:color w:val="auto"/>
                <w:sz w:val="24"/>
                <w:highlight w:val="none"/>
              </w:rPr>
            </w:pPr>
          </w:p>
        </w:tc>
      </w:tr>
      <w:tr w14:paraId="43131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47521F9">
            <w:pPr>
              <w:spacing w:line="34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EDC27E1">
            <w:pPr>
              <w:spacing w:line="340" w:lineRule="exact"/>
              <w:jc w:val="left"/>
              <w:outlineLvl w:val="9"/>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3BBD2B2">
            <w:pPr>
              <w:spacing w:line="340" w:lineRule="exact"/>
              <w:jc w:val="left"/>
              <w:outlineLvl w:val="9"/>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8608F67">
            <w:pPr>
              <w:spacing w:line="340" w:lineRule="exact"/>
              <w:jc w:val="left"/>
              <w:outlineLvl w:val="9"/>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E349B22">
            <w:pPr>
              <w:spacing w:line="340" w:lineRule="exact"/>
              <w:jc w:val="left"/>
              <w:outlineLvl w:val="9"/>
              <w:rPr>
                <w:rFonts w:hint="eastAsia" w:ascii="仿宋" w:hAnsi="仿宋" w:eastAsia="仿宋" w:cs="仿宋"/>
                <w:color w:val="auto"/>
                <w:sz w:val="24"/>
                <w:highlight w:val="none"/>
              </w:rPr>
            </w:pPr>
          </w:p>
        </w:tc>
      </w:tr>
    </w:tbl>
    <w:p w14:paraId="4E746927">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  证明材料1，证明材料2，……</w:t>
      </w:r>
    </w:p>
    <w:p w14:paraId="11BFB56F">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63D07865">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供应商提交的响应文件中与</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文件第</w:t>
      </w:r>
      <w:r>
        <w:rPr>
          <w:rFonts w:hint="eastAsia" w:ascii="仿宋" w:hAnsi="仿宋" w:eastAsia="仿宋" w:cs="仿宋"/>
          <w:color w:val="auto"/>
          <w:sz w:val="24"/>
          <w:szCs w:val="24"/>
          <w:highlight w:val="none"/>
          <w:lang w:val="en-US" w:eastAsia="zh-CN"/>
        </w:rPr>
        <w:t>四章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需求”中的商务要求</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未加斜体下划线的非实质性内容</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如有偏离的，应逐条填列在偏离表中。如果</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文件要求提供证明材料，供应商需将证明材料列于该表之下。</w:t>
      </w:r>
    </w:p>
    <w:p w14:paraId="59717477">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“偏离说明”一栏选择“正偏离”、“无偏离”、“负偏离”进行填写。未填写的内容视为完全响应本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szCs w:val="24"/>
          <w:highlight w:val="none"/>
        </w:rPr>
        <w:t>文件要求。正偏离、无偏离的确认和负偏离是否响应</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szCs w:val="24"/>
          <w:highlight w:val="none"/>
        </w:rPr>
        <w:t>文件，由</w:t>
      </w:r>
      <w:r>
        <w:rPr>
          <w:rFonts w:hint="eastAsia" w:ascii="仿宋" w:hAnsi="仿宋" w:eastAsia="仿宋" w:cs="仿宋"/>
          <w:color w:val="auto"/>
          <w:sz w:val="24"/>
          <w:szCs w:val="24"/>
          <w:highlight w:val="none"/>
          <w:lang w:eastAsia="zh-CN"/>
        </w:rPr>
        <w:t>询价小组</w:t>
      </w:r>
      <w:r>
        <w:rPr>
          <w:rFonts w:hint="eastAsia" w:ascii="仿宋" w:hAnsi="仿宋" w:eastAsia="仿宋" w:cs="仿宋"/>
          <w:color w:val="auto"/>
          <w:sz w:val="24"/>
          <w:szCs w:val="24"/>
          <w:highlight w:val="none"/>
        </w:rPr>
        <w:t>认定。</w:t>
      </w:r>
    </w:p>
    <w:p w14:paraId="063E7843">
      <w:pPr>
        <w:numPr>
          <w:ilvl w:val="0"/>
          <w:numId w:val="0"/>
        </w:numPr>
        <w:snapToGrid w:val="0"/>
        <w:spacing w:line="300" w:lineRule="auto"/>
        <w:ind w:firstLine="480" w:firstLineChars="200"/>
        <w:contextualSpacing/>
        <w:outlineLvl w:val="9"/>
        <w:rPr>
          <w:rFonts w:hint="eastAsia" w:ascii="仿宋" w:hAnsi="仿宋" w:eastAsia="仿宋" w:cs="仿宋"/>
          <w:color w:val="auto"/>
          <w:sz w:val="24"/>
          <w:highlight w:val="none"/>
        </w:rPr>
      </w:pPr>
    </w:p>
    <w:p w14:paraId="0C883F36">
      <w:pPr>
        <w:ind w:left="480"/>
        <w:outlineLvl w:val="9"/>
        <w:rPr>
          <w:rFonts w:hint="eastAsia" w:ascii="仿宋" w:hAnsi="仿宋" w:eastAsia="仿宋" w:cs="仿宋"/>
          <w:b/>
          <w:i/>
          <w:color w:val="auto"/>
          <w:sz w:val="24"/>
          <w:szCs w:val="21"/>
          <w:highlight w:val="none"/>
          <w:u w:val="single"/>
        </w:rPr>
      </w:pPr>
    </w:p>
    <w:p w14:paraId="69738287">
      <w:pPr>
        <w:spacing w:line="440" w:lineRule="exact"/>
        <w:outlineLvl w:val="9"/>
        <w:rPr>
          <w:rFonts w:hint="eastAsia" w:ascii="仿宋" w:hAnsi="仿宋" w:eastAsia="仿宋" w:cs="仿宋"/>
          <w:color w:val="auto"/>
          <w:sz w:val="24"/>
          <w:szCs w:val="21"/>
          <w:highlight w:val="none"/>
        </w:rPr>
      </w:pPr>
    </w:p>
    <w:p w14:paraId="350FB0E6">
      <w:pPr>
        <w:tabs>
          <w:tab w:val="left" w:pos="360"/>
        </w:tabs>
        <w:ind w:firstLine="480" w:firstLineChars="200"/>
        <w:outlineLvl w:val="9"/>
        <w:rPr>
          <w:rFonts w:hint="eastAsia" w:ascii="仿宋" w:hAnsi="仿宋" w:eastAsia="仿宋" w:cs="仿宋"/>
          <w:color w:val="auto"/>
          <w:sz w:val="24"/>
          <w:szCs w:val="24"/>
          <w:highlight w:val="none"/>
          <w:u w:val="single"/>
        </w:rPr>
      </w:pPr>
      <w:bookmarkStart w:id="105" w:name="_Toc120614284"/>
    </w:p>
    <w:p w14:paraId="7F5D4562">
      <w:pPr>
        <w:tabs>
          <w:tab w:val="left" w:pos="360"/>
        </w:tabs>
        <w:ind w:firstLine="480" w:firstLineChars="200"/>
        <w:outlineLvl w:val="9"/>
        <w:rPr>
          <w:rFonts w:hint="eastAsia" w:ascii="仿宋" w:hAnsi="仿宋" w:eastAsia="仿宋" w:cs="仿宋"/>
          <w:color w:val="auto"/>
          <w:sz w:val="24"/>
          <w:szCs w:val="24"/>
          <w:highlight w:val="none"/>
        </w:rPr>
      </w:pPr>
    </w:p>
    <w:p w14:paraId="76C74CB5">
      <w:pPr>
        <w:ind w:firstLine="420"/>
        <w:outlineLvl w:val="9"/>
        <w:rPr>
          <w:rFonts w:hint="eastAsia" w:ascii="仿宋" w:hAnsi="仿宋" w:eastAsia="仿宋" w:cs="仿宋"/>
          <w:i/>
          <w:color w:val="auto"/>
          <w:sz w:val="24"/>
          <w:szCs w:val="24"/>
          <w:highlight w:val="none"/>
          <w:u w:val="single"/>
        </w:rPr>
      </w:pPr>
    </w:p>
    <w:p w14:paraId="0B3161F1">
      <w:pPr>
        <w:outlineLvl w:val="9"/>
        <w:rPr>
          <w:rFonts w:hint="eastAsia" w:ascii="仿宋" w:hAnsi="仿宋" w:eastAsia="仿宋" w:cs="仿宋"/>
          <w:color w:val="auto"/>
          <w:szCs w:val="21"/>
          <w:highlight w:val="none"/>
        </w:rPr>
      </w:pPr>
    </w:p>
    <w:p w14:paraId="468D9D99">
      <w:pPr>
        <w:spacing w:line="560" w:lineRule="exact"/>
        <w:ind w:firstLine="320" w:firstLineChars="100"/>
        <w:jc w:val="center"/>
        <w:outlineLvl w:val="9"/>
        <w:rPr>
          <w:rFonts w:hint="eastAsia" w:ascii="仿宋" w:hAnsi="仿宋" w:eastAsia="仿宋" w:cs="仿宋"/>
          <w:b/>
          <w:color w:val="auto"/>
          <w:sz w:val="32"/>
          <w:szCs w:val="32"/>
          <w:highlight w:val="none"/>
        </w:rPr>
      </w:pPr>
    </w:p>
    <w:p w14:paraId="19ADFE58">
      <w:pPr>
        <w:spacing w:line="0" w:lineRule="atLeast"/>
        <w:jc w:val="center"/>
        <w:outlineLvl w:val="9"/>
        <w:rPr>
          <w:rFonts w:hint="eastAsia" w:ascii="仿宋" w:hAnsi="仿宋" w:eastAsia="仿宋" w:cs="仿宋"/>
          <w:b/>
          <w:color w:val="auto"/>
          <w:sz w:val="24"/>
          <w:szCs w:val="24"/>
          <w:highlight w:val="none"/>
        </w:rPr>
      </w:pPr>
    </w:p>
    <w:p w14:paraId="20C5067C">
      <w:pPr>
        <w:spacing w:line="0" w:lineRule="atLeast"/>
        <w:outlineLvl w:val="9"/>
        <w:rPr>
          <w:rFonts w:hint="eastAsia" w:ascii="仿宋" w:hAnsi="仿宋" w:eastAsia="仿宋" w:cs="仿宋"/>
          <w:b/>
          <w:color w:val="auto"/>
          <w:sz w:val="24"/>
          <w:szCs w:val="24"/>
          <w:highlight w:val="none"/>
        </w:rPr>
      </w:pPr>
    </w:p>
    <w:p w14:paraId="7D5A9018">
      <w:pPr>
        <w:pStyle w:val="33"/>
        <w:outlineLvl w:val="9"/>
        <w:rPr>
          <w:rFonts w:hint="eastAsia" w:ascii="仿宋" w:hAnsi="仿宋" w:eastAsia="仿宋" w:cs="仿宋"/>
          <w:b/>
          <w:color w:val="auto"/>
          <w:sz w:val="24"/>
          <w:szCs w:val="24"/>
          <w:highlight w:val="none"/>
        </w:rPr>
      </w:pPr>
    </w:p>
    <w:p w14:paraId="26B42868">
      <w:pPr>
        <w:spacing w:line="0" w:lineRule="atLeast"/>
        <w:jc w:val="center"/>
        <w:outlineLvl w:val="9"/>
        <w:rPr>
          <w:rFonts w:hint="eastAsia" w:ascii="仿宋" w:hAnsi="仿宋" w:eastAsia="仿宋" w:cs="仿宋"/>
          <w:b/>
          <w:color w:val="auto"/>
          <w:sz w:val="24"/>
          <w:szCs w:val="24"/>
          <w:highlight w:val="none"/>
        </w:rPr>
      </w:pPr>
    </w:p>
    <w:p w14:paraId="59476820">
      <w:pP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7B83D056">
      <w:pPr>
        <w:jc w:val="both"/>
        <w:outlineLvl w:val="9"/>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rPr>
        <w:t>附件1</w:t>
      </w:r>
      <w:r>
        <w:rPr>
          <w:rFonts w:hint="eastAsia" w:ascii="仿宋" w:hAnsi="仿宋" w:eastAsia="仿宋" w:cs="仿宋"/>
          <w:b/>
          <w:color w:val="auto"/>
          <w:sz w:val="28"/>
          <w:szCs w:val="28"/>
          <w:highlight w:val="none"/>
          <w:lang w:val="en-US" w:eastAsia="zh-CN"/>
        </w:rPr>
        <w:t>1</w:t>
      </w:r>
    </w:p>
    <w:p w14:paraId="217408BB">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实质性要求响应及偏离表</w:t>
      </w:r>
    </w:p>
    <w:p w14:paraId="34E1E7B6">
      <w:pPr>
        <w:pStyle w:val="6"/>
        <w:rPr>
          <w:rFonts w:hint="eastAsia"/>
          <w:color w:val="auto"/>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609"/>
        <w:gridCol w:w="3317"/>
        <w:gridCol w:w="1526"/>
      </w:tblGrid>
      <w:tr w14:paraId="13F1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103B9110">
            <w:pPr>
              <w:spacing w:line="4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9" w:type="dxa"/>
            <w:noWrap w:val="0"/>
            <w:vAlign w:val="center"/>
          </w:tcPr>
          <w:p w14:paraId="43BB7EA7">
            <w:pPr>
              <w:spacing w:line="4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技术要求和商务要求中的实质性要求</w:t>
            </w:r>
            <w:r>
              <w:rPr>
                <w:rFonts w:hint="eastAsia" w:ascii="仿宋" w:hAnsi="仿宋" w:eastAsia="仿宋" w:cs="仿宋"/>
                <w:i/>
                <w:color w:val="auto"/>
                <w:sz w:val="24"/>
                <w:szCs w:val="24"/>
                <w:highlight w:val="none"/>
                <w:u w:val="single"/>
              </w:rPr>
              <w:t>（加斜体下划线内容）</w:t>
            </w:r>
          </w:p>
        </w:tc>
        <w:tc>
          <w:tcPr>
            <w:tcW w:w="3317" w:type="dxa"/>
            <w:noWrap w:val="0"/>
            <w:vAlign w:val="center"/>
          </w:tcPr>
          <w:p w14:paraId="55EA775A">
            <w:pPr>
              <w:spacing w:line="4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526" w:type="dxa"/>
            <w:noWrap w:val="0"/>
            <w:vAlign w:val="center"/>
          </w:tcPr>
          <w:p w14:paraId="73B8103B">
            <w:pPr>
              <w:spacing w:line="4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正偏离、无偏离、负偏离</w:t>
            </w:r>
          </w:p>
        </w:tc>
      </w:tr>
      <w:tr w14:paraId="1465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67CC12D8">
            <w:pPr>
              <w:spacing w:line="4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9" w:type="dxa"/>
            <w:noWrap w:val="0"/>
            <w:vAlign w:val="top"/>
          </w:tcPr>
          <w:p w14:paraId="6F17589B">
            <w:pPr>
              <w:spacing w:line="400" w:lineRule="exact"/>
              <w:jc w:val="center"/>
              <w:outlineLvl w:val="9"/>
              <w:rPr>
                <w:rFonts w:hint="eastAsia" w:ascii="仿宋" w:hAnsi="仿宋" w:eastAsia="仿宋" w:cs="仿宋"/>
                <w:color w:val="auto"/>
                <w:sz w:val="24"/>
                <w:szCs w:val="24"/>
                <w:highlight w:val="none"/>
              </w:rPr>
            </w:pPr>
          </w:p>
        </w:tc>
        <w:tc>
          <w:tcPr>
            <w:tcW w:w="3317" w:type="dxa"/>
            <w:noWrap w:val="0"/>
            <w:vAlign w:val="top"/>
          </w:tcPr>
          <w:p w14:paraId="04D83EE2">
            <w:pPr>
              <w:spacing w:line="400" w:lineRule="exact"/>
              <w:jc w:val="center"/>
              <w:outlineLvl w:val="9"/>
              <w:rPr>
                <w:rFonts w:hint="eastAsia" w:ascii="仿宋" w:hAnsi="仿宋" w:eastAsia="仿宋" w:cs="仿宋"/>
                <w:color w:val="auto"/>
                <w:sz w:val="24"/>
                <w:szCs w:val="24"/>
                <w:highlight w:val="none"/>
              </w:rPr>
            </w:pPr>
          </w:p>
        </w:tc>
        <w:tc>
          <w:tcPr>
            <w:tcW w:w="1526" w:type="dxa"/>
            <w:noWrap w:val="0"/>
            <w:vAlign w:val="top"/>
          </w:tcPr>
          <w:p w14:paraId="0FDF6D09">
            <w:pPr>
              <w:spacing w:line="400" w:lineRule="exact"/>
              <w:jc w:val="center"/>
              <w:outlineLvl w:val="9"/>
              <w:rPr>
                <w:rFonts w:hint="eastAsia" w:ascii="仿宋" w:hAnsi="仿宋" w:eastAsia="仿宋" w:cs="仿宋"/>
                <w:color w:val="auto"/>
                <w:sz w:val="24"/>
                <w:szCs w:val="24"/>
                <w:highlight w:val="none"/>
              </w:rPr>
            </w:pPr>
          </w:p>
        </w:tc>
      </w:tr>
      <w:tr w14:paraId="34E5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21D9709F">
            <w:pPr>
              <w:spacing w:line="4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9" w:type="dxa"/>
            <w:noWrap w:val="0"/>
            <w:vAlign w:val="top"/>
          </w:tcPr>
          <w:p w14:paraId="0C6331E2">
            <w:pPr>
              <w:spacing w:line="400" w:lineRule="exact"/>
              <w:jc w:val="center"/>
              <w:outlineLvl w:val="9"/>
              <w:rPr>
                <w:rFonts w:hint="eastAsia" w:ascii="仿宋" w:hAnsi="仿宋" w:eastAsia="仿宋" w:cs="仿宋"/>
                <w:color w:val="auto"/>
                <w:sz w:val="24"/>
                <w:szCs w:val="24"/>
                <w:highlight w:val="none"/>
              </w:rPr>
            </w:pPr>
          </w:p>
        </w:tc>
        <w:tc>
          <w:tcPr>
            <w:tcW w:w="3317" w:type="dxa"/>
            <w:noWrap w:val="0"/>
            <w:vAlign w:val="top"/>
          </w:tcPr>
          <w:p w14:paraId="78FE70BC">
            <w:pPr>
              <w:spacing w:line="400" w:lineRule="exact"/>
              <w:jc w:val="center"/>
              <w:outlineLvl w:val="9"/>
              <w:rPr>
                <w:rFonts w:hint="eastAsia" w:ascii="仿宋" w:hAnsi="仿宋" w:eastAsia="仿宋" w:cs="仿宋"/>
                <w:color w:val="auto"/>
                <w:sz w:val="24"/>
                <w:szCs w:val="24"/>
                <w:highlight w:val="none"/>
              </w:rPr>
            </w:pPr>
          </w:p>
        </w:tc>
        <w:tc>
          <w:tcPr>
            <w:tcW w:w="1526" w:type="dxa"/>
            <w:noWrap w:val="0"/>
            <w:vAlign w:val="top"/>
          </w:tcPr>
          <w:p w14:paraId="0C2F2E6D">
            <w:pPr>
              <w:spacing w:line="400" w:lineRule="exact"/>
              <w:jc w:val="center"/>
              <w:outlineLvl w:val="9"/>
              <w:rPr>
                <w:rFonts w:hint="eastAsia" w:ascii="仿宋" w:hAnsi="仿宋" w:eastAsia="仿宋" w:cs="仿宋"/>
                <w:color w:val="auto"/>
                <w:sz w:val="24"/>
                <w:szCs w:val="24"/>
                <w:highlight w:val="none"/>
              </w:rPr>
            </w:pPr>
          </w:p>
        </w:tc>
      </w:tr>
      <w:tr w14:paraId="1B6E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39D492C5">
            <w:pPr>
              <w:spacing w:line="400" w:lineRule="exact"/>
              <w:jc w:val="center"/>
              <w:outlineLvl w:val="9"/>
              <w:rPr>
                <w:rFonts w:hint="eastAsia" w:ascii="仿宋" w:hAnsi="仿宋" w:eastAsia="仿宋" w:cs="仿宋"/>
                <w:color w:val="auto"/>
                <w:sz w:val="24"/>
                <w:szCs w:val="24"/>
                <w:highlight w:val="none"/>
              </w:rPr>
            </w:pPr>
          </w:p>
        </w:tc>
        <w:tc>
          <w:tcPr>
            <w:tcW w:w="3609" w:type="dxa"/>
            <w:noWrap w:val="0"/>
            <w:vAlign w:val="top"/>
          </w:tcPr>
          <w:p w14:paraId="7039A1FB">
            <w:pPr>
              <w:spacing w:line="4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317" w:type="dxa"/>
            <w:noWrap w:val="0"/>
            <w:vAlign w:val="top"/>
          </w:tcPr>
          <w:p w14:paraId="706C3073">
            <w:pPr>
              <w:spacing w:line="400" w:lineRule="exact"/>
              <w:jc w:val="center"/>
              <w:outlineLvl w:val="9"/>
              <w:rPr>
                <w:rFonts w:hint="eastAsia" w:ascii="仿宋" w:hAnsi="仿宋" w:eastAsia="仿宋" w:cs="仿宋"/>
                <w:color w:val="auto"/>
                <w:sz w:val="24"/>
                <w:szCs w:val="24"/>
                <w:highlight w:val="none"/>
              </w:rPr>
            </w:pPr>
          </w:p>
        </w:tc>
        <w:tc>
          <w:tcPr>
            <w:tcW w:w="1526" w:type="dxa"/>
            <w:noWrap w:val="0"/>
            <w:vAlign w:val="top"/>
          </w:tcPr>
          <w:p w14:paraId="56F73FB0">
            <w:pPr>
              <w:spacing w:line="400" w:lineRule="exact"/>
              <w:jc w:val="center"/>
              <w:outlineLvl w:val="9"/>
              <w:rPr>
                <w:rFonts w:hint="eastAsia" w:ascii="仿宋" w:hAnsi="仿宋" w:eastAsia="仿宋" w:cs="仿宋"/>
                <w:color w:val="auto"/>
                <w:sz w:val="24"/>
                <w:szCs w:val="24"/>
                <w:highlight w:val="none"/>
              </w:rPr>
            </w:pPr>
          </w:p>
        </w:tc>
      </w:tr>
    </w:tbl>
    <w:p w14:paraId="1FB67B53">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证明材料1，证明材料2，……</w:t>
      </w:r>
    </w:p>
    <w:p w14:paraId="7AEB8E58">
      <w:pPr>
        <w:spacing w:line="400" w:lineRule="exact"/>
        <w:outlineLvl w:val="9"/>
        <w:rPr>
          <w:rFonts w:hint="eastAsia" w:ascii="仿宋" w:hAnsi="仿宋" w:eastAsia="仿宋" w:cs="仿宋"/>
          <w:color w:val="auto"/>
          <w:sz w:val="24"/>
          <w:szCs w:val="24"/>
          <w:highlight w:val="none"/>
        </w:rPr>
      </w:pPr>
    </w:p>
    <w:p w14:paraId="03807EB4">
      <w:pPr>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7272A51">
      <w:pPr>
        <w:spacing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1.供应商必须对技术要求和商务要求中的实质性要求（加斜体下划线内容）做出明确响应，未填写的内容视为完全响应本采购文件实质性要求。</w:t>
      </w:r>
    </w:p>
    <w:p w14:paraId="627E31F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2.如果采购文件要求提供证明材料，供应商必须将证明材料列于该表之下，否则作无效响应处理。</w:t>
      </w:r>
    </w:p>
    <w:p w14:paraId="5CF888E1">
      <w:pPr>
        <w:spacing w:line="400" w:lineRule="exact"/>
        <w:outlineLvl w:val="9"/>
        <w:rPr>
          <w:rFonts w:hint="eastAsia" w:ascii="仿宋" w:hAnsi="仿宋" w:eastAsia="仿宋" w:cs="仿宋"/>
          <w:b/>
          <w:color w:val="auto"/>
          <w:sz w:val="24"/>
          <w:szCs w:val="24"/>
          <w:highlight w:val="none"/>
        </w:rPr>
      </w:pPr>
    </w:p>
    <w:p w14:paraId="69BD3CFD">
      <w:pPr>
        <w:spacing w:line="460" w:lineRule="exact"/>
        <w:outlineLvl w:val="9"/>
        <w:rPr>
          <w:rFonts w:hint="eastAsia" w:ascii="仿宋" w:hAnsi="仿宋" w:eastAsia="仿宋" w:cs="仿宋"/>
          <w:bCs/>
          <w:color w:val="auto"/>
          <w:sz w:val="24"/>
          <w:szCs w:val="21"/>
          <w:highlight w:val="none"/>
        </w:rPr>
      </w:pPr>
    </w:p>
    <w:bookmarkEnd w:id="105"/>
    <w:p w14:paraId="1DCF441B">
      <w:pPr>
        <w:jc w:val="center"/>
        <w:outlineLvl w:val="9"/>
        <w:rPr>
          <w:rFonts w:hint="eastAsia" w:ascii="仿宋" w:hAnsi="仿宋" w:eastAsia="仿宋" w:cs="仿宋"/>
          <w:b/>
          <w:bCs/>
          <w:color w:val="auto"/>
          <w:sz w:val="32"/>
          <w:szCs w:val="32"/>
          <w:highlight w:val="none"/>
        </w:rPr>
      </w:pPr>
    </w:p>
    <w:p w14:paraId="36F1A721">
      <w:pPr>
        <w:pStyle w:val="14"/>
        <w:outlineLvl w:val="9"/>
        <w:rPr>
          <w:rFonts w:hint="eastAsia" w:ascii="仿宋" w:hAnsi="仿宋" w:eastAsia="仿宋" w:cs="仿宋"/>
          <w:b/>
          <w:bCs/>
          <w:color w:val="auto"/>
          <w:sz w:val="32"/>
          <w:szCs w:val="32"/>
          <w:highlight w:val="none"/>
        </w:rPr>
      </w:pPr>
    </w:p>
    <w:p w14:paraId="37595410">
      <w:pPr>
        <w:outlineLvl w:val="9"/>
        <w:rPr>
          <w:rFonts w:hint="eastAsia" w:ascii="仿宋" w:hAnsi="仿宋" w:eastAsia="仿宋" w:cs="仿宋"/>
          <w:b/>
          <w:bCs/>
          <w:color w:val="auto"/>
          <w:sz w:val="32"/>
          <w:szCs w:val="32"/>
          <w:highlight w:val="none"/>
        </w:rPr>
      </w:pPr>
    </w:p>
    <w:p w14:paraId="6C3E93E0">
      <w:pPr>
        <w:pStyle w:val="14"/>
        <w:outlineLvl w:val="9"/>
        <w:rPr>
          <w:rFonts w:hint="eastAsia" w:ascii="仿宋" w:hAnsi="仿宋" w:eastAsia="仿宋" w:cs="仿宋"/>
          <w:b/>
          <w:bCs/>
          <w:color w:val="auto"/>
          <w:sz w:val="32"/>
          <w:szCs w:val="32"/>
          <w:highlight w:val="none"/>
        </w:rPr>
      </w:pPr>
    </w:p>
    <w:p w14:paraId="58C673C6">
      <w:pPr>
        <w:outlineLvl w:val="9"/>
        <w:rPr>
          <w:rFonts w:hint="eastAsia" w:ascii="仿宋" w:hAnsi="仿宋" w:eastAsia="仿宋" w:cs="仿宋"/>
          <w:b/>
          <w:bCs/>
          <w:color w:val="auto"/>
          <w:sz w:val="32"/>
          <w:szCs w:val="32"/>
          <w:highlight w:val="none"/>
        </w:rPr>
      </w:pPr>
    </w:p>
    <w:p w14:paraId="18BF721B">
      <w:pPr>
        <w:pStyle w:val="14"/>
        <w:outlineLvl w:val="9"/>
        <w:rPr>
          <w:rFonts w:hint="eastAsia" w:ascii="仿宋" w:hAnsi="仿宋" w:eastAsia="仿宋" w:cs="仿宋"/>
          <w:b/>
          <w:bCs/>
          <w:color w:val="auto"/>
          <w:sz w:val="32"/>
          <w:szCs w:val="32"/>
          <w:highlight w:val="none"/>
        </w:rPr>
      </w:pPr>
    </w:p>
    <w:p w14:paraId="1DDA9A8A">
      <w:pPr>
        <w:outlineLvl w:val="9"/>
        <w:rPr>
          <w:rFonts w:hint="eastAsia" w:ascii="仿宋" w:hAnsi="仿宋" w:eastAsia="仿宋" w:cs="仿宋"/>
          <w:b/>
          <w:bCs/>
          <w:color w:val="auto"/>
          <w:sz w:val="32"/>
          <w:szCs w:val="32"/>
          <w:highlight w:val="none"/>
        </w:rPr>
      </w:pPr>
    </w:p>
    <w:p w14:paraId="0CF2E6A2">
      <w:pPr>
        <w:pStyle w:val="14"/>
        <w:outlineLvl w:val="9"/>
        <w:rPr>
          <w:rFonts w:hint="eastAsia"/>
          <w:color w:val="auto"/>
          <w:highlight w:val="none"/>
        </w:rPr>
      </w:pPr>
    </w:p>
    <w:p w14:paraId="75A4C2F0">
      <w:pPr>
        <w:outlineLvl w:val="9"/>
        <w:rPr>
          <w:rFonts w:hint="eastAsia"/>
          <w:color w:val="auto"/>
          <w:highlight w:val="none"/>
        </w:rPr>
      </w:pPr>
    </w:p>
    <w:p w14:paraId="482046A5">
      <w:pPr>
        <w:pStyle w:val="14"/>
        <w:outlineLvl w:val="9"/>
        <w:rPr>
          <w:rFonts w:hint="eastAsia"/>
          <w:color w:val="auto"/>
          <w:highlight w:val="none"/>
        </w:rPr>
      </w:pPr>
    </w:p>
    <w:p w14:paraId="1FC7818E">
      <w:pPr>
        <w:jc w:val="left"/>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附件12</w:t>
      </w:r>
    </w:p>
    <w:p w14:paraId="4C6AC0B3">
      <w:pPr>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p>
    <w:p w14:paraId="3E48B70D">
      <w:pPr>
        <w:adjustRightInd w:val="0"/>
        <w:snapToGrid w:val="0"/>
        <w:spacing w:before="290" w:beforeLines="100"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6C222D78">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68592277">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C3FC7BC">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18ECCBC8">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37340383">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A16672C">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6B873E04">
      <w:pPr>
        <w:adjustRightInd w:val="0"/>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11014D0B">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2DBCEF3">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6AFA948F">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032BE3E5">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43F58721">
      <w:pPr>
        <w:adjustRightInd w:val="0"/>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84C185D">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153E4570">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74512A9F">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5C403EB1">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EFB3A08">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343A6837">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6EEF7E87">
      <w:pPr>
        <w:adjustRightInd w:val="0"/>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2B4E111">
      <w:pPr>
        <w:adjustRightInd w:val="0"/>
        <w:snapToGrid w:val="0"/>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2AB44A8F">
      <w:pPr>
        <w:adjustRightInd w:val="0"/>
        <w:snapToGrid w:val="0"/>
        <w:spacing w:line="360" w:lineRule="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4C59DDC4">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70226ED1">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48D3F4D0">
      <w:pPr>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1B4E816F">
      <w:pPr>
        <w:widowControl/>
        <w:spacing w:line="4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76410864">
      <w:pPr>
        <w:widowControl/>
        <w:spacing w:line="4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04989E93">
      <w:pPr>
        <w:widowControl/>
        <w:spacing w:line="4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5853FB97">
      <w:pPr>
        <w:widowControl/>
        <w:spacing w:line="4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52EB937C">
      <w:pPr>
        <w:widowControl/>
        <w:spacing w:line="4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1EFC5CC5">
      <w:pPr>
        <w:widowControl/>
        <w:spacing w:line="40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A4775E6">
      <w:pPr>
        <w:ind w:firstLine="420"/>
        <w:outlineLvl w:val="9"/>
        <w:rPr>
          <w:rFonts w:hint="eastAsia" w:ascii="仿宋" w:hAnsi="仿宋" w:eastAsia="仿宋" w:cs="仿宋"/>
          <w:color w:val="auto"/>
          <w:sz w:val="24"/>
          <w:szCs w:val="24"/>
          <w:highlight w:val="none"/>
        </w:rPr>
      </w:pPr>
    </w:p>
    <w:p w14:paraId="11782932">
      <w:pPr>
        <w:ind w:firstLine="420"/>
        <w:outlineLvl w:val="9"/>
        <w:rPr>
          <w:rFonts w:hint="eastAsia" w:ascii="仿宋" w:hAnsi="仿宋" w:eastAsia="仿宋" w:cs="仿宋"/>
          <w:color w:val="auto"/>
          <w:sz w:val="24"/>
          <w:szCs w:val="24"/>
          <w:highlight w:val="none"/>
        </w:rPr>
      </w:pPr>
    </w:p>
    <w:p w14:paraId="5AAAA693">
      <w:pPr>
        <w:outlineLvl w:val="9"/>
        <w:rPr>
          <w:rFonts w:hint="eastAsia" w:ascii="仿宋" w:hAnsi="仿宋" w:eastAsia="仿宋" w:cs="仿宋"/>
          <w:color w:val="auto"/>
          <w:sz w:val="28"/>
          <w:szCs w:val="28"/>
          <w:highlight w:val="none"/>
          <w:lang w:val="en-US" w:eastAsia="zh-CN"/>
        </w:rPr>
      </w:pPr>
    </w:p>
    <w:p w14:paraId="5F8BD933">
      <w:pPr>
        <w:outlineLvl w:val="9"/>
        <w:rPr>
          <w:rFonts w:hint="eastAsia" w:ascii="仿宋" w:hAnsi="仿宋" w:eastAsia="仿宋" w:cs="仿宋"/>
          <w:color w:val="auto"/>
          <w:sz w:val="28"/>
          <w:szCs w:val="28"/>
          <w:highlight w:val="none"/>
          <w:lang w:val="en-US" w:eastAsia="zh-CN"/>
        </w:rPr>
      </w:pPr>
    </w:p>
    <w:p w14:paraId="5738F148">
      <w:pPr>
        <w:outlineLvl w:val="9"/>
        <w:rPr>
          <w:rFonts w:hint="eastAsia" w:ascii="仿宋" w:hAnsi="仿宋" w:eastAsia="仿宋" w:cs="仿宋"/>
          <w:color w:val="auto"/>
          <w:sz w:val="28"/>
          <w:szCs w:val="28"/>
          <w:highlight w:val="none"/>
          <w:lang w:val="en-US" w:eastAsia="zh-CN"/>
        </w:rPr>
      </w:pPr>
    </w:p>
    <w:p w14:paraId="0E555CBC">
      <w:pPr>
        <w:outlineLvl w:val="9"/>
        <w:rPr>
          <w:rFonts w:hint="eastAsia" w:ascii="仿宋" w:hAnsi="仿宋" w:eastAsia="仿宋" w:cs="仿宋"/>
          <w:color w:val="auto"/>
          <w:sz w:val="28"/>
          <w:szCs w:val="28"/>
          <w:highlight w:val="none"/>
          <w:lang w:val="en-US" w:eastAsia="zh-CN"/>
        </w:rPr>
      </w:pPr>
    </w:p>
    <w:p w14:paraId="1329B2EF">
      <w:pPr>
        <w:outlineLvl w:val="9"/>
        <w:rPr>
          <w:rFonts w:hint="eastAsia" w:ascii="仿宋" w:hAnsi="仿宋" w:eastAsia="仿宋" w:cs="仿宋"/>
          <w:color w:val="auto"/>
          <w:sz w:val="28"/>
          <w:szCs w:val="28"/>
          <w:highlight w:val="none"/>
          <w:lang w:val="en-US" w:eastAsia="zh-CN"/>
        </w:rPr>
      </w:pPr>
    </w:p>
    <w:p w14:paraId="1C48B858">
      <w:pPr>
        <w:outlineLvl w:val="9"/>
        <w:rPr>
          <w:rFonts w:hint="eastAsia" w:ascii="仿宋" w:hAnsi="仿宋" w:eastAsia="仿宋" w:cs="仿宋"/>
          <w:color w:val="auto"/>
          <w:sz w:val="28"/>
          <w:szCs w:val="28"/>
          <w:highlight w:val="none"/>
          <w:lang w:val="en-US" w:eastAsia="zh-CN"/>
        </w:rPr>
      </w:pPr>
    </w:p>
    <w:p w14:paraId="56B1099C">
      <w:pPr>
        <w:outlineLvl w:val="9"/>
        <w:rPr>
          <w:rFonts w:hint="eastAsia" w:ascii="仿宋" w:hAnsi="仿宋" w:eastAsia="仿宋" w:cs="仿宋"/>
          <w:color w:val="auto"/>
          <w:sz w:val="28"/>
          <w:szCs w:val="28"/>
          <w:highlight w:val="none"/>
          <w:lang w:val="en-US" w:eastAsia="zh-CN"/>
        </w:rPr>
      </w:pPr>
    </w:p>
    <w:p w14:paraId="56AEED2A">
      <w:pPr>
        <w:outlineLvl w:val="9"/>
        <w:rPr>
          <w:rFonts w:hint="eastAsia" w:ascii="仿宋" w:hAnsi="仿宋" w:eastAsia="仿宋" w:cs="仿宋"/>
          <w:color w:val="auto"/>
          <w:sz w:val="28"/>
          <w:szCs w:val="28"/>
          <w:highlight w:val="none"/>
          <w:lang w:val="en-US" w:eastAsia="zh-CN"/>
        </w:rPr>
      </w:pPr>
    </w:p>
    <w:p w14:paraId="75AA9A77">
      <w:pPr>
        <w:outlineLvl w:val="9"/>
        <w:rPr>
          <w:rFonts w:hint="eastAsia" w:ascii="仿宋" w:hAnsi="仿宋" w:eastAsia="仿宋" w:cs="仿宋"/>
          <w:color w:val="auto"/>
          <w:sz w:val="28"/>
          <w:szCs w:val="28"/>
          <w:highlight w:val="none"/>
          <w:lang w:val="en-US" w:eastAsia="zh-CN"/>
        </w:rPr>
      </w:pPr>
    </w:p>
    <w:p w14:paraId="067BB9A5">
      <w:pPr>
        <w:outlineLvl w:val="9"/>
        <w:rPr>
          <w:rFonts w:hint="eastAsia" w:ascii="仿宋" w:hAnsi="仿宋" w:eastAsia="仿宋" w:cs="仿宋"/>
          <w:color w:val="auto"/>
          <w:sz w:val="28"/>
          <w:szCs w:val="28"/>
          <w:highlight w:val="none"/>
          <w:lang w:val="en-US" w:eastAsia="zh-CN"/>
        </w:rPr>
      </w:pPr>
    </w:p>
    <w:p w14:paraId="0795DAA4">
      <w:pPr>
        <w:outlineLvl w:val="9"/>
        <w:rPr>
          <w:rFonts w:hint="eastAsia" w:ascii="仿宋" w:hAnsi="仿宋" w:eastAsia="仿宋" w:cs="仿宋"/>
          <w:color w:val="auto"/>
          <w:sz w:val="28"/>
          <w:szCs w:val="28"/>
          <w:highlight w:val="none"/>
          <w:lang w:val="en-US" w:eastAsia="zh-CN"/>
        </w:rPr>
      </w:pPr>
    </w:p>
    <w:p w14:paraId="37ED5557">
      <w:pPr>
        <w:outlineLvl w:val="9"/>
        <w:rPr>
          <w:rFonts w:hint="eastAsia" w:ascii="仿宋" w:hAnsi="仿宋" w:eastAsia="仿宋" w:cs="仿宋"/>
          <w:color w:val="auto"/>
          <w:sz w:val="28"/>
          <w:szCs w:val="28"/>
          <w:highlight w:val="none"/>
          <w:lang w:val="en-US" w:eastAsia="zh-CN"/>
        </w:rPr>
      </w:pPr>
    </w:p>
    <w:p w14:paraId="0976B7D0">
      <w:pPr>
        <w:outlineLvl w:val="9"/>
        <w:rPr>
          <w:rFonts w:hint="eastAsia" w:ascii="仿宋" w:hAnsi="仿宋" w:eastAsia="仿宋" w:cs="仿宋"/>
          <w:color w:val="auto"/>
          <w:sz w:val="28"/>
          <w:szCs w:val="28"/>
          <w:highlight w:val="none"/>
          <w:lang w:val="en-US" w:eastAsia="zh-CN"/>
        </w:rPr>
      </w:pPr>
    </w:p>
    <w:p w14:paraId="6B3DA461">
      <w:pPr>
        <w:outlineLvl w:val="9"/>
        <w:rPr>
          <w:rFonts w:hint="eastAsia" w:ascii="仿宋" w:hAnsi="仿宋" w:eastAsia="仿宋" w:cs="仿宋"/>
          <w:color w:val="auto"/>
          <w:sz w:val="28"/>
          <w:szCs w:val="28"/>
          <w:highlight w:val="none"/>
          <w:lang w:val="en-US" w:eastAsia="zh-CN"/>
        </w:rPr>
      </w:pPr>
    </w:p>
    <w:p w14:paraId="7BE5A3A8">
      <w:pPr>
        <w:outlineLvl w:val="9"/>
        <w:rPr>
          <w:rFonts w:hint="eastAsia" w:ascii="仿宋" w:hAnsi="仿宋" w:eastAsia="仿宋" w:cs="仿宋"/>
          <w:color w:val="auto"/>
          <w:sz w:val="28"/>
          <w:szCs w:val="28"/>
          <w:highlight w:val="none"/>
          <w:lang w:val="en-US" w:eastAsia="zh-CN"/>
        </w:rPr>
      </w:pPr>
    </w:p>
    <w:p w14:paraId="5BA20025">
      <w:pPr>
        <w:outlineLvl w:val="9"/>
        <w:rPr>
          <w:rFonts w:hint="eastAsia" w:ascii="仿宋" w:hAnsi="仿宋" w:eastAsia="仿宋" w:cs="仿宋"/>
          <w:color w:val="auto"/>
          <w:sz w:val="28"/>
          <w:szCs w:val="28"/>
          <w:highlight w:val="none"/>
          <w:lang w:val="en-US" w:eastAsia="zh-CN"/>
        </w:rPr>
      </w:pPr>
    </w:p>
    <w:p w14:paraId="6BB89C12">
      <w:pP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附件13</w:t>
      </w:r>
    </w:p>
    <w:p w14:paraId="54338A17">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办理政采贷和履约保函（保险）告知函</w:t>
      </w:r>
    </w:p>
    <w:p w14:paraId="1D8620E7">
      <w:pPr>
        <w:spacing w:line="360" w:lineRule="auto"/>
        <w:rPr>
          <w:rFonts w:hint="eastAsia" w:ascii="Times New Roman" w:hAnsi="Times New Roman" w:eastAsia="仿宋_GB2312" w:cs="Times New Roman"/>
          <w:color w:val="auto"/>
          <w:sz w:val="32"/>
          <w:highlight w:val="none"/>
        </w:rPr>
      </w:pPr>
    </w:p>
    <w:p w14:paraId="65BF1E25">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各政府采购供应商：</w:t>
      </w:r>
    </w:p>
    <w:p w14:paraId="51B6F707">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欢迎贵公司参与南通市政府采购活动！</w:t>
      </w:r>
    </w:p>
    <w:p w14:paraId="66E4A4E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政府采购线上合同信用融资和履约保函（保险）是支持企业发展，针对参与政府采购活动的企业融资难、现金流不足等问题推出的一项服务举措。</w:t>
      </w:r>
    </w:p>
    <w:p w14:paraId="69AB724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仿宋" w:hAnsi="仿宋" w:eastAsia="仿宋" w:cs="仿宋"/>
          <w:color w:val="auto"/>
          <w:kern w:val="0"/>
          <w:sz w:val="24"/>
          <w:szCs w:val="24"/>
          <w:highlight w:val="none"/>
          <w:lang w:val="en-US" w:eastAsia="zh-CN"/>
        </w:rPr>
        <w:t>57</w:t>
      </w:r>
      <w:r>
        <w:rPr>
          <w:rFonts w:hint="eastAsia" w:ascii="仿宋" w:hAnsi="仿宋" w:eastAsia="仿宋" w:cs="仿宋"/>
          <w:color w:val="auto"/>
          <w:kern w:val="0"/>
          <w:sz w:val="24"/>
          <w:szCs w:val="24"/>
          <w:highlight w:val="none"/>
        </w:rPr>
        <w:t>号）和《关于深入开展南通市政府采购线上合同信用融资业务的通知》（通财购〔2022〕68号），按照双方自愿的原则提供便捷、优惠的服务。</w:t>
      </w:r>
    </w:p>
    <w:p w14:paraId="39E3B81E">
      <w:pPr>
        <w:spacing w:line="360" w:lineRule="auto"/>
        <w:rPr>
          <w:color w:val="auto"/>
          <w:highlight w:val="none"/>
        </w:rPr>
      </w:pPr>
    </w:p>
    <w:p w14:paraId="7628B5A7">
      <w:pPr>
        <w:spacing w:line="360" w:lineRule="auto"/>
        <w:rPr>
          <w:rFonts w:hint="eastAsia" w:ascii="仿宋" w:hAnsi="仿宋" w:eastAsia="仿宋" w:cs="仿宋"/>
          <w:color w:val="auto"/>
          <w:highlight w:val="none"/>
        </w:rPr>
      </w:pPr>
    </w:p>
    <w:p w14:paraId="1CCBB1FB">
      <w:pPr>
        <w:spacing w:line="360" w:lineRule="auto"/>
        <w:outlineLvl w:val="9"/>
        <w:rPr>
          <w:rFonts w:hint="eastAsia" w:ascii="仿宋" w:hAnsi="仿宋" w:eastAsia="仿宋" w:cs="仿宋"/>
          <w:color w:val="auto"/>
          <w:highlight w:val="none"/>
        </w:rPr>
      </w:pPr>
    </w:p>
    <w:p w14:paraId="18277680">
      <w:pPr>
        <w:outlineLvl w:val="9"/>
        <w:rPr>
          <w:rFonts w:hint="eastAsia" w:ascii="仿宋_GB2312" w:hAnsi="仿宋_GB2312" w:eastAsia="仿宋_GB2312" w:cs="仿宋_GB2312"/>
          <w:color w:val="auto"/>
          <w:sz w:val="28"/>
          <w:szCs w:val="28"/>
          <w:highlight w:val="none"/>
        </w:rPr>
      </w:pPr>
    </w:p>
    <w:sectPr>
      <w:footerReference r:id="rId4" w:type="default"/>
      <w:footerReference r:id="rId5" w:type="even"/>
      <w:pgSz w:w="11915" w:h="16840"/>
      <w:pgMar w:top="1440" w:right="1000" w:bottom="1120" w:left="1218" w:header="851" w:footer="85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176E">
    <w:pPr>
      <w:pStyle w:val="10"/>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307987"/>
      <w:docPartObj>
        <w:docPartGallery w:val="autotext"/>
      </w:docPartObj>
    </w:sdtPr>
    <w:sdtContent>
      <w:p w14:paraId="14EB6AB1">
        <w:pPr>
          <w:pStyle w:val="10"/>
          <w:jc w:val="center"/>
        </w:pPr>
        <w:r>
          <w:fldChar w:fldCharType="begin"/>
        </w:r>
        <w:r>
          <w:instrText xml:space="preserve">PAGE   \* MERGEFORMAT</w:instrText>
        </w:r>
        <w:r>
          <w:fldChar w:fldCharType="separate"/>
        </w:r>
        <w:r>
          <w:rPr>
            <w:lang w:val="zh-CN"/>
          </w:rPr>
          <w:t>27</w:t>
        </w:r>
        <w:r>
          <w:fldChar w:fldCharType="end"/>
        </w:r>
      </w:p>
    </w:sdtContent>
  </w:sdt>
  <w:p w14:paraId="0AADE55A">
    <w:pPr>
      <w:pStyle w:val="10"/>
      <w:rPr>
        <w:rFonts w:ascii="Times New Roman" w:hAnsi="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19746"/>
      <w:docPartObj>
        <w:docPartGallery w:val="autotext"/>
      </w:docPartObj>
    </w:sdtPr>
    <w:sdtContent>
      <w:p w14:paraId="5DABCCE2">
        <w:pPr>
          <w:pStyle w:val="10"/>
          <w:jc w:val="center"/>
        </w:pPr>
        <w:r>
          <w:fldChar w:fldCharType="begin"/>
        </w:r>
        <w:r>
          <w:instrText xml:space="preserve">PAGE   \* MERGEFORMAT</w:instrText>
        </w:r>
        <w:r>
          <w:fldChar w:fldCharType="separate"/>
        </w:r>
        <w:r>
          <w:rPr>
            <w:lang w:val="zh-CN"/>
          </w:rPr>
          <w:t>26</w:t>
        </w:r>
        <w:r>
          <w:fldChar w:fldCharType="end"/>
        </w:r>
      </w:p>
    </w:sdtContent>
  </w:sdt>
  <w:p w14:paraId="43FA7C3F">
    <w:pPr>
      <w:pStyle w:val="10"/>
      <w:jc w:val="right"/>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MTZkN2E1ZGQzZDNmMDAzNGQ1YjVjNWNjYzhiMWUifQ=="/>
  </w:docVars>
  <w:rsids>
    <w:rsidRoot w:val="72DA44FF"/>
    <w:rsid w:val="00013AEC"/>
    <w:rsid w:val="00033CC3"/>
    <w:rsid w:val="0005603F"/>
    <w:rsid w:val="00072E49"/>
    <w:rsid w:val="000A7995"/>
    <w:rsid w:val="000B0D5B"/>
    <w:rsid w:val="000F5F73"/>
    <w:rsid w:val="00103299"/>
    <w:rsid w:val="00104A30"/>
    <w:rsid w:val="00106C4E"/>
    <w:rsid w:val="00116193"/>
    <w:rsid w:val="00195023"/>
    <w:rsid w:val="001C7A07"/>
    <w:rsid w:val="001D3870"/>
    <w:rsid w:val="001E0D3F"/>
    <w:rsid w:val="001F3BB0"/>
    <w:rsid w:val="00217FBF"/>
    <w:rsid w:val="00252CEF"/>
    <w:rsid w:val="0027234F"/>
    <w:rsid w:val="002866DF"/>
    <w:rsid w:val="00286C87"/>
    <w:rsid w:val="002C0F03"/>
    <w:rsid w:val="002C5CB8"/>
    <w:rsid w:val="002C6E37"/>
    <w:rsid w:val="002C7B7E"/>
    <w:rsid w:val="002D5236"/>
    <w:rsid w:val="003121C2"/>
    <w:rsid w:val="00315121"/>
    <w:rsid w:val="0032547B"/>
    <w:rsid w:val="003364F4"/>
    <w:rsid w:val="00360275"/>
    <w:rsid w:val="003820DA"/>
    <w:rsid w:val="003E6067"/>
    <w:rsid w:val="00437846"/>
    <w:rsid w:val="004378CD"/>
    <w:rsid w:val="0048619C"/>
    <w:rsid w:val="00490D51"/>
    <w:rsid w:val="00491D67"/>
    <w:rsid w:val="004A7ADC"/>
    <w:rsid w:val="0050377F"/>
    <w:rsid w:val="00517D79"/>
    <w:rsid w:val="005221FF"/>
    <w:rsid w:val="00535E2F"/>
    <w:rsid w:val="00564954"/>
    <w:rsid w:val="0056629C"/>
    <w:rsid w:val="00576AAD"/>
    <w:rsid w:val="00585220"/>
    <w:rsid w:val="005C5DCC"/>
    <w:rsid w:val="005F2561"/>
    <w:rsid w:val="00602CBB"/>
    <w:rsid w:val="006050D1"/>
    <w:rsid w:val="006166DC"/>
    <w:rsid w:val="006A78C3"/>
    <w:rsid w:val="006B111D"/>
    <w:rsid w:val="006C7881"/>
    <w:rsid w:val="006F61CB"/>
    <w:rsid w:val="00704343"/>
    <w:rsid w:val="00715C56"/>
    <w:rsid w:val="00746A00"/>
    <w:rsid w:val="007C4F8B"/>
    <w:rsid w:val="007D4B94"/>
    <w:rsid w:val="007F52D8"/>
    <w:rsid w:val="00803D68"/>
    <w:rsid w:val="008076E2"/>
    <w:rsid w:val="00814356"/>
    <w:rsid w:val="00834B09"/>
    <w:rsid w:val="008442ED"/>
    <w:rsid w:val="00852DE3"/>
    <w:rsid w:val="0086409D"/>
    <w:rsid w:val="008640FC"/>
    <w:rsid w:val="008D5924"/>
    <w:rsid w:val="00926140"/>
    <w:rsid w:val="009261C3"/>
    <w:rsid w:val="009312BD"/>
    <w:rsid w:val="00947282"/>
    <w:rsid w:val="00960D5E"/>
    <w:rsid w:val="00975836"/>
    <w:rsid w:val="009A3DC4"/>
    <w:rsid w:val="009C0E7F"/>
    <w:rsid w:val="009E04A4"/>
    <w:rsid w:val="009F049D"/>
    <w:rsid w:val="009F5E2A"/>
    <w:rsid w:val="009F7CC0"/>
    <w:rsid w:val="00A0044C"/>
    <w:rsid w:val="00A02BBB"/>
    <w:rsid w:val="00A42B0C"/>
    <w:rsid w:val="00A4744A"/>
    <w:rsid w:val="00A50C68"/>
    <w:rsid w:val="00A6197F"/>
    <w:rsid w:val="00A66D3B"/>
    <w:rsid w:val="00A77BDF"/>
    <w:rsid w:val="00AC4E14"/>
    <w:rsid w:val="00AD3E11"/>
    <w:rsid w:val="00B16617"/>
    <w:rsid w:val="00B61542"/>
    <w:rsid w:val="00BC2476"/>
    <w:rsid w:val="00C00A45"/>
    <w:rsid w:val="00C01D06"/>
    <w:rsid w:val="00C01E89"/>
    <w:rsid w:val="00C06E06"/>
    <w:rsid w:val="00C14F70"/>
    <w:rsid w:val="00C4269A"/>
    <w:rsid w:val="00C46100"/>
    <w:rsid w:val="00C506A6"/>
    <w:rsid w:val="00C57D84"/>
    <w:rsid w:val="00CB6073"/>
    <w:rsid w:val="00D03724"/>
    <w:rsid w:val="00D10C5D"/>
    <w:rsid w:val="00D112D6"/>
    <w:rsid w:val="00D114FD"/>
    <w:rsid w:val="00D25939"/>
    <w:rsid w:val="00D30BC0"/>
    <w:rsid w:val="00D31170"/>
    <w:rsid w:val="00D3580A"/>
    <w:rsid w:val="00D94BE9"/>
    <w:rsid w:val="00DA7B3F"/>
    <w:rsid w:val="00DB0445"/>
    <w:rsid w:val="00DD0B98"/>
    <w:rsid w:val="00E0598E"/>
    <w:rsid w:val="00E12985"/>
    <w:rsid w:val="00E27C07"/>
    <w:rsid w:val="00E57C52"/>
    <w:rsid w:val="00E92E57"/>
    <w:rsid w:val="00EA05C0"/>
    <w:rsid w:val="00EA3731"/>
    <w:rsid w:val="00EB4B03"/>
    <w:rsid w:val="00EB6EF5"/>
    <w:rsid w:val="00EC2FFA"/>
    <w:rsid w:val="00EF27FF"/>
    <w:rsid w:val="00EF5DB7"/>
    <w:rsid w:val="00F54BE6"/>
    <w:rsid w:val="011B466A"/>
    <w:rsid w:val="01DF2B34"/>
    <w:rsid w:val="01F17356"/>
    <w:rsid w:val="0221497E"/>
    <w:rsid w:val="02411B93"/>
    <w:rsid w:val="03A3046B"/>
    <w:rsid w:val="04231D23"/>
    <w:rsid w:val="04A8035C"/>
    <w:rsid w:val="057B186A"/>
    <w:rsid w:val="05E07BE8"/>
    <w:rsid w:val="06F207A1"/>
    <w:rsid w:val="07383262"/>
    <w:rsid w:val="075020E6"/>
    <w:rsid w:val="085A3487"/>
    <w:rsid w:val="0A862501"/>
    <w:rsid w:val="0B56577A"/>
    <w:rsid w:val="0B685928"/>
    <w:rsid w:val="0B700E0C"/>
    <w:rsid w:val="0C9F1925"/>
    <w:rsid w:val="0CC32F3E"/>
    <w:rsid w:val="0E3B3D37"/>
    <w:rsid w:val="0E867A2B"/>
    <w:rsid w:val="0FFC0273"/>
    <w:rsid w:val="100F6863"/>
    <w:rsid w:val="101F6CD7"/>
    <w:rsid w:val="107C02B9"/>
    <w:rsid w:val="107C30FC"/>
    <w:rsid w:val="10DE1449"/>
    <w:rsid w:val="11E04B71"/>
    <w:rsid w:val="127C39BF"/>
    <w:rsid w:val="13255FEB"/>
    <w:rsid w:val="13904FC3"/>
    <w:rsid w:val="139D227B"/>
    <w:rsid w:val="14593E59"/>
    <w:rsid w:val="14655A9F"/>
    <w:rsid w:val="14CF2B2D"/>
    <w:rsid w:val="16276709"/>
    <w:rsid w:val="164825DB"/>
    <w:rsid w:val="16705126"/>
    <w:rsid w:val="17B500E2"/>
    <w:rsid w:val="19113420"/>
    <w:rsid w:val="1A3B49D3"/>
    <w:rsid w:val="1B525A3A"/>
    <w:rsid w:val="1B682381"/>
    <w:rsid w:val="1BD15BBA"/>
    <w:rsid w:val="1CF053F6"/>
    <w:rsid w:val="1DFE3E65"/>
    <w:rsid w:val="1EA82360"/>
    <w:rsid w:val="2004056C"/>
    <w:rsid w:val="202A78AA"/>
    <w:rsid w:val="210D5718"/>
    <w:rsid w:val="21411C9A"/>
    <w:rsid w:val="22A81D4C"/>
    <w:rsid w:val="22CF718A"/>
    <w:rsid w:val="2369138D"/>
    <w:rsid w:val="23A97579"/>
    <w:rsid w:val="24C0322E"/>
    <w:rsid w:val="24C16C4E"/>
    <w:rsid w:val="256F266F"/>
    <w:rsid w:val="25A247EC"/>
    <w:rsid w:val="25A8465C"/>
    <w:rsid w:val="25C963C2"/>
    <w:rsid w:val="26061132"/>
    <w:rsid w:val="2815563F"/>
    <w:rsid w:val="286001FB"/>
    <w:rsid w:val="28F15B94"/>
    <w:rsid w:val="28FD7399"/>
    <w:rsid w:val="29383B6B"/>
    <w:rsid w:val="29950680"/>
    <w:rsid w:val="2AE92B8B"/>
    <w:rsid w:val="2B185933"/>
    <w:rsid w:val="2B9E594C"/>
    <w:rsid w:val="2C311191"/>
    <w:rsid w:val="2C416D72"/>
    <w:rsid w:val="2D494239"/>
    <w:rsid w:val="2D6501FC"/>
    <w:rsid w:val="2E6C46A3"/>
    <w:rsid w:val="2EA72180"/>
    <w:rsid w:val="2F020E1D"/>
    <w:rsid w:val="2F43721E"/>
    <w:rsid w:val="2F5527C5"/>
    <w:rsid w:val="3175173C"/>
    <w:rsid w:val="3182062E"/>
    <w:rsid w:val="32145A07"/>
    <w:rsid w:val="33A872F4"/>
    <w:rsid w:val="348451A1"/>
    <w:rsid w:val="356203CC"/>
    <w:rsid w:val="35C52022"/>
    <w:rsid w:val="35EF72F8"/>
    <w:rsid w:val="361E2B75"/>
    <w:rsid w:val="362A5F56"/>
    <w:rsid w:val="36E20390"/>
    <w:rsid w:val="37896C52"/>
    <w:rsid w:val="37B866D5"/>
    <w:rsid w:val="37E1520E"/>
    <w:rsid w:val="38072EB2"/>
    <w:rsid w:val="38292BFE"/>
    <w:rsid w:val="38F66DC7"/>
    <w:rsid w:val="3AA23689"/>
    <w:rsid w:val="3AAC27E9"/>
    <w:rsid w:val="3B7E32BD"/>
    <w:rsid w:val="3C0B4511"/>
    <w:rsid w:val="3C477110"/>
    <w:rsid w:val="3C7945AF"/>
    <w:rsid w:val="3D4541D2"/>
    <w:rsid w:val="3D89047C"/>
    <w:rsid w:val="3DB41ED8"/>
    <w:rsid w:val="3DBB5DC7"/>
    <w:rsid w:val="3E611D45"/>
    <w:rsid w:val="3EE52B34"/>
    <w:rsid w:val="3FAB3A69"/>
    <w:rsid w:val="400A309C"/>
    <w:rsid w:val="40A40D4F"/>
    <w:rsid w:val="40F36293"/>
    <w:rsid w:val="419B2E13"/>
    <w:rsid w:val="419F42EF"/>
    <w:rsid w:val="42201879"/>
    <w:rsid w:val="43EC14F2"/>
    <w:rsid w:val="440B0B14"/>
    <w:rsid w:val="45284A5E"/>
    <w:rsid w:val="456B6431"/>
    <w:rsid w:val="471E04B4"/>
    <w:rsid w:val="47874EA9"/>
    <w:rsid w:val="47B44676"/>
    <w:rsid w:val="4803701A"/>
    <w:rsid w:val="49530312"/>
    <w:rsid w:val="495C5C33"/>
    <w:rsid w:val="49ED64C9"/>
    <w:rsid w:val="4A224574"/>
    <w:rsid w:val="4AF36E2F"/>
    <w:rsid w:val="4B0C247A"/>
    <w:rsid w:val="4B1A19C7"/>
    <w:rsid w:val="4B48499E"/>
    <w:rsid w:val="4B876D4C"/>
    <w:rsid w:val="4BB80F39"/>
    <w:rsid w:val="4BDB5372"/>
    <w:rsid w:val="4C7A32E7"/>
    <w:rsid w:val="4CDA4307"/>
    <w:rsid w:val="4E023E15"/>
    <w:rsid w:val="4F100820"/>
    <w:rsid w:val="507A635B"/>
    <w:rsid w:val="514207FD"/>
    <w:rsid w:val="51A73905"/>
    <w:rsid w:val="52821995"/>
    <w:rsid w:val="52C74869"/>
    <w:rsid w:val="53BC7CB1"/>
    <w:rsid w:val="53DB2795"/>
    <w:rsid w:val="54767DD9"/>
    <w:rsid w:val="54896BD1"/>
    <w:rsid w:val="54DB230D"/>
    <w:rsid w:val="55944C0E"/>
    <w:rsid w:val="56E50A87"/>
    <w:rsid w:val="576D3087"/>
    <w:rsid w:val="582304A9"/>
    <w:rsid w:val="58A155FD"/>
    <w:rsid w:val="58C718FB"/>
    <w:rsid w:val="593A06B5"/>
    <w:rsid w:val="5A762450"/>
    <w:rsid w:val="5AC35A6B"/>
    <w:rsid w:val="5AD05136"/>
    <w:rsid w:val="5BD111F4"/>
    <w:rsid w:val="5CC86EA4"/>
    <w:rsid w:val="5CE5193F"/>
    <w:rsid w:val="5E3D507A"/>
    <w:rsid w:val="5E7330FB"/>
    <w:rsid w:val="5E8F77D6"/>
    <w:rsid w:val="5F243677"/>
    <w:rsid w:val="5F4A16A1"/>
    <w:rsid w:val="5F9C69B7"/>
    <w:rsid w:val="609A4A1E"/>
    <w:rsid w:val="60E933B3"/>
    <w:rsid w:val="6130766C"/>
    <w:rsid w:val="617350CA"/>
    <w:rsid w:val="61DC7186"/>
    <w:rsid w:val="621F0086"/>
    <w:rsid w:val="623844F4"/>
    <w:rsid w:val="62766E03"/>
    <w:rsid w:val="62865F31"/>
    <w:rsid w:val="629249D0"/>
    <w:rsid w:val="63531F8D"/>
    <w:rsid w:val="638C227F"/>
    <w:rsid w:val="639B7CD8"/>
    <w:rsid w:val="63F01943"/>
    <w:rsid w:val="64256973"/>
    <w:rsid w:val="64901CDF"/>
    <w:rsid w:val="64E102CB"/>
    <w:rsid w:val="64E12312"/>
    <w:rsid w:val="65521C7C"/>
    <w:rsid w:val="65DB74FA"/>
    <w:rsid w:val="66D239A0"/>
    <w:rsid w:val="6904786F"/>
    <w:rsid w:val="69B35505"/>
    <w:rsid w:val="69B705EC"/>
    <w:rsid w:val="6B442F1F"/>
    <w:rsid w:val="6C20148A"/>
    <w:rsid w:val="6E39717B"/>
    <w:rsid w:val="6FCA2ACC"/>
    <w:rsid w:val="700F08C0"/>
    <w:rsid w:val="704F0ED7"/>
    <w:rsid w:val="705B714E"/>
    <w:rsid w:val="706F2E94"/>
    <w:rsid w:val="70AC58E6"/>
    <w:rsid w:val="713E0F09"/>
    <w:rsid w:val="71933005"/>
    <w:rsid w:val="72DA44FF"/>
    <w:rsid w:val="72EB15F3"/>
    <w:rsid w:val="73E01848"/>
    <w:rsid w:val="742762A4"/>
    <w:rsid w:val="74C90910"/>
    <w:rsid w:val="74E22F5B"/>
    <w:rsid w:val="74E60521"/>
    <w:rsid w:val="75821800"/>
    <w:rsid w:val="75CD2CD1"/>
    <w:rsid w:val="76984037"/>
    <w:rsid w:val="77037899"/>
    <w:rsid w:val="774A36FD"/>
    <w:rsid w:val="77AB445A"/>
    <w:rsid w:val="78056103"/>
    <w:rsid w:val="78B150E1"/>
    <w:rsid w:val="7901354B"/>
    <w:rsid w:val="79AC7FA1"/>
    <w:rsid w:val="7A2F16EC"/>
    <w:rsid w:val="7ABE647B"/>
    <w:rsid w:val="7BB52A0C"/>
    <w:rsid w:val="7E296B11"/>
    <w:rsid w:val="7F1C1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autoRedefine/>
    <w:qFormat/>
    <w:uiPriority w:val="0"/>
    <w:pPr>
      <w:keepNext/>
      <w:jc w:val="center"/>
      <w:outlineLvl w:val="3"/>
    </w:pPr>
    <w:rPr>
      <w:rFonts w:eastAsia="新宋体"/>
      <w:kern w:val="0"/>
      <w:sz w:val="30"/>
      <w:szCs w:val="21"/>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after="120"/>
    </w:pPr>
    <w:rPr>
      <w:rFonts w:ascii="Times New Roman" w:hAnsi="Times New Roman"/>
      <w:szCs w:val="20"/>
    </w:rPr>
  </w:style>
  <w:style w:type="paragraph" w:styleId="7">
    <w:name w:val="Body Text Indent"/>
    <w:basedOn w:val="1"/>
    <w:next w:val="8"/>
    <w:autoRedefine/>
    <w:qFormat/>
    <w:uiPriority w:val="0"/>
    <w:pPr>
      <w:ind w:left="420" w:leftChars="200"/>
    </w:p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next w:val="1"/>
    <w:autoRedefine/>
    <w:qFormat/>
    <w:uiPriority w:val="0"/>
    <w:rPr>
      <w:rFonts w:hint="eastAsia" w:ascii="宋体" w:hAnsi="Courier New"/>
      <w:szCs w:val="20"/>
    </w:rPr>
  </w:style>
  <w:style w:type="paragraph" w:styleId="10">
    <w:name w:val="footer"/>
    <w:basedOn w:val="1"/>
    <w:link w:val="42"/>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semiHidden/>
    <w:unhideWhenUsed/>
    <w:qFormat/>
    <w:uiPriority w:val="0"/>
  </w:style>
  <w:style w:type="paragraph" w:styleId="13">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4">
    <w:name w:val="Body Text First Indent 2"/>
    <w:basedOn w:val="7"/>
    <w:next w:val="1"/>
    <w:autoRedefine/>
    <w:qFormat/>
    <w:uiPriority w:val="0"/>
    <w:pPr>
      <w:spacing w:after="120"/>
      <w:ind w:firstLine="420" w:firstLineChars="200"/>
    </w:pPr>
    <w:rPr>
      <w:rFonts w:ascii="Times New Roman" w:hAnsi="Times New Roman"/>
      <w:szCs w:val="20"/>
    </w:rPr>
  </w:style>
  <w:style w:type="character" w:styleId="17">
    <w:name w:val="page number"/>
    <w:autoRedefine/>
    <w:qFormat/>
    <w:uiPriority w:val="0"/>
  </w:style>
  <w:style w:type="character" w:styleId="18">
    <w:name w:val="FollowedHyperlink"/>
    <w:autoRedefine/>
    <w:qFormat/>
    <w:uiPriority w:val="0"/>
    <w:rPr>
      <w:color w:val="800080"/>
      <w:u w:val="none"/>
    </w:rPr>
  </w:style>
  <w:style w:type="character" w:styleId="19">
    <w:name w:val="HTML Definition"/>
    <w:basedOn w:val="16"/>
    <w:autoRedefine/>
    <w:qFormat/>
    <w:uiPriority w:val="0"/>
  </w:style>
  <w:style w:type="character" w:styleId="20">
    <w:name w:val="HTML Typewriter"/>
    <w:basedOn w:val="16"/>
    <w:autoRedefine/>
    <w:qFormat/>
    <w:uiPriority w:val="0"/>
    <w:rPr>
      <w:rFonts w:hint="default" w:ascii="monospace" w:hAnsi="monospace" w:eastAsia="monospace" w:cs="monospace"/>
      <w:sz w:val="20"/>
    </w:rPr>
  </w:style>
  <w:style w:type="character" w:styleId="21">
    <w:name w:val="HTML Acronym"/>
    <w:basedOn w:val="16"/>
    <w:autoRedefine/>
    <w:qFormat/>
    <w:uiPriority w:val="0"/>
  </w:style>
  <w:style w:type="character" w:styleId="22">
    <w:name w:val="HTML Variable"/>
    <w:basedOn w:val="16"/>
    <w:autoRedefine/>
    <w:qFormat/>
    <w:uiPriority w:val="0"/>
  </w:style>
  <w:style w:type="character" w:styleId="23">
    <w:name w:val="Hyperlink"/>
    <w:basedOn w:val="16"/>
    <w:autoRedefine/>
    <w:qFormat/>
    <w:uiPriority w:val="0"/>
    <w:rPr>
      <w:color w:val="0000FF"/>
      <w:u w:val="none"/>
    </w:rPr>
  </w:style>
  <w:style w:type="character" w:styleId="24">
    <w:name w:val="HTML Code"/>
    <w:basedOn w:val="16"/>
    <w:autoRedefine/>
    <w:qFormat/>
    <w:uiPriority w:val="0"/>
    <w:rPr>
      <w:rFonts w:ascii="monospace" w:hAnsi="monospace" w:eastAsia="monospace" w:cs="monospace"/>
      <w:sz w:val="20"/>
    </w:rPr>
  </w:style>
  <w:style w:type="character" w:styleId="25">
    <w:name w:val="HTML Cite"/>
    <w:basedOn w:val="16"/>
    <w:autoRedefine/>
    <w:qFormat/>
    <w:uiPriority w:val="0"/>
  </w:style>
  <w:style w:type="character" w:styleId="26">
    <w:name w:val="HTML Keyboard"/>
    <w:basedOn w:val="16"/>
    <w:autoRedefine/>
    <w:qFormat/>
    <w:uiPriority w:val="0"/>
    <w:rPr>
      <w:rFonts w:hint="default" w:ascii="monospace" w:hAnsi="monospace" w:eastAsia="monospace" w:cs="monospace"/>
      <w:sz w:val="20"/>
    </w:rPr>
  </w:style>
  <w:style w:type="character" w:styleId="27">
    <w:name w:val="HTML Sample"/>
    <w:basedOn w:val="16"/>
    <w:autoRedefine/>
    <w:qFormat/>
    <w:uiPriority w:val="0"/>
    <w:rPr>
      <w:rFonts w:hint="default" w:ascii="monospace" w:hAnsi="monospace" w:eastAsia="monospace" w:cs="monospace"/>
    </w:rPr>
  </w:style>
  <w:style w:type="paragraph" w:customStyle="1" w:styleId="28">
    <w:name w:val="正文首行缩进 21"/>
    <w:basedOn w:val="29"/>
    <w:next w:val="1"/>
    <w:qFormat/>
    <w:uiPriority w:val="99"/>
    <w:pPr>
      <w:spacing w:after="0" w:line="360" w:lineRule="auto"/>
      <w:ind w:left="0" w:firstLine="420"/>
    </w:pPr>
    <w:rPr>
      <w:rFonts w:ascii="宋体" w:hAnsi="宋体"/>
      <w:sz w:val="20"/>
      <w:szCs w:val="20"/>
    </w:rPr>
  </w:style>
  <w:style w:type="paragraph" w:customStyle="1" w:styleId="29">
    <w:name w:val="正文文本缩进1"/>
    <w:basedOn w:val="1"/>
    <w:next w:val="30"/>
    <w:qFormat/>
    <w:uiPriority w:val="99"/>
    <w:pPr>
      <w:spacing w:after="120"/>
      <w:ind w:left="420"/>
    </w:pPr>
  </w:style>
  <w:style w:type="paragraph" w:customStyle="1" w:styleId="30">
    <w:name w:val="寄信人地址1"/>
    <w:basedOn w:val="1"/>
    <w:qFormat/>
    <w:uiPriority w:val="99"/>
    <w:rPr>
      <w:rFonts w:ascii="Arial" w:hAnsi="Arial" w:eastAsia="楷体_GB2312"/>
      <w:sz w:val="26"/>
      <w:szCs w:val="20"/>
    </w:rPr>
  </w:style>
  <w:style w:type="paragraph" w:customStyle="1" w:styleId="31">
    <w:name w:val="正文首行缩进11"/>
    <w:basedOn w:val="32"/>
    <w:qFormat/>
    <w:uiPriority w:val="0"/>
    <w:pPr>
      <w:spacing w:line="360" w:lineRule="auto"/>
      <w:ind w:firstLine="200"/>
    </w:pPr>
    <w:rPr>
      <w:rFonts w:ascii="仿宋_GB2312" w:eastAsia="仿宋_GB2312"/>
      <w:sz w:val="30"/>
      <w:szCs w:val="30"/>
    </w:rPr>
  </w:style>
  <w:style w:type="paragraph" w:customStyle="1" w:styleId="32">
    <w:name w:val="正文文本1"/>
    <w:basedOn w:val="1"/>
    <w:next w:val="1"/>
    <w:qFormat/>
    <w:uiPriority w:val="0"/>
    <w:rPr>
      <w:rFonts w:ascii="楷体_GB2312" w:hAnsi="Arial" w:eastAsia="楷体_GB2312"/>
      <w:sz w:val="28"/>
      <w:szCs w:val="28"/>
    </w:rPr>
  </w:style>
  <w:style w:type="paragraph" w:customStyle="1" w:styleId="3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16"/>
    <w:autoRedefine/>
    <w:qFormat/>
    <w:uiPriority w:val="0"/>
  </w:style>
  <w:style w:type="character" w:customStyle="1" w:styleId="37">
    <w:name w:val="hover2"/>
    <w:basedOn w:val="16"/>
    <w:autoRedefine/>
    <w:qFormat/>
    <w:uiPriority w:val="0"/>
    <w:rPr>
      <w:color w:val="5FB878"/>
    </w:rPr>
  </w:style>
  <w:style w:type="character" w:customStyle="1" w:styleId="38">
    <w:name w:val="hover3"/>
    <w:basedOn w:val="16"/>
    <w:autoRedefine/>
    <w:qFormat/>
    <w:uiPriority w:val="0"/>
    <w:rPr>
      <w:color w:val="5FB878"/>
    </w:rPr>
  </w:style>
  <w:style w:type="character" w:customStyle="1" w:styleId="39">
    <w:name w:val="hover4"/>
    <w:basedOn w:val="16"/>
    <w:autoRedefine/>
    <w:qFormat/>
    <w:uiPriority w:val="0"/>
    <w:rPr>
      <w:color w:val="FFFFFF"/>
    </w:rPr>
  </w:style>
  <w:style w:type="character" w:customStyle="1" w:styleId="40">
    <w:name w:val="layui-this"/>
    <w:basedOn w:val="16"/>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16"/>
    <w:link w:val="10"/>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hover5"/>
    <w:basedOn w:val="16"/>
    <w:autoRedefine/>
    <w:qFormat/>
    <w:uiPriority w:val="0"/>
    <w:rPr>
      <w:color w:val="FFFFFF"/>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character" w:customStyle="1" w:styleId="46">
    <w:name w:val="font11"/>
    <w:basedOn w:val="1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16214</Words>
  <Characters>17444</Characters>
  <Lines>127</Lines>
  <Paragraphs>35</Paragraphs>
  <TotalTime>1</TotalTime>
  <ScaleCrop>false</ScaleCrop>
  <LinksUpToDate>false</LinksUpToDate>
  <CharactersWithSpaces>17873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孙侠</cp:lastModifiedBy>
  <cp:lastPrinted>2024-06-25T01:50:00Z</cp:lastPrinted>
  <dcterms:modified xsi:type="dcterms:W3CDTF">2025-05-23T00:26:38Z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F75754368AB1490E943786BDD900B113_13</vt:lpwstr>
  </property>
  <property fmtid="{D5CDD505-2E9C-101B-9397-08002B2CF9AE}" pid="4" name="KSOTemplateDocerSaveRecord">
    <vt:lpwstr>eyJoZGlkIjoiNjhmYjAwZTFhZTQ5MDMwMmQ5YjAxOThlYzA2NzEyODIiLCJ1c2VySWQiOiIxMjg1NDA4NTUwIn0=</vt:lpwstr>
  </property>
</Properties>
</file>