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b/>
          <w:bCs/>
          <w:color w:val="auto"/>
          <w:sz w:val="100"/>
          <w:szCs w:val="100"/>
          <w:highlight w:val="none"/>
        </w:rPr>
        <w:outlineLvl w:val="0"/>
      </w:pPr>
      <w:r/>
      <w:bookmarkStart w:id="90" w:name="_GoBack"/>
      <w:r/>
      <w:bookmarkStart w:id="0" w:name="_Toc22811"/>
      <w:r/>
      <w:bookmarkStart w:id="1" w:name="_Toc31973"/>
      <w:r/>
      <w:bookmarkStart w:id="2" w:name="_Toc58314323"/>
      <w:r/>
      <w:bookmarkStart w:id="3" w:name="_Toc58314325"/>
      <w:r/>
      <w:bookmarkStart w:id="4" w:name="_Toc58314326"/>
      <w:r/>
      <w:bookmarkStart w:id="5" w:name="_Toc58314327"/>
      <w:r/>
      <w:r/>
    </w:p>
    <w:p>
      <w:pPr>
        <w:jc w:val="center"/>
        <w:spacing w:line="360" w:lineRule="auto"/>
        <w:rPr>
          <w:rFonts w:ascii="宋体"/>
          <w:b/>
          <w:bCs/>
          <w:color w:val="auto"/>
          <w:sz w:val="100"/>
          <w:szCs w:val="100"/>
          <w:highlight w:val="none"/>
        </w:rPr>
        <w:outlineLvl w:val="0"/>
      </w:pPr>
      <w:r>
        <w:rPr>
          <w:rFonts w:hint="eastAsia"/>
          <w:b/>
          <w:bCs/>
          <w:color w:val="auto"/>
          <w:sz w:val="100"/>
          <w:szCs w:val="100"/>
          <w:highlight w:val="none"/>
        </w:rPr>
        <w:t xml:space="preserve">苏州市政府采购</w:t>
      </w:r>
      <w:bookmarkEnd w:id="0"/>
      <w:r/>
      <w:bookmarkEnd w:id="1"/>
      <w:r/>
      <w:r/>
    </w:p>
    <w:p>
      <w:pPr>
        <w:jc w:val="center"/>
        <w:spacing w:line="360" w:lineRule="auto"/>
        <w:rPr>
          <w:rFonts w:ascii="宋体" w:hAnsi="宋体"/>
          <w:color w:val="auto"/>
          <w:szCs w:val="21"/>
          <w:highlight w:val="none"/>
        </w:rPr>
      </w:pPr>
      <w:r>
        <w:rPr>
          <w:rFonts w:hint="eastAsia"/>
          <w:b/>
          <w:color w:val="auto"/>
          <w:sz w:val="100"/>
          <w:szCs w:val="100"/>
          <w:highlight w:val="none"/>
        </w:rPr>
        <w:t xml:space="preserve">招标文件</w:t>
      </w:r>
      <w:r/>
    </w:p>
    <w:p>
      <w:pPr>
        <w:jc w:val="both"/>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ascii="宋体" w:hAnsi="宋体"/>
          <w:color w:val="auto"/>
          <w:szCs w:val="21"/>
          <w:highlight w:val="none"/>
        </w:rPr>
      </w:r>
      <w:r/>
    </w:p>
    <w:p>
      <w:pPr>
        <w:ind w:left="420"/>
        <w:spacing w:line="480" w:lineRule="auto"/>
        <w:rPr>
          <w:rFonts w:hint="eastAsia" w:ascii="宋体" w:hAnsi="宋体" w:eastAsia="宋体"/>
          <w:b/>
          <w:bCs/>
          <w:color w:val="auto"/>
          <w:sz w:val="32"/>
          <w:szCs w:val="32"/>
          <w:highlight w:val="none"/>
          <w:lang w:eastAsia="zh-CN"/>
        </w:rPr>
        <w:outlineLvl w:val="0"/>
      </w:pPr>
      <w:r>
        <w:rPr>
          <w:rFonts w:hint="eastAsia" w:ascii="宋体" w:hAnsi="宋体"/>
          <w:b/>
          <w:bCs/>
          <w:color w:val="auto"/>
          <w:sz w:val="32"/>
          <w:szCs w:val="32"/>
          <w:highlight w:val="none"/>
        </w:rPr>
        <w:t xml:space="preserve">         </w:t>
      </w:r>
      <w:bookmarkStart w:id="6" w:name="_Toc32372"/>
      <w:r/>
      <w:bookmarkStart w:id="7" w:name="_Toc26865"/>
      <w:r>
        <w:rPr>
          <w:rFonts w:hint="eastAsia" w:ascii="宋体" w:hAnsi="宋体"/>
          <w:b/>
          <w:bCs/>
          <w:color w:val="auto"/>
          <w:sz w:val="32"/>
          <w:szCs w:val="32"/>
          <w:highlight w:val="none"/>
        </w:rPr>
        <w:t xml:space="preserve">招标编号：</w:t>
      </w:r>
      <w:bookmarkEnd w:id="6"/>
      <w:r/>
      <w:bookmarkEnd w:id="7"/>
      <w:r>
        <w:rPr>
          <w:rFonts w:hint="eastAsia" w:ascii="宋体" w:hAnsi="宋体"/>
          <w:b/>
          <w:bCs/>
          <w:color w:val="auto"/>
          <w:sz w:val="32"/>
          <w:szCs w:val="32"/>
          <w:highlight w:val="none"/>
          <w:lang w:eastAsia="zh-CN"/>
        </w:rPr>
        <w:t xml:space="preserve">JSZC-320500-SZJX-G2024-0032</w:t>
      </w:r>
      <w:r/>
    </w:p>
    <w:p>
      <w:pPr>
        <w:ind w:left="420"/>
        <w:spacing w:line="480" w:lineRule="auto"/>
        <w:rPr>
          <w:rFonts w:hint="eastAsia" w:ascii="宋体" w:hAnsi="宋体"/>
          <w:b/>
          <w:bCs/>
          <w:color w:val="auto"/>
          <w:sz w:val="32"/>
          <w:szCs w:val="32"/>
          <w:highlight w:val="none"/>
        </w:rPr>
        <w:outlineLvl w:val="0"/>
      </w:pPr>
      <w:r>
        <w:rPr>
          <w:rFonts w:hint="eastAsia" w:ascii="宋体" w:hAnsi="宋体"/>
          <w:b/>
          <w:bCs/>
          <w:color w:val="auto"/>
          <w:sz w:val="32"/>
          <w:szCs w:val="32"/>
          <w:highlight w:val="none"/>
        </w:rPr>
        <w:t xml:space="preserve">         </w:t>
      </w:r>
      <w:bookmarkStart w:id="8" w:name="_Toc23231"/>
      <w:r/>
      <w:bookmarkStart w:id="9" w:name="_Toc18772"/>
      <w:r>
        <w:rPr>
          <w:rFonts w:hint="eastAsia" w:ascii="宋体" w:hAnsi="宋体"/>
          <w:b/>
          <w:bCs/>
          <w:color w:val="auto"/>
          <w:sz w:val="32"/>
          <w:szCs w:val="32"/>
          <w:highlight w:val="none"/>
        </w:rPr>
        <w:t xml:space="preserve">采购单位：苏州市水利工程管理处</w:t>
      </w:r>
      <w:bookmarkEnd w:id="8"/>
      <w:r/>
      <w:bookmarkEnd w:id="9"/>
      <w:r/>
      <w:r/>
    </w:p>
    <w:p>
      <w:pPr>
        <w:ind w:left="2066" w:hanging="1646"/>
        <w:spacing w:line="480" w:lineRule="auto"/>
        <w:rPr>
          <w:rFonts w:hint="eastAsia" w:ascii="宋体" w:hAnsi="宋体" w:eastAsia="宋体"/>
          <w:b/>
          <w:bCs/>
          <w:color w:val="auto"/>
          <w:sz w:val="32"/>
          <w:szCs w:val="32"/>
          <w:highlight w:val="none"/>
          <w:lang w:eastAsia="zh-CN"/>
        </w:rPr>
        <w:outlineLvl w:val="0"/>
      </w:pPr>
      <w:r>
        <w:rPr>
          <w:rFonts w:hint="eastAsia" w:ascii="宋体" w:hAnsi="宋体"/>
          <w:b/>
          <w:bCs/>
          <w:color w:val="auto"/>
          <w:sz w:val="32"/>
          <w:szCs w:val="32"/>
          <w:highlight w:val="none"/>
        </w:rPr>
        <w:t xml:space="preserve">         </w:t>
      </w:r>
      <w:bookmarkStart w:id="10" w:name="_Toc4092"/>
      <w:r/>
      <w:bookmarkStart w:id="11" w:name="_Toc32334"/>
      <w:r>
        <w:rPr>
          <w:rFonts w:hint="eastAsia" w:ascii="宋体" w:hAnsi="宋体"/>
          <w:b/>
          <w:bCs/>
          <w:color w:val="auto"/>
          <w:sz w:val="32"/>
          <w:szCs w:val="32"/>
          <w:highlight w:val="none"/>
        </w:rPr>
        <w:t xml:space="preserve">采购内容：</w:t>
      </w:r>
      <w:bookmarkEnd w:id="10"/>
      <w:r/>
      <w:bookmarkEnd w:id="11"/>
      <w:r>
        <w:rPr>
          <w:rFonts w:hint="eastAsia" w:ascii="宋体" w:hAnsi="宋体"/>
          <w:b/>
          <w:bCs/>
          <w:color w:val="auto"/>
          <w:sz w:val="32"/>
          <w:szCs w:val="32"/>
          <w:highlight w:val="none"/>
          <w:lang w:eastAsia="zh-CN"/>
        </w:rPr>
        <w:t xml:space="preserve">阳澄湖枢纽绿化养护</w:t>
      </w:r>
      <w:r/>
    </w:p>
    <w:p>
      <w:pPr>
        <w:ind w:left="420"/>
        <w:spacing w:line="480" w:lineRule="auto"/>
        <w:rPr>
          <w:rFonts w:ascii="宋体" w:hAnsi="宋体"/>
          <w:b/>
          <w:bCs/>
          <w:color w:val="auto"/>
          <w:sz w:val="32"/>
          <w:szCs w:val="32"/>
          <w:highlight w:val="none"/>
        </w:rPr>
        <w:outlineLvl w:val="0"/>
      </w:pPr>
      <w:r>
        <w:rPr>
          <w:rFonts w:hint="eastAsia" w:ascii="宋体" w:hAnsi="宋体"/>
          <w:b/>
          <w:bCs/>
          <w:color w:val="auto"/>
          <w:sz w:val="32"/>
          <w:szCs w:val="32"/>
          <w:highlight w:val="none"/>
        </w:rPr>
        <w:t xml:space="preserve">         </w:t>
      </w:r>
      <w:bookmarkStart w:id="12" w:name="_Toc20968"/>
      <w:r/>
      <w:bookmarkStart w:id="13" w:name="_Toc17496"/>
      <w:r>
        <w:rPr>
          <w:rFonts w:hint="eastAsia" w:ascii="宋体" w:hAnsi="宋体"/>
          <w:b/>
          <w:bCs/>
          <w:color w:val="auto"/>
          <w:sz w:val="32"/>
          <w:szCs w:val="32"/>
          <w:highlight w:val="none"/>
        </w:rPr>
        <w:t xml:space="preserve">采购类别：服务类</w:t>
      </w:r>
      <w:bookmarkEnd w:id="12"/>
      <w:r/>
      <w:bookmarkEnd w:id="13"/>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b/>
          <w:color w:val="auto"/>
          <w:szCs w:val="21"/>
          <w:highlight w:val="none"/>
        </w:rPr>
      </w:pPr>
      <w:r>
        <w:rPr>
          <w:rFonts w:ascii="宋体" w:hAnsi="宋体"/>
          <w:b/>
          <w:color w:val="auto"/>
          <w:szCs w:val="21"/>
          <w:highlight w:val="none"/>
        </w:rPr>
      </w:r>
      <w:r/>
    </w:p>
    <w:p>
      <w:pPr>
        <w:spacing w:line="360" w:lineRule="auto"/>
        <w:rPr>
          <w:rFonts w:ascii="宋体" w:hAnsi="宋体"/>
          <w:b/>
          <w:color w:val="auto"/>
          <w:szCs w:val="21"/>
          <w:highlight w:val="none"/>
        </w:rPr>
      </w:pPr>
      <w:r>
        <w:rPr>
          <w:rFonts w:ascii="宋体" w:hAnsi="宋体"/>
          <w:b/>
          <w:color w:val="auto"/>
          <w:szCs w:val="21"/>
          <w:highlight w:val="none"/>
        </w:rPr>
      </w:r>
      <w:r/>
    </w:p>
    <w:p>
      <w:pPr>
        <w:jc w:val="center"/>
        <w:spacing w:line="360" w:lineRule="auto"/>
        <w:rPr>
          <w:rFonts w:hint="eastAsia" w:ascii="宋体" w:hAnsi="宋体" w:eastAsia="宋体"/>
          <w:b/>
          <w:bCs/>
          <w:color w:val="auto"/>
          <w:sz w:val="32"/>
          <w:szCs w:val="32"/>
          <w:highlight w:val="none"/>
          <w:lang w:eastAsia="zh-CN"/>
        </w:rPr>
        <w:outlineLvl w:val="0"/>
      </w:pPr>
      <w:r/>
      <w:bookmarkStart w:id="14" w:name="_Toc21435"/>
      <w:r/>
      <w:bookmarkStart w:id="15" w:name="_Toc24759"/>
      <w:r>
        <w:rPr>
          <w:rFonts w:hint="eastAsia" w:ascii="宋体" w:hAnsi="宋体"/>
          <w:b/>
          <w:bCs/>
          <w:color w:val="auto"/>
          <w:sz w:val="32"/>
          <w:szCs w:val="32"/>
          <w:highlight w:val="none"/>
          <w:lang w:eastAsia="zh-CN"/>
        </w:rPr>
        <w:t xml:space="preserve">苏州捷信招投标咨询有限公司</w:t>
      </w:r>
      <w:bookmarkEnd w:id="14"/>
      <w:r/>
      <w:bookmarkEnd w:id="15"/>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二零二</w:t>
      </w:r>
      <w:r>
        <w:rPr>
          <w:rFonts w:hint="eastAsia" w:ascii="宋体" w:hAnsi="宋体"/>
          <w:b/>
          <w:bCs/>
          <w:color w:val="auto"/>
          <w:sz w:val="32"/>
          <w:szCs w:val="32"/>
          <w:highlight w:val="none"/>
          <w:lang w:eastAsia="zh-CN"/>
        </w:rPr>
        <w:t xml:space="preserve">四</w:t>
      </w:r>
      <w:r>
        <w:rPr>
          <w:rFonts w:hint="eastAsia" w:ascii="宋体" w:hAnsi="宋体"/>
          <w:b/>
          <w:bCs/>
          <w:color w:val="auto"/>
          <w:sz w:val="32"/>
          <w:szCs w:val="32"/>
          <w:highlight w:val="none"/>
        </w:rPr>
        <w:t xml:space="preserve">年</w:t>
      </w:r>
      <w:r>
        <w:rPr>
          <w:rFonts w:hint="eastAsia" w:ascii="宋体" w:hAnsi="宋体"/>
          <w:b/>
          <w:bCs/>
          <w:color w:val="auto"/>
          <w:sz w:val="32"/>
          <w:szCs w:val="32"/>
          <w:highlight w:val="none"/>
          <w:lang w:val="en-US" w:eastAsia="zh-CN"/>
        </w:rPr>
        <w:t xml:space="preserve">六</w:t>
      </w:r>
      <w:r>
        <w:rPr>
          <w:rFonts w:hint="eastAsia" w:ascii="宋体" w:hAnsi="宋体"/>
          <w:b/>
          <w:bCs/>
          <w:color w:val="auto"/>
          <w:sz w:val="32"/>
          <w:szCs w:val="32"/>
          <w:highlight w:val="none"/>
        </w:rPr>
        <w:t xml:space="preserve">月</w:t>
      </w:r>
      <w:r/>
    </w:p>
    <w:p>
      <w:pPr>
        <w:rPr>
          <w:color w:val="auto"/>
          <w:highlight w:val="none"/>
        </w:rPr>
      </w:pPr>
      <w:r>
        <w:rPr>
          <w:color w:val="auto"/>
          <w:highlight w:val="none"/>
        </w:rPr>
      </w:r>
      <w:r/>
    </w:p>
    <w:p>
      <w:pPr>
        <w:jc w:val="center"/>
        <w:widowControl/>
        <w:rPr>
          <w:rFonts w:ascii="宋体" w:hAnsi="宋体"/>
          <w:b/>
          <w:color w:val="auto"/>
          <w:sz w:val="32"/>
          <w:szCs w:val="32"/>
          <w:highlight w:val="none"/>
        </w:rPr>
      </w:pPr>
      <w:r>
        <w:rPr>
          <w:rFonts w:hint="eastAsia" w:ascii="宋体" w:hAnsi="宋体"/>
          <w:b/>
          <w:color w:val="auto"/>
          <w:sz w:val="24"/>
          <w:highlight w:val="none"/>
        </w:rPr>
        <w:br w:type="page" w:clear="all"/>
      </w:r>
      <w:r>
        <w:rPr>
          <w:rFonts w:hint="eastAsia" w:ascii="宋体" w:hAnsi="宋体"/>
          <w:b/>
          <w:color w:val="auto"/>
          <w:sz w:val="32"/>
          <w:szCs w:val="32"/>
          <w:highlight w:val="none"/>
        </w:rPr>
        <w:t xml:space="preserve">前附表</w:t>
      </w:r>
      <w:r/>
    </w:p>
    <w:tbl>
      <w:tblPr>
        <w:tblStyle w:val="725"/>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57"/>
        <w:gridCol w:w="2379"/>
        <w:gridCol w:w="5685"/>
      </w:tblGrid>
      <w:tr>
        <w:trPr>
          <w:trHeight w:val="0"/>
        </w:trPr>
        <w:tc>
          <w:tcPr>
            <w:tcW w:w="457" w:type="dxa"/>
            <w:vAlign w:val="center"/>
            <w:textDirection w:val="lrTb"/>
            <w:noWrap w:val="false"/>
          </w:tcPr>
          <w:p>
            <w:pPr>
              <w:ind w:right="0"/>
              <w:jc w:val="center"/>
              <w:keepLines w:val="0"/>
              <w:keepNext w:val="0"/>
              <w:pageBreakBefore w:val="0"/>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项号</w:t>
            </w:r>
            <w:r/>
          </w:p>
        </w:tc>
        <w:tc>
          <w:tcPr>
            <w:tcW w:w="2379" w:type="dxa"/>
            <w:vAlign w:val="center"/>
            <w:textDirection w:val="lrTb"/>
            <w:noWrap w:val="false"/>
          </w:tcPr>
          <w:p>
            <w:pPr>
              <w:ind w:right="0"/>
              <w:jc w:val="center"/>
              <w:keepLines w:val="0"/>
              <w:keepNext w:val="0"/>
              <w:pageBreakBefore w:val="0"/>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名称</w:t>
            </w:r>
            <w:r/>
          </w:p>
        </w:tc>
        <w:tc>
          <w:tcPr>
            <w:tcW w:w="5685" w:type="dxa"/>
            <w:vAlign w:val="center"/>
            <w:textDirection w:val="lrTb"/>
            <w:noWrap w:val="false"/>
          </w:tcPr>
          <w:p>
            <w:pPr>
              <w:ind w:right="0"/>
              <w:jc w:val="center"/>
              <w:keepLines w:val="0"/>
              <w:keepNext w:val="0"/>
              <w:pageBreakBefore w:val="0"/>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内容规定</w:t>
            </w:r>
            <w:r/>
          </w:p>
        </w:tc>
      </w:tr>
      <w:tr>
        <w:trPr>
          <w:trHeight w:val="0"/>
        </w:trPr>
        <w:tc>
          <w:tcPr>
            <w:tcW w:w="457"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1</w:t>
            </w:r>
            <w:r/>
          </w:p>
        </w:tc>
        <w:tc>
          <w:tcPr>
            <w:tcW w:w="2379"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招标内容</w:t>
            </w:r>
            <w:r/>
          </w:p>
        </w:tc>
        <w:tc>
          <w:tcPr>
            <w:tcW w:w="5685" w:type="dxa"/>
            <w:vAlign w:val="center"/>
            <w:textDirection w:val="lrTb"/>
            <w:noWrap w:val="false"/>
          </w:tcPr>
          <w:p>
            <w:pPr>
              <w:ind w:right="0"/>
              <w:keepLines w:val="0"/>
              <w:keepNext w:val="0"/>
              <w:pageBreakBefore w:val="0"/>
              <w:spacing w:line="360" w:lineRule="auto"/>
              <w:widowControl w:val="off"/>
              <w:rPr>
                <w:rFonts w:hint="eastAsia" w:ascii="宋体" w:hAnsi="宋体" w:eastAsia="宋体"/>
                <w:b/>
                <w:bCs/>
                <w:color w:val="auto"/>
                <w:sz w:val="21"/>
                <w:szCs w:val="21"/>
                <w:highlight w:val="none"/>
                <w:lang w:eastAsia="zh-CN"/>
              </w:rPr>
            </w:pPr>
            <w:r>
              <w:rPr>
                <w:rFonts w:hint="eastAsia" w:ascii="宋体" w:hAnsi="宋体" w:cs="宋体"/>
                <w:bCs/>
                <w:color w:val="auto"/>
                <w:sz w:val="21"/>
                <w:szCs w:val="21"/>
                <w:highlight w:val="none"/>
                <w:lang w:eastAsia="zh-CN"/>
              </w:rPr>
              <w:t xml:space="preserve">阳澄湖枢纽绿化养护</w:t>
            </w:r>
            <w:r/>
          </w:p>
        </w:tc>
      </w:tr>
      <w:tr>
        <w:trPr>
          <w:trHeight w:val="0"/>
        </w:trPr>
        <w:tc>
          <w:tcPr>
            <w:tcW w:w="457"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379"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招标编号</w:t>
            </w:r>
            <w:r/>
          </w:p>
        </w:tc>
        <w:tc>
          <w:tcPr>
            <w:tcW w:w="5685" w:type="dxa"/>
            <w:vAlign w:val="center"/>
            <w:textDirection w:val="lrTb"/>
            <w:noWrap w:val="false"/>
          </w:tcPr>
          <w:p>
            <w:pPr>
              <w:ind w:right="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JSZC-320500-SZJX-G2024-0032</w:t>
            </w:r>
            <w:r/>
          </w:p>
        </w:tc>
      </w:tr>
      <w:tr>
        <w:trPr>
          <w:trHeight w:val="0"/>
        </w:trPr>
        <w:tc>
          <w:tcPr>
            <w:tcW w:w="457"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379"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投标有效期</w:t>
            </w:r>
            <w:r/>
          </w:p>
        </w:tc>
        <w:tc>
          <w:tcPr>
            <w:tcW w:w="5685" w:type="dxa"/>
            <w:vAlign w:val="center"/>
            <w:textDirection w:val="lrTb"/>
            <w:noWrap w:val="false"/>
          </w:tcPr>
          <w:p>
            <w:pPr>
              <w:ind w:right="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九十天（日历日）</w:t>
            </w:r>
            <w:r/>
          </w:p>
        </w:tc>
      </w:tr>
      <w:tr>
        <w:trPr>
          <w:trHeight w:val="0"/>
        </w:trPr>
        <w:tc>
          <w:tcPr>
            <w:tcW w:w="457"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379"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现场</w:t>
            </w:r>
            <w:r>
              <w:rPr>
                <w:rFonts w:hint="eastAsia" w:ascii="宋体" w:hAnsi="宋体"/>
                <w:color w:val="auto"/>
                <w:sz w:val="21"/>
                <w:szCs w:val="21"/>
                <w:highlight w:val="none"/>
              </w:rPr>
              <w:t xml:space="preserve">考察</w:t>
            </w:r>
            <w:r/>
          </w:p>
        </w:tc>
        <w:tc>
          <w:tcPr>
            <w:tcW w:w="5685" w:type="dxa"/>
            <w:vAlign w:val="center"/>
            <w:textDirection w:val="lrTb"/>
            <w:noWrap w:val="false"/>
          </w:tcPr>
          <w:p>
            <w:pPr>
              <w:ind w:right="0"/>
              <w:keepLines w:val="0"/>
              <w:keepNext w:val="0"/>
              <w:pageBreakBefore w:val="0"/>
              <w:spacing w:line="360" w:lineRule="auto"/>
              <w:widowControl w:val="off"/>
              <w:tabs>
                <w:tab w:val="left" w:pos="915" w:leader="none"/>
              </w:tabs>
              <w:rPr>
                <w:rFonts w:ascii="宋体" w:hAnsi="宋体"/>
                <w:color w:val="auto"/>
                <w:sz w:val="21"/>
                <w:szCs w:val="21"/>
                <w:highlight w:val="none"/>
              </w:rPr>
            </w:pPr>
            <w:r>
              <w:rPr>
                <w:rFonts w:hint="eastAsia" w:ascii="宋体" w:hAnsi="宋体"/>
                <w:color w:val="auto"/>
                <w:sz w:val="21"/>
                <w:szCs w:val="21"/>
                <w:highlight w:val="none"/>
              </w:rPr>
              <w:t xml:space="preserve">不组织，自行考察。</w:t>
            </w:r>
            <w:r/>
          </w:p>
        </w:tc>
      </w:tr>
      <w:tr>
        <w:trPr>
          <w:trHeight w:val="0"/>
        </w:trPr>
        <w:tc>
          <w:tcPr>
            <w:tcW w:w="457"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379"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投标保证金</w:t>
            </w:r>
            <w:r/>
          </w:p>
        </w:tc>
        <w:tc>
          <w:tcPr>
            <w:tcW w:w="5685" w:type="dxa"/>
            <w:vAlign w:val="bottom"/>
            <w:textDirection w:val="lrTb"/>
            <w:noWrap w:val="false"/>
          </w:tcPr>
          <w:p>
            <w:pPr>
              <w:ind w:right="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本项目不收取投标保证金。</w:t>
            </w:r>
            <w:r/>
          </w:p>
        </w:tc>
      </w:tr>
      <w:tr>
        <w:trPr>
          <w:trHeight w:val="0"/>
        </w:trPr>
        <w:tc>
          <w:tcPr>
            <w:tcW w:w="457"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W w:w="2379"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疑问</w:t>
            </w:r>
            <w:r/>
          </w:p>
        </w:tc>
        <w:tc>
          <w:tcPr>
            <w:tcW w:w="5685" w:type="dxa"/>
            <w:vAlign w:val="bottom"/>
            <w:textDirection w:val="lrTb"/>
            <w:noWrap w:val="false"/>
          </w:tcPr>
          <w:p>
            <w:pPr>
              <w:ind w:right="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投标单位对采购文件如有疑问，请将疑问按网上报名相关流程提出。</w:t>
            </w:r>
            <w:r/>
          </w:p>
        </w:tc>
      </w:tr>
      <w:tr>
        <w:trPr>
          <w:trHeight w:val="0"/>
        </w:trPr>
        <w:tc>
          <w:tcPr>
            <w:tcW w:w="457"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W w:w="2379"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投标文件</w:t>
            </w:r>
            <w:r/>
          </w:p>
        </w:tc>
        <w:tc>
          <w:tcPr>
            <w:tcW w:w="5685" w:type="dxa"/>
            <w:vAlign w:val="center"/>
            <w:textDirection w:val="lrTb"/>
            <w:noWrap w:val="false"/>
          </w:tcPr>
          <w:p>
            <w:pPr>
              <w:ind w:right="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本项目采用电子招投标方式，请供应商在“苏采云”系统中操作成功参与项目后，必须在“已参与项目”界面中下载电子采购文件（后缀名为“.kedt”）并导入政府采购客户端工具后方可进行</w:t>
            </w:r>
            <w:r>
              <w:rPr>
                <w:rFonts w:hint="eastAsia" w:ascii="宋体" w:hAnsi="宋体"/>
                <w:color w:val="auto"/>
                <w:sz w:val="21"/>
                <w:szCs w:val="21"/>
                <w:highlight w:val="none"/>
                <w:lang w:eastAsia="zh-CN"/>
              </w:rPr>
              <w:t xml:space="preserve">投标文件</w:t>
            </w:r>
            <w:r>
              <w:rPr>
                <w:rFonts w:hint="eastAsia" w:ascii="宋体" w:hAnsi="宋体"/>
                <w:color w:val="auto"/>
                <w:sz w:val="21"/>
                <w:szCs w:val="21"/>
                <w:highlight w:val="none"/>
              </w:rPr>
              <w:t xml:space="preserve">制作和提交（具体详见《苏采云系统供应商操作手册》，网址链接https://czju.suzhou.gov.cn/zfcg/html/content/20231220161910031.shtml）。请供应商按照《苏采云系统供应商操作手册》、</w:t>
            </w:r>
            <w:r>
              <w:rPr>
                <w:rFonts w:hint="eastAsia" w:ascii="宋体" w:hAnsi="宋体"/>
                <w:color w:val="auto"/>
                <w:sz w:val="21"/>
                <w:szCs w:val="21"/>
                <w:highlight w:val="none"/>
                <w:lang w:eastAsia="zh-CN"/>
              </w:rPr>
              <w:t xml:space="preserve">招标</w:t>
            </w:r>
            <w:r>
              <w:rPr>
                <w:rFonts w:hint="eastAsia" w:ascii="宋体" w:hAnsi="宋体"/>
                <w:color w:val="auto"/>
                <w:sz w:val="21"/>
                <w:szCs w:val="21"/>
                <w:highlight w:val="none"/>
              </w:rPr>
              <w:t xml:space="preserve">文件要求进行制作、上传电子</w:t>
            </w:r>
            <w:r>
              <w:rPr>
                <w:rFonts w:hint="eastAsia" w:ascii="宋体" w:hAnsi="宋体"/>
                <w:color w:val="auto"/>
                <w:sz w:val="21"/>
                <w:szCs w:val="21"/>
                <w:highlight w:val="none"/>
                <w:lang w:eastAsia="zh-CN"/>
              </w:rPr>
              <w:t xml:space="preserve">投标</w:t>
            </w:r>
            <w:r>
              <w:rPr>
                <w:rFonts w:hint="eastAsia" w:ascii="宋体" w:hAnsi="宋体"/>
                <w:color w:val="auto"/>
                <w:sz w:val="21"/>
                <w:szCs w:val="21"/>
                <w:highlight w:val="none"/>
              </w:rPr>
              <w:t xml:space="preserve">文件，</w:t>
            </w:r>
            <w:r>
              <w:rPr>
                <w:rFonts w:hint="eastAsia" w:ascii="宋体" w:hAnsi="宋体"/>
                <w:color w:val="auto"/>
                <w:sz w:val="21"/>
                <w:szCs w:val="21"/>
                <w:highlight w:val="none"/>
                <w:lang w:eastAsia="zh-CN"/>
              </w:rPr>
              <w:t xml:space="preserve">投标</w:t>
            </w:r>
            <w:r>
              <w:rPr>
                <w:rFonts w:hint="eastAsia" w:ascii="宋体" w:hAnsi="宋体"/>
                <w:color w:val="auto"/>
                <w:sz w:val="21"/>
                <w:szCs w:val="21"/>
                <w:highlight w:val="none"/>
              </w:rPr>
              <w:t xml:space="preserve">单位无需提供纸质</w:t>
            </w:r>
            <w:r>
              <w:rPr>
                <w:rFonts w:hint="eastAsia" w:ascii="宋体" w:hAnsi="宋体"/>
                <w:color w:val="auto"/>
                <w:sz w:val="21"/>
                <w:szCs w:val="21"/>
                <w:highlight w:val="none"/>
                <w:lang w:eastAsia="zh-CN"/>
              </w:rPr>
              <w:t xml:space="preserve">投标</w:t>
            </w:r>
            <w:r>
              <w:rPr>
                <w:rFonts w:hint="eastAsia" w:ascii="宋体" w:hAnsi="宋体"/>
                <w:color w:val="auto"/>
                <w:sz w:val="21"/>
                <w:szCs w:val="21"/>
                <w:highlight w:val="none"/>
              </w:rPr>
              <w:t xml:space="preserve">文件。</w:t>
            </w:r>
            <w:r/>
          </w:p>
        </w:tc>
      </w:tr>
      <w:tr>
        <w:trPr>
          <w:trHeight w:val="0"/>
        </w:trPr>
        <w:tc>
          <w:tcPr>
            <w:tcW w:w="457"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W w:w="2379"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网上报名截止时间</w:t>
            </w:r>
            <w:r/>
          </w:p>
        </w:tc>
        <w:tc>
          <w:tcPr>
            <w:tcW w:w="5685" w:type="dxa"/>
            <w:vAlign w:val="center"/>
            <w:textDirection w:val="lrTb"/>
            <w:noWrap w:val="false"/>
          </w:tcPr>
          <w:p>
            <w:pPr>
              <w:ind w:right="0"/>
              <w:keepLines w:val="0"/>
              <w:keepNext w:val="0"/>
              <w:pageBreakBefore w:val="0"/>
              <w:spacing w:line="360" w:lineRule="auto"/>
              <w:widowControl w:val="off"/>
              <w:rPr>
                <w:color w:val="auto"/>
                <w:sz w:val="21"/>
                <w:szCs w:val="21"/>
                <w:highlight w:val="none"/>
              </w:rPr>
            </w:pPr>
            <w:r>
              <w:rPr>
                <w:rFonts w:hint="eastAsia" w:ascii="宋体" w:hAnsi="宋体"/>
                <w:color w:val="auto"/>
                <w:sz w:val="21"/>
                <w:szCs w:val="21"/>
                <w:highlight w:val="none"/>
                <w:lang w:val="en-US" w:eastAsia="zh-CN"/>
              </w:rPr>
              <w:t xml:space="preserve">时间：</w:t>
            </w: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 年</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28</w:t>
            </w:r>
            <w:r>
              <w:rPr>
                <w:rFonts w:hint="eastAsia" w:ascii="宋体" w:hAnsi="宋体"/>
                <w:color w:val="auto"/>
                <w:sz w:val="21"/>
                <w:szCs w:val="21"/>
                <w:highlight w:val="none"/>
              </w:rPr>
              <w:t xml:space="preserve">日</w:t>
            </w:r>
            <w:r/>
          </w:p>
        </w:tc>
      </w:tr>
      <w:tr>
        <w:trPr>
          <w:trHeight w:val="0"/>
        </w:trPr>
        <w:tc>
          <w:tcPr>
            <w:tcW w:w="457"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W w:w="2379"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开标时间及地点</w:t>
            </w:r>
            <w:r/>
          </w:p>
        </w:tc>
        <w:tc>
          <w:tcPr>
            <w:tcW w:w="5685" w:type="dxa"/>
            <w:vAlign w:val="center"/>
            <w:textDirection w:val="lrTb"/>
            <w:noWrap w:val="false"/>
          </w:tcPr>
          <w:p>
            <w:pPr>
              <w:ind w:right="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时间：202</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12</w:t>
            </w:r>
            <w:r>
              <w:rPr>
                <w:rFonts w:hint="eastAsia" w:ascii="宋体" w:hAnsi="宋体"/>
                <w:color w:val="auto"/>
                <w:sz w:val="21"/>
                <w:szCs w:val="21"/>
                <w:highlight w:val="none"/>
              </w:rPr>
              <w:t xml:space="preserve">日</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：30整</w:t>
            </w:r>
            <w:r/>
          </w:p>
          <w:p>
            <w:pPr>
              <w:ind w:right="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地点：“苏采云”系统（网址：http://jszfcg.jsczt.cn/） </w:t>
            </w:r>
            <w:r/>
          </w:p>
        </w:tc>
      </w:tr>
      <w:tr>
        <w:trPr>
          <w:trHeight w:val="0"/>
        </w:trPr>
        <w:tc>
          <w:tcPr>
            <w:tcW w:w="457"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W w:w="2379" w:type="dxa"/>
            <w:vAlign w:val="center"/>
            <w:textDirection w:val="lrTb"/>
            <w:noWrap w:val="false"/>
          </w:tcPr>
          <w:p>
            <w:pPr>
              <w:ind w:right="0"/>
              <w:jc w:val="center"/>
              <w:keepLines w:val="0"/>
              <w:keepNext w:val="0"/>
              <w:pageBreakBefore w:val="0"/>
              <w:spacing w:line="360" w:lineRule="auto"/>
              <w:widowControl w:val="off"/>
              <w:tabs>
                <w:tab w:val="left" w:pos="720" w:leader="none"/>
              </w:tabs>
              <w:rPr>
                <w:rFonts w:ascii="宋体" w:hAnsi="宋体"/>
                <w:color w:val="auto"/>
                <w:sz w:val="21"/>
                <w:szCs w:val="21"/>
                <w:highlight w:val="none"/>
              </w:rPr>
            </w:pPr>
            <w:r>
              <w:rPr>
                <w:rFonts w:hint="eastAsia" w:ascii="宋体" w:hAnsi="宋体"/>
                <w:color w:val="auto"/>
                <w:sz w:val="21"/>
                <w:szCs w:val="21"/>
                <w:highlight w:val="none"/>
              </w:rPr>
              <w:t xml:space="preserve">中标服务费</w:t>
            </w:r>
            <w:r/>
          </w:p>
        </w:tc>
        <w:tc>
          <w:tcPr>
            <w:tcW w:w="5685" w:type="dxa"/>
            <w:vAlign w:val="top"/>
            <w:textDirection w:val="lrTb"/>
            <w:noWrap w:val="false"/>
          </w:tcPr>
          <w:p>
            <w:pPr>
              <w:ind w:right="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收费标准：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right="0"/>
              <w:keepLines w:val="0"/>
              <w:keepNext w:val="0"/>
              <w:pageBreakBefore w:val="0"/>
              <w:spacing w:line="360" w:lineRule="auto"/>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说明：代理服务费以采购预算金额为基数依据，按以上规定的标准和差额定率累进法进行计算收取。</w:t>
            </w:r>
            <w:r>
              <w:rPr>
                <w:rFonts w:hint="eastAsia" w:ascii="宋体" w:hAnsi="宋体"/>
                <w:color w:val="auto"/>
                <w:sz w:val="21"/>
                <w:szCs w:val="21"/>
                <w:highlight w:val="none"/>
                <w:lang w:val="en-US" w:eastAsia="zh-CN"/>
              </w:rPr>
              <w:t xml:space="preserve">服务费：27650.00元。</w:t>
            </w:r>
            <w:r/>
          </w:p>
          <w:p>
            <w:pPr>
              <w:ind w:right="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账户名：</w:t>
            </w:r>
            <w:r>
              <w:rPr>
                <w:rFonts w:hint="eastAsia" w:ascii="宋体" w:hAnsi="宋体"/>
                <w:color w:val="auto"/>
                <w:sz w:val="21"/>
                <w:szCs w:val="21"/>
                <w:highlight w:val="none"/>
                <w:lang w:eastAsia="zh-CN"/>
              </w:rPr>
              <w:t xml:space="preserve">苏州捷信招投标咨询有限公司</w:t>
            </w:r>
            <w:r/>
          </w:p>
          <w:p>
            <w:pPr>
              <w:ind w:right="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账号：543058195260</w:t>
            </w:r>
            <w:r/>
          </w:p>
          <w:p>
            <w:pPr>
              <w:ind w:right="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开户银行：中国银行苏州南园支行</w:t>
            </w:r>
            <w:r/>
          </w:p>
        </w:tc>
      </w:tr>
      <w:tr>
        <w:trPr>
          <w:trHeight w:val="0"/>
        </w:trPr>
        <w:tc>
          <w:tcPr>
            <w:tcW w:w="457"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W w:w="2379"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导致废标因素</w:t>
            </w:r>
            <w:r/>
          </w:p>
        </w:tc>
        <w:tc>
          <w:tcPr>
            <w:tcW w:w="5685" w:type="dxa"/>
            <w:vAlign w:val="center"/>
            <w:textDirection w:val="lrTb"/>
            <w:noWrap w:val="false"/>
          </w:tcPr>
          <w:p>
            <w:pPr>
              <w:ind w:right="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出现下列情形之一的，为废标： </w:t>
            </w:r>
            <w:r/>
          </w:p>
          <w:p>
            <w:pPr>
              <w:ind w:right="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（一）符合专业条件的供应商或者对</w:t>
            </w:r>
            <w:r>
              <w:rPr>
                <w:rFonts w:hint="eastAsia" w:ascii="宋体" w:hAnsi="宋体" w:cs="宋体"/>
                <w:color w:val="auto"/>
                <w:sz w:val="21"/>
                <w:szCs w:val="21"/>
                <w:highlight w:val="none"/>
                <w:lang w:eastAsia="zh-CN"/>
              </w:rPr>
              <w:t xml:space="preserve">招标文件</w:t>
            </w:r>
            <w:r>
              <w:rPr>
                <w:rFonts w:hint="eastAsia" w:ascii="宋体" w:hAnsi="宋体" w:cs="宋体"/>
                <w:color w:val="auto"/>
                <w:sz w:val="21"/>
                <w:szCs w:val="21"/>
                <w:highlight w:val="none"/>
              </w:rPr>
              <w:t xml:space="preserve">作实质响应的供应商不足三家的； </w:t>
            </w:r>
            <w:r/>
          </w:p>
          <w:p>
            <w:pPr>
              <w:ind w:right="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（二）出现影响采购公正的违法、违规行为的； </w:t>
            </w:r>
            <w:r/>
          </w:p>
          <w:p>
            <w:pPr>
              <w:ind w:right="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（三）投标单位的报价均超过了采购预算或者最高限价，采购人不能支付的； </w:t>
            </w:r>
            <w:r/>
          </w:p>
          <w:p>
            <w:pPr>
              <w:ind w:right="0"/>
              <w:keepLines w:val="0"/>
              <w:keepNext w:val="0"/>
              <w:pageBreakBefore w:val="0"/>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（四）因重大变故，采购任务取消的。</w:t>
            </w:r>
            <w:r/>
          </w:p>
        </w:tc>
      </w:tr>
      <w:tr>
        <w:trPr>
          <w:trHeight w:val="0"/>
        </w:trPr>
        <w:tc>
          <w:tcPr>
            <w:tcW w:w="457"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W w:w="2379" w:type="dxa"/>
            <w:vAlign w:val="center"/>
            <w:textDirection w:val="lrTb"/>
            <w:noWrap w:val="false"/>
          </w:tcPr>
          <w:p>
            <w:pPr>
              <w:ind w:right="0"/>
              <w:jc w:val="center"/>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导致无效标</w:t>
            </w:r>
            <w:r/>
          </w:p>
          <w:p>
            <w:pPr>
              <w:ind w:right="0"/>
              <w:jc w:val="center"/>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因素</w:t>
            </w:r>
            <w:r/>
          </w:p>
        </w:tc>
        <w:tc>
          <w:tcPr>
            <w:tcW w:w="5685" w:type="dxa"/>
            <w:vAlign w:val="center"/>
            <w:textDirection w:val="lrTb"/>
            <w:noWrap w:val="false"/>
          </w:tcPr>
          <w:p>
            <w:pPr>
              <w:ind w:right="0"/>
              <w:keepLines w:val="0"/>
              <w:keepNext w:val="0"/>
              <w:pageBreakBefore w:val="0"/>
              <w:spacing w:line="360" w:lineRule="auto"/>
              <w:widowControl w:val="off"/>
              <w:rPr>
                <w:color w:val="auto"/>
                <w:sz w:val="21"/>
                <w:szCs w:val="21"/>
                <w:highlight w:val="none"/>
              </w:rPr>
            </w:pPr>
            <w:r>
              <w:rPr>
                <w:color w:val="auto"/>
                <w:sz w:val="21"/>
                <w:szCs w:val="21"/>
                <w:highlight w:val="none"/>
              </w:rPr>
              <w:t xml:space="preserve">投标文件属下列情况之一的，在资格性、符合性检查时按照无效投标处理：</w:t>
            </w:r>
            <w:r/>
          </w:p>
          <w:p>
            <w:pPr>
              <w:ind w:right="0"/>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（一）投标文件未按采购文件要求制作电子投标文件及签章的；</w:t>
            </w:r>
            <w:r/>
          </w:p>
          <w:p>
            <w:pPr>
              <w:ind w:right="0"/>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（二）不具备采购文件中规定的资格要求的；</w:t>
            </w:r>
            <w:r/>
          </w:p>
          <w:p>
            <w:pPr>
              <w:ind w:right="0"/>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（三）报价超过采购文件中规定的预算金额或者最高限价的；</w:t>
            </w:r>
            <w:r/>
          </w:p>
          <w:p>
            <w:pPr>
              <w:ind w:right="0"/>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eastAsia="zh-CN"/>
              </w:rPr>
              <w:t xml:space="preserve">四</w:t>
            </w:r>
            <w:r>
              <w:rPr>
                <w:rFonts w:hint="eastAsia"/>
                <w:color w:val="auto"/>
                <w:sz w:val="21"/>
                <w:szCs w:val="21"/>
                <w:highlight w:val="none"/>
              </w:rPr>
              <w:t xml:space="preserve">）投标文件含有采购人不能接受的附加条件的；</w:t>
            </w:r>
            <w:r/>
          </w:p>
          <w:p>
            <w:pPr>
              <w:ind w:right="0"/>
              <w:keepLines w:val="0"/>
              <w:keepNext w:val="0"/>
              <w:pageBreakBefore w:val="0"/>
              <w:spacing w:line="360" w:lineRule="auto"/>
              <w:widowControl w:val="off"/>
              <w:rPr>
                <w:rFonts w:ascii="宋体" w:hAnsi="宋体"/>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eastAsia="zh-CN"/>
              </w:rPr>
              <w:t xml:space="preserve">五</w:t>
            </w:r>
            <w:r>
              <w:rPr>
                <w:rFonts w:hint="eastAsia"/>
                <w:color w:val="auto"/>
                <w:sz w:val="21"/>
                <w:szCs w:val="21"/>
                <w:highlight w:val="none"/>
              </w:rPr>
              <w:t xml:space="preserve">）法律、法规和采购文件规定的其他无效情形。</w:t>
            </w:r>
            <w:r/>
          </w:p>
        </w:tc>
      </w:tr>
    </w:tbl>
    <w:p>
      <w:pPr>
        <w:rPr>
          <w:color w:val="auto"/>
          <w:highlight w:val="none"/>
        </w:rPr>
      </w:pPr>
      <w:r>
        <w:rPr>
          <w:color w:val="auto"/>
          <w:highlight w:val="none"/>
        </w:rPr>
      </w:r>
      <w:r/>
    </w:p>
    <w:p>
      <w:pPr>
        <w:rPr>
          <w:rFonts w:hint="eastAsia" w:ascii="黑体" w:eastAsia="黑体"/>
          <w:b/>
          <w:color w:val="auto"/>
          <w:sz w:val="52"/>
          <w:szCs w:val="52"/>
          <w:highlight w:val="none"/>
        </w:rPr>
      </w:pPr>
      <w:r>
        <w:rPr>
          <w:rFonts w:hint="eastAsia" w:ascii="黑体" w:eastAsia="黑体"/>
          <w:b/>
          <w:color w:val="auto"/>
          <w:sz w:val="52"/>
          <w:szCs w:val="52"/>
          <w:highlight w:val="none"/>
        </w:rPr>
        <w:br w:type="page" w:clear="all"/>
      </w:r>
      <w:r/>
    </w:p>
    <w:p>
      <w:pPr>
        <w:rPr>
          <w:rFonts w:hint="eastAsia" w:ascii="黑体" w:eastAsia="黑体"/>
          <w:b/>
          <w:color w:val="auto"/>
          <w:sz w:val="52"/>
          <w:szCs w:val="52"/>
          <w:highlight w:val="none"/>
        </w:rPr>
      </w:pPr>
      <w:r>
        <w:rPr>
          <w:rFonts w:hint="eastAsia" w:ascii="黑体" w:eastAsia="黑体"/>
          <w:b/>
          <w:color w:val="auto"/>
          <w:sz w:val="52"/>
          <w:szCs w:val="52"/>
          <w:highlight w:val="none"/>
        </w:rPr>
      </w:r>
      <w:r/>
    </w:p>
    <w:p>
      <w:pPr>
        <w:ind w:left="0" w:right="0" w:firstLine="0"/>
        <w:jc w:val="center"/>
        <w:spacing w:before="0" w:after="0"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目录</w:t>
      </w:r>
      <w:r/>
    </w:p>
    <w:p>
      <w:pPr>
        <w:pStyle w:val="961"/>
        <w:spacing w:line="480" w:lineRule="auto"/>
        <w:tabs>
          <w:tab w:val="right" w:pos="8306"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TOC \o "1-1" \h \u </w:instrText>
      </w:r>
      <w:r>
        <w:rPr>
          <w:rFonts w:hint="eastAsia" w:ascii="宋体" w:hAnsi="宋体" w:eastAsia="宋体" w:cs="宋体"/>
          <w:color w:val="auto"/>
          <w:sz w:val="21"/>
          <w:szCs w:val="21"/>
          <w:highlight w:val="none"/>
        </w:rPr>
        <w:fldChar w:fldCharType="separate"/>
      </w:r>
      <w:r/>
    </w:p>
    <w:p>
      <w:pPr>
        <w:pStyle w:val="961"/>
        <w:spacing w:line="480" w:lineRule="auto"/>
        <w:tabs>
          <w:tab w:val="right" w:pos="8306"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_Toc2596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第一章  投标邀请函</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fldChar w:fldCharType="end"/>
      </w:r>
      <w:r/>
    </w:p>
    <w:p>
      <w:pPr>
        <w:pStyle w:val="961"/>
        <w:spacing w:line="480" w:lineRule="auto"/>
        <w:tabs>
          <w:tab w:val="right" w:pos="8306"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_Toc29762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第二章  投标单位须知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fldChar w:fldCharType="end"/>
      </w:r>
      <w:r/>
    </w:p>
    <w:p>
      <w:pPr>
        <w:pStyle w:val="961"/>
        <w:spacing w:line="480" w:lineRule="auto"/>
        <w:tabs>
          <w:tab w:val="right" w:pos="8306"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_Toc2795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 xml:space="preserve">第三章  投标文件格式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_Toc2795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61"/>
        <w:spacing w:line="480" w:lineRule="auto"/>
        <w:tabs>
          <w:tab w:val="right" w:pos="8306"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_Toc4756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第四章  招标书</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_Toc4756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61"/>
        <w:spacing w:line="480" w:lineRule="auto"/>
        <w:tabs>
          <w:tab w:val="right" w:pos="8306"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_Toc24694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第五章  合同文本</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_Toc24694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61"/>
        <w:spacing w:line="480" w:lineRule="auto"/>
        <w:tabs>
          <w:tab w:val="right" w:pos="8306"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_Toc16153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第六章  评分办法及评分标准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_Toc16153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end"/>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pStyle w:val="904"/>
        <w:jc w:val="center"/>
        <w:keepLines/>
        <w:keepNext/>
        <w:pageBreakBefore w:val="0"/>
        <w:spacing w:before="0" w:after="0" w:line="360" w:lineRule="auto"/>
        <w:widowControl w:val="off"/>
        <w:rPr>
          <w:rFonts w:ascii="宋体" w:hAnsi="宋体" w:eastAsia="宋体"/>
          <w:color w:val="auto"/>
          <w:sz w:val="36"/>
          <w:szCs w:val="36"/>
          <w:highlight w:val="none"/>
        </w:rPr>
      </w:pPr>
      <w:r/>
      <w:bookmarkStart w:id="16" w:name="_Toc26877"/>
      <w:r>
        <w:rPr>
          <w:rFonts w:hint="eastAsia" w:ascii="宋体" w:hAnsi="宋体" w:eastAsia="宋体"/>
          <w:color w:val="auto"/>
          <w:sz w:val="36"/>
          <w:szCs w:val="36"/>
          <w:highlight w:val="none"/>
        </w:rPr>
        <w:br w:type="page" w:clear="all"/>
      </w:r>
      <w:bookmarkStart w:id="17" w:name="_Toc2501"/>
      <w:r/>
      <w:bookmarkStart w:id="18" w:name="_Toc2596"/>
      <w:r/>
      <w:bookmarkStart w:id="19" w:name="_Toc25813"/>
      <w:r/>
      <w:bookmarkStart w:id="20" w:name="_Toc14597"/>
      <w:r/>
      <w:bookmarkStart w:id="21" w:name="_Toc4738"/>
      <w:r/>
      <w:bookmarkStart w:id="22" w:name="_Toc4990"/>
      <w:r/>
      <w:bookmarkStart w:id="23" w:name="_Toc4059"/>
      <w:r/>
      <w:bookmarkStart w:id="24" w:name="_Toc17397"/>
      <w:r/>
      <w:bookmarkStart w:id="25" w:name="_Toc30736"/>
      <w:r/>
      <w:bookmarkStart w:id="26" w:name="_Toc28034"/>
      <w:r>
        <w:rPr>
          <w:rFonts w:hint="eastAsia" w:ascii="宋体" w:hAnsi="宋体" w:eastAsia="宋体"/>
          <w:color w:val="auto"/>
          <w:sz w:val="36"/>
          <w:szCs w:val="36"/>
          <w:highlight w:val="none"/>
        </w:rPr>
        <w:t xml:space="preserve">第一章  投标邀请函</w:t>
      </w:r>
      <w:bookmarkEnd w:id="16"/>
      <w:r/>
      <w:bookmarkEnd w:id="17"/>
      <w:r/>
      <w:bookmarkEnd w:id="18"/>
      <w:r/>
      <w:bookmarkEnd w:id="19"/>
      <w:r/>
      <w:bookmarkEnd w:id="20"/>
      <w:r/>
      <w:bookmarkEnd w:id="21"/>
      <w:r/>
      <w:bookmarkEnd w:id="22"/>
      <w:r/>
      <w:bookmarkEnd w:id="23"/>
      <w:r/>
      <w:bookmarkEnd w:id="24"/>
      <w:r/>
      <w:bookmarkEnd w:id="25"/>
      <w:r/>
      <w:bookmarkEnd w:id="26"/>
      <w:r/>
      <w:r/>
    </w:p>
    <w:tbl>
      <w:tblPr>
        <w:tblStyle w:val="7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项目概况：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lang w:eastAsia="zh-CN"/>
              </w:rPr>
              <w:t xml:space="preserve">阳澄湖枢纽绿化养护</w:t>
            </w:r>
            <w:r>
              <w:rPr>
                <w:rFonts w:hint="eastAsia" w:ascii="宋体" w:hAnsi="宋体" w:eastAsia="宋体" w:cs="宋体"/>
                <w:color w:val="auto"/>
                <w:sz w:val="21"/>
                <w:szCs w:val="21"/>
                <w:highlight w:val="none"/>
              </w:rPr>
              <w:t xml:space="preserve">采购项目的潜在供应商应在</w:t>
            </w:r>
            <w:r>
              <w:rPr>
                <w:rFonts w:hint="eastAsia" w:ascii="宋体" w:hAnsi="宋体" w:eastAsia="宋体" w:cs="宋体"/>
                <w:color w:val="auto"/>
                <w:sz w:val="21"/>
                <w:szCs w:val="21"/>
                <w:highlight w:val="none"/>
                <w:u w:val="single"/>
                <w:lang w:val="zh-CN"/>
              </w:rPr>
              <w:t xml:space="preserve">苏采云政府采购一体化平台系统</w:t>
            </w:r>
            <w:r>
              <w:rPr>
                <w:rFonts w:hint="eastAsia" w:ascii="宋体" w:hAnsi="宋体" w:eastAsia="宋体" w:cs="宋体"/>
                <w:color w:val="auto"/>
                <w:sz w:val="21"/>
                <w:szCs w:val="21"/>
                <w:highlight w:val="none"/>
              </w:rPr>
              <w:t xml:space="preserve">获取</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，并于202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点30分（北京时间）前提交</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w:t>
            </w:r>
            <w:r/>
          </w:p>
        </w:tc>
      </w:tr>
    </w:tbl>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lang w:eastAsia="zh-CN"/>
        </w:rPr>
        <w:t xml:space="preserve">JSZC-320500-SZJX-G2024-0032</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阳澄湖枢纽绿化养护</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3、采购方式：公开招标</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4、预算金额：</w:t>
      </w:r>
      <w:r>
        <w:rPr>
          <w:rFonts w:hint="eastAsia" w:ascii="宋体" w:hAnsi="宋体" w:eastAsia="宋体" w:cs="宋体"/>
          <w:color w:val="auto"/>
          <w:sz w:val="21"/>
          <w:szCs w:val="21"/>
          <w:highlight w:val="none"/>
          <w:lang w:val="en-US" w:eastAsia="zh-CN"/>
        </w:rPr>
        <w:t xml:space="preserve">贰佰壹拾伍万元整（¥：2150000.00）</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color w:val="auto"/>
          <w:sz w:val="21"/>
          <w:szCs w:val="21"/>
          <w:highlight w:val="none"/>
        </w:rPr>
        <w:t xml:space="preserve">5、采购需求：</w:t>
      </w:r>
      <w:r>
        <w:rPr>
          <w:rFonts w:hint="eastAsia" w:ascii="宋体" w:hAnsi="宋体" w:eastAsia="宋体" w:cs="宋体"/>
          <w:b w:val="0"/>
          <w:bCs/>
          <w:color w:val="auto"/>
          <w:sz w:val="21"/>
          <w:szCs w:val="21"/>
          <w:highlight w:val="none"/>
        </w:rPr>
        <w:t xml:space="preserve">七浦塘阳澄湖枢纽绿化日常养护、绿化提升改造。</w:t>
      </w:r>
      <w:r/>
    </w:p>
    <w:p>
      <w:pPr>
        <w:ind w:firstLine="480"/>
        <w:spacing w:line="360" w:lineRule="auto"/>
        <w:rPr>
          <w:rFonts w:hint="eastAsia" w:ascii="宋体" w:hAnsi="宋体" w:cs="宋体"/>
          <w:b w:val="0"/>
          <w:bCs/>
          <w:color w:val="auto"/>
          <w:sz w:val="21"/>
          <w:szCs w:val="21"/>
          <w:highlight w:val="none"/>
          <w:lang w:eastAsia="zh-CN"/>
        </w:rPr>
        <w:outlineLvl w:val="1"/>
      </w:pPr>
      <w:r>
        <w:rPr>
          <w:rFonts w:hint="eastAsia" w:ascii="宋体" w:hAnsi="宋体" w:eastAsia="宋体" w:cs="宋体"/>
          <w:b w:val="0"/>
          <w:bCs/>
          <w:color w:val="auto"/>
          <w:sz w:val="21"/>
          <w:szCs w:val="21"/>
          <w:highlight w:val="none"/>
        </w:rPr>
        <w:t xml:space="preserve">服务范围：苏州市水利工程管理处阳澄湖枢纽管理红线范围内，东至北斗门泾闸西侧，南至枢纽南大门，西至张家港航道，北至常昆线入口</w:t>
      </w:r>
      <w:r>
        <w:rPr>
          <w:rFonts w:hint="eastAsia" w:ascii="宋体" w:hAnsi="宋体" w:cs="宋体"/>
          <w:b w:val="0"/>
          <w:bCs/>
          <w:color w:val="auto"/>
          <w:sz w:val="21"/>
          <w:szCs w:val="21"/>
          <w:highlight w:val="none"/>
          <w:lang w:eastAsia="zh-CN"/>
        </w:rPr>
        <w:t xml:space="preserve">。</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其中绿化面积211248平方米。投标单位应自行先踏勘现场，了解绿化养护责任范围和绿化现状，管辖绿化区域内的各类植物浇水、施肥、松土、修剪、病虫害防治、除草、园内补植（含养护不周、人为踩踏等原因补植补缺）等工作，且养护区域内所有草坪、乔木、灌木、藤本、水池、庭院设施均纳入养护范围。</w:t>
      </w:r>
      <w:r/>
    </w:p>
    <w:p>
      <w:pPr>
        <w:pStyle w:val="726"/>
        <w:rPr>
          <w:rFonts w:hint="default" w:eastAsia="宋体"/>
          <w:color w:val="auto"/>
          <w:highlight w:val="none"/>
          <w:lang w:val="en-US" w:eastAsia="zh-CN"/>
        </w:rPr>
      </w:pPr>
      <w:r>
        <w:rPr>
          <w:rFonts w:hint="eastAsia" w:ascii="宋体" w:hAnsi="宋体" w:eastAsia="宋体" w:cs="宋体"/>
          <w:b w:val="0"/>
          <w:bCs/>
          <w:color w:val="auto"/>
          <w:sz w:val="21"/>
          <w:szCs w:val="21"/>
          <w:highlight w:val="none"/>
          <w:lang w:val="en-US" w:eastAsia="zh-CN"/>
        </w:rPr>
        <w:t xml:space="preserve">验收标准：按照招标文件要求及相关国家标准执行。</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6、合同履行期限：</w:t>
      </w:r>
      <w:r>
        <w:rPr>
          <w:rFonts w:hint="eastAsia" w:ascii="宋体" w:hAnsi="宋体" w:eastAsia="宋体" w:cs="宋体"/>
          <w:color w:val="auto"/>
          <w:sz w:val="21"/>
          <w:szCs w:val="21"/>
          <w:highlight w:val="none"/>
          <w:lang w:eastAsia="zh-CN"/>
        </w:rPr>
        <w:t xml:space="preserve">服务期2年（24个月），中标单位通过采购单位进场审查合格后开始合同生效。合同起始时间以采购单位通知时间为准（中标后2周完成进场准备，1个月内仍未满足进场条件，每超过1个月扣除10000元）。3个月仍不符合进场条件，视为中标单位放弃合作，采购人有权解除合同。</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7、本项目不接受联合体投标、不允许分包、不允许转包。</w:t>
      </w:r>
      <w:r/>
    </w:p>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1、满足《中华人民共和国政府采购法》第二十二条以下规定：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1.1具有独立承担民事责任的能力；</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1.2具有良好的商业信誉和健全的财务会计制度；</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1.3具有履行合同所必需的设备和专业技术能力；</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1.4有依法缴纳税收和社会保障资金的良好记录；</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1.5参加政府采购活动近三年内，在经营活动中没有重大违法记录；</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1.6法律、行政法规规定的其他条件；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2、落实政府采购政策需满足的资格要求：本项目专门面向中小企业，所属行业为其他未列明行业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供应商应为中小微企业、监狱企业、残疾人福利性单位。</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3、本项目的特定资格要求：</w:t>
      </w:r>
      <w:r>
        <w:rPr>
          <w:rFonts w:hint="eastAsia" w:ascii="宋体" w:hAnsi="宋体" w:eastAsia="宋体" w:cs="宋体"/>
          <w:color w:val="auto"/>
          <w:sz w:val="21"/>
          <w:szCs w:val="21"/>
          <w:highlight w:val="none"/>
          <w:lang w:val="en-US" w:eastAsia="zh-CN"/>
        </w:rPr>
        <w:t xml:space="preserve">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注：①单位负责人为同一人或者存在直接控股、管理关系的不同供应商，不得参加同一合同项下的政府采购活动。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w:t>
      </w:r>
      <w:r>
        <w:rPr>
          <w:rFonts w:hint="eastAsia" w:ascii="宋体" w:hAnsi="宋体" w:eastAsia="宋体" w:cs="宋体"/>
          <w:b/>
          <w:bCs/>
          <w:color w:val="auto"/>
          <w:sz w:val="21"/>
          <w:szCs w:val="21"/>
          <w:highlight w:val="none"/>
          <w:lang w:eastAsia="zh-CN"/>
        </w:rPr>
        <w:t xml:space="preserve">招标文件</w:t>
      </w:r>
      <w:r>
        <w:rPr>
          <w:rFonts w:hint="eastAsia" w:ascii="宋体" w:hAnsi="宋体" w:eastAsia="宋体" w:cs="宋体"/>
          <w:b/>
          <w:bCs/>
          <w:color w:val="auto"/>
          <w:sz w:val="21"/>
          <w:szCs w:val="21"/>
          <w:highlight w:val="none"/>
        </w:rPr>
        <w:t xml:space="preserve">：</w:t>
      </w:r>
      <w:r/>
    </w:p>
    <w:p>
      <w:pPr>
        <w:ind w:firstLine="48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1、获取时间：至202</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年</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月</w:t>
      </w:r>
      <w:r>
        <w:rPr>
          <w:rFonts w:hint="eastAsia" w:ascii="宋体" w:hAnsi="宋体" w:cs="宋体"/>
          <w:b w:val="0"/>
          <w:bCs w:val="0"/>
          <w:color w:val="auto"/>
          <w:sz w:val="21"/>
          <w:szCs w:val="21"/>
          <w:highlight w:val="none"/>
          <w:lang w:val="en-US" w:eastAsia="zh-CN"/>
        </w:rPr>
        <w:t xml:space="preserve">28</w:t>
      </w:r>
      <w:r>
        <w:rPr>
          <w:rFonts w:hint="eastAsia" w:ascii="宋体" w:hAnsi="宋体" w:eastAsia="宋体" w:cs="宋体"/>
          <w:b w:val="0"/>
          <w:bCs w:val="0"/>
          <w:color w:val="auto"/>
          <w:sz w:val="21"/>
          <w:szCs w:val="21"/>
          <w:highlight w:val="none"/>
        </w:rPr>
        <w:t xml:space="preserve">日</w:t>
      </w:r>
      <w:r/>
    </w:p>
    <w:p>
      <w:pPr>
        <w:ind w:firstLine="48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2、获取方式：供应商在苏州市政府采购网自行下载</w:t>
      </w:r>
      <w:r>
        <w:rPr>
          <w:rFonts w:hint="eastAsia" w:ascii="宋体" w:hAnsi="宋体" w:eastAsia="宋体" w:cs="宋体"/>
          <w:b w:val="0"/>
          <w:bCs w:val="0"/>
          <w:color w:val="auto"/>
          <w:sz w:val="21"/>
          <w:szCs w:val="21"/>
          <w:highlight w:val="none"/>
          <w:lang w:eastAsia="zh-CN"/>
        </w:rPr>
        <w:t xml:space="preserve">招标</w:t>
      </w:r>
      <w:r>
        <w:rPr>
          <w:rFonts w:hint="eastAsia" w:ascii="宋体" w:hAnsi="宋体" w:eastAsia="宋体" w:cs="宋体"/>
          <w:b w:val="0"/>
          <w:bCs w:val="0"/>
          <w:color w:val="auto"/>
          <w:sz w:val="21"/>
          <w:szCs w:val="21"/>
          <w:highlight w:val="none"/>
        </w:rPr>
        <w:t xml:space="preserve">文件。</w:t>
      </w:r>
      <w:r/>
    </w:p>
    <w:p>
      <w:pPr>
        <w:ind w:firstLine="48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（1）申领CA证书</w:t>
      </w:r>
      <w:r/>
    </w:p>
    <w:p>
      <w:pPr>
        <w:ind w:firstLine="480"/>
        <w:jc w:val="left"/>
        <w:keepLines w:val="0"/>
        <w:keepNext w:val="0"/>
        <w:pageBreakBefore w:val="0"/>
        <w:spacing w:line="360" w:lineRule="auto"/>
        <w:widowControl/>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供应商</w:t>
      </w:r>
      <w:r>
        <w:rPr>
          <w:rFonts w:hint="eastAsia" w:ascii="宋体" w:hAnsi="宋体" w:eastAsia="宋体" w:cs="宋体"/>
          <w:bCs/>
          <w:color w:val="auto"/>
          <w:sz w:val="21"/>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（2）登录报名</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供应商插入CA证书登陆“苏采云”系统</w:t>
      </w:r>
      <w:r>
        <w:rPr>
          <w:rFonts w:hint="eastAsia" w:ascii="宋体" w:hAnsi="宋体" w:eastAsia="宋体" w:cs="宋体"/>
          <w:color w:val="auto"/>
          <w:sz w:val="21"/>
          <w:szCs w:val="21"/>
          <w:highlight w:val="none"/>
        </w:rPr>
        <w:t xml:space="preserve">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（3）供应商在报名、下载、制作采购文件过程中如有软件操作方面疑问，请拨打：</w:t>
      </w:r>
      <w:r/>
    </w:p>
    <w:p>
      <w:pPr>
        <w:ind w:firstLine="48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注册咨询：18261002950；</w:t>
      </w:r>
      <w:r/>
    </w:p>
    <w:p>
      <w:pPr>
        <w:ind w:firstLine="48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CA技术咨询电话：400-608-6099；</w:t>
      </w:r>
      <w:r/>
    </w:p>
    <w:p>
      <w:pPr>
        <w:ind w:firstLine="48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签章使用问题：025-83633811、025-83633812、15380932027、15371015030；系统使用指导与咨询：联系电话：18261002950；QQ：3048755361、1315179389、895706745。</w:t>
      </w:r>
      <w:r/>
    </w:p>
    <w:p>
      <w:pPr>
        <w:ind w:firstLine="48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）制作、提交电子</w:t>
      </w:r>
      <w:r>
        <w:rPr>
          <w:rFonts w:hint="eastAsia" w:ascii="宋体" w:hAnsi="宋体" w:eastAsia="宋体" w:cs="宋体"/>
          <w:b w:val="0"/>
          <w:bCs w:val="0"/>
          <w:color w:val="auto"/>
          <w:sz w:val="21"/>
          <w:szCs w:val="21"/>
          <w:highlight w:val="none"/>
          <w:lang w:eastAsia="zh-CN"/>
        </w:rPr>
        <w:t xml:space="preserve">投标</w:t>
      </w:r>
      <w:r>
        <w:rPr>
          <w:rFonts w:hint="eastAsia" w:ascii="宋体" w:hAnsi="宋体" w:eastAsia="宋体" w:cs="宋体"/>
          <w:b w:val="0"/>
          <w:bCs w:val="0"/>
          <w:color w:val="auto"/>
          <w:sz w:val="21"/>
          <w:szCs w:val="21"/>
          <w:highlight w:val="none"/>
        </w:rPr>
        <w:t xml:space="preserve">文件：</w:t>
      </w:r>
      <w:r/>
    </w:p>
    <w:p>
      <w:pPr>
        <w:ind w:firstLine="48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本项目采用电子招投标方式，请供应商在“苏采云”系统中操作成功参与项目后，必须在“已参与项目”界面中下载电子采购文件（后缀名为“.kedt”）并导入政府采购客户端工具后方可进行</w:t>
      </w:r>
      <w:r>
        <w:rPr>
          <w:rFonts w:hint="eastAsia" w:ascii="宋体" w:hAnsi="宋体" w:eastAsia="宋体" w:cs="宋体"/>
          <w:b w:val="0"/>
          <w:bCs w:val="0"/>
          <w:color w:val="auto"/>
          <w:sz w:val="21"/>
          <w:szCs w:val="21"/>
          <w:highlight w:val="none"/>
          <w:lang w:eastAsia="zh-CN"/>
        </w:rPr>
        <w:t xml:space="preserve">投标</w:t>
      </w:r>
      <w:r>
        <w:rPr>
          <w:rFonts w:hint="eastAsia" w:ascii="宋体" w:hAnsi="宋体" w:eastAsia="宋体" w:cs="宋体"/>
          <w:b w:val="0"/>
          <w:bCs w:val="0"/>
          <w:color w:val="auto"/>
          <w:sz w:val="21"/>
          <w:szCs w:val="21"/>
          <w:highlight w:val="none"/>
        </w:rPr>
        <w:t xml:space="preserve">文件制作和提交（具体详见《苏采云系统供应商操作手册》，网址链接</w:t>
      </w:r>
      <w:r/>
    </w:p>
    <w:p>
      <w:pPr>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fldChar w:fldCharType="begin"/>
      </w:r>
      <w:r>
        <w:rPr>
          <w:rFonts w:hint="eastAsia" w:ascii="宋体" w:hAnsi="宋体" w:eastAsia="宋体" w:cs="宋体"/>
          <w:b w:val="0"/>
          <w:bCs w:val="0"/>
          <w:color w:val="auto"/>
          <w:sz w:val="21"/>
          <w:szCs w:val="21"/>
          <w:highlight w:val="none"/>
        </w:rPr>
        <w:instrText xml:space="preserve"> HYPERLINK "https://czju.suzhou.gov.cn/zfcg/html/content/20231220161910031.shtml" </w:instrText>
      </w:r>
      <w:r>
        <w:rPr>
          <w:rFonts w:hint="eastAsia" w:ascii="宋体" w:hAnsi="宋体" w:eastAsia="宋体" w:cs="宋体"/>
          <w:b w:val="0"/>
          <w:bCs w:val="0"/>
          <w:color w:val="auto"/>
          <w:sz w:val="21"/>
          <w:szCs w:val="21"/>
          <w:highlight w:val="none"/>
        </w:rPr>
        <w:fldChar w:fldCharType="separate"/>
      </w:r>
      <w:r>
        <w:rPr>
          <w:rFonts w:hint="eastAsia" w:ascii="宋体" w:hAnsi="宋体" w:eastAsia="宋体" w:cs="宋体"/>
          <w:b w:val="0"/>
          <w:bCs w:val="0"/>
          <w:color w:val="auto"/>
          <w:sz w:val="21"/>
          <w:szCs w:val="21"/>
          <w:highlight w:val="none"/>
        </w:rPr>
        <w:t xml:space="preserve">https://czju.suzhou.gov.cn/zfcg/html/content/20231220161910031.shtml</w:t>
      </w:r>
      <w:r>
        <w:rPr>
          <w:rFonts w:hint="eastAsia" w:ascii="宋体" w:hAnsi="宋体" w:eastAsia="宋体" w:cs="宋体"/>
          <w:b w:val="0"/>
          <w:bCs w:val="0"/>
          <w:color w:val="auto"/>
          <w:sz w:val="21"/>
          <w:szCs w:val="21"/>
          <w:highlight w:val="none"/>
        </w:rPr>
        <w:fldChar w:fldCharType="end"/>
      </w:r>
      <w:r>
        <w:rPr>
          <w:rFonts w:hint="eastAsia" w:ascii="宋体" w:hAnsi="宋体" w:eastAsia="宋体" w:cs="宋体"/>
          <w:b w:val="0"/>
          <w:bCs w:val="0"/>
          <w:color w:val="auto"/>
          <w:sz w:val="21"/>
          <w:szCs w:val="21"/>
          <w:highlight w:val="none"/>
        </w:rPr>
        <w:t xml:space="preserve">）。请供应商按照《苏采云系统供应商操作手册》、采购文件要求进行制作、上传电子</w:t>
      </w:r>
      <w:r>
        <w:rPr>
          <w:rFonts w:hint="eastAsia" w:ascii="宋体" w:hAnsi="宋体" w:eastAsia="宋体" w:cs="宋体"/>
          <w:b w:val="0"/>
          <w:bCs w:val="0"/>
          <w:color w:val="auto"/>
          <w:sz w:val="21"/>
          <w:szCs w:val="21"/>
          <w:highlight w:val="none"/>
          <w:lang w:eastAsia="zh-CN"/>
        </w:rPr>
        <w:t xml:space="preserve">投标</w:t>
      </w:r>
      <w:r>
        <w:rPr>
          <w:rFonts w:hint="eastAsia" w:ascii="宋体" w:hAnsi="宋体" w:eastAsia="宋体" w:cs="宋体"/>
          <w:b w:val="0"/>
          <w:bCs w:val="0"/>
          <w:color w:val="auto"/>
          <w:sz w:val="21"/>
          <w:szCs w:val="21"/>
          <w:highlight w:val="none"/>
        </w:rPr>
        <w:t xml:space="preserve">文件，</w:t>
      </w:r>
      <w:r>
        <w:rPr>
          <w:rFonts w:hint="eastAsia" w:ascii="宋体" w:hAnsi="宋体" w:eastAsia="宋体" w:cs="宋体"/>
          <w:b w:val="0"/>
          <w:bCs w:val="0"/>
          <w:color w:val="auto"/>
          <w:sz w:val="21"/>
          <w:szCs w:val="21"/>
          <w:highlight w:val="none"/>
          <w:lang w:eastAsia="zh-CN"/>
        </w:rPr>
        <w:t xml:space="preserve">投标</w:t>
      </w:r>
      <w:r>
        <w:rPr>
          <w:rFonts w:hint="eastAsia" w:ascii="宋体" w:hAnsi="宋体" w:eastAsia="宋体" w:cs="宋体"/>
          <w:b w:val="0"/>
          <w:bCs w:val="0"/>
          <w:color w:val="auto"/>
          <w:sz w:val="21"/>
          <w:szCs w:val="21"/>
          <w:highlight w:val="none"/>
        </w:rPr>
        <w:t xml:space="preserve">单位无需提供纸质</w:t>
      </w:r>
      <w:r>
        <w:rPr>
          <w:rFonts w:hint="eastAsia" w:ascii="宋体" w:hAnsi="宋体" w:eastAsia="宋体" w:cs="宋体"/>
          <w:b w:val="0"/>
          <w:bCs w:val="0"/>
          <w:color w:val="auto"/>
          <w:sz w:val="21"/>
          <w:szCs w:val="21"/>
          <w:highlight w:val="none"/>
          <w:lang w:eastAsia="zh-CN"/>
        </w:rPr>
        <w:t xml:space="preserve">投标</w:t>
      </w:r>
      <w:r>
        <w:rPr>
          <w:rFonts w:hint="eastAsia" w:ascii="宋体" w:hAnsi="宋体" w:eastAsia="宋体" w:cs="宋体"/>
          <w:b w:val="0"/>
          <w:bCs w:val="0"/>
          <w:color w:val="auto"/>
          <w:sz w:val="21"/>
          <w:szCs w:val="21"/>
          <w:highlight w:val="none"/>
        </w:rPr>
        <w:t xml:space="preserve">文件。电子</w:t>
      </w:r>
      <w:r>
        <w:rPr>
          <w:rFonts w:hint="eastAsia" w:ascii="宋体" w:hAnsi="宋体" w:eastAsia="宋体" w:cs="宋体"/>
          <w:b w:val="0"/>
          <w:bCs w:val="0"/>
          <w:color w:val="auto"/>
          <w:sz w:val="21"/>
          <w:szCs w:val="21"/>
          <w:highlight w:val="none"/>
          <w:lang w:eastAsia="zh-CN"/>
        </w:rPr>
        <w:t xml:space="preserve">投标</w:t>
      </w:r>
      <w:r>
        <w:rPr>
          <w:rFonts w:hint="eastAsia" w:ascii="宋体" w:hAnsi="宋体" w:eastAsia="宋体" w:cs="宋体"/>
          <w:b w:val="0"/>
          <w:bCs w:val="0"/>
          <w:color w:val="auto"/>
          <w:sz w:val="21"/>
          <w:szCs w:val="21"/>
          <w:highlight w:val="none"/>
        </w:rPr>
        <w:t xml:space="preserve">文件制作完成后请在截止时间前完成提交（上传），否则视为放弃参加该采购项目。供应商应充分考虑到网络环境、网络带宽等风险因素，如因供应商自身原因造成的电子</w:t>
      </w:r>
      <w:r>
        <w:rPr>
          <w:rFonts w:hint="eastAsia" w:ascii="宋体" w:hAnsi="宋体" w:cs="宋体"/>
          <w:b w:val="0"/>
          <w:bCs w:val="0"/>
          <w:color w:val="auto"/>
          <w:sz w:val="21"/>
          <w:szCs w:val="21"/>
          <w:highlight w:val="none"/>
          <w:lang w:eastAsia="zh-CN"/>
        </w:rPr>
        <w:t xml:space="preserve">投标文件</w:t>
      </w:r>
      <w:r>
        <w:rPr>
          <w:rFonts w:hint="eastAsia" w:ascii="宋体" w:hAnsi="宋体" w:eastAsia="宋体" w:cs="宋体"/>
          <w:b w:val="0"/>
          <w:bCs w:val="0"/>
          <w:color w:val="auto"/>
          <w:sz w:val="21"/>
          <w:szCs w:val="21"/>
          <w:highlight w:val="none"/>
        </w:rPr>
        <w:t xml:space="preserve">上传不成功由供应商自行承担全部责任。</w:t>
      </w:r>
      <w:r/>
    </w:p>
    <w:p>
      <w:pPr>
        <w:ind w:firstLine="480"/>
        <w:jc w:val="left"/>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3、售价：无</w:t>
      </w:r>
      <w:r>
        <w:rPr>
          <w:rFonts w:hint="eastAsia" w:ascii="宋体" w:hAnsi="宋体" w:cs="宋体"/>
          <w:bCs/>
          <w:color w:val="auto"/>
          <w:sz w:val="21"/>
          <w:szCs w:val="21"/>
          <w:highlight w:val="none"/>
          <w:lang w:eastAsia="zh-CN"/>
        </w:rPr>
        <w:t xml:space="preserve">。</w:t>
      </w:r>
      <w:r/>
    </w:p>
    <w:p>
      <w:pPr>
        <w:ind w:firstLine="480"/>
        <w:jc w:val="left"/>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四、提交投标文件截止时间、开标时间和地点 </w:t>
      </w:r>
      <w:r/>
    </w:p>
    <w:p>
      <w:pPr>
        <w:ind w:firstLine="480"/>
        <w:jc w:val="left"/>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1、投标文件提交时间：2024年</w:t>
      </w: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lang w:val="en-US" w:eastAsia="zh-CN"/>
        </w:rPr>
        <w:t xml:space="preserve">月</w:t>
      </w:r>
      <w:r>
        <w:rPr>
          <w:rFonts w:hint="eastAsia" w:ascii="宋体" w:hAnsi="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lang w:val="en-US" w:eastAsia="zh-CN"/>
        </w:rPr>
        <w:t xml:space="preserve">日</w:t>
      </w: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val="en-US" w:eastAsia="zh-CN"/>
        </w:rPr>
        <w:t xml:space="preserve">：30（北京时间） </w:t>
      </w:r>
      <w:r/>
    </w:p>
    <w:p>
      <w:pPr>
        <w:ind w:firstLine="480"/>
        <w:jc w:val="left"/>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2、开标有关信息： </w:t>
      </w:r>
      <w:r/>
    </w:p>
    <w:p>
      <w:pPr>
        <w:ind w:firstLine="480"/>
        <w:jc w:val="left"/>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开标时间：2024年 </w:t>
      </w: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lang w:val="en-US" w:eastAsia="zh-CN"/>
        </w:rPr>
        <w:t xml:space="preserve">月</w:t>
      </w:r>
      <w:r>
        <w:rPr>
          <w:rFonts w:hint="eastAsia" w:ascii="宋体" w:hAnsi="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lang w:val="en-US" w:eastAsia="zh-CN"/>
        </w:rPr>
        <w:t xml:space="preserve">日</w:t>
      </w: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val="en-US" w:eastAsia="zh-CN"/>
        </w:rPr>
        <w:t xml:space="preserve">：30（北京时间） </w:t>
      </w:r>
      <w:r/>
    </w:p>
    <w:p>
      <w:pPr>
        <w:ind w:firstLine="480"/>
        <w:jc w:val="left"/>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开标地点：“苏采云”系统（网址：http://jszfcg.jsczt.cn/） </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未能完成解密的视为放弃投标。请供应商确保电脑、系统及其他设备（视频输入输出设备等）无误，且开标直至项目结束始终保持系统在线状态。</w:t>
      </w:r>
      <w:r>
        <w:rPr>
          <w:rFonts w:hint="eastAsia" w:ascii="宋体" w:hAnsi="宋体" w:eastAsia="宋体" w:cs="宋体"/>
          <w:color w:val="auto"/>
          <w:sz w:val="21"/>
          <w:szCs w:val="21"/>
          <w:highlight w:val="none"/>
          <w:shd w:val="clear" w:color="auto" w:fill="ffffff"/>
          <w:lang w:val="en-US" w:eastAsia="zh-CN" w:bidi="ar"/>
        </w:rPr>
        <w:t xml:space="preserve"> </w:t>
      </w:r>
      <w:r/>
    </w:p>
    <w:p>
      <w:pPr>
        <w:pStyle w:val="966"/>
        <w:ind w:firstLine="48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五</w:t>
      </w:r>
      <w:r>
        <w:rPr>
          <w:rFonts w:hint="eastAsia" w:ascii="宋体" w:hAnsi="宋体" w:eastAsia="宋体" w:cs="宋体"/>
          <w:b/>
          <w:bCs/>
          <w:color w:val="auto"/>
          <w:sz w:val="21"/>
          <w:szCs w:val="21"/>
          <w:highlight w:val="none"/>
        </w:rPr>
        <w:t xml:space="preserve">、公告期限</w:t>
      </w:r>
      <w:r/>
    </w:p>
    <w:p>
      <w:pPr>
        <w:pStyle w:val="96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w:t>
      </w:r>
      <w:r>
        <w:rPr>
          <w:rFonts w:hint="eastAsia" w:ascii="宋体" w:hAnsi="宋体" w:eastAsia="宋体" w:cs="宋体"/>
          <w:color w:val="auto"/>
          <w:sz w:val="21"/>
          <w:szCs w:val="21"/>
          <w:highlight w:val="none"/>
          <w:lang w:val="en-US"/>
        </w:rPr>
        <w:t xml:space="preserve">5</w:t>
      </w:r>
      <w:r>
        <w:rPr>
          <w:rFonts w:hint="eastAsia" w:ascii="宋体" w:hAnsi="宋体" w:eastAsia="宋体" w:cs="宋体"/>
          <w:color w:val="auto"/>
          <w:sz w:val="21"/>
          <w:szCs w:val="21"/>
          <w:highlight w:val="none"/>
        </w:rPr>
        <w:t xml:space="preserve">个工作日。</w:t>
      </w:r>
      <w:r/>
    </w:p>
    <w:p>
      <w:pPr>
        <w:pStyle w:val="966"/>
        <w:numPr>
          <w:ilvl w:val="0"/>
          <w:numId w:val="2"/>
        </w:numPr>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其他补充事宜</w:t>
      </w:r>
      <w:r/>
    </w:p>
    <w:p>
      <w:pPr>
        <w:pStyle w:val="966"/>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1.本</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文件网上递交，不需要现场参加采购活动，无需提供纸质</w:t>
      </w:r>
      <w:r>
        <w:rPr>
          <w:rFonts w:hint="eastAsia" w:ascii="宋体" w:hAnsi="宋体" w:cs="宋体"/>
          <w:b w:val="0"/>
          <w:bCs w:val="0"/>
          <w:color w:val="auto"/>
          <w:sz w:val="21"/>
          <w:szCs w:val="21"/>
          <w:highlight w:val="none"/>
          <w:lang w:eastAsia="zh-CN"/>
        </w:rPr>
        <w:t xml:space="preserve">投标文件</w:t>
      </w:r>
      <w:r>
        <w:rPr>
          <w:rFonts w:hint="eastAsia" w:ascii="宋体" w:hAnsi="宋体" w:eastAsia="宋体" w:cs="宋体"/>
          <w:b w:val="0"/>
          <w:bCs w:val="0"/>
          <w:color w:val="auto"/>
          <w:sz w:val="21"/>
          <w:szCs w:val="21"/>
          <w:highlight w:val="none"/>
        </w:rPr>
        <w:t xml:space="preserve">。</w:t>
      </w:r>
      <w:r/>
    </w:p>
    <w:p>
      <w:pPr>
        <w:pStyle w:val="966"/>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2.单位负责人为同一人或存在直接控股、管理关系的不同供应商，不得参加同一合同项下的政府采购活动。</w:t>
      </w:r>
      <w:r/>
    </w:p>
    <w:p>
      <w:pPr>
        <w:pStyle w:val="966"/>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3.为采购项目提供整体设计、规范编制或者项目管理、监理、检测等服务的供应商，不得再参加该采购项目的其他采购活动。</w:t>
      </w:r>
      <w:r/>
    </w:p>
    <w:p>
      <w:pPr>
        <w:pStyle w:val="966"/>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4.本项目获取采购文件截止日期之后仍可以下载采购文件，但截止日期之后下载的采购文件，视为非有效方式且不作为供应商权益受到损害的证明材料和依据。</w:t>
      </w:r>
      <w:r/>
    </w:p>
    <w:p>
      <w:pPr>
        <w:pStyle w:val="966"/>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5.本次采购的相关信息刊登在江苏政府采购网及苏州市政府采购网。</w:t>
      </w:r>
      <w:r/>
    </w:p>
    <w:p>
      <w:pPr>
        <w:pStyle w:val="966"/>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、苏州市财政局政府采购监督电话：0512-68616651</w:t>
      </w:r>
      <w:r>
        <w:rPr>
          <w:rFonts w:hint="eastAsia" w:ascii="宋体" w:hAnsi="宋体" w:cs="宋体"/>
          <w:b w:val="0"/>
          <w:bCs w:val="0"/>
          <w:color w:val="auto"/>
          <w:sz w:val="21"/>
          <w:szCs w:val="21"/>
          <w:highlight w:val="none"/>
          <w:lang w:eastAsia="zh-CN"/>
        </w:rPr>
        <w:t xml:space="preserve">。</w:t>
      </w:r>
      <w:r/>
    </w:p>
    <w:p>
      <w:pPr>
        <w:ind w:firstLine="48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七</w:t>
      </w:r>
      <w:r>
        <w:rPr>
          <w:rFonts w:hint="eastAsia" w:ascii="宋体" w:hAnsi="宋体" w:eastAsia="宋体" w:cs="宋体"/>
          <w:b/>
          <w:color w:val="auto"/>
          <w:sz w:val="21"/>
          <w:szCs w:val="21"/>
          <w:highlight w:val="none"/>
        </w:rPr>
        <w:t xml:space="preserve">、凡对本次采购提出询问，请按以下方式联系。</w:t>
      </w:r>
      <w:r/>
    </w:p>
    <w:p>
      <w:pPr>
        <w:pStyle w:val="96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rPr>
        <w:t xml:space="preserve">采购人信息</w:t>
      </w:r>
      <w:r/>
    </w:p>
    <w:p>
      <w:pPr>
        <w:pStyle w:val="96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称：苏州市水利工程管理处 </w:t>
      </w:r>
      <w:r/>
    </w:p>
    <w:p>
      <w:pPr>
        <w:pStyle w:val="96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址：苏州市姑苏区凌波路水政大楼</w:t>
      </w:r>
      <w:r/>
    </w:p>
    <w:p>
      <w:pPr>
        <w:pStyle w:val="96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联系人：金军</w:t>
      </w:r>
      <w:r/>
    </w:p>
    <w:p>
      <w:pPr>
        <w:pStyle w:val="966"/>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联系电话：0512-688500</w:t>
      </w:r>
      <w:r>
        <w:rPr>
          <w:rFonts w:hint="eastAsia" w:ascii="宋体" w:hAnsi="宋体" w:cs="宋体"/>
          <w:color w:val="auto"/>
          <w:sz w:val="21"/>
          <w:szCs w:val="21"/>
          <w:highlight w:val="none"/>
          <w:lang w:val="en-US" w:eastAsia="zh-CN"/>
        </w:rPr>
        <w:t xml:space="preserve">89</w:t>
      </w:r>
      <w:r/>
    </w:p>
    <w:p>
      <w:pPr>
        <w:pStyle w:val="96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2、采购代理机构信息</w:t>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名    称：</w:t>
      </w:r>
      <w:r>
        <w:rPr>
          <w:rFonts w:hint="eastAsia" w:ascii="宋体" w:hAnsi="宋体" w:eastAsia="宋体" w:cs="宋体"/>
          <w:color w:val="auto"/>
          <w:sz w:val="21"/>
          <w:szCs w:val="21"/>
          <w:highlight w:val="none"/>
          <w:lang w:val="en-US" w:eastAsia="zh-CN"/>
        </w:rPr>
        <w:t xml:space="preserve">苏州捷信招投标咨询有限公司</w:t>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地    址：</w:t>
      </w:r>
      <w:r>
        <w:rPr>
          <w:rFonts w:hint="eastAsia" w:ascii="宋体" w:hAnsi="宋体" w:eastAsia="宋体" w:cs="宋体"/>
          <w:color w:val="auto"/>
          <w:sz w:val="21"/>
          <w:szCs w:val="21"/>
          <w:highlight w:val="none"/>
          <w:lang w:val="en-US" w:eastAsia="zh-CN"/>
        </w:rPr>
        <w:t xml:space="preserve">苏州南园北路天和商务大厦6-206室 </w:t>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电    话：</w:t>
      </w:r>
      <w:r>
        <w:rPr>
          <w:rFonts w:hint="eastAsia" w:ascii="宋体" w:hAnsi="宋体" w:eastAsia="宋体" w:cs="宋体"/>
          <w:color w:val="auto"/>
          <w:sz w:val="21"/>
          <w:szCs w:val="21"/>
          <w:highlight w:val="none"/>
          <w:lang w:val="en-US" w:eastAsia="zh-CN"/>
        </w:rPr>
        <w:t xml:space="preserve">0512-65200361</w:t>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联 系 人：</w:t>
      </w:r>
      <w:r>
        <w:rPr>
          <w:rFonts w:hint="eastAsia" w:ascii="宋体" w:hAnsi="宋体" w:eastAsia="宋体" w:cs="宋体"/>
          <w:color w:val="auto"/>
          <w:sz w:val="21"/>
          <w:szCs w:val="21"/>
          <w:highlight w:val="none"/>
          <w:lang w:val="en-US" w:eastAsia="zh-CN"/>
        </w:rPr>
        <w:t xml:space="preserve">汪业超、张瑾、丁亚萍</w:t>
      </w:r>
      <w:r/>
    </w:p>
    <w:p>
      <w:pPr>
        <w:pStyle w:val="966"/>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3.项目联系方式</w:t>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项目联系人：</w:t>
      </w:r>
      <w:r>
        <w:rPr>
          <w:rFonts w:hint="eastAsia" w:ascii="宋体" w:hAnsi="宋体" w:eastAsia="宋体" w:cs="宋体"/>
          <w:color w:val="auto"/>
          <w:sz w:val="21"/>
          <w:szCs w:val="21"/>
          <w:highlight w:val="none"/>
          <w:lang w:val="en-US" w:eastAsia="zh-CN"/>
        </w:rPr>
        <w:t xml:space="preserve">汪业超、张瑾、丁亚萍</w:t>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电话：</w:t>
      </w:r>
      <w:r>
        <w:rPr>
          <w:rFonts w:hint="eastAsia" w:ascii="宋体" w:hAnsi="宋体" w:eastAsia="宋体" w:cs="宋体"/>
          <w:color w:val="auto"/>
          <w:sz w:val="21"/>
          <w:szCs w:val="21"/>
          <w:highlight w:val="none"/>
          <w:lang w:val="en-US" w:eastAsia="zh-CN"/>
        </w:rPr>
        <w:t xml:space="preserve">0512-65200361</w:t>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66"/>
        <w:jc w:val="center"/>
        <w:spacing w:line="360" w:lineRule="auto"/>
        <w:rPr>
          <w:rFonts w:hint="eastAsia" w:ascii="宋体" w:hAnsi="宋体" w:eastAsia="宋体" w:cs="宋体"/>
          <w:b/>
          <w:bCs/>
          <w:color w:val="auto"/>
          <w:sz w:val="32"/>
          <w:szCs w:val="32"/>
          <w:highlight w:val="none"/>
        </w:rPr>
      </w:pPr>
      <w:r/>
      <w:bookmarkStart w:id="27" w:name="_Toc2279"/>
      <w:r/>
      <w:bookmarkStart w:id="28" w:name="_Toc8695"/>
      <w:r/>
      <w:bookmarkStart w:id="29" w:name="_Toc19922"/>
      <w:r/>
      <w:bookmarkStart w:id="30" w:name="_Toc14325"/>
      <w:r/>
      <w:bookmarkStart w:id="31" w:name="_Toc3477"/>
      <w:r/>
      <w:bookmarkStart w:id="32" w:name="_Toc20147"/>
      <w:r/>
      <w:bookmarkStart w:id="33" w:name="_Toc29762"/>
      <w:r/>
      <w:bookmarkStart w:id="34" w:name="_Toc16474"/>
      <w:r/>
      <w:bookmarkStart w:id="35" w:name="_Toc10252"/>
      <w:r/>
      <w:bookmarkStart w:id="36" w:name="_Toc5383"/>
      <w:r/>
      <w:bookmarkStart w:id="37" w:name="_Toc22488"/>
      <w:r>
        <w:rPr>
          <w:rFonts w:hint="eastAsia" w:ascii="宋体" w:hAnsi="宋体" w:eastAsia="宋体" w:cs="宋体"/>
          <w:b/>
          <w:bCs/>
          <w:color w:val="auto"/>
          <w:sz w:val="32"/>
          <w:szCs w:val="32"/>
          <w:highlight w:val="none"/>
        </w:rPr>
        <w:t xml:space="preserve">第二章  投标单位须知</w:t>
      </w:r>
      <w:bookmarkEnd w:id="2"/>
      <w:r/>
      <w:bookmarkEnd w:id="27"/>
      <w:r/>
      <w:bookmarkEnd w:id="28"/>
      <w:r/>
      <w:bookmarkEnd w:id="29"/>
      <w:r/>
      <w:bookmarkEnd w:id="30"/>
      <w:r/>
      <w:bookmarkEnd w:id="31"/>
      <w:r/>
      <w:bookmarkEnd w:id="32"/>
      <w:r/>
      <w:bookmarkEnd w:id="33"/>
      <w:r/>
      <w:bookmarkEnd w:id="34"/>
      <w:r/>
      <w:bookmarkEnd w:id="35"/>
      <w:r/>
      <w:bookmarkEnd w:id="36"/>
      <w:r/>
      <w:bookmarkEnd w:id="37"/>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一、总则</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1、采购方式</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 本次政府采购活动采取</w:t>
      </w:r>
      <w:r>
        <w:rPr>
          <w:rFonts w:hint="eastAsia" w:ascii="宋体" w:hAnsi="宋体" w:eastAsia="宋体" w:cs="宋体"/>
          <w:b w:val="0"/>
          <w:bCs w:val="0"/>
          <w:color w:val="auto"/>
          <w:sz w:val="21"/>
          <w:szCs w:val="21"/>
          <w:highlight w:val="none"/>
          <w:lang w:val="en-US" w:eastAsia="zh-CN"/>
        </w:rPr>
        <w:t xml:space="preserve">公开招标</w:t>
      </w:r>
      <w:r>
        <w:rPr>
          <w:rFonts w:hint="eastAsia" w:ascii="宋体" w:hAnsi="宋体" w:eastAsia="宋体" w:cs="宋体"/>
          <w:b w:val="0"/>
          <w:bCs w:val="0"/>
          <w:color w:val="auto"/>
          <w:sz w:val="21"/>
          <w:szCs w:val="21"/>
          <w:highlight w:val="none"/>
        </w:rPr>
        <w:t xml:space="preserve">(以下简称</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)方式，本</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文件仅适用于</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公告中所述项目。</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2、合格的供应商</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2.1满足</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公告中供应商资格要求的规定。</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 满足本</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文件实质性要求和条件的规定。</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3、适用法律</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 本次</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及由此产生的合同受中华人民共和国有关的法律法规制约和保护。</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费用</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应自行承担所有与参加本次</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有关的费用，无论</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过程中的做法和结果如何，</w:t>
      </w:r>
      <w:r>
        <w:rPr>
          <w:rFonts w:hint="eastAsia" w:ascii="宋体" w:hAnsi="宋体" w:eastAsia="宋体" w:cs="宋体"/>
          <w:b w:val="0"/>
          <w:bCs w:val="0"/>
          <w:color w:val="auto"/>
          <w:sz w:val="21"/>
          <w:szCs w:val="21"/>
          <w:highlight w:val="none"/>
          <w:lang w:val="en-US" w:eastAsia="zh-CN"/>
        </w:rPr>
        <w:t xml:space="preserve">招标单位、苏州捷信招投标咨询有限公司</w:t>
      </w:r>
      <w:r>
        <w:rPr>
          <w:rFonts w:hint="eastAsia" w:ascii="宋体" w:hAnsi="宋体" w:eastAsia="宋体" w:cs="宋体"/>
          <w:b w:val="0"/>
          <w:bCs w:val="0"/>
          <w:color w:val="auto"/>
          <w:sz w:val="21"/>
          <w:szCs w:val="21"/>
          <w:highlight w:val="none"/>
        </w:rPr>
        <w:t xml:space="preserve">（以下简称</w:t>
      </w:r>
      <w:r>
        <w:rPr>
          <w:rFonts w:hint="eastAsia" w:ascii="宋体" w:hAnsi="宋体" w:eastAsia="宋体" w:cs="宋体"/>
          <w:b w:val="0"/>
          <w:bCs w:val="0"/>
          <w:color w:val="auto"/>
          <w:sz w:val="21"/>
          <w:szCs w:val="21"/>
          <w:highlight w:val="none"/>
          <w:lang w:val="en-US" w:eastAsia="zh-CN"/>
        </w:rPr>
        <w:t xml:space="preserve">招标代理机构</w:t>
      </w:r>
      <w:r>
        <w:rPr>
          <w:rFonts w:hint="eastAsia" w:ascii="宋体" w:hAnsi="宋体" w:eastAsia="宋体" w:cs="宋体"/>
          <w:b w:val="0"/>
          <w:bCs w:val="0"/>
          <w:color w:val="auto"/>
          <w:sz w:val="21"/>
          <w:szCs w:val="21"/>
          <w:highlight w:val="none"/>
        </w:rPr>
        <w:t xml:space="preserve">）在任何情况下均无义务和责任承担这些费用。</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4.2本次</w:t>
      </w:r>
      <w:r>
        <w:rPr>
          <w:rFonts w:hint="eastAsia" w:ascii="宋体" w:hAnsi="宋体" w:eastAsia="宋体" w:cs="宋体"/>
          <w:b w:val="0"/>
          <w:bCs w:val="0"/>
          <w:color w:val="auto"/>
          <w:sz w:val="21"/>
          <w:szCs w:val="21"/>
          <w:highlight w:val="none"/>
          <w:lang w:val="en-US" w:eastAsia="zh-CN"/>
        </w:rPr>
        <w:t xml:space="preserve">招标中标</w:t>
      </w:r>
      <w:r>
        <w:rPr>
          <w:rFonts w:hint="eastAsia" w:ascii="宋体" w:hAnsi="宋体" w:eastAsia="宋体" w:cs="宋体"/>
          <w:b w:val="0"/>
          <w:bCs w:val="0"/>
          <w:color w:val="auto"/>
          <w:sz w:val="21"/>
          <w:szCs w:val="21"/>
          <w:highlight w:val="none"/>
        </w:rPr>
        <w:t xml:space="preserve">服务费</w:t>
      </w:r>
      <w:r>
        <w:rPr>
          <w:rFonts w:hint="eastAsia" w:ascii="宋体" w:hAnsi="宋体" w:eastAsia="宋体" w:cs="宋体"/>
          <w:b w:val="0"/>
          <w:bCs w:val="0"/>
          <w:color w:val="auto"/>
          <w:sz w:val="21"/>
          <w:szCs w:val="21"/>
          <w:highlight w:val="none"/>
          <w:lang w:val="en-US" w:eastAsia="zh-CN"/>
        </w:rPr>
        <w:t xml:space="preserve">由中标单位支付。按差额定率累进法计算收取，中标单位在领取中标通知书时向招标代理机构一次性付清。预算金额100万以下费率为预算金额的1.5%；预算金额100万（含）-500万费率为预算金额的1.1%； 预算金额500万（含）-1000万费率为预算金额的0.8%。</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中标服务费账户名：苏州捷信招投标咨询有限公司，账号：543058195260，开户银行：中国银行苏州南园支行</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rPr>
        <w:t xml:space="preserve">文件的约束力</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5.1供应商一旦参加本项目采购活动，即被认为接受了本</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文件的规定和约束。</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二、</w:t>
      </w:r>
      <w:r>
        <w:rPr>
          <w:rFonts w:hint="eastAsia" w:ascii="宋体" w:hAnsi="宋体" w:eastAsia="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rPr>
        <w:t xml:space="preserve">文件</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w:t>
      </w:r>
      <w:r>
        <w:rPr>
          <w:rFonts w:hint="eastAsia" w:ascii="宋体" w:hAnsi="宋体" w:eastAsia="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rPr>
        <w:t xml:space="preserve">文件构成</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6.1</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文件由以下部分组成：</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第一章  投标邀请函</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第二章  投标单位须知</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第三章  投标文件格式</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第四章  招标书</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第五章  合同文本</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第六章  评分办法及评分标准</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请仔细检查</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文件是否齐全，如有缺漏请立即与招标代理机构联系解决。</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6.2</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rPr>
        <w:t xml:space="preserve">应认真阅读</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文件中所有的事项、格式、条款和规范等要求。按</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文件要求和规定编制</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文件，并保证所提供的全部资料的真实性，以使其</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文件对</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文件作出实质性响应，否则其风险由</w:t>
      </w:r>
      <w:r>
        <w:rPr>
          <w:rFonts w:hint="eastAsia" w:ascii="宋体" w:hAnsi="宋体" w:eastAsia="宋体" w:cs="宋体"/>
          <w:b w:val="0"/>
          <w:bCs w:val="0"/>
          <w:color w:val="auto"/>
          <w:sz w:val="21"/>
          <w:szCs w:val="21"/>
          <w:highlight w:val="none"/>
          <w:lang w:val="en-US" w:eastAsia="zh-CN"/>
        </w:rPr>
        <w:t xml:space="preserve">投标单位</w:t>
      </w:r>
      <w:r>
        <w:rPr>
          <w:rFonts w:hint="eastAsia" w:ascii="宋体" w:hAnsi="宋体" w:eastAsia="宋体" w:cs="宋体"/>
          <w:b w:val="0"/>
          <w:bCs w:val="0"/>
          <w:color w:val="auto"/>
          <w:sz w:val="21"/>
          <w:szCs w:val="21"/>
          <w:highlight w:val="none"/>
        </w:rPr>
        <w:t xml:space="preserve">自行承担。</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rPr>
        <w:t xml:space="preserve">文件的澄清和修改</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.1 在</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文件提交截止时间前，招标代理机构可以对</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文件进行澄清和修改, 澄清或者修改的内容作为</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文件的组成部分。澄清或者修改的内容可能影响</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文件编制的，招标代理机构将在提交首次</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文件截止时间</w:t>
      </w:r>
      <w:r>
        <w:rPr>
          <w:rFonts w:hint="eastAsia" w:ascii="宋体" w:hAnsi="宋体" w:eastAsia="宋体" w:cs="宋体"/>
          <w:b w:val="0"/>
          <w:bCs w:val="0"/>
          <w:color w:val="auto"/>
          <w:sz w:val="21"/>
          <w:szCs w:val="21"/>
          <w:highlight w:val="none"/>
          <w:lang w:eastAsia="zh-CN"/>
        </w:rPr>
        <w:t xml:space="preserve">至少</w:t>
      </w:r>
      <w:r>
        <w:rPr>
          <w:rFonts w:hint="eastAsia" w:ascii="宋体" w:hAnsi="宋体" w:eastAsia="宋体" w:cs="宋体"/>
          <w:b w:val="0"/>
          <w:bCs w:val="0"/>
          <w:color w:val="auto"/>
          <w:sz w:val="21"/>
          <w:szCs w:val="21"/>
          <w:highlight w:val="none"/>
          <w:lang w:val="en-US" w:eastAsia="zh-CN"/>
        </w:rPr>
        <w:t xml:space="preserve">15日</w:t>
      </w:r>
      <w:r>
        <w:rPr>
          <w:rFonts w:hint="eastAsia" w:ascii="宋体" w:hAnsi="宋体" w:eastAsia="宋体" w:cs="宋体"/>
          <w:b w:val="0"/>
          <w:bCs w:val="0"/>
          <w:color w:val="auto"/>
          <w:sz w:val="21"/>
          <w:szCs w:val="21"/>
          <w:highlight w:val="none"/>
          <w:lang w:eastAsia="zh-CN"/>
        </w:rPr>
        <w:t xml:space="preserve">前</w:t>
      </w:r>
      <w:r>
        <w:rPr>
          <w:rFonts w:hint="eastAsia" w:ascii="宋体" w:hAnsi="宋体" w:eastAsia="宋体" w:cs="宋体"/>
          <w:b w:val="0"/>
          <w:bCs w:val="0"/>
          <w:color w:val="auto"/>
          <w:sz w:val="21"/>
          <w:szCs w:val="21"/>
          <w:highlight w:val="none"/>
        </w:rPr>
        <w:t xml:space="preserve">，在“</w:t>
      </w:r>
      <w:r>
        <w:rPr>
          <w:rFonts w:hint="eastAsia" w:ascii="宋体" w:hAnsi="宋体" w:eastAsia="宋体" w:cs="宋体"/>
          <w:b w:val="0"/>
          <w:bCs w:val="0"/>
          <w:color w:val="auto"/>
          <w:sz w:val="21"/>
          <w:szCs w:val="21"/>
          <w:highlight w:val="none"/>
          <w:lang w:val="en-US" w:eastAsia="zh-CN"/>
        </w:rPr>
        <w:t xml:space="preserve">苏州市政府采购网</w:t>
      </w:r>
      <w:r>
        <w:rPr>
          <w:rFonts w:hint="eastAsia" w:ascii="宋体" w:hAnsi="宋体" w:eastAsia="宋体" w:cs="宋体"/>
          <w:b w:val="0"/>
          <w:bCs w:val="0"/>
          <w:color w:val="auto"/>
          <w:sz w:val="21"/>
          <w:szCs w:val="21"/>
          <w:highlight w:val="none"/>
        </w:rPr>
        <w:t xml:space="preserve">”上发布书面更正公告形式通知所有获取</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文件的</w:t>
      </w:r>
      <w:r>
        <w:rPr>
          <w:rFonts w:hint="eastAsia" w:ascii="宋体" w:hAnsi="宋体" w:eastAsia="宋体" w:cs="宋体"/>
          <w:b w:val="0"/>
          <w:bCs w:val="0"/>
          <w:color w:val="auto"/>
          <w:sz w:val="21"/>
          <w:szCs w:val="21"/>
          <w:highlight w:val="none"/>
          <w:lang w:val="en-US" w:eastAsia="zh-CN"/>
        </w:rPr>
        <w:t xml:space="preserve">潜在投标人</w:t>
      </w:r>
      <w:r>
        <w:rPr>
          <w:rFonts w:hint="eastAsia" w:ascii="宋体" w:hAnsi="宋体" w:eastAsia="宋体" w:cs="宋体"/>
          <w:b w:val="0"/>
          <w:bCs w:val="0"/>
          <w:color w:val="auto"/>
          <w:sz w:val="21"/>
          <w:szCs w:val="21"/>
          <w:highlight w:val="none"/>
        </w:rPr>
        <w:t xml:space="preserve">, 更正公告内容将作为</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文件的组成部分，并对</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rPr>
        <w:t xml:space="preserve">具有约束力。不足</w:t>
      </w:r>
      <w:r>
        <w:rPr>
          <w:rFonts w:hint="eastAsia" w:ascii="宋体" w:hAnsi="宋体" w:eastAsia="宋体" w:cs="宋体"/>
          <w:b w:val="0"/>
          <w:bCs w:val="0"/>
          <w:color w:val="auto"/>
          <w:sz w:val="21"/>
          <w:szCs w:val="21"/>
          <w:highlight w:val="none"/>
          <w:lang w:val="en-US" w:eastAsia="zh-CN"/>
        </w:rPr>
        <w:t xml:space="preserve">15日</w:t>
      </w:r>
      <w:r>
        <w:rPr>
          <w:rFonts w:hint="eastAsia" w:ascii="宋体" w:hAnsi="宋体" w:eastAsia="宋体" w:cs="宋体"/>
          <w:b w:val="0"/>
          <w:bCs w:val="0"/>
          <w:color w:val="auto"/>
          <w:sz w:val="21"/>
          <w:szCs w:val="21"/>
          <w:highlight w:val="none"/>
        </w:rPr>
        <w:t xml:space="preserve">的，招标代理机构将顺延提交首次</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文件截止时间。</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招标单位</w:t>
      </w:r>
      <w:r>
        <w:rPr>
          <w:rFonts w:hint="eastAsia" w:ascii="宋体" w:hAnsi="宋体" w:eastAsia="宋体" w:cs="宋体"/>
          <w:b w:val="0"/>
          <w:bCs w:val="0"/>
          <w:color w:val="auto"/>
          <w:sz w:val="21"/>
          <w:szCs w:val="21"/>
          <w:highlight w:val="none"/>
        </w:rPr>
        <w:t xml:space="preserve">可以视采购项目的具体情况，组织</w:t>
      </w:r>
      <w:r>
        <w:rPr>
          <w:rFonts w:hint="eastAsia" w:ascii="宋体" w:hAnsi="宋体" w:eastAsia="宋体" w:cs="宋体"/>
          <w:b w:val="0"/>
          <w:bCs w:val="0"/>
          <w:color w:val="auto"/>
          <w:sz w:val="21"/>
          <w:szCs w:val="21"/>
          <w:highlight w:val="none"/>
          <w:lang w:val="en-US" w:eastAsia="zh-CN"/>
        </w:rPr>
        <w:t xml:space="preserve">投标单位</w:t>
      </w:r>
      <w:r>
        <w:rPr>
          <w:rFonts w:hint="eastAsia" w:ascii="宋体" w:hAnsi="宋体" w:eastAsia="宋体" w:cs="宋体"/>
          <w:b w:val="0"/>
          <w:bCs w:val="0"/>
          <w:color w:val="auto"/>
          <w:sz w:val="21"/>
          <w:szCs w:val="21"/>
          <w:highlight w:val="none"/>
        </w:rPr>
        <w:t xml:space="preserve">进行现场考察或召开</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前答疑会，但不单独或分别组织只有一个</w:t>
      </w:r>
      <w:r>
        <w:rPr>
          <w:rFonts w:hint="eastAsia" w:ascii="宋体" w:hAnsi="宋体" w:eastAsia="宋体" w:cs="宋体"/>
          <w:b w:val="0"/>
          <w:bCs w:val="0"/>
          <w:color w:val="auto"/>
          <w:sz w:val="21"/>
          <w:szCs w:val="21"/>
          <w:highlight w:val="none"/>
          <w:lang w:val="en-US" w:eastAsia="zh-CN"/>
        </w:rPr>
        <w:t xml:space="preserve">投标单位</w:t>
      </w:r>
      <w:r>
        <w:rPr>
          <w:rFonts w:hint="eastAsia" w:ascii="宋体" w:hAnsi="宋体" w:eastAsia="宋体" w:cs="宋体"/>
          <w:b w:val="0"/>
          <w:bCs w:val="0"/>
          <w:color w:val="auto"/>
          <w:sz w:val="21"/>
          <w:szCs w:val="21"/>
          <w:highlight w:val="none"/>
        </w:rPr>
        <w:t xml:space="preserve">参加的现场考察和答疑会。</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文件的编制</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文件的语言及度量衡单位</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投标单位</w:t>
      </w:r>
      <w:r>
        <w:rPr>
          <w:rFonts w:hint="eastAsia" w:ascii="宋体" w:hAnsi="宋体" w:eastAsia="宋体" w:cs="宋体"/>
          <w:b w:val="0"/>
          <w:bCs w:val="0"/>
          <w:color w:val="auto"/>
          <w:sz w:val="21"/>
          <w:szCs w:val="21"/>
          <w:highlight w:val="none"/>
        </w:rPr>
        <w:t xml:space="preserve">提交的</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文件以及</w:t>
      </w:r>
      <w:r>
        <w:rPr>
          <w:rFonts w:hint="eastAsia" w:ascii="宋体" w:hAnsi="宋体" w:eastAsia="宋体" w:cs="宋体"/>
          <w:b w:val="0"/>
          <w:bCs w:val="0"/>
          <w:color w:val="auto"/>
          <w:sz w:val="21"/>
          <w:szCs w:val="21"/>
          <w:highlight w:val="none"/>
          <w:lang w:val="en-US" w:eastAsia="zh-CN"/>
        </w:rPr>
        <w:t xml:space="preserve">投标单位</w:t>
      </w:r>
      <w:r>
        <w:rPr>
          <w:rFonts w:hint="eastAsia" w:ascii="宋体" w:hAnsi="宋体" w:eastAsia="宋体" w:cs="宋体"/>
          <w:b w:val="0"/>
          <w:bCs w:val="0"/>
          <w:color w:val="auto"/>
          <w:sz w:val="21"/>
          <w:szCs w:val="21"/>
          <w:highlight w:val="none"/>
        </w:rPr>
        <w:t xml:space="preserve">与招标代理机构就有关</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的所有来往通知、函件和文件均应使用简体中文。</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.2 除技术性能另有规定外，</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文件所使用的度量衡单位，均须采用国家法定计量单位。</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文件构成</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lang w:val="en-US" w:eastAsia="zh-CN"/>
        </w:rPr>
        <w:t xml:space="preserve">9.1</w:t>
      </w:r>
      <w:r>
        <w:rPr>
          <w:rFonts w:hint="eastAsia" w:ascii="宋体" w:hAnsi="宋体" w:eastAsia="宋体" w:cs="宋体"/>
          <w:b/>
          <w:color w:val="auto"/>
          <w:highlight w:val="none"/>
        </w:rPr>
        <w:t xml:space="preserve">封面</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lang w:val="en-US" w:eastAsia="zh-CN"/>
        </w:rPr>
        <w:t xml:space="preserve">9.2</w:t>
      </w:r>
      <w:r>
        <w:rPr>
          <w:rFonts w:hint="eastAsia" w:ascii="宋体" w:hAnsi="宋体" w:eastAsia="宋体" w:cs="宋体"/>
          <w:b/>
          <w:color w:val="auto"/>
          <w:highlight w:val="none"/>
        </w:rPr>
        <w:t xml:space="preserve">开标一览表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lang w:val="en-US" w:eastAsia="zh-CN"/>
        </w:rPr>
        <w:t xml:space="preserve">9.3</w:t>
      </w:r>
      <w:r>
        <w:rPr>
          <w:rFonts w:hint="eastAsia" w:ascii="宋体" w:hAnsi="宋体" w:eastAsia="宋体" w:cs="宋体"/>
          <w:b/>
          <w:color w:val="auto"/>
          <w:highlight w:val="none"/>
        </w:rPr>
        <w:t xml:space="preserve">公开分项报价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lang w:val="en-US" w:eastAsia="zh-CN"/>
        </w:rPr>
        <w:t xml:space="preserve">9.4</w:t>
      </w:r>
      <w:r>
        <w:rPr>
          <w:rFonts w:hint="eastAsia" w:ascii="宋体" w:hAnsi="宋体" w:eastAsia="宋体" w:cs="宋体"/>
          <w:b/>
          <w:color w:val="auto"/>
          <w:highlight w:val="none"/>
        </w:rPr>
        <w:t xml:space="preserve">资格审查文件</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（1）具有独立承担民事责任的能力证明。包括法人或者其他组织的营业执照等证明文件，自然人的身份证明；</w:t>
      </w:r>
      <w:r>
        <w:rPr>
          <w:rFonts w:hint="eastAsia" w:ascii="宋体" w:hAnsi="宋体" w:eastAsia="宋体" w:cs="宋体"/>
          <w:b w:val="0"/>
          <w:bCs w:val="0"/>
          <w:color w:val="auto"/>
          <w:sz w:val="21"/>
          <w:szCs w:val="21"/>
          <w:highlight w:val="none"/>
          <w:lang w:val="en-US" w:eastAsia="zh-CN"/>
        </w:rPr>
        <w:t xml:space="preserve">还有</w:t>
      </w:r>
      <w:r>
        <w:rPr>
          <w:rFonts w:hint="eastAsia" w:ascii="宋体" w:hAnsi="宋体" w:eastAsia="宋体" w:cs="宋体"/>
          <w:b w:val="0"/>
          <w:bCs w:val="0"/>
          <w:color w:val="auto"/>
          <w:sz w:val="21"/>
          <w:szCs w:val="21"/>
          <w:highlight w:val="none"/>
        </w:rPr>
        <w:t xml:space="preserve">单位法定代表人身份证复印件；法定代表人授权委托书（如有授权）；单位授权代理人身份证复印件（如有授权）等</w:t>
      </w:r>
      <w:r>
        <w:rPr>
          <w:rFonts w:hint="eastAsia" w:ascii="宋体" w:hAnsi="宋体" w:eastAsia="宋体" w:cs="宋体"/>
          <w:b w:val="0"/>
          <w:bCs w:val="0"/>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（2）具有良好的商业信誉和健全的财务会计制度证明（法人应提供最近一期经会计师事务所审计的财务报告，其他组织、自然人及成立未满一年的法人应提供银行出具的资信证明）</w:t>
      </w:r>
      <w:r>
        <w:rPr>
          <w:rFonts w:hint="eastAsia" w:ascii="宋体" w:hAnsi="宋体" w:eastAsia="宋体" w:cs="宋体"/>
          <w:b w:val="0"/>
          <w:bCs w:val="0"/>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（3）履行合同所必需的设备和专业技术能力的证明材料或承诺</w:t>
      </w:r>
      <w:r>
        <w:rPr>
          <w:rFonts w:hint="eastAsia" w:ascii="宋体" w:hAnsi="宋体" w:eastAsia="宋体" w:cs="宋体"/>
          <w:b w:val="0"/>
          <w:bCs w:val="0"/>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（4）有依法缴纳税收和社会保障资金的良好记录（</w:t>
      </w:r>
      <w:r>
        <w:rPr>
          <w:rFonts w:hint="eastAsia" w:ascii="宋体" w:hAnsi="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应提供提交</w:t>
      </w:r>
      <w:r>
        <w:rPr>
          <w:rFonts w:hint="eastAsia" w:ascii="宋体" w:hAnsi="宋体" w:cs="宋体"/>
          <w:b w:val="0"/>
          <w:bCs w:val="0"/>
          <w:color w:val="auto"/>
          <w:sz w:val="21"/>
          <w:szCs w:val="21"/>
          <w:highlight w:val="none"/>
          <w:lang w:eastAsia="zh-CN"/>
        </w:rPr>
        <w:t xml:space="preserve">投标文件</w:t>
      </w:r>
      <w:r>
        <w:rPr>
          <w:rFonts w:hint="eastAsia" w:ascii="宋体" w:hAnsi="宋体" w:eastAsia="宋体" w:cs="宋体"/>
          <w:b w:val="0"/>
          <w:bCs w:val="0"/>
          <w:color w:val="auto"/>
          <w:sz w:val="21"/>
          <w:szCs w:val="21"/>
          <w:highlight w:val="none"/>
        </w:rPr>
        <w:t xml:space="preserve">截止时间前一年内至少一个月依法缴纳税收及缴纳社会保障资金的证明材料，如相关主管部门证明或银行代扣证明。</w:t>
      </w:r>
      <w:r>
        <w:rPr>
          <w:rFonts w:hint="eastAsia" w:ascii="宋体" w:hAnsi="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如依法享受缓缴、免缴税收、社会保障资金的应提供相关主管部门出具的证明材料）</w:t>
      </w:r>
      <w:r>
        <w:rPr>
          <w:rFonts w:hint="eastAsia" w:ascii="宋体" w:hAnsi="宋体" w:eastAsia="宋体" w:cs="宋体"/>
          <w:b w:val="0"/>
          <w:bCs w:val="0"/>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val="0"/>
          <w:bCs w:val="0"/>
          <w:color w:val="auto"/>
          <w:sz w:val="21"/>
          <w:szCs w:val="21"/>
          <w:highlight w:val="none"/>
        </w:rPr>
        <w:t xml:space="preserve">（5）参加政府采购活动前三年内在经营活动中没有重大违法记录的书面声明函。</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其它有关资格证明文件：</w:t>
      </w:r>
      <w:r/>
    </w:p>
    <w:p>
      <w:pPr>
        <w:ind w:firstLine="420"/>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9.5</w:t>
      </w:r>
      <w:r>
        <w:rPr>
          <w:rFonts w:hint="eastAsia" w:ascii="宋体" w:hAnsi="宋体" w:eastAsia="宋体" w:cs="宋体"/>
          <w:b/>
          <w:color w:val="auto"/>
          <w:highlight w:val="none"/>
        </w:rPr>
        <w:t xml:space="preserve">符合性审查文件</w:t>
      </w:r>
      <w:r/>
    </w:p>
    <w:p>
      <w:pPr>
        <w:ind w:firstLine="420"/>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关于资格文件的声明函</w:t>
      </w:r>
      <w:r>
        <w:rPr>
          <w:rFonts w:hint="eastAsia" w:ascii="宋体" w:hAnsi="宋体" w:eastAsia="宋体" w:cs="宋体"/>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投标函（格式见第三章）；</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投标人基本情况表（格式见第三章）；</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技术服务、商务</w:t>
      </w:r>
      <w:r>
        <w:rPr>
          <w:rFonts w:hint="eastAsia" w:ascii="宋体" w:hAnsi="宋体" w:eastAsia="宋体" w:cs="宋体"/>
          <w:color w:val="auto"/>
          <w:highlight w:val="none"/>
        </w:rPr>
        <w:t xml:space="preserve">偏离表（格式见第三章）；</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作业人员配备一览表；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其他有关符合性证明的文件；</w:t>
      </w:r>
      <w:r/>
    </w:p>
    <w:p>
      <w:pPr>
        <w:ind w:firstLine="420"/>
        <w:keepLines w:val="0"/>
        <w:keepNext w:val="0"/>
        <w:pageBreakBefore w:val="0"/>
        <w:spacing w:line="360" w:lineRule="auto"/>
        <w:widowControl w:val="off"/>
        <w:rPr>
          <w:rFonts w:hint="eastAsia"/>
          <w:color w:val="auto"/>
          <w:highlight w:val="none"/>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《中小企业声明函》或《残疾人福利性单位声明函》或由省级以上监狱管理局、戒毒管理局（含新疆生产建设兵团）出具的属于监狱企业的证明文件；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lang w:val="en-US" w:eastAsia="zh-CN"/>
        </w:rPr>
        <w:t xml:space="preserve">9.6</w:t>
      </w:r>
      <w:r>
        <w:rPr>
          <w:rFonts w:hint="eastAsia" w:ascii="宋体" w:hAnsi="宋体" w:eastAsia="宋体" w:cs="宋体"/>
          <w:b/>
          <w:color w:val="auto"/>
          <w:highlight w:val="none"/>
        </w:rPr>
        <w:t xml:space="preserve">综合评审文件</w:t>
      </w:r>
      <w:r/>
    </w:p>
    <w:p>
      <w:pPr>
        <w:pStyle w:val="728"/>
        <w:ind w:left="0" w:firstLine="420"/>
        <w:keepLines w:val="0"/>
        <w:keepNext w:val="0"/>
        <w:pageBreakBefore w:val="0"/>
        <w:spacing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bCs/>
          <w:color w:val="auto"/>
          <w:sz w:val="21"/>
          <w:szCs w:val="21"/>
          <w:highlight w:val="none"/>
        </w:rPr>
        <w:t xml:space="preserve">所需材料详见第六章评分标准。与本次采购相关的其他证明材料；</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对属于《节能产品政府采购品目清单》政府强制采购产品的，需提供该产品有效期内的认证等相关证明材料（如有）；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其他可以证明投标人资质、服务质量的证书、文件等相关资料。</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注：（1）以上</w:t>
      </w:r>
      <w:r>
        <w:rPr>
          <w:rFonts w:hint="eastAsia" w:ascii="宋体" w:hAnsi="宋体" w:eastAsia="宋体" w:cs="宋体"/>
          <w:b/>
          <w:color w:val="auto"/>
          <w:highlight w:val="none"/>
          <w:lang w:val="en-US" w:eastAsia="zh-CN"/>
        </w:rPr>
        <w:t xml:space="preserve">9.4（1）-（6）</w:t>
      </w:r>
      <w:r>
        <w:rPr>
          <w:rFonts w:hint="eastAsia" w:ascii="宋体" w:hAnsi="宋体" w:eastAsia="宋体" w:cs="宋体"/>
          <w:b/>
          <w:color w:val="auto"/>
          <w:highlight w:val="none"/>
        </w:rPr>
        <w:t xml:space="preserve">为资格审查要求提供的材料，是作为对供应商资格审查、质疑身份认定的依据，投标人必须提供并加盖电子公章。否则，投标文件将被认定为不符合资格审查要求。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（2）以上</w:t>
      </w:r>
      <w:r>
        <w:rPr>
          <w:rFonts w:hint="eastAsia" w:ascii="宋体" w:hAnsi="宋体" w:eastAsia="宋体" w:cs="宋体"/>
          <w:b/>
          <w:color w:val="auto"/>
          <w:highlight w:val="none"/>
          <w:lang w:val="en-US" w:eastAsia="zh-CN"/>
        </w:rPr>
        <w:t xml:space="preserve">9.5（1）-（</w:t>
      </w:r>
      <w:r>
        <w:rPr>
          <w:rFonts w:hint="eastAsia" w:ascii="宋体" w:hAnsi="宋体" w:cs="宋体"/>
          <w:b/>
          <w:color w:val="auto"/>
          <w:highlight w:val="none"/>
          <w:lang w:val="en-US" w:eastAsia="zh-CN"/>
        </w:rPr>
        <w:t xml:space="preserve">7</w:t>
      </w:r>
      <w:r>
        <w:rPr>
          <w:rFonts w:hint="eastAsia" w:ascii="宋体" w:hAnsi="宋体" w:eastAsia="宋体" w:cs="宋体"/>
          <w:b/>
          <w:color w:val="auto"/>
          <w:highlight w:val="none"/>
          <w:lang w:val="en-US" w:eastAsia="zh-CN"/>
        </w:rPr>
        <w:t xml:space="preserve">）</w:t>
      </w:r>
      <w:r>
        <w:rPr>
          <w:rFonts w:hint="eastAsia" w:ascii="宋体" w:hAnsi="宋体" w:eastAsia="宋体" w:cs="宋体"/>
          <w:b/>
          <w:color w:val="auto"/>
          <w:highlight w:val="none"/>
        </w:rPr>
        <w:t xml:space="preserve">为符合性审查须提供的资料，投标人必须提供并加盖电子公章。否则，投标文件将被认定为未实质性响应。</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（3）“</w:t>
      </w:r>
      <w:r>
        <w:rPr>
          <w:rFonts w:hint="eastAsia" w:ascii="宋体" w:hAnsi="宋体" w:eastAsia="宋体" w:cs="宋体"/>
          <w:b/>
          <w:color w:val="auto"/>
          <w:highlight w:val="none"/>
          <w:lang w:val="en-US" w:eastAsia="zh-CN"/>
        </w:rPr>
        <w:t xml:space="preserve">9.1、9.4-9.</w:t>
      </w:r>
      <w:r>
        <w:rPr>
          <w:rFonts w:hint="eastAsia" w:ascii="宋体" w:hAnsi="宋体" w:cs="宋体"/>
          <w:b/>
          <w:color w:val="auto"/>
          <w:highlight w:val="none"/>
          <w:lang w:val="en-US" w:eastAsia="zh-CN"/>
        </w:rPr>
        <w:t xml:space="preserve">8</w:t>
      </w:r>
      <w:r>
        <w:rPr>
          <w:rFonts w:hint="eastAsia" w:ascii="宋体" w:hAnsi="宋体" w:eastAsia="宋体" w:cs="宋体"/>
          <w:b/>
          <w:color w:val="auto"/>
          <w:highlight w:val="none"/>
        </w:rPr>
        <w:t xml:space="preserve">”中不得出现投标总报价</w:t>
      </w:r>
      <w:r>
        <w:rPr>
          <w:rFonts w:hint="eastAsia" w:ascii="宋体" w:hAnsi="宋体" w:cs="宋体"/>
          <w:b/>
          <w:color w:val="auto"/>
          <w:highlight w:val="none"/>
          <w:lang w:eastAsia="zh-CN"/>
        </w:rPr>
        <w:t xml:space="preserve">（</w:t>
      </w:r>
      <w:r>
        <w:rPr>
          <w:rFonts w:hint="eastAsia" w:ascii="宋体" w:hAnsi="宋体" w:cs="宋体"/>
          <w:b/>
          <w:color w:val="auto"/>
          <w:highlight w:val="none"/>
          <w:lang w:val="en-US" w:eastAsia="zh-CN"/>
        </w:rPr>
        <w:t xml:space="preserve">优惠率</w:t>
      </w:r>
      <w:r>
        <w:rPr>
          <w:rFonts w:hint="eastAsia" w:ascii="宋体" w:hAnsi="宋体" w:cs="宋体"/>
          <w:b/>
          <w:color w:val="auto"/>
          <w:highlight w:val="none"/>
          <w:lang w:eastAsia="zh-CN"/>
        </w:rPr>
        <w:t xml:space="preserve">）</w:t>
      </w:r>
      <w:r>
        <w:rPr>
          <w:rFonts w:hint="eastAsia" w:ascii="宋体" w:hAnsi="宋体" w:eastAsia="宋体" w:cs="宋体"/>
          <w:b/>
          <w:color w:val="auto"/>
          <w:highlight w:val="none"/>
        </w:rPr>
        <w:t xml:space="preserve">。</w:t>
      </w:r>
      <w:r>
        <w:rPr>
          <w:rFonts w:hint="eastAsia" w:ascii="宋体" w:hAnsi="宋体" w:eastAsia="宋体" w:cs="宋体"/>
          <w:color w:val="auto"/>
          <w:highlight w:val="none"/>
        </w:rPr>
        <w:t xml:space="preserve">投标人所提交的资料的完整与否，将直接影响投标人的评分。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（4）制作电子投标文件时必须与投标文件制作软件目录一一对应，将相关资料上传至相应模块。</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13</w:t>
      </w:r>
      <w:r>
        <w:rPr>
          <w:rFonts w:hint="eastAsia" w:ascii="宋体" w:hAnsi="宋体" w:eastAsia="宋体" w:cs="宋体"/>
          <w:b w:val="0"/>
          <w:bCs w:val="0"/>
          <w:color w:val="auto"/>
          <w:sz w:val="21"/>
          <w:szCs w:val="21"/>
          <w:highlight w:val="none"/>
        </w:rPr>
        <w:t xml:space="preserve"> 如标书制作工具中格式和内容与“</w:t>
      </w:r>
      <w:r>
        <w:rPr>
          <w:rFonts w:hint="eastAsia" w:ascii="宋体" w:hAnsi="宋体" w:eastAsia="宋体" w:cs="宋体"/>
          <w:b w:val="0"/>
          <w:bCs w:val="0"/>
          <w:color w:val="auto"/>
          <w:sz w:val="21"/>
          <w:szCs w:val="21"/>
          <w:highlight w:val="none"/>
          <w:lang w:val="en-US" w:eastAsia="zh-CN"/>
        </w:rPr>
        <w:t xml:space="preserve">苏州市政府采购网</w:t>
      </w:r>
      <w:r>
        <w:rPr>
          <w:rFonts w:hint="eastAsia" w:ascii="宋体" w:hAnsi="宋体" w:eastAsia="宋体" w:cs="宋体"/>
          <w:b w:val="0"/>
          <w:bCs w:val="0"/>
          <w:color w:val="auto"/>
          <w:sz w:val="21"/>
          <w:szCs w:val="21"/>
          <w:highlight w:val="none"/>
        </w:rPr>
        <w:t xml:space="preserve">”发布的</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文件不一致，请以“</w:t>
      </w:r>
      <w:r>
        <w:rPr>
          <w:rFonts w:hint="eastAsia" w:ascii="宋体" w:hAnsi="宋体" w:eastAsia="宋体" w:cs="宋体"/>
          <w:b w:val="0"/>
          <w:bCs w:val="0"/>
          <w:color w:val="auto"/>
          <w:sz w:val="21"/>
          <w:szCs w:val="21"/>
          <w:highlight w:val="none"/>
          <w:lang w:val="en-US" w:eastAsia="zh-CN"/>
        </w:rPr>
        <w:t xml:space="preserve">苏州市政府采购网</w:t>
      </w:r>
      <w:r>
        <w:rPr>
          <w:rFonts w:hint="eastAsia" w:ascii="宋体" w:hAnsi="宋体" w:eastAsia="宋体" w:cs="宋体"/>
          <w:b w:val="0"/>
          <w:bCs w:val="0"/>
          <w:color w:val="auto"/>
          <w:sz w:val="21"/>
          <w:szCs w:val="21"/>
          <w:highlight w:val="none"/>
        </w:rPr>
        <w:t xml:space="preserve">”发布的</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文件为准。</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0</w:t>
      </w:r>
      <w:r>
        <w:rPr>
          <w:rFonts w:hint="eastAsia" w:ascii="宋体" w:hAnsi="宋体" w:eastAsia="宋体" w:cs="宋体"/>
          <w:b/>
          <w:bCs/>
          <w:color w:val="auto"/>
          <w:sz w:val="21"/>
          <w:szCs w:val="21"/>
          <w:highlight w:val="none"/>
        </w:rPr>
        <w:t xml:space="preserve">、证明</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标的符合</w:t>
      </w:r>
      <w:r>
        <w:rPr>
          <w:rFonts w:hint="eastAsia" w:ascii="宋体" w:hAnsi="宋体" w:eastAsia="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rPr>
        <w:t xml:space="preserve">文件规定的文件</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应按照</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文件要求提交证明文件，证明其及</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标的符合</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文件规定。</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文件对证明文件无明确形式要求的，证明文件可以以文字资料、图纸和数据等形式提交。</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rPr>
        <w:t xml:space="preserve">投标报价明细表</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11.1投标单位应按照招标文件规定格式填报投标报价明细表。</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11.2响应货币。投标文件中的单价和总价无特殊规定的采用人民币报价，以元为单位标注。招标文件中另有规定的按规定执行。本项目采用优惠率报价。</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、技术要求响应及偏离表、商务要求响应及偏离表</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需对</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文件中的技术要求与商务要求逐项作出响应或偏离，并说明原因。</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可在</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文件中提供认为需要的其他技术文件或说明。</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、服务承诺、</w:t>
      </w:r>
      <w:r>
        <w:rPr>
          <w:rFonts w:hint="eastAsia" w:ascii="宋体" w:hAnsi="宋体" w:eastAsia="宋体" w:cs="宋体"/>
          <w:b/>
          <w:bCs/>
          <w:color w:val="auto"/>
          <w:sz w:val="21"/>
          <w:szCs w:val="21"/>
          <w:highlight w:val="none"/>
          <w:lang w:val="en-US" w:eastAsia="zh-CN"/>
        </w:rPr>
        <w:t xml:space="preserve">项目</w:t>
      </w:r>
      <w:r>
        <w:rPr>
          <w:rFonts w:hint="eastAsia" w:ascii="宋体" w:hAnsi="宋体" w:eastAsia="宋体" w:cs="宋体"/>
          <w:b/>
          <w:bCs/>
          <w:color w:val="auto"/>
          <w:sz w:val="21"/>
          <w:szCs w:val="21"/>
          <w:highlight w:val="none"/>
        </w:rPr>
        <w:t xml:space="preserve">计划、人员安排及其他</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需根据</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文件要求提供有关服务的服务承诺、</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rPr>
        <w:t xml:space="preserve">计划、人员安排及其他</w:t>
      </w:r>
      <w:r>
        <w:rPr>
          <w:rFonts w:hint="eastAsia" w:ascii="宋体" w:hAnsi="宋体" w:eastAsia="宋体" w:cs="宋体"/>
          <w:b w:val="0"/>
          <w:bCs w:val="0"/>
          <w:color w:val="auto"/>
          <w:sz w:val="21"/>
          <w:szCs w:val="21"/>
          <w:highlight w:val="none"/>
          <w:lang w:val="en-US" w:eastAsia="zh-CN"/>
        </w:rPr>
        <w:t xml:space="preserve">等方案</w:t>
      </w:r>
      <w:r>
        <w:rPr>
          <w:rFonts w:hint="eastAsia" w:ascii="宋体" w:hAnsi="宋体" w:eastAsia="宋体" w:cs="宋体"/>
          <w:b w:val="0"/>
          <w:bCs w:val="0"/>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投标函</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应按照</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文件中提供的格式完整、正确填写</w:t>
      </w:r>
      <w:r>
        <w:rPr>
          <w:rFonts w:hint="eastAsia" w:ascii="宋体" w:hAnsi="宋体" w:eastAsia="宋体" w:cs="宋体"/>
          <w:b w:val="0"/>
          <w:bCs w:val="0"/>
          <w:color w:val="auto"/>
          <w:sz w:val="21"/>
          <w:szCs w:val="21"/>
          <w:highlight w:val="none"/>
          <w:lang w:val="en-US" w:eastAsia="zh-CN"/>
        </w:rPr>
        <w:t xml:space="preserve">投标函</w:t>
      </w:r>
      <w:r>
        <w:rPr>
          <w:rFonts w:hint="eastAsia" w:ascii="宋体" w:hAnsi="宋体" w:eastAsia="宋体" w:cs="宋体"/>
          <w:b w:val="0"/>
          <w:bCs w:val="0"/>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有效期</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有效期为招标代理机构规定的提交</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文件截止之日后</w:t>
      </w:r>
      <w:r>
        <w:rPr>
          <w:rFonts w:hint="eastAsia" w:ascii="宋体" w:hAnsi="宋体" w:eastAsia="宋体" w:cs="宋体"/>
          <w:b w:val="0"/>
          <w:bCs w:val="0"/>
          <w:color w:val="auto"/>
          <w:sz w:val="21"/>
          <w:szCs w:val="21"/>
          <w:highlight w:val="none"/>
          <w:lang w:val="en-US" w:eastAsia="zh-CN"/>
        </w:rPr>
        <w:t xml:space="preserve">九</w:t>
      </w:r>
      <w:r>
        <w:rPr>
          <w:rFonts w:hint="eastAsia" w:ascii="宋体" w:hAnsi="宋体" w:eastAsia="宋体" w:cs="宋体"/>
          <w:b w:val="0"/>
          <w:bCs w:val="0"/>
          <w:color w:val="auto"/>
          <w:sz w:val="21"/>
          <w:szCs w:val="21"/>
          <w:highlight w:val="none"/>
        </w:rPr>
        <w:t xml:space="preserve">十（</w:t>
      </w: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0）天。</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有效期比规定短的将被视为非实质性响应</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文件而予以拒绝。</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有效期的延长</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.1在特殊情况下，招标代理机构于原</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有效期满之前，可向供应商提出延长</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有效期的要求。这种要求与答复均应采用书面形式。</w:t>
      </w:r>
      <w:r>
        <w:rPr>
          <w:rFonts w:hint="eastAsia" w:ascii="宋体" w:hAnsi="宋体" w:eastAsia="宋体" w:cs="宋体"/>
          <w:b w:val="0"/>
          <w:bCs w:val="0"/>
          <w:color w:val="auto"/>
          <w:sz w:val="21"/>
          <w:szCs w:val="21"/>
          <w:highlight w:val="none"/>
          <w:lang w:val="en-US" w:eastAsia="zh-CN"/>
        </w:rPr>
        <w:t xml:space="preserve">投标单位</w:t>
      </w:r>
      <w:r>
        <w:rPr>
          <w:rFonts w:hint="eastAsia" w:ascii="宋体" w:hAnsi="宋体" w:eastAsia="宋体" w:cs="宋体"/>
          <w:b w:val="0"/>
          <w:bCs w:val="0"/>
          <w:color w:val="auto"/>
          <w:sz w:val="21"/>
          <w:szCs w:val="21"/>
          <w:highlight w:val="none"/>
        </w:rPr>
        <w:t xml:space="preserve">可以拒绝招标代理机构的这一要求而放弃</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，同意延长</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有效期的</w:t>
      </w:r>
      <w:r>
        <w:rPr>
          <w:rFonts w:hint="eastAsia" w:ascii="宋体" w:hAnsi="宋体" w:eastAsia="宋体" w:cs="宋体"/>
          <w:b w:val="0"/>
          <w:bCs w:val="0"/>
          <w:color w:val="auto"/>
          <w:sz w:val="21"/>
          <w:szCs w:val="21"/>
          <w:highlight w:val="none"/>
          <w:lang w:val="en-US" w:eastAsia="zh-CN"/>
        </w:rPr>
        <w:t xml:space="preserve">投标单位</w:t>
      </w:r>
      <w:r>
        <w:rPr>
          <w:rFonts w:hint="eastAsia" w:ascii="宋体" w:hAnsi="宋体" w:eastAsia="宋体" w:cs="宋体"/>
          <w:b w:val="0"/>
          <w:bCs w:val="0"/>
          <w:color w:val="auto"/>
          <w:sz w:val="21"/>
          <w:szCs w:val="21"/>
          <w:highlight w:val="none"/>
        </w:rPr>
        <w:t xml:space="preserve">既不能要求也不允许修改其</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文件。受</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有效期约束的所有权利与义务均延长至新的有效期。</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文件的递交</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、电子</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文件的递交</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本项目采用电子招投标形式，请供应商按照《苏采云系统供应商操作手册》进行制作、上传电子投标（响应）文件。电子投标（响应）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1</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eastAsia="zh-CN"/>
        </w:rPr>
        <w:t xml:space="preserve">、提交</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lang w:eastAsia="zh-CN"/>
        </w:rPr>
        <w:t xml:space="preserve">文件截止时间</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eastAsia="zh-CN"/>
        </w:rPr>
        <w:t xml:space="preserve">.1</w:t>
      </w:r>
      <w:r>
        <w:rPr>
          <w:rFonts w:hint="eastAsia" w:ascii="宋体" w:hAnsi="宋体" w:eastAsia="宋体" w:cs="宋体"/>
          <w:b w:val="0"/>
          <w:bCs w:val="0"/>
          <w:color w:val="auto"/>
          <w:sz w:val="21"/>
          <w:szCs w:val="21"/>
          <w:highlight w:val="none"/>
          <w:lang w:val="en-US" w:eastAsia="zh-CN"/>
        </w:rPr>
        <w:t xml:space="preserve">投标单位</w:t>
      </w:r>
      <w:r>
        <w:rPr>
          <w:rFonts w:hint="eastAsia" w:ascii="宋体" w:hAnsi="宋体" w:eastAsia="宋体" w:cs="宋体"/>
          <w:b w:val="0"/>
          <w:bCs w:val="0"/>
          <w:color w:val="auto"/>
          <w:sz w:val="21"/>
          <w:szCs w:val="21"/>
          <w:highlight w:val="none"/>
          <w:lang w:eastAsia="zh-CN"/>
        </w:rPr>
        <w:t xml:space="preserve">上传电子</w:t>
      </w:r>
      <w:r>
        <w:rPr>
          <w:rFonts w:hint="eastAsia" w:ascii="宋体" w:hAnsi="宋体" w:eastAsia="宋体" w:cs="宋体"/>
          <w:b w:val="0"/>
          <w:bCs w:val="0"/>
          <w:color w:val="auto"/>
          <w:sz w:val="21"/>
          <w:szCs w:val="21"/>
          <w:highlight w:val="none"/>
          <w:lang w:val="en-US" w:eastAsia="zh-CN"/>
        </w:rPr>
        <w:t xml:space="preserve">投标（响应）</w:t>
      </w:r>
      <w:r>
        <w:rPr>
          <w:rFonts w:hint="eastAsia" w:ascii="宋体" w:hAnsi="宋体" w:eastAsia="宋体" w:cs="宋体"/>
          <w:b w:val="0"/>
          <w:bCs w:val="0"/>
          <w:color w:val="auto"/>
          <w:sz w:val="21"/>
          <w:szCs w:val="21"/>
          <w:highlight w:val="none"/>
          <w:lang w:eastAsia="zh-CN"/>
        </w:rPr>
        <w:t xml:space="preserve">文件的时间不得迟于</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lang w:eastAsia="zh-CN"/>
        </w:rPr>
        <w:t xml:space="preserve">公告中规定的提交</w:t>
      </w:r>
      <w:r>
        <w:rPr>
          <w:rFonts w:hint="eastAsia" w:ascii="宋体" w:hAnsi="宋体" w:eastAsia="宋体" w:cs="宋体"/>
          <w:b w:val="0"/>
          <w:bCs w:val="0"/>
          <w:color w:val="auto"/>
          <w:sz w:val="21"/>
          <w:szCs w:val="21"/>
          <w:highlight w:val="none"/>
          <w:lang w:val="en-US" w:eastAsia="zh-CN"/>
        </w:rPr>
        <w:t xml:space="preserve">投标（响应）</w:t>
      </w:r>
      <w:r>
        <w:rPr>
          <w:rFonts w:hint="eastAsia" w:ascii="宋体" w:hAnsi="宋体" w:eastAsia="宋体" w:cs="宋体"/>
          <w:b w:val="0"/>
          <w:bCs w:val="0"/>
          <w:color w:val="auto"/>
          <w:sz w:val="21"/>
          <w:szCs w:val="21"/>
          <w:highlight w:val="none"/>
          <w:lang w:eastAsia="zh-CN"/>
        </w:rPr>
        <w:t xml:space="preserve">文件截止时间。</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投标单位</w:t>
      </w:r>
      <w:r>
        <w:rPr>
          <w:rFonts w:hint="eastAsia" w:ascii="宋体" w:hAnsi="宋体" w:eastAsia="宋体" w:cs="宋体"/>
          <w:b w:val="0"/>
          <w:bCs w:val="0"/>
          <w:color w:val="auto"/>
          <w:sz w:val="21"/>
          <w:szCs w:val="21"/>
          <w:highlight w:val="none"/>
          <w:lang w:eastAsia="zh-CN"/>
        </w:rPr>
        <w:t xml:space="preserve">应充分考虑到网络环境、网络带宽等风险因素，如因</w:t>
      </w:r>
      <w:r>
        <w:rPr>
          <w:rFonts w:hint="eastAsia" w:ascii="宋体" w:hAnsi="宋体" w:eastAsia="宋体" w:cs="宋体"/>
          <w:b w:val="0"/>
          <w:bCs w:val="0"/>
          <w:color w:val="auto"/>
          <w:sz w:val="21"/>
          <w:szCs w:val="21"/>
          <w:highlight w:val="none"/>
          <w:lang w:val="en-US" w:eastAsia="zh-CN"/>
        </w:rPr>
        <w:t xml:space="preserve">投标单位</w:t>
      </w:r>
      <w:r>
        <w:rPr>
          <w:rFonts w:hint="eastAsia" w:ascii="宋体" w:hAnsi="宋体" w:eastAsia="宋体" w:cs="宋体"/>
          <w:b w:val="0"/>
          <w:bCs w:val="0"/>
          <w:color w:val="auto"/>
          <w:sz w:val="21"/>
          <w:szCs w:val="21"/>
          <w:highlight w:val="none"/>
          <w:lang w:eastAsia="zh-CN"/>
        </w:rPr>
        <w:t xml:space="preserve">自身原因造成的电子</w:t>
      </w:r>
      <w:r>
        <w:rPr>
          <w:rFonts w:hint="eastAsia" w:ascii="宋体" w:hAnsi="宋体" w:eastAsia="宋体" w:cs="宋体"/>
          <w:b w:val="0"/>
          <w:bCs w:val="0"/>
          <w:color w:val="auto"/>
          <w:sz w:val="21"/>
          <w:szCs w:val="21"/>
          <w:highlight w:val="none"/>
          <w:lang w:val="en-US" w:eastAsia="zh-CN"/>
        </w:rPr>
        <w:t xml:space="preserve">投标（响应）</w:t>
      </w:r>
      <w:r>
        <w:rPr>
          <w:rFonts w:hint="eastAsia" w:ascii="宋体" w:hAnsi="宋体" w:eastAsia="宋体" w:cs="宋体"/>
          <w:b w:val="0"/>
          <w:bCs w:val="0"/>
          <w:color w:val="auto"/>
          <w:sz w:val="21"/>
          <w:szCs w:val="21"/>
          <w:highlight w:val="none"/>
          <w:lang w:eastAsia="zh-CN"/>
        </w:rPr>
        <w:t xml:space="preserve">文件上传不成功的做无效</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lang w:eastAsia="zh-CN"/>
        </w:rPr>
        <w:t xml:space="preserve">处理。</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eastAsia="zh-CN"/>
        </w:rPr>
        <w:t xml:space="preserve">.2 </w:t>
      </w:r>
      <w:r>
        <w:rPr>
          <w:rFonts w:hint="eastAsia" w:ascii="宋体" w:hAnsi="宋体" w:eastAsia="宋体" w:cs="宋体"/>
          <w:b w:val="0"/>
          <w:bCs w:val="0"/>
          <w:color w:val="auto"/>
          <w:sz w:val="21"/>
          <w:szCs w:val="21"/>
          <w:highlight w:val="none"/>
        </w:rPr>
        <w:t xml:space="preserve">招标代理机构</w:t>
      </w:r>
      <w:r>
        <w:rPr>
          <w:rFonts w:hint="eastAsia" w:ascii="宋体" w:hAnsi="宋体" w:eastAsia="宋体" w:cs="宋体"/>
          <w:b w:val="0"/>
          <w:bCs w:val="0"/>
          <w:color w:val="auto"/>
          <w:sz w:val="21"/>
          <w:szCs w:val="21"/>
          <w:highlight w:val="none"/>
          <w:lang w:eastAsia="zh-CN"/>
        </w:rPr>
        <w:t xml:space="preserve">可以按照规定，通过修改</w:t>
      </w:r>
      <w:r>
        <w:rPr>
          <w:rFonts w:hint="eastAsia" w:ascii="宋体" w:hAnsi="宋体" w:eastAsia="宋体" w:cs="宋体"/>
          <w:b w:val="0"/>
          <w:bCs w:val="0"/>
          <w:color w:val="auto"/>
          <w:sz w:val="21"/>
          <w:szCs w:val="21"/>
          <w:highlight w:val="none"/>
          <w:lang w:val="en-US" w:eastAsia="zh-CN"/>
        </w:rPr>
        <w:t xml:space="preserve">招标文件</w:t>
      </w:r>
      <w:r>
        <w:rPr>
          <w:rFonts w:hint="eastAsia" w:ascii="宋体" w:hAnsi="宋体" w:eastAsia="宋体" w:cs="宋体"/>
          <w:b w:val="0"/>
          <w:bCs w:val="0"/>
          <w:color w:val="auto"/>
          <w:sz w:val="21"/>
          <w:szCs w:val="21"/>
          <w:highlight w:val="none"/>
          <w:lang w:eastAsia="zh-CN"/>
        </w:rPr>
        <w:t xml:space="preserve">酌情延长提交</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lang w:eastAsia="zh-CN"/>
        </w:rPr>
        <w:t xml:space="preserve">文件截止日期，在此情况下，供应商的所有权利和义务以及供应商受制的截止日期均应以延长后新的截止日期为准。</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lang w:eastAsia="zh-CN"/>
        </w:rPr>
        <w:t xml:space="preserve">文件的拒收</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19</w:t>
      </w:r>
      <w:r>
        <w:rPr>
          <w:rFonts w:hint="eastAsia" w:ascii="宋体" w:hAnsi="宋体" w:eastAsia="宋体" w:cs="宋体"/>
          <w:b w:val="0"/>
          <w:bCs w:val="0"/>
          <w:color w:val="auto"/>
          <w:sz w:val="21"/>
          <w:szCs w:val="21"/>
          <w:highlight w:val="none"/>
          <w:lang w:eastAsia="zh-CN"/>
        </w:rPr>
        <w:t xml:space="preserve">.1 </w:t>
      </w:r>
      <w:r>
        <w:rPr>
          <w:rFonts w:hint="eastAsia" w:ascii="宋体" w:hAnsi="宋体" w:eastAsia="宋体" w:cs="宋体"/>
          <w:b w:val="0"/>
          <w:bCs w:val="0"/>
          <w:color w:val="auto"/>
          <w:sz w:val="21"/>
          <w:szCs w:val="21"/>
          <w:highlight w:val="none"/>
        </w:rPr>
        <w:t xml:space="preserve">招标代理机构</w:t>
      </w:r>
      <w:r>
        <w:rPr>
          <w:rFonts w:hint="eastAsia" w:ascii="宋体" w:hAnsi="宋体" w:eastAsia="宋体" w:cs="宋体"/>
          <w:b w:val="0"/>
          <w:bCs w:val="0"/>
          <w:color w:val="auto"/>
          <w:sz w:val="21"/>
          <w:szCs w:val="21"/>
          <w:highlight w:val="none"/>
          <w:lang w:eastAsia="zh-CN"/>
        </w:rPr>
        <w:t xml:space="preserve">拒绝接收在其规定的提交</w:t>
      </w:r>
      <w:r>
        <w:rPr>
          <w:rFonts w:hint="eastAsia" w:ascii="宋体" w:hAnsi="宋体" w:eastAsia="宋体" w:cs="宋体"/>
          <w:b w:val="0"/>
          <w:bCs w:val="0"/>
          <w:color w:val="auto"/>
          <w:sz w:val="21"/>
          <w:szCs w:val="21"/>
          <w:highlight w:val="none"/>
          <w:lang w:val="en-US" w:eastAsia="zh-CN"/>
        </w:rPr>
        <w:t xml:space="preserve">投标（响应）</w:t>
      </w:r>
      <w:r>
        <w:rPr>
          <w:rFonts w:hint="eastAsia" w:ascii="宋体" w:hAnsi="宋体" w:eastAsia="宋体" w:cs="宋体"/>
          <w:b w:val="0"/>
          <w:bCs w:val="0"/>
          <w:color w:val="auto"/>
          <w:sz w:val="21"/>
          <w:szCs w:val="21"/>
          <w:highlight w:val="none"/>
          <w:lang w:eastAsia="zh-CN"/>
        </w:rPr>
        <w:t xml:space="preserve">文件截止时间后上传的任何电子</w:t>
      </w:r>
      <w:r>
        <w:rPr>
          <w:rFonts w:hint="eastAsia" w:ascii="宋体" w:hAnsi="宋体" w:eastAsia="宋体" w:cs="宋体"/>
          <w:b w:val="0"/>
          <w:bCs w:val="0"/>
          <w:color w:val="auto"/>
          <w:sz w:val="21"/>
          <w:szCs w:val="21"/>
          <w:highlight w:val="none"/>
          <w:lang w:val="en-US" w:eastAsia="zh-CN"/>
        </w:rPr>
        <w:t xml:space="preserve">投标（响应）</w:t>
      </w:r>
      <w:r>
        <w:rPr>
          <w:rFonts w:hint="eastAsia" w:ascii="宋体" w:hAnsi="宋体" w:eastAsia="宋体" w:cs="宋体"/>
          <w:b w:val="0"/>
          <w:bCs w:val="0"/>
          <w:color w:val="auto"/>
          <w:sz w:val="21"/>
          <w:szCs w:val="21"/>
          <w:highlight w:val="none"/>
          <w:lang w:eastAsia="zh-CN"/>
        </w:rPr>
        <w:t xml:space="preserve">文件。</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0</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文件的撤回和修改</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文件的撤回</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.1.1 电子</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文件的撤回</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可在提交</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文件截止时间前，撤回其电子</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文件，具体操作方法见《</w:t>
      </w:r>
      <w:r>
        <w:rPr>
          <w:rFonts w:hint="eastAsia" w:ascii="宋体" w:hAnsi="宋体" w:eastAsia="宋体" w:cs="宋体"/>
          <w:b w:val="0"/>
          <w:bCs w:val="0"/>
          <w:color w:val="auto"/>
          <w:sz w:val="21"/>
          <w:szCs w:val="21"/>
          <w:highlight w:val="none"/>
          <w:lang w:val="en-US" w:eastAsia="zh-CN"/>
        </w:rPr>
        <w:t xml:space="preserve">苏采云系统供应商操作手册</w:t>
      </w:r>
      <w:r>
        <w:rPr>
          <w:rFonts w:hint="eastAsia" w:ascii="宋体" w:hAnsi="宋体" w:eastAsia="宋体" w:cs="宋体"/>
          <w:b w:val="0"/>
          <w:bCs w:val="0"/>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.1.2</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撤回电子</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文件，则认为其不再参与本项目</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活动。</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文件的修改</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可在提交</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文件截止时间前，对其电子</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文件进行修改，具体操作方法见《</w:t>
      </w:r>
      <w:r>
        <w:rPr>
          <w:rFonts w:hint="eastAsia" w:ascii="宋体" w:hAnsi="宋体" w:eastAsia="宋体" w:cs="宋体"/>
          <w:b w:val="0"/>
          <w:bCs w:val="0"/>
          <w:color w:val="auto"/>
          <w:sz w:val="21"/>
          <w:szCs w:val="21"/>
          <w:highlight w:val="none"/>
          <w:lang w:val="en-US" w:eastAsia="zh-CN"/>
        </w:rPr>
        <w:t xml:space="preserve">苏采云系统供应商操作手册</w:t>
      </w:r>
      <w:r>
        <w:rPr>
          <w:rFonts w:hint="eastAsia" w:ascii="宋体" w:hAnsi="宋体" w:eastAsia="宋体" w:cs="宋体"/>
          <w:b w:val="0"/>
          <w:bCs w:val="0"/>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.3 在提交</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文件截止时间之后，</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不得对其电子</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文件作任何修改。</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.4 在提交</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文件截止时间至</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文件中规定的</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有效期满之间的这段时间内，</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不得撤回其</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文件的解密与评审</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文件解密</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应当按照《</w:t>
      </w:r>
      <w:r>
        <w:rPr>
          <w:rFonts w:hint="eastAsia" w:ascii="宋体" w:hAnsi="宋体" w:eastAsia="宋体" w:cs="宋体"/>
          <w:b w:val="0"/>
          <w:bCs w:val="0"/>
          <w:color w:val="auto"/>
          <w:sz w:val="21"/>
          <w:szCs w:val="21"/>
          <w:highlight w:val="none"/>
          <w:lang w:val="en-US" w:eastAsia="zh-CN"/>
        </w:rPr>
        <w:t xml:space="preserve">苏采云系统供应商操作手册</w:t>
      </w:r>
      <w:r>
        <w:rPr>
          <w:rFonts w:hint="eastAsia" w:ascii="宋体" w:hAnsi="宋体" w:eastAsia="宋体" w:cs="宋体"/>
          <w:b w:val="0"/>
          <w:bCs w:val="0"/>
          <w:color w:val="auto"/>
          <w:sz w:val="21"/>
          <w:szCs w:val="21"/>
          <w:highlight w:val="none"/>
        </w:rPr>
        <w:t xml:space="preserve">》规定，在苏采云系统规定的时间内对</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文件进行解密。</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21.2 开标仪式由招标单位或招标代理机构组织。苏采云系统将自动对项目进行开标，并宣布各投标人名称和投标价格。</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21.3 投标单位在开标过程中涉及到的投标文件解密、开标结果确认等工作，应按照《操作手册》规定执行。</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22、评标委员会</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22.1</w:t>
      </w:r>
      <w:r>
        <w:rPr>
          <w:rFonts w:hint="eastAsia" w:ascii="宋体" w:hAnsi="宋体" w:eastAsia="宋体" w:cs="宋体"/>
          <w:b w:val="0"/>
          <w:bCs w:val="0"/>
          <w:color w:val="auto"/>
          <w:sz w:val="21"/>
          <w:szCs w:val="21"/>
          <w:highlight w:val="none"/>
        </w:rPr>
        <w:t xml:space="preserve">招标代理机构</w:t>
      </w:r>
      <w:r>
        <w:rPr>
          <w:rFonts w:hint="eastAsia" w:ascii="宋体" w:hAnsi="宋体" w:eastAsia="宋体" w:cs="宋体"/>
          <w:b w:val="0"/>
          <w:bCs w:val="0"/>
          <w:color w:val="auto"/>
          <w:sz w:val="21"/>
          <w:szCs w:val="21"/>
          <w:highlight w:val="none"/>
          <w:lang w:val="en-US" w:eastAsia="zh-CN"/>
        </w:rPr>
        <w:t xml:space="preserve">将组织评标委员会（以下简称评委会）进行评标。评委会由招标单位代表和有关技术、经济等方面的专家组成，且人员构成符合政府采购有关规定。</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22.2评委会独立工作，负责评审所有投标文件并确定中标侯选人。</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23、评审过程的保密与公正</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23.1评委会、招标单位和</w:t>
      </w:r>
      <w:r>
        <w:rPr>
          <w:rFonts w:hint="eastAsia" w:ascii="宋体" w:hAnsi="宋体" w:eastAsia="宋体" w:cs="宋体"/>
          <w:b w:val="0"/>
          <w:bCs w:val="0"/>
          <w:color w:val="auto"/>
          <w:sz w:val="21"/>
          <w:szCs w:val="21"/>
          <w:highlight w:val="none"/>
        </w:rPr>
        <w:t xml:space="preserve">招标代理机构</w:t>
      </w:r>
      <w:r>
        <w:rPr>
          <w:rFonts w:hint="eastAsia" w:ascii="宋体" w:hAnsi="宋体" w:eastAsia="宋体" w:cs="宋体"/>
          <w:b w:val="0"/>
          <w:bCs w:val="0"/>
          <w:color w:val="auto"/>
          <w:sz w:val="21"/>
          <w:szCs w:val="21"/>
          <w:highlight w:val="none"/>
          <w:lang w:val="en-US" w:eastAsia="zh-CN"/>
        </w:rPr>
        <w:t xml:space="preserve">、相关监督人员等与评审工作有关的人员，对评审情况以及在评审过程中获悉的国家秘密、商业秘密负有保密责任。</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23.2在评审过程中，投标单位不得以任何行为影响评标过程，否则其投标文件将被作为无效投标文件。</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23.3 招标代理机构和评委会不向未中标的投标人解释未中标原因，也不公布评标过程中的相关细节。</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评标</w:t>
      </w:r>
      <w:r>
        <w:rPr>
          <w:rFonts w:hint="eastAsia" w:ascii="宋体" w:hAnsi="宋体" w:eastAsia="宋体" w:cs="宋体"/>
          <w:b/>
          <w:bCs/>
          <w:color w:val="auto"/>
          <w:sz w:val="21"/>
          <w:szCs w:val="21"/>
          <w:highlight w:val="none"/>
        </w:rPr>
        <w:t xml:space="preserve">过程中的的澄清</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.1项目</w:t>
      </w:r>
      <w:r>
        <w:rPr>
          <w:rFonts w:hint="eastAsia" w:ascii="宋体" w:hAnsi="宋体" w:eastAsia="宋体" w:cs="宋体"/>
          <w:b w:val="0"/>
          <w:bCs w:val="0"/>
          <w:color w:val="auto"/>
          <w:sz w:val="21"/>
          <w:szCs w:val="21"/>
          <w:highlight w:val="none"/>
          <w:lang w:val="en-US" w:eastAsia="zh-CN"/>
        </w:rPr>
        <w:t xml:space="preserve">评标</w:t>
      </w:r>
      <w:r>
        <w:rPr>
          <w:rFonts w:hint="eastAsia" w:ascii="宋体" w:hAnsi="宋体" w:eastAsia="宋体" w:cs="宋体"/>
          <w:b w:val="0"/>
          <w:bCs w:val="0"/>
          <w:color w:val="auto"/>
          <w:sz w:val="21"/>
          <w:szCs w:val="21"/>
          <w:highlight w:val="none"/>
        </w:rPr>
        <w:t xml:space="preserve">期间，</w:t>
      </w:r>
      <w:r>
        <w:rPr>
          <w:rFonts w:hint="eastAsia" w:ascii="宋体" w:hAnsi="宋体" w:eastAsia="宋体" w:cs="宋体"/>
          <w:b w:val="0"/>
          <w:bCs w:val="0"/>
          <w:color w:val="auto"/>
          <w:sz w:val="21"/>
          <w:szCs w:val="21"/>
          <w:highlight w:val="none"/>
          <w:lang w:val="en-US" w:eastAsia="zh-CN"/>
        </w:rPr>
        <w:t xml:space="preserve">评委会</w:t>
      </w:r>
      <w:r>
        <w:rPr>
          <w:rFonts w:hint="eastAsia" w:ascii="宋体" w:hAnsi="宋体" w:eastAsia="宋体" w:cs="宋体"/>
          <w:b w:val="0"/>
          <w:bCs w:val="0"/>
          <w:color w:val="auto"/>
          <w:sz w:val="21"/>
          <w:szCs w:val="21"/>
          <w:highlight w:val="none"/>
        </w:rPr>
        <w:t xml:space="preserve">有权要求</w:t>
      </w:r>
      <w:r>
        <w:rPr>
          <w:rFonts w:hint="eastAsia" w:ascii="宋体" w:hAnsi="宋体" w:eastAsia="宋体" w:cs="宋体"/>
          <w:b w:val="0"/>
          <w:bCs w:val="0"/>
          <w:color w:val="auto"/>
          <w:sz w:val="21"/>
          <w:szCs w:val="21"/>
          <w:highlight w:val="none"/>
          <w:lang w:val="en-US" w:eastAsia="zh-CN"/>
        </w:rPr>
        <w:t xml:space="preserve">投标单位</w:t>
      </w:r>
      <w:r>
        <w:rPr>
          <w:rFonts w:hint="eastAsia" w:ascii="宋体" w:hAnsi="宋体" w:eastAsia="宋体" w:cs="宋体"/>
          <w:b w:val="0"/>
          <w:bCs w:val="0"/>
          <w:color w:val="auto"/>
          <w:sz w:val="21"/>
          <w:szCs w:val="21"/>
          <w:highlight w:val="none"/>
        </w:rPr>
        <w:t xml:space="preserve">对</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文件中含义不明确、同类问题表述不一致或者有明显文字和计算错误的内容等作出必要的澄清、说明或者更正。</w:t>
      </w:r>
      <w:r>
        <w:rPr>
          <w:rFonts w:hint="eastAsia" w:ascii="宋体" w:hAnsi="宋体" w:eastAsia="宋体" w:cs="宋体"/>
          <w:b w:val="0"/>
          <w:bCs w:val="0"/>
          <w:color w:val="auto"/>
          <w:sz w:val="21"/>
          <w:szCs w:val="21"/>
          <w:highlight w:val="none"/>
          <w:lang w:val="en-US" w:eastAsia="zh-CN"/>
        </w:rPr>
        <w:t xml:space="preserve">投标单位</w:t>
      </w:r>
      <w:r>
        <w:rPr>
          <w:rFonts w:hint="eastAsia" w:ascii="宋体" w:hAnsi="宋体" w:eastAsia="宋体" w:cs="宋体"/>
          <w:b w:val="0"/>
          <w:bCs w:val="0"/>
          <w:color w:val="auto"/>
          <w:sz w:val="21"/>
          <w:szCs w:val="21"/>
          <w:highlight w:val="none"/>
        </w:rPr>
        <w:t xml:space="preserve">的澄清、说明或者更正不得超出</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文件的范围或者改变</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文件的实质性内容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评委会</w:t>
      </w:r>
      <w:r>
        <w:rPr>
          <w:rFonts w:hint="eastAsia" w:ascii="宋体" w:hAnsi="宋体" w:eastAsia="宋体" w:cs="宋体"/>
          <w:b w:val="0"/>
          <w:bCs w:val="0"/>
          <w:color w:val="auto"/>
          <w:sz w:val="21"/>
          <w:szCs w:val="21"/>
          <w:highlight w:val="none"/>
        </w:rPr>
        <w:t xml:space="preserve">并非对每个</w:t>
      </w:r>
      <w:r>
        <w:rPr>
          <w:rFonts w:hint="eastAsia" w:ascii="宋体" w:hAnsi="宋体" w:eastAsia="宋体" w:cs="宋体"/>
          <w:b w:val="0"/>
          <w:bCs w:val="0"/>
          <w:color w:val="auto"/>
          <w:sz w:val="21"/>
          <w:szCs w:val="21"/>
          <w:highlight w:val="none"/>
          <w:lang w:val="en-US" w:eastAsia="zh-CN"/>
        </w:rPr>
        <w:t xml:space="preserve">投标单位</w:t>
      </w:r>
      <w:r>
        <w:rPr>
          <w:rFonts w:hint="eastAsia" w:ascii="宋体" w:hAnsi="宋体" w:eastAsia="宋体" w:cs="宋体"/>
          <w:b w:val="0"/>
          <w:bCs w:val="0"/>
          <w:color w:val="auto"/>
          <w:sz w:val="21"/>
          <w:szCs w:val="21"/>
          <w:highlight w:val="none"/>
        </w:rPr>
        <w:t xml:space="preserve">都作澄清要求。</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.2需要</w:t>
      </w:r>
      <w:r>
        <w:rPr>
          <w:rFonts w:hint="eastAsia" w:ascii="宋体" w:hAnsi="宋体" w:eastAsia="宋体" w:cs="宋体"/>
          <w:b w:val="0"/>
          <w:bCs w:val="0"/>
          <w:color w:val="auto"/>
          <w:sz w:val="21"/>
          <w:szCs w:val="21"/>
          <w:highlight w:val="none"/>
          <w:lang w:val="en-US" w:eastAsia="zh-CN"/>
        </w:rPr>
        <w:t xml:space="preserve">投标单位</w:t>
      </w:r>
      <w:r>
        <w:rPr>
          <w:rFonts w:hint="eastAsia" w:ascii="宋体" w:hAnsi="宋体" w:eastAsia="宋体" w:cs="宋体"/>
          <w:b w:val="0"/>
          <w:bCs w:val="0"/>
          <w:color w:val="auto"/>
          <w:sz w:val="21"/>
          <w:szCs w:val="21"/>
          <w:highlight w:val="none"/>
        </w:rPr>
        <w:t xml:space="preserve">进行澄清、说明和更正的，</w:t>
      </w:r>
      <w:r>
        <w:rPr>
          <w:rFonts w:hint="eastAsia" w:ascii="宋体" w:hAnsi="宋体" w:eastAsia="宋体" w:cs="宋体"/>
          <w:b w:val="0"/>
          <w:bCs w:val="0"/>
          <w:color w:val="auto"/>
          <w:sz w:val="21"/>
          <w:szCs w:val="21"/>
          <w:highlight w:val="none"/>
          <w:lang w:val="en-US" w:eastAsia="zh-CN"/>
        </w:rPr>
        <w:t xml:space="preserve">评委会</w:t>
      </w:r>
      <w:r>
        <w:rPr>
          <w:rFonts w:hint="eastAsia" w:ascii="宋体" w:hAnsi="宋体" w:eastAsia="宋体" w:cs="宋体"/>
          <w:b w:val="0"/>
          <w:bCs w:val="0"/>
          <w:color w:val="auto"/>
          <w:sz w:val="21"/>
          <w:szCs w:val="21"/>
          <w:highlight w:val="none"/>
        </w:rPr>
        <w:t xml:space="preserve">将通过苏采云系统向</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发布“澄清要求函”，接到“澄清要求函”的</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应当按照要求在苏采云系统中提交“澄清响应函”并加盖CA电子公章。澄清、说明和更正的内容作为</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文件的补充部分，具体操作方式见《苏采云系统供应商操作手册》。</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.3 接到</w:t>
      </w:r>
      <w:r>
        <w:rPr>
          <w:rFonts w:hint="eastAsia" w:ascii="宋体" w:hAnsi="宋体" w:eastAsia="宋体" w:cs="宋体"/>
          <w:b w:val="0"/>
          <w:bCs w:val="0"/>
          <w:color w:val="auto"/>
          <w:sz w:val="21"/>
          <w:szCs w:val="21"/>
          <w:highlight w:val="none"/>
          <w:lang w:val="en-US" w:eastAsia="zh-CN"/>
        </w:rPr>
        <w:t xml:space="preserve">评委会</w:t>
      </w:r>
      <w:r>
        <w:rPr>
          <w:rFonts w:hint="eastAsia" w:ascii="宋体" w:hAnsi="宋体" w:eastAsia="宋体" w:cs="宋体"/>
          <w:b w:val="0"/>
          <w:bCs w:val="0"/>
          <w:color w:val="auto"/>
          <w:sz w:val="21"/>
          <w:szCs w:val="21"/>
          <w:highlight w:val="none"/>
        </w:rPr>
        <w:t xml:space="preserve">澄清、说明和更正要求的</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如未按规定做出澄清、说明和更正，其风险由</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自行承担。</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、对</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文件的审查</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文件审查分为资格审查和符合性审查。</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.1.1 资格审查：依据法律法规和招标文件的规定，由</w:t>
      </w:r>
      <w:r>
        <w:rPr>
          <w:rFonts w:hint="eastAsia" w:ascii="宋体" w:hAnsi="宋体" w:eastAsia="宋体" w:cs="宋体"/>
          <w:b w:val="0"/>
          <w:bCs w:val="0"/>
          <w:color w:val="auto"/>
          <w:sz w:val="21"/>
          <w:szCs w:val="21"/>
          <w:highlight w:val="none"/>
          <w:lang w:val="en-US" w:eastAsia="zh-CN"/>
        </w:rPr>
        <w:t xml:space="preserve">招标人</w:t>
      </w:r>
      <w:r>
        <w:rPr>
          <w:rFonts w:hint="eastAsia" w:ascii="宋体" w:hAnsi="宋体" w:eastAsia="宋体" w:cs="宋体"/>
          <w:b w:val="0"/>
          <w:bCs w:val="0"/>
          <w:color w:val="auto"/>
          <w:sz w:val="21"/>
          <w:szCs w:val="21"/>
          <w:highlight w:val="none"/>
        </w:rPr>
        <w:t xml:space="preserve">对投标文件中的资格证明文件进行审查。资格审查的结论，</w:t>
      </w:r>
      <w:r>
        <w:rPr>
          <w:rFonts w:hint="eastAsia" w:ascii="宋体" w:hAnsi="宋体" w:eastAsia="宋体" w:cs="宋体"/>
          <w:b w:val="0"/>
          <w:bCs w:val="0"/>
          <w:color w:val="auto"/>
          <w:sz w:val="21"/>
          <w:szCs w:val="21"/>
          <w:highlight w:val="none"/>
          <w:lang w:val="en-US" w:eastAsia="zh-CN"/>
        </w:rPr>
        <w:t xml:space="preserve">招标人</w:t>
      </w:r>
      <w:r>
        <w:rPr>
          <w:rFonts w:hint="eastAsia" w:ascii="宋体" w:hAnsi="宋体" w:eastAsia="宋体" w:cs="宋体"/>
          <w:b w:val="0"/>
          <w:bCs w:val="0"/>
          <w:color w:val="auto"/>
          <w:sz w:val="21"/>
          <w:szCs w:val="21"/>
          <w:highlight w:val="none"/>
        </w:rPr>
        <w:t xml:space="preserve">以书面形式向评委会进行反馈。</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招标人</w:t>
      </w:r>
      <w:r>
        <w:rPr>
          <w:rFonts w:hint="eastAsia" w:ascii="宋体" w:hAnsi="宋体" w:eastAsia="宋体" w:cs="宋体"/>
          <w:b w:val="0"/>
          <w:bCs w:val="0"/>
          <w:color w:val="auto"/>
          <w:sz w:val="21"/>
          <w:szCs w:val="21"/>
          <w:highlight w:val="none"/>
        </w:rPr>
        <w:t xml:space="preserve">在进行资格审查的同时，将在“信用中国”网站（www.creditchina.gov.cn）查询</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的信用记录，以确定</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是否具备</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b w:val="0"/>
          <w:bCs w:val="0"/>
          <w:color w:val="auto"/>
          <w:sz w:val="21"/>
          <w:szCs w:val="21"/>
          <w:highlight w:val="none"/>
        </w:rPr>
        <w:t xml:space="preserve">资格,查询结果留存并归档。</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接受联合体的项目，两个以上的自然人、法人或者其他组织组成一个联合体，以一个</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的身份共同参加政府采购活动的,联合体成员中任何一方存在不良信用记录的，视同联合体存在不良应用记录。</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.1.3 未通过资格审查或符合性审查的</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评委会</w:t>
      </w:r>
      <w:r>
        <w:rPr>
          <w:rFonts w:hint="eastAsia" w:ascii="宋体" w:hAnsi="宋体" w:eastAsia="宋体" w:cs="宋体"/>
          <w:b w:val="0"/>
          <w:bCs w:val="0"/>
          <w:color w:val="auto"/>
          <w:sz w:val="21"/>
          <w:szCs w:val="21"/>
          <w:highlight w:val="none"/>
        </w:rPr>
        <w:t xml:space="preserve">将在苏采云系统中告知未通过资格审查或符合性审查的原因，评审结束后，</w:t>
      </w:r>
      <w:r>
        <w:rPr>
          <w:rFonts w:hint="eastAsia" w:ascii="宋体" w:hAnsi="宋体" w:eastAsia="宋体" w:cs="宋体"/>
          <w:b w:val="0"/>
          <w:bCs w:val="0"/>
          <w:color w:val="auto"/>
          <w:sz w:val="21"/>
          <w:szCs w:val="21"/>
          <w:highlight w:val="none"/>
          <w:lang w:val="en-US" w:eastAsia="zh-CN"/>
        </w:rPr>
        <w:t xml:space="preserve">评委会</w:t>
      </w:r>
      <w:r>
        <w:rPr>
          <w:rFonts w:hint="eastAsia" w:ascii="宋体" w:hAnsi="宋体" w:eastAsia="宋体" w:cs="宋体"/>
          <w:b w:val="0"/>
          <w:bCs w:val="0"/>
          <w:color w:val="auto"/>
          <w:sz w:val="21"/>
          <w:szCs w:val="21"/>
          <w:highlight w:val="none"/>
        </w:rPr>
        <w:t xml:space="preserve">将不再告知未通过资格审查或符合性审查的原因。</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.2在详细评审之前，</w:t>
      </w:r>
      <w:r>
        <w:rPr>
          <w:rFonts w:hint="eastAsia" w:ascii="宋体" w:hAnsi="宋体" w:eastAsia="宋体" w:cs="宋体"/>
          <w:b w:val="0"/>
          <w:bCs w:val="0"/>
          <w:color w:val="auto"/>
          <w:sz w:val="21"/>
          <w:szCs w:val="21"/>
          <w:highlight w:val="none"/>
          <w:lang w:val="en-US" w:eastAsia="zh-CN"/>
        </w:rPr>
        <w:t xml:space="preserve">评委会将首先审查每份投标文件是否实质性响应了招标文件的要求。实质性响应的投标应该是与招标文件要求的全部条款、条件和规格相符，没有重大偏离或保留的投标。</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所谓重大偏离或保留是指与</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文件规定的实质性要求存在负偏离，或者在实质上与</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文件不一致，而且限制了合同中买方和招标代理机构的权利或</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的义务，纠正这些偏离或保留将会对其他实质性响应要求的</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的竞争地位产生不公正的影响。重大偏离由</w:t>
      </w:r>
      <w:r>
        <w:rPr>
          <w:rFonts w:hint="eastAsia" w:ascii="宋体" w:hAnsi="宋体" w:eastAsia="宋体" w:cs="宋体"/>
          <w:b w:val="0"/>
          <w:bCs w:val="0"/>
          <w:color w:val="auto"/>
          <w:sz w:val="21"/>
          <w:szCs w:val="21"/>
          <w:highlight w:val="none"/>
          <w:lang w:val="en-US" w:eastAsia="zh-CN"/>
        </w:rPr>
        <w:t xml:space="preserve">评委会</w:t>
      </w:r>
      <w:r>
        <w:rPr>
          <w:rFonts w:hint="eastAsia" w:ascii="宋体" w:hAnsi="宋体" w:eastAsia="宋体" w:cs="宋体"/>
          <w:b w:val="0"/>
          <w:bCs w:val="0"/>
          <w:color w:val="auto"/>
          <w:sz w:val="21"/>
          <w:szCs w:val="21"/>
          <w:highlight w:val="none"/>
        </w:rPr>
        <w:t xml:space="preserve">按照少数服从多数的原则认定。</w:t>
      </w:r>
      <w:r>
        <w:rPr>
          <w:rFonts w:hint="eastAsia" w:ascii="宋体" w:hAnsi="宋体" w:eastAsia="宋体" w:cs="宋体"/>
          <w:b w:val="0"/>
          <w:bCs w:val="0"/>
          <w:color w:val="auto"/>
          <w:sz w:val="21"/>
          <w:szCs w:val="21"/>
          <w:highlight w:val="none"/>
          <w:lang w:val="en-US" w:eastAsia="zh-CN"/>
        </w:rPr>
        <w:t xml:space="preserve">评委会</w:t>
      </w:r>
      <w:r>
        <w:rPr>
          <w:rFonts w:hint="eastAsia" w:ascii="宋体" w:hAnsi="宋体" w:eastAsia="宋体" w:cs="宋体"/>
          <w:b w:val="0"/>
          <w:bCs w:val="0"/>
          <w:color w:val="auto"/>
          <w:sz w:val="21"/>
          <w:szCs w:val="21"/>
          <w:highlight w:val="none"/>
        </w:rPr>
        <w:t xml:space="preserve">决定</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文件的响应性只根据</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文件本身的内容，而不寻求外部的证据。</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.3未实质性响应</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文件的情形</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.3.1</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在苏采云系统规定的时间内未成功解密电子</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文件的。</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.3.2</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未按照</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文件要求上传电子</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文件的。</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.3.3同一</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提交两个（含两个）以上不同的</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文件或者最后报价的。</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.3.4</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不具备</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文件中规定资格要求的。</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.3.5</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的报价超过了采购预算</w:t>
      </w:r>
      <w:r>
        <w:rPr>
          <w:rFonts w:hint="eastAsia" w:ascii="宋体" w:hAnsi="宋体" w:eastAsia="宋体" w:cs="宋体"/>
          <w:b w:val="0"/>
          <w:bCs w:val="0"/>
          <w:color w:val="auto"/>
          <w:sz w:val="21"/>
          <w:szCs w:val="21"/>
          <w:highlight w:val="none"/>
          <w:lang w:val="en-US" w:eastAsia="zh-CN"/>
        </w:rPr>
        <w:t xml:space="preserve">或综合单价预算的</w:t>
      </w:r>
      <w:r>
        <w:rPr>
          <w:rFonts w:hint="eastAsia" w:ascii="宋体" w:hAnsi="宋体" w:eastAsia="宋体" w:cs="宋体"/>
          <w:b w:val="0"/>
          <w:bCs w:val="0"/>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.3.6不符合</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文件中规定的实质性要求和条件的。</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.3.7</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被 “信用中国”网站（www.creditchina.gov.cn）列入失信被执行人或重大税收违法案件当事人名单或政府采购严重失信行为记录名单。或查询“信用中国”网站后发现</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存在其他不符合《中华人民共和国政府采购法》第二十二条规定条件的信用记录。</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.3.8 </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文件含有</w:t>
      </w:r>
      <w:r>
        <w:rPr>
          <w:rFonts w:hint="eastAsia" w:ascii="宋体" w:hAnsi="宋体" w:eastAsia="宋体" w:cs="宋体"/>
          <w:b w:val="0"/>
          <w:bCs w:val="0"/>
          <w:color w:val="auto"/>
          <w:sz w:val="21"/>
          <w:szCs w:val="21"/>
          <w:highlight w:val="none"/>
          <w:lang w:val="en-US" w:eastAsia="zh-CN"/>
        </w:rPr>
        <w:t xml:space="preserve">招标单位</w:t>
      </w:r>
      <w:r>
        <w:rPr>
          <w:rFonts w:hint="eastAsia" w:ascii="宋体" w:hAnsi="宋体" w:eastAsia="宋体" w:cs="宋体"/>
          <w:b w:val="0"/>
          <w:bCs w:val="0"/>
          <w:color w:val="auto"/>
          <w:sz w:val="21"/>
          <w:szCs w:val="21"/>
          <w:highlight w:val="none"/>
        </w:rPr>
        <w:t xml:space="preserve">不能接受的附加条件的。</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.3.9 项目采购产品被财政部、国家发改委、生态环境部等列入“节能产品品目清单”、“环境标志产品品目清单”强制采购范围，而</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所</w:t>
      </w:r>
      <w:r>
        <w:rPr>
          <w:rFonts w:hint="eastAsia" w:ascii="宋体" w:hAnsi="宋体" w:eastAsia="宋体" w:cs="宋体"/>
          <w:b w:val="0"/>
          <w:bCs w:val="0"/>
          <w:color w:val="auto"/>
          <w:sz w:val="21"/>
          <w:szCs w:val="21"/>
          <w:highlight w:val="none"/>
          <w:lang w:val="en-US" w:eastAsia="zh-CN"/>
        </w:rPr>
        <w:t xml:space="preserve">响应</w:t>
      </w:r>
      <w:r>
        <w:rPr>
          <w:rFonts w:hint="eastAsia" w:ascii="宋体" w:hAnsi="宋体" w:eastAsia="宋体" w:cs="宋体"/>
          <w:b w:val="0"/>
          <w:bCs w:val="0"/>
          <w:color w:val="auto"/>
          <w:sz w:val="21"/>
          <w:szCs w:val="21"/>
          <w:highlight w:val="none"/>
        </w:rPr>
        <w:t xml:space="preserve">产品不在强制采购范围内的。（</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产品如属于政府强制采购节能产品品目清单范围内，</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文件中必须提供国家确定的认证机构出具的、处于有效期之内的该节能产品认证证书图片）</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.3.10</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文件未按照</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文件要求加盖CA电子公章的。</w:t>
      </w:r>
      <w:r/>
    </w:p>
    <w:p>
      <w:pPr>
        <w:pStyle w:val="726"/>
        <w:rPr>
          <w:rFonts w:hint="default" w:eastAsia="宋体"/>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25.3.11出现机器码一致的情况。</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.4未实质性响应</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文件的</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文件按无效</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处理。</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.5如果</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文件实质上没有响应</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文件的要求，</w:t>
      </w:r>
      <w:r>
        <w:rPr>
          <w:rFonts w:hint="eastAsia" w:ascii="宋体" w:hAnsi="宋体" w:eastAsia="宋体" w:cs="宋体"/>
          <w:b w:val="0"/>
          <w:bCs w:val="0"/>
          <w:color w:val="auto"/>
          <w:sz w:val="21"/>
          <w:szCs w:val="21"/>
          <w:highlight w:val="none"/>
          <w:lang w:val="en-US" w:eastAsia="zh-CN"/>
        </w:rPr>
        <w:t xml:space="preserve">评委会</w:t>
      </w:r>
      <w:r>
        <w:rPr>
          <w:rFonts w:hint="eastAsia" w:ascii="宋体" w:hAnsi="宋体" w:eastAsia="宋体" w:cs="宋体"/>
          <w:b w:val="0"/>
          <w:bCs w:val="0"/>
          <w:color w:val="auto"/>
          <w:sz w:val="21"/>
          <w:szCs w:val="21"/>
          <w:highlight w:val="none"/>
        </w:rPr>
        <w:t xml:space="preserve">将予以拒绝，</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不得通过修改或撤销不合要求的偏离或保留而使其成为实质性响应的文件。</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25.6不同投标单位的投标文件‘机器码一致’的为无效投标。</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在项目评审全过程中应保持通讯畅通，并安排专人与招标代理机构及</w:t>
      </w:r>
      <w:r>
        <w:rPr>
          <w:rFonts w:hint="eastAsia" w:ascii="宋体" w:hAnsi="宋体" w:eastAsia="宋体" w:cs="宋体"/>
          <w:b w:val="0"/>
          <w:bCs w:val="0"/>
          <w:color w:val="auto"/>
          <w:sz w:val="21"/>
          <w:szCs w:val="21"/>
          <w:highlight w:val="none"/>
          <w:lang w:val="en-US" w:eastAsia="zh-CN"/>
        </w:rPr>
        <w:t xml:space="preserve">评委会</w:t>
      </w:r>
      <w:r>
        <w:rPr>
          <w:rFonts w:hint="eastAsia" w:ascii="宋体" w:hAnsi="宋体" w:eastAsia="宋体" w:cs="宋体"/>
          <w:b w:val="0"/>
          <w:bCs w:val="0"/>
          <w:color w:val="auto"/>
          <w:sz w:val="21"/>
          <w:szCs w:val="21"/>
          <w:highlight w:val="none"/>
        </w:rPr>
        <w:t xml:space="preserve">联系。</w:t>
      </w:r>
      <w:r/>
    </w:p>
    <w:p>
      <w:pPr>
        <w:ind w:firstLine="420"/>
        <w:jc w:val="both"/>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26、</w:t>
      </w:r>
      <w:r>
        <w:rPr>
          <w:rFonts w:hint="eastAsia" w:ascii="宋体" w:hAnsi="宋体" w:eastAsia="宋体" w:cs="宋体"/>
          <w:b/>
          <w:bCs/>
          <w:color w:val="auto"/>
          <w:sz w:val="21"/>
          <w:szCs w:val="21"/>
          <w:highlight w:val="none"/>
        </w:rPr>
        <w:t xml:space="preserve">废标</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.1在招标过程中，出现下列情况之一的，应予废标：</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.1.1符合专业条件的供应商或者对招标文件作实质响应的供应商不足三家的；</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.1.2出现影响采购公正的违法、违规行为的；</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.1.3投标</w:t>
      </w: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的报价均超过了采购预算，</w:t>
      </w:r>
      <w:r>
        <w:rPr>
          <w:rFonts w:hint="eastAsia" w:ascii="宋体" w:hAnsi="宋体" w:eastAsia="宋体" w:cs="宋体"/>
          <w:color w:val="auto"/>
          <w:sz w:val="21"/>
          <w:szCs w:val="21"/>
          <w:highlight w:val="none"/>
          <w:lang w:val="en-US" w:eastAsia="zh-CN"/>
        </w:rPr>
        <w:t xml:space="preserve">招标单位</w:t>
      </w:r>
      <w:r>
        <w:rPr>
          <w:rFonts w:hint="eastAsia" w:ascii="宋体" w:hAnsi="宋体" w:eastAsia="宋体" w:cs="宋体"/>
          <w:color w:val="auto"/>
          <w:sz w:val="21"/>
          <w:szCs w:val="21"/>
          <w:highlight w:val="none"/>
        </w:rPr>
        <w:t xml:space="preserve">不能支付的；</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.1.4因重大变故，采购任务取消的；</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在苏采云系统规定时间内成功解密电子</w:t>
      </w:r>
      <w:r>
        <w:rPr>
          <w:rFonts w:hint="eastAsia" w:ascii="宋体" w:hAnsi="宋体" w:cs="宋体"/>
          <w:b w:val="0"/>
          <w:bCs w:val="0"/>
          <w:color w:val="auto"/>
          <w:sz w:val="21"/>
          <w:szCs w:val="21"/>
          <w:highlight w:val="none"/>
          <w:lang w:eastAsia="zh-CN"/>
        </w:rPr>
        <w:t xml:space="preserve">投标文件</w:t>
      </w:r>
      <w:r>
        <w:rPr>
          <w:rFonts w:hint="eastAsia" w:ascii="宋体" w:hAnsi="宋体" w:eastAsia="宋体" w:cs="宋体"/>
          <w:b w:val="0"/>
          <w:bCs w:val="0"/>
          <w:color w:val="auto"/>
          <w:sz w:val="21"/>
          <w:szCs w:val="21"/>
          <w:highlight w:val="none"/>
        </w:rPr>
        <w:t xml:space="preserve">的</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不足3家的。</w:t>
      </w:r>
      <w:r/>
    </w:p>
    <w:p>
      <w:pPr>
        <w:ind w:firstLine="42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.2废标后，招标采购单位将把废标的理由通知所有投标</w:t>
      </w: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.2 </w:t>
      </w:r>
      <w:r>
        <w:rPr>
          <w:rFonts w:hint="eastAsia" w:ascii="宋体" w:hAnsi="宋体" w:eastAsia="宋体" w:cs="宋体"/>
          <w:b w:val="0"/>
          <w:bCs w:val="0"/>
          <w:color w:val="auto"/>
          <w:sz w:val="21"/>
          <w:szCs w:val="21"/>
          <w:highlight w:val="none"/>
          <w:lang w:val="en-US" w:eastAsia="zh-CN"/>
        </w:rPr>
        <w:t xml:space="preserve">中标</w:t>
      </w:r>
      <w:r>
        <w:rPr>
          <w:rFonts w:hint="eastAsia" w:ascii="宋体" w:hAnsi="宋体" w:eastAsia="宋体" w:cs="宋体"/>
          <w:b w:val="0"/>
          <w:bCs w:val="0"/>
          <w:color w:val="auto"/>
          <w:sz w:val="21"/>
          <w:szCs w:val="21"/>
          <w:highlight w:val="none"/>
        </w:rPr>
        <w:t xml:space="preserve">原则</w:t>
      </w:r>
      <w:r/>
    </w:p>
    <w:p>
      <w:pPr>
        <w:ind w:firstLine="420"/>
        <w:jc w:val="both"/>
        <w:keepLines w:val="0"/>
        <w:keepNext w:val="0"/>
        <w:pageBreakBefore w:val="0"/>
        <w:spacing w:line="360" w:lineRule="auto"/>
        <w:widowControl w:val="off"/>
        <w:tabs>
          <w:tab w:val="left" w:pos="1086"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26.2.1本次招标采用综合评分法，即在招标文件满足采购文件全部实质性要求且按评审因素的量化指标评审得分最高的供应商为中标候选供应商。招标书面授权评标委员会直接确定中标单位。</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26.2.2</w:t>
      </w:r>
      <w:r>
        <w:rPr>
          <w:rFonts w:hint="eastAsia" w:ascii="宋体" w:hAnsi="宋体" w:eastAsia="宋体" w:cs="宋体"/>
          <w:color w:val="auto"/>
          <w:sz w:val="21"/>
          <w:szCs w:val="21"/>
          <w:highlight w:val="none"/>
        </w:rPr>
        <w:t xml:space="preserve">评标委员会各成员独立对每个进入打分程序的有效投标供应商的投标文件技术和资质部分以打分的形式进行评审和评价。对评委的评分（除价格分外）进行统计汇总，直接算术平均计算出每个投标供应商的得分（所有评分四舍五入，保留二位小数），加上价格得分即为每个投标供应商的综合得分。如出现评审总得分最高的投标供应商有两个或两个以上的，以投标报价较低者优先作为中标候选人；如果投标报价也相同的，则由公证处组织以抽签方式确定中标人。</w:t>
      </w:r>
      <w:r/>
    </w:p>
    <w:p>
      <w:pPr>
        <w:pStyle w:val="959"/>
        <w:ind w:firstLine="420"/>
        <w:keepLines w:val="0"/>
        <w:keepNext w:val="0"/>
        <w:pageBreakBefore w:val="0"/>
        <w:spacing w:line="360" w:lineRule="auto"/>
        <w:shd w:val="clear" w:color="auto" w:fil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26.2.3</w:t>
      </w:r>
      <w:r>
        <w:rPr>
          <w:rFonts w:hint="eastAsia" w:ascii="宋体" w:hAnsi="宋体" w:eastAsia="宋体" w:cs="宋体"/>
          <w:b w:val="0"/>
          <w:bCs w:val="0"/>
          <w:color w:val="auto"/>
          <w:sz w:val="21"/>
          <w:szCs w:val="21"/>
          <w:highlight w:val="none"/>
        </w:rPr>
        <w:t xml:space="preserve">采购人确定</w:t>
      </w:r>
      <w:r>
        <w:rPr>
          <w:rFonts w:hint="eastAsia" w:ascii="宋体" w:hAnsi="宋体" w:eastAsia="宋体" w:cs="宋体"/>
          <w:b w:val="0"/>
          <w:bCs w:val="0"/>
          <w:color w:val="auto"/>
          <w:sz w:val="21"/>
          <w:szCs w:val="21"/>
          <w:highlight w:val="none"/>
          <w:lang w:val="en-US" w:eastAsia="zh-CN"/>
        </w:rPr>
        <w:t xml:space="preserve">中标</w:t>
      </w:r>
      <w:r>
        <w:rPr>
          <w:rFonts w:hint="eastAsia" w:ascii="宋体" w:hAnsi="宋体" w:eastAsia="宋体" w:cs="宋体"/>
          <w:b w:val="0"/>
          <w:bCs w:val="0"/>
          <w:color w:val="auto"/>
          <w:sz w:val="21"/>
          <w:szCs w:val="21"/>
          <w:highlight w:val="none"/>
          <w:lang w:eastAsia="zh-CN"/>
        </w:rPr>
        <w:t xml:space="preserve">单位</w:t>
      </w:r>
      <w:r>
        <w:rPr>
          <w:rFonts w:hint="eastAsia" w:ascii="宋体" w:hAnsi="宋体" w:eastAsia="宋体" w:cs="宋体"/>
          <w:b w:val="0"/>
          <w:bCs w:val="0"/>
          <w:color w:val="auto"/>
          <w:sz w:val="21"/>
          <w:szCs w:val="21"/>
          <w:highlight w:val="none"/>
        </w:rPr>
        <w:t xml:space="preserve">后，采购中心将在“</w:t>
      </w:r>
      <w:r>
        <w:rPr>
          <w:rFonts w:hint="eastAsia" w:ascii="宋体" w:hAnsi="宋体" w:eastAsia="宋体" w:cs="宋体"/>
          <w:b w:val="0"/>
          <w:bCs w:val="0"/>
          <w:color w:val="auto"/>
          <w:sz w:val="21"/>
          <w:szCs w:val="21"/>
          <w:highlight w:val="none"/>
          <w:lang w:val="en-US" w:eastAsia="zh-CN"/>
        </w:rPr>
        <w:t xml:space="preserve">苏州市政府采购网</w:t>
      </w:r>
      <w:r>
        <w:rPr>
          <w:rFonts w:hint="eastAsia" w:ascii="宋体" w:hAnsi="宋体" w:eastAsia="宋体" w:cs="宋体"/>
          <w:b w:val="0"/>
          <w:bCs w:val="0"/>
          <w:color w:val="auto"/>
          <w:sz w:val="21"/>
          <w:szCs w:val="21"/>
          <w:highlight w:val="none"/>
        </w:rPr>
        <w:t xml:space="preserve">”发布成交结果公告，公告期限为1个工作日。</w:t>
      </w:r>
      <w:r/>
    </w:p>
    <w:p>
      <w:pPr>
        <w:ind w:left="0" w:firstLine="420"/>
        <w:keepLines w:val="0"/>
        <w:keepNext w:val="0"/>
        <w:pageBreakBefore w:val="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.3</w:t>
      </w:r>
      <w:r>
        <w:rPr>
          <w:rFonts w:hint="eastAsia" w:ascii="宋体" w:hAnsi="宋体" w:eastAsia="宋体" w:cs="宋体"/>
          <w:bCs/>
          <w:color w:val="auto"/>
          <w:sz w:val="21"/>
          <w:szCs w:val="21"/>
          <w:highlight w:val="none"/>
        </w:rPr>
        <w:t xml:space="preserve">小、微企业</w:t>
      </w:r>
      <w:r/>
    </w:p>
    <w:p>
      <w:pPr>
        <w:ind w:left="0" w:firstLine="420"/>
        <w:keepLines w:val="0"/>
        <w:keepNext w:val="0"/>
        <w:pageBreakBefore w:val="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根据《政府采购促进中小企业发展管理办法》（财库〔2020〕46号）、《关于做好政府采购支持企业发展有关</w:t>
      </w:r>
      <w:r>
        <w:rPr>
          <w:rFonts w:hint="eastAsia" w:ascii="宋体" w:hAnsi="宋体" w:eastAsia="宋体" w:cs="宋体"/>
          <w:bCs/>
          <w:color w:val="auto"/>
          <w:sz w:val="21"/>
          <w:szCs w:val="21"/>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keepLines w:val="0"/>
        <w:keepNext w:val="0"/>
        <w:pageBreakBefore w:val="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firstLine="420"/>
        <w:keepLines w:val="0"/>
        <w:keepNext w:val="0"/>
        <w:pageBreakBefore w:val="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根据《政府采购促进中小企业发展管理办法》（财库〔2020〕46号）及《中小企业划型标准规定》（工信部联企业〔2011〕300号），本采购项目对应的中小企业划分标准所属行业为：其他未列明行业。</w:t>
      </w:r>
      <w:r/>
    </w:p>
    <w:p>
      <w:pPr>
        <w:pStyle w:val="728"/>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bCs/>
          <w:color w:val="auto"/>
          <w:sz w:val="21"/>
          <w:szCs w:val="21"/>
          <w:highlight w:val="none"/>
          <w:lang w:val="en-US"/>
        </w:rPr>
        <w:t xml:space="preserve">所属行业为其他未列名行业。</w:t>
      </w:r>
      <w:r/>
    </w:p>
    <w:p>
      <w:pPr>
        <w:ind w:left="0" w:firstLine="420"/>
        <w:keepLines w:val="0"/>
        <w:keepNext w:val="0"/>
        <w:pageBreakBefore w:val="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残疾人福利性单位</w:t>
      </w:r>
      <w:r/>
    </w:p>
    <w:p>
      <w:pPr>
        <w:ind w:left="0" w:firstLine="420"/>
        <w:keepLines w:val="0"/>
        <w:keepNext w:val="0"/>
        <w:pageBreakBefore w:val="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keepLines w:val="0"/>
        <w:keepNext w:val="0"/>
        <w:pageBreakBefore w:val="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监狱企业</w:t>
      </w:r>
      <w:r/>
    </w:p>
    <w:p>
      <w:pPr>
        <w:ind w:left="0" w:firstLine="420"/>
        <w:keepLines w:val="0"/>
        <w:keepNext w:val="0"/>
        <w:pageBreakBefore w:val="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27、</w:t>
      </w:r>
      <w:r>
        <w:rPr>
          <w:rFonts w:hint="eastAsia" w:ascii="宋体" w:hAnsi="宋体" w:eastAsia="宋体" w:cs="宋体"/>
          <w:b/>
          <w:bCs/>
          <w:color w:val="auto"/>
          <w:sz w:val="21"/>
          <w:szCs w:val="21"/>
          <w:highlight w:val="none"/>
        </w:rPr>
        <w:t xml:space="preserve">价格修正</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27.1</w:t>
      </w:r>
      <w:r>
        <w:rPr>
          <w:rFonts w:hint="eastAsia" w:ascii="宋体" w:hAnsi="宋体" w:eastAsia="宋体" w:cs="宋体"/>
          <w:b w:val="0"/>
          <w:bCs w:val="0"/>
          <w:color w:val="auto"/>
          <w:sz w:val="21"/>
          <w:szCs w:val="21"/>
          <w:highlight w:val="none"/>
        </w:rPr>
        <w:t xml:space="preserve">投标文件报价出现前后不一致的，除招标文件另有规定外，按下列规定修正：</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（一）投标文件中开标一览表（报价表）内容与投标文件中相应内容不一致的，以开标一览表（报价表）为准；</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（二）大写金额和小写金额不一致的，以大写金额为准；</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（三）单价金额小数点或者百分比有明显错位的，以开标一览表的总价为准，并修改单价；</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（四）总价金额与按单价汇总金额不一致的，以单价金额计算结果为准。</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同时出现两种以上不一致的，按照前款规定的顺序修正。</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修正后的报价按照《中华人民共和国财政部令第87号》第五十一条第二款的规定经投标人确认后产生约束力，投标人不确认的，其投标无效。</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27.2评委会</w:t>
      </w:r>
      <w:r>
        <w:rPr>
          <w:rFonts w:hint="eastAsia" w:ascii="宋体" w:hAnsi="宋体" w:eastAsia="宋体" w:cs="宋体"/>
          <w:b/>
          <w:bCs/>
          <w:color w:val="auto"/>
          <w:sz w:val="21"/>
          <w:szCs w:val="21"/>
          <w:highlight w:val="none"/>
        </w:rPr>
        <w:t xml:space="preserve">认为投标</w:t>
      </w:r>
      <w:r>
        <w:rPr>
          <w:rFonts w:hint="eastAsia" w:ascii="宋体" w:hAnsi="宋体" w:eastAsia="宋体" w:cs="宋体"/>
          <w:b/>
          <w:bCs/>
          <w:color w:val="auto"/>
          <w:sz w:val="21"/>
          <w:szCs w:val="21"/>
          <w:highlight w:val="none"/>
          <w:lang w:val="en-US" w:eastAsia="zh-CN"/>
        </w:rPr>
        <w:t xml:space="preserve">单位</w:t>
      </w:r>
      <w:r>
        <w:rPr>
          <w:rFonts w:hint="eastAsia" w:ascii="宋体" w:hAnsi="宋体" w:eastAsia="宋体" w:cs="宋体"/>
          <w:b/>
          <w:bCs/>
          <w:color w:val="auto"/>
          <w:sz w:val="21"/>
          <w:szCs w:val="21"/>
          <w:highlight w:val="none"/>
        </w:rPr>
        <w:t xml:space="preserve">的报价明显低于其他通过符合性审查投标</w:t>
      </w:r>
      <w:r>
        <w:rPr>
          <w:rFonts w:hint="eastAsia" w:ascii="宋体" w:hAnsi="宋体" w:eastAsia="宋体" w:cs="宋体"/>
          <w:b/>
          <w:bCs/>
          <w:color w:val="auto"/>
          <w:sz w:val="21"/>
          <w:szCs w:val="21"/>
          <w:highlight w:val="none"/>
          <w:lang w:val="en-US" w:eastAsia="zh-CN"/>
        </w:rPr>
        <w:t xml:space="preserve">单位</w:t>
      </w:r>
      <w:r>
        <w:rPr>
          <w:rFonts w:hint="eastAsia" w:ascii="宋体" w:hAnsi="宋体" w:eastAsia="宋体" w:cs="宋体"/>
          <w:b/>
          <w:bCs/>
          <w:color w:val="auto"/>
          <w:sz w:val="21"/>
          <w:szCs w:val="21"/>
          <w:highlight w:val="none"/>
        </w:rPr>
        <w:t xml:space="preserve">的报价，有可能影响产品质量或者不能诚信履约的，应当要求其在评标现场合理的时间内提供书面说明（线上开评标项目可通过“苏采云”系统要求其提供），必要时提交相关证明材料；投标</w:t>
      </w:r>
      <w:r>
        <w:rPr>
          <w:rFonts w:hint="eastAsia" w:ascii="宋体" w:hAnsi="宋体" w:eastAsia="宋体" w:cs="宋体"/>
          <w:b/>
          <w:bCs/>
          <w:color w:val="auto"/>
          <w:sz w:val="21"/>
          <w:szCs w:val="21"/>
          <w:highlight w:val="none"/>
          <w:lang w:val="en-US" w:eastAsia="zh-CN"/>
        </w:rPr>
        <w:t xml:space="preserve">单位</w:t>
      </w:r>
      <w:r>
        <w:rPr>
          <w:rFonts w:hint="eastAsia" w:ascii="宋体" w:hAnsi="宋体" w:eastAsia="宋体" w:cs="宋体"/>
          <w:b/>
          <w:bCs/>
          <w:color w:val="auto"/>
          <w:sz w:val="21"/>
          <w:szCs w:val="21"/>
          <w:highlight w:val="none"/>
        </w:rPr>
        <w:t xml:space="preserve">不能证明其报价合理性的，</w:t>
      </w:r>
      <w:r>
        <w:rPr>
          <w:rFonts w:hint="eastAsia" w:ascii="宋体" w:hAnsi="宋体" w:eastAsia="宋体" w:cs="宋体"/>
          <w:b/>
          <w:bCs/>
          <w:color w:val="auto"/>
          <w:sz w:val="21"/>
          <w:szCs w:val="21"/>
          <w:highlight w:val="none"/>
          <w:lang w:val="en-US" w:eastAsia="zh-CN"/>
        </w:rPr>
        <w:t xml:space="preserve">评委会</w:t>
      </w:r>
      <w:r>
        <w:rPr>
          <w:rFonts w:hint="eastAsia" w:ascii="宋体" w:hAnsi="宋体" w:eastAsia="宋体" w:cs="宋体"/>
          <w:b/>
          <w:bCs/>
          <w:color w:val="auto"/>
          <w:sz w:val="21"/>
          <w:szCs w:val="21"/>
          <w:highlight w:val="none"/>
        </w:rPr>
        <w:t xml:space="preserve">将其作为无效投标处理。</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中标</w:t>
      </w:r>
      <w:r>
        <w:rPr>
          <w:rFonts w:hint="eastAsia" w:ascii="宋体" w:hAnsi="宋体" w:eastAsia="宋体" w:cs="宋体"/>
          <w:b/>
          <w:bCs/>
          <w:color w:val="auto"/>
          <w:sz w:val="21"/>
          <w:szCs w:val="21"/>
          <w:highlight w:val="none"/>
          <w:lang w:eastAsia="zh-CN"/>
        </w:rPr>
        <w:t xml:space="preserve">单位</w:t>
      </w:r>
      <w:r>
        <w:rPr>
          <w:rFonts w:hint="eastAsia" w:ascii="宋体" w:hAnsi="宋体" w:eastAsia="宋体" w:cs="宋体"/>
          <w:b/>
          <w:bCs/>
          <w:color w:val="auto"/>
          <w:sz w:val="21"/>
          <w:szCs w:val="21"/>
          <w:highlight w:val="none"/>
        </w:rPr>
        <w:t xml:space="preserve">被取消</w:t>
      </w:r>
      <w:r>
        <w:rPr>
          <w:rFonts w:hint="eastAsia" w:ascii="宋体" w:hAnsi="宋体" w:eastAsia="宋体" w:cs="宋体"/>
          <w:b/>
          <w:bCs/>
          <w:color w:val="auto"/>
          <w:sz w:val="21"/>
          <w:szCs w:val="21"/>
          <w:highlight w:val="none"/>
          <w:lang w:val="en-US" w:eastAsia="zh-CN"/>
        </w:rPr>
        <w:t xml:space="preserve">中标</w:t>
      </w:r>
      <w:r>
        <w:rPr>
          <w:rFonts w:hint="eastAsia" w:ascii="宋体" w:hAnsi="宋体" w:eastAsia="宋体" w:cs="宋体"/>
          <w:b/>
          <w:bCs/>
          <w:color w:val="auto"/>
          <w:sz w:val="21"/>
          <w:szCs w:val="21"/>
          <w:highlight w:val="none"/>
        </w:rPr>
        <w:t xml:space="preserve">资格情形</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若有充分证据证明，</w:t>
      </w:r>
      <w:r>
        <w:rPr>
          <w:rFonts w:hint="eastAsia" w:ascii="宋体" w:hAnsi="宋体" w:eastAsia="宋体" w:cs="宋体"/>
          <w:b w:val="0"/>
          <w:bCs w:val="0"/>
          <w:color w:val="auto"/>
          <w:sz w:val="21"/>
          <w:szCs w:val="21"/>
          <w:highlight w:val="none"/>
          <w:lang w:val="en-US" w:eastAsia="zh-CN"/>
        </w:rPr>
        <w:t xml:space="preserve">中标</w:t>
      </w:r>
      <w:r>
        <w:rPr>
          <w:rFonts w:hint="eastAsia" w:ascii="宋体" w:hAnsi="宋体" w:eastAsia="宋体" w:cs="宋体"/>
          <w:b w:val="0"/>
          <w:bCs w:val="0"/>
          <w:color w:val="auto"/>
          <w:sz w:val="21"/>
          <w:szCs w:val="21"/>
          <w:highlight w:val="none"/>
          <w:lang w:eastAsia="zh-CN"/>
        </w:rPr>
        <w:t xml:space="preserve">单位</w:t>
      </w:r>
      <w:r>
        <w:rPr>
          <w:rFonts w:hint="eastAsia" w:ascii="宋体" w:hAnsi="宋体" w:eastAsia="宋体" w:cs="宋体"/>
          <w:b w:val="0"/>
          <w:bCs w:val="0"/>
          <w:color w:val="auto"/>
          <w:sz w:val="21"/>
          <w:szCs w:val="21"/>
          <w:highlight w:val="none"/>
        </w:rPr>
        <w:t xml:space="preserve">出现下列情况之一的，一经查实，将被取消</w:t>
      </w:r>
      <w:r>
        <w:rPr>
          <w:rFonts w:hint="eastAsia" w:ascii="宋体" w:hAnsi="宋体" w:eastAsia="宋体" w:cs="宋体"/>
          <w:b w:val="0"/>
          <w:bCs w:val="0"/>
          <w:color w:val="auto"/>
          <w:sz w:val="21"/>
          <w:szCs w:val="21"/>
          <w:highlight w:val="none"/>
          <w:lang w:val="en-US" w:eastAsia="zh-CN"/>
        </w:rPr>
        <w:t xml:space="preserve">中标</w:t>
      </w:r>
      <w:r>
        <w:rPr>
          <w:rFonts w:hint="eastAsia" w:ascii="宋体" w:hAnsi="宋体" w:eastAsia="宋体" w:cs="宋体"/>
          <w:b w:val="0"/>
          <w:bCs w:val="0"/>
          <w:color w:val="auto"/>
          <w:sz w:val="21"/>
          <w:szCs w:val="21"/>
          <w:highlight w:val="none"/>
        </w:rPr>
        <w:t xml:space="preserve">资格：</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.1提供虚假材料谋取成交的。</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.2与评审专家、采购人、其他</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或者招标代理机构工作人员恶意串通的。</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.3向评审专家、采购人或招标代理机构工作人员行贿或者提供其他不正当利益的。</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.4恶意竞争，最后报价明显低于其自身合理成本且又无法提供证明的。</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.5不满足本</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文件规定的实质性要求，但在评审过程中又未被</w:t>
      </w:r>
      <w:r>
        <w:rPr>
          <w:rFonts w:hint="eastAsia" w:ascii="宋体" w:hAnsi="宋体" w:eastAsia="宋体" w:cs="宋体"/>
          <w:b w:val="0"/>
          <w:bCs w:val="0"/>
          <w:color w:val="auto"/>
          <w:sz w:val="21"/>
          <w:szCs w:val="21"/>
          <w:highlight w:val="none"/>
          <w:lang w:val="en-US" w:eastAsia="zh-CN"/>
        </w:rPr>
        <w:t xml:space="preserve">评委会</w:t>
      </w:r>
      <w:r>
        <w:rPr>
          <w:rFonts w:hint="eastAsia" w:ascii="宋体" w:hAnsi="宋体" w:eastAsia="宋体" w:cs="宋体"/>
          <w:b w:val="0"/>
          <w:bCs w:val="0"/>
          <w:color w:val="auto"/>
          <w:sz w:val="21"/>
          <w:szCs w:val="21"/>
          <w:highlight w:val="none"/>
        </w:rPr>
        <w:t xml:space="preserve">发现的。</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.6</w:t>
      </w:r>
      <w:r>
        <w:rPr>
          <w:rFonts w:hint="eastAsia" w:ascii="宋体" w:hAnsi="宋体" w:eastAsia="宋体" w:cs="宋体"/>
          <w:b w:val="0"/>
          <w:bCs w:val="0"/>
          <w:color w:val="auto"/>
          <w:sz w:val="21"/>
          <w:szCs w:val="21"/>
          <w:highlight w:val="none"/>
          <w:lang w:val="en-US" w:eastAsia="zh-CN"/>
        </w:rPr>
        <w:t xml:space="preserve">中标</w:t>
      </w:r>
      <w:r>
        <w:rPr>
          <w:rFonts w:hint="eastAsia" w:ascii="宋体" w:hAnsi="宋体" w:eastAsia="宋体" w:cs="宋体"/>
          <w:b w:val="0"/>
          <w:bCs w:val="0"/>
          <w:color w:val="auto"/>
          <w:sz w:val="21"/>
          <w:szCs w:val="21"/>
          <w:highlight w:val="none"/>
        </w:rPr>
        <w:t xml:space="preserve">后无正当理由拒不与</w:t>
      </w:r>
      <w:r>
        <w:rPr>
          <w:rFonts w:hint="eastAsia" w:ascii="宋体" w:hAnsi="宋体" w:eastAsia="宋体" w:cs="宋体"/>
          <w:b w:val="0"/>
          <w:bCs w:val="0"/>
          <w:color w:val="auto"/>
          <w:sz w:val="21"/>
          <w:szCs w:val="21"/>
          <w:highlight w:val="none"/>
          <w:lang w:val="en-US" w:eastAsia="zh-CN"/>
        </w:rPr>
        <w:t xml:space="preserve">招标单位</w:t>
      </w:r>
      <w:r>
        <w:rPr>
          <w:rFonts w:hint="eastAsia" w:ascii="宋体" w:hAnsi="宋体" w:eastAsia="宋体" w:cs="宋体"/>
          <w:b w:val="0"/>
          <w:bCs w:val="0"/>
          <w:color w:val="auto"/>
          <w:sz w:val="21"/>
          <w:szCs w:val="21"/>
          <w:highlight w:val="none"/>
        </w:rPr>
        <w:t xml:space="preserve">签订政府采购合同或者未按照</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文件确定的事项签订政府采购合同的。</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.7将政府采购合同转包的。</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29、联合体投标、分包、转包</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29.1本项目不接受联合体投标、不接受分包、不接受转包。</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、质疑处理</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rPr>
        <w:t xml:space="preserve">.1 质疑及答复遵守《政府采购质疑和投诉办法》（中华人民共和国财政部令第 94 号）规定。</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rPr>
        <w:t xml:space="preserve">.2 </w:t>
      </w:r>
      <w:r>
        <w:rPr>
          <w:rFonts w:hint="eastAsia" w:ascii="宋体" w:hAnsi="宋体" w:eastAsia="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rPr>
        <w:t xml:space="preserve">认为招标文件、采购过程和中标、中标结果使自己的权益受到损害的，可以在知道或者应知其权益受到损害之日起七个工作日内，根据《政府采购质疑和投诉办法》（中华人民共和国财政部令第 94号）以书面形式向采购人、代理机构提出质疑。采购代理机构应当在收到</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书面质疑函后七个工作日内作出答复。</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rPr>
        <w:t xml:space="preserve">.3 提出质疑的</w:t>
      </w:r>
      <w:r>
        <w:rPr>
          <w:rFonts w:hint="eastAsia" w:ascii="宋体" w:hAnsi="宋体" w:eastAsia="宋体" w:cs="宋体"/>
          <w:b w:val="0"/>
          <w:bCs w:val="0"/>
          <w:color w:val="auto"/>
          <w:sz w:val="21"/>
          <w:szCs w:val="21"/>
          <w:highlight w:val="none"/>
          <w:lang w:eastAsia="zh-CN"/>
        </w:rPr>
        <w:t xml:space="preserve">投标单位</w:t>
      </w:r>
      <w:r>
        <w:rPr>
          <w:rFonts w:hint="eastAsia" w:ascii="宋体" w:hAnsi="宋体" w:eastAsia="宋体" w:cs="宋体"/>
          <w:b w:val="0"/>
          <w:bCs w:val="0"/>
          <w:color w:val="auto"/>
          <w:sz w:val="21"/>
          <w:szCs w:val="21"/>
          <w:highlight w:val="none"/>
        </w:rPr>
        <w:t xml:space="preserve">应当是参与所质疑项目采购活动的供应商，未依照采购公告要求获取采购文件的供应商，视为未参与该项政府采购活动，不具备对该政府采购项目提出质疑的法定权利。对招标文件内容质疑时，需提供在采购交易系统中下载本项目的《交易文件下载确认单》，未提供的视为未依照招标公告要求获取招标文件的供应商，不具备对该政府采购项目提出质疑的法定权利。</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rPr>
        <w:t xml:space="preserve">.4 供应商应当在法定质疑期内一次性提出针对同一采购程序环节的质疑。</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rPr>
        <w:t xml:space="preserve">.5 接收质疑函的方式为书面形式（当场送达或邮寄方式）。供应商质疑函范本格式请参照“苏州市政府采购”网站——“下载中心”——“政府采购供应商质疑函范本”。</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质疑联系部门：苏州捷信招投标咨询有限公司</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联系电话：0512-65200361   联系人：王慧</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通讯地址：苏州南园北路天和商务大厦6-206室</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31</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中标</w:t>
      </w:r>
      <w:r>
        <w:rPr>
          <w:rFonts w:hint="eastAsia" w:ascii="宋体" w:hAnsi="宋体" w:eastAsia="宋体" w:cs="宋体"/>
          <w:b/>
          <w:bCs/>
          <w:color w:val="auto"/>
          <w:sz w:val="21"/>
          <w:szCs w:val="21"/>
          <w:highlight w:val="none"/>
        </w:rPr>
        <w:t xml:space="preserve">通知书</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31</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代理机构在发布</w:t>
      </w:r>
      <w:r>
        <w:rPr>
          <w:rFonts w:hint="eastAsia" w:ascii="宋体" w:hAnsi="宋体" w:eastAsia="宋体" w:cs="宋体"/>
          <w:b w:val="0"/>
          <w:bCs w:val="0"/>
          <w:color w:val="auto"/>
          <w:sz w:val="21"/>
          <w:szCs w:val="21"/>
          <w:highlight w:val="none"/>
          <w:lang w:val="en-US" w:eastAsia="zh-CN"/>
        </w:rPr>
        <w:t xml:space="preserve">中标</w:t>
      </w:r>
      <w:r>
        <w:rPr>
          <w:rFonts w:hint="eastAsia" w:ascii="宋体" w:hAnsi="宋体" w:eastAsia="宋体" w:cs="宋体"/>
          <w:b w:val="0"/>
          <w:bCs w:val="0"/>
          <w:color w:val="auto"/>
          <w:sz w:val="21"/>
          <w:szCs w:val="21"/>
          <w:highlight w:val="none"/>
        </w:rPr>
        <w:t xml:space="preserve">公告的同时向</w:t>
      </w:r>
      <w:r>
        <w:rPr>
          <w:rFonts w:hint="eastAsia" w:ascii="宋体" w:hAnsi="宋体" w:eastAsia="宋体" w:cs="宋体"/>
          <w:b w:val="0"/>
          <w:bCs w:val="0"/>
          <w:color w:val="auto"/>
          <w:sz w:val="21"/>
          <w:szCs w:val="21"/>
          <w:highlight w:val="none"/>
          <w:lang w:val="en-US" w:eastAsia="zh-CN"/>
        </w:rPr>
        <w:t xml:space="preserve">中标单位</w:t>
      </w:r>
      <w:r>
        <w:rPr>
          <w:rFonts w:hint="eastAsia" w:ascii="宋体" w:hAnsi="宋体" w:eastAsia="宋体" w:cs="宋体"/>
          <w:b w:val="0"/>
          <w:bCs w:val="0"/>
          <w:color w:val="auto"/>
          <w:sz w:val="21"/>
          <w:szCs w:val="21"/>
          <w:highlight w:val="none"/>
        </w:rPr>
        <w:t xml:space="preserve">发出</w:t>
      </w:r>
      <w:r>
        <w:rPr>
          <w:rFonts w:hint="eastAsia" w:ascii="宋体" w:hAnsi="宋体" w:eastAsia="宋体" w:cs="宋体"/>
          <w:b w:val="0"/>
          <w:bCs w:val="0"/>
          <w:color w:val="auto"/>
          <w:sz w:val="21"/>
          <w:szCs w:val="21"/>
          <w:highlight w:val="none"/>
          <w:lang w:val="en-US" w:eastAsia="zh-CN"/>
        </w:rPr>
        <w:t xml:space="preserve">中标</w:t>
      </w:r>
      <w:r>
        <w:rPr>
          <w:rFonts w:hint="eastAsia" w:ascii="宋体" w:hAnsi="宋体" w:eastAsia="宋体" w:cs="宋体"/>
          <w:b w:val="0"/>
          <w:bCs w:val="0"/>
          <w:color w:val="auto"/>
          <w:sz w:val="21"/>
          <w:szCs w:val="21"/>
          <w:highlight w:val="none"/>
        </w:rPr>
        <w:t xml:space="preserve">通知书。</w:t>
      </w:r>
      <w:r>
        <w:rPr>
          <w:rFonts w:hint="eastAsia" w:ascii="宋体" w:hAnsi="宋体" w:eastAsia="宋体" w:cs="宋体"/>
          <w:b w:val="0"/>
          <w:bCs w:val="0"/>
          <w:color w:val="auto"/>
          <w:sz w:val="21"/>
          <w:szCs w:val="21"/>
          <w:highlight w:val="none"/>
          <w:lang w:val="en-US" w:eastAsia="zh-CN"/>
        </w:rPr>
        <w:t xml:space="preserve">中标</w:t>
      </w:r>
      <w:r>
        <w:rPr>
          <w:rFonts w:hint="eastAsia" w:ascii="宋体" w:hAnsi="宋体" w:eastAsia="宋体" w:cs="宋体"/>
          <w:b w:val="0"/>
          <w:bCs w:val="0"/>
          <w:color w:val="auto"/>
          <w:sz w:val="21"/>
          <w:szCs w:val="21"/>
          <w:highlight w:val="none"/>
        </w:rPr>
        <w:t xml:space="preserve">通知书发出后，</w:t>
      </w:r>
      <w:r>
        <w:rPr>
          <w:rFonts w:hint="eastAsia" w:ascii="宋体" w:hAnsi="宋体" w:eastAsia="宋体" w:cs="宋体"/>
          <w:b w:val="0"/>
          <w:bCs w:val="0"/>
          <w:color w:val="auto"/>
          <w:sz w:val="21"/>
          <w:szCs w:val="21"/>
          <w:highlight w:val="none"/>
          <w:lang w:val="en-US" w:eastAsia="zh-CN"/>
        </w:rPr>
        <w:t xml:space="preserve">中标单位</w:t>
      </w:r>
      <w:r>
        <w:rPr>
          <w:rFonts w:hint="eastAsia" w:ascii="宋体" w:hAnsi="宋体" w:eastAsia="宋体" w:cs="宋体"/>
          <w:b w:val="0"/>
          <w:bCs w:val="0"/>
          <w:color w:val="auto"/>
          <w:sz w:val="21"/>
          <w:szCs w:val="21"/>
          <w:highlight w:val="none"/>
        </w:rPr>
        <w:t xml:space="preserve">放弃</w:t>
      </w:r>
      <w:r>
        <w:rPr>
          <w:rFonts w:hint="eastAsia" w:ascii="宋体" w:hAnsi="宋体" w:eastAsia="宋体" w:cs="宋体"/>
          <w:b w:val="0"/>
          <w:bCs w:val="0"/>
          <w:color w:val="auto"/>
          <w:sz w:val="21"/>
          <w:szCs w:val="21"/>
          <w:highlight w:val="none"/>
          <w:lang w:val="en-US" w:eastAsia="zh-CN"/>
        </w:rPr>
        <w:t xml:space="preserve">中标的</w:t>
      </w:r>
      <w:r>
        <w:rPr>
          <w:rFonts w:hint="eastAsia" w:ascii="宋体" w:hAnsi="宋体" w:eastAsia="宋体" w:cs="宋体"/>
          <w:b w:val="0"/>
          <w:bCs w:val="0"/>
          <w:color w:val="auto"/>
          <w:sz w:val="21"/>
          <w:szCs w:val="21"/>
          <w:highlight w:val="none"/>
        </w:rPr>
        <w:t xml:space="preserve">，应当承担相应的法律责任。</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w:t>
      </w: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中标</w:t>
      </w:r>
      <w:r>
        <w:rPr>
          <w:rFonts w:hint="eastAsia" w:ascii="宋体" w:hAnsi="宋体" w:eastAsia="宋体" w:cs="宋体"/>
          <w:b w:val="0"/>
          <w:bCs w:val="0"/>
          <w:color w:val="auto"/>
          <w:sz w:val="21"/>
          <w:szCs w:val="21"/>
          <w:highlight w:val="none"/>
        </w:rPr>
        <w:t xml:space="preserve">通知书将成为合同的组成部分。</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、授予合同</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 签订合同</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33</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1招标单位应当原则上应当自中标通知书发出之日起15日内，按照招标文件及投标文件规定与中标单位签订政府采购合同。</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33</w:t>
      </w:r>
      <w:r>
        <w:rPr>
          <w:rFonts w:hint="eastAsia" w:ascii="宋体" w:hAnsi="宋体" w:eastAsia="宋体" w:cs="宋体"/>
          <w:b w:val="0"/>
          <w:bCs w:val="0"/>
          <w:color w:val="auto"/>
          <w:sz w:val="21"/>
          <w:szCs w:val="21"/>
          <w:highlight w:val="none"/>
        </w:rPr>
        <w:t xml:space="preserve">.2签订合同及合同条款应以</w:t>
      </w:r>
      <w:r>
        <w:rPr>
          <w:rFonts w:hint="eastAsia" w:ascii="宋体" w:hAnsi="宋体" w:eastAsia="宋体" w:cs="宋体"/>
          <w:b w:val="0"/>
          <w:bCs w:val="0"/>
          <w:color w:val="auto"/>
          <w:sz w:val="21"/>
          <w:szCs w:val="21"/>
          <w:highlight w:val="none"/>
          <w:lang w:val="en-US" w:eastAsia="zh-CN"/>
        </w:rPr>
        <w:t xml:space="preserve">招标</w:t>
      </w:r>
      <w:r>
        <w:rPr>
          <w:rFonts w:hint="eastAsia" w:ascii="宋体" w:hAnsi="宋体" w:eastAsia="宋体" w:cs="宋体"/>
          <w:b w:val="0"/>
          <w:bCs w:val="0"/>
          <w:color w:val="auto"/>
          <w:sz w:val="21"/>
          <w:szCs w:val="21"/>
          <w:highlight w:val="none"/>
        </w:rPr>
        <w:t xml:space="preserve">文件和</w:t>
      </w:r>
      <w:r>
        <w:rPr>
          <w:rFonts w:hint="eastAsia" w:ascii="宋体" w:hAnsi="宋体" w:eastAsia="宋体" w:cs="宋体"/>
          <w:b w:val="0"/>
          <w:bCs w:val="0"/>
          <w:color w:val="auto"/>
          <w:sz w:val="21"/>
          <w:szCs w:val="21"/>
          <w:highlight w:val="none"/>
          <w:lang w:val="en-US" w:eastAsia="zh-CN"/>
        </w:rPr>
        <w:t xml:space="preserve">中标单位</w:t>
      </w:r>
      <w:r>
        <w:rPr>
          <w:rFonts w:hint="eastAsia" w:ascii="宋体" w:hAnsi="宋体" w:eastAsia="宋体" w:cs="宋体"/>
          <w:b w:val="0"/>
          <w:bCs w:val="0"/>
          <w:color w:val="auto"/>
          <w:sz w:val="21"/>
          <w:szCs w:val="21"/>
          <w:highlight w:val="none"/>
        </w:rPr>
        <w:t xml:space="preserve">的</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文件及其澄清承诺文件为依据。</w:t>
      </w:r>
      <w:r/>
    </w:p>
    <w:p>
      <w:pPr>
        <w:pStyle w:val="731"/>
        <w:ind w:firstLine="420"/>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33.3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、标的物的追加</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.1政府采购合同履行中，采购人需追加与合同标的相同的货物、服务（包含与货物相关的服务及与服务相关的货物）的，在不改变合同其他条款的前提下，可以与</w:t>
      </w:r>
      <w:r>
        <w:rPr>
          <w:rFonts w:hint="eastAsia" w:ascii="宋体" w:hAnsi="宋体" w:eastAsia="宋体" w:cs="宋体"/>
          <w:b w:val="0"/>
          <w:bCs w:val="0"/>
          <w:color w:val="auto"/>
          <w:sz w:val="21"/>
          <w:szCs w:val="21"/>
          <w:highlight w:val="none"/>
          <w:lang w:val="en-US" w:eastAsia="zh-CN"/>
        </w:rPr>
        <w:t xml:space="preserve">中标单位</w:t>
      </w:r>
      <w:r>
        <w:rPr>
          <w:rFonts w:hint="eastAsia" w:ascii="宋体" w:hAnsi="宋体" w:eastAsia="宋体" w:cs="宋体"/>
          <w:b w:val="0"/>
          <w:bCs w:val="0"/>
          <w:color w:val="auto"/>
          <w:sz w:val="21"/>
          <w:szCs w:val="21"/>
          <w:highlight w:val="none"/>
        </w:rPr>
        <w:t xml:space="preserve">协商签订补充合同，但所有补充合同的采购金额不超过原合同金额10%。</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35、</w:t>
      </w:r>
      <w:r>
        <w:rPr>
          <w:rFonts w:hint="eastAsia" w:ascii="宋体" w:hAnsi="宋体" w:eastAsia="宋体" w:cs="宋体"/>
          <w:b/>
          <w:bCs/>
          <w:color w:val="auto"/>
          <w:sz w:val="21"/>
          <w:szCs w:val="21"/>
          <w:highlight w:val="none"/>
        </w:rPr>
        <w:t xml:space="preserve">未尽事宜：</w:t>
      </w:r>
      <w:r>
        <w:rPr>
          <w:rFonts w:hint="eastAsia" w:ascii="宋体" w:hAnsi="宋体" w:eastAsia="宋体" w:cs="宋体"/>
          <w:b w:val="0"/>
          <w:bCs w:val="0"/>
          <w:color w:val="auto"/>
          <w:sz w:val="21"/>
          <w:szCs w:val="21"/>
          <w:highlight w:val="none"/>
        </w:rPr>
        <w:t xml:space="preserve">按《中华人民共和国政府采购法》及其他有关的法律法规的规定执行。</w:t>
      </w:r>
      <w:r/>
    </w:p>
    <w:p>
      <w:pPr>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0"/>
        <w:ind w:firstLine="721"/>
        <w:jc w:val="center"/>
        <w:spacing w:line="360" w:lineRule="auto"/>
        <w:rPr>
          <w:rFonts w:hAnsi="宋体" w:eastAsia="宋体"/>
          <w:b/>
          <w:bCs/>
          <w:color w:val="auto"/>
          <w:sz w:val="36"/>
          <w:szCs w:val="36"/>
          <w:highlight w:val="none"/>
        </w:rPr>
        <w:outlineLvl w:val="0"/>
      </w:pPr>
      <w:r>
        <w:rPr>
          <w:rFonts w:hint="eastAsia" w:hAnsi="宋体" w:eastAsia="宋体"/>
          <w:b/>
          <w:bCs/>
          <w:color w:val="auto"/>
          <w:sz w:val="36"/>
          <w:szCs w:val="36"/>
          <w:highlight w:val="none"/>
        </w:rPr>
        <w:br w:type="page" w:clear="all"/>
      </w:r>
      <w:bookmarkStart w:id="38" w:name="_Toc27465"/>
      <w:r/>
      <w:bookmarkStart w:id="39" w:name="_Toc22034"/>
      <w:r/>
      <w:bookmarkStart w:id="40" w:name="_Toc2795"/>
      <w:r/>
      <w:bookmarkStart w:id="41" w:name="_Toc14430"/>
      <w:r/>
      <w:bookmarkStart w:id="42" w:name="_Toc420"/>
      <w:r/>
      <w:bookmarkStart w:id="43" w:name="_Toc25472"/>
      <w:r/>
      <w:bookmarkStart w:id="44" w:name="_Toc18154"/>
      <w:r/>
      <w:bookmarkStart w:id="45" w:name="_Toc4188"/>
      <w:r/>
      <w:bookmarkStart w:id="46" w:name="_Toc26279"/>
      <w:r/>
      <w:bookmarkStart w:id="47" w:name="_Toc19762"/>
      <w:r/>
      <w:bookmarkStart w:id="48" w:name="_Toc30557"/>
      <w:r>
        <w:rPr>
          <w:rFonts w:hint="eastAsia" w:hAnsi="宋体" w:eastAsia="宋体"/>
          <w:b/>
          <w:bCs/>
          <w:color w:val="auto"/>
          <w:sz w:val="36"/>
          <w:szCs w:val="36"/>
          <w:highlight w:val="none"/>
        </w:rPr>
        <w:t xml:space="preserve">第三章  投标文件格式</w:t>
      </w:r>
      <w:bookmarkEnd w:id="38"/>
      <w:r/>
      <w:bookmarkEnd w:id="39"/>
      <w:r/>
      <w:bookmarkEnd w:id="40"/>
      <w:r/>
      <w:bookmarkEnd w:id="41"/>
      <w:r/>
      <w:bookmarkEnd w:id="42"/>
      <w:r/>
      <w:bookmarkEnd w:id="43"/>
      <w:r/>
      <w:bookmarkEnd w:id="44"/>
      <w:r/>
      <w:bookmarkEnd w:id="45"/>
      <w:r/>
      <w:bookmarkEnd w:id="46"/>
      <w:r/>
      <w:bookmarkEnd w:id="47"/>
      <w:r/>
      <w:bookmarkEnd w:id="48"/>
      <w:r/>
      <w:r/>
    </w:p>
    <w:p>
      <w:pPr>
        <w:pStyle w:val="916"/>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w:t>
      </w:r>
      <w:r/>
    </w:p>
    <w:p>
      <w:pPr>
        <w:pStyle w:val="916"/>
        <w:ind w:firstLine="48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对本章所有的投标书格式 ，投标单位可根据自身情况进行补充和修改，但补充和修改不得造成与本格式内容有实质性的违背。</w:t>
      </w:r>
      <w:r/>
    </w:p>
    <w:p>
      <w:pPr>
        <w:pStyle w:val="916"/>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16"/>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16"/>
        <w:ind w:firstLine="0"/>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附件1：（投标单位）法定代表人授权委托书</w:t>
      </w:r>
      <w:r/>
    </w:p>
    <w:p>
      <w:pPr>
        <w:pStyle w:val="916"/>
        <w:ind w:firstLine="0"/>
        <w:jc w:val="center"/>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法定代表人授权委托书</w:t>
      </w:r>
      <w:r/>
    </w:p>
    <w:p>
      <w:pPr>
        <w:pStyle w:val="91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本授权委托书声明：我</w:t>
      </w:r>
      <w:r>
        <w:rPr>
          <w:rFonts w:hint="eastAsia" w:ascii="宋体" w:hAnsi="宋体" w:eastAsia="宋体" w:cs="宋体"/>
          <w:color w:val="auto"/>
          <w:sz w:val="21"/>
          <w:szCs w:val="21"/>
          <w:highlight w:val="none"/>
          <w:u w:val="single"/>
        </w:rPr>
        <w:t xml:space="preserve">（姓名）</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（投标单位名称）</w:t>
      </w:r>
      <w:r>
        <w:rPr>
          <w:rFonts w:hint="eastAsia" w:ascii="宋体" w:hAnsi="宋体" w:eastAsia="宋体" w:cs="宋体"/>
          <w:color w:val="auto"/>
          <w:sz w:val="21"/>
          <w:szCs w:val="21"/>
          <w:highlight w:val="none"/>
        </w:rPr>
        <w:t xml:space="preserve">的法定代表人，现授权委托</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（姓名）</w:t>
      </w:r>
      <w:r>
        <w:rPr>
          <w:rFonts w:hint="eastAsia" w:ascii="宋体" w:hAnsi="宋体" w:eastAsia="宋体" w:cs="宋体"/>
          <w:color w:val="auto"/>
          <w:sz w:val="21"/>
          <w:szCs w:val="21"/>
          <w:highlight w:val="none"/>
        </w:rPr>
        <w:t xml:space="preserve">为我公司委托代理人，以本公司的名义参加</w:t>
      </w:r>
      <w:r>
        <w:rPr>
          <w:rFonts w:hint="eastAsia" w:ascii="宋体" w:hAnsi="宋体" w:eastAsia="宋体" w:cs="宋体"/>
          <w:color w:val="auto"/>
          <w:sz w:val="21"/>
          <w:szCs w:val="21"/>
          <w:highlight w:val="none"/>
          <w:lang w:eastAsia="zh-CN"/>
        </w:rPr>
        <w:t xml:space="preserve">苏州捷信招投标咨询有限公司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号的招标活动。委托代理人在制作投标文件、开标、评标、合同招标过程中所签署的一切文件和处理与这有关的一切事务，我均予以承认。</w:t>
      </w:r>
      <w:r/>
    </w:p>
    <w:p>
      <w:pPr>
        <w:pStyle w:val="91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委托代理人在授权委托书有效期内签署的所有文件不因授权委托的撤销而失效，除非有撤销授权委托的书面通知，本授权委托书自签署之日起生效至合同履行完毕止。</w:t>
      </w:r>
      <w:r/>
    </w:p>
    <w:p>
      <w:pPr>
        <w:pStyle w:val="9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委托代理人无转委托权。特此委托。</w:t>
      </w:r>
      <w:r/>
    </w:p>
    <w:p>
      <w:pPr>
        <w:pStyle w:val="9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投标单位（签章）：</w:t>
      </w:r>
      <w:r/>
    </w:p>
    <w:p>
      <w:pPr>
        <w:pStyle w:val="91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法定代表人：（签字或签章）</w:t>
      </w:r>
      <w:r/>
    </w:p>
    <w:p>
      <w:pPr>
        <w:pStyle w:val="91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委托代理人：（签字或签章）</w:t>
      </w:r>
      <w:r/>
    </w:p>
    <w:p>
      <w:pPr>
        <w:pStyle w:val="916"/>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91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spacing w:before="75" w:beforeAutospacing="0" w:after="75" w:afterAutospacing="0" w:line="40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附：法人代表、授权代表的身份证正反面复印件</w:t>
      </w:r>
      <w:r/>
    </w:p>
    <w:tbl>
      <w:tblPr>
        <w:tblStyle w:val="72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060"/>
      </w:tblGrid>
      <w:tr>
        <w:trPr>
          <w:jc w:val="center"/>
          <w:trHeight w:val="645"/>
        </w:trPr>
        <w:tc>
          <w:tcPr>
            <w:tcMar>
              <w:left w:w="105" w:type="dxa"/>
              <w:top w:w="0" w:type="dxa"/>
              <w:right w:w="105" w:type="dxa"/>
              <w:bottom w:w="0" w:type="dxa"/>
            </w:tcMar>
            <w:tcW w:w="9060" w:type="dxa"/>
            <w:vAlign w:val="center"/>
            <w:textDirection w:val="lrTb"/>
            <w:noWrap w:val="false"/>
          </w:tcPr>
          <w:p>
            <w:pPr>
              <w:pStyle w:val="937"/>
              <w:jc w:val="center"/>
              <w:spacing w:line="405" w:lineRule="atLeast"/>
              <w:rPr>
                <w:rFonts w:hint="eastAsia" w:ascii="宋体" w:hAnsi="宋体" w:eastAsia="宋体" w:cs="宋体"/>
                <w:color w:val="auto"/>
                <w:sz w:val="21"/>
                <w:szCs w:val="21"/>
                <w:highlight w:val="none"/>
              </w:rPr>
            </w:pPr>
            <w:r>
              <w:rPr>
                <w:rStyle w:val="953"/>
                <w:rFonts w:hint="eastAsia" w:ascii="宋体" w:hAnsi="宋体" w:eastAsia="宋体" w:cs="宋体"/>
                <w:color w:val="auto"/>
                <w:sz w:val="21"/>
                <w:szCs w:val="21"/>
                <w:highlight w:val="none"/>
              </w:rPr>
              <w:t xml:space="preserve"> </w:t>
            </w:r>
            <w:r/>
          </w:p>
          <w:p>
            <w:pPr>
              <w:pStyle w:val="937"/>
              <w:jc w:val="center"/>
              <w:spacing w:line="405" w:lineRule="atLeast"/>
              <w:rPr>
                <w:rFonts w:hint="eastAsia" w:ascii="宋体" w:hAnsi="宋体" w:eastAsia="宋体" w:cs="宋体"/>
                <w:color w:val="auto"/>
                <w:sz w:val="21"/>
                <w:szCs w:val="21"/>
                <w:highlight w:val="none"/>
              </w:rPr>
            </w:pPr>
            <w:r>
              <w:rPr>
                <w:rStyle w:val="953"/>
                <w:rFonts w:hint="eastAsia" w:ascii="宋体" w:hAnsi="宋体" w:eastAsia="宋体" w:cs="宋体"/>
                <w:color w:val="auto"/>
                <w:sz w:val="21"/>
                <w:szCs w:val="21"/>
                <w:highlight w:val="none"/>
              </w:rPr>
              <w:t xml:space="preserve">要求：真实、有效、清晰</w:t>
            </w:r>
            <w:r/>
          </w:p>
          <w:p>
            <w:pPr>
              <w:pStyle w:val="937"/>
              <w:jc w:val="center"/>
              <w:spacing w:line="405" w:lineRule="atLeast"/>
              <w:rPr>
                <w:rFonts w:hint="eastAsia" w:ascii="宋体" w:hAnsi="宋体" w:eastAsia="宋体" w:cs="宋体"/>
                <w:color w:val="auto"/>
                <w:sz w:val="21"/>
                <w:szCs w:val="21"/>
                <w:highlight w:val="none"/>
              </w:rPr>
            </w:pPr>
            <w:r>
              <w:rPr>
                <w:rStyle w:val="953"/>
                <w:rFonts w:hint="eastAsia" w:ascii="宋体" w:hAnsi="宋体" w:eastAsia="宋体" w:cs="宋体"/>
                <w:color w:val="auto"/>
                <w:sz w:val="21"/>
                <w:szCs w:val="21"/>
                <w:highlight w:val="none"/>
              </w:rPr>
              <w:t xml:space="preserve"> </w:t>
            </w:r>
            <w:r/>
          </w:p>
        </w:tc>
      </w:tr>
    </w:tbl>
    <w:p>
      <w:pPr>
        <w:pStyle w:val="916"/>
        <w:ind w:firstLine="0"/>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附件2：投标函</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投标函</w:t>
      </w:r>
      <w:r/>
    </w:p>
    <w:p>
      <w:pPr>
        <w:pStyle w:val="95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苏州捷信招投标咨询有限公司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5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我们收到贵公司</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号的招标文件，经仔细阅读和研究，我们决定参加投标。</w:t>
      </w:r>
      <w:r/>
    </w:p>
    <w:p>
      <w:pPr>
        <w:pStyle w:val="95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1、我们愿意按照招标文件的一切要求，包括完成本合同规定的工作所承担的全部费用以及供应商企业利润和政策性文件规定及合同包含的所有风险、责任等各项应有费用。</w:t>
      </w:r>
      <w:r/>
    </w:p>
    <w:p>
      <w:pPr>
        <w:pStyle w:val="950"/>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2、如果我们的投标书被接受，我们将严格履行招标文件中规定的每一项要求，按期、按质、按量履行合同的义务。</w:t>
      </w:r>
      <w:r/>
    </w:p>
    <w:p>
      <w:pPr>
        <w:pStyle w:val="95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3、我们同意按招标文件中的规定，本投标书的有效期限为开标后90天。</w:t>
      </w:r>
      <w:r/>
    </w:p>
    <w:p>
      <w:pPr>
        <w:pStyle w:val="95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4、我们愿意提供招标代理机构在招标文件中要求的所有资料。</w:t>
      </w:r>
      <w:r/>
    </w:p>
    <w:p>
      <w:pPr>
        <w:pStyle w:val="95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5、我们认为你们有权决定中标者，还认为你们有权接受或拒绝所有的投标者。</w:t>
      </w:r>
      <w:r/>
    </w:p>
    <w:p>
      <w:pPr>
        <w:pStyle w:val="95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6、我们愿意遵守招标通告及招标文件中所列的收费标准。</w:t>
      </w:r>
      <w:r/>
    </w:p>
    <w:p>
      <w:pPr>
        <w:pStyle w:val="95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7、我们承诺该项投标在开标后的全过程中保持有效，不作任何更改和变动。</w:t>
      </w:r>
      <w:r/>
    </w:p>
    <w:p>
      <w:pPr>
        <w:pStyle w:val="95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8、如果我们中标，我们愿意按前附表规定支付中标服务费。</w:t>
      </w:r>
      <w:r/>
    </w:p>
    <w:p>
      <w:pPr>
        <w:pStyle w:val="95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9、我们愿意按照贵公司招标文件的要求提供电子投标文件，并保证全部投标文件内容真实有效，若有虚假，我公司愿意承担与此相关的一切责任。</w:t>
      </w:r>
      <w:r/>
    </w:p>
    <w:p>
      <w:pPr>
        <w:pStyle w:val="95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10、我们愿意按照《中华人民共和国民法典》履行自己应该承担的全部责任。</w:t>
      </w:r>
      <w:r/>
    </w:p>
    <w:p>
      <w:pPr>
        <w:pStyle w:val="95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、我们与参与本次采购活动的其他供应商的负责人不是同一人，也不存在直接控股、管理关系。</w:t>
      </w:r>
      <w:r/>
    </w:p>
    <w:tbl>
      <w:tblPr>
        <w:tblStyle w:val="725"/>
        <w:tblpPr w:horzAnchor="page" w:tblpX="1775" w:vertAnchor="text" w:tblpY="410"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4927"/>
        <w:gridCol w:w="3593"/>
      </w:tblGrid>
      <w:tr>
        <w:trPr>
          <w:trHeight w:val="637"/>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2108" w:type="pct"/>
            <w:vAlign w:val="center"/>
            <w:textDirection w:val="lrTb"/>
            <w:noWrap w:val="false"/>
          </w:tcPr>
          <w:p>
            <w:pPr>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ind w:left="0" w:firstLine="420"/>
              <w:jc w:val="center"/>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8" w:type="pct"/>
            <w:vAlign w:val="center"/>
            <w:textDirection w:val="lrTb"/>
            <w:noWrap w:val="false"/>
          </w:tcPr>
          <w:p>
            <w:pPr>
              <w:ind w:left="0" w:firstLine="420"/>
              <w:jc w:val="center"/>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ind w:left="0" w:firstLine="420"/>
              <w:jc w:val="center"/>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8" w:type="pct"/>
            <w:vAlign w:val="center"/>
            <w:textDirection w:val="lrTb"/>
            <w:noWrap w:val="false"/>
          </w:tcPr>
          <w:p>
            <w:pPr>
              <w:ind w:left="0" w:firstLine="420"/>
              <w:jc w:val="center"/>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tc>
      </w:tr>
    </w:tbl>
    <w:p>
      <w:pPr>
        <w:pStyle w:val="95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与其他单位存在控股、管理关系情况表</w:t>
      </w:r>
      <w:r/>
    </w:p>
    <w:p>
      <w:pPr>
        <w:pStyle w:val="95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单位应当按实填写所有与之有控股、管理关系的情况。</w:t>
      </w:r>
      <w:r/>
    </w:p>
    <w:p>
      <w:pPr>
        <w:pStyle w:val="95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、我们没有为本采购项目提供整体设计、规范编制，以及项目管理、监理、检测等服务。</w:t>
      </w:r>
      <w:r/>
    </w:p>
    <w:p>
      <w:pPr>
        <w:pStyle w:val="95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、综合说明：</w:t>
      </w:r>
      <w:r/>
    </w:p>
    <w:p>
      <w:pPr>
        <w:pStyle w:val="95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（1）伴随服务及配合措施；（2）要求甲方提供的配合；</w:t>
      </w:r>
      <w:r/>
    </w:p>
    <w:p>
      <w:pPr>
        <w:pStyle w:val="95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（3）对招标文件有不同意见的偏离说明；（4）其它说明。</w:t>
      </w:r>
      <w:r/>
    </w:p>
    <w:p>
      <w:pPr>
        <w:pStyle w:val="95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所有有关标书的函电，请按下列地址联系：</w:t>
      </w:r>
      <w:r/>
    </w:p>
    <w:p>
      <w:pPr>
        <w:pStyle w:val="95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                联系人：         联系电话：     </w:t>
      </w:r>
      <w:r/>
    </w:p>
    <w:p>
      <w:pPr>
        <w:pStyle w:val="95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                地址：           邮政编码：</w:t>
      </w:r>
      <w:r/>
    </w:p>
    <w:p>
      <w:pPr>
        <w:ind w:firstLine="21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投标单位（签章）：</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法定代表人或授权委托人：（签字或签章）</w:t>
      </w:r>
      <w:r/>
    </w:p>
    <w:p>
      <w:pPr>
        <w:ind w:firstLine="21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日期：</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firstLine="21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21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21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21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21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3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：关于资格文件的声明函</w:t>
      </w:r>
      <w:r/>
    </w:p>
    <w:p>
      <w:pPr>
        <w:pStyle w:val="916"/>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关于资格文件的声明函</w:t>
      </w:r>
      <w:r/>
    </w:p>
    <w:p>
      <w:pPr>
        <w:pStyle w:val="9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6"/>
        <w:ind w:firstLine="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16"/>
        <w:ind w:firstLine="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本公司愿就由贵公司组织实施的编号为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号的采购活动进行投标。本公司所提交的投标文件中所有关于投标资格的文件、证明和陈述均是真实的、准确的。若与真实情况不符，本公司愿意承担由此而产生的一切后果。</w:t>
      </w:r>
      <w:r/>
    </w:p>
    <w:p>
      <w:pPr>
        <w:pStyle w:val="91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投标单位（签章）：</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法定代表人或授权委托人：（签字或签章）</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pStyle w:val="91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6"/>
        <w:ind w:left="2975" w:firstLine="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21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附件</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：开标一览表</w:t>
      </w:r>
      <w:r/>
    </w:p>
    <w:p>
      <w:pPr>
        <w:pStyle w:val="95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zh-CN"/>
        </w:rPr>
        <w:t xml:space="preserve">开标一览表</w:t>
      </w:r>
      <w:r/>
    </w:p>
    <w:tbl>
      <w:tblPr>
        <w:tblStyle w:val="725"/>
        <w:tblW w:w="93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793"/>
        <w:gridCol w:w="2935"/>
        <w:gridCol w:w="2126"/>
        <w:gridCol w:w="1701"/>
      </w:tblGrid>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项目名称</w:t>
            </w:r>
            <w:r/>
          </w:p>
        </w:tc>
        <w:tc>
          <w:tcPr>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优惠率</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服务期限</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20" w:lineRule="exact"/>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jc w:val="center"/>
              <w:spacing w:line="3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阳澄湖枢纽绿化养护服务</w:t>
            </w:r>
            <w:r/>
          </w:p>
        </w:tc>
        <w:tc>
          <w:tcPr>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2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gridSpan w:val="5"/>
            <w:tcBorders>
              <w:top w:val="single" w:color="auto" w:sz="4" w:space="0"/>
              <w:left w:val="single" w:color="auto" w:sz="4" w:space="0"/>
              <w:bottom w:val="single" w:color="auto" w:sz="4" w:space="0"/>
              <w:right w:val="single" w:color="auto" w:sz="4" w:space="0"/>
            </w:tcBorders>
            <w:tcW w:w="9371" w:type="dxa"/>
            <w:vAlign w:val="center"/>
            <w:textDirection w:val="lrTb"/>
            <w:noWrap w:val="false"/>
          </w:tcPr>
          <w:p>
            <w:pPr>
              <w:jc w:val="both"/>
              <w:spacing w:line="32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优惠率（%）：</w:t>
            </w:r>
            <w:r/>
          </w:p>
        </w:tc>
      </w:tr>
    </w:tbl>
    <w:p>
      <w:pPr>
        <w:ind w:firstLine="210"/>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供应商签章：</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法定代表人或代理人：（签字或盖章）</w:t>
      </w:r>
      <w:r/>
    </w:p>
    <w:p>
      <w:pPr>
        <w:ind w:firstLine="21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bidi="ar"/>
        </w:rPr>
        <w:t xml:space="preserve">日期：</w:t>
      </w:r>
      <w:r>
        <w:rPr>
          <w:rFonts w:hint="eastAsia" w:ascii="宋体" w:hAnsi="宋体" w:eastAsia="宋体" w:cs="宋体"/>
          <w:color w:val="auto"/>
          <w:sz w:val="21"/>
          <w:szCs w:val="21"/>
          <w:highlight w:val="none"/>
          <w:lang w:bidi="ar"/>
        </w:rPr>
        <w:t xml:space="preserve">      </w:t>
      </w:r>
      <w:r>
        <w:rPr>
          <w:rFonts w:hint="eastAsia" w:ascii="宋体" w:hAnsi="宋体" w:eastAsia="宋体" w:cs="宋体"/>
          <w:color w:val="auto"/>
          <w:sz w:val="21"/>
          <w:szCs w:val="21"/>
          <w:highlight w:val="none"/>
          <w:lang w:val="zh-CN" w:bidi="ar"/>
        </w:rPr>
        <w:t xml:space="preserve">年</w:t>
      </w:r>
      <w:r>
        <w:rPr>
          <w:rFonts w:hint="eastAsia" w:ascii="宋体" w:hAnsi="宋体" w:eastAsia="宋体" w:cs="宋体"/>
          <w:color w:val="auto"/>
          <w:sz w:val="21"/>
          <w:szCs w:val="21"/>
          <w:highlight w:val="none"/>
          <w:lang w:bidi="ar"/>
        </w:rPr>
        <w:t xml:space="preserve">     </w:t>
      </w:r>
      <w:r>
        <w:rPr>
          <w:rFonts w:hint="eastAsia" w:ascii="宋体" w:hAnsi="宋体" w:eastAsia="宋体" w:cs="宋体"/>
          <w:color w:val="auto"/>
          <w:sz w:val="21"/>
          <w:szCs w:val="21"/>
          <w:highlight w:val="none"/>
          <w:lang w:val="zh-CN" w:bidi="ar"/>
        </w:rPr>
        <w:t xml:space="preserve">月</w:t>
      </w:r>
      <w:r>
        <w:rPr>
          <w:rFonts w:hint="eastAsia" w:ascii="宋体" w:hAnsi="宋体" w:eastAsia="宋体" w:cs="宋体"/>
          <w:color w:val="auto"/>
          <w:sz w:val="21"/>
          <w:szCs w:val="21"/>
          <w:highlight w:val="none"/>
          <w:lang w:bidi="ar"/>
        </w:rPr>
        <w:t xml:space="preserve">     </w:t>
      </w:r>
      <w:r>
        <w:rPr>
          <w:rFonts w:hint="eastAsia" w:ascii="宋体" w:hAnsi="宋体" w:eastAsia="宋体" w:cs="宋体"/>
          <w:color w:val="auto"/>
          <w:sz w:val="21"/>
          <w:szCs w:val="21"/>
          <w:highlight w:val="none"/>
          <w:lang w:val="zh-CN" w:bidi="ar"/>
        </w:rPr>
        <w:t xml:space="preserve">日 </w:t>
      </w:r>
      <w:r/>
    </w:p>
    <w:p>
      <w:pPr>
        <w:pStyle w:val="749"/>
        <w:spacing w:before="75" w:beforeAutospacing="0" w:after="75" w:afterAutospacing="0"/>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49"/>
        <w:spacing w:before="75" w:beforeAutospacing="0" w:after="75" w:afterAutospacing="0"/>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1.该项目按</w:t>
      </w:r>
      <w:r>
        <w:rPr>
          <w:rFonts w:hint="eastAsia" w:ascii="宋体" w:hAnsi="宋体" w:cs="宋体"/>
          <w:color w:val="auto"/>
          <w:sz w:val="21"/>
          <w:szCs w:val="21"/>
          <w:highlight w:val="none"/>
          <w:lang w:val="en-US" w:eastAsia="zh-CN"/>
        </w:rPr>
        <w:t xml:space="preserve">优惠率</w:t>
      </w:r>
      <w:r>
        <w:rPr>
          <w:rFonts w:hint="eastAsia" w:ascii="宋体" w:hAnsi="宋体" w:cs="宋体"/>
          <w:color w:val="auto"/>
          <w:sz w:val="21"/>
          <w:szCs w:val="21"/>
          <w:highlight w:val="none"/>
        </w:rPr>
        <w:t xml:space="preserve">报价，例：</w:t>
      </w:r>
      <w:r>
        <w:rPr>
          <w:rFonts w:hint="eastAsia" w:ascii="宋体" w:hAnsi="宋体" w:cs="宋体"/>
          <w:color w:val="auto"/>
          <w:sz w:val="21"/>
          <w:szCs w:val="21"/>
          <w:highlight w:val="none"/>
          <w:lang w:val="en-US" w:eastAsia="zh-CN"/>
        </w:rPr>
        <w:t xml:space="preserve">9折即填写优惠率10%；</w:t>
      </w:r>
      <w:r/>
    </w:p>
    <w:p>
      <w:pPr>
        <w:spacing w:line="360" w:lineRule="auto"/>
        <w:rPr>
          <w:rFonts w:hint="eastAsia" w:ascii="宋体" w:hAnsi="宋体" w:eastAsia="宋体" w:cs="宋体"/>
          <w:color w:val="auto"/>
          <w:sz w:val="21"/>
          <w:szCs w:val="21"/>
          <w:highlight w:val="none"/>
          <w:lang w:bidi="ar"/>
        </w:rPr>
      </w:pPr>
      <w:r>
        <w:rPr>
          <w:rFonts w:hint="eastAsia" w:ascii="宋体" w:hAnsi="宋体" w:cs="宋体"/>
          <w:color w:val="auto"/>
          <w:sz w:val="21"/>
          <w:szCs w:val="21"/>
          <w:highlight w:val="none"/>
        </w:rPr>
        <w:t xml:space="preserve">2.投报</w:t>
      </w:r>
      <w:r>
        <w:rPr>
          <w:rFonts w:hint="eastAsia" w:ascii="宋体" w:hAnsi="宋体" w:cs="宋体"/>
          <w:color w:val="auto"/>
          <w:sz w:val="21"/>
          <w:szCs w:val="21"/>
          <w:highlight w:val="none"/>
          <w:lang w:val="en-US" w:eastAsia="zh-CN"/>
        </w:rPr>
        <w:t xml:space="preserve">优惠率</w:t>
      </w:r>
      <w:r>
        <w:rPr>
          <w:rFonts w:hint="eastAsia" w:ascii="宋体" w:hAnsi="宋体" w:cs="宋体"/>
          <w:color w:val="auto"/>
          <w:sz w:val="21"/>
          <w:szCs w:val="21"/>
          <w:highlight w:val="none"/>
        </w:rPr>
        <w:t xml:space="preserve">范围：0-100%，必须为固定数值，不接受区间报价，否则为无效投标。</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5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5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5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16"/>
        <w:ind w:firstLine="0"/>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附件</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分项明细表</w:t>
      </w:r>
      <w:r/>
    </w:p>
    <w:p>
      <w:pPr>
        <w:pStyle w:val="916"/>
        <w:ind w:firstLine="0"/>
        <w:jc w:val="center"/>
        <w:spacing w:line="360" w:lineRule="auto"/>
        <w:rPr>
          <w:rFonts w:hint="eastAsia" w:ascii="宋体" w:hAnsi="宋体" w:eastAsia="宋体" w:cs="宋体"/>
          <w:b/>
          <w:color w:val="auto"/>
          <w:sz w:val="21"/>
          <w:szCs w:val="21"/>
          <w:highlight w:val="none"/>
          <w:lang w:val="zh-CN"/>
        </w:rPr>
        <w:outlineLvl w:val="1"/>
      </w:pPr>
      <w:r>
        <w:rPr>
          <w:rFonts w:hint="eastAsia" w:ascii="宋体" w:hAnsi="宋体" w:eastAsia="宋体" w:cs="宋体"/>
          <w:b/>
          <w:color w:val="auto"/>
          <w:sz w:val="21"/>
          <w:szCs w:val="21"/>
          <w:highlight w:val="none"/>
          <w:lang w:val="zh-CN"/>
        </w:rPr>
        <w:t xml:space="preserve">分项明细表</w:t>
      </w:r>
      <w:r/>
    </w:p>
    <w:tbl>
      <w:tblPr>
        <w:tblStyle w:val="725"/>
        <w:tblW w:w="9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654"/>
        <w:gridCol w:w="653"/>
        <w:gridCol w:w="4393"/>
        <w:gridCol w:w="450"/>
        <w:gridCol w:w="643"/>
        <w:gridCol w:w="1136"/>
        <w:gridCol w:w="450"/>
        <w:gridCol w:w="1061"/>
      </w:tblGrid>
      <w:tr>
        <w:trPr>
          <w:jc w:val="center"/>
          <w:trHeight w:val="0"/>
        </w:trPr>
        <w:tc>
          <w:tcPr>
            <w:shd w:val="clear" w:color="auto" w:fill="ffffff"/>
            <w:tcW w:w="525"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shd w:val="clear" w:color="auto" w:fill="ffffff"/>
            <w:tcW w:w="1307"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ffffff"/>
            <w:tcW w:w="439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项目特征描述</w:t>
            </w:r>
            <w:r/>
          </w:p>
        </w:tc>
        <w:tc>
          <w:tcPr>
            <w:shd w:val="clear" w:color="auto" w:fill="ffffff"/>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ffffff"/>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数量</w:t>
            </w:r>
            <w:r/>
          </w:p>
        </w:tc>
        <w:tc>
          <w:tcPr>
            <w:tcW w:w="1136"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综合</w:t>
            </w:r>
            <w:r>
              <w:rPr>
                <w:rFonts w:hint="eastAsia" w:ascii="宋体" w:hAnsi="宋体" w:eastAsia="宋体" w:cs="宋体"/>
                <w:i w:val="0"/>
                <w:iCs w:val="0"/>
                <w:color w:val="auto"/>
                <w:sz w:val="21"/>
                <w:szCs w:val="21"/>
                <w:highlight w:val="none"/>
                <w:u w:val="none"/>
                <w:lang w:val="en-US" w:eastAsia="zh-CN" w:bidi="ar"/>
              </w:rPr>
              <w:t xml:space="preserve">单价</w:t>
            </w:r>
            <w:r>
              <w:rPr>
                <w:rFonts w:hint="eastAsia" w:ascii="宋体" w:hAnsi="宋体" w:cs="宋体"/>
                <w:i w:val="0"/>
                <w:iCs w:val="0"/>
                <w:color w:val="auto"/>
                <w:sz w:val="21"/>
                <w:szCs w:val="21"/>
                <w:highlight w:val="none"/>
                <w:u w:val="none"/>
                <w:lang w:val="en-US" w:eastAsia="zh-CN" w:bidi="ar"/>
              </w:rPr>
              <w:t xml:space="preserve">（元）</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期/月</w:t>
            </w:r>
            <w:r/>
          </w:p>
        </w:tc>
        <w:tc>
          <w:tcPr>
            <w:tcW w:w="1061"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小计（元）</w:t>
            </w:r>
            <w:r/>
          </w:p>
        </w:tc>
      </w:tr>
      <w:tr>
        <w:trPr>
          <w:jc w:val="center"/>
          <w:trHeight w:val="0"/>
        </w:trPr>
        <w:tc>
          <w:tcPr>
            <w:gridSpan w:val="9"/>
            <w:shd w:val="clear" w:color="auto" w:fill="ffffff"/>
            <w:tcW w:w="9965"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绿化养护</w:t>
            </w:r>
            <w:r/>
          </w:p>
        </w:tc>
      </w:tr>
      <w:tr>
        <w:trPr>
          <w:jc w:val="center"/>
          <w:trHeight w:val="0"/>
        </w:trPr>
        <w:tc>
          <w:tcPr>
            <w:tcW w:w="525" w:type="dxa"/>
            <w:vAlign w:val="center"/>
            <w:textDirection w:val="lrTb"/>
            <w:noWrap w:val="false"/>
          </w:tcPr>
          <w:p>
            <w:pPr>
              <w:numPr>
                <w:ilvl w:val="0"/>
                <w:numId w:val="3"/>
              </w:num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rPr>
                <w:rFonts w:hint="eastAsia" w:ascii="宋体" w:hAnsi="宋体" w:cs="宋体"/>
                <w:i w:val="0"/>
                <w:iCs w:val="0"/>
                <w:color w:val="auto"/>
                <w:sz w:val="21"/>
                <w:szCs w:val="21"/>
                <w:highlight w:val="none"/>
                <w:u w:val="none"/>
                <w:lang w:val="en-US" w:eastAsia="zh-CN" w:bidi="ar"/>
              </w:rPr>
              <w:t xml:space="preserve">员</w:t>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绿化</w:t>
            </w:r>
            <w:r/>
          </w:p>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队长</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种类：常驻绿化队长兼技术工</w:t>
            </w:r>
            <w:r/>
          </w:p>
          <w:p>
            <w:pPr>
              <w:ind w:left="0" w:firstLine="0"/>
              <w:jc w:val="left"/>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工作内容：技术指导、分派工作、管理等；具体详见人员要求。</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人</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136"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7000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106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168000</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绿化</w:t>
            </w:r>
            <w:r/>
          </w:p>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技术工</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种类：常驻绿化技术工</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工作内容：修剪、塑形、施肥、播种等。具体详见人员要求。</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人</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136"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5000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106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480000</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绿化</w:t>
            </w:r>
            <w:r/>
          </w:p>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养护工</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种类：常驻绿化养护工</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工作内容：除草、翻土、移植、打药、洒水等。具体详见人员要求。</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人</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1136"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4200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106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504000</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清运</w:t>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垃圾</w:t>
            </w:r>
            <w:r/>
          </w:p>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清运</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 种类：绿化垃圾合规清运</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频次：每天</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1178</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106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28272</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池塘</w:t>
            </w:r>
            <w:r/>
          </w:p>
        </w:tc>
        <w:tc>
          <w:tcPr>
            <w:tcW w:w="65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冷水多彩锦鲤</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 品种：冷水多彩锦鲤</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 规格：</w:t>
            </w:r>
            <w:r>
              <w:rPr>
                <w:rFonts w:hint="eastAsia" w:ascii="宋体" w:hAnsi="宋体" w:cs="宋体"/>
                <w:i w:val="0"/>
                <w:iCs w:val="0"/>
                <w:color w:val="auto"/>
                <w:sz w:val="21"/>
                <w:szCs w:val="21"/>
                <w:highlight w:val="none"/>
                <w:u w:val="none"/>
                <w:lang w:val="en-US" w:eastAsia="zh-CN" w:bidi="ar"/>
              </w:rPr>
              <w:t xml:space="preserve">15</w:t>
            </w:r>
            <w:r>
              <w:rPr>
                <w:rFonts w:hint="eastAsia" w:ascii="宋体" w:hAnsi="宋体" w:eastAsia="宋体" w:cs="宋体"/>
                <w:i w:val="0"/>
                <w:iCs w:val="0"/>
                <w:color w:val="auto"/>
                <w:sz w:val="21"/>
                <w:szCs w:val="21"/>
                <w:highlight w:val="none"/>
                <w:u w:val="none"/>
                <w:lang w:val="en-US" w:eastAsia="zh-CN" w:bidi="ar"/>
              </w:rPr>
              <w:t xml:space="preserve">-25cm</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3、颜色搭配：红白、三色、火鲤、金松平均</w:t>
            </w:r>
            <w:r>
              <w:rPr>
                <w:rFonts w:hint="eastAsia" w:ascii="宋体" w:hAnsi="宋体" w:cs="宋体"/>
                <w:i w:val="0"/>
                <w:iCs w:val="0"/>
                <w:color w:val="auto"/>
                <w:sz w:val="21"/>
                <w:szCs w:val="21"/>
                <w:highlight w:val="none"/>
                <w:u w:val="none"/>
                <w:lang w:val="en-US" w:eastAsia="zh-CN" w:bidi="ar"/>
              </w:rPr>
              <w:t xml:space="preserve">。</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水生</w:t>
            </w:r>
            <w:r/>
          </w:p>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cs="宋体"/>
                <w:i w:val="0"/>
                <w:iCs w:val="0"/>
                <w:color w:val="auto"/>
                <w:sz w:val="21"/>
                <w:szCs w:val="21"/>
                <w:highlight w:val="none"/>
                <w:u w:val="none"/>
                <w:vertAlign w:val="superscript"/>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1、鸢尾，高40cm，36棵/</w:t>
            </w:r>
            <w:r>
              <w:rPr>
                <w:rFonts w:hint="eastAsia" w:ascii="宋体" w:hAnsi="宋体" w:cs="宋体"/>
                <w:i w:val="0"/>
                <w:iCs w:val="0"/>
                <w:color w:val="auto"/>
                <w:sz w:val="21"/>
                <w:szCs w:val="21"/>
                <w:highlight w:val="none"/>
                <w:u w:val="none"/>
                <w:lang w:val="en-US" w:eastAsia="zh-CN"/>
              </w:rPr>
              <w:t xml:space="preserve">m</w:t>
            </w:r>
            <w:r>
              <w:rPr>
                <w:rFonts w:hint="eastAsia" w:ascii="宋体" w:hAnsi="宋体" w:cs="宋体"/>
                <w:i w:val="0"/>
                <w:iCs w:val="0"/>
                <w:color w:val="auto"/>
                <w:sz w:val="21"/>
                <w:szCs w:val="21"/>
                <w:highlight w:val="none"/>
                <w:u w:val="none"/>
                <w:vertAlign w:val="superscript"/>
                <w:lang w:val="en-US" w:eastAsia="zh-CN"/>
              </w:rPr>
              <w:t xml:space="preserve">2</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2、香蒲，20-25株/</w:t>
            </w:r>
            <w:r>
              <w:rPr>
                <w:rFonts w:hint="eastAsia" w:ascii="宋体" w:hAnsi="宋体" w:cs="宋体"/>
                <w:i w:val="0"/>
                <w:iCs w:val="0"/>
                <w:color w:val="auto"/>
                <w:sz w:val="21"/>
                <w:szCs w:val="21"/>
                <w:highlight w:val="none"/>
                <w:u w:val="none"/>
                <w:lang w:val="en-US" w:eastAsia="zh-CN"/>
              </w:rPr>
              <w:t xml:space="preserve">m</w:t>
            </w:r>
            <w:r>
              <w:rPr>
                <w:rFonts w:hint="eastAsia" w:ascii="宋体" w:hAnsi="宋体" w:cs="宋体"/>
                <w:i w:val="0"/>
                <w:iCs w:val="0"/>
                <w:color w:val="auto"/>
                <w:sz w:val="21"/>
                <w:szCs w:val="21"/>
                <w:highlight w:val="none"/>
                <w:u w:val="none"/>
                <w:vertAlign w:val="superscript"/>
                <w:lang w:val="en-US" w:eastAsia="zh-CN"/>
              </w:rPr>
              <w:t xml:space="preserve">2</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3、花叶芦竹，4-5芽/丛，12-16丛/</w:t>
            </w:r>
            <w:r>
              <w:rPr>
                <w:rFonts w:hint="eastAsia" w:ascii="宋体" w:hAnsi="宋体" w:cs="宋体"/>
                <w:i w:val="0"/>
                <w:iCs w:val="0"/>
                <w:color w:val="auto"/>
                <w:sz w:val="21"/>
                <w:szCs w:val="21"/>
                <w:highlight w:val="none"/>
                <w:u w:val="none"/>
                <w:lang w:val="en-US" w:eastAsia="zh-CN"/>
              </w:rPr>
              <w:t xml:space="preserve">m</w:t>
            </w:r>
            <w:r>
              <w:rPr>
                <w:rFonts w:hint="eastAsia" w:ascii="宋体" w:hAnsi="宋体" w:cs="宋体"/>
                <w:i w:val="0"/>
                <w:iCs w:val="0"/>
                <w:color w:val="auto"/>
                <w:sz w:val="21"/>
                <w:szCs w:val="21"/>
                <w:highlight w:val="none"/>
                <w:u w:val="none"/>
                <w:vertAlign w:val="superscript"/>
                <w:lang w:val="en-US" w:eastAsia="zh-CN"/>
              </w:rPr>
              <w:t xml:space="preserve">2</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4、水生美人蕉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高60cm，16墩/</w:t>
            </w:r>
            <w:r>
              <w:rPr>
                <w:rFonts w:hint="eastAsia" w:ascii="宋体" w:hAnsi="宋体" w:cs="宋体"/>
                <w:i w:val="0"/>
                <w:iCs w:val="0"/>
                <w:color w:val="auto"/>
                <w:sz w:val="21"/>
                <w:szCs w:val="21"/>
                <w:highlight w:val="none"/>
                <w:u w:val="none"/>
                <w:lang w:val="en-US" w:eastAsia="zh-CN"/>
              </w:rPr>
              <w:t xml:space="preserve">m</w:t>
            </w:r>
            <w:r>
              <w:rPr>
                <w:rFonts w:hint="eastAsia" w:ascii="宋体" w:hAnsi="宋体" w:cs="宋体"/>
                <w:i w:val="0"/>
                <w:iCs w:val="0"/>
                <w:color w:val="auto"/>
                <w:sz w:val="21"/>
                <w:szCs w:val="21"/>
                <w:highlight w:val="none"/>
                <w:u w:val="none"/>
                <w:vertAlign w:val="superscript"/>
                <w:lang w:val="en-US" w:eastAsia="zh-CN"/>
              </w:rPr>
              <w:t xml:space="preserve">2</w:t>
            </w:r>
            <w:r>
              <w:rPr>
                <w:rFonts w:hint="eastAsia" w:ascii="宋体" w:hAnsi="宋体" w:eastAsia="宋体" w:cs="宋体"/>
                <w:i w:val="0"/>
                <w:iCs w:val="0"/>
                <w:color w:val="auto"/>
                <w:sz w:val="21"/>
                <w:szCs w:val="21"/>
                <w:highlight w:val="none"/>
                <w:u w:val="none"/>
                <w:lang w:val="en-US" w:eastAsia="zh-CN" w:bidi="ar"/>
              </w:rPr>
              <w:t xml:space="preserve">，3芽/墩</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5、花叶水葱20-30芽/丛，10-12丛/</w:t>
            </w:r>
            <w:r>
              <w:rPr>
                <w:rFonts w:hint="eastAsia" w:ascii="宋体" w:hAnsi="宋体" w:cs="宋体"/>
                <w:i w:val="0"/>
                <w:iCs w:val="0"/>
                <w:color w:val="auto"/>
                <w:sz w:val="21"/>
                <w:szCs w:val="21"/>
                <w:highlight w:val="none"/>
                <w:u w:val="none"/>
                <w:lang w:val="en-US" w:eastAsia="zh-CN"/>
              </w:rPr>
              <w:t xml:space="preserve">m</w:t>
            </w:r>
            <w:r>
              <w:rPr>
                <w:rFonts w:hint="eastAsia" w:ascii="宋体" w:hAnsi="宋体" w:cs="宋体"/>
                <w:i w:val="0"/>
                <w:iCs w:val="0"/>
                <w:color w:val="auto"/>
                <w:sz w:val="21"/>
                <w:szCs w:val="21"/>
                <w:highlight w:val="none"/>
                <w:u w:val="none"/>
                <w:vertAlign w:val="superscript"/>
                <w:lang w:val="en-US" w:eastAsia="zh-CN"/>
              </w:rPr>
              <w:t xml:space="preserve">2</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6、千屈菜，16-25株/</w:t>
            </w:r>
            <w:r>
              <w:rPr>
                <w:rFonts w:hint="eastAsia" w:ascii="宋体" w:hAnsi="宋体" w:cs="宋体"/>
                <w:i w:val="0"/>
                <w:iCs w:val="0"/>
                <w:color w:val="auto"/>
                <w:sz w:val="21"/>
                <w:szCs w:val="21"/>
                <w:highlight w:val="none"/>
                <w:u w:val="none"/>
                <w:lang w:val="en-US" w:eastAsia="zh-CN"/>
              </w:rPr>
              <w:t xml:space="preserve">m</w:t>
            </w:r>
            <w:r>
              <w:rPr>
                <w:rFonts w:hint="eastAsia" w:ascii="宋体" w:hAnsi="宋体" w:cs="宋体"/>
                <w:i w:val="0"/>
                <w:iCs w:val="0"/>
                <w:color w:val="auto"/>
                <w:sz w:val="21"/>
                <w:szCs w:val="21"/>
                <w:highlight w:val="none"/>
                <w:u w:val="none"/>
                <w:vertAlign w:val="superscript"/>
                <w:lang w:val="en-US" w:eastAsia="zh-CN"/>
              </w:rPr>
              <w:t xml:space="preserve">2</w:t>
            </w:r>
            <w:r/>
          </w:p>
          <w:p>
            <w:pPr>
              <w:ind w:left="0" w:firstLine="0"/>
              <w:jc w:val="left"/>
              <w:keepLines w:val="0"/>
              <w:keepNext w:val="0"/>
              <w:pageBreakBefore w:val="0"/>
              <w:widowControl/>
              <w:rPr>
                <w:rFonts w:hint="eastAsia" w:ascii="宋体" w:hAnsi="宋体" w:cs="宋体"/>
                <w:i w:val="0"/>
                <w:iCs w:val="0"/>
                <w:color w:val="auto"/>
                <w:sz w:val="21"/>
                <w:szCs w:val="21"/>
                <w:highlight w:val="none"/>
                <w:u w:val="none"/>
                <w:vertAlign w:val="superscript"/>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7、常绿水生鸢尾，高40cm，36棵/</w:t>
            </w:r>
            <w:r>
              <w:rPr>
                <w:rFonts w:hint="eastAsia" w:ascii="宋体" w:hAnsi="宋体" w:cs="宋体"/>
                <w:i w:val="0"/>
                <w:iCs w:val="0"/>
                <w:color w:val="auto"/>
                <w:sz w:val="21"/>
                <w:szCs w:val="21"/>
                <w:highlight w:val="none"/>
                <w:u w:val="none"/>
                <w:lang w:val="en-US" w:eastAsia="zh-CN"/>
              </w:rPr>
              <w:t xml:space="preserve">m</w:t>
            </w:r>
            <w:r>
              <w:rPr>
                <w:rFonts w:hint="eastAsia" w:ascii="宋体" w:hAnsi="宋体" w:cs="宋体"/>
                <w:i w:val="0"/>
                <w:iCs w:val="0"/>
                <w:color w:val="auto"/>
                <w:sz w:val="21"/>
                <w:szCs w:val="21"/>
                <w:highlight w:val="none"/>
                <w:u w:val="none"/>
                <w:vertAlign w:val="superscript"/>
                <w:lang w:val="en-US" w:eastAsia="zh-CN"/>
              </w:rPr>
              <w:t xml:space="preserve">2</w:t>
            </w:r>
            <w:r/>
          </w:p>
          <w:p>
            <w:pPr>
              <w:pStyle w:val="726"/>
              <w:ind w:left="0" w:firstLine="0"/>
              <w:rPr>
                <w:rFonts w:hint="default" w:eastAsia="宋体"/>
                <w:color w:val="auto"/>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以上水生植物每种50</w:t>
            </w:r>
            <w:r>
              <w:rPr>
                <w:rFonts w:hint="eastAsia" w:ascii="宋体" w:hAnsi="宋体" w:cs="宋体"/>
                <w:i w:val="0"/>
                <w:iCs w:val="0"/>
                <w:color w:val="auto"/>
                <w:sz w:val="21"/>
                <w:szCs w:val="21"/>
                <w:highlight w:val="none"/>
                <w:u w:val="none"/>
                <w:lang w:val="en-US" w:eastAsia="zh-CN"/>
              </w:rPr>
              <w:t xml:space="preserve">m</w:t>
            </w:r>
            <w:r>
              <w:rPr>
                <w:rFonts w:hint="eastAsia" w:ascii="宋体" w:hAnsi="宋体" w:cs="宋体"/>
                <w:i w:val="0"/>
                <w:iCs w:val="0"/>
                <w:color w:val="auto"/>
                <w:sz w:val="21"/>
                <w:szCs w:val="21"/>
                <w:highlight w:val="none"/>
                <w:u w:val="none"/>
                <w:vertAlign w:val="superscript"/>
                <w:lang w:val="en-US" w:eastAsia="zh-CN"/>
              </w:rPr>
              <w:t xml:space="preserve">2</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m</w:t>
            </w:r>
            <w:r>
              <w:rPr>
                <w:rFonts w:hint="eastAsia" w:ascii="宋体" w:hAnsi="宋体" w:cs="宋体"/>
                <w:i w:val="0"/>
                <w:iCs w:val="0"/>
                <w:color w:val="auto"/>
                <w:sz w:val="21"/>
                <w:szCs w:val="21"/>
                <w:highlight w:val="none"/>
                <w:u w:val="none"/>
                <w:vertAlign w:val="superscript"/>
                <w:lang w:val="en-US" w:eastAsia="zh-CN"/>
              </w:rPr>
              <w:t xml:space="preserve">2</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17500</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摆放</w:t>
            </w:r>
            <w:r/>
          </w:p>
        </w:tc>
        <w:tc>
          <w:tcPr>
            <w:tcW w:w="653"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室内绿植摆放</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1、种类：三辫发财树、3层幸福树、绿萝、大叶天堂鸟</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2、规格：大盆（1.7米-1.9米高）</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3、养护频次：每周至少一次</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盆</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2880</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1、种类：金钱树、造型盆景、矮种兰花、鸿运当头、孔雀竹芋、米粉掌</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2、规格：中盆（0.7米-0.8米高金钱树、15cm×15cm造型盆景等）</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3、养护频次：每周至少一次</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盆</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13440</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移植</w:t>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晚樱</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1、种类：晚樱</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2、胸径：12-18cm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3、冠高：H350-450cm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4、蓬径：P350-400cm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5、全冠移植，移植到</w:t>
            </w:r>
            <w:r>
              <w:rPr>
                <w:rFonts w:hint="eastAsia" w:ascii="宋体" w:hAnsi="宋体" w:cs="宋体"/>
                <w:i w:val="0"/>
                <w:iCs w:val="0"/>
                <w:caps w:val="0"/>
                <w:color w:val="auto"/>
                <w:spacing w:val="0"/>
                <w:sz w:val="21"/>
                <w:szCs w:val="21"/>
                <w:highlight w:val="none"/>
                <w:shd w:val="clear" w:color="auto" w:fill="ffffff"/>
                <w:lang w:val="en-US" w:eastAsia="zh-CN"/>
              </w:rPr>
              <w:t xml:space="preserve">场地其它</w:t>
            </w:r>
            <w:r>
              <w:rPr>
                <w:rFonts w:hint="eastAsia" w:ascii="宋体" w:hAnsi="宋体" w:eastAsia="宋体" w:cs="宋体"/>
                <w:i w:val="0"/>
                <w:iCs w:val="0"/>
                <w:caps w:val="0"/>
                <w:color w:val="auto"/>
                <w:spacing w:val="0"/>
                <w:sz w:val="21"/>
                <w:szCs w:val="21"/>
                <w:highlight w:val="none"/>
                <w:shd w:val="clear" w:color="auto" w:fill="ffffff"/>
              </w:rPr>
              <w:t xml:space="preserve">地方</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40</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592.45</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23698</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早樱</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1、种类：早樱</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2、胸径：12-18cm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3、冠高：H350-450cm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4、蓬径：P300-350cm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5、全冠移植，移植到场地其</w:t>
            </w:r>
            <w:r>
              <w:rPr>
                <w:rFonts w:hint="eastAsia" w:ascii="宋体" w:hAnsi="宋体" w:cs="宋体"/>
                <w:i w:val="0"/>
                <w:iCs w:val="0"/>
                <w:caps w:val="0"/>
                <w:color w:val="auto"/>
                <w:spacing w:val="0"/>
                <w:sz w:val="21"/>
                <w:szCs w:val="21"/>
                <w:highlight w:val="none"/>
                <w:shd w:val="clear" w:color="auto" w:fill="ffffff"/>
                <w:lang w:val="en-US" w:eastAsia="zh-CN"/>
              </w:rPr>
              <w:t xml:space="preserve">它</w:t>
            </w:r>
            <w:r>
              <w:rPr>
                <w:rFonts w:hint="eastAsia" w:ascii="宋体" w:hAnsi="宋体" w:eastAsia="宋体" w:cs="宋体"/>
                <w:i w:val="0"/>
                <w:iCs w:val="0"/>
                <w:caps w:val="0"/>
                <w:color w:val="auto"/>
                <w:spacing w:val="0"/>
                <w:sz w:val="21"/>
                <w:szCs w:val="21"/>
                <w:highlight w:val="none"/>
                <w:shd w:val="clear" w:color="auto" w:fill="ffffff"/>
              </w:rPr>
              <w:t xml:space="preserve">地方</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35</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592.45</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20735.75</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碧桃</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1、种类：碧桃</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2、胸径：12-15cm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3、冠高：H300-350cm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4、蓬径：P350-450cm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5、全冠移植，移植到场地其</w:t>
            </w:r>
            <w:r>
              <w:rPr>
                <w:rFonts w:hint="eastAsia" w:ascii="宋体" w:hAnsi="宋体" w:cs="宋体"/>
                <w:i w:val="0"/>
                <w:iCs w:val="0"/>
                <w:caps w:val="0"/>
                <w:color w:val="auto"/>
                <w:spacing w:val="0"/>
                <w:sz w:val="21"/>
                <w:szCs w:val="21"/>
                <w:highlight w:val="none"/>
                <w:shd w:val="clear" w:color="auto" w:fill="ffffff"/>
                <w:lang w:val="en-US" w:eastAsia="zh-CN"/>
              </w:rPr>
              <w:t xml:space="preserve">它</w:t>
            </w:r>
            <w:r>
              <w:rPr>
                <w:rFonts w:hint="eastAsia" w:ascii="宋体" w:hAnsi="宋体" w:eastAsia="宋体" w:cs="宋体"/>
                <w:i w:val="0"/>
                <w:iCs w:val="0"/>
                <w:caps w:val="0"/>
                <w:color w:val="auto"/>
                <w:spacing w:val="0"/>
                <w:sz w:val="21"/>
                <w:szCs w:val="21"/>
                <w:highlight w:val="none"/>
                <w:shd w:val="clear" w:color="auto" w:fill="ffffff"/>
              </w:rPr>
              <w:t xml:space="preserve">地方</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35</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592.45</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20735.75</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海桐球</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1、种类：海桐球</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2、冠高：H130-150cm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3、蓬径：P150-170cm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4、全冠移植，移植到场地其</w:t>
            </w:r>
            <w:r>
              <w:rPr>
                <w:rFonts w:hint="eastAsia" w:ascii="宋体" w:hAnsi="宋体" w:cs="宋体"/>
                <w:i w:val="0"/>
                <w:iCs w:val="0"/>
                <w:caps w:val="0"/>
                <w:color w:val="auto"/>
                <w:spacing w:val="0"/>
                <w:sz w:val="21"/>
                <w:szCs w:val="21"/>
                <w:highlight w:val="none"/>
                <w:shd w:val="clear" w:color="auto" w:fill="ffffff"/>
                <w:lang w:val="en-US" w:eastAsia="zh-CN"/>
              </w:rPr>
              <w:t xml:space="preserve">它</w:t>
            </w:r>
            <w:r>
              <w:rPr>
                <w:rFonts w:hint="eastAsia" w:ascii="宋体" w:hAnsi="宋体" w:eastAsia="宋体" w:cs="宋体"/>
                <w:i w:val="0"/>
                <w:iCs w:val="0"/>
                <w:caps w:val="0"/>
                <w:color w:val="auto"/>
                <w:spacing w:val="0"/>
                <w:sz w:val="21"/>
                <w:szCs w:val="21"/>
                <w:highlight w:val="none"/>
                <w:shd w:val="clear" w:color="auto" w:fill="ffffff"/>
              </w:rPr>
              <w:t xml:space="preserve">地方</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15</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165.45</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2481.75</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红叶石楠球</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1、种类：红叶石楠球</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2、冠高：H130-150cm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3、蓬径：P150-200cm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4、全冠移植，移植到场地其</w:t>
            </w:r>
            <w:r>
              <w:rPr>
                <w:rFonts w:hint="eastAsia" w:ascii="宋体" w:hAnsi="宋体" w:cs="宋体"/>
                <w:i w:val="0"/>
                <w:iCs w:val="0"/>
                <w:caps w:val="0"/>
                <w:color w:val="auto"/>
                <w:spacing w:val="0"/>
                <w:sz w:val="21"/>
                <w:szCs w:val="21"/>
                <w:highlight w:val="none"/>
                <w:shd w:val="clear" w:color="auto" w:fill="ffffff"/>
                <w:lang w:val="en-US" w:eastAsia="zh-CN"/>
              </w:rPr>
              <w:t xml:space="preserve">它</w:t>
            </w:r>
            <w:r>
              <w:rPr>
                <w:rFonts w:hint="eastAsia" w:ascii="宋体" w:hAnsi="宋体" w:eastAsia="宋体" w:cs="宋体"/>
                <w:i w:val="0"/>
                <w:iCs w:val="0"/>
                <w:caps w:val="0"/>
                <w:color w:val="auto"/>
                <w:spacing w:val="0"/>
                <w:sz w:val="21"/>
                <w:szCs w:val="21"/>
                <w:highlight w:val="none"/>
                <w:shd w:val="clear" w:color="auto" w:fill="ffffff"/>
              </w:rPr>
              <w:t xml:space="preserve">地方</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15</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165.45</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2481.75</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专项</w:t>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应急</w:t>
            </w:r>
            <w:r/>
          </w:p>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w:t>
            </w:r>
            <w:r/>
          </w:p>
        </w:tc>
        <w:tc>
          <w:tcPr>
            <w:tcW w:w="4393" w:type="dxa"/>
            <w:vAlign w:val="center"/>
            <w:textDirection w:val="lrTb"/>
            <w:noWrap w:val="false"/>
          </w:tcPr>
          <w:p>
            <w:pPr>
              <w:ind w:left="0" w:firstLine="0"/>
              <w:jc w:val="left"/>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1、高温季节性专项</w:t>
            </w:r>
            <w:r>
              <w:rPr>
                <w:rFonts w:hint="eastAsia" w:ascii="宋体" w:hAnsi="宋体" w:cs="宋体"/>
                <w:i w:val="0"/>
                <w:iCs w:val="0"/>
                <w:color w:val="auto"/>
                <w:sz w:val="21"/>
                <w:szCs w:val="21"/>
                <w:highlight w:val="none"/>
                <w:u w:val="none"/>
                <w:lang w:val="en-US" w:eastAsia="zh-CN" w:bidi="ar"/>
              </w:rPr>
              <w:t xml:space="preserve">等</w:t>
            </w:r>
            <w:r/>
          </w:p>
          <w:p>
            <w:pPr>
              <w:ind w:left="0" w:firstLine="0"/>
              <w:jc w:val="left"/>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2、每工日</w:t>
            </w:r>
            <w:r>
              <w:rPr>
                <w:rFonts w:hint="eastAsia" w:ascii="宋体" w:hAnsi="宋体" w:cs="宋体"/>
                <w:i w:val="0"/>
                <w:iCs w:val="0"/>
                <w:color w:val="auto"/>
                <w:sz w:val="21"/>
                <w:szCs w:val="21"/>
                <w:highlight w:val="none"/>
                <w:u w:val="none"/>
                <w:lang w:val="en-US" w:eastAsia="zh-CN" w:bidi="ar"/>
              </w:rPr>
              <w:t xml:space="preserve">为</w:t>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小时</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工日</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00</w:t>
            </w:r>
            <w:r/>
          </w:p>
        </w:tc>
        <w:tc>
          <w:tcPr>
            <w:tcW w:w="1136"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200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40000</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肥水管理</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1、复合肥，npk总养分≥5</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%；缓释肥</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、因地制宜、每季度追肥不少于1次</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吨</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50</w:t>
            </w:r>
            <w:r>
              <w:rPr>
                <w:rFonts w:hint="eastAsia" w:ascii="宋体" w:hAnsi="宋体" w:eastAsia="宋体" w:cs="宋体"/>
                <w:i w:val="0"/>
                <w:iCs w:val="0"/>
                <w:color w:val="auto"/>
                <w:sz w:val="21"/>
                <w:szCs w:val="21"/>
                <w:highlight w:val="none"/>
                <w:u w:val="none"/>
                <w:lang w:val="en-US" w:eastAsia="zh-CN" w:bidi="ar"/>
              </w:rPr>
              <w:t xml:space="preserve">00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80000</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银杏复壮专项</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本项目</w:t>
            </w:r>
            <w:r>
              <w:rPr>
                <w:rFonts w:hint="eastAsia" w:ascii="宋体" w:hAnsi="宋体" w:eastAsia="宋体" w:cs="宋体"/>
                <w:i w:val="0"/>
                <w:iCs w:val="0"/>
                <w:color w:val="auto"/>
                <w:sz w:val="21"/>
                <w:szCs w:val="21"/>
                <w:highlight w:val="none"/>
                <w:u w:val="none"/>
                <w:lang w:val="en-US" w:eastAsia="zh-CN" w:bidi="ar"/>
              </w:rPr>
              <w:t xml:space="preserve">范围内所有银杏复壮处理</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2、清除树穴内杂草，松土定向灌根、硝钠萘乙酸+矿源腐殖酸水溶肥+氨基酸水溶肥等</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3、吊注及插瓶</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4、进场记录现状长势，每年甲方邀请绿化专家评估一次复壮长势</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136"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90000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90000</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乔灌木深度修剪</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本项目范围</w:t>
            </w:r>
            <w:r>
              <w:rPr>
                <w:rFonts w:hint="eastAsia" w:ascii="宋体" w:hAnsi="宋体" w:eastAsia="宋体" w:cs="宋体"/>
                <w:i w:val="0"/>
                <w:iCs w:val="0"/>
                <w:color w:val="auto"/>
                <w:sz w:val="21"/>
                <w:szCs w:val="21"/>
                <w:highlight w:val="none"/>
                <w:u w:val="none"/>
                <w:lang w:val="en-US" w:eastAsia="zh-CN" w:bidi="ar"/>
              </w:rPr>
              <w:t xml:space="preserve">内，全部乔灌木深度修剪</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经验收</w:t>
            </w:r>
            <w:r>
              <w:rPr>
                <w:rFonts w:hint="eastAsia" w:ascii="宋体" w:hAnsi="宋体" w:cs="宋体"/>
                <w:i w:val="0"/>
                <w:iCs w:val="0"/>
                <w:color w:val="auto"/>
                <w:sz w:val="21"/>
                <w:szCs w:val="21"/>
                <w:highlight w:val="none"/>
                <w:u w:val="none"/>
                <w:lang w:val="en-US" w:eastAsia="zh-CN" w:bidi="ar"/>
              </w:rPr>
              <w:t xml:space="preserve">合格</w:t>
            </w:r>
            <w:r>
              <w:rPr>
                <w:rFonts w:hint="eastAsia" w:ascii="宋体" w:hAnsi="宋体" w:eastAsia="宋体" w:cs="宋体"/>
                <w:i w:val="0"/>
                <w:iCs w:val="0"/>
                <w:color w:val="auto"/>
                <w:sz w:val="21"/>
                <w:szCs w:val="21"/>
                <w:highlight w:val="none"/>
                <w:u w:val="none"/>
                <w:lang w:val="en-US" w:eastAsia="zh-CN" w:bidi="ar"/>
              </w:rPr>
              <w:t xml:space="preserve">后，一次性支付</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70000</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零星单项</w:t>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整理绿化用地</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整理绿化用地，含清表、粗平、清运等内容</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2</w:t>
            </w:r>
            <w:r/>
          </w:p>
        </w:tc>
        <w:tc>
          <w:tcPr>
            <w:tcW w:w="643"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1591</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2.28</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3627.48</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清除地被植物</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场地内植梳理，含杂草清理、草坪修剪、色带修剪、清运等内容</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5000</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4.49</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22450</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种植土回</w:t>
            </w:r>
            <w:r>
              <w:rPr>
                <w:rFonts w:hint="eastAsia" w:ascii="宋体" w:hAnsi="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换</w:t>
            </w:r>
            <w:r>
              <w:rPr>
                <w:rFonts w:hint="eastAsia" w:ascii="宋体" w:hAnsi="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填</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缺方外运，满足种植要求，运距综合考虑，含土源费</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2500</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20.71</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51775</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树木</w:t>
            </w:r>
            <w:r/>
          </w:p>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支撑架</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杉木井字撑，直径6cm去皮杉木，长2米，满足支撑要求</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116</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76.33</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8854.28</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树木</w:t>
            </w:r>
            <w:r/>
          </w:p>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rPr>
              <w:t xml:space="preserve">支撑架</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 </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杉木扁担撑，直径6cm去皮杉木，长1米，满足支撑要求</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110</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29.43</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3237.3</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草绳</w:t>
            </w:r>
            <w:r/>
          </w:p>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绕干</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草绳绕干10cm以内</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16</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10.26</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164.16</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草绳</w:t>
            </w:r>
            <w:r/>
          </w:p>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绕干</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草绳绕干15cm以内</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135</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16.64</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2246.4</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草绳</w:t>
            </w:r>
            <w:r/>
          </w:p>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绕干</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草绳绕干20cm以内</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75</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27.35</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2051.25</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机械</w:t>
            </w:r>
            <w:r/>
          </w:p>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设备</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rPr>
              <w:t xml:space="preserve">机械设备进出场及安</w:t>
            </w:r>
            <w:r>
              <w:rPr>
                <w:rFonts w:hint="eastAsia" w:ascii="宋体" w:hAnsi="宋体" w:cs="宋体"/>
                <w:i w:val="0"/>
                <w:iCs w:val="0"/>
                <w:caps w:val="0"/>
                <w:color w:val="auto"/>
                <w:spacing w:val="0"/>
                <w:sz w:val="21"/>
                <w:szCs w:val="21"/>
                <w:highlight w:val="none"/>
                <w:shd w:val="clear" w:color="auto" w:fill="ffffff"/>
                <w:lang w:val="en-US" w:eastAsia="zh-CN"/>
              </w:rPr>
              <w:t xml:space="preserve">装</w:t>
            </w:r>
            <w:r>
              <w:rPr>
                <w:rFonts w:hint="eastAsia" w:ascii="宋体" w:hAnsi="宋体" w:eastAsia="宋体" w:cs="宋体"/>
                <w:i w:val="0"/>
                <w:iCs w:val="0"/>
                <w:caps w:val="0"/>
                <w:color w:val="auto"/>
                <w:spacing w:val="0"/>
                <w:sz w:val="21"/>
                <w:szCs w:val="21"/>
                <w:highlight w:val="none"/>
                <w:shd w:val="clear" w:color="auto" w:fill="ffffff"/>
              </w:rPr>
              <w:t xml:space="preserve">拆</w:t>
            </w:r>
            <w:r>
              <w:rPr>
                <w:rFonts w:hint="eastAsia" w:ascii="宋体" w:hAnsi="宋体" w:cs="宋体"/>
                <w:i w:val="0"/>
                <w:iCs w:val="0"/>
                <w:caps w:val="0"/>
                <w:color w:val="auto"/>
                <w:spacing w:val="0"/>
                <w:sz w:val="21"/>
                <w:szCs w:val="21"/>
                <w:highlight w:val="none"/>
                <w:shd w:val="clear" w:color="auto" w:fill="ffffff"/>
                <w:lang w:val="en-US" w:eastAsia="zh-CN"/>
              </w:rPr>
              <w:t xml:space="preserve">除</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项</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6256.45</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6256.45</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设施设备等零星维修</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经采购单位安排，双方认可维修事项规格标准后实施</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40000</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40000</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无瑕疵移交</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合同期满经验收并整改完成后一次性支付</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整改不到位扣除</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50000</w:t>
            </w:r>
            <w:r/>
          </w:p>
        </w:tc>
      </w:tr>
      <w:tr>
        <w:trPr>
          <w:jc w:val="center"/>
          <w:trHeight w:val="0"/>
        </w:trPr>
        <w:tc>
          <w:tcPr>
            <w:gridSpan w:val="9"/>
            <w:tcW w:w="9965" w:type="dxa"/>
            <w:vAlign w:val="center"/>
            <w:textDirection w:val="lrTb"/>
            <w:noWrap w:val="false"/>
          </w:tcPr>
          <w:p>
            <w:pPr>
              <w:ind w:left="0" w:firstLine="0"/>
              <w:jc w:val="center"/>
              <w:keepLines w:val="0"/>
              <w:keepNext w:val="0"/>
              <w:pageBreakBefore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                                   </w:t>
            </w:r>
            <w:r>
              <w:rPr>
                <w:rFonts w:hint="eastAsia" w:ascii="宋体" w:hAnsi="宋体" w:eastAsia="宋体" w:cs="宋体"/>
                <w:b/>
                <w:bCs/>
                <w:i w:val="0"/>
                <w:iCs w:val="0"/>
                <w:color w:val="auto"/>
                <w:sz w:val="21"/>
                <w:szCs w:val="21"/>
                <w:highlight w:val="none"/>
                <w:u w:val="none"/>
                <w:lang w:val="en-US" w:eastAsia="zh-CN" w:bidi="ar"/>
              </w:rPr>
              <w:t xml:space="preserve">绿化提升</w:t>
            </w:r>
            <w:r>
              <w:rPr>
                <w:rFonts w:hint="eastAsia" w:ascii="宋体" w:hAnsi="宋体" w:cs="宋体"/>
                <w:b/>
                <w:bCs/>
                <w:i w:val="0"/>
                <w:iCs w:val="0"/>
                <w:color w:val="auto"/>
                <w:sz w:val="21"/>
                <w:szCs w:val="21"/>
                <w:highlight w:val="none"/>
                <w:u w:val="none"/>
                <w:lang w:val="en-US" w:eastAsia="zh-CN" w:bidi="ar"/>
              </w:rPr>
              <w:t xml:space="preserve">                               </w:t>
            </w:r>
            <w:r>
              <w:rPr>
                <w:rFonts w:hint="eastAsia" w:ascii="宋体" w:hAnsi="宋体" w:eastAsia="宋体" w:cs="宋体"/>
                <w:b/>
                <w:bCs/>
                <w:i w:val="0"/>
                <w:iCs w:val="0"/>
                <w:color w:val="auto"/>
                <w:sz w:val="21"/>
                <w:szCs w:val="21"/>
                <w:highlight w:val="none"/>
                <w:u w:val="none"/>
                <w:lang w:val="en-US" w:eastAsia="zh-CN"/>
              </w:rPr>
              <w:t xml:space="preserve">总价</w:t>
            </w:r>
            <w:r>
              <w:rPr>
                <w:rFonts w:hint="eastAsia" w:ascii="宋体" w:hAnsi="宋体" w:cs="宋体"/>
                <w:i w:val="0"/>
                <w:iCs w:val="0"/>
                <w:color w:val="auto"/>
                <w:sz w:val="22"/>
                <w:szCs w:val="22"/>
                <w:highlight w:val="none"/>
                <w:u w:val="none"/>
                <w:lang w:val="en-US" w:eastAsia="zh-CN" w:bidi="ar"/>
              </w:rPr>
              <w:t xml:space="preserve">392612.68</w:t>
            </w:r>
            <w:r>
              <w:rPr>
                <w:rFonts w:hint="eastAsia" w:ascii="宋体" w:hAnsi="宋体" w:eastAsia="宋体" w:cs="宋体"/>
                <w:b/>
                <w:bCs/>
                <w:i w:val="0"/>
                <w:iCs w:val="0"/>
                <w:color w:val="auto"/>
                <w:sz w:val="21"/>
                <w:szCs w:val="21"/>
                <w:highlight w:val="none"/>
                <w:u w:val="none"/>
                <w:lang w:val="en-US" w:eastAsia="zh-CN" w:bidi="ar"/>
              </w:rPr>
              <w:t xml:space="preserve">元</w:t>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裁植</w:t>
            </w:r>
            <w:r/>
          </w:p>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auto"/>
                <w:lang w:val="en-US" w:eastAsia="zh-CN"/>
              </w:rPr>
            </w:pP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完美</w:t>
            </w:r>
            <w:r/>
          </w:p>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冬青</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auto"/>
                <w:lang w:val="en-US" w:eastAsia="zh-CN"/>
              </w:rPr>
            </w:pP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1、种类：完美冬青</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auto"/>
                <w:lang w:val="en-US" w:eastAsia="zh-CN"/>
              </w:rPr>
            </w:pP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2、冠高：H80-100cm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auto"/>
                <w:lang w:val="en-US" w:eastAsia="zh-CN"/>
              </w:rPr>
            </w:pP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3、蓬径：P80-100cm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auto"/>
                <w:lang w:val="en-US" w:eastAsia="zh-CN" w:bidi="ar-SA"/>
              </w:rPr>
            </w:pP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4、光球,不脱脚,规格为修剪后标准</w:t>
            </w:r>
            <w:r/>
          </w:p>
        </w:tc>
        <w:tc>
          <w:tcPr>
            <w:tcW w:w="450"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119.31</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亮金</w:t>
            </w:r>
            <w:r/>
          </w:p>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女贞球</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1、种类：亮金女贞球</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2、冠高：H100-120cm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3、蓬径：P100-120cm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4、光球,不脱脚,规格为修剪后标准</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rPr>
              <w:t xml:space="preserve">162.77</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棒棒糖女贞</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1、种类：棒棒糖女贞</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2、冠高：H120-150cm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3、蓬径：P60-80cm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4、光球,不脱脚,规格为修剪后标准</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542.13</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爬山虎</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1、植物种类：爬山虎</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2、株高或蓬径：H≥70cm，P≥40cm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3、土球大于25,5-6分支,要求盆栽苗,</w:t>
            </w:r>
            <w:r/>
          </w:p>
          <w:p>
            <w:pPr>
              <w:ind w:left="0" w:firstLine="42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密度5株/平方米</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47.63</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八角金盘</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1、苗木、花卉种类：八角金盘</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2、株高或蓬径：H80cm，P30cm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3、单位面积株数：25株/</w:t>
            </w: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2</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4、高度为修剪后标准</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125.45</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多年生草花籽</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1、草皮种类：多年生草花籽</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2、备注：5g/平方米，散播草花籽（二月兰、玉簪、银莲花等）</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5.91</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47"/>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多年生</w:t>
            </w:r>
            <w:r>
              <w:rPr>
                <w:rFonts w:hint="eastAsia" w:ascii="宋体" w:hAnsi="宋体" w:cs="宋体"/>
                <w:i w:val="0"/>
                <w:iCs w:val="0"/>
                <w:caps w:val="0"/>
                <w:color w:val="auto"/>
                <w:spacing w:val="0"/>
                <w:sz w:val="21"/>
                <w:szCs w:val="21"/>
                <w:highlight w:val="none"/>
                <w:shd w:val="clear" w:color="auto" w:fill="ffffff"/>
                <w:lang w:val="en-US" w:eastAsia="zh-CN"/>
              </w:rPr>
              <w:t xml:space="preserve"> </w:t>
            </w:r>
            <w:r>
              <w:rPr>
                <w:rFonts w:hint="eastAsia" w:ascii="宋体" w:hAnsi="宋体" w:eastAsia="宋体" w:cs="宋体"/>
                <w:i w:val="0"/>
                <w:iCs w:val="0"/>
                <w:caps w:val="0"/>
                <w:color w:val="auto"/>
                <w:spacing w:val="0"/>
                <w:sz w:val="21"/>
                <w:szCs w:val="21"/>
                <w:highlight w:val="none"/>
                <w:shd w:val="clear" w:color="auto" w:fill="ffffff"/>
              </w:rPr>
              <w:t xml:space="preserve">草花</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1、花卉种类：多年生时令草花</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2、根据当时季节选择合适的草花</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225.36</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麦冬</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1、草皮种类：麦冬</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2、铺种方式：满铺</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3、主干道两侧露土部分</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34.05</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迎春花</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1、花卉种类：迎春花</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2、株高或蓬径：L80cm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3、单位面积株数：16丛/m</w:t>
            </w:r>
            <w:r>
              <w:rPr>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4、5-6芽/丛，闸两侧及桥头种植</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88.4</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银杏</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1、种类：银杏</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2、胸径：10-12cm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3、株高、冠径：H350-400cm,P250-300cm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4、主干通直,树形端正,层次分明,自然全冠</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713.33</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乌桕</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1、种类：乌桕</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2、胸径：8-10cm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3、株高、冠径：H350-400cm,P300-350cm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4、主枝以上,自然全冠,树形优美</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391.53</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榉树</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1、种类：榉树</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2、胸径：8-10cm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3、株高、冠径：H300-350cm,P250-300cm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4、主枝以上,自然全冠,树形优美</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547.02</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lang w:eastAsia="zh-CN"/>
              </w:rPr>
              <w:t xml:space="preserve">腊梅</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eastAsia="宋体" w:cs="宋体"/>
                <w:i w:val="0"/>
                <w:iCs w:val="0"/>
                <w:caps w:val="0"/>
                <w:color w:val="auto"/>
                <w:spacing w:val="0"/>
                <w:sz w:val="21"/>
                <w:szCs w:val="21"/>
                <w:highlight w:val="none"/>
                <w:shd w:val="clear" w:color="auto" w:fill="ffffff"/>
                <w:lang w:eastAsia="zh-CN"/>
              </w:rPr>
              <w:t xml:space="preserve">1、种类：腊梅</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eastAsia="宋体" w:cs="宋体"/>
                <w:i w:val="0"/>
                <w:iCs w:val="0"/>
                <w:caps w:val="0"/>
                <w:color w:val="auto"/>
                <w:spacing w:val="0"/>
                <w:sz w:val="21"/>
                <w:szCs w:val="21"/>
                <w:highlight w:val="none"/>
                <w:shd w:val="clear" w:color="auto" w:fill="ffffff"/>
                <w:lang w:eastAsia="zh-CN"/>
              </w:rPr>
              <w:t xml:space="preserve">2、冠高：H200-250cm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eastAsia="宋体" w:cs="宋体"/>
                <w:i w:val="0"/>
                <w:iCs w:val="0"/>
                <w:caps w:val="0"/>
                <w:color w:val="auto"/>
                <w:spacing w:val="0"/>
                <w:sz w:val="21"/>
                <w:szCs w:val="21"/>
                <w:highlight w:val="none"/>
                <w:shd w:val="clear" w:color="auto" w:fill="ffffff"/>
                <w:lang w:eastAsia="zh-CN"/>
              </w:rPr>
              <w:t xml:space="preserve">3、蓬径：P250-300cm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eastAsia="zh-CN"/>
              </w:rPr>
              <w:t xml:space="preserve">4、树形整齐,分枝均匀,单支D&gt;2,黄色,种植在路口</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817.89</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矮生百慕大</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 清理杂物，整理翻耕绿化用地</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 草皮种类：矮生百慕草籽</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铺种方式：满铺</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061" w:type="dxa"/>
            <w:vAlign w:val="center"/>
            <w:textDirection w:val="lrTb"/>
            <w:noWrap w:val="false"/>
          </w:tcPr>
          <w:p>
            <w:pPr>
              <w:ind w:left="0" w:firstLine="0"/>
              <w:jc w:val="right"/>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default" w:ascii="宋体" w:hAnsi="宋体" w:eastAsia="宋体" w:cs="宋体"/>
                <w:i w:val="0"/>
                <w:iCs w:val="0"/>
                <w:color w:val="auto"/>
                <w:sz w:val="21"/>
                <w:szCs w:val="21"/>
                <w:highlight w:val="none"/>
                <w:u w:val="none"/>
                <w:lang w:val="en-US"/>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山桃草</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1、盆器杯，8杯/平</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2、w35-40cm</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3、h35-40cm</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柳叶马鞭草</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1、盆器杯，8杯/平</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2、w35-40cm</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3、h35-40cm</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翠芦莉</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1、盆器杯，8杯/平</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2、w35-40cm</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3、h35-40cm</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腊梅</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1、规格10-12cm</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2、高2米</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3、冠幅2米，冠形优美</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紫薇</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1、规格10-12cm</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2、高2米</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3、冠形优美</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凌霄</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1、地径6cm</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2、高1.5米</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3、树形优美</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藤本月季</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1、容器苗</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2、高1.8-2.2米</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3、配套提供木质花箱，类市政道路悬挂固定耐用性100米</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木栈道修缮等</w:t>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楼地面龙骨及饰面拆除</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拆除并外运原木栈道地面防腐木及龙骨、塑木地板及龙骨、地砖，运距综合考虑</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23.14</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栏杆栏板拆除</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原栏杆拆除外运，运距综合考虑</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25.91</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人行道块料铺设</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600*150*18厚PC砖,仿木纹</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30厚1:3干硬性水泥砂浆</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157.53</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零星钢构件</w:t>
            </w:r>
            <w:r/>
          </w:p>
        </w:tc>
        <w:tc>
          <w:tcPr>
            <w:tcW w:w="4393" w:type="dxa"/>
            <w:vAlign w:val="center"/>
            <w:textDirection w:val="lrTb"/>
            <w:noWrap w:val="false"/>
          </w:tcPr>
          <w:p>
            <w:pPr>
              <w:ind w:left="0" w:firstLine="0"/>
              <w:jc w:val="left"/>
              <w:keepLines w:val="0"/>
              <w:keepNext w:val="0"/>
              <w:pageBreakBefore w:val="0"/>
              <w:spacing w:line="240" w:lineRule="auto"/>
              <w:widowControl/>
              <w:rPr>
                <w:rFonts w:hint="default"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100*100*8</w:t>
            </w:r>
            <w:r>
              <w:rPr>
                <w:rFonts w:hint="eastAsia" w:ascii="宋体" w:hAnsi="宋体" w:cs="宋体"/>
                <w:i w:val="0"/>
                <w:iCs w:val="0"/>
                <w:caps w:val="0"/>
                <w:color w:val="auto"/>
                <w:spacing w:val="0"/>
                <w:sz w:val="21"/>
                <w:szCs w:val="21"/>
                <w:highlight w:val="none"/>
                <w:shd w:val="clear" w:color="auto" w:fill="ffffff"/>
                <w:lang w:val="en-US" w:eastAsia="zh-CN"/>
              </w:rPr>
              <w:t xml:space="preserve">mm</w:t>
            </w:r>
            <w:r>
              <w:rPr>
                <w:rFonts w:hint="eastAsia" w:ascii="宋体" w:hAnsi="宋体" w:eastAsia="宋体" w:cs="宋体"/>
                <w:i w:val="0"/>
                <w:iCs w:val="0"/>
                <w:caps w:val="0"/>
                <w:color w:val="auto"/>
                <w:spacing w:val="0"/>
                <w:sz w:val="21"/>
                <w:szCs w:val="21"/>
                <w:highlight w:val="none"/>
                <w:shd w:val="clear" w:color="auto" w:fill="ffffff"/>
              </w:rPr>
              <w:t xml:space="preserve">厚角钢，2根M8膨胀螺栓固定，间距500</w:t>
            </w:r>
            <w:r>
              <w:rPr>
                <w:rFonts w:hint="eastAsia" w:ascii="宋体" w:hAnsi="宋体" w:cs="宋体"/>
                <w:i w:val="0"/>
                <w:iCs w:val="0"/>
                <w:caps w:val="0"/>
                <w:color w:val="auto"/>
                <w:spacing w:val="0"/>
                <w:sz w:val="21"/>
                <w:szCs w:val="21"/>
                <w:highlight w:val="none"/>
                <w:shd w:val="clear" w:color="auto" w:fill="ffffff"/>
                <w:lang w:val="en-US" w:eastAsia="zh-CN"/>
              </w:rPr>
              <w:t xml:space="preserve">mm</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t</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13570.38</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金属栏杆</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60*60*3mm厚热镀锌方管立柱。60*30*3mm厚热镀锌方管横杆，40*30*2mm厚热镀锌矩形管@100mm，外喷浅灰色氟碳漆</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553.71</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04"/>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绿化仓库围护结构</w:t>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彩钢板</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color w:val="auto"/>
                <w:sz w:val="21"/>
                <w:szCs w:val="21"/>
                <w:highlight w:val="none"/>
                <w:lang w:val="en-US" w:eastAsia="zh-CN" w:bidi="ar"/>
              </w:rPr>
              <w:t xml:space="preserve">仓库主体采用彩钢板+热镀锌方管立柱,墙体内外设置防火材料,彩钢板颜色为仿木色</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342.97</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25"/>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碎石</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100</w:t>
            </w:r>
            <w:r>
              <w:rPr>
                <w:rFonts w:hint="eastAsia" w:ascii="宋体" w:hAnsi="宋体" w:cs="宋体"/>
                <w:i w:val="0"/>
                <w:iCs w:val="0"/>
                <w:caps w:val="0"/>
                <w:color w:val="auto"/>
                <w:spacing w:val="0"/>
                <w:sz w:val="21"/>
                <w:szCs w:val="21"/>
                <w:highlight w:val="none"/>
                <w:shd w:val="clear" w:color="auto" w:fill="ffffff"/>
                <w:lang w:val="en-US" w:eastAsia="zh-CN"/>
              </w:rPr>
              <w:t xml:space="preserve">mm</w:t>
            </w:r>
            <w:r>
              <w:rPr>
                <w:rFonts w:hint="eastAsia" w:ascii="宋体" w:hAnsi="宋体" w:eastAsia="宋体" w:cs="宋体"/>
                <w:i w:val="0"/>
                <w:iCs w:val="0"/>
                <w:caps w:val="0"/>
                <w:color w:val="auto"/>
                <w:spacing w:val="0"/>
                <w:sz w:val="21"/>
                <w:szCs w:val="21"/>
                <w:highlight w:val="none"/>
                <w:shd w:val="clear" w:color="auto" w:fill="ffffff"/>
              </w:rPr>
              <w:t xml:space="preserve">厚碎石垫层</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36.97</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65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木结构零星维修</w:t>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木结构零星维修，包含刷漆、更换零星木结构等内容</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项</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20247.89</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风景石</w:t>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4393" w:type="dxa"/>
            <w:vAlign w:val="center"/>
            <w:textDirection w:val="lrTb"/>
            <w:noWrap w:val="false"/>
          </w:tcPr>
          <w:p>
            <w:pPr>
              <w:ind w:left="0" w:firstLine="0"/>
              <w:jc w:val="left"/>
              <w:keepLines w:val="0"/>
              <w:keepNext w:val="0"/>
              <w:pageBreakBefore w:val="0"/>
              <w:spacing w:line="240" w:lineRule="auto"/>
              <w:widowControl/>
              <w:rPr>
                <w:rFonts w:hint="default" w:ascii="Times New Roman" w:hAnsi="Times New Roman" w:eastAsia="宋体" w:cs="Times New Roman"/>
                <w:i w:val="0"/>
                <w:iCs w:val="0"/>
                <w:caps w:val="0"/>
                <w:color w:val="auto"/>
                <w:spacing w:val="0"/>
                <w:sz w:val="21"/>
                <w:szCs w:val="21"/>
                <w:highlight w:val="none"/>
                <w:shd w:val="clear" w:color="auto" w:fill="ffffff"/>
                <w:lang w:val="en-US" w:eastAsia="zh-CN" w:bidi="ar-SA"/>
              </w:rPr>
            </w:pPr>
            <w:r>
              <w:rPr>
                <w:rFonts w:hint="default" w:ascii="Times New Roman" w:hAnsi="Times New Roman" w:eastAsia="宋体" w:cs="Times New Roman"/>
                <w:i w:val="0"/>
                <w:iCs w:val="0"/>
                <w:caps w:val="0"/>
                <w:color w:val="auto"/>
                <w:spacing w:val="0"/>
                <w:sz w:val="21"/>
                <w:szCs w:val="21"/>
                <w:highlight w:val="none"/>
                <w:shd w:val="clear" w:color="auto" w:fill="ffffff"/>
              </w:rPr>
              <w:t xml:space="preserve">河滩石，L</w:t>
            </w:r>
            <w:r>
              <w:rPr>
                <w:rFonts w:hint="eastAsia" w:ascii="Times New Roman" w:hAnsi="Times New Roman" w:cs="Times New Roman"/>
                <w:i w:val="0"/>
                <w:iCs w:val="0"/>
                <w:caps w:val="0"/>
                <w:color w:val="auto"/>
                <w:spacing w:val="0"/>
                <w:sz w:val="21"/>
                <w:szCs w:val="21"/>
                <w:highlight w:val="none"/>
                <w:shd w:val="clear" w:color="auto" w:fill="ffffff"/>
                <w:lang w:val="en-US" w:eastAsia="zh-CN"/>
              </w:rPr>
              <w:t xml:space="preserve">*</w:t>
            </w:r>
            <w:r>
              <w:rPr>
                <w:rFonts w:hint="default" w:ascii="Times New Roman" w:hAnsi="Times New Roman" w:eastAsia="宋体" w:cs="Times New Roman"/>
                <w:i w:val="0"/>
                <w:iCs w:val="0"/>
                <w:caps w:val="0"/>
                <w:color w:val="auto"/>
                <w:spacing w:val="0"/>
                <w:sz w:val="21"/>
                <w:szCs w:val="21"/>
                <w:highlight w:val="none"/>
                <w:shd w:val="clear" w:color="auto" w:fill="ffffff"/>
              </w:rPr>
              <w:t xml:space="preserve">W*H=（0.6~0.8）*（0.5~0.8）*（0.3~0.6）cm，灵活搭配</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块</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551.58</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4393" w:type="dxa"/>
            <w:vAlign w:val="center"/>
            <w:textDirection w:val="lrTb"/>
            <w:noWrap w:val="false"/>
          </w:tcPr>
          <w:p>
            <w:pPr>
              <w:ind w:left="0" w:firstLine="0"/>
              <w:jc w:val="left"/>
              <w:keepLines w:val="0"/>
              <w:keepNext w:val="0"/>
              <w:pageBreakBefore w:val="0"/>
              <w:spacing w:line="240" w:lineRule="auto"/>
              <w:widowControl/>
              <w:rPr>
                <w:rFonts w:hint="default" w:ascii="Times New Roman" w:hAnsi="Times New Roman" w:eastAsia="宋体" w:cs="Times New Roman"/>
                <w:i w:val="0"/>
                <w:iCs w:val="0"/>
                <w:caps w:val="0"/>
                <w:color w:val="auto"/>
                <w:spacing w:val="0"/>
                <w:sz w:val="21"/>
                <w:szCs w:val="21"/>
                <w:highlight w:val="none"/>
                <w:shd w:val="clear" w:color="auto" w:fill="ffffff"/>
                <w:lang w:val="en-US" w:eastAsia="zh-CN" w:bidi="ar-SA"/>
              </w:rPr>
            </w:pPr>
            <w:r>
              <w:rPr>
                <w:rFonts w:hint="default" w:ascii="Times New Roman" w:hAnsi="Times New Roman" w:eastAsia="宋体" w:cs="Times New Roman"/>
                <w:i w:val="0"/>
                <w:iCs w:val="0"/>
                <w:caps w:val="0"/>
                <w:color w:val="auto"/>
                <w:spacing w:val="0"/>
                <w:sz w:val="21"/>
                <w:szCs w:val="21"/>
                <w:highlight w:val="none"/>
                <w:shd w:val="clear" w:color="auto" w:fill="ffffff"/>
              </w:rPr>
              <w:t xml:space="preserve">黑山石，L*W*H=（1.5~1.8）*（0.6~1.0）*（0.3~0.5）cm，灵活搭配</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块</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1921.15</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4393" w:type="dxa"/>
            <w:vAlign w:val="center"/>
            <w:textDirection w:val="lrTb"/>
            <w:noWrap w:val="false"/>
          </w:tcPr>
          <w:p>
            <w:pPr>
              <w:ind w:left="0" w:firstLine="0"/>
              <w:jc w:val="left"/>
              <w:keepLines w:val="0"/>
              <w:keepNext w:val="0"/>
              <w:pageBreakBefore w:val="0"/>
              <w:spacing w:line="240" w:lineRule="auto"/>
              <w:widowControl/>
              <w:rPr>
                <w:rFonts w:hint="default" w:ascii="Times New Roman" w:hAnsi="Times New Roman" w:eastAsia="宋体" w:cs="Times New Roman"/>
                <w:i w:val="0"/>
                <w:iCs w:val="0"/>
                <w:caps w:val="0"/>
                <w:color w:val="auto"/>
                <w:spacing w:val="0"/>
                <w:sz w:val="21"/>
                <w:szCs w:val="21"/>
                <w:highlight w:val="none"/>
                <w:shd w:val="clear" w:color="auto" w:fill="ffffff"/>
                <w:lang w:val="en-US" w:eastAsia="zh-CN" w:bidi="ar-SA"/>
              </w:rPr>
            </w:pPr>
            <w:r>
              <w:rPr>
                <w:rFonts w:hint="default" w:ascii="Times New Roman" w:hAnsi="Times New Roman" w:eastAsia="宋体" w:cs="Times New Roman"/>
                <w:i w:val="0"/>
                <w:iCs w:val="0"/>
                <w:caps w:val="0"/>
                <w:color w:val="auto"/>
                <w:spacing w:val="0"/>
                <w:sz w:val="21"/>
                <w:szCs w:val="21"/>
                <w:highlight w:val="none"/>
                <w:shd w:val="clear" w:color="auto" w:fill="ffffff"/>
              </w:rPr>
              <w:t xml:space="preserve">黑山石，L*W*H=（0.6~1.0）*（0.3~0.5）*（0.3~0.6）cm，灵活搭配</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块</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640.4</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65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塑竹梁、柱</w:t>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竹篱笆，宽度200cm，高度180cm，厂家成品采购，立面菱形网格状，含安装</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40.7</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65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救生设施</w:t>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color w:val="auto"/>
                <w:sz w:val="21"/>
                <w:szCs w:val="21"/>
                <w:highlight w:val="none"/>
                <w:lang w:val="en-US" w:eastAsia="zh-CN" w:bidi="ar"/>
              </w:rPr>
              <w:t xml:space="preserve">红色救生设施，满足业主使用要求</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1278.72</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水泵安装</w:t>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配管</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1、名称：塑料管</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2、规格：PC40</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3、配置形式：埋地，含土方挖填，满足规范要求</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31.78</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潜水泵</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eastAsia="宋体"/>
                <w:color w:val="auto"/>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rPr>
              <w:t xml:space="preserve">引水泵，流量：70m³/h,扬程：7m，额定功率：3kw.出水口径：100mm，控制箱尺寸400*500*300</w:t>
            </w:r>
            <w:r>
              <w:rPr>
                <w:rFonts w:hint="eastAsia" w:ascii="宋体" w:hAnsi="宋体" w:cs="宋体"/>
                <w:i w:val="0"/>
                <w:iCs w:val="0"/>
                <w:caps w:val="0"/>
                <w:color w:val="auto"/>
                <w:spacing w:val="0"/>
                <w:sz w:val="21"/>
                <w:szCs w:val="21"/>
                <w:highlight w:val="none"/>
                <w:shd w:val="clear" w:color="auto" w:fill="ffffff"/>
                <w:lang w:val="en-US" w:eastAsia="zh-CN"/>
              </w:rPr>
              <w:t xml:space="preserve">mm,</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带</w:t>
            </w:r>
            <w:r>
              <w:rPr>
                <w:rFonts w:hint="eastAsia" w:ascii="宋体" w:hAnsi="宋体" w:eastAsia="宋体" w:cs="宋体"/>
                <w:i w:val="0"/>
                <w:iCs w:val="0"/>
                <w:caps w:val="0"/>
                <w:color w:val="auto"/>
                <w:spacing w:val="0"/>
                <w:sz w:val="21"/>
                <w:szCs w:val="21"/>
                <w:highlight w:val="none"/>
                <w:shd w:val="clear" w:color="auto" w:fill="ffffff"/>
              </w:rPr>
              <w:t xml:space="preserve">防水电缆</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安装。</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台</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14000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65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圆木桩</w:t>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4393" w:type="dxa"/>
            <w:vAlign w:val="center"/>
            <w:textDirection w:val="lrTb"/>
            <w:noWrap w:val="false"/>
          </w:tcPr>
          <w:p>
            <w:pPr>
              <w:ind w:left="0" w:firstLine="0"/>
              <w:jc w:val="left"/>
              <w:keepLines w:val="0"/>
              <w:keepNext w:val="0"/>
              <w:pageBreakBefore w:val="0"/>
              <w:spacing w:line="240" w:lineRule="auto"/>
              <w:widowControl/>
              <w:rPr>
                <w:rFonts w:hint="default"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施打圆木桩，长度2.5</w:t>
            </w:r>
            <w:r>
              <w:rPr>
                <w:rFonts w:hint="eastAsia" w:ascii="宋体" w:hAnsi="宋体" w:cs="宋体"/>
                <w:i w:val="0"/>
                <w:iCs w:val="0"/>
                <w:caps w:val="0"/>
                <w:color w:val="auto"/>
                <w:spacing w:val="0"/>
                <w:sz w:val="21"/>
                <w:szCs w:val="21"/>
                <w:highlight w:val="none"/>
                <w:shd w:val="clear" w:color="auto" w:fill="ffffff"/>
                <w:lang w:val="en-US" w:eastAsia="zh-CN"/>
              </w:rPr>
              <w:t xml:space="preserve">m</w:t>
            </w:r>
            <w:r>
              <w:rPr>
                <w:rFonts w:hint="eastAsia" w:ascii="宋体" w:hAnsi="宋体" w:eastAsia="宋体" w:cs="宋体"/>
                <w:i w:val="0"/>
                <w:iCs w:val="0"/>
                <w:caps w:val="0"/>
                <w:color w:val="auto"/>
                <w:spacing w:val="0"/>
                <w:sz w:val="21"/>
                <w:szCs w:val="21"/>
                <w:highlight w:val="none"/>
                <w:shd w:val="clear" w:color="auto" w:fill="ffffff"/>
              </w:rPr>
              <w:t xml:space="preserve">，φ10cm</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42.28</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68"/>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园路</w:t>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锯缝</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路面锯缝，满足要求</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13.11</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拆除</w:t>
            </w:r>
            <w:r/>
          </w:p>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路面</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拆除沥青及砼基础，装车外运，运距综合考虑</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30.54</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整形</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color w:val="auto"/>
                <w:sz w:val="21"/>
                <w:szCs w:val="21"/>
                <w:highlight w:val="none"/>
                <w:lang w:val="en-US" w:eastAsia="zh-CN" w:bidi="ar"/>
              </w:rPr>
              <w:t xml:space="preserve">路床（槽）整形</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素土夯实，压实度≥93%</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2.43</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348"/>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垫层</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10cm碎石垫层，满足规范要求</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36.97</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路面</w:t>
            </w:r>
            <w:r/>
          </w:p>
          <w:p>
            <w:pPr>
              <w:ind w:left="0" w:firstLine="0"/>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i w:val="0"/>
                <w:iCs w:val="0"/>
                <w:color w:val="auto"/>
                <w:sz w:val="21"/>
                <w:szCs w:val="21"/>
                <w:highlight w:val="none"/>
                <w:u w:val="none"/>
                <w:lang w:val="en-US" w:eastAsia="zh-CN" w:bidi="ar"/>
              </w:rPr>
              <w:t xml:space="preserve">修复</w:t>
            </w:r>
            <w:r/>
          </w:p>
        </w:tc>
        <w:tc>
          <w:tcPr>
            <w:tcW w:w="4393" w:type="dxa"/>
            <w:vAlign w:val="center"/>
            <w:textDirection w:val="lrTb"/>
            <w:noWrap w:val="false"/>
          </w:tcPr>
          <w:p>
            <w:pPr>
              <w:ind w:left="0" w:firstLine="0"/>
              <w:jc w:val="left"/>
              <w:keepLines w:val="0"/>
              <w:keepNext w:val="0"/>
              <w:pageBreakBefore w:val="0"/>
              <w:spacing w:line="240" w:lineRule="auto"/>
              <w:widowControl/>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不低于园路的国标</w:t>
            </w:r>
            <w:r>
              <w:rPr>
                <w:rFonts w:hint="eastAsia" w:ascii="宋体" w:hAnsi="宋体" w:cs="宋体"/>
                <w:i w:val="0"/>
                <w:iCs w:val="0"/>
                <w:caps w:val="0"/>
                <w:color w:val="auto"/>
                <w:spacing w:val="0"/>
                <w:sz w:val="21"/>
                <w:szCs w:val="21"/>
                <w:highlight w:val="none"/>
                <w:shd w:val="clear" w:color="auto" w:fill="ffffff"/>
                <w:lang w:val="en-US" w:eastAsia="zh-CN"/>
              </w:rPr>
              <w:t xml:space="preserve">要求</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280</w:t>
            </w:r>
            <w:r>
              <w:rPr>
                <w:rFonts w:hint="default" w:ascii="宋体" w:hAnsi="宋体" w:eastAsia="宋体" w:cs="宋体"/>
                <w:i w:val="0"/>
                <w:iCs w:val="0"/>
                <w:color w:val="auto"/>
                <w:sz w:val="21"/>
                <w:szCs w:val="21"/>
                <w:highlight w:val="none"/>
                <w:u w:val="none"/>
                <w:lang w:val="en-US" w:eastAsia="zh-CN" w:bidi="ar"/>
              </w:rPr>
              <w:t xml:space="preserve">.30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tcW w:w="525" w:type="dxa"/>
            <w:vAlign w:val="center"/>
            <w:textDirection w:val="lrTb"/>
            <w:noWrap w:val="false"/>
          </w:tcPr>
          <w:p>
            <w:pPr>
              <w:numPr>
                <w:ilvl w:val="0"/>
                <w:numId w:val="3"/>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tcW w:w="130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合计</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2150000</w:t>
            </w:r>
            <w:r/>
          </w:p>
        </w:tc>
      </w:tr>
      <w:tr>
        <w:trPr>
          <w:jc w:val="center"/>
          <w:trHeight w:val="902"/>
        </w:trPr>
        <w:tc>
          <w:tcPr>
            <w:gridSpan w:val="3"/>
            <w:tcW w:w="1832"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优惠率</w:t>
            </w:r>
            <w:r/>
          </w:p>
        </w:tc>
        <w:tc>
          <w:tcPr>
            <w:gridSpan w:val="6"/>
            <w:tcW w:w="8133"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bl>
    <w:p>
      <w:pPr>
        <w:rPr>
          <w:rFonts w:hint="eastAsia"/>
          <w:color w:val="auto"/>
          <w:highlight w:val="none"/>
          <w:lang w:val="zh-CN"/>
        </w:rPr>
      </w:pPr>
      <w:r>
        <w:rPr>
          <w:rFonts w:hint="eastAsia"/>
          <w:color w:val="auto"/>
          <w:highlight w:val="none"/>
          <w:lang w:val="zh-CN"/>
        </w:rPr>
      </w:r>
      <w:r/>
    </w:p>
    <w:p>
      <w:pPr>
        <w:pStyle w:val="726"/>
        <w:rPr>
          <w:rFonts w:hint="eastAsia"/>
          <w:color w:val="auto"/>
          <w:sz w:val="21"/>
          <w:szCs w:val="21"/>
          <w:highlight w:val="none"/>
          <w:lang w:val="zh-CN"/>
        </w:rPr>
      </w:pPr>
      <w:r>
        <w:rPr>
          <w:rFonts w:hint="eastAsia"/>
          <w:color w:val="auto"/>
          <w:sz w:val="21"/>
          <w:szCs w:val="21"/>
          <w:highlight w:val="none"/>
          <w:lang w:val="zh-CN"/>
        </w:rPr>
      </w:r>
      <w:r/>
    </w:p>
    <w:p>
      <w:pPr>
        <w:pStyle w:val="749"/>
        <w:spacing w:beforeAutospacing="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投标人：（单位盖章）</w:t>
      </w:r>
      <w:r/>
    </w:p>
    <w:p>
      <w:pPr>
        <w:pStyle w:val="749"/>
        <w:spacing w:beforeAutospacing="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法定代表人或委托代理人（签字或签章）:</w:t>
      </w:r>
      <w:r/>
    </w:p>
    <w:p>
      <w:pPr>
        <w:pStyle w:val="739"/>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日期：</w:t>
      </w:r>
      <w:r/>
    </w:p>
    <w:p>
      <w:pPr>
        <w:pStyle w:val="739"/>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r>
      <w:r/>
    </w:p>
    <w:p>
      <w:pPr>
        <w:pStyle w:val="739"/>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r>
      <w:r/>
    </w:p>
    <w:p>
      <w:pPr>
        <w:pStyle w:val="749"/>
        <w:spacing w:beforeAutospacing="0" w:afterAutospacing="0"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注：1、投标单位可参照上述格式自制《投标报价明细表》投标，但项目内容不得少于上表中内容，且须逐项列清</w:t>
      </w:r>
      <w:r>
        <w:rPr>
          <w:rFonts w:hint="eastAsia" w:ascii="宋体" w:hAnsi="宋体" w:cs="宋体"/>
          <w:color w:val="auto"/>
          <w:sz w:val="21"/>
          <w:szCs w:val="21"/>
          <w:highlight w:val="none"/>
          <w:lang w:val="en-US" w:eastAsia="zh-CN"/>
        </w:rPr>
        <w:t xml:space="preserve">（现已列明内容不得调整，若发现调整，中标后仍按照本清单内容计算）</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优惠率</w:t>
      </w:r>
      <w:r>
        <w:rPr>
          <w:rFonts w:hint="eastAsia" w:ascii="宋体" w:hAnsi="宋体" w:eastAsia="宋体" w:cs="宋体"/>
          <w:color w:val="auto"/>
          <w:sz w:val="21"/>
          <w:szCs w:val="21"/>
          <w:highlight w:val="none"/>
          <w:lang w:val="en-US" w:eastAsia="zh-CN"/>
        </w:rPr>
        <w:t xml:space="preserve">与“</w:t>
      </w:r>
      <w:r>
        <w:rPr>
          <w:rFonts w:hint="eastAsia" w:ascii="宋体" w:hAnsi="宋体" w:cs="宋体"/>
          <w:color w:val="auto"/>
          <w:sz w:val="21"/>
          <w:szCs w:val="21"/>
          <w:highlight w:val="none"/>
          <w:lang w:val="en-US" w:eastAsia="zh-CN"/>
        </w:rPr>
        <w:t xml:space="preserve">开标一览表</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优惠率</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lang w:val="en-US" w:eastAsia="zh-CN"/>
        </w:rPr>
        <w:t xml:space="preserve">一致。</w:t>
      </w:r>
      <w:r>
        <w:rPr>
          <w:rFonts w:hint="eastAsia" w:ascii="宋体" w:hAnsi="宋体" w:cs="宋体"/>
          <w:color w:val="auto"/>
          <w:sz w:val="21"/>
          <w:szCs w:val="21"/>
          <w:highlight w:val="none"/>
          <w:lang w:val="en-US" w:eastAsia="zh-CN"/>
        </w:rPr>
        <w:t xml:space="preserve">否则视为无效投标。</w:t>
      </w:r>
      <w:r/>
    </w:p>
    <w:p>
      <w:pPr>
        <w:jc w:val="cente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jc w:val="cente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pStyle w:val="726"/>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pStyle w:val="726"/>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pStyle w:val="726"/>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pStyle w:val="726"/>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pStyle w:val="726"/>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pStyle w:val="726"/>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pStyle w:val="726"/>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pStyle w:val="726"/>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pStyle w:val="726"/>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pStyle w:val="726"/>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pStyle w:val="726"/>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pStyle w:val="726"/>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pStyle w:val="726"/>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pStyle w:val="726"/>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pStyle w:val="726"/>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pStyle w:val="726"/>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pStyle w:val="726"/>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jc w:val="cente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p>
      <w:pPr>
        <w:pStyle w:val="924"/>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项目组人员配备一览表</w:t>
      </w:r>
      <w:r/>
    </w:p>
    <w:p>
      <w:pPr>
        <w:pStyle w:val="916"/>
        <w:ind w:firstLine="0"/>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项目组人员配备一览表</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79"/>
        <w:gridCol w:w="783"/>
        <w:gridCol w:w="722"/>
        <w:gridCol w:w="765"/>
        <w:gridCol w:w="725"/>
        <w:gridCol w:w="1271"/>
        <w:gridCol w:w="1180"/>
        <w:gridCol w:w="1368"/>
      </w:tblGrid>
      <w:tr>
        <w:trPr>
          <w:jc w:val="center"/>
          <w:trHeight w:val="851"/>
        </w:trPr>
        <w:tc>
          <w:tcPr>
            <w:tcW w:w="720"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779"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项目组所任职务</w:t>
            </w:r>
            <w:r/>
          </w:p>
        </w:tc>
        <w:tc>
          <w:tcPr>
            <w:tcW w:w="783"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722"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W w:w="765"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W w:w="725"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c>
          <w:tcPr>
            <w:tcW w:w="1271"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专业/资格</w:t>
            </w:r>
            <w:r/>
          </w:p>
        </w:tc>
        <w:tc>
          <w:tcPr>
            <w:tcW w:w="1180"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从事本工作时间</w:t>
            </w:r>
            <w:r/>
          </w:p>
        </w:tc>
        <w:tc>
          <w:tcPr>
            <w:tcW w:w="1368"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典型业务</w:t>
            </w:r>
            <w:r/>
          </w:p>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与技术专长</w:t>
            </w:r>
            <w:r/>
          </w:p>
        </w:tc>
      </w:tr>
      <w:tr>
        <w:trPr>
          <w:jc w:val="center"/>
          <w:trHeight w:val="567"/>
        </w:trPr>
        <w:tc>
          <w:tcPr>
            <w:tcW w:w="720"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79"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3"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22"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65"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25"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1"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80"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8"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720"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779"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3"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22"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65"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25"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1"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80"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8"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720"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779"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3"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22"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65"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25"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1"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80"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8"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720"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779"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3"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22"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65"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25"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1"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80"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8"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720"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779"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3"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22"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65"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25"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1"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80"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8"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720"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779"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3"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22"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65"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25"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1"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80"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8" w:type="dxa"/>
            <w:vAlign w:val="center"/>
            <w:textDirection w:val="lrTb"/>
            <w:noWrap w:val="false"/>
          </w:tcPr>
          <w:p>
            <w:pPr>
              <w:pStyle w:val="92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720" w:type="dxa"/>
            <w:vAlign w:val="top"/>
            <w:textDirection w:val="lrTb"/>
            <w:noWrap w:val="false"/>
          </w:tcPr>
          <w:p>
            <w:pPr>
              <w:ind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779" w:type="dxa"/>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3" w:type="dxa"/>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22" w:type="dxa"/>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65" w:type="dxa"/>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25" w:type="dxa"/>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1" w:type="dxa"/>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80" w:type="dxa"/>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8" w:type="dxa"/>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pStyle w:val="96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法定代表人（负责人）或代理人：（签字或盖章）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05"/>
        <w:spacing w:line="480" w:lineRule="exact"/>
        <w:rPr>
          <w:rFonts w:hint="eastAsia" w:ascii="宋体" w:hAnsi="宋体" w:eastAsia="宋体" w:cs="宋体"/>
          <w:b w:val="0"/>
          <w:bCs/>
          <w:color w:val="auto"/>
          <w:sz w:val="21"/>
          <w:szCs w:val="21"/>
          <w:highlight w:val="none"/>
          <w:lang w:val="zh-CN"/>
        </w:rPr>
      </w:pPr>
      <w:r>
        <w:rPr>
          <w:rFonts w:hint="eastAsia" w:ascii="宋体" w:hAnsi="宋体" w:eastAsia="宋体" w:cs="宋体"/>
          <w:b w:val="0"/>
          <w:color w:val="auto"/>
          <w:sz w:val="21"/>
          <w:szCs w:val="21"/>
          <w:highlight w:val="none"/>
        </w:rPr>
        <w:br w:type="page" w:clear="all"/>
      </w:r>
      <w:r>
        <w:rPr>
          <w:rFonts w:hint="eastAsia" w:ascii="宋体" w:hAnsi="宋体" w:eastAsia="宋体" w:cs="宋体"/>
          <w:bCs/>
          <w:color w:val="auto"/>
          <w:sz w:val="21"/>
          <w:szCs w:val="21"/>
          <w:highlight w:val="none"/>
          <w:lang w:eastAsia="zh-CN"/>
        </w:rPr>
        <w:t xml:space="preserve">附件</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技术</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要求偏离表</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w:t>
      </w:r>
      <w:r>
        <w:rPr>
          <w:rFonts w:hint="eastAsia" w:ascii="宋体" w:hAnsi="宋体" w:cs="宋体"/>
          <w:b/>
          <w:color w:val="auto"/>
          <w:sz w:val="21"/>
          <w:szCs w:val="21"/>
          <w:highlight w:val="none"/>
          <w:lang w:val="en-US" w:eastAsia="zh-CN"/>
        </w:rPr>
        <w:t xml:space="preserve">服务</w:t>
      </w:r>
      <w:r>
        <w:rPr>
          <w:rFonts w:hint="eastAsia" w:ascii="宋体" w:hAnsi="宋体" w:eastAsia="宋体" w:cs="宋体"/>
          <w:b/>
          <w:color w:val="auto"/>
          <w:sz w:val="21"/>
          <w:szCs w:val="21"/>
          <w:highlight w:val="none"/>
        </w:rPr>
        <w:t xml:space="preserve">要求偏离表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725"/>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jc w:val="cente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采购要求</w:t>
            </w:r>
            <w:r/>
          </w:p>
        </w:tc>
        <w:tc>
          <w:tcPr>
            <w:tcW w:w="1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响应要求</w:t>
            </w:r>
            <w:r/>
          </w:p>
        </w:tc>
        <w:tc>
          <w:tcPr>
            <w:tcW w:w="16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偏离/响应</w:t>
            </w:r>
            <w:r/>
          </w:p>
        </w:tc>
        <w:tc>
          <w:tcPr>
            <w:tcW w:w="17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c>
          <w:tcPr>
            <w:tcW w:w="82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2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4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9"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5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82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2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4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9"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5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82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2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4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9"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5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82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2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4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9"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5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82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2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4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9"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5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82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2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4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9"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5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82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2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4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9"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5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82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2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4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9"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5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82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2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4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9"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5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82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2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4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9"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5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注：1、</w:t>
      </w:r>
      <w:r>
        <w:rPr>
          <w:rFonts w:hint="eastAsia" w:ascii="宋体" w:hAnsi="宋体" w:eastAsia="宋体" w:cs="宋体"/>
          <w:b w:val="0"/>
          <w:bCs/>
          <w:color w:val="auto"/>
          <w:sz w:val="21"/>
          <w:szCs w:val="21"/>
          <w:highlight w:val="none"/>
          <w:lang w:eastAsia="zh-CN"/>
        </w:rPr>
        <w:t xml:space="preserve">投标</w:t>
      </w:r>
      <w:r>
        <w:rPr>
          <w:rFonts w:hint="eastAsia" w:ascii="宋体" w:hAnsi="宋体" w:eastAsia="宋体" w:cs="宋体"/>
          <w:b w:val="0"/>
          <w:bCs/>
          <w:color w:val="auto"/>
          <w:sz w:val="21"/>
          <w:szCs w:val="21"/>
          <w:highlight w:val="none"/>
        </w:rPr>
        <w:t xml:space="preserve">人应对照</w:t>
      </w:r>
      <w:r>
        <w:rPr>
          <w:rFonts w:hint="eastAsia" w:ascii="宋体" w:hAnsi="宋体" w:eastAsia="宋体" w:cs="宋体"/>
          <w:b w:val="0"/>
          <w:bCs/>
          <w:color w:val="auto"/>
          <w:sz w:val="21"/>
          <w:szCs w:val="21"/>
          <w:highlight w:val="none"/>
          <w:lang w:eastAsia="zh-CN"/>
        </w:rPr>
        <w:t xml:space="preserve">招标文件</w:t>
      </w:r>
      <w:r>
        <w:rPr>
          <w:rFonts w:hint="eastAsia" w:ascii="宋体" w:hAnsi="宋体" w:eastAsia="宋体" w:cs="宋体"/>
          <w:b w:val="0"/>
          <w:bCs/>
          <w:color w:val="auto"/>
          <w:sz w:val="21"/>
          <w:szCs w:val="21"/>
          <w:highlight w:val="none"/>
        </w:rPr>
        <w:t xml:space="preserve">要求，所提供的服务与</w:t>
      </w:r>
      <w:r>
        <w:rPr>
          <w:rFonts w:hint="eastAsia" w:ascii="宋体" w:hAnsi="宋体" w:eastAsia="宋体" w:cs="宋体"/>
          <w:b w:val="0"/>
          <w:bCs/>
          <w:color w:val="auto"/>
          <w:sz w:val="21"/>
          <w:szCs w:val="21"/>
          <w:highlight w:val="none"/>
          <w:lang w:eastAsia="zh-CN"/>
        </w:rPr>
        <w:t xml:space="preserve">招标文件</w:t>
      </w:r>
      <w:r>
        <w:rPr>
          <w:rFonts w:hint="eastAsia" w:ascii="宋体" w:hAnsi="宋体" w:eastAsia="宋体" w:cs="宋体"/>
          <w:b w:val="0"/>
          <w:bCs/>
          <w:color w:val="auto"/>
          <w:sz w:val="21"/>
          <w:szCs w:val="21"/>
          <w:highlight w:val="none"/>
        </w:rPr>
        <w:t xml:space="preserve">的规定有偏离的，应在此表中申明与采购要求的偏差和例外。</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9"/>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未在上表中说明的，如在</w:t>
      </w:r>
      <w:r>
        <w:rPr>
          <w:rFonts w:hint="eastAsia" w:ascii="宋体" w:hAnsi="宋体" w:eastAsia="宋体" w:cs="宋体"/>
          <w:b w:val="0"/>
          <w:bCs/>
          <w:color w:val="auto"/>
          <w:sz w:val="21"/>
          <w:szCs w:val="21"/>
          <w:highlight w:val="none"/>
          <w:lang w:eastAsia="zh-CN"/>
        </w:rPr>
        <w:t xml:space="preserve">投标</w:t>
      </w:r>
      <w:r>
        <w:rPr>
          <w:rFonts w:hint="eastAsia" w:ascii="宋体" w:hAnsi="宋体" w:eastAsia="宋体" w:cs="宋体"/>
          <w:b w:val="0"/>
          <w:bCs/>
          <w:color w:val="auto"/>
          <w:sz w:val="21"/>
          <w:szCs w:val="21"/>
          <w:highlight w:val="none"/>
        </w:rPr>
        <w:t xml:space="preserve">文件其他内容中已有文字说明的，则以已有文字说明为准，否则，将被认为完全响应</w:t>
      </w:r>
      <w:r>
        <w:rPr>
          <w:rFonts w:hint="eastAsia" w:ascii="宋体" w:hAnsi="宋体" w:eastAsia="宋体" w:cs="宋体"/>
          <w:b w:val="0"/>
          <w:bCs/>
          <w:color w:val="auto"/>
          <w:sz w:val="21"/>
          <w:szCs w:val="21"/>
          <w:highlight w:val="none"/>
          <w:lang w:eastAsia="zh-CN"/>
        </w:rPr>
        <w:t xml:space="preserve">招标文件</w:t>
      </w:r>
      <w:r>
        <w:rPr>
          <w:rFonts w:hint="eastAsia" w:ascii="宋体" w:hAnsi="宋体" w:eastAsia="宋体" w:cs="宋体"/>
          <w:b w:val="0"/>
          <w:bCs/>
          <w:color w:val="auto"/>
          <w:sz w:val="21"/>
          <w:szCs w:val="21"/>
          <w:highlight w:val="none"/>
        </w:rPr>
        <w:t xml:space="preserve">的规定。</w:t>
      </w:r>
      <w:r/>
    </w:p>
    <w:p>
      <w:pPr>
        <w:pStyle w:val="726"/>
        <w:numPr>
          <w:ilvl w:val="0"/>
          <w:numId w:val="0"/>
        </w:numPr>
        <w:ind w:right="0"/>
        <w:rPr>
          <w:rFonts w:hint="eastAsia"/>
          <w:color w:val="auto"/>
          <w:highlight w:val="none"/>
        </w:rPr>
      </w:pPr>
      <w:r>
        <w:rPr>
          <w:rFonts w:hint="eastAsia"/>
          <w:color w:val="auto"/>
          <w:highlight w:val="none"/>
        </w:rPr>
      </w:r>
      <w:r/>
    </w:p>
    <w:p>
      <w:pPr>
        <w:pStyle w:val="96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pStyle w:val="96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法定代表人（负责人）或代理人：（签字或盖章）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916"/>
        <w:ind w:firstLine="0"/>
        <w:rPr>
          <w:rFonts w:hint="eastAsia" w:ascii="宋体" w:hAnsi="宋体" w:eastAsia="宋体" w:cs="宋体"/>
          <w:b/>
          <w:color w:val="auto"/>
          <w:sz w:val="21"/>
          <w:szCs w:val="21"/>
          <w:highlight w:val="none"/>
        </w:rPr>
        <w:outlineLvl w:val="1"/>
      </w:pPr>
      <w:r>
        <w:rPr>
          <w:rFonts w:hint="eastAsia" w:ascii="宋体" w:hAnsi="宋体" w:eastAsia="宋体" w:cs="宋体"/>
          <w:bCs/>
          <w:color w:val="auto"/>
          <w:sz w:val="21"/>
          <w:szCs w:val="21"/>
          <w:highlight w:val="none"/>
          <w:lang w:val="zh-CN"/>
        </w:rPr>
        <w:br w:type="page" w:clear="all"/>
      </w:r>
      <w:r>
        <w:rPr>
          <w:rFonts w:hint="eastAsia" w:ascii="宋体" w:hAnsi="宋体" w:eastAsia="宋体" w:cs="宋体"/>
          <w:b/>
          <w:color w:val="auto"/>
          <w:sz w:val="21"/>
          <w:szCs w:val="21"/>
          <w:highlight w:val="none"/>
          <w:lang w:eastAsia="zh-CN"/>
        </w:rPr>
        <w:t xml:space="preserve">附件</w:t>
      </w: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商务条款偏离表</w:t>
      </w:r>
      <w:r/>
    </w:p>
    <w:p>
      <w:pPr>
        <w:pStyle w:val="916"/>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1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商务条款偏离表</w:t>
      </w:r>
      <w:r/>
    </w:p>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vAlign w:val="top"/>
            <w:textDirection w:val="lrTb"/>
            <w:noWrap w:val="false"/>
          </w:tcPr>
          <w:p>
            <w:pPr>
              <w:jc w:val="cente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920" w:type="dxa"/>
            <w:vAlign w:val="top"/>
            <w:textDirection w:val="lrTb"/>
            <w:noWrap w:val="false"/>
          </w:tcPr>
          <w:p>
            <w:pPr>
              <w:jc w:val="cente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条目号</w:t>
            </w:r>
            <w:r/>
          </w:p>
        </w:tc>
        <w:tc>
          <w:tcPr>
            <w:tcW w:w="2400" w:type="dxa"/>
            <w:vAlign w:val="top"/>
            <w:textDirection w:val="lrTb"/>
            <w:noWrap w:val="false"/>
          </w:tcPr>
          <w:p>
            <w:pPr>
              <w:jc w:val="cente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的商务条款</w:t>
            </w:r>
            <w:r/>
          </w:p>
        </w:tc>
        <w:tc>
          <w:tcPr>
            <w:tcW w:w="2400" w:type="dxa"/>
            <w:vAlign w:val="top"/>
            <w:textDirection w:val="lrTb"/>
            <w:noWrap w:val="false"/>
          </w:tcPr>
          <w:p>
            <w:pPr>
              <w:jc w:val="cente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的商务条款</w:t>
            </w:r>
            <w:r/>
          </w:p>
        </w:tc>
        <w:tc>
          <w:tcPr>
            <w:tcW w:w="1097" w:type="dxa"/>
            <w:vAlign w:val="top"/>
            <w:textDirection w:val="lrTb"/>
            <w:noWrap w:val="false"/>
          </w:tcPr>
          <w:p>
            <w:pPr>
              <w:jc w:val="cente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Pr>
        <w:tc>
          <w:tcPr>
            <w:tcW w:w="70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7"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7"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7"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7"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7"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7"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7"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7"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7"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7" w:type="dxa"/>
            <w:vAlign w:val="top"/>
            <w:textDirection w:val="lrTb"/>
            <w:noWrap w:val="false"/>
          </w:tcPr>
          <w:p>
            <w:pPr>
              <w:spacing w:before="24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人的</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文件（除服务要求部分）与</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规定的有偏离的，应在此表中说明。未在上表中说明的，如在</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文件其他内容中已有文字说明的，则以已有文字说明为准，否则，将被认为完全响应</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的规定。</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pStyle w:val="96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法定代表人（负责人）或代理人：（签字或盖章）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1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附件</w:t>
      </w:r>
      <w:r>
        <w:rPr>
          <w:rFonts w:hint="eastAsia" w:ascii="宋体" w:hAnsi="宋体" w:eastAsia="宋体" w:cs="宋体"/>
          <w:b/>
          <w:color w:val="auto"/>
          <w:sz w:val="21"/>
          <w:szCs w:val="21"/>
          <w:highlight w:val="none"/>
          <w:lang w:val="en-US" w:eastAsia="zh-CN"/>
        </w:rPr>
        <w:t xml:space="preserve">9：</w:t>
      </w:r>
      <w:r>
        <w:rPr>
          <w:rFonts w:hint="eastAsia" w:ascii="宋体" w:hAnsi="宋体" w:eastAsia="宋体" w:cs="宋体"/>
          <w:b/>
          <w:color w:val="auto"/>
          <w:sz w:val="21"/>
          <w:szCs w:val="21"/>
          <w:highlight w:val="none"/>
        </w:rPr>
        <w:t xml:space="preserve">类似业绩一览表</w:t>
      </w:r>
      <w:r/>
    </w:p>
    <w:p>
      <w:pPr>
        <w:pStyle w:val="916"/>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16"/>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类似业绩一览表</w:t>
      </w:r>
      <w:r/>
    </w:p>
    <w:p>
      <w:pPr>
        <w:pStyle w:val="91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2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2349"/>
        <w:gridCol w:w="1048"/>
        <w:gridCol w:w="1568"/>
        <w:gridCol w:w="1062"/>
        <w:gridCol w:w="1214"/>
        <w:gridCol w:w="583"/>
      </w:tblGrid>
      <w:tr>
        <w:trPr>
          <w:jc w:val="center"/>
          <w:trHeight w:val="465"/>
        </w:trPr>
        <w:tc>
          <w:tcPr>
            <w:tcW w:w="408" w:type="pct"/>
            <w:vAlign w:val="center"/>
            <w:textDirection w:val="lrTb"/>
            <w:noWrap w:val="false"/>
          </w:tcPr>
          <w:p>
            <w:pPr>
              <w:pStyle w:val="91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78" w:type="pct"/>
            <w:vAlign w:val="center"/>
            <w:textDirection w:val="lrTb"/>
            <w:noWrap w:val="false"/>
          </w:tcPr>
          <w:p>
            <w:pPr>
              <w:pStyle w:val="91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615" w:type="pct"/>
            <w:vAlign w:val="center"/>
            <w:textDirection w:val="lrTb"/>
            <w:noWrap w:val="false"/>
          </w:tcPr>
          <w:p>
            <w:pPr>
              <w:pStyle w:val="91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合同期</w:t>
            </w:r>
            <w:r/>
          </w:p>
        </w:tc>
        <w:tc>
          <w:tcPr>
            <w:tcW w:w="920" w:type="pct"/>
            <w:vAlign w:val="center"/>
            <w:textDirection w:val="lrTb"/>
            <w:noWrap w:val="false"/>
          </w:tcPr>
          <w:p>
            <w:pPr>
              <w:pStyle w:val="91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采购方</w:t>
            </w:r>
            <w:r>
              <w:rPr>
                <w:rFonts w:hint="eastAsia" w:ascii="宋体" w:hAnsi="宋体" w:eastAsia="宋体" w:cs="宋体"/>
                <w:color w:val="auto"/>
                <w:sz w:val="21"/>
                <w:szCs w:val="21"/>
                <w:highlight w:val="none"/>
              </w:rPr>
              <w:t xml:space="preserve">单位名称</w:t>
            </w:r>
            <w:r/>
          </w:p>
        </w:tc>
        <w:tc>
          <w:tcPr>
            <w:tcW w:w="623" w:type="pct"/>
            <w:vAlign w:val="center"/>
            <w:textDirection w:val="lrTb"/>
            <w:noWrap w:val="false"/>
          </w:tcPr>
          <w:p>
            <w:pPr>
              <w:pStyle w:val="91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tcW w:w="712" w:type="pct"/>
            <w:vAlign w:val="center"/>
            <w:textDirection w:val="lrTb"/>
            <w:noWrap w:val="false"/>
          </w:tcPr>
          <w:p>
            <w:pPr>
              <w:pStyle w:val="91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W w:w="342" w:type="pct"/>
            <w:vAlign w:val="center"/>
            <w:textDirection w:val="lrTb"/>
            <w:noWrap w:val="false"/>
          </w:tcPr>
          <w:p>
            <w:pPr>
              <w:pStyle w:val="916"/>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465"/>
        </w:trPr>
        <w:tc>
          <w:tcPr>
            <w:tcW w:w="408"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8"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15"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20"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23"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2"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42"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408"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8"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15"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20"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23"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2"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42"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408"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8"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15"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20"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23"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2"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42"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408"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8"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15"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20"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23"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2"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42"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408"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8"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15"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20"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23"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2"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42"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408"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8"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15"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20"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23"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2"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42"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408"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8"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15"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20"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23"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2"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42"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408"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8"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15"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20"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23"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2"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42" w:type="pct"/>
            <w:vAlign w:val="top"/>
            <w:textDirection w:val="lrTb"/>
            <w:noWrap w:val="false"/>
          </w:tcPr>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1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投标单位（签章）：</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法定代表人或授权委托人：（签字或签章）</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日</w:t>
      </w:r>
      <w:r/>
    </w:p>
    <w:p>
      <w:pPr>
        <w:jc w:val="left"/>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bCs/>
          <w:color w:val="auto"/>
          <w:sz w:val="21"/>
          <w:szCs w:val="21"/>
          <w:highlight w:val="none"/>
          <w:lang w:val="zh-CN"/>
        </w:rPr>
        <w:br w:type="page" w:clear="all"/>
      </w:r>
      <w:r>
        <w:rPr>
          <w:rFonts w:hint="eastAsia" w:ascii="宋体" w:hAnsi="宋体" w:eastAsia="宋体" w:cs="宋体"/>
          <w:b/>
          <w:color w:val="auto"/>
          <w:spacing w:val="0"/>
          <w:sz w:val="21"/>
          <w:szCs w:val="21"/>
          <w:highlight w:val="none"/>
        </w:rPr>
        <w:t xml:space="preserve">附件</w:t>
      </w:r>
      <w:r>
        <w:rPr>
          <w:rFonts w:hint="eastAsia" w:ascii="宋体" w:hAnsi="宋体" w:eastAsia="宋体" w:cs="宋体"/>
          <w:b/>
          <w:color w:val="auto"/>
          <w:spacing w:val="0"/>
          <w:sz w:val="21"/>
          <w:szCs w:val="21"/>
          <w:highlight w:val="none"/>
          <w:lang w:val="en-US" w:eastAsia="zh-CN"/>
        </w:rPr>
        <w:t xml:space="preserve">10</w:t>
      </w:r>
      <w:r>
        <w:rPr>
          <w:rFonts w:hint="eastAsia" w:ascii="宋体" w:hAnsi="宋体" w:eastAsia="宋体" w:cs="宋体"/>
          <w:b/>
          <w:color w:val="auto"/>
          <w:spacing w:val="0"/>
          <w:sz w:val="21"/>
          <w:szCs w:val="21"/>
          <w:highlight w:val="none"/>
        </w:rPr>
        <w:t xml:space="preserve">：</w:t>
      </w:r>
      <w:r>
        <w:rPr>
          <w:rFonts w:hint="eastAsia" w:ascii="宋体" w:hAnsi="宋体" w:eastAsia="宋体" w:cs="宋体"/>
          <w:b/>
          <w:color w:val="auto"/>
          <w:sz w:val="21"/>
          <w:szCs w:val="21"/>
          <w:highlight w:val="none"/>
          <w:lang w:val="zh-CN"/>
        </w:rPr>
        <w:t xml:space="preserve">投标单位情况表</w:t>
      </w:r>
      <w:r/>
    </w:p>
    <w:p>
      <w:pPr>
        <w:pStyle w:val="922"/>
        <w:ind w:firstLine="0"/>
        <w:jc w:val="left"/>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r>
      <w:r/>
    </w:p>
    <w:p>
      <w:pPr>
        <w:jc w:val="cente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投标单位情况表</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单位盖章：</w:t>
      </w:r>
      <w:r>
        <w:rPr>
          <w:rFonts w:hint="eastAsia" w:ascii="宋体" w:hAnsi="宋体" w:eastAsia="宋体" w:cs="宋体"/>
          <w:color w:val="auto"/>
          <w:sz w:val="21"/>
          <w:szCs w:val="21"/>
          <w:highlight w:val="none"/>
          <w:lang w:val="en-US" w:eastAsia="zh-CN"/>
        </w:rPr>
        <w:t xml:space="preserve">                                       </w:t>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3"/>
        <w:gridCol w:w="800"/>
        <w:gridCol w:w="1466"/>
        <w:gridCol w:w="1265"/>
        <w:gridCol w:w="1784"/>
      </w:tblGrid>
      <w:tr>
        <w:trPr>
          <w:cantSplit/>
          <w:jc w:val="center"/>
          <w:trHeight w:val="482"/>
        </w:trPr>
        <w:tc>
          <w:tcPr>
            <w:tcW w:w="3413"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gridSpan w:val="2"/>
            <w:tcW w:w="2266"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5"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tcW w:w="1784"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73"/>
        </w:trPr>
        <w:tc>
          <w:tcPr>
            <w:tcW w:w="3413"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gridSpan w:val="2"/>
            <w:tcW w:w="2266"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5"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tcW w:w="1784" w:type="dxa"/>
            <w:vAlign w:val="center"/>
            <w:textDirection w:val="lrTb"/>
            <w:noWrap w:val="false"/>
          </w:tcPr>
          <w:p>
            <w:pPr>
              <w:ind w:firstLine="1260"/>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463"/>
        </w:trPr>
        <w:tc>
          <w:tcPr>
            <w:tcW w:w="3413"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5315"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3413"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现有职工人数</w:t>
            </w:r>
            <w:r/>
          </w:p>
        </w:tc>
        <w:tc>
          <w:tcPr>
            <w:tcW w:w="800"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6"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中高级以上职称的人数</w:t>
            </w:r>
            <w:r/>
          </w:p>
        </w:tc>
        <w:tc>
          <w:tcPr>
            <w:gridSpan w:val="2"/>
            <w:tcW w:w="3049"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92"/>
        </w:trPr>
        <w:tc>
          <w:tcPr>
            <w:tcW w:w="3413"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技术负责人</w:t>
            </w:r>
            <w:r/>
          </w:p>
        </w:tc>
        <w:tc>
          <w:tcPr>
            <w:gridSpan w:val="4"/>
            <w:tcW w:w="5315" w:type="dxa"/>
            <w:vAlign w:val="center"/>
            <w:textDirection w:val="lrTb"/>
            <w:noWrap w:val="false"/>
          </w:tcPr>
          <w:p>
            <w:pP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1、姓名        2、职称、        3、联系电话</w:t>
            </w:r>
            <w:r/>
          </w:p>
        </w:tc>
      </w:tr>
      <w:tr>
        <w:trPr>
          <w:cantSplit/>
          <w:jc w:val="center"/>
          <w:trHeight w:val="484"/>
        </w:trPr>
        <w:tc>
          <w:tcPr>
            <w:tcW w:w="3413"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财务负责人</w:t>
            </w:r>
            <w:r/>
          </w:p>
        </w:tc>
        <w:tc>
          <w:tcPr>
            <w:gridSpan w:val="4"/>
            <w:tcW w:w="5315" w:type="dxa"/>
            <w:vAlign w:val="center"/>
            <w:textDirection w:val="lrTb"/>
            <w:noWrap w:val="false"/>
          </w:tcPr>
          <w:p>
            <w:pP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1、姓名        2、职称、        3、联系电话</w:t>
            </w:r>
            <w:r/>
          </w:p>
        </w:tc>
      </w:tr>
      <w:tr>
        <w:trPr>
          <w:cantSplit/>
          <w:jc w:val="center"/>
          <w:trHeight w:val="478"/>
        </w:trPr>
        <w:tc>
          <w:tcPr>
            <w:tcW w:w="3413"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w:t>
            </w:r>
            <w:r/>
          </w:p>
        </w:tc>
        <w:tc>
          <w:tcPr>
            <w:gridSpan w:val="4"/>
            <w:tcW w:w="5315" w:type="dxa"/>
            <w:vAlign w:val="center"/>
            <w:textDirection w:val="lrTb"/>
            <w:noWrap w:val="false"/>
          </w:tcPr>
          <w:p>
            <w:pPr>
              <w:ind w:firstLine="480"/>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万元；   </w:t>
            </w:r>
            <w:r/>
          </w:p>
        </w:tc>
      </w:tr>
      <w:tr>
        <w:trPr>
          <w:cantSplit/>
          <w:jc w:val="center"/>
          <w:trHeight w:val="508"/>
        </w:trPr>
        <w:tc>
          <w:tcPr>
            <w:tcW w:w="3413"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w:t>
            </w:r>
            <w:r/>
          </w:p>
        </w:tc>
        <w:tc>
          <w:tcPr>
            <w:gridSpan w:val="2"/>
            <w:tcW w:w="2266"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W w:w="1265"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tcW w:w="1784" w:type="dxa"/>
            <w:vAlign w:val="center"/>
            <w:textDirection w:val="lrTb"/>
            <w:noWrap w:val="false"/>
          </w:tcPr>
          <w:p>
            <w:pP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Height w:val="1310"/>
        </w:trPr>
        <w:tc>
          <w:tcPr>
            <w:tcW w:w="3413"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企业简历</w:t>
            </w:r>
            <w:r/>
          </w:p>
        </w:tc>
        <w:tc>
          <w:tcPr>
            <w:gridSpan w:val="4"/>
            <w:tcW w:w="5315" w:type="dxa"/>
            <w:vAlign w:val="center"/>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3413" w:type="dxa"/>
            <w:vAlign w:val="top"/>
            <w:textDirection w:val="lrTb"/>
            <w:noWrap w:val="false"/>
          </w:tcPr>
          <w:p>
            <w:pP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5315" w:type="dxa"/>
            <w:vAlign w:val="top"/>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3413" w:type="dxa"/>
            <w:vAlign w:val="top"/>
            <w:textDirection w:val="lrTb"/>
            <w:noWrap w:val="false"/>
          </w:tcPr>
          <w:p>
            <w:pP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5315" w:type="dxa"/>
            <w:vAlign w:val="top"/>
            <w:textDirection w:val="lrTb"/>
            <w:noWrap w:val="false"/>
          </w:tcPr>
          <w:p>
            <w:pP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w:t>
            </w:r>
            <w:r/>
          </w:p>
          <w:p>
            <w:pP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结果）</w:t>
            </w:r>
            <w:r/>
          </w:p>
        </w:tc>
      </w:tr>
      <w:tr>
        <w:trPr>
          <w:cantSplit/>
          <w:jc w:val="center"/>
          <w:trHeight w:val="1040"/>
        </w:trPr>
        <w:tc>
          <w:tcPr>
            <w:tcW w:w="3413" w:type="dxa"/>
            <w:vAlign w:val="top"/>
            <w:textDirection w:val="lrTb"/>
            <w:noWrap w:val="false"/>
          </w:tcPr>
          <w:p>
            <w:pP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4"/>
            <w:tcW w:w="5315" w:type="dxa"/>
            <w:vAlign w:val="top"/>
            <w:textDirection w:val="lrTb"/>
            <w:noWrap w:val="false"/>
          </w:tcPr>
          <w:p>
            <w:pP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jc w:val="center"/>
        </w:trPr>
        <w:tc>
          <w:tcPr>
            <w:tcW w:w="3413" w:type="dxa"/>
            <w:vAlign w:val="top"/>
            <w:textDirection w:val="lrTb"/>
            <w:noWrap w:val="false"/>
          </w:tcPr>
          <w:p>
            <w:pP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最近3年内主要负责人有无经济犯罪被司法机关追究的情况及说明</w:t>
            </w:r>
            <w:r/>
          </w:p>
        </w:tc>
        <w:tc>
          <w:tcPr>
            <w:gridSpan w:val="4"/>
            <w:tcW w:w="5315" w:type="dxa"/>
            <w:vAlign w:val="top"/>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04"/>
        </w:trPr>
        <w:tc>
          <w:tcPr>
            <w:tcW w:w="3413" w:type="dxa"/>
            <w:vAlign w:val="top"/>
            <w:textDirection w:val="lrTb"/>
            <w:noWrap w:val="false"/>
          </w:tcPr>
          <w:p>
            <w:pP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4"/>
            <w:tcW w:w="5315" w:type="dxa"/>
            <w:vAlign w:val="top"/>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748"/>
        </w:trPr>
        <w:tc>
          <w:tcPr>
            <w:tcW w:w="3413" w:type="dxa"/>
            <w:vAlign w:val="center"/>
            <w:textDirection w:val="lrTb"/>
            <w:noWrap w:val="false"/>
          </w:tcPr>
          <w:p>
            <w:pP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5315" w:type="dxa"/>
            <w:vAlign w:val="top"/>
            <w:textDirection w:val="lrTb"/>
            <w:noWrap w:val="false"/>
          </w:tcPr>
          <w:p>
            <w:pPr>
              <w:jc w:val="center"/>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16"/>
        <w:numPr>
          <w:ilvl w:val="0"/>
          <w:numId w:val="0"/>
        </w:numPr>
        <w:jc w:val="both"/>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r>
      <w:r/>
    </w:p>
    <w:p>
      <w:pPr>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r>
      <w:r/>
    </w:p>
    <w:p>
      <w:pPr>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r>
      <w:r/>
    </w:p>
    <w:p>
      <w:pPr>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r>
      <w:r/>
    </w:p>
    <w:p>
      <w:pPr>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r>
      <w:r/>
    </w:p>
    <w:p>
      <w:pPr>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r>
      <w:r/>
    </w:p>
    <w:p>
      <w:pPr>
        <w:pStyle w:val="916"/>
        <w:numPr>
          <w:ilvl w:val="0"/>
          <w:numId w:val="0"/>
        </w:numPr>
        <w:jc w:val="both"/>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r>
      <w:r/>
    </w:p>
    <w:p>
      <w:pPr>
        <w:ind w:left="0"/>
        <w:rPr>
          <w:rFonts w:ascii="宋体" w:hAnsi="宋体"/>
          <w:b/>
          <w:color w:val="auto"/>
          <w:sz w:val="21"/>
          <w:szCs w:val="21"/>
          <w:highlight w:val="none"/>
        </w:rPr>
        <w:outlineLvl w:val="0"/>
      </w:pPr>
      <w:r/>
      <w:bookmarkStart w:id="49" w:name="_Toc156314241"/>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w:t>
      </w:r>
      <w:r>
        <w:rPr>
          <w:rFonts w:ascii="Times New Roman" w:hAnsi="Times New Roman"/>
          <w:b/>
          <w:color w:val="auto"/>
          <w:sz w:val="21"/>
          <w:highlight w:val="none"/>
        </w:rPr>
        <w:t xml:space="preserve">中小企业</w:t>
      </w:r>
      <w:r>
        <w:rPr>
          <w:rFonts w:ascii="宋体" w:hAnsi="宋体"/>
          <w:b/>
          <w:color w:val="auto"/>
          <w:sz w:val="21"/>
          <w:szCs w:val="21"/>
          <w:highlight w:val="none"/>
        </w:rPr>
        <w:t xml:space="preserve">声明函</w:t>
      </w:r>
      <w:bookmarkEnd w:id="49"/>
      <w:r/>
      <w:r/>
    </w:p>
    <w:p>
      <w:pPr>
        <w:ind w:left="0"/>
        <w:jc w:val="left"/>
        <w:spacing w:line="480" w:lineRule="exact"/>
        <w:rPr>
          <w:rFonts w:ascii="宋体" w:hAnsi="宋体"/>
          <w:b/>
          <w:color w:val="auto"/>
          <w:sz w:val="21"/>
          <w:szCs w:val="21"/>
          <w:highlight w:val="none"/>
        </w:rPr>
      </w:pPr>
      <w:r>
        <w:rPr>
          <w:rFonts w:ascii="宋体" w:hAnsi="宋体"/>
          <w:b/>
          <w:color w:val="auto"/>
          <w:sz w:val="21"/>
          <w:szCs w:val="21"/>
          <w:highlight w:val="none"/>
        </w:rPr>
      </w:r>
      <w:r/>
    </w:p>
    <w:p>
      <w:pPr>
        <w:ind w:left="0"/>
        <w:jc w:val="center"/>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中小企业声明函（服务）</w:t>
      </w:r>
      <w:r/>
    </w:p>
    <w:p>
      <w:pPr>
        <w:ind w:left="0"/>
        <w:jc w:val="left"/>
        <w:spacing w:line="480" w:lineRule="exact"/>
        <w:rPr>
          <w:rFonts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p>
    <w:p>
      <w:pPr>
        <w:ind w:left="0" w:firstLine="420"/>
        <w:spacing w:line="480" w:lineRule="exact"/>
        <w:rPr>
          <w:rFonts w:ascii="宋体" w:hAnsi="宋体"/>
          <w:color w:val="auto"/>
          <w:sz w:val="21"/>
          <w:szCs w:val="21"/>
          <w:highlight w:val="none"/>
          <w:u w:val="singl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（采购文件中明确的所属行业）行业</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w:t>
      </w:r>
      <w:r>
        <w:rPr>
          <w:rStyle w:val="756"/>
          <w:rFonts w:ascii="宋体" w:hAnsi="宋体"/>
          <w:color w:val="auto"/>
          <w:sz w:val="21"/>
          <w:szCs w:val="21"/>
          <w:highlight w:val="none"/>
        </w:rPr>
        <w:footnoteReference w:id="2"/>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s="宋体"/>
          <w:color w:val="auto"/>
          <w:sz w:val="21"/>
          <w:szCs w:val="21"/>
          <w:highlight w:val="none"/>
          <w:u w:val="single"/>
          <w:lang w:val="zh-CN"/>
        </w:rPr>
        <w:t xml:space="preserve">（</w:t>
      </w:r>
      <w:r>
        <w:rPr>
          <w:rFonts w:hint="eastAsia" w:ascii="宋体" w:hAnsi="宋体" w:cs="宋体"/>
          <w:color w:val="auto"/>
          <w:sz w:val="21"/>
          <w:szCs w:val="21"/>
          <w:highlight w:val="none"/>
          <w:u w:val="single"/>
        </w:rPr>
        <w:t xml:space="preserve">项目</w:t>
      </w:r>
      <w:r>
        <w:rPr>
          <w:rFonts w:hint="eastAsia" w:ascii="宋体" w:hAnsi="宋体" w:cs="宋体"/>
          <w:color w:val="auto"/>
          <w:sz w:val="21"/>
          <w:szCs w:val="21"/>
          <w:highlight w:val="none"/>
          <w:u w:val="single"/>
          <w:lang w:val="zh-CN"/>
        </w:rPr>
        <w:t xml:space="preserve">名称）</w:t>
      </w:r>
      <w:r>
        <w:rPr>
          <w:rFonts w:hint="eastAsia" w:ascii="宋体" w:hAnsi="宋体" w:cs="宋体"/>
          <w:color w:val="auto"/>
          <w:sz w:val="21"/>
          <w:szCs w:val="21"/>
          <w:highlight w:val="none"/>
          <w:lang w:val="zh-CN"/>
        </w:rPr>
        <w:t xml:space="preserve">，属于</w:t>
      </w:r>
      <w:r>
        <w:rPr>
          <w:rFonts w:hint="eastAsia" w:ascii="宋体" w:hAnsi="宋体" w:cs="宋体"/>
          <w:color w:val="auto"/>
          <w:sz w:val="21"/>
          <w:szCs w:val="21"/>
          <w:highlight w:val="none"/>
          <w:u w:val="single"/>
          <w:lang w:val="zh-CN"/>
        </w:rPr>
        <w:t xml:space="preserve">（采购文件中明确的所属行业）行业</w:t>
      </w:r>
      <w:r>
        <w:rPr>
          <w:rFonts w:hint="eastAsia" w:ascii="宋体" w:hAnsi="宋体" w:cs="宋体"/>
          <w:color w:val="auto"/>
          <w:sz w:val="21"/>
          <w:szCs w:val="21"/>
          <w:highlight w:val="none"/>
          <w:lang w:val="zh-CN"/>
        </w:rPr>
        <w:t xml:space="preserve">；承接企业为</w:t>
      </w:r>
      <w:r>
        <w:rPr>
          <w:rFonts w:hint="eastAsia" w:ascii="宋体" w:hAnsi="宋体" w:cs="宋体"/>
          <w:color w:val="auto"/>
          <w:sz w:val="21"/>
          <w:szCs w:val="21"/>
          <w:highlight w:val="none"/>
          <w:u w:val="single"/>
          <w:lang w:val="zh-CN"/>
        </w:rPr>
        <w:t xml:space="preserve">（企业名称）</w:t>
      </w:r>
      <w:r>
        <w:rPr>
          <w:rFonts w:hint="eastAsia" w:ascii="宋体" w:hAnsi="宋体" w:cs="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480" w:lineRule="exact"/>
        <w:rPr>
          <w:rFonts w:ascii="宋体" w:hAnsi="宋体"/>
          <w:color w:val="auto"/>
          <w:sz w:val="21"/>
          <w:szCs w:val="21"/>
          <w:highlight w:val="none"/>
        </w:rPr>
      </w:pPr>
      <w:r>
        <w:rPr>
          <w:rFonts w:ascii="宋体" w:hAnsi="宋体"/>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spacing w:line="28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751"/>
        <w:ind w:left="400"/>
        <w:rPr>
          <w:color w:val="auto"/>
          <w:highlight w:val="none"/>
        </w:rPr>
      </w:pPr>
      <w:r>
        <w:rPr>
          <w:color w:val="auto"/>
          <w:highlight w:val="none"/>
        </w:rPr>
      </w:r>
      <w:r/>
    </w:p>
    <w:p>
      <w:pPr>
        <w:ind w:left="0"/>
        <w:rPr>
          <w:rFonts w:ascii="宋体" w:hAnsi="宋体" w:cs="宋体"/>
          <w:b/>
          <w:bCs/>
          <w:color w:val="auto"/>
          <w:sz w:val="21"/>
          <w:szCs w:val="21"/>
          <w:highlight w:val="none"/>
        </w:rPr>
        <w:outlineLvl w:val="0"/>
      </w:pPr>
      <w:r>
        <w:rPr>
          <w:rFonts w:hint="eastAsia" w:ascii="宋体" w:hAnsi="宋体" w:cs="宋体"/>
          <w:b/>
          <w:bCs/>
          <w:color w:val="auto"/>
          <w:sz w:val="21"/>
          <w:szCs w:val="21"/>
          <w:highlight w:val="none"/>
        </w:rPr>
        <w:br w:type="page" w:clear="all"/>
      </w:r>
      <w:bookmarkStart w:id="50" w:name="_Toc156314242"/>
      <w:r>
        <w:rPr>
          <w:rFonts w:hint="eastAsia" w:ascii="宋体" w:hAnsi="宋体" w:cs="宋体"/>
          <w:b/>
          <w:bCs/>
          <w:color w:val="auto"/>
          <w:sz w:val="21"/>
          <w:szCs w:val="21"/>
          <w:highlight w:val="none"/>
        </w:rPr>
        <w:t xml:space="preserve">附件1</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w:t>
      </w:r>
      <w:r>
        <w:rPr>
          <w:rFonts w:hint="eastAsia" w:ascii="Times New Roman" w:hAnsi="Times New Roman"/>
          <w:b/>
          <w:color w:val="auto"/>
          <w:sz w:val="21"/>
          <w:highlight w:val="none"/>
        </w:rPr>
        <w:t xml:space="preserve">残疾人</w:t>
      </w:r>
      <w:r>
        <w:rPr>
          <w:rFonts w:hint="eastAsia" w:ascii="宋体" w:hAnsi="宋体" w:cs="宋体"/>
          <w:b/>
          <w:bCs/>
          <w:color w:val="auto"/>
          <w:sz w:val="21"/>
          <w:szCs w:val="21"/>
          <w:highlight w:val="none"/>
          <w:lang w:val="zh-CN"/>
        </w:rPr>
        <w:t xml:space="preserve">福利性单位声明函</w:t>
      </w:r>
      <w:bookmarkEnd w:id="50"/>
      <w:r/>
      <w:r/>
    </w:p>
    <w:p>
      <w:pPr>
        <w:ind w:left="0"/>
        <w:jc w:val="left"/>
        <w:spacing w:line="480" w:lineRule="exact"/>
        <w:rPr>
          <w:color w:val="auto"/>
          <w:sz w:val="21"/>
          <w:highlight w:val="none"/>
        </w:rPr>
      </w:pPr>
      <w:r>
        <w:rPr>
          <w:color w:val="auto"/>
          <w:sz w:val="21"/>
          <w:highlight w:val="none"/>
        </w:rPr>
      </w:r>
      <w:r/>
    </w:p>
    <w:p>
      <w:pPr>
        <w:ind w:left="0"/>
        <w:jc w:val="center"/>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ascii="宋体" w:hAnsi="宋体"/>
          <w:color w:val="auto"/>
          <w:sz w:val="21"/>
          <w:szCs w:val="21"/>
          <w:highlight w:val="none"/>
          <w:lang w:val="zh-CN"/>
        </w:rPr>
      </w:pPr>
      <w:r/>
      <w:bookmarkStart w:id="51" w:name="_Toc3869"/>
      <w:r/>
      <w:bookmarkStart w:id="52" w:name="_Toc15378"/>
      <w:r/>
      <w:bookmarkStart w:id="53" w:name="_Toc32206"/>
      <w:r>
        <w:rPr>
          <w:rFonts w:hint="eastAsia" w:ascii="宋体" w:hAnsi="宋体"/>
          <w:color w:val="auto"/>
          <w:sz w:val="21"/>
          <w:szCs w:val="21"/>
          <w:highlight w:val="none"/>
          <w:u w:val="single"/>
          <w:lang w:val="zh-CN"/>
        </w:rPr>
        <w:t xml:space="preserve">苏州捷信招投标咨询有限公司</w:t>
      </w:r>
      <w:r>
        <w:rPr>
          <w:rFonts w:hint="eastAsia" w:ascii="宋体" w:hAnsi="宋体"/>
          <w:color w:val="auto"/>
          <w:sz w:val="21"/>
          <w:szCs w:val="21"/>
          <w:highlight w:val="none"/>
          <w:lang w:val="zh-CN"/>
        </w:rPr>
        <w:t xml:space="preserve">：</w:t>
      </w:r>
      <w:bookmarkEnd w:id="51"/>
      <w:r/>
      <w:bookmarkEnd w:id="52"/>
      <w:r/>
      <w:bookmarkEnd w:id="53"/>
      <w:r/>
      <w:r/>
    </w:p>
    <w:p>
      <w:pPr>
        <w:ind w:left="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1"/>
          <w:szCs w:val="21"/>
          <w:highlight w:val="none"/>
          <w:lang w:val="zh-CN"/>
        </w:rPr>
        <w:t xml:space="preserve">贵公司组织实施的编号为</w:t>
      </w:r>
      <w:r>
        <w:rPr>
          <w:rFonts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号的采购活动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950"/>
        <w:spacing w:line="360" w:lineRule="auto"/>
        <w:rPr>
          <w:rFonts w:hAnsi="宋体"/>
          <w:color w:val="auto"/>
          <w:sz w:val="21"/>
          <w:szCs w:val="21"/>
          <w:highlight w:val="none"/>
        </w:rPr>
      </w:pPr>
      <w:r>
        <w:rPr>
          <w:rFonts w:hAnsi="宋体"/>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6"/>
        <w:numPr>
          <w:ilvl w:val="0"/>
          <w:numId w:val="0"/>
        </w:num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pacing w:val="0"/>
          <w:sz w:val="21"/>
          <w:szCs w:val="21"/>
          <w:highlight w:val="none"/>
        </w:rPr>
        <w:t xml:space="preserve">附件</w:t>
      </w:r>
      <w:r>
        <w:rPr>
          <w:rFonts w:hint="eastAsia" w:ascii="宋体" w:hAnsi="宋体" w:eastAsia="宋体" w:cs="宋体"/>
          <w:b/>
          <w:color w:val="auto"/>
          <w:spacing w:val="0"/>
          <w:sz w:val="21"/>
          <w:szCs w:val="21"/>
          <w:highlight w:val="none"/>
          <w:lang w:val="en-US" w:eastAsia="zh-CN"/>
        </w:rPr>
        <w:t xml:space="preserve">13</w:t>
      </w:r>
      <w:r>
        <w:rPr>
          <w:rFonts w:hint="eastAsia" w:ascii="宋体" w:hAnsi="宋体" w:eastAsia="宋体" w:cs="宋体"/>
          <w:b/>
          <w:color w:val="auto"/>
          <w:spacing w:val="0"/>
          <w:sz w:val="21"/>
          <w:szCs w:val="21"/>
          <w:highlight w:val="none"/>
        </w:rPr>
        <w:t xml:space="preserve">：</w:t>
      </w:r>
      <w:r>
        <w:rPr>
          <w:rFonts w:hint="eastAsia" w:ascii="宋体" w:hAnsi="宋体" w:eastAsia="宋体" w:cs="宋体"/>
          <w:b/>
          <w:color w:val="auto"/>
          <w:sz w:val="21"/>
          <w:szCs w:val="21"/>
          <w:highlight w:val="none"/>
        </w:rPr>
        <w:t xml:space="preserve">投标（响应）保证承诺书</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投标（响应）保证承诺书</w:t>
      </w:r>
      <w:r/>
    </w:p>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937"/>
        <w:ind w:firstLine="48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致：（采购代理机构名称）</w:t>
      </w:r>
      <w:r/>
    </w:p>
    <w:p>
      <w:pPr>
        <w:pStyle w:val="937"/>
        <w:ind w:firstLine="48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我（单位/本人，以下统称我单位）自愿参加 （项目名称和采购编号） 的投标（响应）,并做出如下承诺：</w:t>
      </w:r>
      <w:r/>
    </w:p>
    <w:p>
      <w:pPr>
        <w:pStyle w:val="937"/>
        <w:ind w:firstLine="48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一、除不可抗力外，我单位如果发生以下行为，将在行为发生的10个工作日内，向贵方（或采购人）支付本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公布的预算金额（或最高限价）的2%作为违约赔偿金（数量不确定的单价采购须约定具体金额）。</w:t>
      </w:r>
      <w:r/>
    </w:p>
    <w:p>
      <w:pPr>
        <w:pStyle w:val="937"/>
        <w:ind w:firstLine="48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1.自投标（响应）截止时间至本项目发布中标（成交）公告为止，撤销投标（响应）；</w:t>
      </w:r>
      <w:r/>
    </w:p>
    <w:p>
      <w:pPr>
        <w:pStyle w:val="937"/>
        <w:ind w:firstLine="48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2.中标（成交）后不依法与采购人签订合同；</w:t>
      </w:r>
      <w:r/>
    </w:p>
    <w:p>
      <w:pPr>
        <w:pStyle w:val="937"/>
        <w:ind w:firstLine="48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3.中标（成交）后不按本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规定向贵方缴纳采购代理费。</w:t>
      </w:r>
      <w:r/>
    </w:p>
    <w:p>
      <w:pPr>
        <w:pStyle w:val="937"/>
        <w:ind w:firstLine="48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二、我单位知晓上述行为的法律后果，承认本承诺书作为贵方（或采购人）要求我单位履行违约赔偿义务的依据作用。</w:t>
      </w:r>
      <w:r/>
    </w:p>
    <w:p>
      <w:pPr>
        <w:pStyle w:val="937"/>
        <w:ind w:firstLine="48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ind w:firstLine="48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ind w:firstLine="48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投标（响应）人：（盖公章）</w:t>
      </w:r>
      <w:r/>
    </w:p>
    <w:p>
      <w:pPr>
        <w:pStyle w:val="937"/>
        <w:ind w:firstLine="48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pStyle w:val="937"/>
        <w:ind w:firstLine="48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传真：</w:t>
      </w:r>
      <w:r/>
    </w:p>
    <w:p>
      <w:pPr>
        <w:pStyle w:val="937"/>
        <w:ind w:firstLine="48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电子邮件：                 邮编：</w:t>
      </w:r>
      <w:r/>
    </w:p>
    <w:p>
      <w:pPr>
        <w:pStyle w:val="937"/>
        <w:ind w:firstLine="48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法定代表人或委托代理人(签字或签章)：</w:t>
      </w:r>
      <w:r/>
    </w:p>
    <w:p>
      <w:pPr>
        <w:pStyle w:val="937"/>
        <w:ind w:firstLine="48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pStyle w:val="937"/>
        <w:ind w:firstLine="48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04"/>
        <w:jc w:val="center"/>
        <w:keepLines/>
        <w:keepNext/>
        <w:pageBreakBefore w:val="0"/>
        <w:spacing w:before="0" w:after="0" w:line="360" w:lineRule="auto"/>
        <w:widowControl w:val="off"/>
        <w:rPr>
          <w:rFonts w:ascii="宋体" w:hAnsi="宋体"/>
          <w:b w:val="0"/>
          <w:color w:val="auto"/>
          <w:sz w:val="36"/>
          <w:szCs w:val="36"/>
          <w:highlight w:val="none"/>
        </w:rPr>
      </w:pPr>
      <w:r>
        <w:rPr>
          <w:rFonts w:hint="eastAsia" w:ascii="宋体" w:hAnsi="宋体" w:eastAsia="宋体"/>
          <w:color w:val="auto"/>
          <w:sz w:val="24"/>
          <w:szCs w:val="24"/>
          <w:highlight w:val="none"/>
        </w:rPr>
        <w:br w:type="page" w:clear="all"/>
      </w:r>
      <w:bookmarkStart w:id="54" w:name="_Toc7843"/>
      <w:r/>
      <w:bookmarkStart w:id="55" w:name="_Toc30446"/>
      <w:r/>
      <w:bookmarkStart w:id="56" w:name="_Toc1799"/>
      <w:r/>
      <w:bookmarkStart w:id="57" w:name="_Toc19302"/>
      <w:r/>
      <w:bookmarkStart w:id="58" w:name="_Toc12115"/>
      <w:r/>
      <w:bookmarkStart w:id="59" w:name="_Toc9105"/>
      <w:r/>
      <w:bookmarkStart w:id="60" w:name="_Toc12631"/>
      <w:r/>
      <w:bookmarkStart w:id="61" w:name="_Toc4756"/>
      <w:r/>
      <w:bookmarkStart w:id="62" w:name="_Toc30927"/>
      <w:r/>
      <w:bookmarkStart w:id="63" w:name="_Toc27358"/>
      <w:r/>
      <w:bookmarkStart w:id="64" w:name="_Toc889"/>
      <w:r>
        <w:rPr>
          <w:rFonts w:hint="eastAsia" w:ascii="宋体" w:hAnsi="宋体" w:eastAsia="宋体"/>
          <w:color w:val="auto"/>
          <w:sz w:val="36"/>
          <w:szCs w:val="36"/>
          <w:highlight w:val="none"/>
        </w:rPr>
        <w:t xml:space="preserve">第四章  招标书</w:t>
      </w:r>
      <w:bookmarkEnd w:id="3"/>
      <w:r/>
      <w:bookmarkEnd w:id="54"/>
      <w:r/>
      <w:bookmarkEnd w:id="55"/>
      <w:r/>
      <w:bookmarkEnd w:id="56"/>
      <w:r/>
      <w:bookmarkEnd w:id="57"/>
      <w:r/>
      <w:bookmarkEnd w:id="58"/>
      <w:r/>
      <w:bookmarkEnd w:id="59"/>
      <w:r/>
      <w:bookmarkEnd w:id="60"/>
      <w:r/>
      <w:bookmarkEnd w:id="61"/>
      <w:r/>
      <w:bookmarkEnd w:id="62"/>
      <w:r/>
      <w:bookmarkEnd w:id="63"/>
      <w:r/>
      <w:bookmarkEnd w:id="64"/>
      <w:r/>
      <w:r/>
    </w:p>
    <w:p>
      <w:pPr>
        <w:pStyle w:val="948"/>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受苏州市水利工程管理处的委托，</w:t>
      </w:r>
      <w:r>
        <w:rPr>
          <w:rFonts w:hint="eastAsia" w:ascii="宋体" w:hAnsi="宋体" w:eastAsia="宋体" w:cs="宋体"/>
          <w:color w:val="auto"/>
          <w:sz w:val="21"/>
          <w:szCs w:val="21"/>
          <w:highlight w:val="none"/>
          <w:lang w:eastAsia="zh-CN"/>
        </w:rPr>
        <w:t xml:space="preserve">苏州捷信招投标咨询有限公司</w:t>
      </w:r>
      <w:r>
        <w:rPr>
          <w:rFonts w:hint="eastAsia" w:ascii="宋体" w:hAnsi="宋体" w:eastAsia="宋体" w:cs="宋体"/>
          <w:color w:val="auto"/>
          <w:sz w:val="21"/>
          <w:szCs w:val="21"/>
          <w:highlight w:val="none"/>
        </w:rPr>
        <w:t xml:space="preserve">就其所需</w:t>
      </w:r>
      <w:r>
        <w:rPr>
          <w:rFonts w:hint="eastAsia" w:ascii="宋体" w:hAnsi="宋体" w:eastAsia="宋体" w:cs="宋体"/>
          <w:color w:val="auto"/>
          <w:sz w:val="21"/>
          <w:szCs w:val="21"/>
          <w:highlight w:val="none"/>
          <w:lang w:eastAsia="zh-CN"/>
        </w:rPr>
        <w:t xml:space="preserve">阳澄湖枢纽绿化养护</w:t>
      </w:r>
      <w:r>
        <w:rPr>
          <w:rFonts w:hint="eastAsia" w:ascii="宋体" w:hAnsi="宋体" w:eastAsia="宋体" w:cs="宋体"/>
          <w:color w:val="auto"/>
          <w:sz w:val="21"/>
          <w:szCs w:val="21"/>
          <w:highlight w:val="none"/>
        </w:rPr>
        <w:t xml:space="preserve">进行国内公开招标。欢迎有资格的供应商前来参加投标。</w:t>
      </w:r>
      <w:r/>
    </w:p>
    <w:p>
      <w:pPr>
        <w:pStyle w:val="948"/>
        <w:ind w:firstLine="482"/>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一、招标编号：</w:t>
      </w:r>
      <w:r>
        <w:rPr>
          <w:rFonts w:hint="eastAsia" w:ascii="宋体" w:hAnsi="宋体" w:eastAsia="宋体" w:cs="宋体"/>
          <w:color w:val="auto"/>
          <w:sz w:val="21"/>
          <w:szCs w:val="21"/>
          <w:highlight w:val="none"/>
          <w:lang w:eastAsia="zh-CN"/>
        </w:rPr>
        <w:t xml:space="preserve">JSZC-320500-SZJX-G2024-0032</w:t>
      </w:r>
      <w:r>
        <w:rPr>
          <w:rFonts w:hint="eastAsia" w:ascii="宋体" w:hAnsi="宋体" w:eastAsia="宋体" w:cs="宋体"/>
          <w:color w:val="auto"/>
          <w:sz w:val="21"/>
          <w:szCs w:val="21"/>
          <w:highlight w:val="none"/>
        </w:rPr>
        <w:t xml:space="preserve">号</w:t>
      </w:r>
      <w:r/>
    </w:p>
    <w:p>
      <w:pPr>
        <w:pStyle w:val="948"/>
        <w:ind w:firstLine="482"/>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color w:val="auto"/>
          <w:sz w:val="21"/>
          <w:szCs w:val="21"/>
          <w:highlight w:val="none"/>
        </w:rPr>
        <w:t xml:space="preserve">二、招标内容：</w:t>
      </w:r>
      <w:r>
        <w:rPr>
          <w:rFonts w:hint="eastAsia" w:ascii="宋体" w:hAnsi="宋体" w:eastAsia="宋体" w:cs="宋体"/>
          <w:b w:val="0"/>
          <w:bCs w:val="0"/>
          <w:color w:val="auto"/>
          <w:sz w:val="21"/>
          <w:szCs w:val="21"/>
          <w:highlight w:val="none"/>
          <w:lang w:eastAsia="zh-CN"/>
        </w:rPr>
        <w:t xml:space="preserve">阳澄湖枢纽绿化养护</w:t>
      </w:r>
      <w:r/>
    </w:p>
    <w:p>
      <w:pPr>
        <w:pStyle w:val="948"/>
        <w:ind w:firstLine="482"/>
        <w:jc w:val="left"/>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三、预算金额：</w:t>
      </w:r>
      <w:r>
        <w:rPr>
          <w:rFonts w:hint="eastAsia" w:ascii="宋体" w:hAnsi="宋体" w:eastAsia="宋体" w:cs="宋体"/>
          <w:b w:val="0"/>
          <w:bCs w:val="0"/>
          <w:color w:val="auto"/>
          <w:sz w:val="21"/>
          <w:szCs w:val="21"/>
          <w:highlight w:val="none"/>
          <w:lang w:val="en-US" w:eastAsia="zh-CN"/>
        </w:rPr>
        <w:t xml:space="preserve">贰佰壹拾伍万元整（¥：2150000.00）</w:t>
      </w:r>
      <w:r/>
    </w:p>
    <w:p>
      <w:pPr>
        <w:pStyle w:val="948"/>
        <w:ind w:firstLine="48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四、采购内容及要求</w:t>
      </w:r>
      <w:r/>
    </w:p>
    <w:p>
      <w:pPr>
        <w:ind w:firstLine="480"/>
        <w:spacing w:line="360" w:lineRule="auto"/>
        <w:rPr>
          <w:rFonts w:hint="eastAsia" w:ascii="宋体" w:hAnsi="宋体" w:eastAsia="宋体" w:cs="宋体"/>
          <w:b/>
          <w:color w:val="auto"/>
          <w:sz w:val="21"/>
          <w:szCs w:val="21"/>
          <w:highlight w:val="none"/>
        </w:rPr>
        <w:outlineLvl w:val="1"/>
      </w:pPr>
      <w:r/>
      <w:bookmarkStart w:id="65" w:name="_Toc7829"/>
      <w:r/>
      <w:bookmarkStart w:id="66" w:name="_Toc230"/>
      <w:r>
        <w:rPr>
          <w:rFonts w:hint="eastAsia" w:ascii="宋体" w:hAnsi="宋体" w:eastAsia="宋体" w:cs="宋体"/>
          <w:b/>
          <w:color w:val="auto"/>
          <w:sz w:val="21"/>
          <w:szCs w:val="21"/>
          <w:highlight w:val="none"/>
        </w:rPr>
        <w:t xml:space="preserve">（一）服务内容：</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七浦塘阳澄湖枢纽绿化日常养护、绿化提升改造。</w:t>
      </w:r>
      <w:r/>
    </w:p>
    <w:p>
      <w:pPr>
        <w:ind w:firstLine="480"/>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（二）服务范围：</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服务范围：苏州市水利工程管理处阳澄湖枢纽管理红线范围内，东至北斗门泾闸西侧，南至枢纽南大门，西至张家港航道，北至常昆线入口（见图1）。</w:t>
      </w:r>
      <w:r/>
    </w:p>
    <w:p>
      <w:pPr>
        <w:ind w:firstLine="480"/>
        <w:jc w:val="left"/>
        <w:spacing w:line="360" w:lineRule="auto"/>
        <w:rPr>
          <w:rFonts w:hint="eastAsia" w:ascii="宋体" w:hAnsi="宋体" w:eastAsia="宋体" w:cs="宋体"/>
          <w:b/>
          <w:color w:val="auto"/>
          <w:sz w:val="21"/>
          <w:szCs w:val="21"/>
          <w:highlight w:val="none"/>
        </w:rPr>
        <w:outlineLvl w:val="1"/>
      </w:pPr>
      <w:r>
        <w:rPr>
          <w:color w:val="auto"/>
          <w:highlight w:val="none"/>
        </w:rPr>
        <mc:AlternateContent>
          <mc:Choice Requires="wpg">
            <w:drawing>
              <wp:inline xmlns:wp="http://schemas.openxmlformats.org/drawingml/2006/wordprocessingDrawing" distT="0" distB="0" distL="0" distR="0">
                <wp:extent cx="5267960" cy="3235960"/>
                <wp:effectExtent l="0" t="0" r="254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1"/>
                        <a:stretch/>
                      </pic:blipFill>
                      <pic:spPr bwMode="auto">
                        <a:xfrm>
                          <a:off x="0" y="0"/>
                          <a:ext cx="5267960" cy="32359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254.8pt;mso-wrap-distance-left:0.0pt;mso-wrap-distance-top:0.0pt;mso-wrap-distance-right:0.0pt;mso-wrap-distance-bottom:0.0pt;" stroked="f">
                <v:path textboxrect="0,0,0,0"/>
                <v:imagedata r:id="rId11" o:title=""/>
              </v:shape>
            </w:pict>
          </mc:Fallback>
        </mc:AlternateContent>
      </w:r>
      <w:r/>
    </w:p>
    <w:p>
      <w:pPr>
        <w:ind w:firstLine="480"/>
        <w:jc w:val="cente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图1  绿化养护区域示意图</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lang w:val="en-US" w:eastAsia="zh-CN"/>
        </w:rPr>
        <w:t xml:space="preserve">注：</w:t>
      </w:r>
      <w:r>
        <w:rPr>
          <w:rFonts w:hint="eastAsia" w:ascii="宋体" w:hAnsi="宋体" w:eastAsia="宋体" w:cs="宋体"/>
          <w:b w:val="0"/>
          <w:bCs/>
          <w:color w:val="auto"/>
          <w:sz w:val="21"/>
          <w:szCs w:val="21"/>
          <w:highlight w:val="none"/>
        </w:rPr>
        <w:t xml:space="preserve">此为阳澄湖枢纽管理区示意图（供参考），其中绿化面积211248平方米。投标单位应自行先踏勘现场，了解绿化养护责任范围和绿化现状，管辖绿化区域内的各类植物浇水、施肥、松土、修剪、病虫害防治、除草、园内补植（含养护不周、人为踩踏等原因补植补缺）等工作，且养护区域内所有草坪、乔木、灌木、藤本、水池、庭院设施均纳入养护范围。</w:t>
      </w:r>
      <w:r/>
    </w:p>
    <w:p>
      <w:pPr>
        <w:pStyle w:val="726"/>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p>
      <w:pP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p>
      <w:pPr>
        <w:pStyle w:val="726"/>
        <w:rPr>
          <w:rFonts w:hint="eastAsia"/>
          <w:color w:val="auto"/>
          <w:highlight w:val="none"/>
        </w:rPr>
      </w:pPr>
      <w:r>
        <w:rPr>
          <w:rFonts w:hint="eastAsia"/>
          <w:color w:val="auto"/>
          <w:highlight w:val="none"/>
        </w:rPr>
      </w:r>
      <w:r/>
    </w:p>
    <w:p>
      <w:pPr>
        <w:pStyle w:val="726"/>
        <w:numPr>
          <w:ilvl w:val="0"/>
          <w:numId w:val="4"/>
        </w:num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清单</w:t>
      </w:r>
      <w:r>
        <w:rPr>
          <w:rFonts w:hint="eastAsia" w:ascii="宋体" w:hAnsi="宋体" w:eastAsia="宋体" w:cs="宋体"/>
          <w:b/>
          <w:bCs/>
          <w:color w:val="auto"/>
          <w:sz w:val="21"/>
          <w:szCs w:val="21"/>
          <w:highlight w:val="none"/>
          <w:lang w:val="en-US" w:eastAsia="zh-CN"/>
        </w:rPr>
        <w:t xml:space="preserve">内容</w:t>
      </w:r>
      <w:r>
        <w:rPr>
          <w:rFonts w:hint="eastAsia" w:ascii="宋体" w:hAnsi="宋体" w:eastAsia="宋体" w:cs="宋体"/>
          <w:b/>
          <w:bCs/>
          <w:color w:val="auto"/>
          <w:sz w:val="21"/>
          <w:szCs w:val="21"/>
          <w:highlight w:val="none"/>
        </w:rPr>
        <w:t xml:space="preserve">：</w:t>
      </w:r>
      <w:r/>
    </w:p>
    <w:tbl>
      <w:tblPr>
        <w:tblStyle w:val="725"/>
        <w:tblW w:w="9965" w:type="dxa"/>
        <w:tblInd w:w="-8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654"/>
        <w:gridCol w:w="653"/>
        <w:gridCol w:w="4393"/>
        <w:gridCol w:w="450"/>
        <w:gridCol w:w="643"/>
        <w:gridCol w:w="1136"/>
        <w:gridCol w:w="450"/>
        <w:gridCol w:w="1061"/>
      </w:tblGrid>
      <w:tr>
        <w:trPr>
          <w:trHeight w:val="0"/>
        </w:trPr>
        <w:tc>
          <w:tcPr>
            <w:shd w:val="clear" w:color="auto" w:fill="ffffff"/>
            <w:tcW w:w="525"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shd w:val="clear" w:color="auto" w:fill="ffffff"/>
            <w:tcW w:w="1307"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ffffff"/>
            <w:tcW w:w="439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项目特征描述</w:t>
            </w:r>
            <w:r/>
          </w:p>
        </w:tc>
        <w:tc>
          <w:tcPr>
            <w:shd w:val="clear" w:color="auto" w:fill="ffffff"/>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ffffff"/>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数量</w:t>
            </w:r>
            <w:r/>
          </w:p>
        </w:tc>
        <w:tc>
          <w:tcPr>
            <w:tcW w:w="1136"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综合</w:t>
            </w:r>
            <w:r>
              <w:rPr>
                <w:rFonts w:hint="eastAsia" w:ascii="宋体" w:hAnsi="宋体" w:eastAsia="宋体" w:cs="宋体"/>
                <w:i w:val="0"/>
                <w:iCs w:val="0"/>
                <w:color w:val="auto"/>
                <w:sz w:val="21"/>
                <w:szCs w:val="21"/>
                <w:highlight w:val="none"/>
                <w:u w:val="none"/>
                <w:lang w:val="en-US" w:eastAsia="zh-CN" w:bidi="ar"/>
              </w:rPr>
              <w:t xml:space="preserve">单价</w:t>
            </w:r>
            <w:r>
              <w:rPr>
                <w:rFonts w:hint="eastAsia" w:ascii="宋体" w:hAnsi="宋体" w:cs="宋体"/>
                <w:i w:val="0"/>
                <w:iCs w:val="0"/>
                <w:color w:val="auto"/>
                <w:sz w:val="21"/>
                <w:szCs w:val="21"/>
                <w:highlight w:val="none"/>
                <w:u w:val="none"/>
                <w:lang w:val="en-US" w:eastAsia="zh-CN" w:bidi="ar"/>
              </w:rPr>
              <w:t xml:space="preserve">（元）</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期/月</w:t>
            </w:r>
            <w:r/>
          </w:p>
        </w:tc>
        <w:tc>
          <w:tcPr>
            <w:tcW w:w="1061"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小计（元）</w:t>
            </w:r>
            <w:r/>
          </w:p>
        </w:tc>
      </w:tr>
      <w:tr>
        <w:trPr>
          <w:trHeight w:val="0"/>
        </w:trPr>
        <w:tc>
          <w:tcPr>
            <w:gridSpan w:val="9"/>
            <w:shd w:val="clear" w:color="auto" w:fill="ffffff"/>
            <w:tcW w:w="9965"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绿化养护</w:t>
            </w:r>
            <w:r/>
          </w:p>
        </w:tc>
      </w:tr>
      <w:tr>
        <w:trPr>
          <w:trHeight w:val="0"/>
        </w:trPr>
        <w:tc>
          <w:tcPr>
            <w:tcW w:w="525" w:type="dxa"/>
            <w:vAlign w:val="center"/>
            <w:textDirection w:val="lrTb"/>
            <w:noWrap w:val="false"/>
          </w:tcPr>
          <w:p>
            <w:pPr>
              <w:numPr>
                <w:ilvl w:val="0"/>
                <w:numId w:val="5"/>
              </w:num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rPr>
                <w:rFonts w:hint="eastAsia" w:ascii="宋体" w:hAnsi="宋体" w:cs="宋体"/>
                <w:i w:val="0"/>
                <w:iCs w:val="0"/>
                <w:color w:val="auto"/>
                <w:sz w:val="21"/>
                <w:szCs w:val="21"/>
                <w:highlight w:val="none"/>
                <w:u w:val="none"/>
                <w:lang w:val="en-US" w:eastAsia="zh-CN" w:bidi="ar"/>
              </w:rPr>
              <w:t xml:space="preserve">员</w:t>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绿化</w:t>
            </w:r>
            <w:r/>
          </w:p>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队长</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种类：常驻绿化队长兼技术工</w:t>
            </w:r>
            <w:r/>
          </w:p>
          <w:p>
            <w:pPr>
              <w:ind w:left="0" w:firstLine="0"/>
              <w:jc w:val="left"/>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工作内容：技术指导、分派工作、管理等；具体详见人员要求。</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人</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136"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7000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106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168000</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绿化</w:t>
            </w:r>
            <w:r/>
          </w:p>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技术工</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种类：常驻绿化技术工</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工作内容：修剪、塑形、施肥、播种等。具体详见人员要求。</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人</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136"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5000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106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480000</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绿化</w:t>
            </w:r>
            <w:r/>
          </w:p>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养护工</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种类：常驻绿化养护工</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工作内容：除草、翻土、移植、打药、洒水等。具体详见人员要求。</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人</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1136"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4200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106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504000</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清运</w:t>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垃圾</w:t>
            </w:r>
            <w:r/>
          </w:p>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清运</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 种类：绿化垃圾合规清运</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频次：每天</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1178</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106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28272</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池塘</w:t>
            </w:r>
            <w:r/>
          </w:p>
        </w:tc>
        <w:tc>
          <w:tcPr>
            <w:tcW w:w="65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冷水多彩锦鲤</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 品种：冷水多彩锦鲤</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 规格：</w:t>
            </w:r>
            <w:r>
              <w:rPr>
                <w:rFonts w:hint="eastAsia" w:ascii="宋体" w:hAnsi="宋体" w:cs="宋体"/>
                <w:i w:val="0"/>
                <w:iCs w:val="0"/>
                <w:color w:val="auto"/>
                <w:sz w:val="21"/>
                <w:szCs w:val="21"/>
                <w:highlight w:val="none"/>
                <w:u w:val="none"/>
                <w:lang w:val="en-US" w:eastAsia="zh-CN" w:bidi="ar"/>
              </w:rPr>
              <w:t xml:space="preserve">15</w:t>
            </w:r>
            <w:r>
              <w:rPr>
                <w:rFonts w:hint="eastAsia" w:ascii="宋体" w:hAnsi="宋体" w:eastAsia="宋体" w:cs="宋体"/>
                <w:i w:val="0"/>
                <w:iCs w:val="0"/>
                <w:color w:val="auto"/>
                <w:sz w:val="21"/>
                <w:szCs w:val="21"/>
                <w:highlight w:val="none"/>
                <w:u w:val="none"/>
                <w:lang w:val="en-US" w:eastAsia="zh-CN" w:bidi="ar"/>
              </w:rPr>
              <w:t xml:space="preserve">-25cm</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3、颜色搭配：红白、三色、火鲤、金松平均</w:t>
            </w:r>
            <w:r>
              <w:rPr>
                <w:rFonts w:hint="eastAsia" w:ascii="宋体" w:hAnsi="宋体" w:cs="宋体"/>
                <w:i w:val="0"/>
                <w:iCs w:val="0"/>
                <w:color w:val="auto"/>
                <w:sz w:val="21"/>
                <w:szCs w:val="21"/>
                <w:highlight w:val="none"/>
                <w:u w:val="none"/>
                <w:lang w:val="en-US" w:eastAsia="zh-CN" w:bidi="ar"/>
              </w:rPr>
              <w:t xml:space="preserve">。</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水生</w:t>
            </w:r>
            <w:r/>
          </w:p>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cs="宋体"/>
                <w:i w:val="0"/>
                <w:iCs w:val="0"/>
                <w:color w:val="auto"/>
                <w:sz w:val="21"/>
                <w:szCs w:val="21"/>
                <w:highlight w:val="none"/>
                <w:u w:val="none"/>
                <w:vertAlign w:val="superscript"/>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1、鸢尾，高40cm，36棵/</w:t>
            </w:r>
            <w:r>
              <w:rPr>
                <w:rFonts w:hint="eastAsia" w:ascii="宋体" w:hAnsi="宋体" w:cs="宋体"/>
                <w:i w:val="0"/>
                <w:iCs w:val="0"/>
                <w:color w:val="auto"/>
                <w:sz w:val="21"/>
                <w:szCs w:val="21"/>
                <w:highlight w:val="none"/>
                <w:u w:val="none"/>
                <w:lang w:val="en-US" w:eastAsia="zh-CN"/>
              </w:rPr>
              <w:t xml:space="preserve">m</w:t>
            </w:r>
            <w:r>
              <w:rPr>
                <w:rFonts w:hint="eastAsia" w:ascii="宋体" w:hAnsi="宋体" w:cs="宋体"/>
                <w:i w:val="0"/>
                <w:iCs w:val="0"/>
                <w:color w:val="auto"/>
                <w:sz w:val="21"/>
                <w:szCs w:val="21"/>
                <w:highlight w:val="none"/>
                <w:u w:val="none"/>
                <w:vertAlign w:val="superscript"/>
                <w:lang w:val="en-US" w:eastAsia="zh-CN"/>
              </w:rPr>
              <w:t xml:space="preserve">2</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2、香蒲，20-25株/</w:t>
            </w:r>
            <w:r>
              <w:rPr>
                <w:rFonts w:hint="eastAsia" w:ascii="宋体" w:hAnsi="宋体" w:cs="宋体"/>
                <w:i w:val="0"/>
                <w:iCs w:val="0"/>
                <w:color w:val="auto"/>
                <w:sz w:val="21"/>
                <w:szCs w:val="21"/>
                <w:highlight w:val="none"/>
                <w:u w:val="none"/>
                <w:lang w:val="en-US" w:eastAsia="zh-CN"/>
              </w:rPr>
              <w:t xml:space="preserve">m</w:t>
            </w:r>
            <w:r>
              <w:rPr>
                <w:rFonts w:hint="eastAsia" w:ascii="宋体" w:hAnsi="宋体" w:cs="宋体"/>
                <w:i w:val="0"/>
                <w:iCs w:val="0"/>
                <w:color w:val="auto"/>
                <w:sz w:val="21"/>
                <w:szCs w:val="21"/>
                <w:highlight w:val="none"/>
                <w:u w:val="none"/>
                <w:vertAlign w:val="superscript"/>
                <w:lang w:val="en-US" w:eastAsia="zh-CN"/>
              </w:rPr>
              <w:t xml:space="preserve">2</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3、花叶芦竹，4-5芽/丛，12-16丛/</w:t>
            </w:r>
            <w:r>
              <w:rPr>
                <w:rFonts w:hint="eastAsia" w:ascii="宋体" w:hAnsi="宋体" w:cs="宋体"/>
                <w:i w:val="0"/>
                <w:iCs w:val="0"/>
                <w:color w:val="auto"/>
                <w:sz w:val="21"/>
                <w:szCs w:val="21"/>
                <w:highlight w:val="none"/>
                <w:u w:val="none"/>
                <w:lang w:val="en-US" w:eastAsia="zh-CN"/>
              </w:rPr>
              <w:t xml:space="preserve">m</w:t>
            </w:r>
            <w:r>
              <w:rPr>
                <w:rFonts w:hint="eastAsia" w:ascii="宋体" w:hAnsi="宋体" w:cs="宋体"/>
                <w:i w:val="0"/>
                <w:iCs w:val="0"/>
                <w:color w:val="auto"/>
                <w:sz w:val="21"/>
                <w:szCs w:val="21"/>
                <w:highlight w:val="none"/>
                <w:u w:val="none"/>
                <w:vertAlign w:val="superscript"/>
                <w:lang w:val="en-US" w:eastAsia="zh-CN"/>
              </w:rPr>
              <w:t xml:space="preserve">2</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4、水生美人蕉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高60cm，16墩/</w:t>
            </w:r>
            <w:r>
              <w:rPr>
                <w:rFonts w:hint="eastAsia" w:ascii="宋体" w:hAnsi="宋体" w:cs="宋体"/>
                <w:i w:val="0"/>
                <w:iCs w:val="0"/>
                <w:color w:val="auto"/>
                <w:sz w:val="21"/>
                <w:szCs w:val="21"/>
                <w:highlight w:val="none"/>
                <w:u w:val="none"/>
                <w:lang w:val="en-US" w:eastAsia="zh-CN"/>
              </w:rPr>
              <w:t xml:space="preserve">m</w:t>
            </w:r>
            <w:r>
              <w:rPr>
                <w:rFonts w:hint="eastAsia" w:ascii="宋体" w:hAnsi="宋体" w:cs="宋体"/>
                <w:i w:val="0"/>
                <w:iCs w:val="0"/>
                <w:color w:val="auto"/>
                <w:sz w:val="21"/>
                <w:szCs w:val="21"/>
                <w:highlight w:val="none"/>
                <w:u w:val="none"/>
                <w:vertAlign w:val="superscript"/>
                <w:lang w:val="en-US" w:eastAsia="zh-CN"/>
              </w:rPr>
              <w:t xml:space="preserve">2</w:t>
            </w:r>
            <w:r>
              <w:rPr>
                <w:rFonts w:hint="eastAsia" w:ascii="宋体" w:hAnsi="宋体" w:eastAsia="宋体" w:cs="宋体"/>
                <w:i w:val="0"/>
                <w:iCs w:val="0"/>
                <w:color w:val="auto"/>
                <w:sz w:val="21"/>
                <w:szCs w:val="21"/>
                <w:highlight w:val="none"/>
                <w:u w:val="none"/>
                <w:lang w:val="en-US" w:eastAsia="zh-CN" w:bidi="ar"/>
              </w:rPr>
              <w:t xml:space="preserve">，3芽/墩</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5、花叶水葱20-30芽/丛，10-12丛/</w:t>
            </w:r>
            <w:r>
              <w:rPr>
                <w:rFonts w:hint="eastAsia" w:ascii="宋体" w:hAnsi="宋体" w:cs="宋体"/>
                <w:i w:val="0"/>
                <w:iCs w:val="0"/>
                <w:color w:val="auto"/>
                <w:sz w:val="21"/>
                <w:szCs w:val="21"/>
                <w:highlight w:val="none"/>
                <w:u w:val="none"/>
                <w:lang w:val="en-US" w:eastAsia="zh-CN"/>
              </w:rPr>
              <w:t xml:space="preserve">m</w:t>
            </w:r>
            <w:r>
              <w:rPr>
                <w:rFonts w:hint="eastAsia" w:ascii="宋体" w:hAnsi="宋体" w:cs="宋体"/>
                <w:i w:val="0"/>
                <w:iCs w:val="0"/>
                <w:color w:val="auto"/>
                <w:sz w:val="21"/>
                <w:szCs w:val="21"/>
                <w:highlight w:val="none"/>
                <w:u w:val="none"/>
                <w:vertAlign w:val="superscript"/>
                <w:lang w:val="en-US" w:eastAsia="zh-CN"/>
              </w:rPr>
              <w:t xml:space="preserve">2</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6、千屈菜，16-25株/</w:t>
            </w:r>
            <w:r>
              <w:rPr>
                <w:rFonts w:hint="eastAsia" w:ascii="宋体" w:hAnsi="宋体" w:cs="宋体"/>
                <w:i w:val="0"/>
                <w:iCs w:val="0"/>
                <w:color w:val="auto"/>
                <w:sz w:val="21"/>
                <w:szCs w:val="21"/>
                <w:highlight w:val="none"/>
                <w:u w:val="none"/>
                <w:lang w:val="en-US" w:eastAsia="zh-CN"/>
              </w:rPr>
              <w:t xml:space="preserve">m</w:t>
            </w:r>
            <w:r>
              <w:rPr>
                <w:rFonts w:hint="eastAsia" w:ascii="宋体" w:hAnsi="宋体" w:cs="宋体"/>
                <w:i w:val="0"/>
                <w:iCs w:val="0"/>
                <w:color w:val="auto"/>
                <w:sz w:val="21"/>
                <w:szCs w:val="21"/>
                <w:highlight w:val="none"/>
                <w:u w:val="none"/>
                <w:vertAlign w:val="superscript"/>
                <w:lang w:val="en-US" w:eastAsia="zh-CN"/>
              </w:rPr>
              <w:t xml:space="preserve">2</w:t>
            </w:r>
            <w:r/>
          </w:p>
          <w:p>
            <w:pPr>
              <w:ind w:left="0" w:firstLine="0"/>
              <w:jc w:val="left"/>
              <w:keepLines w:val="0"/>
              <w:keepNext w:val="0"/>
              <w:pageBreakBefore w:val="0"/>
              <w:widowControl/>
              <w:rPr>
                <w:rFonts w:hint="eastAsia" w:ascii="宋体" w:hAnsi="宋体" w:cs="宋体"/>
                <w:i w:val="0"/>
                <w:iCs w:val="0"/>
                <w:color w:val="auto"/>
                <w:sz w:val="21"/>
                <w:szCs w:val="21"/>
                <w:highlight w:val="none"/>
                <w:u w:val="none"/>
                <w:vertAlign w:val="superscript"/>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7、常绿水生鸢尾，高40cm，36棵/</w:t>
            </w:r>
            <w:r>
              <w:rPr>
                <w:rFonts w:hint="eastAsia" w:ascii="宋体" w:hAnsi="宋体" w:cs="宋体"/>
                <w:i w:val="0"/>
                <w:iCs w:val="0"/>
                <w:color w:val="auto"/>
                <w:sz w:val="21"/>
                <w:szCs w:val="21"/>
                <w:highlight w:val="none"/>
                <w:u w:val="none"/>
                <w:lang w:val="en-US" w:eastAsia="zh-CN"/>
              </w:rPr>
              <w:t xml:space="preserve">m</w:t>
            </w:r>
            <w:r>
              <w:rPr>
                <w:rFonts w:hint="eastAsia" w:ascii="宋体" w:hAnsi="宋体" w:cs="宋体"/>
                <w:i w:val="0"/>
                <w:iCs w:val="0"/>
                <w:color w:val="auto"/>
                <w:sz w:val="21"/>
                <w:szCs w:val="21"/>
                <w:highlight w:val="none"/>
                <w:u w:val="none"/>
                <w:vertAlign w:val="superscript"/>
                <w:lang w:val="en-US" w:eastAsia="zh-CN"/>
              </w:rPr>
              <w:t xml:space="preserve">2</w:t>
            </w:r>
            <w:r/>
          </w:p>
          <w:p>
            <w:pPr>
              <w:pStyle w:val="726"/>
              <w:ind w:left="0" w:firstLine="0"/>
              <w:rPr>
                <w:rFonts w:hint="default" w:eastAsia="宋体"/>
                <w:color w:val="auto"/>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以上水生植物每种50</w:t>
            </w:r>
            <w:r>
              <w:rPr>
                <w:rFonts w:hint="eastAsia" w:ascii="宋体" w:hAnsi="宋体" w:cs="宋体"/>
                <w:i w:val="0"/>
                <w:iCs w:val="0"/>
                <w:color w:val="auto"/>
                <w:sz w:val="21"/>
                <w:szCs w:val="21"/>
                <w:highlight w:val="none"/>
                <w:u w:val="none"/>
                <w:lang w:val="en-US" w:eastAsia="zh-CN"/>
              </w:rPr>
              <w:t xml:space="preserve">m</w:t>
            </w:r>
            <w:r>
              <w:rPr>
                <w:rFonts w:hint="eastAsia" w:ascii="宋体" w:hAnsi="宋体" w:cs="宋体"/>
                <w:i w:val="0"/>
                <w:iCs w:val="0"/>
                <w:color w:val="auto"/>
                <w:sz w:val="21"/>
                <w:szCs w:val="21"/>
                <w:highlight w:val="none"/>
                <w:u w:val="none"/>
                <w:vertAlign w:val="superscript"/>
                <w:lang w:val="en-US" w:eastAsia="zh-CN"/>
              </w:rPr>
              <w:t xml:space="preserve">2</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m</w:t>
            </w:r>
            <w:r>
              <w:rPr>
                <w:rFonts w:hint="eastAsia" w:ascii="宋体" w:hAnsi="宋体" w:cs="宋体"/>
                <w:i w:val="0"/>
                <w:iCs w:val="0"/>
                <w:color w:val="auto"/>
                <w:sz w:val="21"/>
                <w:szCs w:val="21"/>
                <w:highlight w:val="none"/>
                <w:u w:val="none"/>
                <w:vertAlign w:val="superscript"/>
                <w:lang w:val="en-US" w:eastAsia="zh-CN"/>
              </w:rPr>
              <w:t xml:space="preserve">2</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17500</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摆放</w:t>
            </w:r>
            <w:r/>
          </w:p>
        </w:tc>
        <w:tc>
          <w:tcPr>
            <w:tcW w:w="653"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室内绿植摆放</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1、种类：三辫发财树、3层幸福树、绿萝、大叶天堂鸟</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2、规格：大盆（1.7米-1.9米高）</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3、养护频次：每周至少一次</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盆</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2880</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1、种类：金钱树、造型盆景、矮种兰花、鸿运当头、孔雀竹芋、米粉掌</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2、规格：中盆（0.7米-0.8米高金钱树、15cm×15cm造型盆景等）</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3、养护频次：每周至少一次</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盆</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13440</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移植</w:t>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晚樱</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1、种类：晚樱</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2、胸径：12-18cm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3、冠高：H350-450cm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4、蓬径：P350-400cm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5、全冠移植，移植到</w:t>
            </w:r>
            <w:r>
              <w:rPr>
                <w:rFonts w:hint="eastAsia" w:ascii="宋体" w:hAnsi="宋体" w:cs="宋体"/>
                <w:i w:val="0"/>
                <w:iCs w:val="0"/>
                <w:caps w:val="0"/>
                <w:color w:val="auto"/>
                <w:spacing w:val="0"/>
                <w:sz w:val="21"/>
                <w:szCs w:val="21"/>
                <w:highlight w:val="none"/>
                <w:shd w:val="clear" w:color="auto" w:fill="ffffff"/>
                <w:lang w:val="en-US" w:eastAsia="zh-CN"/>
              </w:rPr>
              <w:t xml:space="preserve">场地其它</w:t>
            </w:r>
            <w:r>
              <w:rPr>
                <w:rFonts w:hint="eastAsia" w:ascii="宋体" w:hAnsi="宋体" w:eastAsia="宋体" w:cs="宋体"/>
                <w:i w:val="0"/>
                <w:iCs w:val="0"/>
                <w:caps w:val="0"/>
                <w:color w:val="auto"/>
                <w:spacing w:val="0"/>
                <w:sz w:val="21"/>
                <w:szCs w:val="21"/>
                <w:highlight w:val="none"/>
                <w:shd w:val="clear" w:color="auto" w:fill="ffffff"/>
              </w:rPr>
              <w:t xml:space="preserve">地方</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40</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592.45</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23698</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早樱</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1、种类：早樱</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2、胸径：12-18cm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3、冠高：H350-450cm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4、蓬径：P300-350cm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5、全冠移植，移植到场地其</w:t>
            </w:r>
            <w:r>
              <w:rPr>
                <w:rFonts w:hint="eastAsia" w:ascii="宋体" w:hAnsi="宋体" w:cs="宋体"/>
                <w:i w:val="0"/>
                <w:iCs w:val="0"/>
                <w:caps w:val="0"/>
                <w:color w:val="auto"/>
                <w:spacing w:val="0"/>
                <w:sz w:val="21"/>
                <w:szCs w:val="21"/>
                <w:highlight w:val="none"/>
                <w:shd w:val="clear" w:color="auto" w:fill="ffffff"/>
                <w:lang w:val="en-US" w:eastAsia="zh-CN"/>
              </w:rPr>
              <w:t xml:space="preserve">它</w:t>
            </w:r>
            <w:r>
              <w:rPr>
                <w:rFonts w:hint="eastAsia" w:ascii="宋体" w:hAnsi="宋体" w:eastAsia="宋体" w:cs="宋体"/>
                <w:i w:val="0"/>
                <w:iCs w:val="0"/>
                <w:caps w:val="0"/>
                <w:color w:val="auto"/>
                <w:spacing w:val="0"/>
                <w:sz w:val="21"/>
                <w:szCs w:val="21"/>
                <w:highlight w:val="none"/>
                <w:shd w:val="clear" w:color="auto" w:fill="ffffff"/>
              </w:rPr>
              <w:t xml:space="preserve">地方</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35</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592.45</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20735.75</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碧桃</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1、种类：碧桃</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2、胸径：12-15cm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3、冠高：H300-350cm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4、蓬径：P350-450cm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5、全冠移植，移植到场地其</w:t>
            </w:r>
            <w:r>
              <w:rPr>
                <w:rFonts w:hint="eastAsia" w:ascii="宋体" w:hAnsi="宋体" w:cs="宋体"/>
                <w:i w:val="0"/>
                <w:iCs w:val="0"/>
                <w:caps w:val="0"/>
                <w:color w:val="auto"/>
                <w:spacing w:val="0"/>
                <w:sz w:val="21"/>
                <w:szCs w:val="21"/>
                <w:highlight w:val="none"/>
                <w:shd w:val="clear" w:color="auto" w:fill="ffffff"/>
                <w:lang w:val="en-US" w:eastAsia="zh-CN"/>
              </w:rPr>
              <w:t xml:space="preserve">它</w:t>
            </w:r>
            <w:r>
              <w:rPr>
                <w:rFonts w:hint="eastAsia" w:ascii="宋体" w:hAnsi="宋体" w:eastAsia="宋体" w:cs="宋体"/>
                <w:i w:val="0"/>
                <w:iCs w:val="0"/>
                <w:caps w:val="0"/>
                <w:color w:val="auto"/>
                <w:spacing w:val="0"/>
                <w:sz w:val="21"/>
                <w:szCs w:val="21"/>
                <w:highlight w:val="none"/>
                <w:shd w:val="clear" w:color="auto" w:fill="ffffff"/>
              </w:rPr>
              <w:t xml:space="preserve">地方</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35</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592.45</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20735.75</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海桐球</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1、种类：海桐球</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2、冠高：H130-150cm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3、蓬径：P150-170cm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4、全冠移植，移植到场地其</w:t>
            </w:r>
            <w:r>
              <w:rPr>
                <w:rFonts w:hint="eastAsia" w:ascii="宋体" w:hAnsi="宋体" w:cs="宋体"/>
                <w:i w:val="0"/>
                <w:iCs w:val="0"/>
                <w:caps w:val="0"/>
                <w:color w:val="auto"/>
                <w:spacing w:val="0"/>
                <w:sz w:val="21"/>
                <w:szCs w:val="21"/>
                <w:highlight w:val="none"/>
                <w:shd w:val="clear" w:color="auto" w:fill="ffffff"/>
                <w:lang w:val="en-US" w:eastAsia="zh-CN"/>
              </w:rPr>
              <w:t xml:space="preserve">它</w:t>
            </w:r>
            <w:r>
              <w:rPr>
                <w:rFonts w:hint="eastAsia" w:ascii="宋体" w:hAnsi="宋体" w:eastAsia="宋体" w:cs="宋体"/>
                <w:i w:val="0"/>
                <w:iCs w:val="0"/>
                <w:caps w:val="0"/>
                <w:color w:val="auto"/>
                <w:spacing w:val="0"/>
                <w:sz w:val="21"/>
                <w:szCs w:val="21"/>
                <w:highlight w:val="none"/>
                <w:shd w:val="clear" w:color="auto" w:fill="ffffff"/>
              </w:rPr>
              <w:t xml:space="preserve">地方</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15</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165.45</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2481.75</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红叶石楠球</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1、种类：红叶石楠球</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2、冠高：H130-150cm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3、蓬径：P150-200cm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4、全冠移植，移植到场地其</w:t>
            </w:r>
            <w:r>
              <w:rPr>
                <w:rFonts w:hint="eastAsia" w:ascii="宋体" w:hAnsi="宋体" w:cs="宋体"/>
                <w:i w:val="0"/>
                <w:iCs w:val="0"/>
                <w:caps w:val="0"/>
                <w:color w:val="auto"/>
                <w:spacing w:val="0"/>
                <w:sz w:val="21"/>
                <w:szCs w:val="21"/>
                <w:highlight w:val="none"/>
                <w:shd w:val="clear" w:color="auto" w:fill="ffffff"/>
                <w:lang w:val="en-US" w:eastAsia="zh-CN"/>
              </w:rPr>
              <w:t xml:space="preserve">它</w:t>
            </w:r>
            <w:r>
              <w:rPr>
                <w:rFonts w:hint="eastAsia" w:ascii="宋体" w:hAnsi="宋体" w:eastAsia="宋体" w:cs="宋体"/>
                <w:i w:val="0"/>
                <w:iCs w:val="0"/>
                <w:caps w:val="0"/>
                <w:color w:val="auto"/>
                <w:spacing w:val="0"/>
                <w:sz w:val="21"/>
                <w:szCs w:val="21"/>
                <w:highlight w:val="none"/>
                <w:shd w:val="clear" w:color="auto" w:fill="ffffff"/>
              </w:rPr>
              <w:t xml:space="preserve">地方</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15</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165.45</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2481.75</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专项</w:t>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应急</w:t>
            </w:r>
            <w:r/>
          </w:p>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w:t>
            </w:r>
            <w:r/>
          </w:p>
        </w:tc>
        <w:tc>
          <w:tcPr>
            <w:tcW w:w="4393" w:type="dxa"/>
            <w:vAlign w:val="center"/>
            <w:textDirection w:val="lrTb"/>
            <w:noWrap w:val="false"/>
          </w:tcPr>
          <w:p>
            <w:pPr>
              <w:ind w:left="0" w:firstLine="0"/>
              <w:jc w:val="left"/>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1、高温季节性专项</w:t>
            </w:r>
            <w:r>
              <w:rPr>
                <w:rFonts w:hint="eastAsia" w:ascii="宋体" w:hAnsi="宋体" w:cs="宋体"/>
                <w:i w:val="0"/>
                <w:iCs w:val="0"/>
                <w:color w:val="auto"/>
                <w:sz w:val="21"/>
                <w:szCs w:val="21"/>
                <w:highlight w:val="none"/>
                <w:u w:val="none"/>
                <w:lang w:val="en-US" w:eastAsia="zh-CN" w:bidi="ar"/>
              </w:rPr>
              <w:t xml:space="preserve">等</w:t>
            </w:r>
            <w:r/>
          </w:p>
          <w:p>
            <w:pPr>
              <w:ind w:left="0" w:firstLine="0"/>
              <w:jc w:val="left"/>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2、每工日</w:t>
            </w:r>
            <w:r>
              <w:rPr>
                <w:rFonts w:hint="eastAsia" w:ascii="宋体" w:hAnsi="宋体" w:cs="宋体"/>
                <w:i w:val="0"/>
                <w:iCs w:val="0"/>
                <w:color w:val="auto"/>
                <w:sz w:val="21"/>
                <w:szCs w:val="21"/>
                <w:highlight w:val="none"/>
                <w:u w:val="none"/>
                <w:lang w:val="en-US" w:eastAsia="zh-CN" w:bidi="ar"/>
              </w:rPr>
              <w:t xml:space="preserve">为</w:t>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小时</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工日</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00</w:t>
            </w:r>
            <w:r/>
          </w:p>
        </w:tc>
        <w:tc>
          <w:tcPr>
            <w:tcW w:w="1136"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200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40000</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肥水管理</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1、复合肥，npk总养分≥5</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%；缓释肥</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、因地制宜、每季度追肥不少于1次</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吨</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50</w:t>
            </w:r>
            <w:r>
              <w:rPr>
                <w:rFonts w:hint="eastAsia" w:ascii="宋体" w:hAnsi="宋体" w:eastAsia="宋体" w:cs="宋体"/>
                <w:i w:val="0"/>
                <w:iCs w:val="0"/>
                <w:color w:val="auto"/>
                <w:sz w:val="21"/>
                <w:szCs w:val="21"/>
                <w:highlight w:val="none"/>
                <w:u w:val="none"/>
                <w:lang w:val="en-US" w:eastAsia="zh-CN" w:bidi="ar"/>
              </w:rPr>
              <w:t xml:space="preserve">00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80000</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银杏复壮专项</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本项目</w:t>
            </w:r>
            <w:r>
              <w:rPr>
                <w:rFonts w:hint="eastAsia" w:ascii="宋体" w:hAnsi="宋体" w:eastAsia="宋体" w:cs="宋体"/>
                <w:i w:val="0"/>
                <w:iCs w:val="0"/>
                <w:color w:val="auto"/>
                <w:sz w:val="21"/>
                <w:szCs w:val="21"/>
                <w:highlight w:val="none"/>
                <w:u w:val="none"/>
                <w:lang w:val="en-US" w:eastAsia="zh-CN" w:bidi="ar"/>
              </w:rPr>
              <w:t xml:space="preserve">范围内所有银杏复壮处理</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2、清除树穴内杂草，松土定向灌根、硝钠萘乙酸+矿源腐殖酸水溶肥+氨基酸水溶肥等</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3、吊注及插瓶</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4、进场记录现状长势，每年甲方邀请绿化专家评估一次复壮长势</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136"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90000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90000</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乔灌木深度修剪</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本项目范围</w:t>
            </w:r>
            <w:r>
              <w:rPr>
                <w:rFonts w:hint="eastAsia" w:ascii="宋体" w:hAnsi="宋体" w:eastAsia="宋体" w:cs="宋体"/>
                <w:i w:val="0"/>
                <w:iCs w:val="0"/>
                <w:color w:val="auto"/>
                <w:sz w:val="21"/>
                <w:szCs w:val="21"/>
                <w:highlight w:val="none"/>
                <w:u w:val="none"/>
                <w:lang w:val="en-US" w:eastAsia="zh-CN" w:bidi="ar"/>
              </w:rPr>
              <w:t xml:space="preserve">内，全部乔灌木深度修剪</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经验收</w:t>
            </w:r>
            <w:r>
              <w:rPr>
                <w:rFonts w:hint="eastAsia" w:ascii="宋体" w:hAnsi="宋体" w:cs="宋体"/>
                <w:i w:val="0"/>
                <w:iCs w:val="0"/>
                <w:color w:val="auto"/>
                <w:sz w:val="21"/>
                <w:szCs w:val="21"/>
                <w:highlight w:val="none"/>
                <w:u w:val="none"/>
                <w:lang w:val="en-US" w:eastAsia="zh-CN" w:bidi="ar"/>
              </w:rPr>
              <w:t xml:space="preserve">合格</w:t>
            </w:r>
            <w:r>
              <w:rPr>
                <w:rFonts w:hint="eastAsia" w:ascii="宋体" w:hAnsi="宋体" w:eastAsia="宋体" w:cs="宋体"/>
                <w:i w:val="0"/>
                <w:iCs w:val="0"/>
                <w:color w:val="auto"/>
                <w:sz w:val="21"/>
                <w:szCs w:val="21"/>
                <w:highlight w:val="none"/>
                <w:u w:val="none"/>
                <w:lang w:val="en-US" w:eastAsia="zh-CN" w:bidi="ar"/>
              </w:rPr>
              <w:t xml:space="preserve">后，一次性支付</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70000</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70000</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零星单项</w:t>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整理绿化用地</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整理绿化用地，含清表、粗平、清运等内容</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2</w:t>
            </w:r>
            <w:r/>
          </w:p>
        </w:tc>
        <w:tc>
          <w:tcPr>
            <w:tcW w:w="643"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1591</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2.28</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3627.48</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清除地被植物</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场地内植梳理，含杂草清理、草坪修剪、色带修剪、清运等内容</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5000</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4.49</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22450</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种植土回</w:t>
            </w:r>
            <w:r>
              <w:rPr>
                <w:rFonts w:hint="eastAsia" w:ascii="宋体" w:hAnsi="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换</w:t>
            </w:r>
            <w:r>
              <w:rPr>
                <w:rFonts w:hint="eastAsia" w:ascii="宋体" w:hAnsi="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填</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缺方外运，满足种植要求，运距综合考虑，含土源费</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2500</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20.71</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51775</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树木</w:t>
            </w:r>
            <w:r/>
          </w:p>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支撑架</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杉木井字撑，直径6cm去皮杉木，长2米，满足支撑要求</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116</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76.33</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8854.28</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树木</w:t>
            </w:r>
            <w:r/>
          </w:p>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rPr>
              <w:t xml:space="preserve">支撑架</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 </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杉木扁担撑，直径6cm去皮杉木，长1米，满足支撑要求</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110</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29.43</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3237.3</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草绳</w:t>
            </w:r>
            <w:r/>
          </w:p>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绕干</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草绳绕干10cm以内</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16</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10.26</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164.16</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草绳</w:t>
            </w:r>
            <w:r/>
          </w:p>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绕干</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草绳绕干15cm以内</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135</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16.64</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2246.4</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草绳</w:t>
            </w:r>
            <w:r/>
          </w:p>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绕干</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草绳绕干20cm以内</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75</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27.35</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2051.25</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机械</w:t>
            </w:r>
            <w:r/>
          </w:p>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设备</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rPr>
              <w:t xml:space="preserve">机械设备进出场及安</w:t>
            </w:r>
            <w:r>
              <w:rPr>
                <w:rFonts w:hint="eastAsia" w:ascii="宋体" w:hAnsi="宋体" w:cs="宋体"/>
                <w:i w:val="0"/>
                <w:iCs w:val="0"/>
                <w:caps w:val="0"/>
                <w:color w:val="auto"/>
                <w:spacing w:val="0"/>
                <w:sz w:val="21"/>
                <w:szCs w:val="21"/>
                <w:highlight w:val="none"/>
                <w:shd w:val="clear" w:color="auto" w:fill="ffffff"/>
                <w:lang w:val="en-US" w:eastAsia="zh-CN"/>
              </w:rPr>
              <w:t xml:space="preserve">装</w:t>
            </w:r>
            <w:r>
              <w:rPr>
                <w:rFonts w:hint="eastAsia" w:ascii="宋体" w:hAnsi="宋体" w:eastAsia="宋体" w:cs="宋体"/>
                <w:i w:val="0"/>
                <w:iCs w:val="0"/>
                <w:caps w:val="0"/>
                <w:color w:val="auto"/>
                <w:spacing w:val="0"/>
                <w:sz w:val="21"/>
                <w:szCs w:val="21"/>
                <w:highlight w:val="none"/>
                <w:shd w:val="clear" w:color="auto" w:fill="ffffff"/>
              </w:rPr>
              <w:t xml:space="preserve">拆</w:t>
            </w:r>
            <w:r>
              <w:rPr>
                <w:rFonts w:hint="eastAsia" w:ascii="宋体" w:hAnsi="宋体" w:cs="宋体"/>
                <w:i w:val="0"/>
                <w:iCs w:val="0"/>
                <w:caps w:val="0"/>
                <w:color w:val="auto"/>
                <w:spacing w:val="0"/>
                <w:sz w:val="21"/>
                <w:szCs w:val="21"/>
                <w:highlight w:val="none"/>
                <w:shd w:val="clear" w:color="auto" w:fill="ffffff"/>
                <w:lang w:val="en-US" w:eastAsia="zh-CN"/>
              </w:rPr>
              <w:t xml:space="preserve">除</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项</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6256.45</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6256.45</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设施设备等零星维修</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经采购单位安排，双方认可维修事项规格标准后实施</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40000</w:t>
            </w:r>
            <w:r/>
          </w:p>
        </w:tc>
        <w:tc>
          <w:tcPr>
            <w:tcW w:w="450"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40000</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无瑕疵移交</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合同期满经验收并整改完成后一次性支付</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整改不到位扣除</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tcW w:w="10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50000</w:t>
            </w:r>
            <w:r/>
          </w:p>
        </w:tc>
      </w:tr>
      <w:tr>
        <w:trPr>
          <w:trHeight w:val="0"/>
        </w:trPr>
        <w:tc>
          <w:tcPr>
            <w:gridSpan w:val="9"/>
            <w:tcW w:w="9965" w:type="dxa"/>
            <w:vAlign w:val="center"/>
            <w:textDirection w:val="lrTb"/>
            <w:noWrap w:val="false"/>
          </w:tcPr>
          <w:p>
            <w:pPr>
              <w:ind w:left="0" w:firstLine="0"/>
              <w:jc w:val="center"/>
              <w:keepLines w:val="0"/>
              <w:keepNext w:val="0"/>
              <w:pageBreakBefore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                                   </w:t>
            </w:r>
            <w:r>
              <w:rPr>
                <w:rFonts w:hint="eastAsia" w:ascii="宋体" w:hAnsi="宋体" w:eastAsia="宋体" w:cs="宋体"/>
                <w:b/>
                <w:bCs/>
                <w:i w:val="0"/>
                <w:iCs w:val="0"/>
                <w:color w:val="auto"/>
                <w:sz w:val="21"/>
                <w:szCs w:val="21"/>
                <w:highlight w:val="none"/>
                <w:u w:val="none"/>
                <w:lang w:val="en-US" w:eastAsia="zh-CN" w:bidi="ar"/>
              </w:rPr>
              <w:t xml:space="preserve">绿化提升</w:t>
            </w:r>
            <w:r>
              <w:rPr>
                <w:rFonts w:hint="eastAsia" w:ascii="宋体" w:hAnsi="宋体" w:cs="宋体"/>
                <w:b/>
                <w:bCs/>
                <w:i w:val="0"/>
                <w:iCs w:val="0"/>
                <w:color w:val="auto"/>
                <w:sz w:val="21"/>
                <w:szCs w:val="21"/>
                <w:highlight w:val="none"/>
                <w:u w:val="none"/>
                <w:lang w:val="en-US" w:eastAsia="zh-CN" w:bidi="ar"/>
              </w:rPr>
              <w:t xml:space="preserve">                               </w:t>
            </w:r>
            <w:r>
              <w:rPr>
                <w:rFonts w:hint="eastAsia" w:ascii="宋体" w:hAnsi="宋体" w:eastAsia="宋体" w:cs="宋体"/>
                <w:b/>
                <w:bCs/>
                <w:i w:val="0"/>
                <w:iCs w:val="0"/>
                <w:color w:val="auto"/>
                <w:sz w:val="21"/>
                <w:szCs w:val="21"/>
                <w:highlight w:val="none"/>
                <w:u w:val="none"/>
                <w:lang w:val="en-US" w:eastAsia="zh-CN"/>
              </w:rPr>
              <w:t xml:space="preserve">总价</w:t>
            </w:r>
            <w:r>
              <w:rPr>
                <w:rFonts w:hint="eastAsia" w:ascii="宋体" w:hAnsi="宋体" w:cs="宋体"/>
                <w:i w:val="0"/>
                <w:iCs w:val="0"/>
                <w:color w:val="auto"/>
                <w:sz w:val="22"/>
                <w:szCs w:val="22"/>
                <w:highlight w:val="none"/>
                <w:u w:val="none"/>
                <w:lang w:val="en-US" w:eastAsia="zh-CN" w:bidi="ar"/>
              </w:rPr>
              <w:t xml:space="preserve">392612.68</w:t>
            </w:r>
            <w:r>
              <w:rPr>
                <w:rFonts w:hint="eastAsia" w:ascii="宋体" w:hAnsi="宋体" w:eastAsia="宋体" w:cs="宋体"/>
                <w:b/>
                <w:bCs/>
                <w:i w:val="0"/>
                <w:iCs w:val="0"/>
                <w:color w:val="auto"/>
                <w:sz w:val="21"/>
                <w:szCs w:val="21"/>
                <w:highlight w:val="none"/>
                <w:u w:val="none"/>
                <w:lang w:val="en-US" w:eastAsia="zh-CN" w:bidi="ar"/>
              </w:rPr>
              <w:t xml:space="preserve">元</w:t>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裁植</w:t>
            </w:r>
            <w:r/>
          </w:p>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auto"/>
                <w:lang w:val="en-US" w:eastAsia="zh-CN"/>
              </w:rPr>
            </w:pP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完美</w:t>
            </w:r>
            <w:r/>
          </w:p>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冬青</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auto"/>
                <w:lang w:val="en-US" w:eastAsia="zh-CN"/>
              </w:rPr>
            </w:pP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1、种类：完美冬青</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auto"/>
                <w:lang w:val="en-US" w:eastAsia="zh-CN"/>
              </w:rPr>
            </w:pP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2、冠高：H80-100cm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auto"/>
                <w:lang w:val="en-US" w:eastAsia="zh-CN"/>
              </w:rPr>
            </w:pP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3、蓬径：P80-100cm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auto"/>
                <w:lang w:val="en-US" w:eastAsia="zh-CN" w:bidi="ar-SA"/>
              </w:rPr>
            </w:pP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4、光球,不脱脚,规格为修剪后标准</w:t>
            </w:r>
            <w:r/>
          </w:p>
        </w:tc>
        <w:tc>
          <w:tcPr>
            <w:tcW w:w="450"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119.31</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亮金</w:t>
            </w:r>
            <w:r/>
          </w:p>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女贞球</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1、种类：亮金女贞球</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2、冠高：H100-120cm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3、蓬径：P100-120cm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4、光球,不脱脚,规格为修剪后标准</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rPr>
              <w:t xml:space="preserve">162.77</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棒棒糖女贞</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1、种类：棒棒糖女贞</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2、冠高：H120-150cm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3、蓬径：P60-80cm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4、光球,不脱脚,规格为修剪后标准</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542.13</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爬山虎</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1、植物种类：爬山虎</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2、株高或蓬径：H≥70cm，P≥40cm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3、土球大于25,5-6分支,要求盆栽苗,</w:t>
            </w:r>
            <w:r/>
          </w:p>
          <w:p>
            <w:pPr>
              <w:ind w:left="0" w:firstLine="42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密度5株/平方米</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47.63</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八角金盘</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1、苗木、花卉种类：八角金盘</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2、株高或蓬径：H80cm，P30cm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3、单位面积株数：25株/</w:t>
            </w: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2</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4、高度为修剪后标准</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125.45</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多年生草花籽</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1、草皮种类：多年生草花籽</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2、备注：5g/平方米，散播草花籽（二月兰、玉簪、银莲花等）</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5.91</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47"/>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多年生</w:t>
            </w:r>
            <w:r>
              <w:rPr>
                <w:rFonts w:hint="eastAsia" w:ascii="宋体" w:hAnsi="宋体" w:cs="宋体"/>
                <w:i w:val="0"/>
                <w:iCs w:val="0"/>
                <w:caps w:val="0"/>
                <w:color w:val="auto"/>
                <w:spacing w:val="0"/>
                <w:sz w:val="21"/>
                <w:szCs w:val="21"/>
                <w:highlight w:val="none"/>
                <w:shd w:val="clear" w:color="auto" w:fill="ffffff"/>
                <w:lang w:val="en-US" w:eastAsia="zh-CN"/>
              </w:rPr>
              <w:t xml:space="preserve"> </w:t>
            </w:r>
            <w:r>
              <w:rPr>
                <w:rFonts w:hint="eastAsia" w:ascii="宋体" w:hAnsi="宋体" w:eastAsia="宋体" w:cs="宋体"/>
                <w:i w:val="0"/>
                <w:iCs w:val="0"/>
                <w:caps w:val="0"/>
                <w:color w:val="auto"/>
                <w:spacing w:val="0"/>
                <w:sz w:val="21"/>
                <w:szCs w:val="21"/>
                <w:highlight w:val="none"/>
                <w:shd w:val="clear" w:color="auto" w:fill="ffffff"/>
              </w:rPr>
              <w:t xml:space="preserve">草花</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1、花卉种类：多年生时令草花</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2、根据当时季节选择合适的草花</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225.36</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麦冬</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1、草皮种类：麦冬</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2、铺种方式：满铺</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3、主干道两侧露土部分</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34.05</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迎春花</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1、花卉种类：迎春花</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2、株高或蓬径：L80cm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3、单位面积株数：16丛/m</w:t>
            </w:r>
            <w:r>
              <w:rPr>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4、5-6芽/丛，闸两侧及桥头种植</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88.4</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银杏</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1、种类：银杏</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2、胸径：10-12cm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3、株高、冠径：H350-400cm,P250-300cm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4、主干通直,树形端正,层次分明,自然全冠</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713.33</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乌桕</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1、种类：乌桕</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2、胸径：8-10cm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3、株高、冠径：H350-400cm,P300-350cm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4、主枝以上,自然全冠,树形优美</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391.53</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榉树</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1、种类：榉树</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2、胸径：8-10cm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3、株高、冠径：H300-350cm,P250-300cm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4、主枝以上,自然全冠,树形优美</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547.02</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lang w:eastAsia="zh-CN"/>
              </w:rPr>
              <w:t xml:space="preserve">腊梅</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eastAsia="宋体" w:cs="宋体"/>
                <w:i w:val="0"/>
                <w:iCs w:val="0"/>
                <w:caps w:val="0"/>
                <w:color w:val="auto"/>
                <w:spacing w:val="0"/>
                <w:sz w:val="21"/>
                <w:szCs w:val="21"/>
                <w:highlight w:val="none"/>
                <w:shd w:val="clear" w:color="auto" w:fill="ffffff"/>
                <w:lang w:eastAsia="zh-CN"/>
              </w:rPr>
              <w:t xml:space="preserve">1、种类：腊梅</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eastAsia="宋体" w:cs="宋体"/>
                <w:i w:val="0"/>
                <w:iCs w:val="0"/>
                <w:caps w:val="0"/>
                <w:color w:val="auto"/>
                <w:spacing w:val="0"/>
                <w:sz w:val="21"/>
                <w:szCs w:val="21"/>
                <w:highlight w:val="none"/>
                <w:shd w:val="clear" w:color="auto" w:fill="ffffff"/>
                <w:lang w:eastAsia="zh-CN"/>
              </w:rPr>
              <w:t xml:space="preserve">2、冠高：H200-250cm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eastAsia="宋体" w:cs="宋体"/>
                <w:i w:val="0"/>
                <w:iCs w:val="0"/>
                <w:caps w:val="0"/>
                <w:color w:val="auto"/>
                <w:spacing w:val="0"/>
                <w:sz w:val="21"/>
                <w:szCs w:val="21"/>
                <w:highlight w:val="none"/>
                <w:shd w:val="clear" w:color="auto" w:fill="ffffff"/>
                <w:lang w:eastAsia="zh-CN"/>
              </w:rPr>
              <w:t xml:space="preserve">3、蓬径：P250-300cm</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eastAsia="zh-CN"/>
              </w:rPr>
              <w:t xml:space="preserve">4、树形整齐,分枝均匀,单支D&gt;2,黄色,种植在路口</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817.89</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矮生百慕大</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 清理杂物，整理翻耕绿化用地</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 草皮种类：矮生百慕草籽</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铺种方式：满铺</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061" w:type="dxa"/>
            <w:vAlign w:val="center"/>
            <w:textDirection w:val="lrTb"/>
            <w:noWrap w:val="false"/>
          </w:tcPr>
          <w:p>
            <w:pPr>
              <w:ind w:left="0" w:firstLine="0"/>
              <w:jc w:val="right"/>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default" w:ascii="宋体" w:hAnsi="宋体" w:eastAsia="宋体" w:cs="宋体"/>
                <w:i w:val="0"/>
                <w:iCs w:val="0"/>
                <w:color w:val="auto"/>
                <w:sz w:val="21"/>
                <w:szCs w:val="21"/>
                <w:highlight w:val="none"/>
                <w:u w:val="none"/>
                <w:lang w:val="en-US"/>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山桃草</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1、盆器杯，8杯/平</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2、w35-40cm</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3、h35-40cm</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柳叶马鞭草</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1、盆器杯，8杯/平</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2、w35-40cm</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3、h35-40cm</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翠芦莉</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1、盆器杯，8杯/平</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2、w35-40cm</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3、h35-40cm</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腊梅</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1、规格10-12cm</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2、高2米</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3、冠幅2米，冠形优美</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紫薇</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1、规格10-12cm</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2、高2米</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3、冠形优美</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凌霄</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1、地径6cm</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2、高1.5米</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3、树形优美</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4" w:type="dxa"/>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5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藤本月季</w:t>
            </w:r>
            <w:r/>
          </w:p>
        </w:tc>
        <w:tc>
          <w:tcPr>
            <w:tcW w:w="4393"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1、容器苗</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2、高1.8-2.2米</w:t>
            </w:r>
            <w:r/>
          </w:p>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3、配套提供木质花箱，类市政道路悬挂固定耐用性100米</w:t>
            </w:r>
            <w:r/>
          </w:p>
        </w:tc>
        <w:tc>
          <w:tcPr>
            <w:tcW w:w="450"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tcW w:w="64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木栈道修缮等</w:t>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楼地面龙骨及饰面拆除</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拆除并外运原木栈道地面防腐木及龙骨、塑木地板及龙骨、地砖，运距综合考虑</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23.14</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栏杆栏板拆除</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原栏杆拆除外运，运距综合考虑</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25.91</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人行道块料铺设</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600*150*18厚PC砖,仿木纹</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30厚1:3干硬性水泥砂浆</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157.53</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零星钢构件</w:t>
            </w:r>
            <w:r/>
          </w:p>
        </w:tc>
        <w:tc>
          <w:tcPr>
            <w:tcW w:w="4393" w:type="dxa"/>
            <w:vAlign w:val="center"/>
            <w:textDirection w:val="lrTb"/>
            <w:noWrap w:val="false"/>
          </w:tcPr>
          <w:p>
            <w:pPr>
              <w:ind w:left="0" w:firstLine="0"/>
              <w:jc w:val="left"/>
              <w:keepLines w:val="0"/>
              <w:keepNext w:val="0"/>
              <w:pageBreakBefore w:val="0"/>
              <w:spacing w:line="240" w:lineRule="auto"/>
              <w:widowControl/>
              <w:rPr>
                <w:rFonts w:hint="default"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100*100*8</w:t>
            </w:r>
            <w:r>
              <w:rPr>
                <w:rFonts w:hint="eastAsia" w:ascii="宋体" w:hAnsi="宋体" w:cs="宋体"/>
                <w:i w:val="0"/>
                <w:iCs w:val="0"/>
                <w:caps w:val="0"/>
                <w:color w:val="auto"/>
                <w:spacing w:val="0"/>
                <w:sz w:val="21"/>
                <w:szCs w:val="21"/>
                <w:highlight w:val="none"/>
                <w:shd w:val="clear" w:color="auto" w:fill="ffffff"/>
                <w:lang w:val="en-US" w:eastAsia="zh-CN"/>
              </w:rPr>
              <w:t xml:space="preserve">mm</w:t>
            </w:r>
            <w:r>
              <w:rPr>
                <w:rFonts w:hint="eastAsia" w:ascii="宋体" w:hAnsi="宋体" w:eastAsia="宋体" w:cs="宋体"/>
                <w:i w:val="0"/>
                <w:iCs w:val="0"/>
                <w:caps w:val="0"/>
                <w:color w:val="auto"/>
                <w:spacing w:val="0"/>
                <w:sz w:val="21"/>
                <w:szCs w:val="21"/>
                <w:highlight w:val="none"/>
                <w:shd w:val="clear" w:color="auto" w:fill="ffffff"/>
              </w:rPr>
              <w:t xml:space="preserve">厚角钢，2根M8膨胀螺栓固定，间距500</w:t>
            </w:r>
            <w:r>
              <w:rPr>
                <w:rFonts w:hint="eastAsia" w:ascii="宋体" w:hAnsi="宋体" w:cs="宋体"/>
                <w:i w:val="0"/>
                <w:iCs w:val="0"/>
                <w:caps w:val="0"/>
                <w:color w:val="auto"/>
                <w:spacing w:val="0"/>
                <w:sz w:val="21"/>
                <w:szCs w:val="21"/>
                <w:highlight w:val="none"/>
                <w:shd w:val="clear" w:color="auto" w:fill="ffffff"/>
                <w:lang w:val="en-US" w:eastAsia="zh-CN"/>
              </w:rPr>
              <w:t xml:space="preserve">mm</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t</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13570.38</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金属栏杆</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60*60*3mm厚热镀锌方管立柱。60*30*3mm厚热镀锌方管横杆，40*30*2mm厚热镀锌矩形管@100mm，外喷浅灰色氟碳漆</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553.71</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04"/>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绿化仓库围护结构</w:t>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彩钢板</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color w:val="auto"/>
                <w:sz w:val="21"/>
                <w:szCs w:val="21"/>
                <w:highlight w:val="none"/>
                <w:lang w:val="en-US" w:eastAsia="zh-CN" w:bidi="ar"/>
              </w:rPr>
              <w:t xml:space="preserve">仓库主体采用彩钢板+热镀锌方管立柱,墙体内外设置防火材料,彩钢板颜色为仿木色</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342.97</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725"/>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碎石</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100</w:t>
            </w:r>
            <w:r>
              <w:rPr>
                <w:rFonts w:hint="eastAsia" w:ascii="宋体" w:hAnsi="宋体" w:cs="宋体"/>
                <w:i w:val="0"/>
                <w:iCs w:val="0"/>
                <w:caps w:val="0"/>
                <w:color w:val="auto"/>
                <w:spacing w:val="0"/>
                <w:sz w:val="21"/>
                <w:szCs w:val="21"/>
                <w:highlight w:val="none"/>
                <w:shd w:val="clear" w:color="auto" w:fill="ffffff"/>
                <w:lang w:val="en-US" w:eastAsia="zh-CN"/>
              </w:rPr>
              <w:t xml:space="preserve">mm</w:t>
            </w:r>
            <w:r>
              <w:rPr>
                <w:rFonts w:hint="eastAsia" w:ascii="宋体" w:hAnsi="宋体" w:eastAsia="宋体" w:cs="宋体"/>
                <w:i w:val="0"/>
                <w:iCs w:val="0"/>
                <w:caps w:val="0"/>
                <w:color w:val="auto"/>
                <w:spacing w:val="0"/>
                <w:sz w:val="21"/>
                <w:szCs w:val="21"/>
                <w:highlight w:val="none"/>
                <w:shd w:val="clear" w:color="auto" w:fill="ffffff"/>
              </w:rPr>
              <w:t xml:space="preserve">厚碎石垫层</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36.97</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65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木结构零星维修</w:t>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木结构零星维修，包含刷漆、更换零星木结构等内容</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项</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20247.89</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9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风景石</w:t>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4393" w:type="dxa"/>
            <w:vAlign w:val="center"/>
            <w:textDirection w:val="lrTb"/>
            <w:noWrap w:val="false"/>
          </w:tcPr>
          <w:p>
            <w:pPr>
              <w:ind w:left="0" w:firstLine="0"/>
              <w:jc w:val="left"/>
              <w:keepLines w:val="0"/>
              <w:keepNext w:val="0"/>
              <w:pageBreakBefore w:val="0"/>
              <w:spacing w:line="240" w:lineRule="auto"/>
              <w:widowControl/>
              <w:rPr>
                <w:rFonts w:hint="default" w:ascii="Times New Roman" w:hAnsi="Times New Roman" w:eastAsia="宋体" w:cs="Times New Roman"/>
                <w:i w:val="0"/>
                <w:iCs w:val="0"/>
                <w:caps w:val="0"/>
                <w:color w:val="auto"/>
                <w:spacing w:val="0"/>
                <w:sz w:val="21"/>
                <w:szCs w:val="21"/>
                <w:highlight w:val="none"/>
                <w:shd w:val="clear" w:color="auto" w:fill="ffffff"/>
                <w:lang w:val="en-US" w:eastAsia="zh-CN" w:bidi="ar-SA"/>
              </w:rPr>
            </w:pPr>
            <w:r>
              <w:rPr>
                <w:rFonts w:hint="default" w:ascii="Times New Roman" w:hAnsi="Times New Roman" w:eastAsia="宋体" w:cs="Times New Roman"/>
                <w:i w:val="0"/>
                <w:iCs w:val="0"/>
                <w:caps w:val="0"/>
                <w:color w:val="auto"/>
                <w:spacing w:val="0"/>
                <w:sz w:val="21"/>
                <w:szCs w:val="21"/>
                <w:highlight w:val="none"/>
                <w:shd w:val="clear" w:color="auto" w:fill="ffffff"/>
              </w:rPr>
              <w:t xml:space="preserve">河滩石，L</w:t>
            </w:r>
            <w:r>
              <w:rPr>
                <w:rFonts w:hint="eastAsia" w:ascii="Times New Roman" w:hAnsi="Times New Roman" w:cs="Times New Roman"/>
                <w:i w:val="0"/>
                <w:iCs w:val="0"/>
                <w:caps w:val="0"/>
                <w:color w:val="auto"/>
                <w:spacing w:val="0"/>
                <w:sz w:val="21"/>
                <w:szCs w:val="21"/>
                <w:highlight w:val="none"/>
                <w:shd w:val="clear" w:color="auto" w:fill="ffffff"/>
                <w:lang w:val="en-US" w:eastAsia="zh-CN"/>
              </w:rPr>
              <w:t xml:space="preserve">*</w:t>
            </w:r>
            <w:r>
              <w:rPr>
                <w:rFonts w:hint="default" w:ascii="Times New Roman" w:hAnsi="Times New Roman" w:eastAsia="宋体" w:cs="Times New Roman"/>
                <w:i w:val="0"/>
                <w:iCs w:val="0"/>
                <w:caps w:val="0"/>
                <w:color w:val="auto"/>
                <w:spacing w:val="0"/>
                <w:sz w:val="21"/>
                <w:szCs w:val="21"/>
                <w:highlight w:val="none"/>
                <w:shd w:val="clear" w:color="auto" w:fill="ffffff"/>
              </w:rPr>
              <w:t xml:space="preserve">W*H=（0.6~0.8）*（0.5~0.8）*（0.3~0.6）cm，灵活搭配</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块</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551.58</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4393" w:type="dxa"/>
            <w:vAlign w:val="center"/>
            <w:textDirection w:val="lrTb"/>
            <w:noWrap w:val="false"/>
          </w:tcPr>
          <w:p>
            <w:pPr>
              <w:ind w:left="0" w:firstLine="0"/>
              <w:jc w:val="left"/>
              <w:keepLines w:val="0"/>
              <w:keepNext w:val="0"/>
              <w:pageBreakBefore w:val="0"/>
              <w:spacing w:line="240" w:lineRule="auto"/>
              <w:widowControl/>
              <w:rPr>
                <w:rFonts w:hint="default" w:ascii="Times New Roman" w:hAnsi="Times New Roman" w:eastAsia="宋体" w:cs="Times New Roman"/>
                <w:i w:val="0"/>
                <w:iCs w:val="0"/>
                <w:caps w:val="0"/>
                <w:color w:val="auto"/>
                <w:spacing w:val="0"/>
                <w:sz w:val="21"/>
                <w:szCs w:val="21"/>
                <w:highlight w:val="none"/>
                <w:shd w:val="clear" w:color="auto" w:fill="ffffff"/>
                <w:lang w:val="en-US" w:eastAsia="zh-CN" w:bidi="ar-SA"/>
              </w:rPr>
            </w:pPr>
            <w:r>
              <w:rPr>
                <w:rFonts w:hint="default" w:ascii="Times New Roman" w:hAnsi="Times New Roman" w:eastAsia="宋体" w:cs="Times New Roman"/>
                <w:i w:val="0"/>
                <w:iCs w:val="0"/>
                <w:caps w:val="0"/>
                <w:color w:val="auto"/>
                <w:spacing w:val="0"/>
                <w:sz w:val="21"/>
                <w:szCs w:val="21"/>
                <w:highlight w:val="none"/>
                <w:shd w:val="clear" w:color="auto" w:fill="ffffff"/>
              </w:rPr>
              <w:t xml:space="preserve">黑山石，L*W*H=（1.5~1.8）*（0.6~1.0）*（0.3~0.5）cm，灵活搭配</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块</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1921.15</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4393" w:type="dxa"/>
            <w:vAlign w:val="center"/>
            <w:textDirection w:val="lrTb"/>
            <w:noWrap w:val="false"/>
          </w:tcPr>
          <w:p>
            <w:pPr>
              <w:ind w:left="0" w:firstLine="0"/>
              <w:jc w:val="left"/>
              <w:keepLines w:val="0"/>
              <w:keepNext w:val="0"/>
              <w:pageBreakBefore w:val="0"/>
              <w:spacing w:line="240" w:lineRule="auto"/>
              <w:widowControl/>
              <w:rPr>
                <w:rFonts w:hint="default" w:ascii="Times New Roman" w:hAnsi="Times New Roman" w:eastAsia="宋体" w:cs="Times New Roman"/>
                <w:i w:val="0"/>
                <w:iCs w:val="0"/>
                <w:caps w:val="0"/>
                <w:color w:val="auto"/>
                <w:spacing w:val="0"/>
                <w:sz w:val="21"/>
                <w:szCs w:val="21"/>
                <w:highlight w:val="none"/>
                <w:shd w:val="clear" w:color="auto" w:fill="ffffff"/>
                <w:lang w:val="en-US" w:eastAsia="zh-CN" w:bidi="ar-SA"/>
              </w:rPr>
            </w:pPr>
            <w:r>
              <w:rPr>
                <w:rFonts w:hint="default" w:ascii="Times New Roman" w:hAnsi="Times New Roman" w:eastAsia="宋体" w:cs="Times New Roman"/>
                <w:i w:val="0"/>
                <w:iCs w:val="0"/>
                <w:caps w:val="0"/>
                <w:color w:val="auto"/>
                <w:spacing w:val="0"/>
                <w:sz w:val="21"/>
                <w:szCs w:val="21"/>
                <w:highlight w:val="none"/>
                <w:shd w:val="clear" w:color="auto" w:fill="ffffff"/>
              </w:rPr>
              <w:t xml:space="preserve">黑山石，L*W*H=（0.6~1.0）*（0.3~0.5）*（0.3~0.6）cm，灵活搭配</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块</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640.4</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65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塑竹梁、柱</w:t>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竹篱笆，宽度200cm，高度180cm，厂家成品采购，立面菱形网格状，含安装</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40.7</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65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救生设施</w:t>
            </w:r>
            <w:r/>
          </w:p>
        </w:tc>
        <w:tc>
          <w:tcPr>
            <w:tcW w:w="65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color w:val="auto"/>
                <w:sz w:val="21"/>
                <w:szCs w:val="21"/>
                <w:highlight w:val="none"/>
                <w:lang w:val="en-US" w:eastAsia="zh-CN" w:bidi="ar"/>
              </w:rPr>
              <w:t xml:space="preserve">红色救生设施，满足业主使用要求</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1278.72</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水泵安装</w:t>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配管</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1、名称：塑料管</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 xml:space="preserve">2、规格：PC40</w:t>
            </w:r>
            <w:r/>
          </w:p>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3、配置形式：埋地，含土方挖填，满足规范要求</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31.78</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潜水泵</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eastAsia="宋体"/>
                <w:color w:val="auto"/>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rPr>
              <w:t xml:space="preserve">引水泵，流量：70m³/h,扬程：7m，额定功率：3kw.出水口径：100mm，控制箱尺寸400*500*300</w:t>
            </w:r>
            <w:r>
              <w:rPr>
                <w:rFonts w:hint="eastAsia" w:ascii="宋体" w:hAnsi="宋体" w:cs="宋体"/>
                <w:i w:val="0"/>
                <w:iCs w:val="0"/>
                <w:caps w:val="0"/>
                <w:color w:val="auto"/>
                <w:spacing w:val="0"/>
                <w:sz w:val="21"/>
                <w:szCs w:val="21"/>
                <w:highlight w:val="none"/>
                <w:shd w:val="clear" w:color="auto" w:fill="ffffff"/>
                <w:lang w:val="en-US" w:eastAsia="zh-CN"/>
              </w:rPr>
              <w:t xml:space="preserve">mm,</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带</w:t>
            </w:r>
            <w:r>
              <w:rPr>
                <w:rFonts w:hint="eastAsia" w:ascii="宋体" w:hAnsi="宋体" w:eastAsia="宋体" w:cs="宋体"/>
                <w:i w:val="0"/>
                <w:iCs w:val="0"/>
                <w:caps w:val="0"/>
                <w:color w:val="auto"/>
                <w:spacing w:val="0"/>
                <w:sz w:val="21"/>
                <w:szCs w:val="21"/>
                <w:highlight w:val="none"/>
                <w:shd w:val="clear" w:color="auto" w:fill="ffffff"/>
              </w:rPr>
              <w:t xml:space="preserve">防水电缆</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安装。</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台</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14000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65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圆木桩</w:t>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4393" w:type="dxa"/>
            <w:vAlign w:val="center"/>
            <w:textDirection w:val="lrTb"/>
            <w:noWrap w:val="false"/>
          </w:tcPr>
          <w:p>
            <w:pPr>
              <w:ind w:left="0" w:firstLine="0"/>
              <w:jc w:val="left"/>
              <w:keepLines w:val="0"/>
              <w:keepNext w:val="0"/>
              <w:pageBreakBefore w:val="0"/>
              <w:spacing w:line="240" w:lineRule="auto"/>
              <w:widowControl/>
              <w:rPr>
                <w:rFonts w:hint="default"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施打圆木桩，长度2.5</w:t>
            </w:r>
            <w:r>
              <w:rPr>
                <w:rFonts w:hint="eastAsia" w:ascii="宋体" w:hAnsi="宋体" w:cs="宋体"/>
                <w:i w:val="0"/>
                <w:iCs w:val="0"/>
                <w:caps w:val="0"/>
                <w:color w:val="auto"/>
                <w:spacing w:val="0"/>
                <w:sz w:val="21"/>
                <w:szCs w:val="21"/>
                <w:highlight w:val="none"/>
                <w:shd w:val="clear" w:color="auto" w:fill="ffffff"/>
                <w:lang w:val="en-US" w:eastAsia="zh-CN"/>
              </w:rPr>
              <w:t xml:space="preserve">m</w:t>
            </w:r>
            <w:r>
              <w:rPr>
                <w:rFonts w:hint="eastAsia" w:ascii="宋体" w:hAnsi="宋体" w:eastAsia="宋体" w:cs="宋体"/>
                <w:i w:val="0"/>
                <w:iCs w:val="0"/>
                <w:caps w:val="0"/>
                <w:color w:val="auto"/>
                <w:spacing w:val="0"/>
                <w:sz w:val="21"/>
                <w:szCs w:val="21"/>
                <w:highlight w:val="none"/>
                <w:shd w:val="clear" w:color="auto" w:fill="ffffff"/>
              </w:rPr>
              <w:t xml:space="preserve">，φ10cm</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42.28</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468"/>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园路</w:t>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锯缝</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路面锯缝，满足要求</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13.11</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拆除</w:t>
            </w:r>
            <w:r/>
          </w:p>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路面</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拆除沥青及砼基础，装车外运，运距综合考虑</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30.54</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整形</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color w:val="auto"/>
                <w:sz w:val="21"/>
                <w:szCs w:val="21"/>
                <w:highlight w:val="none"/>
                <w:lang w:val="en-US" w:eastAsia="zh-CN" w:bidi="ar"/>
              </w:rPr>
              <w:t xml:space="preserve">路床（槽）整形</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素土夯实，压实度≥93%</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2.43</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48"/>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垫层</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10cm碎石垫层，满足规范要求</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36.97</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654" w:type="dxa"/>
            <w:vAlign w:val="center"/>
            <w:vMerge w:val="continue"/>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r>
            <w:r/>
          </w:p>
        </w:tc>
        <w:tc>
          <w:tcPr>
            <w:tcW w:w="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路面</w:t>
            </w:r>
            <w:r/>
          </w:p>
          <w:p>
            <w:pPr>
              <w:ind w:left="0" w:firstLine="0"/>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i w:val="0"/>
                <w:iCs w:val="0"/>
                <w:color w:val="auto"/>
                <w:sz w:val="21"/>
                <w:szCs w:val="21"/>
                <w:highlight w:val="none"/>
                <w:u w:val="none"/>
                <w:lang w:val="en-US" w:eastAsia="zh-CN" w:bidi="ar"/>
              </w:rPr>
              <w:t xml:space="preserve">修复</w:t>
            </w:r>
            <w:r/>
          </w:p>
        </w:tc>
        <w:tc>
          <w:tcPr>
            <w:tcW w:w="4393" w:type="dxa"/>
            <w:vAlign w:val="center"/>
            <w:textDirection w:val="lrTb"/>
            <w:noWrap w:val="false"/>
          </w:tcPr>
          <w:p>
            <w:pPr>
              <w:ind w:left="0" w:firstLine="0"/>
              <w:jc w:val="left"/>
              <w:keepLines w:val="0"/>
              <w:keepNext w:val="0"/>
              <w:pageBreakBefore w:val="0"/>
              <w:spacing w:line="240" w:lineRule="auto"/>
              <w:widowControl/>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不低于园路的国标</w:t>
            </w:r>
            <w:r>
              <w:rPr>
                <w:rFonts w:hint="eastAsia" w:ascii="宋体" w:hAnsi="宋体" w:cs="宋体"/>
                <w:i w:val="0"/>
                <w:iCs w:val="0"/>
                <w:caps w:val="0"/>
                <w:color w:val="auto"/>
                <w:spacing w:val="0"/>
                <w:sz w:val="21"/>
                <w:szCs w:val="21"/>
                <w:highlight w:val="none"/>
                <w:shd w:val="clear" w:color="auto" w:fill="ffffff"/>
                <w:lang w:val="en-US" w:eastAsia="zh-CN"/>
              </w:rPr>
              <w:t xml:space="preserve">要求</w:t>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m2</w:t>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280</w:t>
            </w:r>
            <w:r>
              <w:rPr>
                <w:rFonts w:hint="default" w:ascii="宋体" w:hAnsi="宋体" w:eastAsia="宋体" w:cs="宋体"/>
                <w:i w:val="0"/>
                <w:iCs w:val="0"/>
                <w:color w:val="auto"/>
                <w:sz w:val="21"/>
                <w:szCs w:val="21"/>
                <w:highlight w:val="none"/>
                <w:u w:val="none"/>
                <w:lang w:val="en-US" w:eastAsia="zh-CN" w:bidi="ar"/>
              </w:rPr>
              <w:t xml:space="preserve">.30</w:t>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0"/>
        </w:trPr>
        <w:tc>
          <w:tcPr>
            <w:tcW w:w="525" w:type="dxa"/>
            <w:vAlign w:val="center"/>
            <w:textDirection w:val="lrTb"/>
            <w:noWrap w:val="false"/>
          </w:tcPr>
          <w:p>
            <w:pPr>
              <w:numPr>
                <w:ilvl w:val="0"/>
                <w:numId w:val="5"/>
              </w:num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tcW w:w="130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合计</w:t>
            </w:r>
            <w:r/>
          </w:p>
        </w:tc>
        <w:tc>
          <w:tcPr>
            <w:tcW w:w="4393"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r>
            <w:r/>
          </w:p>
        </w:tc>
        <w:tc>
          <w:tcPr>
            <w:tcW w:w="45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64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136"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450" w:type="dxa"/>
            <w:vAlign w:val="center"/>
            <w:textDirection w:val="lrTb"/>
            <w:noWrap w:val="false"/>
          </w:tcPr>
          <w:p>
            <w:pPr>
              <w:ind w:left="0" w:firstLine="0"/>
              <w:jc w:val="righ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1" w:type="dxa"/>
            <w:vAlign w:val="center"/>
            <w:textDirection w:val="lrTb"/>
            <w:noWrap w:val="false"/>
          </w:tcPr>
          <w:p>
            <w:pPr>
              <w:ind w:left="0" w:firstLine="0"/>
              <w:jc w:val="right"/>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2150000</w:t>
            </w:r>
            <w:r/>
          </w:p>
        </w:tc>
      </w:tr>
    </w:tbl>
    <w:p>
      <w:pPr>
        <w:pStyle w:val="73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注：</w:t>
      </w:r>
      <w:r/>
    </w:p>
    <w:p>
      <w:pPr>
        <w:pStyle w:val="726"/>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以上清单内容应结合支付说明，其中支付说明“</w:t>
      </w:r>
      <w:r>
        <w:rPr>
          <w:rFonts w:hint="eastAsia" w:ascii="宋体" w:hAnsi="宋体" w:eastAsia="宋体" w:cs="宋体"/>
          <w:b w:val="0"/>
          <w:bCs/>
          <w:i w:val="0"/>
          <w:iCs w:val="0"/>
          <w:color w:val="auto"/>
          <w:sz w:val="21"/>
          <w:szCs w:val="21"/>
          <w:highlight w:val="none"/>
          <w:u w:val="none"/>
          <w:lang w:val="en-US" w:eastAsia="zh-CN" w:bidi="ar"/>
        </w:rPr>
        <w:t xml:space="preserve">按实计量”对应部分均为预估数量。服务实施中根据实际情况结算。</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（1）进场后，采购单位组织开展交底，中标单位提交</w:t>
      </w:r>
      <w:r>
        <w:rPr>
          <w:rFonts w:hint="eastAsia" w:ascii="宋体" w:hAnsi="宋体" w:eastAsia="宋体" w:cs="宋体"/>
          <w:b w:val="0"/>
          <w:bCs/>
          <w:color w:val="auto"/>
          <w:sz w:val="21"/>
          <w:szCs w:val="21"/>
          <w:highlight w:val="none"/>
          <w:lang w:val="en-US" w:eastAsia="zh-CN"/>
        </w:rPr>
        <w:t xml:space="preserve">服务</w:t>
      </w:r>
      <w:r>
        <w:rPr>
          <w:rFonts w:hint="eastAsia" w:ascii="宋体" w:hAnsi="宋体" w:eastAsia="宋体" w:cs="宋体"/>
          <w:b w:val="0"/>
          <w:bCs/>
          <w:color w:val="auto"/>
          <w:sz w:val="21"/>
          <w:szCs w:val="21"/>
          <w:highlight w:val="none"/>
        </w:rPr>
        <w:t xml:space="preserve">方案，具体位置、造型和种植要求按</w:t>
      </w:r>
      <w:r>
        <w:rPr>
          <w:rFonts w:hint="eastAsia" w:ascii="宋体" w:hAnsi="宋体" w:eastAsia="宋体" w:cs="宋体"/>
          <w:b w:val="0"/>
          <w:bCs/>
          <w:color w:val="auto"/>
          <w:sz w:val="21"/>
          <w:szCs w:val="21"/>
          <w:highlight w:val="none"/>
          <w:lang w:val="en-US" w:eastAsia="zh-CN"/>
        </w:rPr>
        <w:t xml:space="preserve">采购人要求</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采购人</w:t>
      </w:r>
      <w:r>
        <w:rPr>
          <w:rFonts w:hint="eastAsia" w:ascii="宋体" w:hAnsi="宋体" w:eastAsia="宋体" w:cs="宋体"/>
          <w:b w:val="0"/>
          <w:bCs/>
          <w:color w:val="auto"/>
          <w:sz w:val="21"/>
          <w:szCs w:val="21"/>
          <w:highlight w:val="none"/>
        </w:rPr>
        <w:t xml:space="preserve">同意后方可</w:t>
      </w:r>
      <w:r>
        <w:rPr>
          <w:rFonts w:hint="eastAsia" w:ascii="宋体" w:hAnsi="宋体" w:eastAsia="宋体" w:cs="宋体"/>
          <w:b w:val="0"/>
          <w:bCs/>
          <w:color w:val="auto"/>
          <w:sz w:val="21"/>
          <w:szCs w:val="21"/>
          <w:highlight w:val="none"/>
          <w:lang w:val="en-US" w:eastAsia="zh-CN"/>
        </w:rPr>
        <w:t xml:space="preserve">实施</w:t>
      </w:r>
      <w:r>
        <w:rPr>
          <w:rFonts w:hint="eastAsia" w:ascii="宋体" w:hAnsi="宋体" w:eastAsia="宋体" w:cs="宋体"/>
          <w:b w:val="0"/>
          <w:bCs/>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（2）苗木、材料进场必须提交报验手续，由现场管理人员审核。</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（3）每年高温季节7-9月，增加1-2名季节性工人，提升现场浇灌、修剪能力，从应急人工中列支。</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（4）进场后提交银杏复壮专项方案，经</w:t>
      </w:r>
      <w:r>
        <w:rPr>
          <w:rFonts w:hint="eastAsia" w:ascii="宋体" w:hAnsi="宋体" w:eastAsia="宋体" w:cs="宋体"/>
          <w:b w:val="0"/>
          <w:bCs/>
          <w:color w:val="auto"/>
          <w:sz w:val="21"/>
          <w:szCs w:val="21"/>
          <w:highlight w:val="none"/>
          <w:lang w:val="en-US" w:eastAsia="zh-CN"/>
        </w:rPr>
        <w:t xml:space="preserve">采购方</w:t>
      </w:r>
      <w:r>
        <w:rPr>
          <w:rFonts w:hint="eastAsia" w:ascii="宋体" w:hAnsi="宋体" w:eastAsia="宋体" w:cs="宋体"/>
          <w:b w:val="0"/>
          <w:bCs/>
          <w:color w:val="auto"/>
          <w:sz w:val="21"/>
          <w:szCs w:val="21"/>
          <w:highlight w:val="none"/>
        </w:rPr>
        <w:t xml:space="preserve">同意后开展工作，每年组织专业人员评估一次。</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（5）进场后绿化养护和绿化提升同时开展，绿化提升</w:t>
      </w:r>
      <w:r>
        <w:rPr>
          <w:rFonts w:hint="eastAsia" w:ascii="宋体" w:hAnsi="宋体" w:cs="宋体"/>
          <w:b w:val="0"/>
          <w:bCs/>
          <w:color w:val="auto"/>
          <w:sz w:val="21"/>
          <w:szCs w:val="21"/>
          <w:highlight w:val="none"/>
          <w:lang w:eastAsia="zh-CN"/>
        </w:rPr>
        <w:t xml:space="preserve">服务</w:t>
      </w:r>
      <w:r>
        <w:rPr>
          <w:rFonts w:hint="eastAsia" w:ascii="宋体" w:hAnsi="宋体" w:eastAsia="宋体" w:cs="宋体"/>
          <w:b w:val="0"/>
          <w:bCs/>
          <w:color w:val="auto"/>
          <w:sz w:val="21"/>
          <w:szCs w:val="21"/>
          <w:highlight w:val="none"/>
        </w:rPr>
        <w:t xml:space="preserve">人员不得套打使用日常绿化养护人工。</w:t>
      </w:r>
      <w:r/>
    </w:p>
    <w:p>
      <w:pPr>
        <w:numPr>
          <w:ilvl w:val="0"/>
          <w:numId w:val="4"/>
        </w:numPr>
        <w:ind w:left="0" w:firstLine="420"/>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val="en-US" w:eastAsia="zh-CN"/>
        </w:rPr>
        <w:t xml:space="preserve">原</w:t>
      </w:r>
      <w:r>
        <w:rPr>
          <w:rFonts w:hint="eastAsia" w:ascii="宋体" w:hAnsi="宋体" w:eastAsia="宋体" w:cs="宋体"/>
          <w:b/>
          <w:color w:val="auto"/>
          <w:sz w:val="21"/>
          <w:szCs w:val="21"/>
          <w:highlight w:val="none"/>
        </w:rPr>
        <w:t xml:space="preserve">区域苗木清单（见附件）</w:t>
      </w:r>
      <w:r/>
    </w:p>
    <w:p>
      <w:pPr>
        <w:ind w:firstLine="480"/>
        <w:spacing w:line="360" w:lineRule="auto"/>
        <w:rPr>
          <w:rFonts w:hint="eastAsia" w:ascii="宋体" w:hAnsi="宋体" w:eastAsia="宋体" w:cs="宋体"/>
          <w:b/>
          <w:color w:val="auto"/>
          <w:sz w:val="21"/>
          <w:szCs w:val="21"/>
          <w:highlight w:val="none"/>
          <w:lang w:eastAsia="zh-CN"/>
        </w:rPr>
        <w:outlineLvl w:val="1"/>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养护要求</w:t>
      </w:r>
      <w:r>
        <w:rPr>
          <w:rFonts w:hint="eastAsia" w:ascii="宋体" w:hAnsi="宋体" w:eastAsia="宋体" w:cs="宋体"/>
          <w:b/>
          <w:color w:val="auto"/>
          <w:sz w:val="21"/>
          <w:szCs w:val="21"/>
          <w:highlight w:val="none"/>
          <w:lang w:eastAsia="zh-CN"/>
        </w:rPr>
        <w:t xml:space="preserve">：</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绿化植物覆盖率100%，绿化辅助设施完好率100%.</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七浦塘阳澄湖枢纽作为能满足一定区域居民休闲游憩需求的公园，以二级管护绿地标准为准绳。符合《园林绿化养护标准》（中华人民共和国行业标准CJJ/T 287-2018，以下简称：《园林绿化养护标准》）园林绿化养护管理分级质量二级标准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按照</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苏州市居住区绿化养护技术规程</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养护要求进行绿化养护。</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乔木：生长正常，树冠完整，树形较优美。分枝点较合适，基本无枯枝死杈；主侧枝分布匀称、数量较适宜；修剪及时、合理，内膛不乱，通风透光。树木基本不歪斜（造型树木除外）。叶片大小、颜色正常，无明显黄叶、焦叶、卷叶。基本无枯死株。基本无可视的病虫危害症状，被害株率≤5%。</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行道树：树形、树冠舒展，分枝点偏差在正负20cm内；保留2级及以上分枝，长势良好，无明显徒长枝、病虫枝、交叉枝、重叠枝、下垂枝、扭伤枝、萌蘖枝、枯枝以及烂头等。补植的行道树品种与原行道树一致，规格适宜，一般为：落叶树种的胸径在15cm以下，常绿树种的胸径在 12cm 以下。基本无可视的病虫危害症状，被害株率≤5%。</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花灌木：花灌木株形丰满，开花适时，花后修 剪及时合理。基本无可视的病虫危害症状，被害株 率≤5%。</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绿篱：绿篱、模纹和色块等修剪较及时，枝叶茂密，造型优美。基本无可视的病虫危害症状，被害株率≤5%。边条整齐，密度均匀，无秃斑。</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水生植物：水生植物密度适宜，花期、花色正常，无明显干枯叶、残花等。基本无可视的病虫危害症状，被害株率≤5%。</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攀援植物：根据不同植物的攀缘特点，能及时采取相应的技术措施，生长良好。及时清除枯枝，疏删老弱藤蔓；开花的攀缘植物能适时开花。基本无可视的病虫危害症状，被害株率≤5%。</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竹类：竹林保持较适宜密度，通风透光良好、生长较健壮，叶色基本正常，能及时清除老鞭、砍伐后的竹蔸、干枯株等。基本无可视的病虫危害症状，被害株率≤5%，地下害虫≤5头/m2。地被花卉：</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多年生地被植物（含花境）和露地一、二年生花卉栽植轮廓较清晰、美观，覆盖率98%以上。无明显残缺、残花、残叶、杂草等,残花量不大于15%。基本无可视的病虫危害症状，被害面积≤5%，地下害虫≤5头/m</w:t>
      </w:r>
      <w:r>
        <w:rPr>
          <w:rFonts w:hint="eastAsia" w:ascii="宋体" w:hAnsi="宋体" w:eastAsia="宋体" w:cs="宋体"/>
          <w:b w:val="0"/>
          <w:bCs/>
          <w:color w:val="auto"/>
          <w:sz w:val="21"/>
          <w:szCs w:val="21"/>
          <w:highlight w:val="none"/>
          <w:vertAlign w:val="superscript"/>
        </w:rPr>
        <w:t xml:space="preserve">2</w:t>
      </w:r>
      <w:r>
        <w:rPr>
          <w:rFonts w:hint="eastAsia" w:ascii="宋体" w:hAnsi="宋体" w:eastAsia="宋体" w:cs="宋体"/>
          <w:b w:val="0"/>
          <w:bCs/>
          <w:color w:val="auto"/>
          <w:sz w:val="21"/>
          <w:szCs w:val="21"/>
          <w:highlight w:val="none"/>
        </w:rPr>
        <w:t xml:space="preserve">。</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草坪：草坪覆盖率95%以上，单块斑秃面积不超过0.2m</w:t>
      </w:r>
      <w:r>
        <w:rPr>
          <w:rFonts w:hint="eastAsia" w:ascii="宋体" w:hAnsi="宋体" w:eastAsia="宋体" w:cs="宋体"/>
          <w:b w:val="0"/>
          <w:bCs/>
          <w:color w:val="auto"/>
          <w:sz w:val="21"/>
          <w:szCs w:val="21"/>
          <w:highlight w:val="none"/>
          <w:vertAlign w:val="superscript"/>
        </w:rPr>
        <w:t xml:space="preserve">2</w:t>
      </w:r>
      <w:r>
        <w:rPr>
          <w:rFonts w:hint="eastAsia" w:ascii="宋体" w:hAnsi="宋体" w:eastAsia="宋体" w:cs="宋体"/>
          <w:b w:val="0"/>
          <w:bCs/>
          <w:color w:val="auto"/>
          <w:sz w:val="21"/>
          <w:szCs w:val="21"/>
          <w:highlight w:val="none"/>
        </w:rPr>
        <w:t xml:space="preserve">或10m</w:t>
      </w:r>
      <w:r>
        <w:rPr>
          <w:rFonts w:hint="eastAsia" w:ascii="宋体" w:hAnsi="宋体" w:eastAsia="宋体" w:cs="宋体"/>
          <w:b w:val="0"/>
          <w:bCs/>
          <w:color w:val="auto"/>
          <w:sz w:val="21"/>
          <w:szCs w:val="21"/>
          <w:highlight w:val="none"/>
          <w:vertAlign w:val="superscript"/>
        </w:rPr>
        <w:t xml:space="preserve">2</w:t>
      </w:r>
      <w:r>
        <w:rPr>
          <w:rFonts w:hint="eastAsia" w:ascii="宋体" w:hAnsi="宋体" w:eastAsia="宋体" w:cs="宋体"/>
          <w:b w:val="0"/>
          <w:bCs/>
          <w:color w:val="auto"/>
          <w:sz w:val="21"/>
          <w:szCs w:val="21"/>
          <w:highlight w:val="none"/>
        </w:rPr>
        <w:t xml:space="preserve">绿地内斑秃面积不超 过3块；草坪内杂草率≤10%。草坪绿色期：冷季型草坪不得少于260天，暖季型草坪不得少于170天。基本无可视的病虫危害症状，被害面积≤5%，地下害虫≤5头/m</w:t>
      </w:r>
      <w:r>
        <w:rPr>
          <w:rFonts w:hint="eastAsia" w:ascii="宋体" w:hAnsi="宋体" w:eastAsia="宋体" w:cs="宋体"/>
          <w:b w:val="0"/>
          <w:bCs/>
          <w:color w:val="auto"/>
          <w:sz w:val="21"/>
          <w:szCs w:val="21"/>
          <w:highlight w:val="none"/>
          <w:vertAlign w:val="superscript"/>
        </w:rPr>
        <w:t xml:space="preserve">2</w:t>
      </w:r>
      <w:r>
        <w:rPr>
          <w:rFonts w:hint="eastAsia" w:ascii="宋体" w:hAnsi="宋体" w:eastAsia="宋体" w:cs="宋体"/>
          <w:b w:val="0"/>
          <w:bCs/>
          <w:color w:val="auto"/>
          <w:sz w:val="21"/>
          <w:szCs w:val="21"/>
          <w:highlight w:val="none"/>
        </w:rPr>
        <w:t xml:space="preserve">。</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木构件：外观完整；构件、陈设较清洁、较完好；墙面、屋面、地面基本无污染、无渗漏；管道无堵塞、基本无锈蚀；定期维修，无安全隐患。防火、防雪、防台风暴雨、防蚁等保护措施落实有效。</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花坛：花坛表面整洁、基本无破损；叠石花坛的叠石基本无松动。补缝颜色与石材基本接近。</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雕塑：雕塑结构、基础安全完整。表面基本 清洁无垢，无刻写痕迹。</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水景设施：设备按照规定检查维护，损坏部件及时更换，确保安全运行。喷嘴基本无堵塞，喷涌效果较好，基本保证景观质量；循环、动力及水位控制设施完好，运行正常。</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栏杆：完整、清洁、无缺损，基本无刻划痕迹。竹、木材质基本无腐朽，金属类材质基本无锈蚀，无安全隐患。</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桌凳：桌凳表面清洁。竹木类基本无腐朽，其他类材料基本无锈蚀。无刻划。安全坚固，无松动，基本无缺损。</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树穴：侧石及盖板坚固无松动，无缺损；盖板基本平整，无明显坑洼、沉陷、倾覆、腐朽、锈蚀；池体基本整洁。</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园路：路面平整，无坑洼破损，无面层松动、沉陷、倾覆或面层脱落；伸缩缝嵌缝基本完好。路面基本清洁，基本无垃圾、无痰迹。无障碍通道及应急通道畅通，基本整洁。</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停车场：场地较平整、清洁，排水基本通畅，车位标志清晰。乔木枝下高满足停车需要，无影响驾驶视线的植物枝叶。</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土底水体：水质符合地表水环境质量标准的要求；水面清洁，基本无漂浮物。安全警示标志设置齐全。水体排灌等设施完好，运行正常。驳岸安全稳固、整齐美观，无明显缺损。</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非土底水体：水质符合地表水环境质量标准的相应要求；水面清洁，基本无漂浮物。安全警示标志设置齐全。池底、池岸安全稳固，各类面层基本无缺损。</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垃圾箱：外观清洁、完整，内壁无明显污垢陈 渍，箱内无陈积垃圾；分类设置。</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给排水：管道基本畅通；外露的给排水等设施清洁、完整。井盖、井篦安放基本平稳，与井框吻合，无倾覆。</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游乐设施：所有设施明示生产单位及使用要求、操作规程。设施按照规定检查维护，安全运转；管理档案清晰完整。</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环境整洁。整体面貌：绿地（含水面）较整洁，基本无条状和块状污染物，点状污染物每100m</w:t>
      </w:r>
      <w:r>
        <w:rPr>
          <w:rFonts w:hint="eastAsia" w:ascii="宋体" w:hAnsi="宋体" w:eastAsia="宋体" w:cs="宋体"/>
          <w:b w:val="0"/>
          <w:bCs/>
          <w:color w:val="auto"/>
          <w:sz w:val="21"/>
          <w:szCs w:val="21"/>
          <w:highlight w:val="none"/>
          <w:vertAlign w:val="superscript"/>
        </w:rPr>
        <w:t xml:space="preserve">2</w:t>
      </w:r>
      <w:r>
        <w:rPr>
          <w:rFonts w:hint="eastAsia" w:ascii="宋体" w:hAnsi="宋体" w:eastAsia="宋体" w:cs="宋体"/>
          <w:b w:val="0"/>
          <w:bCs/>
          <w:color w:val="auto"/>
          <w:sz w:val="21"/>
          <w:szCs w:val="21"/>
          <w:highlight w:val="none"/>
        </w:rPr>
        <w:t xml:space="preserve">≤4处；基本无杂物，无明显树枝、树叶、草屑等生产垃圾，无擅自搭棚、摆摊设点等现象；建筑（构筑）及设施基本完好，安全使用；水面无异味。</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人员着装：在岗工作人员能统一着装，衣帽整齐。</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技术档案：建立养护管理技术档案，记录清晰。</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枢纽内樱花养护要求</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3.1病虫防治：樱花树主要会有流胶和根腐病这两种病症，一旦发现病症，都要及时治疗，更换土壤，需要加强水肥管理。</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3.2合理灌溉：保证土壤湿润但是底部又无积水。可以在土壤表层覆盖一层草来减少水分蒸发。</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3.3适时施肥：樱花树需要每年施肥两次左右，一次为落花后，一次为冬肥。在落花后可以施用硫酸铵等速效肥料。在冬季时可以施用鸡粪和腐熟肥料等有机肥。</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3.4合理修剪：修剪主要是剪去枯萎枝、徒长枝、重叠枝及病虫枝，一般大樱花树干上长出许多枝条时应保留若干长势健壮的枝条，其余全部从基部剪掉，以利通风透光。修剪后的枝条要及时用药物消毒伤口，防止雨淋后病菌侵入，导致腐烂。樱花经太阳长时期的暴晒，树皮易老化损伤，造成腐烂，应及时将其除掉并进行消毒处理。</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枢纽内银杏养护要求</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4.1 施肥时间</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宜在早春银杏萌芽前施氮肥或氮磷钾复合肥，适当施用菌肥；在9月下旬～10月上旬施腐熟有机肥。</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叶面喷肥应选在晴朗、无风的上午10点前或下午4点后喷施，不应在雨前进行。</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4.2 施肥方式</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硬质铺装的人行道和广场上种植的植株，宜在种植池外沿穴施，施肥深度20cm～30cm，每次施肥宜在不同方向交替进行。</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铺装绿地或林地的植株，施肥应按下列方法进行：</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a) 规则式种植片林采取行间条状沟施肥。条状沟长度为株距的1/2，宽度为50cm，深度为30cm～50cm，施腐熟有机肥；</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b) 自然式种植片林采取放射状施肥或穴施。放射状施肥沿树冠垂直投影边缘向内挖 2～3条放射状沟，沟宽度、深度各为30cm～50cm，沟长度为树冠半径的1/3，施入肥料，施后覆土；穴施在树冠投影外围均匀布点，挖深度30cm～50cm、直径40cm～50cm的穴，施入肥料，施后覆土，每次施肥宜选择不同位置交替进行；</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c) 孤植树采取放射状施肥或打孔施肥。放射状施肥按照 4.3.2 b）方法进行；打孔施肥可在树冠垂直投影边缘两侧各50cm 范围内，打孔深度为30cm～50cm、直径为5cm～10cm，孔间距100cm～150cm，将有机肥、氮磷钾复合肥放入后覆土，胸径小于10cm 的植株施肥量为100g～200g，胸径大于等于10cm 的植株每增加5cm 则增加100g的施肥量。</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不便于土壤施肥的植株，应在夏季进行叶面喷施0.2%～0.3%尿素和磷酸二氢钾。 </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有地被植物覆盖地面的植株，应结合地被植物需肥特性进行土壤施肥。</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新栽植株或根系严重损伤的植株，宜采取叶面施肥、树干注射等根外施肥方式。</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叶面喷肥应均匀、全面，尤其是吸收量大的叶背面。</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施肥时宜结合草炭土及蛭石等可提高土壤通气性的材料进行回填，草炭土、蛭石与有机肥体积 比为 1:1:3。</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4.3 施肥量 </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特级养护银杏，1年施肥1次；一级、二级养护的银杏，采取隔年施肥。</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依据土壤监测结果和银杏生长状况合理确定施肥量。</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4.4 水分管理</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一般规定：5.1.1宜监测土壤水分的含量，对节水灌溉的设施应进行灌水时间和灌水量的控制，提高水分管理的科学性和智能化。</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应根据不同季节、气象特点、土壤墒情、银杏的生长发育特点、栽植年限、管理措施等情况， 适时适量进行灌水。</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当土壤含水量低于60%田间最大持水量时应及时灌水。</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应根据道路、绿地状况选择适宜的灌水方式，浇足浇透。</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暴雨后积水24h内无法自动排出时，应及时检查种植地下部是否具有不透水层，并打破不透水 层或埋设透水管向外抽水。</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使用再生水进行灌溉时，水质应符合GB/T18921 的规定，不应使用含融雪剂的积雪补充土壤水分。</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4.5 灌水管理</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3月上中旬～4月上旬土壤昼化夜冻时浇返青水，至6月份土壤干旱时应及时充分灌水；11月中下旬 入冬前浇封冻水。</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灌水方式</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穴灌：行道树、广场绿地、林地等有树穴栽植的植株，宜采取穴灌方式。穴内一次灌水量宜在0.3m3。在早春3～5月干旱时期，宜10d～15d浇1次水；在夏秋干旱时期，栽后5年的植株宜每15d～20d浇1次水，新栽树宜15d浇1次水，并结合叶面喷水；7～8月依据天气及土壤墒情适时进行灌水或排水。</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排水：在雨季，可采用开沟、埋管、打孔等排水措施及时排水，绿地、林地和树池内积水不应超过24 h。</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4.6土壤管理</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覆盖：银杏树下地表覆盖物和覆盖方式应与整体环境相协调，不应影响树木生长、行人通行和游览；覆盖后应保持良好的透水、透气性能，且覆盖物对环境无害。</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树穴宜采用经过高温杀菌后的有机质覆盖，覆盖厚度5cm～10cm。</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银杏树冠下利用地被植物覆盖土壤时宜留出直径不小于150cm的树穴。</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人流量大的道路两侧行道树树穴，宜采用耐踩踏且透气的树篦子或格栅进行覆盖。</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风力大、且不适合有机质和植物覆盖的绿地，宜采用瓦砾、陶粒等无机质进行覆盖。</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松土除草：树木栽植成活期，灌水后应松土，松土深度3cm～5cm；树盘附近的杂草，特别是蔓藤植物，应结 合松土进行除草，宜每隔20d～30d进行1次。</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培土：11月份林地中根系裸露的植株应及时培土，培土厚度宜在15cm以上。</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4.7修剪</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4.7.1一般规定</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应根据栽培地的环境条件、银杏的用途、环境要求、不同品种的生物学特性，进行合理修剪。同一道路的行道树树形和分枝点高度应基本一致，行道树的分枝点高度应大于 2.8 m。规则式种植树阵的树形和分枝点高度宜基本一致。</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作业人员应选择适当的工具、器械，并定期检查、消毒和保养。</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高空作业的修剪应封闭工作区域，设置明显的安全警示标志；树上作业时应采取必要的安全保 护措施。</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应及时清运修剪下来的枝条，集中销毁带病虫害的枝条。</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直径大于等于2cm 的修剪伤口应涂伤口愈合剂。</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4.7.2修剪时间</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休眠季修剪宜在秋季落叶后至次年春季萌芽前进行。生长季修剪宜在6月份进行。</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4.7.3修剪方法</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具有特殊造型的园景树，应随树造型、因枝修剪。</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除平衡树势外，对主枝和侧枝不宜釆取中截和重截；银杏修剪以疏为主，不宜短截，对空间较 大，需要抽枝弥补空间时，宜轻截；如无空间则不进行短截；在主枝和侧枝短截后，应对基部抽生的隐 芽进行抹芽修剪。</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宜选择留下健壮且生长方向、角度和位置较好的萌生隐芽，其余的及时抹除。</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大树骨干枝出现老化现象时，应通过回缩修剪更新复壮。回缩剪口应在枝条的弯头最高点之前， 且剪口下方应有一个强健的向上枝条作新的枝头，应将剪口之下的所有细弱枝疏除。</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在土层深厚、根系生长空间充足的地方，枝条分枝角度开张的植株宜整形修剪成圆锥形、塔型 等有中干的树形，分枝角度小的植株宜整形修剪成圆柱形、分层形等有中干的树形；当土层薄、根系生 长空间不足时，宜整形修剪成开心形或桩景式无中干的树形。</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培养有中干的树形，应通过及时回缩或疏除竞争枝的方式培养中干，疏掉过密枝、交叉枝、逆 向枝、衰弱枝、萌蘖枝、枯死枝、病虫枝等。</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培养开心形银杏树形，不剪主枝、侧枝的顶芽，使其按原来的方向、角度生长，保持树体的结构不变，疏掉竞争枝、逆向枝、徒长枝、病虫枝、结果衰弱枝和枯枝，其余枝条长放。</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对于中干枯死的树，应回缩到最上方一个长势强的分枝处，并用铁丝或支撑杆辅助使其直立生 长，同时疏除同一层的其他主枝。</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新栽植株出现竞争枝时，应根据竞争枝与中干上枝条分布情况，选取方向和姿态较好的一个直 立枝培养中干，回缩另一竞争枝，逐步控制竞争枝的长势。</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4.8密度管理</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一般规定</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在树冠郁闭后依据设计密度，适时进行间移。</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缺株银杏应及时补植。</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间移、补植时间以深秋停止生长后至早春萌芽前为宜。</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树洞管理、支撑、病虫害等管理按园林二级管理标准开展。</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4.9档案管理</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档案资料应由专人负责收集，分类整理，装订成册，归档管理。</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资料及动态数据应要用信息化管理。宜实行动态管理和信息共享。</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档案内容：基础资料，包括树木编号、绿地类型和绿地名称、规格、来源、栽植年份、死亡日期、死亡原因、土质、架空线性质、地下管线、周边建筑等。</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单项技术资料，包含新技术、新材料、新工艺等应用的资料。</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与银杏养护管理相关的各种文件，包括养护工作计划、技术方案、日常养护作业台帐、巡查结果等文字和图片资料。</w:t>
      </w:r>
      <w:r/>
      <w:r>
        <w:rPr>
          <w:rFonts w:hint="eastAsia" w:ascii="宋体" w:hAnsi="宋体" w:eastAsia="宋体" w:cs="宋体"/>
          <w:b w:val="0"/>
          <w:bCs/>
          <w:color w:val="auto"/>
          <w:sz w:val="21"/>
          <w:szCs w:val="21"/>
          <w:highlight w:val="none"/>
        </w:rPr>
      </w:r>
      <w:r/>
      <w:r>
        <w:rPr>
          <w:rFonts w:hint="eastAsia" w:ascii="宋体" w:hAnsi="宋体" w:eastAsia="宋体" w:cs="宋体"/>
          <w:b w:val="0"/>
          <w:bCs/>
          <w:color w:val="auto"/>
          <w:sz w:val="21"/>
          <w:szCs w:val="21"/>
          <w:highlight w:val="none"/>
        </w:rP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现场</w:t>
      </w:r>
      <w:r>
        <w:rPr>
          <w:rFonts w:hint="eastAsia" w:ascii="宋体" w:hAnsi="宋体" w:eastAsia="宋体" w:cs="宋体"/>
          <w:b w:val="0"/>
          <w:bCs/>
          <w:color w:val="auto"/>
          <w:sz w:val="21"/>
          <w:szCs w:val="21"/>
          <w:highlight w:val="none"/>
        </w:rPr>
        <w:t xml:space="preserve">验收合格标准参考图</w:t>
      </w:r>
      <w:r>
        <w:rPr>
          <w:rFonts w:hint="eastAsia" w:ascii="宋体" w:hAnsi="宋体" w:eastAsia="宋体" w:cs="宋体"/>
          <w:b w:val="0"/>
          <w:bCs/>
          <w:color w:val="auto"/>
          <w:sz w:val="21"/>
          <w:szCs w:val="21"/>
          <w:highlight w:val="none"/>
          <w:lang w:eastAsia="zh-CN"/>
        </w:rPr>
        <w:t xml:space="preserve">：</w:t>
      </w:r>
      <w:r/>
    </w:p>
    <w:p>
      <w:pPr>
        <w:ind w:firstLine="480"/>
        <w:spacing w:line="360" w:lineRule="auto"/>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mc:AlternateContent>
          <mc:Choice Requires="wpg">
            <w:drawing>
              <wp:inline xmlns:wp="http://schemas.openxmlformats.org/drawingml/2006/wordprocessingDrawing" distT="0" distB="0" distL="0" distR="0">
                <wp:extent cx="4896485" cy="2641600"/>
                <wp:effectExtent l="0" t="0" r="571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2"/>
                        <a:stretch/>
                      </pic:blipFill>
                      <pic:spPr bwMode="auto">
                        <a:xfrm>
                          <a:off x="0" y="0"/>
                          <a:ext cx="4896485" cy="264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85.5pt;height:208.0pt;mso-wrap-distance-left:0.0pt;mso-wrap-distance-top:0.0pt;mso-wrap-distance-right:0.0pt;mso-wrap-distance-bottom:0.0pt;" stroked="f">
                <v:path textboxrect="0,0,0,0"/>
                <v:imagedata r:id="rId12" o:title=""/>
              </v:shape>
            </w:pict>
          </mc:Fallback>
        </mc:AlternateContent>
      </w:r>
      <w:r/>
    </w:p>
    <w:p>
      <w:pPr>
        <w:pStyle w:val="726"/>
        <w:ind w:firstLine="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图  </w:t>
      </w:r>
      <w:r>
        <w:rPr>
          <w:rFonts w:hint="eastAsia" w:ascii="宋体" w:hAnsi="宋体" w:eastAsia="宋体" w:cs="宋体"/>
          <w:b w:val="0"/>
          <w:bCs/>
          <w:color w:val="auto"/>
          <w:sz w:val="21"/>
          <w:szCs w:val="21"/>
          <w:highlight w:val="none"/>
          <w:lang w:val="en-US" w:eastAsia="zh-CN"/>
        </w:rPr>
        <w:t xml:space="preserve">现场</w:t>
      </w:r>
      <w:r>
        <w:rPr>
          <w:rFonts w:hint="eastAsia" w:ascii="宋体" w:hAnsi="宋体" w:eastAsia="宋体" w:cs="宋体"/>
          <w:b w:val="0"/>
          <w:bCs/>
          <w:color w:val="auto"/>
          <w:sz w:val="21"/>
          <w:szCs w:val="21"/>
          <w:highlight w:val="none"/>
        </w:rPr>
        <w:t xml:space="preserve">验收合格标准参考图</w:t>
      </w:r>
      <w:r/>
    </w:p>
    <w:p>
      <w:pPr>
        <w:ind w:left="480" w:firstLine="0"/>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b w:val="0"/>
          <w:bCs/>
          <w:color w:val="auto"/>
          <w:sz w:val="21"/>
          <w:szCs w:val="21"/>
          <w:highlight w:val="none"/>
          <w:lang w:val="en-US" w:eastAsia="zh-CN"/>
        </w:rPr>
        <w:t xml:space="preserve">6.投标单位可根据实际情况实现</w:t>
      </w:r>
      <w:r>
        <w:rPr>
          <w:rFonts w:hint="eastAsia" w:ascii="宋体" w:hAnsi="宋体" w:eastAsia="宋体" w:cs="宋体"/>
          <w:bCs/>
          <w:color w:val="auto"/>
          <w:sz w:val="21"/>
          <w:szCs w:val="21"/>
          <w:highlight w:val="none"/>
        </w:rPr>
        <w:t xml:space="preserve">绿化养护智能化管理</w:t>
      </w:r>
      <w:r>
        <w:rPr>
          <w:rFonts w:hint="eastAsia" w:ascii="宋体" w:hAnsi="宋体" w:eastAsia="宋体" w:cs="宋体"/>
          <w:bCs/>
          <w:color w:val="auto"/>
          <w:sz w:val="21"/>
          <w:szCs w:val="21"/>
          <w:highlight w:val="none"/>
          <w:lang w:val="en-US" w:eastAsia="zh-CN"/>
        </w:rPr>
        <w:t xml:space="preserve">的现代化要求</w:t>
      </w:r>
      <w:r>
        <w:rPr>
          <w:rFonts w:hint="eastAsia" w:ascii="宋体" w:hAnsi="宋体" w:eastAsia="宋体" w:cs="宋体"/>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bCs/>
          <w:color w:val="auto"/>
          <w:highlight w:val="none"/>
          <w:lang w:eastAsia="zh-CN"/>
        </w:rPr>
        <w:outlineLvl w:val="1"/>
      </w:pPr>
      <w:r>
        <w:rPr>
          <w:rFonts w:hint="eastAsia" w:ascii="宋体" w:hAnsi="宋体" w:eastAsia="宋体" w:cs="宋体"/>
          <w:b/>
          <w:bCs/>
          <w:color w:val="auto"/>
          <w:highlight w:val="none"/>
          <w:lang w:eastAsia="zh-CN"/>
        </w:rPr>
      </w:r>
      <w:r/>
    </w:p>
    <w:p>
      <w:pPr>
        <w:ind w:firstLine="420"/>
        <w:keepLines w:val="0"/>
        <w:keepNext w:val="0"/>
        <w:pageBreakBefore w:val="0"/>
        <w:spacing w:line="360" w:lineRule="auto"/>
        <w:widowControl w:val="off"/>
        <w:rPr>
          <w:rFonts w:hint="eastAsia" w:ascii="宋体" w:hAnsi="宋体" w:eastAsia="宋体" w:cs="宋体"/>
          <w:b/>
          <w:bCs/>
          <w:color w:val="auto"/>
          <w:highlight w:val="none"/>
        </w:rPr>
        <w:outlineLvl w:val="1"/>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六</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人机作业等要求</w:t>
      </w:r>
      <w:r/>
    </w:p>
    <w:p>
      <w:pPr>
        <w:ind w:firstLine="420"/>
        <w:keepLines w:val="0"/>
        <w:keepNext w:val="0"/>
        <w:pageBreakBefore w:val="0"/>
        <w:spacing w:line="360" w:lineRule="auto"/>
        <w:widowControl w:val="off"/>
        <w:rPr>
          <w:rFonts w:hint="eastAsia" w:ascii="宋体" w:hAnsi="宋体" w:eastAsia="宋体" w:cs="宋体"/>
          <w:b/>
          <w:bCs/>
          <w:color w:val="auto"/>
          <w:highlight w:val="none"/>
        </w:rPr>
        <w:outlineLvl w:val="1"/>
      </w:pPr>
      <w:r>
        <w:rPr>
          <w:rFonts w:hint="eastAsia" w:ascii="宋体" w:hAnsi="宋体" w:eastAsia="宋体" w:cs="宋体"/>
          <w:b/>
          <w:bCs/>
          <w:color w:val="auto"/>
          <w:highlight w:val="none"/>
          <w:lang w:val="en-US" w:eastAsia="zh-CN"/>
        </w:rPr>
        <w:t xml:space="preserve">1.</w:t>
      </w:r>
      <w:r>
        <w:rPr>
          <w:rFonts w:hint="eastAsia" w:ascii="宋体" w:hAnsi="宋体" w:eastAsia="宋体" w:cs="宋体"/>
          <w:b/>
          <w:bCs/>
          <w:color w:val="auto"/>
          <w:highlight w:val="none"/>
        </w:rPr>
        <w:t xml:space="preserve">人员要求</w:t>
      </w:r>
      <w:r/>
    </w:p>
    <w:tbl>
      <w:tblPr>
        <w:tblStyle w:val="725"/>
        <w:tblpPr w:horzAnchor="page" w:tblpX="1796" w:vertAnchor="text" w:tblpY="398"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67"/>
        <w:gridCol w:w="994"/>
        <w:gridCol w:w="5260"/>
        <w:gridCol w:w="706"/>
        <w:gridCol w:w="695"/>
      </w:tblGrid>
      <w:tr>
        <w:trPr>
          <w:trHeight w:val="23"/>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绿化养护人员要求</w:t>
            </w:r>
            <w:r/>
          </w:p>
        </w:tc>
      </w:tr>
      <w:tr>
        <w:trPr>
          <w:trHeight w:val="279"/>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人员</w:t>
            </w:r>
            <w:r/>
          </w:p>
        </w:tc>
        <w:tc>
          <w:tcPr>
            <w:tcBorders>
              <w:top w:val="single" w:color="000000" w:sz="4" w:space="0"/>
              <w:left w:val="single" w:color="000000" w:sz="4" w:space="0"/>
              <w:bottom w:val="single" w:color="000000" w:sz="4" w:space="0"/>
              <w:right w:val="single" w:color="000000" w:sz="4" w:space="0"/>
            </w:tcBorders>
            <w:tcW w:w="30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要求</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性别</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年龄</w:t>
            </w:r>
            <w:r/>
          </w:p>
        </w:tc>
      </w:tr>
      <w:tr>
        <w:trPr>
          <w:trHeight w:val="23"/>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项目经理</w:t>
            </w:r>
            <w:r/>
          </w:p>
        </w:tc>
        <w:tc>
          <w:tcPr>
            <w:tcBorders>
              <w:top w:val="single" w:color="000000" w:sz="4" w:space="0"/>
              <w:left w:val="single" w:color="000000" w:sz="4" w:space="0"/>
              <w:bottom w:val="single" w:color="000000" w:sz="4" w:space="0"/>
              <w:right w:val="single" w:color="000000" w:sz="4" w:space="0"/>
            </w:tcBorders>
            <w:tcW w:w="3086" w:type="pct"/>
            <w:vAlign w:val="center"/>
            <w:textDirection w:val="lrTb"/>
            <w:noWrap w:val="false"/>
          </w:tcPr>
          <w:p>
            <w:pPr>
              <w:jc w:val="left"/>
              <w:keepLines w:val="0"/>
              <w:keepNext w:val="0"/>
              <w:pageBreakBefore w:val="0"/>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负责整个项目的日常协调作业，能熟练使用电脑、手机GPS、钉钉考勤等软件设备。</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年龄≤55岁</w:t>
            </w:r>
            <w:r/>
          </w:p>
        </w:tc>
      </w:tr>
      <w:tr>
        <w:trPr>
          <w:trHeight w:val="23"/>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绿化养护队长</w:t>
            </w:r>
            <w:r>
              <w:rPr>
                <w:rFonts w:hint="eastAsia" w:ascii="宋体" w:hAnsi="宋体" w:cs="宋体"/>
                <w:color w:val="auto"/>
                <w:sz w:val="21"/>
                <w:szCs w:val="21"/>
                <w:highlight w:val="none"/>
                <w:lang w:val="en-US" w:eastAsia="zh-CN" w:bidi="ar"/>
              </w:rPr>
              <w:t xml:space="preserve">兼现场管理员</w:t>
            </w:r>
            <w:r/>
          </w:p>
        </w:tc>
        <w:tc>
          <w:tcPr>
            <w:tcBorders>
              <w:top w:val="single" w:color="000000" w:sz="4" w:space="0"/>
              <w:left w:val="single" w:color="000000" w:sz="4" w:space="0"/>
              <w:bottom w:val="single" w:color="000000" w:sz="4" w:space="0"/>
              <w:right w:val="single" w:color="000000" w:sz="4" w:space="0"/>
            </w:tcBorders>
            <w:tcW w:w="308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需要带队作业，负责日常作业分工和安全管理、植保巡视、养护技术培训等。进场前上报绿化年度养护计划，每月上报工作计划（体现乔木修剪及垃圾清运）及每周细化到天的工作任务清单等。</w:t>
            </w:r>
            <w:r>
              <w:rPr>
                <w:rFonts w:hint="eastAsia" w:ascii="宋体" w:hAnsi="宋体" w:eastAsia="宋体" w:cs="宋体"/>
                <w:b/>
                <w:bCs/>
                <w:color w:val="auto"/>
                <w:sz w:val="21"/>
                <w:szCs w:val="21"/>
                <w:highlight w:val="none"/>
                <w:lang w:bidi="ar"/>
              </w:rPr>
              <w:t xml:space="preserve">须</w:t>
            </w:r>
            <w:r>
              <w:rPr>
                <w:rFonts w:hint="eastAsia" w:ascii="宋体" w:hAnsi="宋体" w:cs="宋体"/>
                <w:b/>
                <w:bCs/>
                <w:color w:val="auto"/>
                <w:sz w:val="21"/>
                <w:szCs w:val="21"/>
                <w:highlight w:val="none"/>
                <w:lang w:val="en-US" w:eastAsia="zh-CN" w:bidi="ar"/>
              </w:rPr>
              <w:t xml:space="preserve">提供投标单位为其</w:t>
            </w:r>
            <w:r>
              <w:rPr>
                <w:rFonts w:hint="eastAsia" w:ascii="宋体" w:hAnsi="宋体" w:eastAsia="宋体" w:cs="宋体"/>
                <w:b/>
                <w:bCs/>
                <w:color w:val="auto"/>
                <w:sz w:val="21"/>
                <w:szCs w:val="21"/>
                <w:highlight w:val="none"/>
                <w:lang w:bidi="ar"/>
              </w:rPr>
              <w:t xml:space="preserve">缴纳</w:t>
            </w:r>
            <w:r>
              <w:rPr>
                <w:rFonts w:hint="eastAsia" w:ascii="宋体" w:hAnsi="宋体" w:cs="宋体"/>
                <w:b/>
                <w:bCs/>
                <w:color w:val="auto"/>
                <w:sz w:val="21"/>
                <w:szCs w:val="21"/>
                <w:highlight w:val="none"/>
                <w:lang w:val="en-US" w:eastAsia="zh-CN" w:bidi="ar"/>
              </w:rPr>
              <w:t xml:space="preserve">近一个月的社保证明</w:t>
            </w:r>
            <w:r>
              <w:rPr>
                <w:rFonts w:hint="eastAsia" w:ascii="宋体" w:hAnsi="宋体" w:eastAsia="宋体" w:cs="宋体"/>
                <w:b/>
                <w:bCs/>
                <w:color w:val="auto"/>
                <w:sz w:val="21"/>
                <w:szCs w:val="21"/>
                <w:highlight w:val="none"/>
                <w:lang w:bidi="ar"/>
              </w:rPr>
              <w:t xml:space="preserve">，具备</w:t>
            </w:r>
            <w:r>
              <w:rPr>
                <w:rFonts w:hint="eastAsia" w:ascii="宋体" w:hAnsi="宋体" w:cs="宋体"/>
                <w:b/>
                <w:bCs/>
                <w:color w:val="auto"/>
                <w:sz w:val="21"/>
                <w:szCs w:val="21"/>
                <w:highlight w:val="none"/>
                <w:lang w:val="en-US" w:eastAsia="zh-CN" w:bidi="ar"/>
              </w:rPr>
              <w:t xml:space="preserve">中专</w:t>
            </w:r>
            <w:r>
              <w:rPr>
                <w:rFonts w:hint="eastAsia" w:ascii="宋体" w:hAnsi="宋体" w:eastAsia="宋体" w:cs="宋体"/>
                <w:b/>
                <w:bCs/>
                <w:color w:val="auto"/>
                <w:sz w:val="21"/>
                <w:szCs w:val="21"/>
                <w:highlight w:val="none"/>
                <w:lang w:bidi="ar"/>
              </w:rPr>
              <w:t xml:space="preserve">及以上园林绿化专业学历，</w:t>
            </w:r>
            <w:r>
              <w:rPr>
                <w:rFonts w:hint="eastAsia" w:ascii="宋体" w:hAnsi="宋体" w:eastAsia="宋体" w:cs="宋体"/>
                <w:color w:val="auto"/>
                <w:sz w:val="21"/>
                <w:szCs w:val="21"/>
                <w:highlight w:val="none"/>
                <w:lang w:bidi="ar"/>
              </w:rPr>
              <w:t xml:space="preserve">熟练使用office、手机gps、钉钉考勤等操作。</w:t>
            </w:r>
            <w:r/>
          </w:p>
          <w:p>
            <w:pPr>
              <w:pStyle w:val="73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担任过绿化养护项目的</w:t>
            </w:r>
            <w:r>
              <w:rPr>
                <w:rFonts w:hint="eastAsia" w:ascii="宋体" w:hAnsi="宋体" w:cs="宋体"/>
                <w:color w:val="auto"/>
                <w:sz w:val="21"/>
                <w:szCs w:val="21"/>
                <w:highlight w:val="none"/>
                <w:lang w:val="en-US" w:eastAsia="zh-CN"/>
              </w:rPr>
              <w:t xml:space="preserve">队长或项目</w:t>
            </w:r>
            <w:r>
              <w:rPr>
                <w:rFonts w:hint="eastAsia" w:ascii="宋体" w:hAnsi="宋体" w:eastAsia="宋体" w:cs="宋体"/>
                <w:color w:val="auto"/>
                <w:sz w:val="21"/>
                <w:szCs w:val="21"/>
                <w:highlight w:val="none"/>
              </w:rPr>
              <w:t xml:space="preserve">经理</w:t>
            </w:r>
            <w:r>
              <w:rPr>
                <w:rFonts w:hint="eastAsia" w:ascii="宋体" w:hAnsi="宋体" w:eastAsia="宋体" w:cs="宋体"/>
                <w:color w:val="auto"/>
                <w:sz w:val="21"/>
                <w:szCs w:val="21"/>
                <w:highlight w:val="none"/>
                <w:lang w:bidi="ar"/>
              </w:rPr>
              <w:t xml:space="preserve">，并从事相关工作8年及以上，身体健康，能够长期驻守，适应本项目工作。</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基本要求：</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了解生态学和植物生理学的知识及其在园林绿化中的应用。</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掌握绿地布局和施工理论，熟悉有关的技术规程、规范。掌握绿化种植、地形地貌改造知识。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3</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掌握各类绿地的养护管理技术，熟悉有关的技术规程、规范。</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4</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了解国内外先进的绿化技术。</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操作要求</w:t>
            </w:r>
            <w:r>
              <w:rPr>
                <w:rFonts w:hint="eastAsia" w:ascii="宋体" w:hAnsi="宋体" w:eastAsia="宋体" w:cs="宋体"/>
                <w:color w:val="auto"/>
                <w:sz w:val="21"/>
                <w:szCs w:val="21"/>
                <w:highlight w:val="none"/>
                <w:lang w:eastAsia="zh-CN" w:bidi="ar"/>
              </w:rPr>
              <w:t xml:space="preserve">：</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组织完成各类复杂地形的绿地和植物配置的施工。</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熟练掌握常用观赏植物的整形、修剪和艺术造型。</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3</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具有一门以上的绿化技术特长，并能进行总结。</w:t>
            </w:r>
            <w:r/>
          </w:p>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对初、中级绿化工进行示范操作，传授技能，解决操作中的疑难问题。</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男</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rPr>
                <w:rFonts w:hint="eastAsia" w:ascii="宋体" w:hAnsi="宋体" w:cs="宋体"/>
                <w:color w:val="auto"/>
                <w:sz w:val="21"/>
                <w:szCs w:val="21"/>
                <w:highlight w:val="none"/>
                <w:lang w:val="en-US" w:eastAsia="zh-CN" w:bidi="ar"/>
              </w:rPr>
              <w:t xml:space="preserve">年龄</w:t>
            </w:r>
            <w:r>
              <w:rPr>
                <w:rFonts w:hint="eastAsia" w:ascii="宋体" w:hAnsi="宋体" w:eastAsia="宋体" w:cs="宋体"/>
                <w:color w:val="auto"/>
                <w:sz w:val="21"/>
                <w:szCs w:val="21"/>
                <w:highlight w:val="none"/>
                <w:lang w:bidi="ar"/>
              </w:rPr>
              <w:t xml:space="preserve">≤50</w:t>
            </w:r>
            <w:r/>
          </w:p>
        </w:tc>
      </w:tr>
      <w:tr>
        <w:trPr>
          <w:trHeight w:val="23"/>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绿化</w:t>
            </w:r>
            <w:r/>
          </w:p>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技术工</w:t>
            </w:r>
            <w:r/>
          </w:p>
        </w:tc>
        <w:tc>
          <w:tcPr>
            <w:tcBorders>
              <w:top w:val="single" w:color="000000" w:sz="4" w:space="0"/>
              <w:left w:val="single" w:color="000000" w:sz="4" w:space="0"/>
              <w:bottom w:val="single" w:color="000000" w:sz="4" w:space="0"/>
              <w:right w:val="single" w:color="000000" w:sz="4" w:space="0"/>
            </w:tcBorders>
            <w:tcW w:w="308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具有修剪、绿化养护及相应机械操作经验，从事相关工作3年及以上，身体健康，适应本项目服务工作。</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基本要求：</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 掌握绿地施工及养护管理规程。了解规划设计和植物群落配置的一般知识，能看懂绿化施工图纸，掌握估算土方和植物材料的方法。</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掌握园林植物的生长习性和生长规律及其养护管理要求。掌握大树移植的操作规程和质量标准。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3</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掌握常见园林植物病虫害发生规律及常用药剂的使用。了解新药剂（包括生物药剂）的应用。</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4</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掌握土壤改良方法和肥料的性能及使用方法。</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5</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掌握常用园林机具性能及操作规程。了解一般原理及排除故障办法。</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操作要求</w:t>
            </w:r>
            <w:r>
              <w:rPr>
                <w:rFonts w:hint="eastAsia" w:ascii="宋体" w:hAnsi="宋体" w:eastAsia="宋体" w:cs="宋体"/>
                <w:color w:val="auto"/>
                <w:sz w:val="21"/>
                <w:szCs w:val="21"/>
                <w:highlight w:val="none"/>
                <w:lang w:eastAsia="zh-CN" w:bidi="ar"/>
              </w:rPr>
              <w:t xml:space="preserve">：</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识别园林植物80种以上。</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按图纸放样，估算工料，并按规定的质量标准，进行各类园林植物的栽植。</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3</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按技术操作规程正确、安全完成大树移植，并采取必要的养护管理措施。</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4</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根据不同类型植物的生长习性和生长情况提出肥水管理的方案，进行合理的整形修剪。</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5</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正确选择和使用农药，控制常见病虫害。</w:t>
            </w:r>
            <w:r/>
          </w:p>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正确使用常用的园林机具及设备，并判断和排除一般故障。</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男</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≤58</w:t>
            </w:r>
            <w:r/>
          </w:p>
        </w:tc>
      </w:tr>
      <w:tr>
        <w:trPr>
          <w:trHeight w:val="23"/>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绿化</w:t>
            </w:r>
            <w:r/>
          </w:p>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养护工</w:t>
            </w:r>
            <w:r/>
          </w:p>
        </w:tc>
        <w:tc>
          <w:tcPr>
            <w:tcBorders>
              <w:top w:val="single" w:color="000000" w:sz="4" w:space="0"/>
              <w:left w:val="single" w:color="000000" w:sz="4" w:space="0"/>
              <w:bottom w:val="single" w:color="000000" w:sz="4" w:space="0"/>
              <w:right w:val="single" w:color="000000" w:sz="4" w:space="0"/>
            </w:tcBorders>
            <w:tcW w:w="308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具有绿化养护工作经验，身体健康，适应本项目服务工作。</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技术要求：</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了解从事园林绿化工作的意义和工作内容。</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了解园林绿地施工及养护管理的操作规程和规范。</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3</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认识常见的园林植物，区分形态特征。并了解环境因子对园林植物的影响。</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4</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了解常见的园林植物病虫害和相应的防治方法，以及安全使用和保管药剂的知识。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5</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了解园林土壤的基本性状和常用肥料的使用和保管方法。</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操作要求</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识别常见园林植物（至少50种）和园林植物病虫害（至少10种）</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按操作规程初步掌握园林植物移栽、运输等主要环节。</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3</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在中、高级技工指导下完成修剪、病虫防治和肥水管理等项工作。</w:t>
            </w:r>
            <w:r/>
          </w:p>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正确操作和保养常用的园林工具。</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男</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w:t>
            </w:r>
            <w:r/>
          </w:p>
        </w:tc>
      </w:tr>
      <w:tr>
        <w:trPr>
          <w:trHeight w:val="23"/>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季节性</w:t>
            </w:r>
            <w:r>
              <w:rPr>
                <w:rFonts w:hint="eastAsia" w:ascii="宋体" w:hAnsi="宋体" w:eastAsia="宋体" w:cs="宋体"/>
                <w:color w:val="auto"/>
                <w:sz w:val="21"/>
                <w:szCs w:val="21"/>
                <w:highlight w:val="none"/>
                <w:lang w:val="en-US" w:eastAsia="zh-CN" w:bidi="ar"/>
              </w:rPr>
              <w:t xml:space="preserve">应急工</w:t>
            </w:r>
            <w:r/>
          </w:p>
        </w:tc>
        <w:tc>
          <w:tcPr>
            <w:tcBorders>
              <w:top w:val="single" w:color="000000" w:sz="4" w:space="0"/>
              <w:left w:val="single" w:color="000000" w:sz="4" w:space="0"/>
              <w:bottom w:val="single" w:color="000000" w:sz="4" w:space="0"/>
              <w:right w:val="single" w:color="000000" w:sz="4" w:space="0"/>
            </w:tcBorders>
            <w:tcW w:w="308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具有绿化养护工作经验，身体健康，</w:t>
            </w:r>
            <w:r>
              <w:rPr>
                <w:rFonts w:hint="eastAsia" w:ascii="宋体" w:hAnsi="宋体" w:cs="宋体"/>
                <w:color w:val="auto"/>
                <w:sz w:val="21"/>
                <w:szCs w:val="21"/>
                <w:highlight w:val="none"/>
                <w:lang w:val="en-US" w:eastAsia="zh-CN" w:bidi="ar"/>
              </w:rPr>
              <w:t xml:space="preserve">无基础疾病，能适应户外高强度工作，</w:t>
            </w:r>
            <w:r>
              <w:rPr>
                <w:rFonts w:hint="eastAsia" w:ascii="宋体" w:hAnsi="宋体" w:eastAsia="宋体" w:cs="宋体"/>
                <w:color w:val="auto"/>
                <w:sz w:val="21"/>
                <w:szCs w:val="21"/>
                <w:highlight w:val="none"/>
                <w:lang w:bidi="ar"/>
              </w:rPr>
              <w:t xml:space="preserve">适应本项目服务工作。</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不限</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人员及出勤</w:t>
            </w:r>
            <w:r/>
          </w:p>
        </w:tc>
        <w:tc>
          <w:tcPr>
            <w:gridSpan w:val="3"/>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绿化队长、技术工和绿化养护工，每周单休，每天在岗不少于8小时，以钉钉考勤为准，凡未有效记录考勤的一律按缺勤处理。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绿化临工根据植物生长情况合理增派，增派方案应获得采购单位同意；名单需要预先录入钉钉，每天在岗不少于8小时，考勤以钉钉汇总出勤天数为准。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可根据天气情况、季节变化等因素合理安排轮休、作业时间调整，但技术工不得以绿化养护工(临工)替代出勤，必须保证每天出勤5人。</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所有因人员轮休、作业时间调整和请假，须提前向采购单位书面报备或钉钉申请。</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作业时间为：</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A/春、秋、冬季：每天 7:30-11:30/12:30-16:30 （午休1小时）</w:t>
            </w:r>
            <w:r/>
          </w:p>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B/夏 季：6、7、8月份，每天工作时段5</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00-9:00,15:00-1</w:t>
            </w: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:00（上午提前，下午延后，总时长保持不变）</w:t>
            </w:r>
            <w:r/>
          </w:p>
        </w:tc>
      </w:tr>
      <w:tr>
        <w:trPr>
          <w:trHeight w:val="23"/>
        </w:trPr>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备注</w:t>
            </w:r>
            <w:r/>
          </w:p>
        </w:tc>
        <w:tc>
          <w:tcPr>
            <w:gridSpan w:val="4"/>
            <w:tcBorders>
              <w:top w:val="single" w:color="000000" w:sz="4" w:space="0"/>
              <w:left w:val="single" w:color="000000" w:sz="4" w:space="0"/>
              <w:bottom w:val="single" w:color="000000" w:sz="4" w:space="0"/>
              <w:right w:val="single" w:color="000000" w:sz="4" w:space="0"/>
            </w:tcBorders>
            <w:tcW w:w="4490" w:type="pct"/>
            <w:vAlign w:val="center"/>
            <w:textDirection w:val="lrTb"/>
            <w:noWrap w:val="false"/>
          </w:tcPr>
          <w:p>
            <w:pPr>
              <w:jc w:val="left"/>
              <w:keepLines w:val="0"/>
              <w:keepNext w:val="0"/>
              <w:pageBreakBefore w:val="0"/>
              <w:spacing w:line="240" w:lineRule="auto"/>
              <w:widowControl/>
              <w:rPr>
                <w:rFonts w:hint="default"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bidi="ar"/>
              </w:rPr>
              <w:t xml:space="preserve">1</w:t>
            </w:r>
            <w:r>
              <w:rPr>
                <w:rFonts w:hint="eastAsia" w:ascii="宋体" w:hAnsi="宋体" w:eastAsia="宋体" w:cs="宋体"/>
                <w:b/>
                <w:bCs/>
                <w:color w:val="auto"/>
                <w:sz w:val="21"/>
                <w:szCs w:val="21"/>
                <w:highlight w:val="none"/>
                <w:lang w:eastAsia="zh-CN" w:bidi="ar"/>
              </w:rPr>
              <w:t xml:space="preserve">、</w:t>
            </w:r>
            <w:r>
              <w:rPr>
                <w:rFonts w:hint="eastAsia" w:ascii="宋体" w:hAnsi="宋体" w:eastAsia="宋体" w:cs="宋体"/>
                <w:b/>
                <w:bCs/>
                <w:color w:val="auto"/>
                <w:sz w:val="21"/>
                <w:szCs w:val="21"/>
                <w:highlight w:val="none"/>
                <w:lang w:val="en-US" w:eastAsia="zh-CN" w:bidi="ar"/>
              </w:rPr>
              <w:t xml:space="preserve">以上是所需人员的基本要求。投标单位所提供的人员不得低于以上要求。</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配备人员一经确认不得随意更换，如需更换需向甲方沟通。需统一着装上岗，其着装费用由</w:t>
            </w:r>
            <w:r>
              <w:rPr>
                <w:rFonts w:hint="eastAsia" w:ascii="宋体" w:hAnsi="宋体" w:eastAsia="宋体" w:cs="宋体"/>
                <w:color w:val="auto"/>
                <w:sz w:val="21"/>
                <w:szCs w:val="21"/>
                <w:highlight w:val="none"/>
                <w:lang w:eastAsia="zh-CN" w:bidi="ar"/>
              </w:rPr>
              <w:t xml:space="preserve">中标单位</w:t>
            </w:r>
            <w:r>
              <w:rPr>
                <w:rFonts w:hint="eastAsia" w:ascii="宋体" w:hAnsi="宋体" w:eastAsia="宋体" w:cs="宋体"/>
                <w:color w:val="auto"/>
                <w:sz w:val="21"/>
                <w:szCs w:val="21"/>
                <w:highlight w:val="none"/>
                <w:lang w:bidi="ar"/>
              </w:rPr>
              <w:t xml:space="preserve">承担。</w:t>
            </w:r>
            <w:r/>
          </w:p>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3、</w:t>
            </w:r>
            <w:r>
              <w:rPr>
                <w:rFonts w:hint="eastAsia" w:ascii="宋体" w:hAnsi="宋体" w:eastAsia="宋体" w:cs="宋体"/>
                <w:b/>
                <w:bCs/>
                <w:color w:val="auto"/>
                <w:sz w:val="21"/>
                <w:szCs w:val="21"/>
                <w:highlight w:val="none"/>
                <w:lang w:bidi="ar"/>
              </w:rPr>
              <w:t xml:space="preserve">必须依法用工，并为投入本项目人员购买 “意外伤害险”，保额不低于1</w:t>
            </w:r>
            <w:r>
              <w:rPr>
                <w:rFonts w:hint="eastAsia" w:ascii="宋体" w:hAnsi="宋体" w:eastAsia="宋体" w:cs="宋体"/>
                <w:b/>
                <w:bCs/>
                <w:color w:val="auto"/>
                <w:sz w:val="21"/>
                <w:szCs w:val="21"/>
                <w:highlight w:val="none"/>
                <w:lang w:val="en-US" w:eastAsia="zh-CN" w:bidi="ar"/>
              </w:rPr>
              <w:t xml:space="preserve">5</w:t>
            </w:r>
            <w:r>
              <w:rPr>
                <w:rFonts w:hint="eastAsia" w:ascii="宋体" w:hAnsi="宋体" w:eastAsia="宋体" w:cs="宋体"/>
                <w:b/>
                <w:bCs/>
                <w:color w:val="auto"/>
                <w:sz w:val="21"/>
                <w:szCs w:val="21"/>
                <w:highlight w:val="none"/>
                <w:lang w:bidi="ar"/>
              </w:rPr>
              <w:t xml:space="preserve">0万元/人。</w:t>
            </w:r>
            <w:r/>
          </w:p>
        </w:tc>
      </w:tr>
    </w:tbl>
    <w:p>
      <w:pPr>
        <w:ind w:firstLine="480"/>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pStyle w:val="72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6"/>
        <w:rPr>
          <w:rFonts w:hint="eastAsia"/>
          <w:color w:val="auto"/>
          <w:highlight w:val="none"/>
        </w:rPr>
      </w:pPr>
      <w:r>
        <w:rPr>
          <w:rFonts w:hint="eastAsia"/>
          <w:color w:val="auto"/>
          <w:highlight w:val="none"/>
        </w:rPr>
      </w:r>
      <w:r/>
    </w:p>
    <w:p>
      <w:pPr>
        <w:pStyle w:val="726"/>
        <w:ind w:firstLine="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机械要求</w:t>
      </w:r>
      <w:r/>
    </w:p>
    <w:tbl>
      <w:tblPr>
        <w:tblStyle w:val="72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
        <w:gridCol w:w="426"/>
        <w:gridCol w:w="222"/>
        <w:gridCol w:w="5634"/>
        <w:gridCol w:w="923"/>
        <w:gridCol w:w="891"/>
      </w:tblGrid>
      <w:tr>
        <w:trPr>
          <w:trHeight w:val="0"/>
        </w:trPr>
        <w:tc>
          <w:tcPr>
            <w:gridSpan w:val="6"/>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机械设备清单</w:t>
            </w:r>
            <w:r/>
          </w:p>
        </w:tc>
      </w:tr>
      <w:tr>
        <w:trP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机械</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1、种类：洒水车</w:t>
            </w:r>
            <w:r/>
          </w:p>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2、罐体容积：5m</w:t>
            </w:r>
            <w:r>
              <w:rPr>
                <w:rFonts w:hint="eastAsia" w:ascii="宋体" w:hAnsi="宋体" w:eastAsia="宋体" w:cs="宋体"/>
                <w:color w:val="auto"/>
                <w:sz w:val="21"/>
                <w:szCs w:val="21"/>
                <w:highlight w:val="none"/>
                <w:vertAlign w:val="superscript"/>
                <w:lang w:bidi="ar"/>
              </w:rPr>
              <w:t xml:space="preserve">3</w:t>
            </w:r>
            <w:r/>
          </w:p>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3、水炮扬程：28m</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4、部位：大部分辖区绿化</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numPr>
                <w:ilvl w:val="0"/>
                <w:numId w:val="7"/>
              </w:numPr>
              <w:jc w:val="left"/>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种类：碎枝机</w:t>
            </w:r>
            <w:r/>
          </w:p>
          <w:p>
            <w:pPr>
              <w:numPr>
                <w:ilvl w:val="0"/>
                <w:numId w:val="0"/>
              </w:num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2、功率：8.3kw</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3、削切直径：1-15cm</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1、种类：骑乘式草坪车</w:t>
            </w:r>
            <w:r/>
          </w:p>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2、割草宽度：76cm-84cm</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3、割草高度：8cm</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1、种类：割灌机</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2、部位：零星或边角草坪</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r>
      <w:tr>
        <w:trP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1、种类：绿篱机</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2、部位：绿篱、色块、灌木球等修剪</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r>
      <w:tr>
        <w:trP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1、种类：背负式汽油打药机</w:t>
            </w:r>
            <w:r/>
          </w:p>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2、规格：20升</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3、工作参数：工作压3.0mpa，射程10m</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r>
      <w:tr>
        <w:trP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1、种类：汽油动力高枝锯</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2、长度：2.8m</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r>
      <w:tr>
        <w:trP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1、种类：水泵380v</w:t>
            </w:r>
            <w:r/>
          </w:p>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2、管口口径：50mm</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3、扬程：25m</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6</w:t>
            </w:r>
            <w:r/>
          </w:p>
        </w:tc>
      </w:tr>
      <w:tr>
        <w:trP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1、种类：油锯</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2、用途：伐木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r>
      <w:tr>
        <w:trP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pStyle w:val="730"/>
              <w:numPr>
                <w:ilvl w:val="0"/>
                <w:numId w:val="0"/>
              </w:numPr>
              <w:spacing w:line="24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种类：</w:t>
            </w:r>
            <w:r/>
          </w:p>
          <w:p>
            <w:pPr>
              <w:pStyle w:val="730"/>
              <w:numPr>
                <w:ilvl w:val="0"/>
                <w:numId w:val="0"/>
              </w:numPr>
              <w:spacing w:line="24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1、屈臂升降机</w:t>
            </w:r>
            <w:r/>
          </w:p>
          <w:p>
            <w:pPr>
              <w:pStyle w:val="730"/>
              <w:numPr>
                <w:ilvl w:val="0"/>
                <w:numId w:val="0"/>
              </w:numPr>
              <w:spacing w:line="24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2、平台高度</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12m</w:t>
            </w:r>
            <w:r/>
          </w:p>
          <w:p>
            <w:pPr>
              <w:pStyle w:val="730"/>
              <w:numPr>
                <w:ilvl w:val="0"/>
                <w:numId w:val="0"/>
              </w:numPr>
              <w:spacing w:line="24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3、载重：200KG</w:t>
            </w:r>
            <w:r/>
          </w:p>
          <w:p>
            <w:pPr>
              <w:pStyle w:val="730"/>
              <w:numPr>
                <w:ilvl w:val="0"/>
                <w:numId w:val="0"/>
              </w:numPr>
              <w:spacing w:line="24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4、用途：行道树必须使用升降机，其他乔木根据园路情况酌情使用，以提升作业效率为标准，具备使用机械的必须使用。</w:t>
            </w:r>
            <w:r/>
          </w:p>
          <w:p>
            <w:pPr>
              <w:pStyle w:val="730"/>
              <w:numPr>
                <w:ilvl w:val="0"/>
                <w:numId w:val="0"/>
              </w:numPr>
              <w:spacing w:line="24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5、高于2.5m的乔木禁止爬梯作业。</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trHeight w:val="0"/>
        </w:trPr>
        <w:tc>
          <w:tcPr>
            <w:gridSpan w:val="6"/>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40" w:lineRule="auto"/>
              <w:widowControl/>
              <w:rPr>
                <w:rFonts w:hint="default"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bidi="ar"/>
              </w:rPr>
              <w:t xml:space="preserve">1</w:t>
            </w:r>
            <w:r>
              <w:rPr>
                <w:rFonts w:hint="eastAsia" w:ascii="宋体" w:hAnsi="宋体" w:eastAsia="宋体" w:cs="宋体"/>
                <w:b/>
                <w:bCs/>
                <w:color w:val="auto"/>
                <w:sz w:val="21"/>
                <w:szCs w:val="21"/>
                <w:highlight w:val="none"/>
                <w:lang w:eastAsia="zh-CN" w:bidi="ar"/>
              </w:rPr>
              <w:t xml:space="preserve">、</w:t>
            </w:r>
            <w:r>
              <w:rPr>
                <w:rFonts w:hint="eastAsia" w:ascii="宋体" w:hAnsi="宋体" w:eastAsia="宋体" w:cs="宋体"/>
                <w:b/>
                <w:bCs/>
                <w:color w:val="auto"/>
                <w:sz w:val="21"/>
                <w:szCs w:val="21"/>
                <w:highlight w:val="none"/>
                <w:lang w:val="en-US" w:eastAsia="zh-CN" w:bidi="ar"/>
              </w:rPr>
              <w:t xml:space="preserve">以上是所需设备的最低要求。投标单位所提供的设备不得低于以上要求。</w:t>
            </w:r>
            <w:r/>
          </w:p>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、本项目所需的机械设备及耗材配件、油料、工具等均进场2周内</w:t>
            </w:r>
            <w:r>
              <w:rPr>
                <w:rFonts w:hint="eastAsia" w:ascii="宋体" w:hAnsi="宋体" w:eastAsia="宋体" w:cs="宋体"/>
                <w:color w:val="auto"/>
                <w:sz w:val="21"/>
                <w:szCs w:val="21"/>
                <w:highlight w:val="none"/>
                <w:lang w:eastAsia="zh-CN" w:bidi="ar"/>
              </w:rPr>
              <w:t xml:space="preserve">由</w:t>
            </w:r>
            <w:r>
              <w:rPr>
                <w:rFonts w:hint="eastAsia" w:ascii="宋体" w:hAnsi="宋体" w:eastAsia="宋体" w:cs="宋体"/>
                <w:color w:val="auto"/>
                <w:sz w:val="21"/>
                <w:szCs w:val="21"/>
                <w:highlight w:val="none"/>
                <w:lang w:val="en-US" w:eastAsia="zh-CN" w:bidi="ar"/>
              </w:rPr>
              <w:t xml:space="preserve">中标单位</w:t>
            </w:r>
            <w:r>
              <w:rPr>
                <w:rFonts w:hint="eastAsia" w:ascii="宋体" w:hAnsi="宋体" w:eastAsia="宋体" w:cs="宋体"/>
                <w:color w:val="auto"/>
                <w:sz w:val="21"/>
                <w:szCs w:val="21"/>
                <w:highlight w:val="none"/>
                <w:lang w:bidi="ar"/>
              </w:rPr>
              <w:t xml:space="preserve">提供，并承担相应费用。各设备在显眼处用易辨识、不易脱落的的铭牌标明合同编号、养护项目，备采购单位检查考核。</w:t>
            </w:r>
            <w:r/>
          </w:p>
          <w:p>
            <w:pPr>
              <w:jc w:val="left"/>
              <w:spacing w:line="240" w:lineRule="auto"/>
              <w:widowControl/>
              <w:rPr>
                <w:rFonts w:hint="eastAsia" w:eastAsia="宋体"/>
                <w:color w:val="auto"/>
                <w:highlight w:val="none"/>
                <w:lang w:val="en-US" w:eastAsia="zh-CN"/>
              </w:rPr>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、保证以上机械设备固定用于本项目的日常养护工作，保证机械设备的正常运行，养护任务繁忙季节配备备用设备保证养护工作的正常进行。</w:t>
            </w:r>
            <w:r/>
          </w:p>
        </w:tc>
      </w:tr>
    </w:tbl>
    <w:p>
      <w:pPr>
        <w:pStyle w:val="726"/>
        <w:ind w:left="0" w:firstLine="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26"/>
        <w:ind w:left="0" w:firstLine="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26"/>
        <w:ind w:left="0" w:firstLine="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3.支付方式说明</w:t>
      </w:r>
      <w:r/>
    </w:p>
    <w:tbl>
      <w:tblPr>
        <w:tblStyle w:val="725"/>
        <w:tblW w:w="516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15"/>
        <w:gridCol w:w="659"/>
        <w:gridCol w:w="2196"/>
        <w:gridCol w:w="1654"/>
        <w:gridCol w:w="1182"/>
        <w:gridCol w:w="2599"/>
      </w:tblGrid>
      <w:tr>
        <w:trPr>
          <w:trHeight w:val="0"/>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支付说明</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21" w:type="pct"/>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实施节点</w:t>
            </w:r>
            <w:r/>
          </w:p>
        </w:tc>
        <w:tc>
          <w:tcPr>
            <w:shd w:val="clear" w:color="auto" w:fill="ffffff"/>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支付说明</w:t>
            </w:r>
            <w:r/>
          </w:p>
        </w:tc>
        <w:tc>
          <w:tcPr>
            <w:shd w:val="clear" w:color="auto" w:fill="ffffff"/>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24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绿化队长</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合同周期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双月支付</w:t>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4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绿化技术工</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合同周期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双月支付</w:t>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4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绿化养护工</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合同周期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双月支付</w:t>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清运</w:t>
            </w:r>
            <w:r/>
          </w:p>
        </w:tc>
        <w:tc>
          <w:tcPr>
            <w:tcBorders>
              <w:top w:val="single" w:color="000000" w:sz="4" w:space="0"/>
              <w:left w:val="single" w:color="000000" w:sz="4" w:space="0"/>
              <w:bottom w:val="single" w:color="000000" w:sz="4" w:space="0"/>
              <w:right w:val="single" w:color="000000" w:sz="4" w:space="0"/>
            </w:tcBorders>
            <w:tcW w:w="124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垃圾清运</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合同周期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双月支付</w:t>
            </w:r>
            <w:r/>
          </w:p>
        </w:tc>
        <w:tc>
          <w:tcPr>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right w:val="single" w:color="000000" w:sz="4" w:space="0"/>
            </w:tcBorders>
            <w:tcW w:w="37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池塘</w:t>
            </w:r>
            <w:r/>
          </w:p>
        </w:tc>
        <w:tc>
          <w:tcPr>
            <w:tcBorders>
              <w:top w:val="single" w:color="000000" w:sz="4" w:space="0"/>
              <w:left w:val="single" w:color="000000" w:sz="4" w:space="0"/>
              <w:bottom w:val="single" w:color="000000" w:sz="4" w:space="0"/>
              <w:right w:val="single" w:color="000000" w:sz="4" w:space="0"/>
            </w:tcBorders>
            <w:tcW w:w="124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冷水多彩锦鲤</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进场6个月内</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按实计量</w:t>
            </w:r>
            <w:r/>
          </w:p>
        </w:tc>
        <w:tc>
          <w:tcPr>
            <w:tcBorders>
              <w:top w:val="single" w:color="000000" w:sz="4" w:space="0"/>
              <w:left w:val="single" w:color="000000" w:sz="4" w:space="0"/>
              <w:right w:val="single" w:color="000000" w:sz="4" w:space="0"/>
            </w:tcBorders>
            <w:tcW w:w="1474" w:type="pct"/>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按时未完成，扣罚该项合同金额两倍</w:t>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left w:val="single" w:color="000000" w:sz="4" w:space="0"/>
              <w:bottom w:val="single" w:color="000000" w:sz="4" w:space="0"/>
              <w:right w:val="single" w:color="000000" w:sz="4" w:space="0"/>
            </w:tcBorders>
            <w:tcW w:w="374"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水生植物</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进场6个月内</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按实计量</w:t>
            </w:r>
            <w:r/>
          </w:p>
        </w:tc>
        <w:tc>
          <w:tcPr>
            <w:tcBorders>
              <w:left w:val="single" w:color="000000" w:sz="4" w:space="0"/>
              <w:bottom w:val="single" w:color="000000" w:sz="4" w:space="0"/>
              <w:right w:val="single" w:color="000000" w:sz="4" w:space="0"/>
            </w:tcBorders>
            <w:tcW w:w="1474"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12"/>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7</w:t>
            </w:r>
            <w:r/>
          </w:p>
        </w:tc>
        <w:tc>
          <w:tcPr>
            <w:tcBorders>
              <w:top w:val="single" w:color="000000" w:sz="4" w:space="0"/>
              <w:left w:val="single" w:color="000000" w:sz="4" w:space="0"/>
              <w:right w:val="single" w:color="000000" w:sz="4" w:space="0"/>
            </w:tcBorders>
            <w:tcW w:w="37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摆放</w:t>
            </w:r>
            <w:r/>
          </w:p>
        </w:tc>
        <w:tc>
          <w:tcPr>
            <w:tcBorders>
              <w:top w:val="single" w:color="000000" w:sz="4" w:space="0"/>
              <w:left w:val="single" w:color="000000" w:sz="4" w:space="0"/>
              <w:right w:val="single" w:color="000000" w:sz="4" w:space="0"/>
            </w:tcBorders>
            <w:tcW w:w="1247" w:type="pct"/>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室内绿植摆放</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合同周期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双月支付</w:t>
            </w:r>
            <w:r/>
          </w:p>
        </w:tc>
        <w:tc>
          <w:tcPr>
            <w:tcBorders>
              <w:top w:val="single" w:color="000000" w:sz="4" w:space="0"/>
              <w:left w:val="single" w:color="000000" w:sz="4" w:space="0"/>
              <w:right w:val="single" w:color="000000" w:sz="4" w:space="0"/>
            </w:tcBorders>
            <w:tcW w:w="1474" w:type="pct"/>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效果不理想，通知后2日内不更换，延迟一天扣罚500元/盆</w:t>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8</w:t>
            </w:r>
            <w:r/>
          </w:p>
        </w:tc>
        <w:tc>
          <w:tcPr>
            <w:tcBorders>
              <w:left w:val="single" w:color="000000" w:sz="4" w:space="0"/>
              <w:bottom w:val="single" w:color="000000" w:sz="4" w:space="0"/>
              <w:right w:val="single" w:color="000000" w:sz="4" w:space="0"/>
            </w:tcBorders>
            <w:tcW w:w="374"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247"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合同周期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双月支付</w:t>
            </w:r>
            <w:r/>
          </w:p>
        </w:tc>
        <w:tc>
          <w:tcPr>
            <w:tcBorders>
              <w:left w:val="single" w:color="000000" w:sz="4" w:space="0"/>
              <w:bottom w:val="single" w:color="000000" w:sz="4" w:space="0"/>
              <w:right w:val="single" w:color="000000" w:sz="4" w:space="0"/>
            </w:tcBorders>
            <w:tcW w:w="1474"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9</w:t>
            </w:r>
            <w:r/>
          </w:p>
        </w:tc>
        <w:tc>
          <w:tcPr>
            <w:tcBorders>
              <w:left w:val="single" w:color="000000" w:sz="4" w:space="0"/>
              <w:right w:val="single" w:color="000000" w:sz="4" w:space="0"/>
            </w:tcBorders>
            <w:tcW w:w="374" w:type="pct"/>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移植</w:t>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晚樱</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进场6个月内</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按实计量</w:t>
            </w:r>
            <w:r/>
          </w:p>
        </w:tc>
        <w:tc>
          <w:tcPr>
            <w:tcBorders>
              <w:left w:val="single" w:color="000000" w:sz="4" w:space="0"/>
              <w:bottom w:val="single" w:color="000000" w:sz="4" w:space="0"/>
              <w:right w:val="single" w:color="000000" w:sz="4" w:space="0"/>
            </w:tcBorders>
            <w:tcW w:w="1474"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10</w:t>
            </w:r>
            <w:r/>
          </w:p>
        </w:tc>
        <w:tc>
          <w:tcPr>
            <w:tcBorders>
              <w:left w:val="single" w:color="000000" w:sz="4" w:space="0"/>
              <w:right w:val="single" w:color="000000" w:sz="4" w:space="0"/>
            </w:tcBorders>
            <w:tcW w:w="374"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早樱</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进场6个月内</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按实计量</w:t>
            </w:r>
            <w:r/>
          </w:p>
        </w:tc>
        <w:tc>
          <w:tcPr>
            <w:tcBorders>
              <w:left w:val="single" w:color="000000" w:sz="4" w:space="0"/>
              <w:bottom w:val="single" w:color="000000" w:sz="4" w:space="0"/>
              <w:right w:val="single" w:color="000000" w:sz="4" w:space="0"/>
            </w:tcBorders>
            <w:tcW w:w="1474"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11</w:t>
            </w:r>
            <w:r/>
          </w:p>
        </w:tc>
        <w:tc>
          <w:tcPr>
            <w:tcBorders>
              <w:left w:val="single" w:color="000000" w:sz="4" w:space="0"/>
              <w:right w:val="single" w:color="000000" w:sz="4" w:space="0"/>
            </w:tcBorders>
            <w:tcW w:w="374"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碧桃</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进场6个月内</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按实计量</w:t>
            </w:r>
            <w:r/>
          </w:p>
        </w:tc>
        <w:tc>
          <w:tcPr>
            <w:tcBorders>
              <w:left w:val="single" w:color="000000" w:sz="4" w:space="0"/>
              <w:bottom w:val="single" w:color="000000" w:sz="4" w:space="0"/>
              <w:right w:val="single" w:color="000000" w:sz="4" w:space="0"/>
            </w:tcBorders>
            <w:tcW w:w="1474"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12</w:t>
            </w:r>
            <w:r/>
          </w:p>
        </w:tc>
        <w:tc>
          <w:tcPr>
            <w:tcBorders>
              <w:left w:val="single" w:color="000000" w:sz="4" w:space="0"/>
              <w:right w:val="single" w:color="000000" w:sz="4" w:space="0"/>
            </w:tcBorders>
            <w:tcW w:w="374"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海桐球</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进场6个月内</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按实计量</w:t>
            </w:r>
            <w:r/>
          </w:p>
        </w:tc>
        <w:tc>
          <w:tcPr>
            <w:tcBorders>
              <w:left w:val="single" w:color="000000" w:sz="4" w:space="0"/>
              <w:bottom w:val="single" w:color="000000" w:sz="4" w:space="0"/>
              <w:right w:val="single" w:color="000000" w:sz="4" w:space="0"/>
            </w:tcBorders>
            <w:tcW w:w="1474"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13</w:t>
            </w:r>
            <w:r/>
          </w:p>
        </w:tc>
        <w:tc>
          <w:tcPr>
            <w:tcBorders>
              <w:left w:val="single" w:color="000000" w:sz="4" w:space="0"/>
              <w:bottom w:val="single" w:color="000000" w:sz="4" w:space="0"/>
              <w:right w:val="single" w:color="000000" w:sz="4" w:space="0"/>
            </w:tcBorders>
            <w:tcW w:w="374"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aps w:val="0"/>
                <w:color w:val="auto"/>
                <w:spacing w:val="0"/>
                <w:sz w:val="21"/>
                <w:szCs w:val="21"/>
                <w:highlight w:val="none"/>
                <w:shd w:val="clear" w:color="auto" w:fill="ffffff"/>
              </w:rPr>
              <w:t xml:space="preserve">红叶石楠球</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进场6个月内</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按实计量</w:t>
            </w:r>
            <w:r/>
          </w:p>
        </w:tc>
        <w:tc>
          <w:tcPr>
            <w:tcBorders>
              <w:left w:val="single" w:color="000000" w:sz="4" w:space="0"/>
              <w:bottom w:val="single" w:color="000000" w:sz="4" w:space="0"/>
              <w:right w:val="single" w:color="000000" w:sz="4" w:space="0"/>
            </w:tcBorders>
            <w:tcW w:w="1474"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14</w:t>
            </w:r>
            <w:r/>
          </w:p>
        </w:tc>
        <w:tc>
          <w:tcPr>
            <w:tcBorders>
              <w:left w:val="single" w:color="000000" w:sz="4" w:space="0"/>
              <w:right w:val="single" w:color="000000" w:sz="4" w:space="0"/>
            </w:tcBorders>
            <w:tcW w:w="374" w:type="pct"/>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专项</w:t>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应急人工</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合同周期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按实计量</w:t>
            </w:r>
            <w:r/>
          </w:p>
        </w:tc>
        <w:tc>
          <w:tcPr>
            <w:tcBorders>
              <w:left w:val="single" w:color="000000" w:sz="4" w:space="0"/>
              <w:bottom w:val="single" w:color="000000" w:sz="4" w:space="0"/>
              <w:right w:val="single" w:color="000000" w:sz="4" w:space="0"/>
            </w:tcBorders>
            <w:tcW w:w="1474"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15</w:t>
            </w:r>
            <w:r/>
          </w:p>
        </w:tc>
        <w:tc>
          <w:tcPr>
            <w:tcBorders>
              <w:left w:val="single" w:color="000000" w:sz="4" w:space="0"/>
              <w:right w:val="single" w:color="000000" w:sz="4" w:space="0"/>
            </w:tcBorders>
            <w:tcW w:w="374"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肥水管理</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合同周期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按实计量</w:t>
            </w:r>
            <w:r/>
          </w:p>
        </w:tc>
        <w:tc>
          <w:tcPr>
            <w:tcBorders>
              <w:left w:val="single" w:color="000000" w:sz="4" w:space="0"/>
              <w:bottom w:val="single" w:color="000000" w:sz="4" w:space="0"/>
              <w:right w:val="single" w:color="000000" w:sz="4" w:space="0"/>
            </w:tcBorders>
            <w:tcW w:w="1474"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未实施或偷工减料，扣罚该项合同金额两倍</w:t>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16</w:t>
            </w:r>
            <w:r/>
          </w:p>
        </w:tc>
        <w:tc>
          <w:tcPr>
            <w:tcBorders>
              <w:left w:val="single" w:color="000000" w:sz="4" w:space="0"/>
              <w:right w:val="single" w:color="000000" w:sz="4" w:space="0"/>
            </w:tcBorders>
            <w:tcW w:w="374"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银杏复壮专项</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合同周期</w:t>
            </w:r>
            <w:r/>
          </w:p>
        </w:tc>
        <w:tc>
          <w:tcPr>
            <w:gridSpan w:val="2"/>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满一年经评估复壮显著支付50%，余款期满支付。经专业评估，效果不理想，不支付。</w:t>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17</w:t>
            </w:r>
            <w:r/>
          </w:p>
        </w:tc>
        <w:tc>
          <w:tcPr>
            <w:tcBorders>
              <w:left w:val="single" w:color="000000" w:sz="4" w:space="0"/>
              <w:bottom w:val="single" w:color="000000" w:sz="4" w:space="0"/>
              <w:right w:val="single" w:color="000000" w:sz="4" w:space="0"/>
            </w:tcBorders>
            <w:tcW w:w="374"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乔灌木深度修剪</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进场次年春节前</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验收合格后支付</w:t>
            </w:r>
            <w:r/>
          </w:p>
        </w:tc>
        <w:tc>
          <w:tcPr>
            <w:tcBorders>
              <w:left w:val="single" w:color="000000" w:sz="4" w:space="0"/>
              <w:bottom w:val="single" w:color="000000" w:sz="4" w:space="0"/>
              <w:right w:val="single" w:color="000000" w:sz="4" w:space="0"/>
            </w:tcBorders>
            <w:tcW w:w="1474"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18</w:t>
            </w:r>
            <w:r/>
          </w:p>
        </w:tc>
        <w:tc>
          <w:tcPr>
            <w:tcBorders>
              <w:left w:val="single" w:color="000000" w:sz="4" w:space="0"/>
              <w:right w:val="single" w:color="000000" w:sz="4" w:space="0"/>
            </w:tcBorders>
            <w:tcW w:w="374" w:type="pct"/>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零星单项</w:t>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整理绿化用地</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合同周期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按实计量</w:t>
            </w:r>
            <w:r/>
          </w:p>
        </w:tc>
        <w:tc>
          <w:tcPr>
            <w:tcBorders>
              <w:left w:val="single" w:color="000000" w:sz="4" w:space="0"/>
              <w:bottom w:val="single" w:color="000000" w:sz="4" w:space="0"/>
              <w:right w:val="single" w:color="000000" w:sz="4" w:space="0"/>
            </w:tcBorders>
            <w:tcW w:w="1474"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未实施或偷工减料，扣罚该项合同金额两倍</w:t>
            </w:r>
            <w:r/>
          </w:p>
        </w:tc>
      </w:tr>
      <w:tr>
        <w:trPr>
          <w:trHeight w:val="572"/>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19</w:t>
            </w:r>
            <w:r/>
          </w:p>
        </w:tc>
        <w:tc>
          <w:tcPr>
            <w:tcBorders>
              <w:left w:val="single" w:color="000000" w:sz="4" w:space="0"/>
              <w:right w:val="single" w:color="000000" w:sz="4" w:space="0"/>
            </w:tcBorders>
            <w:tcW w:w="374"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清除地被植物</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合同周期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按实计量</w:t>
            </w:r>
            <w:r/>
          </w:p>
        </w:tc>
        <w:tc>
          <w:tcPr>
            <w:tcBorders>
              <w:left w:val="single" w:color="000000" w:sz="4" w:space="0"/>
              <w:bottom w:val="single" w:color="000000" w:sz="4" w:space="0"/>
              <w:right w:val="single" w:color="000000" w:sz="4" w:space="0"/>
            </w:tcBorders>
            <w:tcW w:w="1474"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未实施或偷工减料，扣罚该项合同金额两倍</w:t>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20</w:t>
            </w:r>
            <w:r/>
          </w:p>
        </w:tc>
        <w:tc>
          <w:tcPr>
            <w:tcBorders>
              <w:left w:val="single" w:color="000000" w:sz="4" w:space="0"/>
              <w:right w:val="single" w:color="000000" w:sz="4" w:space="0"/>
            </w:tcBorders>
            <w:tcW w:w="374"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种植土回</w:t>
            </w:r>
            <w:r>
              <w:rPr>
                <w:rFonts w:hint="eastAsia" w:ascii="宋体" w:hAnsi="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换</w:t>
            </w:r>
            <w:r>
              <w:rPr>
                <w:rFonts w:hint="eastAsia" w:ascii="宋体" w:hAnsi="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填</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合同周期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按实计量</w:t>
            </w:r>
            <w:r/>
          </w:p>
        </w:tc>
        <w:tc>
          <w:tcPr>
            <w:tcBorders>
              <w:left w:val="single" w:color="000000" w:sz="4" w:space="0"/>
              <w:bottom w:val="single" w:color="000000" w:sz="4" w:space="0"/>
              <w:right w:val="single" w:color="000000" w:sz="4" w:space="0"/>
            </w:tcBorders>
            <w:tcW w:w="1474"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未实施或偷工减料，扣罚该项合同金额两倍</w:t>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21</w:t>
            </w:r>
            <w:r/>
          </w:p>
        </w:tc>
        <w:tc>
          <w:tcPr>
            <w:tcBorders>
              <w:left w:val="single" w:color="000000" w:sz="4" w:space="0"/>
              <w:right w:val="single" w:color="000000" w:sz="4" w:space="0"/>
            </w:tcBorders>
            <w:tcW w:w="374"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树木支撑架</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合同周期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按实计量</w:t>
            </w:r>
            <w:r/>
          </w:p>
        </w:tc>
        <w:tc>
          <w:tcPr>
            <w:tcBorders>
              <w:left w:val="single" w:color="000000" w:sz="4" w:space="0"/>
              <w:bottom w:val="single" w:color="000000" w:sz="4" w:space="0"/>
              <w:right w:val="single" w:color="000000" w:sz="4" w:space="0"/>
            </w:tcBorders>
            <w:tcW w:w="1474"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未实施或偷工减料，扣罚该项合同金额两倍</w:t>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22</w:t>
            </w:r>
            <w:r/>
          </w:p>
        </w:tc>
        <w:tc>
          <w:tcPr>
            <w:tcBorders>
              <w:left w:val="single" w:color="000000" w:sz="4" w:space="0"/>
              <w:right w:val="single" w:color="000000" w:sz="4" w:space="0"/>
            </w:tcBorders>
            <w:tcW w:w="374"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树木支撑架</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合同周期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按实计量</w:t>
            </w:r>
            <w:r/>
          </w:p>
        </w:tc>
        <w:tc>
          <w:tcPr>
            <w:tcBorders>
              <w:left w:val="single" w:color="000000" w:sz="4" w:space="0"/>
              <w:bottom w:val="single" w:color="000000" w:sz="4" w:space="0"/>
              <w:right w:val="single" w:color="000000" w:sz="4" w:space="0"/>
            </w:tcBorders>
            <w:tcW w:w="1474"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未实施或偷工减料，扣罚该项合同金额两倍</w:t>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23</w:t>
            </w:r>
            <w:r/>
          </w:p>
        </w:tc>
        <w:tc>
          <w:tcPr>
            <w:tcBorders>
              <w:left w:val="single" w:color="000000" w:sz="4" w:space="0"/>
              <w:right w:val="single" w:color="000000" w:sz="4" w:space="0"/>
            </w:tcBorders>
            <w:tcW w:w="374"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草绳绕干</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合同周期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按实计量</w:t>
            </w:r>
            <w:r/>
          </w:p>
        </w:tc>
        <w:tc>
          <w:tcPr>
            <w:tcBorders>
              <w:left w:val="single" w:color="000000" w:sz="4" w:space="0"/>
              <w:bottom w:val="single" w:color="000000" w:sz="4" w:space="0"/>
              <w:right w:val="single" w:color="000000" w:sz="4" w:space="0"/>
            </w:tcBorders>
            <w:tcW w:w="1474"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未实施或偷工减料，扣罚该项合同金额两倍</w:t>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24</w:t>
            </w:r>
            <w:r/>
          </w:p>
        </w:tc>
        <w:tc>
          <w:tcPr>
            <w:tcBorders>
              <w:left w:val="single" w:color="000000" w:sz="4" w:space="0"/>
              <w:right w:val="single" w:color="000000" w:sz="4" w:space="0"/>
            </w:tcBorders>
            <w:tcW w:w="374"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草绳绕干</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合同周期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按实计量</w:t>
            </w:r>
            <w:r/>
          </w:p>
        </w:tc>
        <w:tc>
          <w:tcPr>
            <w:tcBorders>
              <w:left w:val="single" w:color="000000" w:sz="4" w:space="0"/>
              <w:bottom w:val="single" w:color="000000" w:sz="4" w:space="0"/>
              <w:right w:val="single" w:color="000000" w:sz="4" w:space="0"/>
            </w:tcBorders>
            <w:tcW w:w="1474"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未实施或偷工减料，扣罚该项合同金额两倍</w:t>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25</w:t>
            </w:r>
            <w:r/>
          </w:p>
        </w:tc>
        <w:tc>
          <w:tcPr>
            <w:tcBorders>
              <w:left w:val="single" w:color="000000" w:sz="4" w:space="0"/>
              <w:right w:val="single" w:color="000000" w:sz="4" w:space="0"/>
            </w:tcBorders>
            <w:tcW w:w="374"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草绳绕干</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合同周期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按实计量</w:t>
            </w:r>
            <w:r/>
          </w:p>
        </w:tc>
        <w:tc>
          <w:tcPr>
            <w:tcBorders>
              <w:left w:val="single" w:color="000000" w:sz="4" w:space="0"/>
              <w:bottom w:val="single" w:color="000000" w:sz="4" w:space="0"/>
              <w:right w:val="single" w:color="000000" w:sz="4" w:space="0"/>
            </w:tcBorders>
            <w:tcW w:w="1474"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未实施或偷工减料，扣罚该项合同金额两倍</w:t>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26</w:t>
            </w:r>
            <w:r/>
          </w:p>
        </w:tc>
        <w:tc>
          <w:tcPr>
            <w:tcBorders>
              <w:left w:val="single" w:color="000000" w:sz="4" w:space="0"/>
              <w:right w:val="single" w:color="000000" w:sz="4" w:space="0"/>
            </w:tcBorders>
            <w:tcW w:w="374"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rPr>
              <w:t xml:space="preserve">机械设备</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合同周期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按实计量</w:t>
            </w:r>
            <w:r/>
          </w:p>
        </w:tc>
        <w:tc>
          <w:tcPr>
            <w:tcBorders>
              <w:left w:val="single" w:color="000000" w:sz="4" w:space="0"/>
              <w:bottom w:val="single" w:color="000000" w:sz="4" w:space="0"/>
              <w:right w:val="single" w:color="000000" w:sz="4" w:space="0"/>
            </w:tcBorders>
            <w:tcW w:w="1474"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未实施或偷工减料，扣罚该项合同金额两倍</w:t>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27</w:t>
            </w:r>
            <w:r/>
          </w:p>
        </w:tc>
        <w:tc>
          <w:tcPr>
            <w:tcBorders>
              <w:left w:val="single" w:color="000000" w:sz="4" w:space="0"/>
              <w:right w:val="single" w:color="000000" w:sz="4" w:space="0"/>
            </w:tcBorders>
            <w:tcW w:w="374"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设施设备等零星维修</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甲方通知</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按实计量</w:t>
            </w:r>
            <w:r/>
          </w:p>
        </w:tc>
        <w:tc>
          <w:tcPr>
            <w:tcBorders>
              <w:left w:val="single" w:color="000000" w:sz="4" w:space="0"/>
              <w:bottom w:val="single" w:color="000000" w:sz="4" w:space="0"/>
              <w:right w:val="single" w:color="000000" w:sz="4" w:space="0"/>
            </w:tcBorders>
            <w:tcW w:w="1474"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28</w:t>
            </w:r>
            <w:r/>
          </w:p>
        </w:tc>
        <w:tc>
          <w:tcPr>
            <w:tcBorders>
              <w:left w:val="single" w:color="000000" w:sz="4" w:space="0"/>
              <w:bottom w:val="single" w:color="000000" w:sz="4" w:space="0"/>
              <w:right w:val="single" w:color="000000" w:sz="4" w:space="0"/>
            </w:tcBorders>
            <w:tcW w:w="374" w:type="pct"/>
            <w:vAlign w:val="center"/>
            <w:vMerge w:val="continue"/>
            <w:textDirection w:val="lrTb"/>
            <w:noWrap w:val="false"/>
          </w:tcPr>
          <w:p>
            <w:pPr>
              <w:ind w:left="0" w:firstLine="0"/>
              <w:jc w:val="center"/>
              <w:keepLines w:val="0"/>
              <w:keepNext w:val="0"/>
              <w:pageBreakBefore w:val="0"/>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c>
          <w:tcPr>
            <w:tcBorders>
              <w:left w:val="single" w:color="000000" w:sz="4" w:space="0"/>
              <w:bottom w:val="single" w:color="000000" w:sz="4" w:space="0"/>
              <w:right w:val="single" w:color="000000" w:sz="4" w:space="0"/>
            </w:tcBorders>
            <w:tcW w:w="1247" w:type="pct"/>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无瑕疵移交</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合同期满</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期满无瑕疵支付</w:t>
            </w:r>
            <w:r/>
          </w:p>
        </w:tc>
        <w:tc>
          <w:tcPr>
            <w:tcBorders>
              <w:left w:val="single" w:color="000000" w:sz="4" w:space="0"/>
              <w:bottom w:val="single" w:color="000000" w:sz="4" w:space="0"/>
              <w:right w:val="single" w:color="000000" w:sz="4" w:space="0"/>
            </w:tcBorders>
            <w:tcW w:w="1474"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gridSpan w:val="2"/>
            <w:tcBorders>
              <w:left w:val="single" w:color="000000" w:sz="4" w:space="0"/>
              <w:bottom w:val="single" w:color="000000" w:sz="4" w:space="0"/>
              <w:right w:val="single" w:color="000000" w:sz="4" w:space="0"/>
            </w:tcBorders>
            <w:tcW w:w="162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绿化提升</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进场6个月内完成</w:t>
            </w:r>
            <w:r/>
          </w:p>
        </w:tc>
        <w:tc>
          <w:tcPr>
            <w:gridSpan w:val="2"/>
            <w:tcBorders>
              <w:top w:val="single" w:color="000000" w:sz="4" w:space="0"/>
              <w:left w:val="single" w:color="000000" w:sz="4" w:space="0"/>
              <w:bottom w:val="single" w:color="000000" w:sz="4" w:space="0"/>
              <w:right w:val="single" w:color="000000" w:sz="4" w:space="0"/>
            </w:tcBorders>
            <w:tcW w:w="214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完成验收后支付30%，审计后支付70%，余款并入后期日常养护费</w:t>
            </w:r>
            <w:r/>
          </w:p>
        </w:tc>
      </w:tr>
    </w:tbl>
    <w:p>
      <w:pPr>
        <w:pStyle w:val="739"/>
        <w:rPr>
          <w:rFonts w:hint="eastAsia"/>
          <w:color w:val="auto"/>
          <w:highlight w:val="none"/>
          <w:lang w:val="en-US" w:eastAsia="zh-CN"/>
        </w:rPr>
      </w:pPr>
      <w:r>
        <w:rPr>
          <w:rFonts w:hint="eastAsia"/>
          <w:color w:val="auto"/>
          <w:highlight w:val="none"/>
          <w:lang w:val="en-US" w:eastAsia="zh-CN"/>
        </w:rPr>
      </w:r>
      <w:r/>
    </w:p>
    <w:p>
      <w:pPr>
        <w:pStyle w:val="73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w:t>
      </w:r>
      <w:r/>
    </w:p>
    <w:p>
      <w:pPr>
        <w:ind w:firstLine="480"/>
        <w:spacing w:line="360" w:lineRule="auto"/>
        <w:rPr>
          <w:rFonts w:hint="eastAsia" w:ascii="宋体" w:hAnsi="宋体" w:eastAsia="宋体" w:cs="宋体"/>
          <w:color w:val="auto"/>
          <w:highlight w:val="none"/>
          <w:lang w:eastAsia="zh-CN"/>
        </w:rPr>
        <w:outlineLvl w:val="1"/>
      </w:pPr>
      <w:r>
        <w:rPr>
          <w:rFonts w:hint="eastAsia" w:ascii="宋体" w:hAnsi="宋体" w:eastAsia="宋体" w:cs="宋体"/>
          <w:color w:val="auto"/>
          <w:highlight w:val="none"/>
        </w:rPr>
        <w:t xml:space="preserve">(1)服务费支付</w:t>
      </w:r>
      <w:r>
        <w:rPr>
          <w:rFonts w:hint="eastAsia" w:ascii="宋体" w:hAnsi="宋体" w:cs="宋体"/>
          <w:color w:val="auto"/>
          <w:highlight w:val="none"/>
          <w:lang w:eastAsia="zh-CN"/>
        </w:rPr>
        <w:t xml:space="preserve">：</w:t>
      </w:r>
      <w:r/>
    </w:p>
    <w:p>
      <w:pPr>
        <w:ind w:firstLine="480"/>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①服务费费双月支付，数字货币支付。</w:t>
      </w:r>
      <w:r/>
    </w:p>
    <w:p>
      <w:pPr>
        <w:ind w:firstLine="480"/>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②评分结果与月度服务费挂钩。</w:t>
      </w:r>
      <w:r/>
    </w:p>
    <w:p>
      <w:pPr>
        <w:ind w:firstLine="480"/>
        <w:spacing w:line="360" w:lineRule="auto"/>
        <w:rPr>
          <w:rFonts w:hint="eastAsia"/>
          <w:color w:val="auto"/>
          <w:highlight w:val="none"/>
        </w:rPr>
        <w:outlineLvl w:val="1"/>
      </w:pPr>
      <w:r>
        <w:rPr>
          <w:rFonts w:hint="eastAsia" w:ascii="宋体" w:hAnsi="宋体" w:eastAsia="宋体" w:cs="宋体"/>
          <w:color w:val="auto"/>
          <w:highlight w:val="none"/>
        </w:rPr>
        <w:t xml:space="preserve">(2)项目养护费中包括所有病虫害防治、修剪、肥水、工具等费用。</w:t>
      </w:r>
      <w:r>
        <w:rPr>
          <w:rFonts w:hint="eastAsia" w:ascii="宋体" w:hAnsi="宋体" w:eastAsia="宋体" w:cs="宋体"/>
          <w:color w:val="auto"/>
          <w:highlight w:val="none"/>
          <w:lang w:eastAsia="zh-CN"/>
        </w:rPr>
        <w:t xml:space="preserve">中标单位</w:t>
      </w:r>
      <w:r>
        <w:rPr>
          <w:rFonts w:hint="eastAsia" w:ascii="宋体" w:hAnsi="宋体" w:eastAsia="宋体" w:cs="宋体"/>
          <w:color w:val="auto"/>
          <w:highlight w:val="none"/>
        </w:rPr>
        <w:t xml:space="preserve">在应开展修剪、应开展病虫害防治期间，未主动开展，经采购单位通知后，仍未积极补救的，每延后一日，扣罚1000元/项·天。</w:t>
      </w:r>
      <w:r/>
    </w:p>
    <w:p>
      <w:pPr>
        <w:ind w:firstLine="480"/>
        <w:spacing w:line="360" w:lineRule="auto"/>
        <w:rPr>
          <w:rFonts w:hint="eastAsia"/>
          <w:b/>
          <w:bCs/>
          <w:color w:val="auto"/>
          <w:highlight w:val="none"/>
        </w:rPr>
        <w:outlineLvl w:val="1"/>
      </w:pPr>
      <w:r>
        <w:rPr>
          <w:rFonts w:hint="eastAsia"/>
          <w:b/>
          <w:bCs/>
          <w:color w:val="auto"/>
          <w:highlight w:val="none"/>
          <w:lang w:eastAsia="zh-CN"/>
        </w:rPr>
        <w:t xml:space="preserve">（</w:t>
      </w:r>
      <w:r>
        <w:rPr>
          <w:rFonts w:hint="eastAsia"/>
          <w:b/>
          <w:bCs/>
          <w:color w:val="auto"/>
          <w:highlight w:val="none"/>
          <w:lang w:val="en-US" w:eastAsia="zh-CN"/>
        </w:rPr>
        <w:t xml:space="preserve">七</w:t>
      </w:r>
      <w:r>
        <w:rPr>
          <w:rFonts w:hint="eastAsia"/>
          <w:b/>
          <w:bCs/>
          <w:color w:val="auto"/>
          <w:highlight w:val="none"/>
          <w:lang w:eastAsia="zh-CN"/>
        </w:rPr>
        <w:t xml:space="preserve">）</w:t>
      </w:r>
      <w:r>
        <w:rPr>
          <w:rFonts w:hint="eastAsia"/>
          <w:b/>
          <w:bCs/>
          <w:color w:val="auto"/>
          <w:highlight w:val="none"/>
        </w:rPr>
        <w:t xml:space="preserve">履约要求及扣罚标准：</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1.</w:t>
      </w:r>
      <w:r>
        <w:rPr>
          <w:rFonts w:hint="eastAsia"/>
          <w:color w:val="auto"/>
          <w:highlight w:val="none"/>
          <w:lang w:eastAsia="zh-CN"/>
        </w:rPr>
        <w:t xml:space="preserve">投标单位</w:t>
      </w:r>
      <w:r>
        <w:rPr>
          <w:rFonts w:hint="eastAsia"/>
          <w:color w:val="auto"/>
          <w:highlight w:val="none"/>
        </w:rPr>
        <w:t xml:space="preserve">项目成员须专门服务于本项目，不得用于其他项目中。</w:t>
      </w:r>
      <w:r>
        <w:rPr>
          <w:rFonts w:hint="eastAsia"/>
          <w:color w:val="auto"/>
          <w:highlight w:val="none"/>
          <w:lang w:eastAsia="zh-CN"/>
        </w:rPr>
        <w:t xml:space="preserve">投标单位</w:t>
      </w:r>
      <w:r>
        <w:rPr>
          <w:rFonts w:hint="eastAsia"/>
          <w:color w:val="auto"/>
          <w:highlight w:val="none"/>
        </w:rPr>
        <w:t xml:space="preserve">如须更换项目人员的（采购方要求更换的除外），须提出书面申请并经招标人审核通过后方可更换。</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2.</w:t>
      </w:r>
      <w:r>
        <w:rPr>
          <w:rFonts w:hint="eastAsia"/>
          <w:color w:val="auto"/>
          <w:highlight w:val="none"/>
        </w:rPr>
        <w:t xml:space="preserve">服务期间内如人员请假，</w:t>
      </w:r>
      <w:r>
        <w:rPr>
          <w:rFonts w:hint="eastAsia"/>
          <w:color w:val="auto"/>
          <w:highlight w:val="none"/>
          <w:lang w:eastAsia="zh-CN"/>
        </w:rPr>
        <w:t xml:space="preserve">投标单位</w:t>
      </w:r>
      <w:r>
        <w:rPr>
          <w:rFonts w:hint="eastAsia"/>
          <w:color w:val="auto"/>
          <w:highlight w:val="none"/>
        </w:rPr>
        <w:t xml:space="preserve">须提前安排替班人员替岗。项目人员如连续请假超过14天或三个月内累计请假超过20天的，</w:t>
      </w:r>
      <w:r>
        <w:rPr>
          <w:rFonts w:hint="eastAsia"/>
          <w:color w:val="auto"/>
          <w:highlight w:val="none"/>
          <w:lang w:eastAsia="zh-CN"/>
        </w:rPr>
        <w:t xml:space="preserve">投标单位</w:t>
      </w:r>
      <w:r>
        <w:rPr>
          <w:rFonts w:hint="eastAsia"/>
          <w:color w:val="auto"/>
          <w:highlight w:val="none"/>
        </w:rPr>
        <w:t xml:space="preserve">应于次月更换该项目人员。</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3.</w:t>
      </w:r>
      <w:r>
        <w:rPr>
          <w:rFonts w:hint="eastAsia"/>
          <w:color w:val="auto"/>
          <w:highlight w:val="none"/>
        </w:rPr>
        <w:t xml:space="preserve">进场前均须提交人员资料（包括但不限于派驻登记表、身份证、学历证书、资格证书、保险材料、无违法犯罪记录承诺书等）。</w:t>
      </w:r>
      <w:r>
        <w:rPr>
          <w:rFonts w:hint="eastAsia"/>
          <w:b/>
          <w:bCs/>
          <w:color w:val="auto"/>
          <w:highlight w:val="none"/>
          <w:lang w:eastAsia="zh-CN"/>
        </w:rPr>
        <w:t xml:space="preserve">投标单位</w:t>
      </w:r>
      <w:r>
        <w:rPr>
          <w:rFonts w:hint="eastAsia"/>
          <w:b/>
          <w:bCs/>
          <w:color w:val="auto"/>
          <w:highlight w:val="none"/>
        </w:rPr>
        <w:t xml:space="preserve">用工必须符合国家和地方用工的相关规定，按照国家及苏州市的最新有关规定支付工资和交纳正常的社会保险等。作业人员需每年提供体检报告。</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4.</w:t>
      </w:r>
      <w:r>
        <w:rPr>
          <w:rFonts w:hint="eastAsia"/>
          <w:color w:val="auto"/>
          <w:highlight w:val="none"/>
        </w:rPr>
        <w:t xml:space="preserve">合同期内，涉及</w:t>
      </w:r>
      <w:r>
        <w:rPr>
          <w:rFonts w:hint="eastAsia"/>
          <w:color w:val="auto"/>
          <w:highlight w:val="none"/>
          <w:lang w:eastAsia="zh-CN"/>
        </w:rPr>
        <w:t xml:space="preserve">投标单位</w:t>
      </w:r>
      <w:r>
        <w:rPr>
          <w:rFonts w:hint="eastAsia"/>
          <w:color w:val="auto"/>
          <w:highlight w:val="none"/>
        </w:rPr>
        <w:t xml:space="preserve">项目人员安全事故，以及因</w:t>
      </w:r>
      <w:r>
        <w:rPr>
          <w:rFonts w:hint="eastAsia"/>
          <w:color w:val="auto"/>
          <w:highlight w:val="none"/>
          <w:lang w:eastAsia="zh-CN"/>
        </w:rPr>
        <w:t xml:space="preserve">投标单位</w:t>
      </w:r>
      <w:r>
        <w:rPr>
          <w:rFonts w:hint="eastAsia"/>
          <w:color w:val="auto"/>
          <w:highlight w:val="none"/>
        </w:rPr>
        <w:t xml:space="preserve">安全责任、措施落实不到位等因素造成的第三方伤害所产生的一切费用和责任均由</w:t>
      </w:r>
      <w:r>
        <w:rPr>
          <w:rFonts w:hint="eastAsia"/>
          <w:color w:val="auto"/>
          <w:highlight w:val="none"/>
          <w:lang w:eastAsia="zh-CN"/>
        </w:rPr>
        <w:t xml:space="preserve">投标单位</w:t>
      </w:r>
      <w:r>
        <w:rPr>
          <w:rFonts w:hint="eastAsia"/>
          <w:color w:val="auto"/>
          <w:highlight w:val="none"/>
        </w:rPr>
        <w:t xml:space="preserve">负责，采购方不承担任何责任。采购方在日常检查中发现作业人员违反安全作业规定的，视情节轻重，每次扣罚50-200元。</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5.</w:t>
      </w:r>
      <w:r>
        <w:rPr>
          <w:rFonts w:hint="eastAsia"/>
          <w:color w:val="auto"/>
          <w:highlight w:val="none"/>
        </w:rPr>
        <w:t xml:space="preserve">凡养护期间内出现下列情况，视为严重违规。采购方将予以严肃处理，直至解除养护合同：</w:t>
      </w:r>
      <w:r/>
    </w:p>
    <w:p>
      <w:pPr>
        <w:ind w:firstLine="480"/>
        <w:spacing w:line="360" w:lineRule="auto"/>
        <w:rPr>
          <w:rFonts w:hint="eastAsia"/>
          <w:color w:val="auto"/>
          <w:highlight w:val="none"/>
        </w:rPr>
        <w:outlineLvl w:val="1"/>
      </w:pPr>
      <w:r>
        <w:rPr>
          <w:rFonts w:hint="eastAsia"/>
          <w:color w:val="auto"/>
          <w:highlight w:val="none"/>
        </w:rPr>
        <w:t xml:space="preserve">5.1在病虫害多发时期，应根据苏州市植保检疫站发布的《病虫害情报》规定的防治时间和防治方法及时喷洒农药及采取其它相应措施进行防治，如因</w:t>
      </w:r>
      <w:r>
        <w:rPr>
          <w:rFonts w:hint="eastAsia"/>
          <w:color w:val="auto"/>
          <w:highlight w:val="none"/>
          <w:lang w:eastAsia="zh-CN"/>
        </w:rPr>
        <w:t xml:space="preserve">中标单位</w:t>
      </w:r>
      <w:r>
        <w:rPr>
          <w:rFonts w:hint="eastAsia"/>
          <w:color w:val="auto"/>
          <w:highlight w:val="none"/>
        </w:rPr>
        <w:t xml:space="preserve">失职，没有在最佳防治时间内进行防治，扣除</w:t>
      </w:r>
      <w:r>
        <w:rPr>
          <w:rFonts w:hint="eastAsia"/>
          <w:color w:val="auto"/>
          <w:highlight w:val="none"/>
          <w:lang w:eastAsia="zh-CN"/>
        </w:rPr>
        <w:t xml:space="preserve">中标单位</w:t>
      </w:r>
      <w:r>
        <w:rPr>
          <w:rFonts w:hint="eastAsia"/>
          <w:color w:val="auto"/>
          <w:highlight w:val="none"/>
        </w:rPr>
        <w:t xml:space="preserve">当月养护费5000—10000元；造成大面积病虫害的，</w:t>
      </w:r>
      <w:r>
        <w:rPr>
          <w:rFonts w:hint="eastAsia"/>
          <w:color w:val="auto"/>
          <w:highlight w:val="none"/>
          <w:lang w:eastAsia="zh-CN"/>
        </w:rPr>
        <w:t xml:space="preserve">中标单位</w:t>
      </w:r>
      <w:r>
        <w:rPr>
          <w:rFonts w:hint="eastAsia"/>
          <w:color w:val="auto"/>
          <w:highlight w:val="none"/>
        </w:rPr>
        <w:t xml:space="preserve">需按合同要求及时清理、补种，采购方有权扣除当月养护费5000—20000元。</w:t>
      </w:r>
      <w:r/>
    </w:p>
    <w:p>
      <w:pPr>
        <w:ind w:firstLine="480"/>
        <w:spacing w:line="360" w:lineRule="auto"/>
        <w:rPr>
          <w:rFonts w:hint="eastAsia"/>
          <w:color w:val="auto"/>
          <w:highlight w:val="none"/>
        </w:rPr>
        <w:outlineLvl w:val="1"/>
      </w:pPr>
      <w:r>
        <w:rPr>
          <w:rFonts w:hint="eastAsia"/>
          <w:color w:val="auto"/>
          <w:highlight w:val="none"/>
        </w:rPr>
        <w:t xml:space="preserve">5.2要求按照上述具体施肥要求对所有绿化树木施足够数量的化肥，对叶色发黄瘦弱的树木还要加施硫酸亚铁等溶剂，事后必须经采购方抽查验收，如验收不合格，</w:t>
      </w:r>
      <w:r>
        <w:rPr>
          <w:rFonts w:hint="eastAsia"/>
          <w:color w:val="auto"/>
          <w:highlight w:val="none"/>
          <w:lang w:eastAsia="zh-CN"/>
        </w:rPr>
        <w:t xml:space="preserve">中标单位</w:t>
      </w:r>
      <w:r>
        <w:rPr>
          <w:rFonts w:hint="eastAsia"/>
          <w:color w:val="auto"/>
          <w:highlight w:val="none"/>
        </w:rPr>
        <w:t xml:space="preserve">需及时整改到位。整改不到位的，采购方有权扣除当月养护费20000元。</w:t>
      </w:r>
      <w:r/>
    </w:p>
    <w:p>
      <w:pPr>
        <w:ind w:firstLine="480"/>
        <w:spacing w:line="360" w:lineRule="auto"/>
        <w:rPr>
          <w:rFonts w:hint="eastAsia"/>
          <w:color w:val="auto"/>
          <w:highlight w:val="none"/>
        </w:rPr>
        <w:outlineLvl w:val="1"/>
      </w:pPr>
      <w:r>
        <w:rPr>
          <w:rFonts w:hint="eastAsia"/>
          <w:color w:val="auto"/>
          <w:highlight w:val="none"/>
        </w:rPr>
        <w:t xml:space="preserve">5.3如未按照采购方要求进行浇水，经采购方抽查验收，如验收不合格，</w:t>
      </w:r>
      <w:r>
        <w:rPr>
          <w:rFonts w:hint="eastAsia"/>
          <w:color w:val="auto"/>
          <w:highlight w:val="none"/>
          <w:lang w:eastAsia="zh-CN"/>
        </w:rPr>
        <w:t xml:space="preserve">中标单位</w:t>
      </w:r>
      <w:r>
        <w:rPr>
          <w:rFonts w:hint="eastAsia"/>
          <w:color w:val="auto"/>
          <w:highlight w:val="none"/>
        </w:rPr>
        <w:t xml:space="preserve">需及时整改到位。整改不到位的，采购方有权扣除当月养护费20000元。</w:t>
      </w:r>
      <w:r/>
    </w:p>
    <w:p>
      <w:pPr>
        <w:ind w:firstLine="480"/>
        <w:spacing w:line="360" w:lineRule="auto"/>
        <w:rPr>
          <w:rFonts w:hint="eastAsia"/>
          <w:color w:val="auto"/>
          <w:highlight w:val="none"/>
        </w:rPr>
        <w:outlineLvl w:val="1"/>
      </w:pPr>
      <w:r>
        <w:rPr>
          <w:rFonts w:hint="eastAsia"/>
          <w:color w:val="auto"/>
          <w:highlight w:val="none"/>
        </w:rPr>
        <w:t xml:space="preserve">5.4如未按照采购方要求进行修剪，经采购方抽查验收，如验收不合格，</w:t>
      </w:r>
      <w:r>
        <w:rPr>
          <w:rFonts w:hint="eastAsia"/>
          <w:color w:val="auto"/>
          <w:highlight w:val="none"/>
          <w:lang w:eastAsia="zh-CN"/>
        </w:rPr>
        <w:t xml:space="preserve">中标单位</w:t>
      </w:r>
      <w:r>
        <w:rPr>
          <w:rFonts w:hint="eastAsia"/>
          <w:color w:val="auto"/>
          <w:highlight w:val="none"/>
        </w:rPr>
        <w:t xml:space="preserve">需及时整改到位。整改不到位的，采购方有权扣除当月养护费10000元。</w:t>
      </w:r>
      <w:r/>
    </w:p>
    <w:p>
      <w:pPr>
        <w:ind w:firstLine="480"/>
        <w:spacing w:line="360" w:lineRule="auto"/>
        <w:rPr>
          <w:rFonts w:hint="eastAsia"/>
          <w:color w:val="auto"/>
          <w:highlight w:val="none"/>
        </w:rPr>
        <w:outlineLvl w:val="1"/>
      </w:pPr>
      <w:r>
        <w:rPr>
          <w:rFonts w:hint="eastAsia"/>
          <w:color w:val="auto"/>
          <w:highlight w:val="none"/>
        </w:rPr>
        <w:t xml:space="preserve">5.5垃圾处置</w:t>
      </w:r>
      <w:r>
        <w:rPr>
          <w:rFonts w:hint="eastAsia"/>
          <w:color w:val="auto"/>
          <w:highlight w:val="none"/>
          <w:lang w:eastAsia="zh-CN"/>
        </w:rPr>
        <w:t xml:space="preserve">中标单位</w:t>
      </w:r>
      <w:r>
        <w:rPr>
          <w:rFonts w:hint="eastAsia"/>
          <w:color w:val="auto"/>
          <w:highlight w:val="none"/>
        </w:rPr>
        <w:t xml:space="preserve">进场前需提出无害化处置方案，并与环卫部门签订垃圾清运服务协议（包括清运公园日常保洁垃圾）；进场3个月内无处置方案和清运协议的，采购方有权中止采购合同。</w:t>
      </w:r>
      <w:r/>
    </w:p>
    <w:p>
      <w:pPr>
        <w:ind w:firstLine="480"/>
        <w:spacing w:line="360" w:lineRule="auto"/>
        <w:rPr>
          <w:rFonts w:hint="eastAsia"/>
          <w:color w:val="auto"/>
          <w:highlight w:val="none"/>
        </w:rPr>
        <w:outlineLvl w:val="1"/>
      </w:pPr>
      <w:r>
        <w:rPr>
          <w:rFonts w:hint="eastAsia"/>
          <w:color w:val="auto"/>
          <w:highlight w:val="none"/>
        </w:rPr>
        <w:t xml:space="preserve">日常收集的绿化垃圾（树叶、树枝、杂草、竹类等）装袋后放入绿化垃圾堆放点，由</w:t>
      </w:r>
      <w:r>
        <w:rPr>
          <w:rFonts w:hint="eastAsia"/>
          <w:color w:val="auto"/>
          <w:highlight w:val="none"/>
          <w:lang w:eastAsia="zh-CN"/>
        </w:rPr>
        <w:t xml:space="preserve">中标单位</w:t>
      </w:r>
      <w:r>
        <w:rPr>
          <w:rFonts w:hint="eastAsia"/>
          <w:color w:val="auto"/>
          <w:highlight w:val="none"/>
        </w:rPr>
        <w:t xml:space="preserve">负责每天清运，承担相应垃圾清运处理费用，</w:t>
      </w:r>
      <w:r>
        <w:rPr>
          <w:rFonts w:hint="eastAsia"/>
          <w:color w:val="auto"/>
          <w:highlight w:val="none"/>
          <w:lang w:eastAsia="zh-CN"/>
        </w:rPr>
        <w:t xml:space="preserve">中标单位</w:t>
      </w:r>
      <w:r>
        <w:rPr>
          <w:rFonts w:hint="eastAsia"/>
          <w:color w:val="auto"/>
          <w:highlight w:val="none"/>
        </w:rPr>
        <w:t xml:space="preserve">报价时应充分考虑绿化废弃物清运和无害化环保统一处理的费用。每株树木修剪结束，产生的垃圾须立即清扫干净，做到垃圾随产随清，费用由</w:t>
      </w:r>
      <w:r>
        <w:rPr>
          <w:rFonts w:hint="eastAsia"/>
          <w:color w:val="auto"/>
          <w:highlight w:val="none"/>
          <w:lang w:eastAsia="zh-CN"/>
        </w:rPr>
        <w:t xml:space="preserve">中标单位</w:t>
      </w:r>
      <w:r>
        <w:rPr>
          <w:rFonts w:hint="eastAsia"/>
          <w:color w:val="auto"/>
          <w:highlight w:val="none"/>
        </w:rPr>
        <w:t xml:space="preserve">承担，若发现绿化带垃圾，按照50元/次扣罚。</w:t>
      </w:r>
      <w:r/>
    </w:p>
    <w:p>
      <w:pPr>
        <w:ind w:firstLine="480"/>
        <w:spacing w:line="360" w:lineRule="auto"/>
        <w:rPr>
          <w:rFonts w:hint="eastAsia"/>
          <w:color w:val="auto"/>
          <w:highlight w:val="none"/>
        </w:rPr>
        <w:outlineLvl w:val="1"/>
      </w:pPr>
      <w:r>
        <w:rPr>
          <w:rFonts w:hint="eastAsia"/>
          <w:color w:val="auto"/>
          <w:highlight w:val="none"/>
        </w:rPr>
        <w:t xml:space="preserve">不及时处理或抛入池塘、河道、滩地中，以及在枢纽管理区内焚烧绿化垃圾的，每发现一处（次），扣罚500-1000元；当月发现三次及以上的，扣除当月养护费5000元。</w:t>
      </w:r>
      <w:r/>
    </w:p>
    <w:p>
      <w:pPr>
        <w:ind w:firstLine="480"/>
        <w:spacing w:line="360" w:lineRule="auto"/>
        <w:rPr>
          <w:rFonts w:hint="eastAsia"/>
          <w:color w:val="auto"/>
          <w:highlight w:val="none"/>
        </w:rPr>
        <w:outlineLvl w:val="1"/>
      </w:pPr>
      <w:r>
        <w:rPr>
          <w:rFonts w:hint="eastAsia"/>
          <w:color w:val="auto"/>
          <w:highlight w:val="none"/>
        </w:rPr>
        <w:t xml:space="preserve">5.6池水清理：对于池塘水质的清洁，对过度污染的水质马上更换，且用生石灰对池塘进行消毒，确保水质清澈。池塘杂物清理：池塘周边种有落叶乔木。每年秋冬季节，乔木落叶、落果，水面上落叶及时打捞；水面下落果换水时打捞干净，防止水质污染。</w:t>
      </w:r>
      <w:r/>
    </w:p>
    <w:p>
      <w:pPr>
        <w:ind w:firstLine="480"/>
        <w:spacing w:line="360" w:lineRule="auto"/>
        <w:rPr>
          <w:rFonts w:hint="eastAsia"/>
          <w:color w:val="auto"/>
          <w:highlight w:val="none"/>
        </w:rPr>
        <w:outlineLvl w:val="1"/>
      </w:pPr>
      <w:r>
        <w:rPr>
          <w:rFonts w:hint="eastAsia"/>
          <w:color w:val="auto"/>
          <w:highlight w:val="none"/>
        </w:rPr>
        <w:t xml:space="preserve">池内动植物：养护期间，池内观赏鱼及莲花等观赏物如有死亡、损坏、枯萎等症状，需及时更换。观赏鱼喂养：</w:t>
      </w:r>
      <w:r>
        <w:rPr>
          <w:rFonts w:hint="eastAsia"/>
          <w:color w:val="auto"/>
          <w:highlight w:val="none"/>
          <w:lang w:eastAsia="zh-CN"/>
        </w:rPr>
        <w:t xml:space="preserve">中标单位</w:t>
      </w:r>
      <w:r>
        <w:rPr>
          <w:rFonts w:hint="eastAsia"/>
          <w:color w:val="auto"/>
          <w:highlight w:val="none"/>
        </w:rPr>
        <w:t xml:space="preserve">提供鱼食并安排专员喂养（定时、定量、定质投喂，过量投喂会增多粪便，污染水质，减少溶解氧，产生有毒的氨，导致鱼死亡）。</w:t>
      </w:r>
      <w:r/>
    </w:p>
    <w:p>
      <w:pPr>
        <w:ind w:firstLine="480"/>
        <w:spacing w:line="360" w:lineRule="auto"/>
        <w:rPr>
          <w:rFonts w:hint="eastAsia"/>
          <w:color w:val="auto"/>
          <w:highlight w:val="none"/>
        </w:rPr>
        <w:outlineLvl w:val="1"/>
      </w:pPr>
      <w:r>
        <w:rPr>
          <w:rFonts w:hint="eastAsia"/>
          <w:color w:val="auto"/>
          <w:highlight w:val="none"/>
        </w:rPr>
        <w:t xml:space="preserve">景观水体及时疏除繁殖过快的菖蒲等水生植物，拔除岸边杂草，清理悬浮的动物残体和漂浮物。水生植物占据水面面积不超过总面积的一半，超过部分及时清理。</w:t>
      </w:r>
      <w:r/>
    </w:p>
    <w:p>
      <w:pPr>
        <w:ind w:firstLine="480"/>
        <w:spacing w:line="360" w:lineRule="auto"/>
        <w:rPr>
          <w:rFonts w:hint="eastAsia"/>
          <w:color w:val="auto"/>
          <w:highlight w:val="none"/>
        </w:rPr>
        <w:outlineLvl w:val="1"/>
      </w:pPr>
      <w:r>
        <w:rPr>
          <w:rFonts w:hint="eastAsia"/>
          <w:color w:val="auto"/>
          <w:highlight w:val="none"/>
        </w:rPr>
        <w:t xml:space="preserve">每天对水塘进行补水，水位控制符合设计要求。</w:t>
      </w:r>
      <w:r/>
    </w:p>
    <w:p>
      <w:pPr>
        <w:ind w:firstLine="480"/>
        <w:spacing w:line="360" w:lineRule="auto"/>
        <w:rPr>
          <w:rFonts w:hint="eastAsia"/>
          <w:color w:val="auto"/>
          <w:highlight w:val="none"/>
        </w:rPr>
        <w:outlineLvl w:val="1"/>
      </w:pPr>
      <w:r>
        <w:rPr>
          <w:rFonts w:hint="eastAsia"/>
          <w:color w:val="auto"/>
          <w:highlight w:val="none"/>
        </w:rPr>
        <w:t xml:space="preserve">5.7本项目所需肥料、农药、机械、配件耗材、劳保用品等均由</w:t>
      </w:r>
      <w:r>
        <w:rPr>
          <w:rFonts w:hint="eastAsia"/>
          <w:color w:val="auto"/>
          <w:highlight w:val="none"/>
          <w:lang w:eastAsia="zh-CN"/>
        </w:rPr>
        <w:t xml:space="preserve">中标单位</w:t>
      </w:r>
      <w:r>
        <w:rPr>
          <w:rFonts w:hint="eastAsia"/>
          <w:color w:val="auto"/>
          <w:highlight w:val="none"/>
        </w:rPr>
        <w:t xml:space="preserve">提供。</w:t>
      </w:r>
      <w:r/>
    </w:p>
    <w:p>
      <w:pPr>
        <w:ind w:firstLine="480"/>
        <w:spacing w:line="360" w:lineRule="auto"/>
        <w:rPr>
          <w:rFonts w:hint="eastAsia"/>
          <w:color w:val="auto"/>
          <w:highlight w:val="none"/>
        </w:rPr>
        <w:outlineLvl w:val="1"/>
      </w:pPr>
      <w:r>
        <w:rPr>
          <w:rFonts w:hint="eastAsia"/>
          <w:color w:val="auto"/>
          <w:highlight w:val="none"/>
        </w:rPr>
        <w:t xml:space="preserve">5.8</w:t>
      </w:r>
      <w:r>
        <w:rPr>
          <w:rFonts w:hint="eastAsia"/>
          <w:color w:val="auto"/>
          <w:highlight w:val="none"/>
          <w:lang w:eastAsia="zh-CN"/>
        </w:rPr>
        <w:t xml:space="preserve">中标单位</w:t>
      </w:r>
      <w:r>
        <w:rPr>
          <w:rFonts w:hint="eastAsia"/>
          <w:color w:val="auto"/>
          <w:highlight w:val="none"/>
        </w:rPr>
        <w:t xml:space="preserve">未对乔木、花卉、地被植物等日常修剪或修剪出现技术问题，采购方发限期整改通知，到期未整改或整改仍然不合适的，扣除当月养护费30%。</w:t>
      </w:r>
      <w:r/>
    </w:p>
    <w:p>
      <w:pPr>
        <w:ind w:firstLine="480"/>
        <w:spacing w:line="360" w:lineRule="auto"/>
        <w:rPr>
          <w:rFonts w:hint="eastAsia"/>
          <w:color w:val="auto"/>
          <w:highlight w:val="none"/>
        </w:rPr>
        <w:outlineLvl w:val="1"/>
      </w:pPr>
      <w:r>
        <w:rPr>
          <w:rFonts w:hint="eastAsia"/>
          <w:color w:val="auto"/>
          <w:highlight w:val="none"/>
        </w:rPr>
        <w:t xml:space="preserve">5.9严禁</w:t>
      </w:r>
      <w:r>
        <w:rPr>
          <w:rFonts w:hint="eastAsia"/>
          <w:color w:val="auto"/>
          <w:highlight w:val="none"/>
          <w:lang w:eastAsia="zh-CN"/>
        </w:rPr>
        <w:t xml:space="preserve">中标单位</w:t>
      </w:r>
      <w:r>
        <w:rPr>
          <w:rFonts w:hint="eastAsia"/>
          <w:color w:val="auto"/>
          <w:highlight w:val="none"/>
        </w:rPr>
        <w:t xml:space="preserve">人员与其他单位人员互相辱骂，发生纠纷甚至斗殴，否则，由此产生的一切后果由</w:t>
      </w:r>
      <w:r>
        <w:rPr>
          <w:rFonts w:hint="eastAsia"/>
          <w:color w:val="auto"/>
          <w:highlight w:val="none"/>
          <w:lang w:eastAsia="zh-CN"/>
        </w:rPr>
        <w:t xml:space="preserve">中标单位</w:t>
      </w:r>
      <w:r>
        <w:rPr>
          <w:rFonts w:hint="eastAsia"/>
          <w:color w:val="auto"/>
          <w:highlight w:val="none"/>
        </w:rPr>
        <w:t xml:space="preserve">自行承担。凡违反本条规定的，扣除当月养护费1000—20000元/次，直至解除合同。</w:t>
      </w:r>
      <w:r/>
    </w:p>
    <w:p>
      <w:pPr>
        <w:ind w:firstLine="480"/>
        <w:spacing w:line="360" w:lineRule="auto"/>
        <w:rPr>
          <w:rFonts w:hint="eastAsia"/>
          <w:color w:val="auto"/>
          <w:highlight w:val="none"/>
        </w:rPr>
        <w:outlineLvl w:val="1"/>
      </w:pPr>
      <w:r>
        <w:rPr>
          <w:rFonts w:hint="eastAsia"/>
          <w:color w:val="auto"/>
          <w:highlight w:val="none"/>
        </w:rPr>
        <w:t xml:space="preserve">5.10养护人员不服从采购方现场管理，经警告无效的，扣除当月养护费500元/次；辱骂采购方工作人员的，扣除当月养护费1000元/次；殴打采购方工作人员的，扣除当月养护费20000元/次，直至解除合同。</w:t>
      </w:r>
      <w:r/>
    </w:p>
    <w:p>
      <w:pPr>
        <w:ind w:firstLine="480"/>
        <w:spacing w:line="360" w:lineRule="auto"/>
        <w:rPr>
          <w:rFonts w:hint="eastAsia"/>
          <w:color w:val="auto"/>
          <w:highlight w:val="none"/>
        </w:rPr>
        <w:outlineLvl w:val="1"/>
      </w:pPr>
      <w:r>
        <w:rPr>
          <w:rFonts w:hint="eastAsia"/>
          <w:color w:val="auto"/>
          <w:highlight w:val="none"/>
        </w:rPr>
        <w:t xml:space="preserve">5.11</w:t>
      </w:r>
      <w:r>
        <w:rPr>
          <w:rFonts w:hint="eastAsia"/>
          <w:color w:val="auto"/>
          <w:highlight w:val="none"/>
          <w:lang w:eastAsia="zh-CN"/>
        </w:rPr>
        <w:t xml:space="preserve">中标单位</w:t>
      </w:r>
      <w:r>
        <w:rPr>
          <w:rFonts w:hint="eastAsia"/>
          <w:color w:val="auto"/>
          <w:highlight w:val="none"/>
        </w:rPr>
        <w:t xml:space="preserve">应视季节和植物生长情况，增加机械设备和人员力量进行养护，确保绿化养护工作符合采购方绿化养护考核细则的养护要求；如遇上级单位领导视察、检查考核等特殊情况，</w:t>
      </w:r>
      <w:r>
        <w:rPr>
          <w:rFonts w:hint="eastAsia"/>
          <w:color w:val="auto"/>
          <w:highlight w:val="none"/>
          <w:lang w:eastAsia="zh-CN"/>
        </w:rPr>
        <w:t xml:space="preserve">中标单位</w:t>
      </w:r>
      <w:r>
        <w:rPr>
          <w:rFonts w:hint="eastAsia"/>
          <w:color w:val="auto"/>
          <w:highlight w:val="none"/>
        </w:rPr>
        <w:t xml:space="preserve">应按照采购方要求，及时做好养护范围内的突击清理和养护工作。此项服务经费包含在</w:t>
      </w:r>
      <w:r>
        <w:rPr>
          <w:rFonts w:hint="eastAsia"/>
          <w:color w:val="auto"/>
          <w:highlight w:val="none"/>
          <w:lang w:eastAsia="zh-CN"/>
        </w:rPr>
        <w:t xml:space="preserve">中标单位</w:t>
      </w:r>
      <w:r>
        <w:rPr>
          <w:rFonts w:hint="eastAsia"/>
          <w:color w:val="auto"/>
          <w:highlight w:val="none"/>
        </w:rPr>
        <w:t xml:space="preserve">承包该项目的招投标经费内，</w:t>
      </w:r>
      <w:r>
        <w:rPr>
          <w:rFonts w:hint="eastAsia"/>
          <w:color w:val="auto"/>
          <w:highlight w:val="none"/>
          <w:lang w:eastAsia="zh-CN"/>
        </w:rPr>
        <w:t xml:space="preserve">中标单位</w:t>
      </w:r>
      <w:r>
        <w:rPr>
          <w:rFonts w:hint="eastAsia"/>
          <w:color w:val="auto"/>
          <w:highlight w:val="none"/>
        </w:rPr>
        <w:t xml:space="preserve">须无条件服从并不得以任何理由要求增加经费。凡</w:t>
      </w:r>
      <w:r>
        <w:rPr>
          <w:rFonts w:hint="eastAsia"/>
          <w:color w:val="auto"/>
          <w:highlight w:val="none"/>
          <w:lang w:eastAsia="zh-CN"/>
        </w:rPr>
        <w:t xml:space="preserve">中标单位</w:t>
      </w:r>
      <w:r>
        <w:rPr>
          <w:rFonts w:hint="eastAsia"/>
          <w:color w:val="auto"/>
          <w:highlight w:val="none"/>
        </w:rPr>
        <w:t xml:space="preserve">推诿、拖拉，未按采购方要求完成相关任务的，扣除当月养护费2000-10000元/次。</w:t>
      </w:r>
      <w:r/>
    </w:p>
    <w:p>
      <w:pPr>
        <w:ind w:firstLine="480"/>
        <w:spacing w:line="360" w:lineRule="auto"/>
        <w:rPr>
          <w:rFonts w:hint="eastAsia"/>
          <w:color w:val="auto"/>
          <w:highlight w:val="none"/>
        </w:rPr>
        <w:outlineLvl w:val="1"/>
      </w:pPr>
      <w:r>
        <w:rPr>
          <w:rFonts w:hint="eastAsia"/>
          <w:color w:val="auto"/>
          <w:highlight w:val="none"/>
        </w:rPr>
        <w:t xml:space="preserve">5.12对于养护效果差，采购方将发整改通知函，责令限期整改。在规定的期限内未响应或未整改到位的，除考核扣分扣款以外，采购方将扣除当月养护费5000元-20000元；有二个月考评成绩不合格的，采购方除了按本考核办法扣罚以外，有权立即解除合同。</w:t>
      </w:r>
      <w:r/>
    </w:p>
    <w:p>
      <w:pPr>
        <w:ind w:firstLine="480"/>
        <w:spacing w:line="360" w:lineRule="auto"/>
        <w:rPr>
          <w:rFonts w:hint="eastAsia"/>
          <w:color w:val="auto"/>
          <w:highlight w:val="none"/>
        </w:rPr>
        <w:outlineLvl w:val="1"/>
      </w:pPr>
      <w:r>
        <w:rPr>
          <w:rFonts w:hint="eastAsia"/>
          <w:color w:val="auto"/>
          <w:highlight w:val="none"/>
        </w:rPr>
        <w:t xml:space="preserve">5.13因不可抗拒因素（如树木因台风等自然因素突然倒伏、碰电线、碰房屋等非养护原因造成的树枝伤人、伤物），</w:t>
      </w:r>
      <w:r>
        <w:rPr>
          <w:rFonts w:hint="eastAsia"/>
          <w:color w:val="auto"/>
          <w:highlight w:val="none"/>
          <w:lang w:eastAsia="zh-CN"/>
        </w:rPr>
        <w:t xml:space="preserve">中标单位</w:t>
      </w:r>
      <w:r>
        <w:rPr>
          <w:rFonts w:hint="eastAsia"/>
          <w:color w:val="auto"/>
          <w:highlight w:val="none"/>
        </w:rPr>
        <w:t xml:space="preserve">在接到采购方或其他有关单位通知后，应迅速组织力量，1小时内到达现场并妥善处理。未及时到场的，扣除当月养护费10000元/次；未妥善处理的，扣除当月养护费5000-20000元/次。</w:t>
      </w:r>
      <w:r/>
    </w:p>
    <w:p>
      <w:pPr>
        <w:ind w:firstLine="480"/>
        <w:spacing w:line="360" w:lineRule="auto"/>
        <w:rPr>
          <w:rFonts w:hint="eastAsia"/>
          <w:color w:val="auto"/>
          <w:highlight w:val="none"/>
        </w:rPr>
        <w:outlineLvl w:val="1"/>
      </w:pPr>
      <w:r>
        <w:rPr>
          <w:rFonts w:hint="eastAsia"/>
          <w:color w:val="auto"/>
          <w:highlight w:val="none"/>
        </w:rPr>
        <w:t xml:space="preserve">5.14严禁使用国家命令禁止的农药、除草剂（以人工除草为主），如发现，每次扣罚5000元。</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6.</w:t>
      </w:r>
      <w:r>
        <w:rPr>
          <w:rFonts w:hint="eastAsia"/>
          <w:color w:val="auto"/>
          <w:highlight w:val="none"/>
        </w:rPr>
        <w:t xml:space="preserve">文明安全保护</w:t>
      </w:r>
      <w:r/>
    </w:p>
    <w:p>
      <w:pPr>
        <w:ind w:firstLine="480"/>
        <w:spacing w:line="360" w:lineRule="auto"/>
        <w:rPr>
          <w:rFonts w:hint="eastAsia"/>
          <w:color w:val="auto"/>
          <w:highlight w:val="none"/>
        </w:rPr>
        <w:outlineLvl w:val="1"/>
      </w:pPr>
      <w:r>
        <w:rPr>
          <w:rFonts w:hint="eastAsia"/>
          <w:color w:val="auto"/>
          <w:highlight w:val="none"/>
        </w:rPr>
        <w:t xml:space="preserve">6.1</w:t>
      </w:r>
      <w:r>
        <w:rPr>
          <w:rFonts w:hint="eastAsia"/>
          <w:color w:val="auto"/>
          <w:highlight w:val="none"/>
          <w:lang w:eastAsia="zh-CN"/>
        </w:rPr>
        <w:t xml:space="preserve">中标单位</w:t>
      </w:r>
      <w:r>
        <w:rPr>
          <w:rFonts w:hint="eastAsia"/>
          <w:color w:val="auto"/>
          <w:highlight w:val="none"/>
        </w:rPr>
        <w:t xml:space="preserve">针对不同作业及时开展安全教育和培训，</w:t>
      </w:r>
      <w:r>
        <w:rPr>
          <w:rFonts w:hint="eastAsia"/>
          <w:color w:val="auto"/>
          <w:highlight w:val="none"/>
          <w:lang w:val="en-US" w:eastAsia="zh-CN"/>
        </w:rPr>
        <w:t xml:space="preserve">服务</w:t>
      </w:r>
      <w:r>
        <w:rPr>
          <w:rFonts w:hint="eastAsia"/>
          <w:color w:val="auto"/>
          <w:highlight w:val="none"/>
        </w:rPr>
        <w:t xml:space="preserve">过程中无违章操作现象，无安全事故，</w:t>
      </w:r>
      <w:r>
        <w:rPr>
          <w:rFonts w:hint="eastAsia"/>
          <w:color w:val="auto"/>
          <w:highlight w:val="none"/>
          <w:lang w:eastAsia="zh-CN"/>
        </w:rPr>
        <w:t xml:space="preserve">中标单位</w:t>
      </w:r>
      <w:r>
        <w:rPr>
          <w:rFonts w:hint="eastAsia"/>
          <w:color w:val="auto"/>
          <w:highlight w:val="none"/>
        </w:rPr>
        <w:t xml:space="preserve">负责养护人员安全，尤其是进入坡地及水边养护人员注意安全。临河作业，作业人员必须穿着救生衣，以防坠落。项目经理须每月做好现场安全培训并形成台账，通过钉钉上报采购方备案。</w:t>
      </w:r>
      <w:r/>
    </w:p>
    <w:p>
      <w:pPr>
        <w:ind w:firstLine="480"/>
        <w:spacing w:line="360" w:lineRule="auto"/>
        <w:rPr>
          <w:rFonts w:hint="eastAsia"/>
          <w:color w:val="auto"/>
          <w:highlight w:val="none"/>
        </w:rPr>
        <w:outlineLvl w:val="1"/>
      </w:pPr>
      <w:r>
        <w:rPr>
          <w:rFonts w:hint="eastAsia"/>
          <w:color w:val="auto"/>
          <w:highlight w:val="none"/>
        </w:rPr>
        <w:t xml:space="preserve">6.2合理处理好各类电线、电缆与树木修剪之间的矛盾，不得出现剪断、拉扯、挂擦电缆等情况。如涉及触碰电线需要停电，</w:t>
      </w:r>
      <w:r>
        <w:rPr>
          <w:rFonts w:hint="eastAsia"/>
          <w:color w:val="auto"/>
          <w:highlight w:val="none"/>
          <w:lang w:eastAsia="zh-CN"/>
        </w:rPr>
        <w:t xml:space="preserve">中标单位</w:t>
      </w:r>
      <w:r>
        <w:rPr>
          <w:rFonts w:hint="eastAsia"/>
          <w:color w:val="auto"/>
          <w:highlight w:val="none"/>
        </w:rPr>
        <w:t xml:space="preserve">需及时与供电部门联系，沟通好停电时间合理安排</w:t>
      </w:r>
      <w:r>
        <w:rPr>
          <w:rFonts w:hint="eastAsia"/>
          <w:color w:val="auto"/>
          <w:highlight w:val="none"/>
          <w:lang w:eastAsia="zh-CN"/>
        </w:rPr>
        <w:t xml:space="preserve">服务</w:t>
      </w:r>
      <w:r>
        <w:rPr>
          <w:rFonts w:hint="eastAsia"/>
          <w:color w:val="auto"/>
          <w:highlight w:val="none"/>
        </w:rPr>
        <w:t xml:space="preserve">时间。</w:t>
      </w:r>
      <w:r>
        <w:rPr>
          <w:rFonts w:hint="eastAsia"/>
          <w:color w:val="auto"/>
          <w:highlight w:val="none"/>
          <w:lang w:eastAsia="zh-CN"/>
        </w:rPr>
        <w:t xml:space="preserve">中标单位</w:t>
      </w:r>
      <w:r>
        <w:rPr>
          <w:rFonts w:hint="eastAsia"/>
          <w:color w:val="auto"/>
          <w:highlight w:val="none"/>
        </w:rPr>
        <w:t xml:space="preserve">在</w:t>
      </w:r>
      <w:r>
        <w:rPr>
          <w:rFonts w:hint="eastAsia"/>
          <w:color w:val="auto"/>
          <w:highlight w:val="none"/>
          <w:lang w:eastAsia="zh-CN"/>
        </w:rPr>
        <w:t xml:space="preserve">服务</w:t>
      </w:r>
      <w:r>
        <w:rPr>
          <w:rFonts w:hint="eastAsia"/>
          <w:color w:val="auto"/>
          <w:highlight w:val="none"/>
        </w:rPr>
        <w:t xml:space="preserve">过程中如出现损坏电力、通讯等管线需立即通知相关部门修复，并承担修复费用及相应责任。</w:t>
      </w:r>
      <w:r/>
    </w:p>
    <w:p>
      <w:pPr>
        <w:ind w:firstLine="480"/>
        <w:spacing w:line="360" w:lineRule="auto"/>
        <w:rPr>
          <w:rFonts w:hint="eastAsia"/>
          <w:color w:val="auto"/>
          <w:highlight w:val="none"/>
        </w:rPr>
        <w:outlineLvl w:val="1"/>
      </w:pPr>
      <w:r>
        <w:rPr>
          <w:rFonts w:hint="eastAsia"/>
          <w:color w:val="auto"/>
          <w:highlight w:val="none"/>
        </w:rPr>
        <w:t xml:space="preserve">6.3沿路作业修剪时须落实专人负责做好现场疏导工作及警示标记竖设，减少对正常管理秩序的影响。</w:t>
      </w:r>
      <w:r/>
    </w:p>
    <w:p>
      <w:pPr>
        <w:ind w:firstLine="480"/>
        <w:spacing w:line="360" w:lineRule="auto"/>
        <w:rPr>
          <w:rFonts w:hint="eastAsia"/>
          <w:color w:val="auto"/>
          <w:highlight w:val="none"/>
        </w:rPr>
        <w:outlineLvl w:val="1"/>
      </w:pPr>
      <w:r>
        <w:rPr>
          <w:rFonts w:hint="eastAsia"/>
          <w:color w:val="auto"/>
          <w:highlight w:val="none"/>
        </w:rPr>
        <w:t xml:space="preserve">6.4本项目所需肥料、草皮、农药、除草剂、园艺机械、工具、配件耗材、汽油、劳保用品等均由</w:t>
      </w:r>
      <w:r>
        <w:rPr>
          <w:rFonts w:hint="eastAsia"/>
          <w:color w:val="auto"/>
          <w:highlight w:val="none"/>
          <w:lang w:eastAsia="zh-CN"/>
        </w:rPr>
        <w:t xml:space="preserve">中标单位</w:t>
      </w:r>
      <w:r>
        <w:rPr>
          <w:rFonts w:hint="eastAsia"/>
          <w:color w:val="auto"/>
          <w:highlight w:val="none"/>
        </w:rPr>
        <w:t xml:space="preserve">提供，采购方核准。严禁使用国家明令禁止的农药、除草剂（以人工除草为主）。</w:t>
      </w:r>
      <w:r/>
    </w:p>
    <w:p>
      <w:pPr>
        <w:ind w:firstLine="480"/>
        <w:spacing w:line="360" w:lineRule="auto"/>
        <w:rPr>
          <w:rFonts w:hint="eastAsia"/>
          <w:color w:val="auto"/>
          <w:highlight w:val="none"/>
        </w:rPr>
        <w:outlineLvl w:val="1"/>
      </w:pPr>
      <w:r>
        <w:rPr>
          <w:rFonts w:hint="eastAsia"/>
          <w:color w:val="auto"/>
          <w:highlight w:val="none"/>
        </w:rPr>
        <w:t xml:space="preserve">6.5</w:t>
      </w:r>
      <w:r>
        <w:rPr>
          <w:rFonts w:hint="eastAsia"/>
          <w:color w:val="auto"/>
          <w:highlight w:val="none"/>
          <w:lang w:eastAsia="zh-CN"/>
        </w:rPr>
        <w:t xml:space="preserve">中标单位</w:t>
      </w:r>
      <w:r>
        <w:rPr>
          <w:rFonts w:hint="eastAsia"/>
          <w:color w:val="auto"/>
          <w:highlight w:val="none"/>
        </w:rPr>
        <w:t xml:space="preserve">作业人员须遵守规范用电、用油，并签订安全生产协议，采购方原则上不提供充电，如确有需要，中标单位在遵守采购方用电规定。汽油、柴油等不得储存在采购方养护区域，须在采购方养护区域外存放，并履行安全管理职责。</w:t>
      </w:r>
      <w:r/>
    </w:p>
    <w:p>
      <w:pPr>
        <w:ind w:firstLine="480"/>
        <w:spacing w:line="360" w:lineRule="auto"/>
        <w:rPr>
          <w:rFonts w:hint="eastAsia"/>
          <w:color w:val="auto"/>
          <w:highlight w:val="none"/>
        </w:rPr>
        <w:outlineLvl w:val="1"/>
      </w:pPr>
      <w:r>
        <w:rPr>
          <w:rFonts w:hint="eastAsia"/>
          <w:color w:val="auto"/>
          <w:highlight w:val="none"/>
        </w:rPr>
        <w:t xml:space="preserve">6.6若养护期间，</w:t>
      </w:r>
      <w:r>
        <w:rPr>
          <w:rFonts w:hint="eastAsia"/>
          <w:color w:val="auto"/>
          <w:highlight w:val="none"/>
          <w:lang w:eastAsia="zh-CN"/>
        </w:rPr>
        <w:t xml:space="preserve">中标单位</w:t>
      </w:r>
      <w:r>
        <w:rPr>
          <w:rFonts w:hint="eastAsia"/>
          <w:color w:val="auto"/>
          <w:highlight w:val="none"/>
        </w:rPr>
        <w:t xml:space="preserve">警示隔离设施、现场警戒人员未安排到位，发生安全事故，所有责任由</w:t>
      </w:r>
      <w:r>
        <w:rPr>
          <w:rFonts w:hint="eastAsia"/>
          <w:color w:val="auto"/>
          <w:highlight w:val="none"/>
          <w:lang w:eastAsia="zh-CN"/>
        </w:rPr>
        <w:t xml:space="preserve">中标单位</w:t>
      </w:r>
      <w:r>
        <w:rPr>
          <w:rFonts w:hint="eastAsia"/>
          <w:color w:val="auto"/>
          <w:highlight w:val="none"/>
        </w:rPr>
        <w:t xml:space="preserve">承担。</w:t>
      </w:r>
      <w:r/>
    </w:p>
    <w:p>
      <w:pPr>
        <w:ind w:firstLine="480"/>
        <w:spacing w:line="360" w:lineRule="auto"/>
        <w:rPr>
          <w:rFonts w:hint="eastAsia"/>
          <w:color w:val="auto"/>
          <w:highlight w:val="none"/>
        </w:rPr>
        <w:outlineLvl w:val="1"/>
      </w:pPr>
      <w:r>
        <w:rPr>
          <w:rFonts w:hint="eastAsia"/>
          <w:color w:val="auto"/>
          <w:highlight w:val="none"/>
        </w:rPr>
        <w:t xml:space="preserve">6.7如未按安全文明</w:t>
      </w:r>
      <w:r>
        <w:rPr>
          <w:rFonts w:hint="eastAsia"/>
          <w:color w:val="auto"/>
          <w:highlight w:val="none"/>
          <w:lang w:eastAsia="zh-CN"/>
        </w:rPr>
        <w:t xml:space="preserve">服务</w:t>
      </w:r>
      <w:r>
        <w:rPr>
          <w:rFonts w:hint="eastAsia"/>
          <w:color w:val="auto"/>
          <w:highlight w:val="none"/>
        </w:rPr>
        <w:t xml:space="preserve">要求</w:t>
      </w:r>
      <w:r>
        <w:rPr>
          <w:rFonts w:hint="eastAsia"/>
          <w:color w:val="auto"/>
          <w:highlight w:val="none"/>
          <w:lang w:val="en-US" w:eastAsia="zh-CN"/>
        </w:rPr>
        <w:t xml:space="preserve">操作</w:t>
      </w:r>
      <w:r>
        <w:rPr>
          <w:rFonts w:hint="eastAsia"/>
          <w:color w:val="auto"/>
          <w:highlight w:val="none"/>
        </w:rPr>
        <w:t xml:space="preserve">，交警、城管、环保等部门按规定进行行政执法的，由</w:t>
      </w:r>
      <w:r>
        <w:rPr>
          <w:rFonts w:hint="eastAsia"/>
          <w:color w:val="auto"/>
          <w:highlight w:val="none"/>
          <w:lang w:eastAsia="zh-CN"/>
        </w:rPr>
        <w:t xml:space="preserve">中标单位</w:t>
      </w:r>
      <w:r>
        <w:rPr>
          <w:rFonts w:hint="eastAsia"/>
          <w:color w:val="auto"/>
          <w:highlight w:val="none"/>
        </w:rPr>
        <w:t xml:space="preserve">自行处理，相关责任和费用由</w:t>
      </w:r>
      <w:r>
        <w:rPr>
          <w:rFonts w:hint="eastAsia"/>
          <w:color w:val="auto"/>
          <w:highlight w:val="none"/>
          <w:lang w:eastAsia="zh-CN"/>
        </w:rPr>
        <w:t xml:space="preserve">中标单位</w:t>
      </w:r>
      <w:r>
        <w:rPr>
          <w:rFonts w:hint="eastAsia"/>
          <w:color w:val="auto"/>
          <w:highlight w:val="none"/>
        </w:rPr>
        <w:t xml:space="preserve">承担。</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7.</w:t>
      </w:r>
      <w:r>
        <w:rPr>
          <w:rFonts w:hint="eastAsia"/>
          <w:color w:val="auto"/>
          <w:highlight w:val="none"/>
        </w:rPr>
        <w:t xml:space="preserve">人员更换、考勤和工作内容考核条例</w:t>
      </w:r>
      <w:r/>
    </w:p>
    <w:p>
      <w:pPr>
        <w:ind w:firstLine="480"/>
        <w:spacing w:line="360" w:lineRule="auto"/>
        <w:rPr>
          <w:rFonts w:hint="eastAsia"/>
          <w:color w:val="auto"/>
          <w:highlight w:val="none"/>
        </w:rPr>
        <w:outlineLvl w:val="1"/>
      </w:pPr>
      <w:r>
        <w:rPr>
          <w:rFonts w:hint="eastAsia"/>
          <w:color w:val="auto"/>
          <w:highlight w:val="none"/>
        </w:rPr>
        <w:t xml:space="preserve">7.1迟到、早退扣50元/次，一天作业时长低于一半按旷工处理，旷工180元/次；未按要求及时上报安全隐患等问题的，经采购方发现，扣200元/次；考勤记录已钉钉为准，中标单位需提供钉钉考勤机及配套网络路由器等设备，</w:t>
      </w:r>
      <w:r>
        <w:rPr>
          <w:rFonts w:hint="eastAsia"/>
          <w:color w:val="auto"/>
          <w:highlight w:val="none"/>
          <w:lang w:eastAsia="zh-CN"/>
        </w:rPr>
        <w:t xml:space="preserve">中标单位</w:t>
      </w:r>
      <w:r>
        <w:rPr>
          <w:rFonts w:hint="eastAsia"/>
          <w:color w:val="auto"/>
          <w:highlight w:val="none"/>
        </w:rPr>
        <w:t xml:space="preserve">需自行保管设备，如损坏无条件购买新设备；中标单位提供gps工作牌相关设备，可接入采购单位gps管理平台并自行管理gps设备，如无轨迹记录，导致月度考核扣分扣款，中标单位自行负责。</w:t>
      </w:r>
      <w:r/>
    </w:p>
    <w:p>
      <w:pPr>
        <w:ind w:firstLine="482"/>
        <w:keepLines w:val="0"/>
        <w:keepNext w:val="0"/>
        <w:pageBreakBefore w:val="0"/>
        <w:spacing w:line="360" w:lineRule="auto"/>
        <w:widowControl w:val="off"/>
        <w:rPr>
          <w:rFonts w:hint="eastAsia"/>
          <w:color w:val="auto"/>
          <w:highlight w:val="none"/>
        </w:rPr>
        <w:outlineLvl w:val="1"/>
      </w:pPr>
      <w:r>
        <w:rPr>
          <w:rFonts w:hint="eastAsia"/>
          <w:color w:val="auto"/>
          <w:highlight w:val="none"/>
        </w:rPr>
        <w:t xml:space="preserve">7.2项目经理更换需</w:t>
      </w:r>
      <w:r>
        <w:rPr>
          <w:rFonts w:hint="eastAsia"/>
          <w:color w:val="auto"/>
          <w:highlight w:val="none"/>
          <w:lang w:eastAsia="zh-CN"/>
        </w:rPr>
        <w:t xml:space="preserve">采购方</w:t>
      </w:r>
      <w:r>
        <w:rPr>
          <w:rFonts w:hint="eastAsia"/>
          <w:color w:val="auto"/>
          <w:highlight w:val="none"/>
        </w:rPr>
        <w:t xml:space="preserve">同意，并且第一次按8000元/人次扣罚，第二次及以上按12000元/人次扣罚；未提出书面申请但事实已更换的，一经查实按15000元/人次扣罚，并按要求完备更换手续。</w:t>
      </w:r>
      <w:r/>
    </w:p>
    <w:p>
      <w:pPr>
        <w:ind w:firstLine="482"/>
        <w:keepLines w:val="0"/>
        <w:keepNext w:val="0"/>
        <w:pageBreakBefore w:val="0"/>
        <w:spacing w:line="360" w:lineRule="auto"/>
        <w:widowControl w:val="off"/>
        <w:rPr>
          <w:rFonts w:hint="eastAsia"/>
          <w:color w:val="auto"/>
          <w:highlight w:val="none"/>
        </w:rPr>
        <w:outlineLvl w:val="1"/>
      </w:pPr>
      <w:r>
        <w:rPr>
          <w:rFonts w:hint="eastAsia"/>
          <w:color w:val="auto"/>
          <w:highlight w:val="none"/>
        </w:rPr>
        <w:t xml:space="preserve">7.3绿化队长更换需</w:t>
      </w:r>
      <w:r>
        <w:rPr>
          <w:rFonts w:hint="eastAsia"/>
          <w:color w:val="auto"/>
          <w:highlight w:val="none"/>
          <w:lang w:eastAsia="zh-CN"/>
        </w:rPr>
        <w:t xml:space="preserve">采购方</w:t>
      </w:r>
      <w:r>
        <w:rPr>
          <w:rFonts w:hint="eastAsia"/>
          <w:color w:val="auto"/>
          <w:highlight w:val="none"/>
        </w:rPr>
        <w:t xml:space="preserve">同意，并且第一次换扣5000元，第二次及以上按8000元/人次扣罚；未提出书面申请但事实已更换的，一经查实按10000元/人次扣罚，并按要求完备更换手续。</w:t>
      </w:r>
      <w:r/>
    </w:p>
    <w:p>
      <w:pPr>
        <w:ind w:firstLine="482"/>
        <w:keepLines w:val="0"/>
        <w:keepNext w:val="0"/>
        <w:pageBreakBefore w:val="0"/>
        <w:spacing w:line="360" w:lineRule="auto"/>
        <w:widowControl w:val="off"/>
        <w:rPr>
          <w:rFonts w:hint="eastAsia"/>
          <w:color w:val="auto"/>
          <w:highlight w:val="none"/>
        </w:rPr>
        <w:outlineLvl w:val="1"/>
      </w:pPr>
      <w:r>
        <w:rPr>
          <w:rFonts w:hint="eastAsia"/>
          <w:color w:val="auto"/>
          <w:highlight w:val="none"/>
        </w:rPr>
        <w:t xml:space="preserve">7.4</w:t>
      </w:r>
      <w:r>
        <w:rPr>
          <w:rFonts w:hint="eastAsia"/>
          <w:color w:val="auto"/>
          <w:highlight w:val="none"/>
          <w:lang w:eastAsia="zh-CN"/>
        </w:rPr>
        <w:t xml:space="preserve">中标单位</w:t>
      </w:r>
      <w:r>
        <w:rPr>
          <w:rFonts w:hint="eastAsia"/>
          <w:color w:val="auto"/>
          <w:highlight w:val="none"/>
        </w:rPr>
        <w:t xml:space="preserve">进场后，养护人员、机械设备不到位，每缺1人（台）扣300元/天;项目经理、现场管理员和绿化主管缺岗，加倍扣罚，持续1个月不能全部到位的，视同</w:t>
      </w:r>
      <w:r>
        <w:rPr>
          <w:rFonts w:hint="eastAsia"/>
          <w:color w:val="auto"/>
          <w:highlight w:val="none"/>
          <w:lang w:eastAsia="zh-CN"/>
        </w:rPr>
        <w:t xml:space="preserve">中标单位</w:t>
      </w:r>
      <w:r>
        <w:rPr>
          <w:rFonts w:hint="eastAsia"/>
          <w:color w:val="auto"/>
          <w:highlight w:val="none"/>
        </w:rPr>
        <w:t xml:space="preserve">没有履约能力，采购方有权解除双方合同。</w:t>
      </w:r>
      <w:r/>
    </w:p>
    <w:p>
      <w:pPr>
        <w:ind w:firstLine="482"/>
        <w:keepLines w:val="0"/>
        <w:keepNext w:val="0"/>
        <w:pageBreakBefore w:val="0"/>
        <w:spacing w:line="360" w:lineRule="auto"/>
        <w:widowControl w:val="off"/>
        <w:rPr>
          <w:rFonts w:hint="eastAsia"/>
          <w:color w:val="auto"/>
          <w:highlight w:val="none"/>
        </w:rPr>
        <w:outlineLvl w:val="1"/>
      </w:pPr>
      <w:r>
        <w:rPr>
          <w:rFonts w:hint="eastAsia"/>
          <w:color w:val="auto"/>
          <w:highlight w:val="none"/>
          <w:lang w:val="en-US" w:eastAsia="zh-CN"/>
        </w:rPr>
        <w:t xml:space="preserve">8.</w:t>
      </w:r>
      <w:r>
        <w:rPr>
          <w:rFonts w:hint="eastAsia"/>
          <w:color w:val="auto"/>
          <w:highlight w:val="none"/>
        </w:rPr>
        <w:t xml:space="preserve">其他罚则</w:t>
      </w:r>
      <w:r/>
    </w:p>
    <w:p>
      <w:pPr>
        <w:ind w:firstLine="482"/>
        <w:keepLines w:val="0"/>
        <w:keepNext w:val="0"/>
        <w:pageBreakBefore w:val="0"/>
        <w:spacing w:line="360" w:lineRule="auto"/>
        <w:widowControl w:val="off"/>
        <w:rPr>
          <w:rFonts w:hint="eastAsia"/>
          <w:color w:val="auto"/>
          <w:highlight w:val="none"/>
        </w:rPr>
        <w:outlineLvl w:val="1"/>
      </w:pPr>
      <w:r>
        <w:rPr>
          <w:rFonts w:hint="eastAsia"/>
          <w:color w:val="auto"/>
          <w:highlight w:val="none"/>
        </w:rPr>
        <w:t xml:space="preserve">8.1被市级及以上媒体曝光或被市级及以上行政部门通报批评的，根据情节按1000-5000元/次扣罚。</w:t>
      </w:r>
      <w:r/>
    </w:p>
    <w:p>
      <w:pPr>
        <w:ind w:firstLine="482"/>
        <w:keepLines w:val="0"/>
        <w:keepNext w:val="0"/>
        <w:pageBreakBefore w:val="0"/>
        <w:spacing w:line="360" w:lineRule="auto"/>
        <w:widowControl w:val="off"/>
        <w:rPr>
          <w:rFonts w:hint="eastAsia"/>
          <w:color w:val="auto"/>
          <w:highlight w:val="none"/>
        </w:rPr>
        <w:outlineLvl w:val="1"/>
      </w:pPr>
      <w:r>
        <w:rPr>
          <w:rFonts w:hint="eastAsia"/>
          <w:color w:val="auto"/>
          <w:highlight w:val="none"/>
        </w:rPr>
        <w:t xml:space="preserve">8.2被12345等信访平台或抖音、快手等网络平台群众反映的，根据情节按200-2000元/次扣罚。</w:t>
      </w:r>
      <w:r/>
    </w:p>
    <w:p>
      <w:pPr>
        <w:ind w:firstLine="482"/>
        <w:keepLines w:val="0"/>
        <w:keepNext w:val="0"/>
        <w:pageBreakBefore w:val="0"/>
        <w:spacing w:line="360" w:lineRule="auto"/>
        <w:widowControl w:val="off"/>
        <w:rPr>
          <w:rFonts w:hint="eastAsia"/>
          <w:color w:val="auto"/>
          <w:highlight w:val="none"/>
        </w:rPr>
        <w:outlineLvl w:val="1"/>
      </w:pPr>
      <w:r>
        <w:rPr>
          <w:rFonts w:hint="eastAsia"/>
          <w:color w:val="auto"/>
          <w:highlight w:val="none"/>
        </w:rPr>
        <w:t xml:space="preserve">8.3发生拖欠工人工资的，按5000元/人次扣除当月管理费用。在</w:t>
      </w:r>
      <w:r>
        <w:rPr>
          <w:rFonts w:hint="eastAsia"/>
          <w:color w:val="auto"/>
          <w:highlight w:val="none"/>
          <w:lang w:eastAsia="zh-CN"/>
        </w:rPr>
        <w:t xml:space="preserve">中标单位</w:t>
      </w:r>
      <w:r>
        <w:rPr>
          <w:rFonts w:hint="eastAsia"/>
          <w:color w:val="auto"/>
          <w:highlight w:val="none"/>
        </w:rPr>
        <w:t xml:space="preserve">建立农民工（工人）工资专户后，采购方将对应费用打入专户退还。</w:t>
      </w:r>
      <w:r/>
    </w:p>
    <w:p>
      <w:pPr>
        <w:ind w:firstLine="482"/>
        <w:keepLines w:val="0"/>
        <w:keepNext w:val="0"/>
        <w:pageBreakBefore w:val="0"/>
        <w:spacing w:line="360" w:lineRule="auto"/>
        <w:widowControl w:val="off"/>
        <w:rPr>
          <w:rFonts w:hint="eastAsia"/>
          <w:color w:val="auto"/>
          <w:highlight w:val="none"/>
        </w:rPr>
        <w:outlineLvl w:val="1"/>
      </w:pPr>
      <w:r>
        <w:rPr>
          <w:rFonts w:hint="eastAsia"/>
          <w:color w:val="auto"/>
          <w:highlight w:val="none"/>
        </w:rPr>
        <w:t xml:space="preserve">8.4因</w:t>
      </w:r>
      <w:r>
        <w:rPr>
          <w:rFonts w:hint="eastAsia"/>
          <w:color w:val="auto"/>
          <w:highlight w:val="none"/>
          <w:lang w:eastAsia="zh-CN"/>
        </w:rPr>
        <w:t xml:space="preserve">中标单位</w:t>
      </w:r>
      <w:r>
        <w:rPr>
          <w:rFonts w:hint="eastAsia"/>
          <w:color w:val="auto"/>
          <w:highlight w:val="none"/>
        </w:rPr>
        <w:t xml:space="preserve">管理不当，致使发生重大安全事故、严重群体性事件的，采购方有权直接解除合同，并保留诉讼权利。</w:t>
      </w:r>
      <w:r/>
    </w:p>
    <w:p>
      <w:pPr>
        <w:ind w:firstLine="480"/>
        <w:spacing w:line="360" w:lineRule="auto"/>
        <w:rPr>
          <w:rFonts w:hint="eastAsia"/>
          <w:b/>
          <w:bCs/>
          <w:color w:val="auto"/>
          <w:highlight w:val="none"/>
        </w:rPr>
        <w:outlineLvl w:val="1"/>
      </w:pPr>
      <w:r>
        <w:rPr>
          <w:rFonts w:hint="eastAsia"/>
          <w:b/>
          <w:bCs/>
          <w:color w:val="auto"/>
          <w:highlight w:val="none"/>
          <w:lang w:eastAsia="zh-CN"/>
        </w:rPr>
        <w:t xml:space="preserve">（</w:t>
      </w:r>
      <w:r>
        <w:rPr>
          <w:rFonts w:hint="eastAsia"/>
          <w:b/>
          <w:bCs/>
          <w:color w:val="auto"/>
          <w:highlight w:val="none"/>
          <w:lang w:val="en-US" w:eastAsia="zh-CN"/>
        </w:rPr>
        <w:t xml:space="preserve">八</w:t>
      </w:r>
      <w:r>
        <w:rPr>
          <w:rFonts w:hint="eastAsia"/>
          <w:b/>
          <w:bCs/>
          <w:color w:val="auto"/>
          <w:highlight w:val="none"/>
          <w:lang w:eastAsia="zh-CN"/>
        </w:rPr>
        <w:t xml:space="preserve">）</w:t>
      </w:r>
      <w:r>
        <w:rPr>
          <w:rFonts w:hint="eastAsia"/>
          <w:b/>
          <w:bCs/>
          <w:color w:val="auto"/>
          <w:highlight w:val="none"/>
        </w:rPr>
        <w:t xml:space="preserve">其他</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1.</w:t>
      </w:r>
      <w:r>
        <w:rPr>
          <w:rFonts w:hint="eastAsia"/>
          <w:color w:val="auto"/>
          <w:highlight w:val="none"/>
        </w:rPr>
        <w:t xml:space="preserve">文明安全保护：</w:t>
      </w:r>
      <w:r/>
    </w:p>
    <w:p>
      <w:pPr>
        <w:ind w:firstLine="480"/>
        <w:spacing w:line="360" w:lineRule="auto"/>
        <w:rPr>
          <w:rFonts w:hint="eastAsia"/>
          <w:color w:val="auto"/>
          <w:highlight w:val="none"/>
        </w:rPr>
        <w:outlineLvl w:val="1"/>
      </w:pPr>
      <w:r>
        <w:rPr>
          <w:rFonts w:hint="eastAsia"/>
          <w:color w:val="auto"/>
          <w:highlight w:val="none"/>
        </w:rPr>
        <w:t xml:space="preserve">作业人员所需防护、配套设施均由</w:t>
      </w:r>
      <w:r>
        <w:rPr>
          <w:rFonts w:hint="eastAsia"/>
          <w:color w:val="auto"/>
          <w:highlight w:val="none"/>
          <w:lang w:eastAsia="zh-CN"/>
        </w:rPr>
        <w:t xml:space="preserve">中标单位</w:t>
      </w:r>
      <w:r>
        <w:rPr>
          <w:rFonts w:hint="eastAsia"/>
          <w:color w:val="auto"/>
          <w:highlight w:val="none"/>
        </w:rPr>
        <w:t xml:space="preserve">负责装配和提供，包括制服、养护服务所需设施设备和用品。所提供设施设备必须保障能正常使用并符合安全规程。</w:t>
      </w:r>
      <w:r>
        <w:rPr>
          <w:rFonts w:hint="eastAsia"/>
          <w:color w:val="auto"/>
          <w:highlight w:val="none"/>
          <w:lang w:eastAsia="zh-CN"/>
        </w:rPr>
        <w:t xml:space="preserve">中标单位</w:t>
      </w:r>
      <w:r>
        <w:rPr>
          <w:rFonts w:hint="eastAsia"/>
          <w:color w:val="auto"/>
          <w:highlight w:val="none"/>
        </w:rPr>
        <w:t xml:space="preserve">在养护期内除按要求做好巡视管护工作外，应做好安全防范措施，在第一时间内发现安全隐患，采取有效措施。对毁绿、占绿（包括审批移植超范围</w:t>
      </w:r>
      <w:r>
        <w:rPr>
          <w:rFonts w:hint="eastAsia"/>
          <w:color w:val="auto"/>
          <w:highlight w:val="none"/>
          <w:lang w:val="en-US" w:eastAsia="zh-CN"/>
        </w:rPr>
        <w:t xml:space="preserve">操作</w:t>
      </w:r>
      <w:r>
        <w:rPr>
          <w:rFonts w:hint="eastAsia"/>
          <w:color w:val="auto"/>
          <w:highlight w:val="none"/>
        </w:rPr>
        <w:t xml:space="preserve">）或违章垦殖等行为，未在第一时间（当日16:00之前发生的需当日处置，当日16:00以后发生的需在次日12:00之前处置）内发现、制止、自行处置的将进行考核扣分。</w:t>
      </w:r>
      <w:r/>
    </w:p>
    <w:p>
      <w:pPr>
        <w:ind w:firstLine="480"/>
        <w:spacing w:line="360" w:lineRule="auto"/>
        <w:rPr>
          <w:rFonts w:hint="eastAsia"/>
          <w:color w:val="auto"/>
          <w:highlight w:val="none"/>
        </w:rPr>
        <w:outlineLvl w:val="1"/>
      </w:pPr>
      <w:r>
        <w:rPr>
          <w:rFonts w:hint="eastAsia"/>
          <w:color w:val="auto"/>
          <w:highlight w:val="none"/>
        </w:rPr>
        <w:t xml:space="preserve">1.1</w:t>
      </w:r>
      <w:r>
        <w:rPr>
          <w:rFonts w:hint="eastAsia"/>
          <w:color w:val="auto"/>
          <w:highlight w:val="none"/>
          <w:lang w:eastAsia="zh-CN"/>
        </w:rPr>
        <w:t xml:space="preserve">中标单位</w:t>
      </w:r>
      <w:r>
        <w:rPr>
          <w:rFonts w:hint="eastAsia"/>
          <w:color w:val="auto"/>
          <w:highlight w:val="none"/>
        </w:rPr>
        <w:t xml:space="preserve">针对不同作业及时开展安全教育和培训，</w:t>
      </w:r>
      <w:r>
        <w:rPr>
          <w:rFonts w:hint="eastAsia"/>
          <w:color w:val="auto"/>
          <w:highlight w:val="none"/>
          <w:lang w:eastAsia="zh-CN"/>
        </w:rPr>
        <w:t xml:space="preserve">服务</w:t>
      </w:r>
      <w:r>
        <w:rPr>
          <w:rFonts w:hint="eastAsia"/>
          <w:color w:val="auto"/>
          <w:highlight w:val="none"/>
        </w:rPr>
        <w:t xml:space="preserve">过程中无违章操作现象，无安全事故，</w:t>
      </w:r>
      <w:r>
        <w:rPr>
          <w:rFonts w:hint="eastAsia"/>
          <w:color w:val="auto"/>
          <w:highlight w:val="none"/>
          <w:lang w:eastAsia="zh-CN"/>
        </w:rPr>
        <w:t xml:space="preserve">中标单位</w:t>
      </w:r>
      <w:r>
        <w:rPr>
          <w:rFonts w:hint="eastAsia"/>
          <w:color w:val="auto"/>
          <w:highlight w:val="none"/>
        </w:rPr>
        <w:t xml:space="preserve">负责养护人员安全，尤其是进入坡地及水边养护人员注意安全。临河作业，作业人员必须穿着救生衣，以防坠落。项目经理须每月做好现场安全培训并形成台账报采购单位备案。</w:t>
      </w:r>
      <w:r/>
    </w:p>
    <w:p>
      <w:pPr>
        <w:ind w:firstLine="480"/>
        <w:spacing w:line="360" w:lineRule="auto"/>
        <w:rPr>
          <w:rFonts w:hint="eastAsia"/>
          <w:color w:val="auto"/>
          <w:highlight w:val="none"/>
        </w:rPr>
        <w:outlineLvl w:val="1"/>
      </w:pPr>
      <w:r>
        <w:rPr>
          <w:rFonts w:hint="eastAsia"/>
          <w:color w:val="auto"/>
          <w:highlight w:val="none"/>
        </w:rPr>
        <w:t xml:space="preserve">1.2高空作业：高处作业人员的身体条件、个人着装要符合安全要求，做好相关防护措施。在高空作业时，必须至少有一名监护人，监护人要监守现场，切实履行职责，密切注意作业状况，发现危险时即时发出警示，监护人在地面警戒，防止其他人员进入危险区域。</w:t>
      </w:r>
      <w:r/>
    </w:p>
    <w:p>
      <w:pPr>
        <w:ind w:firstLine="480"/>
        <w:spacing w:line="360" w:lineRule="auto"/>
        <w:rPr>
          <w:rFonts w:hint="eastAsia"/>
          <w:color w:val="auto"/>
          <w:highlight w:val="none"/>
        </w:rPr>
        <w:outlineLvl w:val="1"/>
      </w:pPr>
      <w:r>
        <w:rPr>
          <w:rFonts w:hint="eastAsia"/>
          <w:color w:val="auto"/>
          <w:highlight w:val="none"/>
        </w:rPr>
        <w:t xml:space="preserve">1.3合理处理好各类电线、电缆与树木修剪之间的矛盾，不得出现剪断、拉扯、挂擦电缆等情况。如涉及触碰电线需要要停电，</w:t>
      </w:r>
      <w:r>
        <w:rPr>
          <w:rFonts w:hint="eastAsia"/>
          <w:color w:val="auto"/>
          <w:highlight w:val="none"/>
          <w:lang w:eastAsia="zh-CN"/>
        </w:rPr>
        <w:t xml:space="preserve">中标单位</w:t>
      </w:r>
      <w:r>
        <w:rPr>
          <w:rFonts w:hint="eastAsia"/>
          <w:color w:val="auto"/>
          <w:highlight w:val="none"/>
        </w:rPr>
        <w:t xml:space="preserve">需及时与供电部门联系，沟通好停电时间合理安排</w:t>
      </w:r>
      <w:r>
        <w:rPr>
          <w:rFonts w:hint="eastAsia"/>
          <w:color w:val="auto"/>
          <w:highlight w:val="none"/>
          <w:lang w:eastAsia="zh-CN"/>
        </w:rPr>
        <w:t xml:space="preserve">服务</w:t>
      </w:r>
      <w:r>
        <w:rPr>
          <w:rFonts w:hint="eastAsia"/>
          <w:color w:val="auto"/>
          <w:highlight w:val="none"/>
        </w:rPr>
        <w:t xml:space="preserve">时间。</w:t>
      </w:r>
      <w:r>
        <w:rPr>
          <w:rFonts w:hint="eastAsia"/>
          <w:color w:val="auto"/>
          <w:highlight w:val="none"/>
          <w:lang w:eastAsia="zh-CN"/>
        </w:rPr>
        <w:t xml:space="preserve">中标单位</w:t>
      </w:r>
      <w:r>
        <w:rPr>
          <w:rFonts w:hint="eastAsia"/>
          <w:color w:val="auto"/>
          <w:highlight w:val="none"/>
        </w:rPr>
        <w:t xml:space="preserve">在</w:t>
      </w:r>
      <w:r>
        <w:rPr>
          <w:rFonts w:hint="eastAsia"/>
          <w:color w:val="auto"/>
          <w:highlight w:val="none"/>
          <w:lang w:eastAsia="zh-CN"/>
        </w:rPr>
        <w:t xml:space="preserve">服务</w:t>
      </w:r>
      <w:r>
        <w:rPr>
          <w:rFonts w:hint="eastAsia"/>
          <w:color w:val="auto"/>
          <w:highlight w:val="none"/>
        </w:rPr>
        <w:t xml:space="preserve">过程中如出现损坏电力、通讯等管线需立即通知相关部门修复，并承担修复费用及相应责任。</w:t>
      </w:r>
      <w:r/>
    </w:p>
    <w:p>
      <w:pPr>
        <w:ind w:firstLine="480"/>
        <w:spacing w:line="360" w:lineRule="auto"/>
        <w:rPr>
          <w:rFonts w:hint="eastAsia"/>
          <w:color w:val="auto"/>
          <w:highlight w:val="none"/>
        </w:rPr>
        <w:outlineLvl w:val="1"/>
      </w:pPr>
      <w:r>
        <w:rPr>
          <w:rFonts w:hint="eastAsia"/>
          <w:color w:val="auto"/>
          <w:highlight w:val="none"/>
        </w:rPr>
        <w:t xml:space="preserve">1.4七浦塘防汛通道车流量高，沿路作业修剪时须落实专人负责做好现场疏导工作及警示标记竖设，减少对正常管理秩序的影响。</w:t>
      </w:r>
      <w:r/>
    </w:p>
    <w:p>
      <w:pPr>
        <w:ind w:firstLine="480"/>
        <w:spacing w:line="360" w:lineRule="auto"/>
        <w:rPr>
          <w:rFonts w:hint="eastAsia"/>
          <w:color w:val="auto"/>
          <w:highlight w:val="none"/>
        </w:rPr>
        <w:outlineLvl w:val="1"/>
      </w:pPr>
      <w:r>
        <w:rPr>
          <w:rFonts w:hint="eastAsia"/>
          <w:color w:val="auto"/>
          <w:highlight w:val="none"/>
        </w:rPr>
        <w:t xml:space="preserve">1.5本项目所需肥料、草皮、农药、除草剂、园艺机械、工具、配件耗材、汽油、劳保用品等均由</w:t>
      </w:r>
      <w:r>
        <w:rPr>
          <w:rFonts w:hint="eastAsia"/>
          <w:color w:val="auto"/>
          <w:highlight w:val="none"/>
          <w:lang w:eastAsia="zh-CN"/>
        </w:rPr>
        <w:t xml:space="preserve">中标单位</w:t>
      </w:r>
      <w:r>
        <w:rPr>
          <w:rFonts w:hint="eastAsia"/>
          <w:color w:val="auto"/>
          <w:highlight w:val="none"/>
        </w:rPr>
        <w:t xml:space="preserve">提供，管理处核准。造型树须使用腐熟生物有机肥，花灌木、草坪、地被优先使用腐熟生物有机肥。严禁使用国家明令禁止的农药、除草剂（以人工除草为主）。</w:t>
      </w:r>
      <w:r/>
    </w:p>
    <w:p>
      <w:pPr>
        <w:ind w:firstLine="480"/>
        <w:spacing w:line="360" w:lineRule="auto"/>
        <w:rPr>
          <w:rFonts w:hint="eastAsia"/>
          <w:color w:val="auto"/>
          <w:highlight w:val="none"/>
        </w:rPr>
        <w:outlineLvl w:val="1"/>
      </w:pPr>
      <w:r>
        <w:rPr>
          <w:rFonts w:hint="eastAsia"/>
          <w:color w:val="auto"/>
          <w:highlight w:val="none"/>
        </w:rPr>
        <w:t xml:space="preserve">1.6</w:t>
      </w:r>
      <w:r>
        <w:rPr>
          <w:rFonts w:hint="eastAsia"/>
          <w:color w:val="auto"/>
          <w:highlight w:val="none"/>
          <w:lang w:eastAsia="zh-CN"/>
        </w:rPr>
        <w:t xml:space="preserve">中标单位</w:t>
      </w:r>
      <w:r>
        <w:rPr>
          <w:rFonts w:hint="eastAsia"/>
          <w:color w:val="auto"/>
          <w:highlight w:val="none"/>
        </w:rPr>
        <w:t xml:space="preserve">作业人员须遵守</w:t>
      </w:r>
      <w:r>
        <w:rPr>
          <w:rFonts w:hint="eastAsia"/>
          <w:color w:val="auto"/>
          <w:highlight w:val="none"/>
          <w:lang w:val="en-US" w:eastAsia="zh-CN"/>
        </w:rPr>
        <w:t xml:space="preserve">采购方</w:t>
      </w:r>
      <w:r>
        <w:rPr>
          <w:rFonts w:hint="eastAsia"/>
          <w:color w:val="auto"/>
          <w:highlight w:val="none"/>
        </w:rPr>
        <w:t xml:space="preserve">用电、用油规定（汽油、柴油等不得储存在采购单位养护区域，须在采购单位养护区域外存放，并履行安全管理职责）。</w:t>
      </w:r>
      <w:r/>
    </w:p>
    <w:p>
      <w:pPr>
        <w:ind w:firstLine="480"/>
        <w:spacing w:line="360" w:lineRule="auto"/>
        <w:rPr>
          <w:rFonts w:hint="eastAsia"/>
          <w:color w:val="auto"/>
          <w:highlight w:val="none"/>
        </w:rPr>
        <w:outlineLvl w:val="1"/>
      </w:pPr>
      <w:r>
        <w:rPr>
          <w:rFonts w:hint="eastAsia"/>
          <w:color w:val="auto"/>
          <w:highlight w:val="none"/>
        </w:rPr>
        <w:t xml:space="preserve">1.7若养护期间，</w:t>
      </w:r>
      <w:r>
        <w:rPr>
          <w:rFonts w:hint="eastAsia"/>
          <w:color w:val="auto"/>
          <w:highlight w:val="none"/>
          <w:lang w:val="en-US" w:eastAsia="zh-CN"/>
        </w:rPr>
        <w:t xml:space="preserve">中标单位</w:t>
      </w:r>
      <w:r>
        <w:rPr>
          <w:rFonts w:hint="eastAsia"/>
          <w:color w:val="auto"/>
          <w:highlight w:val="none"/>
        </w:rPr>
        <w:t xml:space="preserve">警示隔离设施、现场警戒人员未安排到位，发生安全事故，所有责任由</w:t>
      </w:r>
      <w:r>
        <w:rPr>
          <w:rFonts w:hint="eastAsia"/>
          <w:color w:val="auto"/>
          <w:highlight w:val="none"/>
          <w:lang w:eastAsia="zh-CN"/>
        </w:rPr>
        <w:t xml:space="preserve">中标单位</w:t>
      </w:r>
      <w:r>
        <w:rPr>
          <w:rFonts w:hint="eastAsia"/>
          <w:color w:val="auto"/>
          <w:highlight w:val="none"/>
        </w:rPr>
        <w:t xml:space="preserve">承担。</w:t>
      </w:r>
      <w:r/>
    </w:p>
    <w:p>
      <w:pPr>
        <w:ind w:firstLine="480"/>
        <w:spacing w:line="360" w:lineRule="auto"/>
        <w:rPr>
          <w:rFonts w:hint="eastAsia"/>
          <w:color w:val="auto"/>
          <w:highlight w:val="none"/>
        </w:rPr>
        <w:outlineLvl w:val="1"/>
      </w:pPr>
      <w:r>
        <w:rPr>
          <w:rFonts w:hint="eastAsia"/>
          <w:color w:val="auto"/>
          <w:highlight w:val="none"/>
        </w:rPr>
        <w:t xml:space="preserve">1.8如未按安全文明</w:t>
      </w:r>
      <w:r>
        <w:rPr>
          <w:rFonts w:hint="eastAsia"/>
          <w:color w:val="auto"/>
          <w:highlight w:val="none"/>
          <w:lang w:eastAsia="zh-CN"/>
        </w:rPr>
        <w:t xml:space="preserve">服务</w:t>
      </w:r>
      <w:r>
        <w:rPr>
          <w:rFonts w:hint="eastAsia"/>
          <w:color w:val="auto"/>
          <w:highlight w:val="none"/>
        </w:rPr>
        <w:t xml:space="preserve">要求</w:t>
      </w:r>
      <w:r>
        <w:rPr>
          <w:rFonts w:hint="eastAsia"/>
          <w:color w:val="auto"/>
          <w:highlight w:val="none"/>
          <w:lang w:val="en-US" w:eastAsia="zh-CN"/>
        </w:rPr>
        <w:t xml:space="preserve">操作</w:t>
      </w:r>
      <w:r>
        <w:rPr>
          <w:rFonts w:hint="eastAsia"/>
          <w:color w:val="auto"/>
          <w:highlight w:val="none"/>
        </w:rPr>
        <w:t xml:space="preserve">，交警、城管、环保等部门按规定进行行政执法的，由</w:t>
      </w:r>
      <w:r>
        <w:rPr>
          <w:rFonts w:hint="eastAsia"/>
          <w:color w:val="auto"/>
          <w:highlight w:val="none"/>
          <w:lang w:eastAsia="zh-CN"/>
        </w:rPr>
        <w:t xml:space="preserve">中标单位</w:t>
      </w:r>
      <w:r>
        <w:rPr>
          <w:rFonts w:hint="eastAsia"/>
          <w:color w:val="auto"/>
          <w:highlight w:val="none"/>
        </w:rPr>
        <w:t xml:space="preserve">自行处理，相关责任和费用由</w:t>
      </w:r>
      <w:r>
        <w:rPr>
          <w:rFonts w:hint="eastAsia"/>
          <w:color w:val="auto"/>
          <w:highlight w:val="none"/>
          <w:lang w:eastAsia="zh-CN"/>
        </w:rPr>
        <w:t xml:space="preserve">中标单位</w:t>
      </w:r>
      <w:r>
        <w:rPr>
          <w:rFonts w:hint="eastAsia"/>
          <w:color w:val="auto"/>
          <w:highlight w:val="none"/>
        </w:rPr>
        <w:t xml:space="preserve">承担，与采购单位无涉。</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2.</w:t>
      </w:r>
      <w:r>
        <w:rPr>
          <w:rFonts w:hint="eastAsia"/>
          <w:color w:val="auto"/>
          <w:highlight w:val="none"/>
        </w:rPr>
        <w:t xml:space="preserve">应急响应：</w:t>
      </w:r>
      <w:r/>
    </w:p>
    <w:p>
      <w:pPr>
        <w:ind w:firstLine="480"/>
        <w:spacing w:line="360" w:lineRule="auto"/>
        <w:rPr>
          <w:rFonts w:hint="eastAsia"/>
          <w:color w:val="auto"/>
          <w:highlight w:val="none"/>
        </w:rPr>
        <w:outlineLvl w:val="1"/>
      </w:pPr>
      <w:r>
        <w:rPr>
          <w:rFonts w:hint="eastAsia"/>
          <w:color w:val="auto"/>
          <w:highlight w:val="none"/>
        </w:rPr>
        <w:t xml:space="preserve">2.1</w:t>
      </w:r>
      <w:r>
        <w:rPr>
          <w:rFonts w:hint="eastAsia"/>
          <w:color w:val="auto"/>
          <w:highlight w:val="none"/>
          <w:lang w:eastAsia="zh-CN"/>
        </w:rPr>
        <w:t xml:space="preserve">中标单位</w:t>
      </w:r>
      <w:r>
        <w:rPr>
          <w:rFonts w:hint="eastAsia"/>
          <w:color w:val="auto"/>
          <w:highlight w:val="none"/>
        </w:rPr>
        <w:t xml:space="preserve">应建立急抢险预案，组织一支稳定的应急抢险队伍，配备必备的抢险车辆、工具设备，并落实专人负责抢险工作，保持全天24小时通信畅通，做到接到抢险任务于一小时内到达现场解除险情。  </w:t>
      </w:r>
      <w:r/>
    </w:p>
    <w:p>
      <w:pPr>
        <w:ind w:firstLine="480"/>
        <w:spacing w:line="360" w:lineRule="auto"/>
        <w:rPr>
          <w:rFonts w:hint="eastAsia"/>
          <w:color w:val="auto"/>
          <w:highlight w:val="none"/>
        </w:rPr>
        <w:outlineLvl w:val="1"/>
      </w:pPr>
      <w:r>
        <w:rPr>
          <w:rFonts w:hint="eastAsia"/>
          <w:color w:val="auto"/>
          <w:highlight w:val="none"/>
        </w:rPr>
        <w:t xml:space="preserve">2.2如出现大雪、台风、强对流、高温等天气，</w:t>
      </w:r>
      <w:r>
        <w:rPr>
          <w:rFonts w:hint="eastAsia"/>
          <w:color w:val="auto"/>
          <w:highlight w:val="none"/>
          <w:lang w:eastAsia="zh-CN"/>
        </w:rPr>
        <w:t xml:space="preserve">中标单位</w:t>
      </w:r>
      <w:r>
        <w:rPr>
          <w:rFonts w:hint="eastAsia"/>
          <w:color w:val="auto"/>
          <w:highlight w:val="none"/>
        </w:rPr>
        <w:t xml:space="preserve">必须根据养护标准要求对植物采取除雪、应急修剪处置、支撑等措施，消除安全隐患。临时用工用于树木扶正、修剪、道路清障、抗旱浇水、人工除草等工作，发生费用（人工、材料）由</w:t>
      </w:r>
      <w:r>
        <w:rPr>
          <w:rFonts w:hint="eastAsia"/>
          <w:color w:val="auto"/>
          <w:highlight w:val="none"/>
          <w:lang w:eastAsia="zh-CN"/>
        </w:rPr>
        <w:t xml:space="preserve">中标单位</w:t>
      </w:r>
      <w:r>
        <w:rPr>
          <w:rFonts w:hint="eastAsia"/>
          <w:color w:val="auto"/>
          <w:highlight w:val="none"/>
        </w:rPr>
        <w:t xml:space="preserve">承担，投标时应充分考虑此项费用。</w:t>
      </w:r>
      <w:r/>
    </w:p>
    <w:p>
      <w:pPr>
        <w:ind w:firstLine="480"/>
        <w:spacing w:line="360" w:lineRule="auto"/>
        <w:rPr>
          <w:rFonts w:hint="eastAsia"/>
          <w:color w:val="auto"/>
          <w:highlight w:val="none"/>
        </w:rPr>
        <w:outlineLvl w:val="1"/>
      </w:pPr>
      <w:r>
        <w:rPr>
          <w:rFonts w:hint="eastAsia"/>
          <w:color w:val="auto"/>
          <w:highlight w:val="none"/>
        </w:rPr>
        <w:t xml:space="preserve">2.3出现强对流等恶劣天气时，</w:t>
      </w:r>
      <w:r>
        <w:rPr>
          <w:rFonts w:hint="eastAsia"/>
          <w:color w:val="auto"/>
          <w:highlight w:val="none"/>
          <w:lang w:eastAsia="zh-CN"/>
        </w:rPr>
        <w:t xml:space="preserve">中标单位</w:t>
      </w:r>
      <w:r>
        <w:rPr>
          <w:rFonts w:hint="eastAsia"/>
          <w:color w:val="auto"/>
          <w:highlight w:val="none"/>
        </w:rPr>
        <w:t xml:space="preserve">应提前1—2天做好高大树木加固、危枝危膀剪除等防范措施，抢险应急队伍24小时值班待命；事中做到抢险人员主动上路巡视，主动发现问题、主动解除险情；事后及时清理现场做好善后工作。在做好分包范围绿地内的应急抢险任务外，服从采购人的统一调度，确保完成采购人另行安排的其它应急抢险任务。</w:t>
      </w:r>
      <w:r/>
    </w:p>
    <w:p>
      <w:pPr>
        <w:ind w:firstLine="480"/>
        <w:spacing w:line="360" w:lineRule="auto"/>
        <w:rPr>
          <w:rFonts w:hint="eastAsia"/>
          <w:color w:val="auto"/>
          <w:highlight w:val="none"/>
        </w:rPr>
        <w:outlineLvl w:val="1"/>
      </w:pPr>
      <w:r>
        <w:rPr>
          <w:rFonts w:hint="eastAsia"/>
          <w:color w:val="auto"/>
          <w:highlight w:val="none"/>
        </w:rPr>
        <w:t xml:space="preserve">2.4因政府重大活动或突发性事件而必须实施的应急整治任务，由</w:t>
      </w:r>
      <w:r>
        <w:rPr>
          <w:rFonts w:hint="eastAsia"/>
          <w:color w:val="auto"/>
          <w:highlight w:val="none"/>
          <w:lang w:eastAsia="zh-CN"/>
        </w:rPr>
        <w:t xml:space="preserve">中标单位</w:t>
      </w:r>
      <w:r>
        <w:rPr>
          <w:rFonts w:hint="eastAsia"/>
          <w:color w:val="auto"/>
          <w:highlight w:val="none"/>
        </w:rPr>
        <w:t xml:space="preserve">按相关规定落实实施，保质保量完成。</w:t>
      </w:r>
      <w:r/>
    </w:p>
    <w:p>
      <w:pPr>
        <w:ind w:firstLine="480"/>
        <w:spacing w:line="360" w:lineRule="auto"/>
        <w:rPr>
          <w:rFonts w:hint="eastAsia"/>
          <w:color w:val="auto"/>
          <w:highlight w:val="none"/>
        </w:rPr>
        <w:outlineLvl w:val="1"/>
      </w:pPr>
      <w:r>
        <w:rPr>
          <w:rFonts w:hint="eastAsia"/>
          <w:color w:val="auto"/>
          <w:highlight w:val="none"/>
        </w:rPr>
        <w:t xml:space="preserve">2.5突击工作应服从采购人安排，增派人员和设备。</w:t>
      </w:r>
      <w:r>
        <w:rPr>
          <w:rFonts w:hint="eastAsia"/>
          <w:color w:val="auto"/>
          <w:highlight w:val="none"/>
          <w:lang w:eastAsia="zh-CN"/>
        </w:rPr>
        <w:t xml:space="preserve">中标单位</w:t>
      </w:r>
      <w:r>
        <w:rPr>
          <w:rFonts w:hint="eastAsia"/>
          <w:color w:val="auto"/>
          <w:highlight w:val="none"/>
        </w:rPr>
        <w:t xml:space="preserve">须在24小时内响应采购方提出的养护（修剪、抗旱浇水、排除险情等）、补植通知。超过24小时仍未响应，且48小时内仍未完成相关工作。采购方有权自行安排工作任务，发生费用从合同金额中扣除，并进行扣罚（按每次1000元标准执行）。类似情况发生2次，采购单位有权单方面解除合同。</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3.</w:t>
      </w:r>
      <w:r>
        <w:rPr>
          <w:rFonts w:hint="eastAsia"/>
          <w:color w:val="auto"/>
          <w:highlight w:val="none"/>
        </w:rPr>
        <w:t xml:space="preserve">本项目拟配备的专业设备和机具维护应当有保障，实行定期专人维护。不得使用老、破、旧设备，不得使用破损漏水的水管。养护期内不得把上述设备调离本项目养护范围。</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4.</w:t>
      </w:r>
      <w:r>
        <w:rPr>
          <w:rFonts w:hint="eastAsia"/>
          <w:color w:val="auto"/>
          <w:highlight w:val="none"/>
        </w:rPr>
        <w:t xml:space="preserve">采购单位在养护区域内为绿化养护人员提供1处场所，仅限于养护人员休息使用，不得存放工具、物料及其他生活设施，不得开火做饭。</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5.</w:t>
      </w:r>
      <w:r>
        <w:rPr>
          <w:rFonts w:hint="eastAsia"/>
          <w:color w:val="auto"/>
          <w:highlight w:val="none"/>
        </w:rPr>
        <w:t xml:space="preserve">日常养护管理注意要点</w:t>
      </w:r>
      <w:r/>
    </w:p>
    <w:p>
      <w:pPr>
        <w:ind w:firstLine="480"/>
        <w:spacing w:line="360" w:lineRule="auto"/>
        <w:rPr>
          <w:rFonts w:hint="eastAsia"/>
          <w:color w:val="auto"/>
          <w:highlight w:val="none"/>
        </w:rPr>
        <w:outlineLvl w:val="1"/>
      </w:pPr>
      <w:r>
        <w:rPr>
          <w:rFonts w:hint="eastAsia"/>
          <w:color w:val="auto"/>
          <w:highlight w:val="none"/>
        </w:rPr>
        <w:t xml:space="preserve">5.1养护范围包括阳澄湖枢纽所有绿地范围，日常养护作业时应注意清理绿化带上的各类垃圾，尤其是白色垃圾，及时进行清理和外运，并承担相应费用。发现养护范围内有违章种菜，及时铲除，并籽播草籽或种植绿苗。</w:t>
      </w:r>
      <w:r/>
    </w:p>
    <w:p>
      <w:pPr>
        <w:ind w:firstLine="480"/>
        <w:spacing w:line="360" w:lineRule="auto"/>
        <w:rPr>
          <w:rFonts w:hint="eastAsia"/>
          <w:color w:val="auto"/>
          <w:highlight w:val="none"/>
        </w:rPr>
        <w:outlineLvl w:val="1"/>
      </w:pPr>
      <w:r>
        <w:rPr>
          <w:rFonts w:hint="eastAsia"/>
          <w:color w:val="auto"/>
          <w:highlight w:val="none"/>
        </w:rPr>
        <w:t xml:space="preserve">5.2绿化养护过程，应及时巡查养护范围内有无存在白蚁。管理区迎水坡乔灌木等绿植，严禁使用除草剂，以防对七浦塘清水通道造成污染。</w:t>
      </w:r>
      <w:r/>
    </w:p>
    <w:p>
      <w:pPr>
        <w:ind w:firstLine="480"/>
        <w:spacing w:line="360" w:lineRule="auto"/>
        <w:rPr>
          <w:rFonts w:hint="eastAsia"/>
          <w:color w:val="auto"/>
          <w:highlight w:val="none"/>
        </w:rPr>
        <w:outlineLvl w:val="1"/>
      </w:pPr>
      <w:r>
        <w:rPr>
          <w:rFonts w:hint="eastAsia"/>
          <w:color w:val="auto"/>
          <w:highlight w:val="none"/>
        </w:rPr>
        <w:t xml:space="preserve">5.3</w:t>
      </w:r>
      <w:r>
        <w:rPr>
          <w:rFonts w:hint="eastAsia"/>
          <w:color w:val="auto"/>
          <w:highlight w:val="none"/>
          <w:lang w:eastAsia="zh-CN"/>
        </w:rPr>
        <w:t xml:space="preserve">中标单位</w:t>
      </w:r>
      <w:r>
        <w:rPr>
          <w:rFonts w:hint="eastAsia"/>
          <w:color w:val="auto"/>
          <w:highlight w:val="none"/>
        </w:rPr>
        <w:t xml:space="preserve">应按采购方要求建立日常管理工作台帐，在每月底按统一格式向采购人提供相关台账资料，并确保资料信息的真实性和规范性。台账资料包括养护方案、病虫害防治计划、月度计划、养护工作日志、养护人员花名册、身份证复印件、考勤表等，上报的月计划需符合季节和现场实际情况，合理安排病虫害防治、浇水、苗木补种、施肥等工作，资料简明、准确、及时，并做好半年度、年度总结。</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6.</w:t>
      </w:r>
      <w:r>
        <w:rPr>
          <w:rFonts w:hint="eastAsia"/>
          <w:color w:val="auto"/>
          <w:highlight w:val="none"/>
          <w:lang w:eastAsia="zh-CN"/>
        </w:rPr>
        <w:t xml:space="preserve">中标单位</w:t>
      </w:r>
      <w:r>
        <w:rPr>
          <w:rFonts w:hint="eastAsia"/>
          <w:color w:val="auto"/>
          <w:highlight w:val="none"/>
        </w:rPr>
        <w:t xml:space="preserve">养护人员须遵守管理处出入枢纽、用电、用油等安全管理规章制度。特殊养护措施实施前须向采购方汇报工作计划和工作方法，得到批准后方可进行。</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7.</w:t>
      </w:r>
      <w:r>
        <w:rPr>
          <w:rFonts w:hint="eastAsia"/>
          <w:color w:val="auto"/>
          <w:highlight w:val="none"/>
        </w:rPr>
        <w:t xml:space="preserve">养护期间如有必要应进行安全隔离，设置警戒线和相应警示标志，并安排专人现场指挥协调。</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8.</w:t>
      </w:r>
      <w:r>
        <w:rPr>
          <w:rFonts w:hint="eastAsia"/>
          <w:color w:val="auto"/>
          <w:highlight w:val="none"/>
          <w:lang w:eastAsia="zh-CN"/>
        </w:rPr>
        <w:t xml:space="preserve">中标单位</w:t>
      </w:r>
      <w:r>
        <w:rPr>
          <w:rFonts w:hint="eastAsia"/>
          <w:color w:val="auto"/>
          <w:highlight w:val="none"/>
        </w:rPr>
        <w:t xml:space="preserve">需按管理处要求进行修剪，修剪质量符合规范标准，确保观赏效果。如发现不按规定和管理处要求修剪的情况，造成植被破坏，</w:t>
      </w:r>
      <w:r>
        <w:rPr>
          <w:rFonts w:hint="eastAsia"/>
          <w:color w:val="auto"/>
          <w:highlight w:val="none"/>
          <w:lang w:eastAsia="zh-CN"/>
        </w:rPr>
        <w:t xml:space="preserve">中标单位</w:t>
      </w:r>
      <w:r>
        <w:rPr>
          <w:rFonts w:hint="eastAsia"/>
          <w:color w:val="auto"/>
          <w:highlight w:val="none"/>
        </w:rPr>
        <w:t xml:space="preserve">需及时进行补救和维护，由此产生的费用由</w:t>
      </w:r>
      <w:r>
        <w:rPr>
          <w:rFonts w:hint="eastAsia"/>
          <w:color w:val="auto"/>
          <w:highlight w:val="none"/>
          <w:lang w:eastAsia="zh-CN"/>
        </w:rPr>
        <w:t xml:space="preserve">中标单位</w:t>
      </w:r>
      <w:r>
        <w:rPr>
          <w:rFonts w:hint="eastAsia"/>
          <w:color w:val="auto"/>
          <w:highlight w:val="none"/>
        </w:rPr>
        <w:t xml:space="preserve">自行承担。</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9.</w:t>
      </w:r>
      <w:r>
        <w:rPr>
          <w:rFonts w:hint="eastAsia"/>
          <w:color w:val="auto"/>
          <w:highlight w:val="none"/>
        </w:rPr>
        <w:t xml:space="preserve">因服务期间操作不当造成管理区内建筑、假山、铺地、路灯等设施设备损坏，由</w:t>
      </w:r>
      <w:r>
        <w:rPr>
          <w:rFonts w:hint="eastAsia"/>
          <w:color w:val="auto"/>
          <w:highlight w:val="none"/>
          <w:lang w:eastAsia="zh-CN"/>
        </w:rPr>
        <w:t xml:space="preserve">中标单位</w:t>
      </w:r>
      <w:r>
        <w:rPr>
          <w:rFonts w:hint="eastAsia"/>
          <w:color w:val="auto"/>
          <w:highlight w:val="none"/>
        </w:rPr>
        <w:t xml:space="preserve">负责赔偿经济损失，并在规定时间内进行修复。</w:t>
      </w:r>
      <w:r/>
    </w:p>
    <w:p>
      <w:pPr>
        <w:ind w:firstLine="480"/>
        <w:spacing w:line="360" w:lineRule="auto"/>
        <w:rPr>
          <w:rFonts w:hint="eastAsia"/>
          <w:color w:val="auto"/>
          <w:highlight w:val="none"/>
        </w:rPr>
        <w:outlineLvl w:val="1"/>
      </w:pPr>
      <w:r>
        <w:rPr>
          <w:rFonts w:hint="eastAsia"/>
          <w:b/>
          <w:bCs/>
          <w:color w:val="auto"/>
          <w:highlight w:val="none"/>
          <w:lang w:eastAsia="zh-CN"/>
        </w:rPr>
        <w:t xml:space="preserve">（</w:t>
      </w:r>
      <w:r>
        <w:rPr>
          <w:rFonts w:hint="eastAsia"/>
          <w:b/>
          <w:bCs/>
          <w:color w:val="auto"/>
          <w:highlight w:val="none"/>
          <w:lang w:val="en-US" w:eastAsia="zh-CN"/>
        </w:rPr>
        <w:t xml:space="preserve">九</w:t>
      </w:r>
      <w:r>
        <w:rPr>
          <w:rFonts w:hint="eastAsia"/>
          <w:b/>
          <w:bCs/>
          <w:color w:val="auto"/>
          <w:highlight w:val="none"/>
          <w:lang w:eastAsia="zh-CN"/>
        </w:rPr>
        <w:t xml:space="preserve">）</w:t>
      </w:r>
      <w:r>
        <w:rPr>
          <w:rFonts w:hint="eastAsia"/>
          <w:b/>
          <w:bCs/>
          <w:color w:val="auto"/>
          <w:highlight w:val="none"/>
        </w:rPr>
        <w:t xml:space="preserve">服务期限：</w:t>
      </w:r>
      <w:r>
        <w:rPr>
          <w:rFonts w:hint="eastAsia" w:ascii="宋体" w:hAnsi="宋体" w:eastAsia="宋体" w:cs="宋体"/>
          <w:color w:val="auto"/>
          <w:sz w:val="21"/>
          <w:szCs w:val="21"/>
          <w:highlight w:val="none"/>
          <w:lang w:eastAsia="zh-CN"/>
        </w:rPr>
        <w:t xml:space="preserve">服务期2年（24个月），中标单位通过采购单位进场审查合格后开始合同生效。合同起始时间以采购单位通知时间为准（中标后2周完成进场准备，1个月内仍未满足进场条件，每超过1个月扣除10000元）。3个月仍不符合进场条件，视为中标单位放弃合作，采购人有权解除合同。</w:t>
      </w:r>
      <w:r/>
    </w:p>
    <w:p>
      <w:pPr>
        <w:ind w:firstLine="480"/>
        <w:spacing w:line="360" w:lineRule="auto"/>
        <w:rPr>
          <w:rFonts w:hint="eastAsia" w:eastAsia="宋体"/>
          <w:b/>
          <w:bCs/>
          <w:color w:val="auto"/>
          <w:highlight w:val="none"/>
          <w:lang w:val="en-US" w:eastAsia="zh-CN"/>
        </w:rPr>
        <w:outlineLvl w:val="1"/>
      </w:pPr>
      <w:r>
        <w:rPr>
          <w:rFonts w:hint="eastAsia"/>
          <w:b/>
          <w:bCs/>
          <w:color w:val="auto"/>
          <w:highlight w:val="none"/>
          <w:lang w:eastAsia="zh-CN"/>
        </w:rPr>
        <w:t xml:space="preserve">（</w:t>
      </w:r>
      <w:r>
        <w:rPr>
          <w:rFonts w:hint="eastAsia"/>
          <w:b/>
          <w:bCs/>
          <w:color w:val="auto"/>
          <w:highlight w:val="none"/>
          <w:lang w:val="en-US" w:eastAsia="zh-CN"/>
        </w:rPr>
        <w:t xml:space="preserve">十</w:t>
      </w:r>
      <w:r>
        <w:rPr>
          <w:rFonts w:hint="eastAsia"/>
          <w:b/>
          <w:bCs/>
          <w:color w:val="auto"/>
          <w:highlight w:val="none"/>
          <w:lang w:eastAsia="zh-CN"/>
        </w:rPr>
        <w:t xml:space="preserve">）</w:t>
      </w:r>
      <w:r>
        <w:rPr>
          <w:rFonts w:hint="eastAsia"/>
          <w:b/>
          <w:bCs/>
          <w:color w:val="auto"/>
          <w:highlight w:val="none"/>
        </w:rPr>
        <w:t xml:space="preserve">验收与</w:t>
      </w:r>
      <w:r>
        <w:rPr>
          <w:rFonts w:hint="eastAsia"/>
          <w:b/>
          <w:bCs/>
          <w:color w:val="auto"/>
          <w:highlight w:val="none"/>
          <w:lang w:val="en-US" w:eastAsia="zh-CN"/>
        </w:rPr>
        <w:t xml:space="preserve">考核</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1.</w:t>
      </w:r>
      <w:r>
        <w:rPr>
          <w:rFonts w:hint="eastAsia"/>
          <w:color w:val="auto"/>
          <w:highlight w:val="none"/>
        </w:rPr>
        <w:t xml:space="preserve">考核办法</w:t>
      </w:r>
      <w:r/>
    </w:p>
    <w:p>
      <w:pPr>
        <w:ind w:firstLine="480"/>
        <w:spacing w:line="360" w:lineRule="auto"/>
        <w:rPr>
          <w:rFonts w:hint="eastAsia"/>
          <w:color w:val="auto"/>
          <w:highlight w:val="none"/>
        </w:rPr>
        <w:outlineLvl w:val="1"/>
      </w:pPr>
      <w:r>
        <w:rPr>
          <w:rFonts w:hint="eastAsia"/>
          <w:color w:val="auto"/>
          <w:highlight w:val="none"/>
        </w:rPr>
        <w:t xml:space="preserve">为提高绿化养护管理水平，建立正确评估苏州市水利工程管理处（以下简称“管理处”）绿化养护管理工作质量体系和优胜劣汰的绿化养护竞争机制，规范绿化养护管理考核行为，管理处根据工程管理实际情况，制定本办法。</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1.1</w:t>
      </w:r>
      <w:r>
        <w:rPr>
          <w:rFonts w:hint="eastAsia"/>
          <w:color w:val="auto"/>
          <w:highlight w:val="none"/>
        </w:rPr>
        <w:t xml:space="preserve">考核制度</w:t>
      </w:r>
      <w:r/>
    </w:p>
    <w:p>
      <w:pPr>
        <w:ind w:firstLine="480"/>
        <w:spacing w:line="360" w:lineRule="auto"/>
        <w:rPr>
          <w:rFonts w:hint="eastAsia" w:eastAsia="宋体"/>
          <w:color w:val="auto"/>
          <w:highlight w:val="none"/>
        </w:rPr>
        <w:outlineLvl w:val="1"/>
      </w:pPr>
      <w:r>
        <w:rPr>
          <w:rFonts w:hint="eastAsia" w:eastAsia="宋体"/>
          <w:color w:val="auto"/>
          <w:highlight w:val="none"/>
        </w:rPr>
        <w:t xml:space="preserve">养护标准符合《园林绿化养护标准》（中华人民共和国行业标准CJJ/T 287-2018）管理分级二级标准。考核得分：满分为100分。100-95分（含）为合格，94—80分（含）为基本合格，80分以下为不合格</w:t>
      </w:r>
      <w:r>
        <w:rPr>
          <w:rFonts w:hint="eastAsia" w:eastAsia="宋体"/>
          <w:color w:val="auto"/>
          <w:highlight w:val="none"/>
          <w:lang w:eastAsia="zh-CN"/>
        </w:rPr>
        <w:t xml:space="preserve">；</w:t>
      </w:r>
      <w:r>
        <w:rPr>
          <w:rFonts w:hint="eastAsia" w:eastAsia="宋体"/>
          <w:color w:val="auto"/>
          <w:highlight w:val="none"/>
        </w:rPr>
        <w:t xml:space="preserve">凭月度考核结果作为实际费用支付依据，满分为100分，考核得分96-100（含）的为优秀；考核得分90-95分（含）的为合格，每少1分扣当月保洁费用1%，考核得分80-89分（含）的为基本合格，每少1分扣当月保洁费用2%；考核得分75-79分的每少1分扣当月保洁费用3%；考核得分为75分以下不合格的，甲方全额扣除当月保洁费用。</w:t>
      </w:r>
      <w:r/>
    </w:p>
    <w:p>
      <w:pPr>
        <w:ind w:firstLine="480"/>
        <w:spacing w:line="360" w:lineRule="auto"/>
        <w:rPr>
          <w:rFonts w:hint="eastAsia" w:eastAsia="宋体"/>
          <w:color w:val="auto"/>
          <w:highlight w:val="none"/>
        </w:rPr>
        <w:outlineLvl w:val="1"/>
      </w:pPr>
      <w:r>
        <w:rPr>
          <w:rFonts w:hint="eastAsia"/>
          <w:color w:val="auto"/>
          <w:highlight w:val="none"/>
          <w:lang w:val="en-US" w:eastAsia="zh-CN"/>
        </w:rPr>
        <w:t xml:space="preserve">1</w:t>
      </w:r>
      <w:r>
        <w:rPr>
          <w:rFonts w:hint="eastAsia" w:eastAsia="宋体"/>
          <w:color w:val="auto"/>
          <w:highlight w:val="none"/>
          <w:lang w:val="en-US" w:eastAsia="zh-CN"/>
        </w:rPr>
        <w:t xml:space="preserve">.2</w:t>
      </w:r>
      <w:r>
        <w:rPr>
          <w:rFonts w:hint="eastAsia" w:eastAsia="宋体"/>
          <w:color w:val="auto"/>
          <w:highlight w:val="none"/>
        </w:rPr>
        <w:t xml:space="preserve">考核办法</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1</w:t>
      </w:r>
      <w:r>
        <w:rPr>
          <w:rFonts w:hint="eastAsia"/>
          <w:color w:val="auto"/>
          <w:highlight w:val="none"/>
        </w:rPr>
        <w:t xml:space="preserve">.2.1每月定期抽查考核由管理处考核小组于每月下旬按《苏州市水利工程管理处绿化养护考核细则》的规定进行打分，采取重点区域必查与一般区域抽查相结合的办法，并结合当月平时日常督查掌握的情况，对各养护区域进行月度考核评分汇总。具体考核时间由考核小组决定并提前12小时通知</w:t>
      </w:r>
      <w:r>
        <w:rPr>
          <w:rFonts w:hint="eastAsia"/>
          <w:color w:val="auto"/>
          <w:highlight w:val="none"/>
          <w:lang w:eastAsia="zh-CN"/>
        </w:rPr>
        <w:t xml:space="preserve">中标单位</w:t>
      </w:r>
      <w:r>
        <w:rPr>
          <w:rFonts w:hint="eastAsia"/>
          <w:color w:val="auto"/>
          <w:highlight w:val="none"/>
        </w:rPr>
        <w:t xml:space="preserve">，</w:t>
      </w:r>
      <w:r>
        <w:rPr>
          <w:rFonts w:hint="eastAsia"/>
          <w:color w:val="auto"/>
          <w:highlight w:val="none"/>
          <w:lang w:eastAsia="zh-CN"/>
        </w:rPr>
        <w:t xml:space="preserve">中标单位</w:t>
      </w:r>
      <w:r>
        <w:rPr>
          <w:rFonts w:hint="eastAsia"/>
          <w:color w:val="auto"/>
          <w:highlight w:val="none"/>
        </w:rPr>
        <w:t xml:space="preserve">应无条件服从并配合。</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1</w:t>
      </w:r>
      <w:r>
        <w:rPr>
          <w:rFonts w:hint="eastAsia"/>
          <w:color w:val="auto"/>
          <w:highlight w:val="none"/>
        </w:rPr>
        <w:t xml:space="preserve">.2.2因承包养护区域管理养护不到位，受到上级领导点名批评、便民服务中心工单或群众投诉，经查实的第一次扣减当月考核分10分；当月发生两次的，扣除考核分20分；情况严重的，一次扣减当月考核分30分。</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1</w:t>
      </w:r>
      <w:r>
        <w:rPr>
          <w:rFonts w:hint="eastAsia"/>
          <w:color w:val="auto"/>
          <w:highlight w:val="none"/>
        </w:rPr>
        <w:t xml:space="preserve">.2.3</w:t>
      </w:r>
      <w:r>
        <w:rPr>
          <w:rFonts w:hint="eastAsia"/>
          <w:color w:val="auto"/>
          <w:highlight w:val="none"/>
          <w:lang w:eastAsia="zh-CN"/>
        </w:rPr>
        <w:t xml:space="preserve">中标单位</w:t>
      </w:r>
      <w:r>
        <w:rPr>
          <w:rFonts w:hint="eastAsia"/>
          <w:color w:val="auto"/>
          <w:highlight w:val="none"/>
        </w:rPr>
        <w:t xml:space="preserve">若不能及时或不能按标准完成养护范围内的工作，经管理处业务科室人员督促指正两次以上但仍未完成的，管理处有权安排第三方进行养护，所发生的费用，从</w:t>
      </w:r>
      <w:r>
        <w:rPr>
          <w:rFonts w:hint="eastAsia"/>
          <w:color w:val="auto"/>
          <w:highlight w:val="none"/>
          <w:lang w:eastAsia="zh-CN"/>
        </w:rPr>
        <w:t xml:space="preserve">中标单位</w:t>
      </w:r>
      <w:r>
        <w:rPr>
          <w:rFonts w:hint="eastAsia"/>
          <w:color w:val="auto"/>
          <w:highlight w:val="none"/>
        </w:rPr>
        <w:t xml:space="preserve">的养护费中扣除。</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1</w:t>
      </w:r>
      <w:r>
        <w:rPr>
          <w:rFonts w:hint="eastAsia"/>
          <w:color w:val="auto"/>
          <w:highlight w:val="none"/>
        </w:rPr>
        <w:t xml:space="preserve">.2.4养护期间因养护不当而使苗木花草死亡，</w:t>
      </w:r>
      <w:r>
        <w:rPr>
          <w:rFonts w:hint="eastAsia"/>
          <w:color w:val="auto"/>
          <w:highlight w:val="none"/>
          <w:lang w:eastAsia="zh-CN"/>
        </w:rPr>
        <w:t xml:space="preserve">中标单位</w:t>
      </w:r>
      <w:r>
        <w:rPr>
          <w:rFonts w:hint="eastAsia"/>
          <w:color w:val="auto"/>
          <w:highlight w:val="none"/>
        </w:rPr>
        <w:t xml:space="preserve">必须按同规格的苗木及时补植，确保绿地内无空缺。未及时补种的，管理处有权安排第三方进行补种，所发生的费用，从</w:t>
      </w:r>
      <w:r>
        <w:rPr>
          <w:rFonts w:hint="eastAsia"/>
          <w:color w:val="auto"/>
          <w:highlight w:val="none"/>
          <w:lang w:eastAsia="zh-CN"/>
        </w:rPr>
        <w:t xml:space="preserve">中标单位</w:t>
      </w:r>
      <w:r>
        <w:rPr>
          <w:rFonts w:hint="eastAsia"/>
          <w:color w:val="auto"/>
          <w:highlight w:val="none"/>
        </w:rPr>
        <w:t xml:space="preserve">的养护费中扣除。</w:t>
      </w:r>
      <w:r/>
    </w:p>
    <w:p>
      <w:pPr>
        <w:ind w:firstLine="480"/>
        <w:spacing w:line="360" w:lineRule="auto"/>
        <w:rPr>
          <w:rFonts w:hint="eastAsia"/>
          <w:color w:val="auto"/>
          <w:highlight w:val="none"/>
        </w:rPr>
        <w:outlineLvl w:val="1"/>
      </w:pPr>
      <w:r>
        <w:rPr>
          <w:rFonts w:hint="eastAsia"/>
          <w:color w:val="auto"/>
          <w:highlight w:val="none"/>
          <w:lang w:val="en-US" w:eastAsia="zh-CN"/>
        </w:rPr>
        <w:t xml:space="preserve">1</w:t>
      </w:r>
      <w:r>
        <w:rPr>
          <w:rFonts w:hint="eastAsia"/>
          <w:color w:val="auto"/>
          <w:highlight w:val="none"/>
        </w:rPr>
        <w:t xml:space="preserve">.2.5为确保养护质量，</w:t>
      </w:r>
      <w:r>
        <w:rPr>
          <w:rFonts w:hint="eastAsia"/>
          <w:color w:val="auto"/>
          <w:highlight w:val="none"/>
          <w:lang w:eastAsia="zh-CN"/>
        </w:rPr>
        <w:t xml:space="preserve">中标单位</w:t>
      </w:r>
      <w:r>
        <w:rPr>
          <w:rFonts w:hint="eastAsia"/>
          <w:color w:val="auto"/>
          <w:highlight w:val="none"/>
        </w:rPr>
        <w:t xml:space="preserve">要落实专人专车巡查，养护人员开展动态养护管理，全天候作业。发现重大问题（如因交通事故造成的树木倾倒、损坏等）应及时向管理处业务科室汇报并采取相应措施。</w:t>
      </w:r>
      <w:r/>
    </w:p>
    <w:p>
      <w:pPr>
        <w:jc w:val="left"/>
        <w:spacing w:line="240" w:lineRule="exact"/>
        <w:widowControl/>
        <w:rPr>
          <w:rFonts w:hint="eastAsia"/>
          <w:color w:val="auto"/>
          <w:highlight w:val="none"/>
        </w:rPr>
      </w:pPr>
      <w:r>
        <w:rPr>
          <w:rFonts w:hint="eastAsia" w:ascii="宋体" w:hAnsi="宋体" w:eastAsia="宋体" w:cs="宋体"/>
          <w:color w:val="auto"/>
          <w:sz w:val="21"/>
          <w:szCs w:val="21"/>
          <w:highlight w:val="none"/>
        </w:rPr>
        <w:t xml:space="preserve">附件1：苏州市水利工程管理处绿化养护</w:t>
      </w:r>
      <w:r>
        <w:rPr>
          <w:rFonts w:hint="eastAsia" w:ascii="宋体" w:hAnsi="宋体" w:eastAsia="宋体" w:cs="宋体"/>
          <w:color w:val="auto"/>
          <w:sz w:val="21"/>
          <w:szCs w:val="21"/>
          <w:highlight w:val="none"/>
          <w:lang w:bidi="ar"/>
        </w:rPr>
        <w:t xml:space="preserve">考核评分细则</w:t>
      </w:r>
      <w:r/>
    </w:p>
    <w:tbl>
      <w:tblPr>
        <w:tblStyle w:val="72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21"/>
        <w:gridCol w:w="878"/>
        <w:gridCol w:w="547"/>
        <w:gridCol w:w="3370"/>
        <w:gridCol w:w="3203"/>
      </w:tblGrid>
      <w:tr>
        <w:trPr>
          <w:trHeight w:val="0"/>
        </w:trPr>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考核管护要求</w:t>
            </w:r>
            <w:r/>
          </w:p>
        </w:tc>
        <w:tc>
          <w:tcPr>
            <w:tcBorders>
              <w:top w:val="single" w:color="000000" w:sz="4" w:space="0"/>
              <w:left w:val="single" w:color="000000" w:sz="4" w:space="0"/>
              <w:bottom w:val="single" w:color="000000" w:sz="4" w:space="0"/>
              <w:right w:val="single" w:color="000000" w:sz="4" w:space="0"/>
            </w:tcBorders>
            <w:tcW w:w="18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扣分细则</w:t>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1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园艺修剪</w:t>
            </w:r>
            <w:r/>
          </w:p>
        </w:tc>
        <w:tc>
          <w:tcPr>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草坪要适时进行修剪，保持一定高度，生长季节修剪高度5-10cm,休眠期修剪高度不超过5cm，修剪面平整，边角无遗留，草屑及时扫尽运出。每年3-10月，全标段草坪修剪不少于2次。其余月份视植物生长情况，由管理处另行指定，中标单位必须配合。</w:t>
            </w:r>
            <w:r/>
          </w:p>
        </w:tc>
        <w:tc>
          <w:tcPr>
            <w:tcBorders>
              <w:top w:val="single" w:color="000000" w:sz="4" w:space="0"/>
              <w:left w:val="single" w:color="000000" w:sz="4" w:space="0"/>
              <w:bottom w:val="single" w:color="000000" w:sz="4" w:space="0"/>
              <w:right w:val="single" w:color="000000" w:sz="4" w:space="0"/>
            </w:tcBorders>
            <w:tcW w:w="187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行道树、片林乔木、花灌木不适时修剪；</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不按要求乱修剪；</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树木未及时剥芽；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草坪不及时修剪；</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修剪面不平，边角有遗留；</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模纹色块修剪无落差；</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造型植物修剪不当；</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松类植物造型云片受损；</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伤口处理不及时；</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球类修剪面有缺损；</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下脚修建高度不一致；</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未按要求在规定期限内完成修剪；</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扣1-10分/处。</w:t>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列植式球类及柱状小乔木修剪圆润饱满，顶部、下脚修剪高度一致；组团式球类修剪错落有致，根据最佳景观效果下脚修剪相对高度在30-80cm左右，生长季每月修剪不少于2次。</w:t>
            </w:r>
            <w:r/>
          </w:p>
        </w:tc>
        <w:tc>
          <w:tcPr>
            <w:tcBorders>
              <w:top w:val="single" w:color="000000" w:sz="4" w:space="0"/>
              <w:left w:val="single" w:color="000000" w:sz="4" w:space="0"/>
              <w:bottom w:val="single" w:color="000000" w:sz="4" w:space="0"/>
              <w:right w:val="single" w:color="000000" w:sz="4" w:space="0"/>
            </w:tcBorders>
            <w:tcW w:w="1879" w:type="pct"/>
            <w:vAlign w:val="center"/>
            <w:vMerge w:val="continue"/>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乔木修剪定期、整齐，整枝合理均匀；根据树木习性及时剥芽，修剪符合要求，树木通风透光良好，花灌木根据特性修剪及时、准确。</w:t>
            </w:r>
            <w:r/>
          </w:p>
        </w:tc>
        <w:tc>
          <w:tcPr>
            <w:tcBorders>
              <w:top w:val="single" w:color="000000" w:sz="4" w:space="0"/>
              <w:left w:val="single" w:color="000000" w:sz="4" w:space="0"/>
              <w:bottom w:val="single" w:color="000000" w:sz="4" w:space="0"/>
              <w:right w:val="single" w:color="000000" w:sz="4" w:space="0"/>
            </w:tcBorders>
            <w:tcW w:w="1879" w:type="pct"/>
            <w:vAlign w:val="center"/>
            <w:vMerge w:val="continue"/>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模纹色块修剪层次分明，各品种保持20-30cm修剪落差，单品种色块、绿篱修剪高度统一，生长季每月修剪不少于2次。</w:t>
            </w:r>
            <w:r/>
          </w:p>
        </w:tc>
        <w:tc>
          <w:tcPr>
            <w:tcBorders>
              <w:top w:val="single" w:color="000000" w:sz="4" w:space="0"/>
              <w:left w:val="single" w:color="000000" w:sz="4" w:space="0"/>
              <w:bottom w:val="single" w:color="000000" w:sz="4" w:space="0"/>
              <w:right w:val="single" w:color="000000" w:sz="4" w:space="0"/>
            </w:tcBorders>
            <w:tcW w:w="1879" w:type="pct"/>
            <w:vAlign w:val="center"/>
            <w:vMerge w:val="continue"/>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造型植物适时修剪，常绿品种单片修剪为半馒头型，边缘清晰，休眠季节及时疏枝；松类造型植物每年冬季必须全面造型一次，造型工具及材料选择合理，不破坏树体，伤口处理及时、科学，造型叶片无重大失误。</w:t>
            </w:r>
            <w:r/>
          </w:p>
        </w:tc>
        <w:tc>
          <w:tcPr>
            <w:tcBorders>
              <w:top w:val="single" w:color="000000" w:sz="4" w:space="0"/>
              <w:left w:val="single" w:color="000000" w:sz="4" w:space="0"/>
              <w:bottom w:val="single" w:color="000000" w:sz="4" w:space="0"/>
              <w:right w:val="single" w:color="000000" w:sz="4" w:space="0"/>
            </w:tcBorders>
            <w:tcW w:w="1879" w:type="pct"/>
            <w:vAlign w:val="center"/>
            <w:vMerge w:val="continue"/>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1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绿化长势</w:t>
            </w:r>
            <w:r/>
          </w:p>
        </w:tc>
        <w:tc>
          <w:tcPr>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绿地及道路内树木无死株、半截子树、断枝及明显枯枝，树木生长期无大片光秃落叶，乔木保存率98%以上，灌木色块草坪基本无空缺。</w:t>
            </w:r>
            <w:r/>
          </w:p>
        </w:tc>
        <w:tc>
          <w:tcPr>
            <w:tcBorders>
              <w:top w:val="single" w:color="000000" w:sz="4" w:space="0"/>
              <w:left w:val="single" w:color="000000" w:sz="4" w:space="0"/>
              <w:bottom w:val="single" w:color="000000" w:sz="4" w:space="0"/>
              <w:right w:val="single" w:color="000000" w:sz="4" w:space="0"/>
            </w:tcBorders>
            <w:tcW w:w="187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绿化因养护不当造成乔灌木草坪成片死亡的；</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绿地内发现有死树枯枝未及时清除的；</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绿化补缺标段对死亡空缺不主动按要求及时进行补缺的；</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正常情况下发现绿地内有树木倒伏的；</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大风暴雨等自然灾害发生时，不及时对绿化进行抢险的；</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对管理处布置的临时突击性工作完成不力的；</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扣1-10分/处。</w:t>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绿地内乔灌木无缺株，绿篱及满种模纹有空缺应及时补缺，少数树种因季节不能及时补种除外。</w:t>
            </w:r>
            <w:r/>
          </w:p>
        </w:tc>
        <w:tc>
          <w:tcPr>
            <w:tcBorders>
              <w:top w:val="single" w:color="000000" w:sz="4" w:space="0"/>
              <w:left w:val="single" w:color="000000" w:sz="4" w:space="0"/>
              <w:bottom w:val="single" w:color="000000" w:sz="4" w:space="0"/>
              <w:right w:val="single" w:color="000000" w:sz="4" w:space="0"/>
            </w:tcBorders>
            <w:tcW w:w="1879" w:type="pct"/>
            <w:vAlign w:val="center"/>
            <w:vMerge w:val="continue"/>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树木无倾斜、倒歪现象，高大乔木应采取防倒有效措施，因台风等灾害天气造成树木倒伏时，应及时扶正支撑倒伏树木，并及时完成环境整治、抢险等临时性突击工作。</w:t>
            </w:r>
            <w:r/>
          </w:p>
        </w:tc>
        <w:tc>
          <w:tcPr>
            <w:tcBorders>
              <w:top w:val="single" w:color="000000" w:sz="4" w:space="0"/>
              <w:left w:val="single" w:color="000000" w:sz="4" w:space="0"/>
              <w:bottom w:val="single" w:color="000000" w:sz="4" w:space="0"/>
              <w:right w:val="single" w:color="000000" w:sz="4" w:space="0"/>
            </w:tcBorders>
            <w:tcW w:w="1879" w:type="pct"/>
            <w:vAlign w:val="center"/>
            <w:vMerge w:val="continue"/>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草坪无空缺，如有空缺应及时重播或重铺，长势良好，无黄化及明显杂草未拔除迹象。</w:t>
            </w:r>
            <w:r/>
          </w:p>
        </w:tc>
        <w:tc>
          <w:tcPr>
            <w:tcBorders>
              <w:top w:val="single" w:color="000000" w:sz="4" w:space="0"/>
              <w:left w:val="single" w:color="000000" w:sz="4" w:space="0"/>
              <w:bottom w:val="single" w:color="000000" w:sz="4" w:space="0"/>
              <w:right w:val="single" w:color="000000" w:sz="4" w:space="0"/>
            </w:tcBorders>
            <w:tcW w:w="1879" w:type="pct"/>
            <w:vAlign w:val="center"/>
            <w:vMerge w:val="continue"/>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1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病虫害</w:t>
            </w:r>
            <w:r/>
          </w:p>
        </w:tc>
        <w:tc>
          <w:tcPr>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发现病虫害应主动及时汇报，积极防治。</w:t>
            </w:r>
            <w:r/>
          </w:p>
        </w:tc>
        <w:tc>
          <w:tcPr>
            <w:tcBorders>
              <w:top w:val="single" w:color="000000" w:sz="4" w:space="0"/>
              <w:left w:val="single" w:color="000000" w:sz="4" w:space="0"/>
              <w:bottom w:val="single" w:color="000000" w:sz="4" w:space="0"/>
              <w:right w:val="single" w:color="000000" w:sz="4" w:space="0"/>
            </w:tcBorders>
            <w:tcW w:w="187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出现蚧壳虫、蛾类、天牛、白蚁等重点害虫危害症状；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有检疫性害虫未及时或发现不报告的；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防治不及时诱发社会矛盾及居民投诉的；使用违禁农药的；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冬季不按规定要求对树木进行涂白的，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扣1-10分/次。</w:t>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按规定使用农药，科学防治，做到合理配比、选准药品、用量正确，无药害产生。（日常用药须按政府规定定向采购）</w:t>
            </w:r>
            <w:r/>
          </w:p>
        </w:tc>
        <w:tc>
          <w:tcPr>
            <w:tcBorders>
              <w:top w:val="single" w:color="000000" w:sz="4" w:space="0"/>
              <w:left w:val="single" w:color="000000" w:sz="4" w:space="0"/>
              <w:bottom w:val="single" w:color="000000" w:sz="4" w:space="0"/>
              <w:right w:val="single" w:color="000000" w:sz="4" w:space="0"/>
            </w:tcBorders>
            <w:tcW w:w="1879" w:type="pct"/>
            <w:vAlign w:val="center"/>
            <w:vMerge w:val="continue"/>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结合冬季树木涂白，及时清理消灭越冬虫蛹、虫茧及有关病原体。</w:t>
            </w:r>
            <w:r/>
          </w:p>
        </w:tc>
        <w:tc>
          <w:tcPr>
            <w:tcBorders>
              <w:top w:val="single" w:color="000000" w:sz="4" w:space="0"/>
              <w:left w:val="single" w:color="000000" w:sz="4" w:space="0"/>
              <w:bottom w:val="single" w:color="000000" w:sz="4" w:space="0"/>
              <w:right w:val="single" w:color="000000" w:sz="4" w:space="0"/>
            </w:tcBorders>
            <w:tcW w:w="1879" w:type="pct"/>
            <w:vAlign w:val="center"/>
            <w:vMerge w:val="continue"/>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施肥</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乔灌木、草坪、地被植物按要求施肥及时，每年休眠期（11--1月）施基肥，生长期（4-5月、8-9月）施2-3次追肥，规范操作，施肥后及时覆盖。施肥方法适当，用量合理，不产生肥害。庭院及沿线绿地大乔木及开花花灌木必须开环形沟进行肥料深施。</w:t>
            </w:r>
            <w:r/>
          </w:p>
        </w:tc>
        <w:tc>
          <w:tcPr>
            <w:tcBorders>
              <w:top w:val="single" w:color="000000" w:sz="4" w:space="0"/>
              <w:left w:val="single" w:color="000000" w:sz="4" w:space="0"/>
              <w:bottom w:val="single" w:color="000000" w:sz="4" w:space="0"/>
              <w:right w:val="single" w:color="000000" w:sz="4" w:space="0"/>
            </w:tcBorders>
            <w:tcW w:w="18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不按规定及时施肥；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偷工减料的；不及时覆盖；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发生肥害，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扣1-10分/次；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致使植物死亡，加倍扣分。</w:t>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1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松土灌排</w:t>
            </w:r>
            <w:r/>
          </w:p>
        </w:tc>
        <w:tc>
          <w:tcPr>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绿地及时松土除杂草，保持土壤疏松，松土深度不伤根系。树穴整修，草坪内树穴与绿篱及时切边，草坪与树木、绿篱、草花应有分隔沟。</w:t>
            </w:r>
            <w:r/>
          </w:p>
        </w:tc>
        <w:tc>
          <w:tcPr>
            <w:tcBorders>
              <w:top w:val="single" w:color="000000" w:sz="4" w:space="0"/>
              <w:left w:val="single" w:color="000000" w:sz="4" w:space="0"/>
              <w:bottom w:val="single" w:color="000000" w:sz="4" w:space="0"/>
              <w:right w:val="single" w:color="000000" w:sz="4" w:space="0"/>
            </w:tcBorders>
            <w:tcW w:w="187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绿地内杂草不及时清除；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树穴、地被土壤板结；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长期不疏松，树穴、绿篱等不及时切边；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草坪与树木、绿篱、草花等无明显分隔沟；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未及时浇水、喷水，致使树木、草坪生长不良的，致植物枯死的加倍扣分；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雨后绿地、草坪有积水；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扣1-10分/处。</w:t>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根据实际，对绿化树木及草坪进行适期适量浇水、喷水，连续两周无降雨必须启动抗旱应急预案，确保各类植物无干旱致死情况发生。</w:t>
            </w:r>
            <w:r/>
          </w:p>
        </w:tc>
        <w:tc>
          <w:tcPr>
            <w:tcBorders>
              <w:top w:val="single" w:color="000000" w:sz="4" w:space="0"/>
              <w:left w:val="single" w:color="000000" w:sz="4" w:space="0"/>
              <w:bottom w:val="single" w:color="000000" w:sz="4" w:space="0"/>
              <w:right w:val="single" w:color="000000" w:sz="4" w:space="0"/>
            </w:tcBorders>
            <w:tcW w:w="1879" w:type="pct"/>
            <w:vAlign w:val="center"/>
            <w:vMerge w:val="continue"/>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雨季绿地内无积水，坑坑洼洼必须及时填平，确保雨后积水及时排除，道路景观林带内沟渠畅通无堵塞现象。</w:t>
            </w:r>
            <w:r/>
          </w:p>
        </w:tc>
        <w:tc>
          <w:tcPr>
            <w:tcBorders>
              <w:top w:val="single" w:color="000000" w:sz="4" w:space="0"/>
              <w:left w:val="single" w:color="000000" w:sz="4" w:space="0"/>
              <w:bottom w:val="single" w:color="000000" w:sz="4" w:space="0"/>
              <w:right w:val="single" w:color="000000" w:sz="4" w:space="0"/>
            </w:tcBorders>
            <w:tcW w:w="1879" w:type="pct"/>
            <w:vAlign w:val="center"/>
            <w:vMerge w:val="continue"/>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1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管理</w:t>
            </w:r>
            <w:r/>
          </w:p>
        </w:tc>
        <w:tc>
          <w:tcPr>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绿化养护工均不少于10人（除冬季），作业时间：7:00-11:00,13:00-16:00（中标单位可视季节情况适当调整，但每天作业总时间不得减少）</w:t>
            </w:r>
            <w:r/>
          </w:p>
        </w:tc>
        <w:tc>
          <w:tcPr>
            <w:tcBorders>
              <w:top w:val="single" w:color="000000" w:sz="4" w:space="0"/>
              <w:left w:val="single" w:color="000000" w:sz="4" w:space="0"/>
              <w:bottom w:val="single" w:color="000000" w:sz="4" w:space="0"/>
              <w:right w:val="single" w:color="000000" w:sz="4" w:space="0"/>
            </w:tcBorders>
            <w:tcW w:w="187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每少1人或迟到早退；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未提供钉钉考勤统计表；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管护台账记录不全、不及时；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无养护计划、现场管理乱、安全操作不规范、未按要求着装上岗；扣1分/次。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发现毁绿未及时制止上报、恢复，扣5分/次；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受到上级领导点名批评、便民服务中心工单或群众投诉，经查实的扣减当月考核分10分。当月发生两次的，扣除考核分20分；情况严重的，一次扣减当月考核分30分（大项中补足）。</w:t>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养护组织制度健全，工作有台帐，记录完整，内容详实并及时上报。按管理处业务科室要求准时参加会议、活动及各类安全教育、业务培训活动。</w:t>
            </w:r>
            <w:r/>
          </w:p>
        </w:tc>
        <w:tc>
          <w:tcPr>
            <w:tcBorders>
              <w:top w:val="single" w:color="000000" w:sz="4" w:space="0"/>
              <w:left w:val="single" w:color="000000" w:sz="4" w:space="0"/>
              <w:bottom w:val="single" w:color="000000" w:sz="4" w:space="0"/>
              <w:right w:val="single" w:color="000000" w:sz="4" w:space="0"/>
            </w:tcBorders>
            <w:tcW w:w="1879" w:type="pct"/>
            <w:vAlign w:val="center"/>
            <w:vMerge w:val="continue"/>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按要求着装上岗，严格按安全生产操作流程组织作业，养护管理规范。</w:t>
            </w:r>
            <w:r/>
          </w:p>
        </w:tc>
        <w:tc>
          <w:tcPr>
            <w:tcBorders>
              <w:top w:val="single" w:color="000000" w:sz="4" w:space="0"/>
              <w:left w:val="single" w:color="000000" w:sz="4" w:space="0"/>
              <w:bottom w:val="single" w:color="000000" w:sz="4" w:space="0"/>
              <w:right w:val="single" w:color="000000" w:sz="4" w:space="0"/>
            </w:tcBorders>
            <w:tcW w:w="1879" w:type="pct"/>
            <w:vAlign w:val="center"/>
            <w:vMerge w:val="continue"/>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发现绿化毁坏现象要及时制止马上汇报，并及时将绿地恢复原貌。</w:t>
            </w:r>
            <w:r/>
          </w:p>
        </w:tc>
        <w:tc>
          <w:tcPr>
            <w:tcBorders>
              <w:top w:val="single" w:color="000000" w:sz="4" w:space="0"/>
              <w:left w:val="single" w:color="000000" w:sz="4" w:space="0"/>
              <w:bottom w:val="single" w:color="000000" w:sz="4" w:space="0"/>
              <w:right w:val="single" w:color="000000" w:sz="4" w:space="0"/>
            </w:tcBorders>
            <w:tcW w:w="1879" w:type="pct"/>
            <w:vAlign w:val="center"/>
            <w:vMerge w:val="continue"/>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上级领导及其他相关部门、市民反映养护存在问题。</w:t>
            </w:r>
            <w:r/>
          </w:p>
        </w:tc>
        <w:tc>
          <w:tcPr>
            <w:tcBorders>
              <w:top w:val="single" w:color="000000" w:sz="4" w:space="0"/>
              <w:left w:val="single" w:color="000000" w:sz="4" w:space="0"/>
              <w:bottom w:val="single" w:color="000000" w:sz="4" w:space="0"/>
              <w:right w:val="single" w:color="000000" w:sz="4" w:space="0"/>
            </w:tcBorders>
            <w:tcW w:w="1879" w:type="pct"/>
            <w:vAlign w:val="center"/>
            <w:vMerge w:val="continue"/>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1.上述各单项考核扣分如超过该项总分值，从其大项中补足。上级领导检查、河长巡河期间，未及时完成采购方安排的合理作业内容，加倍扣分。</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2.如上月考核小组提出养护整改项，当月考核时仍未整改到位，应加倍扣分。</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3.如出现违约情况并有明确扣款事项记载的，月度考核表中不再重复扣分。</w:t>
      </w:r>
      <w:r/>
    </w:p>
    <w:p>
      <w:pPr>
        <w:ind w:firstLine="420"/>
        <w:jc w:val="left"/>
        <w:spacing w:line="360" w:lineRule="auto"/>
        <w:rPr>
          <w:rFonts w:hint="eastAsia"/>
          <w:color w:val="auto"/>
          <w:highlight w:val="none"/>
        </w:rPr>
      </w:pPr>
      <w:r>
        <w:rPr>
          <w:rFonts w:hint="eastAsia" w:ascii="宋体" w:hAnsi="宋体" w:eastAsia="宋体" w:cs="宋体"/>
          <w:color w:val="auto"/>
          <w:sz w:val="21"/>
          <w:szCs w:val="21"/>
          <w:highlight w:val="none"/>
        </w:rPr>
        <w:t xml:space="preserve">4.本考核细则由苏州市水利工程管理处负责解释，管理处保留作相应修改的权利，</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须无条件服从。</w:t>
      </w:r>
      <w:r/>
    </w:p>
    <w:p>
      <w:pPr>
        <w:ind w:firstLine="480"/>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、综合说明</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1、供应商提供的服务能够至少达到以上要求，同时明确详细的服务方案。</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2、供应商必须承诺采购文件中提出的全部服务要求，如果其中某些条款不响应时，应在文件中逐条列出，未列出的视同响应。</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3、供应商应对所投项目的全部内容进行报价，只投其中部分内容者，其</w:t>
      </w:r>
      <w:r>
        <w:rPr>
          <w:rFonts w:hint="eastAsia" w:ascii="宋体" w:hAnsi="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将被拒绝。总报价包括</w:t>
      </w:r>
      <w:r>
        <w:rPr>
          <w:rFonts w:hint="eastAsia" w:ascii="宋体" w:hAnsi="宋体" w:eastAsia="宋体" w:cs="宋体"/>
          <w:color w:val="auto"/>
          <w:sz w:val="21"/>
          <w:szCs w:val="21"/>
          <w:highlight w:val="none"/>
          <w:lang w:val="en-US" w:eastAsia="zh-CN"/>
        </w:rPr>
        <w:t xml:space="preserve">绿化、</w:t>
      </w:r>
      <w:r>
        <w:rPr>
          <w:rFonts w:hint="eastAsia" w:ascii="宋体" w:hAnsi="宋体" w:eastAsia="宋体" w:cs="宋体"/>
          <w:color w:val="auto"/>
          <w:sz w:val="21"/>
          <w:szCs w:val="21"/>
          <w:highlight w:val="none"/>
        </w:rPr>
        <w:t xml:space="preserve">人工、工资、通讯费、交通费、耗材费、保险、劳保、利润、税金、代理服务费、培训、技术支持及质保期间等一切费用以及供应商企业利润和政策性文件规定及合同包含的所有风险、责任等各项应有费用。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4、供应商对服务内容缺陷应及时更正，若不予更正，采购方有权另请其他单位更正，所发生的费用由供应商承担。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、其他要求：</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.1供应商在项目进行过程中产生的任何安全、损坏等责任事故一律由供应商自行承担。如遇突发情况，供应商需协助采购人完成需要配合的服务。</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.2供应商需严格按采购文件中规定的时间完成项目全部工作内容，如在实施的过程中出现错误、误差的，供应商需及时更正至采购人确认并经主管部门验收合格。</w:t>
      </w:r>
      <w:r/>
    </w:p>
    <w:p>
      <w:pPr>
        <w:ind w:firstLine="480"/>
        <w:spacing w:line="360" w:lineRule="auto"/>
        <w:tabs>
          <w:tab w:val="left" w:pos="10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.3本项目不允许转包、分包，发现查实者一律取消合同。</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.4供应商应对服务危险性、潜在危险认真考虑周全，对所有项目安全负责，并承担由此可能产生的一切费用，采购人不承担任何责任；如需采购人配合的工作，供应商需及时通知采购方。</w:t>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六</w:t>
      </w:r>
      <w:r>
        <w:rPr>
          <w:rFonts w:hint="eastAsia" w:ascii="宋体" w:hAnsi="宋体" w:eastAsia="宋体" w:cs="宋体"/>
          <w:b/>
          <w:color w:val="auto"/>
          <w:sz w:val="21"/>
          <w:szCs w:val="21"/>
          <w:highlight w:val="none"/>
        </w:rPr>
        <w:t xml:space="preserve">、政府采购相关政策：</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1、对列入失信被执行人、重大税收违法案件当事人名单、政府采购严重违法失信行为记录名单的供应商，拒绝其参与政府采购活动。</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根据政府采购法及相关法规，以及苏州市财政局《关于印发苏州市市级政府采购信用记录查询和使用工作试行办法的通知》（苏财购（2017）11号）文件的规定，</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代理人将对供应商进行信用查询。（</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时如有新政策，按新政策执行）</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（1）查询截止时点：</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递交截止时间。</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（2）查询渠道：</w:t>
      </w:r>
      <w:r>
        <w:rPr>
          <w:rFonts w:hint="eastAsia" w:ascii="宋体" w:hAnsi="宋体" w:eastAsia="宋体" w:cs="宋体"/>
          <w:color w:val="auto"/>
          <w:sz w:val="21"/>
          <w:szCs w:val="21"/>
          <w:highlight w:val="none"/>
          <w:lang w:eastAsia="zh-CN"/>
        </w:rPr>
        <w:t xml:space="preserve">中国政府采购网、</w:t>
      </w:r>
      <w:r>
        <w:rPr>
          <w:rFonts w:hint="eastAsia" w:ascii="宋体" w:hAnsi="宋体" w:eastAsia="宋体" w:cs="宋体"/>
          <w:color w:val="auto"/>
          <w:sz w:val="21"/>
          <w:szCs w:val="21"/>
          <w:highlight w:val="none"/>
        </w:rPr>
        <w:t xml:space="preserve">信用中国、信用江苏。</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（3）信用记录使用规则：</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（4）信用记录使用规则：</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（一）政府采购严重违法记录，即供应商被全国各级财政部门列入“政府采购严重违法失信行为记录名单”，且在处罚有效期内的。</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（二）财政部门与法院、工商、税务等部门联合惩戒的失信信息，包括：</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（1）被列入失信被执行人名单；</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（2）被列入重大税收违法案件当事人名单；</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2.采购政策</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2.1.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2.2.提供的产品属于政府强制采购节能产品（计算机、液晶显示器、制冷压缩机、空调、镇流器、热水器、荧光灯、电视设备、视频设备、便器、水嘴为强制采购节能产品，如有最新规定的以最新规定为准）的，供应商应当选择经过认证的节能产品投标，并提供有效的节能产品认证证书复印件。</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2.3.提供的产品属于环境标志产品的，供应商应当选择经过认证的环境标志产品投标，并提供有效的环境标志产品认证证书复印件。</w:t>
      </w:r>
      <w:r/>
    </w:p>
    <w:p>
      <w:pPr>
        <w:pStyle w:val="920"/>
        <w:ind w:firstLine="482"/>
        <w:jc w:val="left"/>
        <w:keepLines w:val="0"/>
        <w:keepNext w:val="0"/>
        <w:pageBreakBefore w:val="0"/>
        <w:spacing w:after="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价格分的折扣：</w:t>
      </w:r>
      <w:r>
        <w:rPr>
          <w:rFonts w:hint="eastAsia" w:ascii="宋体" w:hAnsi="宋体" w:eastAsia="宋体" w:cs="宋体"/>
          <w:b/>
          <w:bCs/>
          <w:color w:val="auto"/>
          <w:sz w:val="21"/>
          <w:szCs w:val="21"/>
          <w:highlight w:val="none"/>
        </w:rPr>
        <w:t xml:space="preserve">本项目为专门面向中小企业采购的项目，不再执行价格评审优惠的扶持政策。</w:t>
      </w:r>
      <w:r>
        <w:rPr>
          <w:rFonts w:hint="eastAsia" w:ascii="宋体" w:hAnsi="宋体" w:eastAsia="宋体" w:cs="宋体"/>
          <w:color w:val="auto"/>
          <w:sz w:val="21"/>
          <w:szCs w:val="21"/>
          <w:highlight w:val="none"/>
        </w:rPr>
        <w:t xml:space="preserve">投标单位必须提供《中小企业声明函》或《残疾人福利性单位声明函》或由省级以上监狱管理局、戒毒管理局（含新疆生产建设兵团）出具的属于监狱企业的证明文件。</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1"/>
          <w:szCs w:val="21"/>
          <w:highlight w:val="none"/>
          <w:lang w:val="en-US" w:eastAsia="zh-CN"/>
        </w:rPr>
        <w:t xml:space="preserve">服务类项目中供应商若使用退休人员，将不享受相关扶持政策。</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根据《政府采购促进中小企业发展管理办法》（财库〔2020〕46号）及《中小企业划型标准规定》（工信部联企业〔2011〕300号），</w:t>
      </w:r>
      <w:r>
        <w:rPr>
          <w:rFonts w:hint="eastAsia" w:ascii="宋体" w:hAnsi="宋体" w:eastAsia="宋体" w:cs="宋体"/>
          <w:b/>
          <w:bCs/>
          <w:color w:val="auto"/>
          <w:sz w:val="21"/>
          <w:szCs w:val="21"/>
          <w:highlight w:val="none"/>
          <w:lang w:val="en-US" w:eastAsia="zh-CN"/>
        </w:rPr>
        <w:t xml:space="preserve">本采购项目对应的中小企业划分标准所属行业为：其他未列明行业。</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2.7.残疾人福利性单位</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2.8.监狱企业</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2.9监狱企业、残疾人福利性单位视同小微企业；符合中小企业划分标准的个体工商户视同中小企业；符合中小企业划分标准的专业合作社及家庭农场等新型农业经营主体视同中小企业。</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lang w:eastAsia="zh-CN"/>
        </w:rPr>
        <w:t xml:space="preserve">七</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凡涉及</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的补充说明和修改，均以苏州市政府采购网发布的内容为准。</w:t>
      </w:r>
      <w:r/>
    </w:p>
    <w:p>
      <w:pPr>
        <w:pStyle w:val="904"/>
        <w:ind w:firstLine="482"/>
        <w:jc w:val="center"/>
        <w:keepLines/>
        <w:keepNext/>
        <w:pageBreakBefore w:val="0"/>
        <w:spacing w:before="0" w:after="0" w:line="360" w:lineRule="auto"/>
        <w:widowControl w:val="off"/>
        <w:rPr>
          <w:rFonts w:hint="eastAsia" w:ascii="宋体" w:hAnsi="宋体" w:eastAsia="宋体"/>
          <w:color w:val="auto"/>
          <w:sz w:val="36"/>
          <w:szCs w:val="36"/>
          <w:highlight w:val="none"/>
        </w:rPr>
      </w:pPr>
      <w:r>
        <w:rPr>
          <w:rFonts w:hint="eastAsia" w:ascii="宋体" w:hAnsi="宋体" w:eastAsia="宋体" w:cs="宋体"/>
          <w:color w:val="auto"/>
          <w:sz w:val="24"/>
          <w:szCs w:val="24"/>
          <w:highlight w:val="none"/>
        </w:rPr>
        <w:br w:type="page" w:clear="all"/>
      </w:r>
      <w:bookmarkStart w:id="67" w:name="_Toc30096"/>
      <w:r/>
      <w:bookmarkStart w:id="68" w:name="_Toc30455"/>
      <w:r/>
      <w:bookmarkStart w:id="69" w:name="_Toc17782"/>
      <w:r/>
      <w:bookmarkStart w:id="70" w:name="_Toc14453"/>
      <w:r/>
      <w:bookmarkStart w:id="71" w:name="_Toc24694"/>
      <w:r/>
      <w:bookmarkStart w:id="72" w:name="_Toc13187"/>
      <w:r/>
      <w:bookmarkStart w:id="73" w:name="_Toc24646"/>
      <w:r/>
      <w:bookmarkStart w:id="74" w:name="_Toc26780"/>
      <w:r/>
      <w:bookmarkStart w:id="75" w:name="_Toc9540"/>
      <w:r>
        <w:rPr>
          <w:rFonts w:hint="eastAsia" w:ascii="宋体" w:hAnsi="宋体" w:eastAsia="宋体"/>
          <w:color w:val="auto"/>
          <w:sz w:val="36"/>
          <w:szCs w:val="36"/>
          <w:highlight w:val="none"/>
        </w:rPr>
        <w:t xml:space="preserve">第五章  合同文本</w:t>
      </w:r>
      <w:bookmarkEnd w:id="4"/>
      <w:r/>
      <w:bookmarkEnd w:id="65"/>
      <w:r/>
      <w:bookmarkEnd w:id="66"/>
      <w:r/>
      <w:bookmarkEnd w:id="67"/>
      <w:r/>
      <w:bookmarkEnd w:id="68"/>
      <w:r/>
      <w:bookmarkEnd w:id="69"/>
      <w:r/>
      <w:bookmarkEnd w:id="70"/>
      <w:r/>
      <w:bookmarkEnd w:id="71"/>
      <w:r/>
      <w:bookmarkEnd w:id="72"/>
      <w:r/>
      <w:bookmarkEnd w:id="73"/>
      <w:r/>
      <w:bookmarkEnd w:id="74"/>
      <w:r/>
      <w:bookmarkEnd w:id="75"/>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乙方（中标人）：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依据甲方委托苏州捷信招投标咨询有限公司进行本项目政府采购的采购结果，确定乙方为本次</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供应商，现依照</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、乙方的</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文件及相关文件的内容，签订本合同书。</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一、合同内容</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1、乙方负责甲方的</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项目的实施。在合同有效期内一方不得擅自变更或解除此项合同，如未经双方同意，擅自变更或解除此项的一方要负违约责任。</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二、下列文件为本合同不可分割的组成部分：</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（一）本合同；</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（二）中标通知书；</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（三）招标文件； </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（四）乙方中标的投标文件；</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（五）乙方在招投标过程中所作的其它承诺、声明、书面澄清等。</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以上与本合同具有同等法律效力。</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三、合同内容</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（一）服务内容：乙方负责完成甲方的</w:t>
      </w:r>
      <w:r>
        <w:rPr>
          <w:rFonts w:hint="eastAsia" w:ascii="宋体" w:hAnsi="宋体" w:eastAsia="宋体" w:cs="宋体"/>
          <w:b w:val="0"/>
          <w:bCs w:val="0"/>
          <w:color w:val="auto"/>
          <w:sz w:val="21"/>
          <w:szCs w:val="21"/>
          <w:highlight w:val="none"/>
          <w:u w:val="single"/>
          <w:lang w:eastAsia="zh-CN"/>
        </w:rPr>
        <w:t xml:space="preserve">阳澄湖枢纽绿化养护</w:t>
      </w:r>
      <w:r>
        <w:rPr>
          <w:rFonts w:hint="eastAsia" w:ascii="宋体" w:hAnsi="宋体" w:eastAsia="宋体" w:cs="宋体"/>
          <w:b w:val="0"/>
          <w:bCs w:val="0"/>
          <w:color w:val="auto"/>
          <w:sz w:val="21"/>
          <w:szCs w:val="21"/>
          <w:highlight w:val="none"/>
        </w:rPr>
        <w:t xml:space="preserve">，详见招标要求。</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（二）服务期限：</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（三）服务地点：苏州市水利工程管理处阳澄湖枢纽管理范围内的绿化养护。</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三、价格与支付：</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1、签订合同后，支付合同</w:t>
      </w:r>
      <w:r>
        <w:rPr>
          <w:rFonts w:hint="eastAsia" w:ascii="宋体" w:hAnsi="宋体" w:cs="宋体"/>
          <w:b w:val="0"/>
          <w:bCs w:val="0"/>
          <w:color w:val="auto"/>
          <w:sz w:val="21"/>
          <w:szCs w:val="21"/>
          <w:highlight w:val="none"/>
          <w:lang w:val="en-US" w:eastAsia="zh-CN"/>
        </w:rPr>
        <w:t xml:space="preserve">价</w:t>
      </w:r>
      <w:r>
        <w:rPr>
          <w:rFonts w:hint="eastAsia" w:ascii="宋体" w:hAnsi="宋体" w:eastAsia="宋体" w:cs="宋体"/>
          <w:b w:val="0"/>
          <w:bCs w:val="0"/>
          <w:color w:val="auto"/>
          <w:sz w:val="21"/>
          <w:szCs w:val="21"/>
          <w:highlight w:val="none"/>
        </w:rPr>
        <w:t xml:space="preserve">30%为预付款。</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2、支付方式为</w:t>
      </w:r>
      <w:r>
        <w:rPr>
          <w:rFonts w:hint="eastAsia" w:ascii="宋体" w:hAnsi="宋体" w:eastAsia="宋体" w:cs="宋体"/>
          <w:b w:val="0"/>
          <w:bCs w:val="0"/>
          <w:color w:val="auto"/>
          <w:sz w:val="21"/>
          <w:szCs w:val="21"/>
          <w:highlight w:val="none"/>
          <w:lang w:val="en-US" w:eastAsia="zh-CN"/>
        </w:rPr>
        <w:t xml:space="preserve">数字</w:t>
      </w:r>
      <w:r>
        <w:rPr>
          <w:rFonts w:hint="eastAsia" w:ascii="宋体" w:hAnsi="宋体" w:eastAsia="宋体" w:cs="宋体"/>
          <w:b w:val="0"/>
          <w:bCs w:val="0"/>
          <w:color w:val="auto"/>
          <w:sz w:val="21"/>
          <w:szCs w:val="21"/>
          <w:highlight w:val="none"/>
        </w:rPr>
        <w:t xml:space="preserve">人民币。</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3、按照甲方考核结果，每两月支付一次。</w:t>
      </w:r>
      <w:r/>
    </w:p>
    <w:p>
      <w:pPr>
        <w:pStyle w:val="726"/>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4、考核办法：</w:t>
      </w:r>
      <w:r/>
    </w:p>
    <w:p>
      <w:pPr>
        <w:ind w:firstLine="480"/>
        <w:spacing w:line="360" w:lineRule="auto"/>
        <w:rPr>
          <w:rFonts w:hint="eastAsia" w:eastAsia="宋体"/>
          <w:color w:val="auto"/>
          <w:highlight w:val="none"/>
        </w:rPr>
        <w:outlineLvl w:val="1"/>
      </w:pPr>
      <w:r>
        <w:rPr>
          <w:rFonts w:hint="eastAsia" w:eastAsia="宋体"/>
          <w:color w:val="auto"/>
          <w:highlight w:val="none"/>
        </w:rPr>
        <w:t xml:space="preserve">养护标准符合《园林绿化养护标准》（中华人民共和国行业标准CJJ/T 287-2018）管理分级二级标准。考核得分：满分为100分。100-95分（含）为合格，94—80分（含）为基本合格，80分以下为不合格</w:t>
      </w:r>
      <w:r>
        <w:rPr>
          <w:rFonts w:hint="eastAsia" w:eastAsia="宋体"/>
          <w:color w:val="auto"/>
          <w:highlight w:val="none"/>
          <w:lang w:eastAsia="zh-CN"/>
        </w:rPr>
        <w:t xml:space="preserve">；</w:t>
      </w:r>
      <w:r>
        <w:rPr>
          <w:rFonts w:hint="eastAsia" w:eastAsia="宋体"/>
          <w:color w:val="auto"/>
          <w:highlight w:val="none"/>
        </w:rPr>
        <w:t xml:space="preserve">凭月度考核结果作为实际费用支付依据，满分为100分，考核得分96-100（含）的为优秀；考核得分90-95分（含）的为合格，每少1分扣当月保洁费用1%，考核得分80-89分（含）的为基本合格，每少1分扣当月保洁费用2%；考核得分75-79分的每少1分扣当月保洁费用3%；考核得分为75分以下不合格的，甲方全额扣除当月保洁费用。</w:t>
      </w:r>
      <w:r/>
    </w:p>
    <w:p>
      <w:pPr>
        <w:pStyle w:val="726"/>
        <w:rPr>
          <w:rFonts w:hint="default"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具体详见招标文件要求。</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四、甲乙双方权利义务</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（一）甲方责任：</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1.甲方应教育所属人员尊重乙方工作人员的劳动成果，积极配合乙方工作人员履行好合同所规定的职责和义务。因甲方人员使用设备、器材、器械不当而造成的损失与乙方无关。</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2.定期组织对乙方服务质量的考核、收集意见和建议，并将结果及时通报乙方。</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3.协助做好与新旧管理公司的业务交接事宜。</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4.为乙方有效开展工作提供其他必要的便利。</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（二）乙方责任：</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乙方在提供服务前，应提前向甲方提供乙方服务工作人员的基本信息、资质证明，以及甲方要求提供的其他资料，甲方审核通过后正式进驻本项目；如甲方审核未通过但乙方已具备进场初步条件的，乙方在入场后一个月内未能向甲方补充相关资料，或提供的材料不完整、不真实的，甲方有权对乙方作出加倍惩罚或直接中止本合同。</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在合同履行过程中乙方无法达到采购文件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4.配置本项目的工作人员仅为本项目提供服务，不得在其他项目兼职。配置给甲方的工作人员，如需在本项目内临时调配的，需书面申报并征得甲方同意。</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5.如乙方在规定的时间内未按甲方要求，调换或增配服务人员的；未经甲方批准擅自调动、调整工作人员及甲方确定为关键性岗位工作人员的；擅自调动服务人员未经甲方批准的；甲方有权对乙方作出相应惩罚。</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6.乙方应经常对员工进行岗位职责和安全教育，加强岗位责任考核。因管理不当、违规操作发生消防、设备损坏等安全事故的，乙方应承担全部责任，并负责赔偿由此造成的损失，与甲方无关。</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乙方应认真做好项目内及周边秩序的维护及安全保卫工作，及时准确处理好各类突发事件，配合做好来访人员接待工作，保证整个服务区域的秩序良好稳定。如因乙方工作失误、反应不及时、处理失当造成服务区域工作秩序混乱的、造成损失的、产生严重后果和影响的，乙方应承担相关责任，并负责赔偿由此造成损失。</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8.确保有关工作人员按国家规定具备相关工种的上岗证。</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10.乙方应认真管理和使用项目内各项设备，建立各类设备的管理档案资料，并每月向甲方上报备案。</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11.乙方需接受并积极配合甲方组织的定期考核、满意度调查等工作，并按甲方提出的意见及时进行整改。</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12.本合同自然终止或因乙方责任导致甲方无条件解除合同情况出现时，双方按本合同交接管理的相关约定执行。</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13.乙方应在长假之前，应做好长假期间的管理值班方案，报甲方批准。需提前做好计划。</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14.乙方项目经理参加培训或有事请假离开项目现场必须经过甲方相关科室负责人同意并安排人员临时接替。乙方应确保管理、服务人员到位，甲方将对人员到位情况进行抽查，人员应到岗但未到岗的或应到位未到位的，甲方有权对乙方作出相应惩罚。</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15.确因甲方工作需要，乙方应无条件配合甲方完成一些突击性工作。</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16.乙方在投标文件中提出的其他服务承诺。</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17.甲方对乙方在服务工作中产生的各种过错，应采用书面形式通知乙方限期整改。该书面文件以送达至乙方企业法人注册登记中的住所地为准。</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五、违约责任</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1、甲方无正当理由拒绝乙方提供服务或无正当理由擅自终止合同的，甲方应向乙方支付合同总价 款5%的违约金，违约金不足以弥补损失的，甲方应予以补足。</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2、甲方逾期向乙方支付服务费用的，应当承担逾期付款金额万分之四/日的违约金，但此项违约金数额不超过逾期付款金额的5%。</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乙方不能提供主要服务的，包括不能上报整体养护方案、不能现场实际投入清单机械设备、不能按要求聘用和使用工作人员、垃圾不能无害化处置并与环卫部门签订清运协议、拒绝完成清单分项任务等，视为根本违约，甲方有权解除本合同并要求乙方支付合同总价款5%的违约金；给甲方造成损失的，乙方应赔偿甲方直接损失。</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乙方提供服务不符合要求的，甲方有权书面要求乙方予以改正，如乙方拒不改正（收到甲方书面要求后的2个工作日内未采取改正措施的视为拒不改正），视为乙方根本违约，甲方有权解除本合同，同时乙方应支付合同总价款5%的违约金；如给甲方造成损失的，乙方应赔偿甲方直接损失。</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5、乙方如有其它违反合同约定的行为的，甲方有权视违约严重程度及损失情况，要求乙方支付不超过合同总价款5%的违约金，同时乙方应赔偿甲方直接损失。</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6、乙方应当支付给甲方的违约金、赔偿甲方的损失以及其它依据本合同应支付给甲方的费用，甲方有权直接从未支付的款项中予以扣除，不足部分，甲方有权要求乙方补足。</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六、合同的生效</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本合同甲乙双方法定代表人或授权代表人签字并加盖公章后生效</w:t>
      </w:r>
      <w:r>
        <w:rPr>
          <w:rFonts w:hint="eastAsia" w:ascii="宋体" w:hAnsi="宋体" w:cs="宋体"/>
          <w:b w:val="0"/>
          <w:bCs w:val="0"/>
          <w:color w:val="auto"/>
          <w:sz w:val="21"/>
          <w:szCs w:val="21"/>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七、不可抗力</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1、因不可抗力不能履行合同的，根据不可抗力的影响，部分或者全部免除责任。但合同一方迟延履行后发生不可抗力的，不能免除责任。</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2、合同一方因不可抗力不能履行合同的，应当在不可抗力发生后10日内通知对方，以减轻可能给对方造成的损失，并应当在不可抗力消除后10日内提供书面证明材料。</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八、合同的解除与转让</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1、甲乙双方协商一致，可以解除合同。</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2、有下列情形之一的，合同一方可以解除合同：</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（1）因不可抗力致使不能实现合同目的的，一方有权解除合同；</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（2）因合同一方违约导致合同不能履行的，另一方有权解除合同。</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3、有权解除合同的一方，应当在违约事实或不可抗力发生后15日内书面通知对方以主张解除合同，合同在书面通知到达对方时解除。</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4、未经甲方书面同意，乙方不得向任何第三方转让合同的部分或全部内容。</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九、争议的解决</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甲乙双方如因履行本合同或与本合同有关的一切事项产生争议的，双方应友好协商解决，如协商不能达成一致的，任何一方均有权向</w:t>
      </w:r>
      <w:r>
        <w:rPr>
          <w:rFonts w:hint="eastAsia" w:ascii="宋体" w:hAnsi="宋体" w:cs="宋体"/>
          <w:b w:val="0"/>
          <w:bCs w:val="0"/>
          <w:color w:val="auto"/>
          <w:sz w:val="21"/>
          <w:szCs w:val="21"/>
          <w:highlight w:val="none"/>
          <w:lang w:val="en-US" w:eastAsia="zh-CN"/>
        </w:rPr>
        <w:t xml:space="preserve">甲方</w:t>
      </w:r>
      <w:r>
        <w:rPr>
          <w:rFonts w:hint="eastAsia" w:ascii="宋体" w:hAnsi="宋体" w:eastAsia="宋体" w:cs="宋体"/>
          <w:b w:val="0"/>
          <w:bCs w:val="0"/>
          <w:color w:val="auto"/>
          <w:sz w:val="21"/>
          <w:szCs w:val="21"/>
          <w:highlight w:val="none"/>
        </w:rPr>
        <w:t xml:space="preserve">所在地的人民法院提起诉讼。若由于乙方违反本合同约定或追究甲方违约但不成立而产生纠纷的，甲方为处理此纠纷产生的费用由乙方承担，该费用包括但不限于保全费、诉讼费、执行费、鉴定费、律师费、差旅费等。若由于甲方违反本合同约定或追究乙方违约但不成立产生纠纷的，乙方为处理此纠纷产生的费用由甲方承担，该费用包括但不限于保全费、诉讼费、执行费、鉴定费、律师费、差旅费等。</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十、附则</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1、合同份数：本合同一式肆份，甲乙双方各执壹份，招标代理机构执壹份，政府采购监督管理部门执壹份，肆份具有同等法律效力。</w:t>
      </w:r>
      <w:r/>
    </w:p>
    <w:p>
      <w:pPr>
        <w:ind w:firstLine="48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2、本合同未尽事宜由双方协商解决，并另行达成书面补充协议，补充协议与本合同具有同等效力，经双方法定代表人或授权代表人签字并加盖公章后生效。补充协议之间如存在冲突的，应当以最新签订的为准。</w:t>
      </w:r>
      <w:r/>
    </w:p>
    <w:p>
      <w:pPr>
        <w:ind w:firstLine="48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tbl>
      <w:tblPr>
        <w:tblStyle w:val="725"/>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4259"/>
        <w:gridCol w:w="4261"/>
      </w:tblGrid>
      <w:tr>
        <w:trPr/>
        <w:tc>
          <w:tcPr>
            <w:tcBorders>
              <w:top w:val="none" w:color="000000" w:sz="4" w:space="0"/>
              <w:left w:val="none" w:color="000000" w:sz="4" w:space="0"/>
              <w:bottom w:val="none" w:color="000000" w:sz="4" w:space="0"/>
              <w:right w:val="none" w:color="000000" w:sz="4" w:space="0"/>
            </w:tcBorders>
            <w:tcW w:w="2499" w:type="pct"/>
            <w:vAlign w:val="center"/>
            <w:textDirection w:val="lrTb"/>
            <w:noWrap w:val="false"/>
          </w:tcPr>
          <w:p>
            <w:pPr>
              <w:spacing w:line="6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w:t>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spacing w:line="6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乙方（盖章）：</w:t>
            </w:r>
            <w:r/>
          </w:p>
        </w:tc>
      </w:tr>
      <w:tr>
        <w:trPr/>
        <w:tc>
          <w:tcPr>
            <w:tcBorders>
              <w:top w:val="none" w:color="000000" w:sz="4" w:space="0"/>
              <w:left w:val="none" w:color="000000" w:sz="4" w:space="0"/>
              <w:bottom w:val="none" w:color="000000" w:sz="4" w:space="0"/>
              <w:right w:val="none" w:color="000000" w:sz="4" w:space="0"/>
            </w:tcBorders>
            <w:tcW w:w="2499" w:type="pct"/>
            <w:vAlign w:val="center"/>
            <w:textDirection w:val="lrTb"/>
            <w:noWrap w:val="false"/>
          </w:tcPr>
          <w:p>
            <w:pPr>
              <w:spacing w:line="6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法定（授权）代表人（签字）：</w:t>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spacing w:line="6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法定（授权）代表人（签字）：</w:t>
            </w:r>
            <w:r/>
          </w:p>
        </w:tc>
      </w:tr>
      <w:tr>
        <w:trPr/>
        <w:tc>
          <w:tcPr>
            <w:tcBorders>
              <w:top w:val="none" w:color="000000" w:sz="4" w:space="0"/>
              <w:left w:val="none" w:color="000000" w:sz="4" w:space="0"/>
              <w:bottom w:val="none" w:color="000000" w:sz="4" w:space="0"/>
              <w:right w:val="none" w:color="000000" w:sz="4" w:space="0"/>
            </w:tcBorders>
            <w:tcW w:w="2499" w:type="pct"/>
            <w:vAlign w:val="center"/>
            <w:textDirection w:val="lrTb"/>
            <w:noWrap w:val="false"/>
          </w:tcPr>
          <w:p>
            <w:pPr>
              <w:spacing w:line="60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日期：</w:t>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spacing w:line="60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日期：</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6"/>
        <w:ind w:left="0" w:firstLine="0"/>
        <w:jc w:val="center"/>
        <w:spacing w:line="360" w:lineRule="auto"/>
        <w:rPr>
          <w:rFonts w:ascii="宋体" w:hAnsi="宋体" w:eastAsia="宋体"/>
          <w:color w:val="auto"/>
          <w:sz w:val="36"/>
          <w:szCs w:val="36"/>
          <w:highlight w:val="none"/>
        </w:rPr>
      </w:pPr>
      <w:r>
        <w:rPr>
          <w:color w:val="auto"/>
          <w:sz w:val="24"/>
          <w:szCs w:val="24"/>
          <w:highlight w:val="none"/>
        </w:rPr>
        <w:br w:type="page" w:clear="all"/>
      </w:r>
      <w:bookmarkStart w:id="76" w:name="_Toc16153"/>
      <w:r/>
      <w:bookmarkStart w:id="77" w:name="_Toc6346"/>
      <w:r/>
      <w:bookmarkStart w:id="78" w:name="_Toc19637"/>
      <w:r/>
      <w:bookmarkStart w:id="79" w:name="_Toc950"/>
      <w:r/>
      <w:bookmarkStart w:id="80" w:name="_Toc9753"/>
      <w:r/>
      <w:bookmarkStart w:id="81" w:name="_Toc7550"/>
      <w:r/>
      <w:bookmarkStart w:id="82" w:name="_Toc25013"/>
      <w:r/>
      <w:bookmarkStart w:id="83" w:name="_Toc19851"/>
      <w:r/>
      <w:bookmarkStart w:id="84" w:name="_Toc14476"/>
      <w:r/>
      <w:bookmarkStart w:id="85" w:name="_Toc9150"/>
      <w:r/>
      <w:bookmarkStart w:id="86" w:name="_Toc31351"/>
      <w:r>
        <w:rPr>
          <w:rFonts w:hint="eastAsia" w:ascii="宋体" w:hAnsi="宋体" w:eastAsia="宋体"/>
          <w:color w:val="auto"/>
          <w:sz w:val="36"/>
          <w:szCs w:val="36"/>
          <w:highlight w:val="none"/>
        </w:rPr>
        <w:t xml:space="preserve">第六章  评分办法及评分标准</w:t>
      </w:r>
      <w:bookmarkEnd w:id="5"/>
      <w:r/>
      <w:bookmarkEnd w:id="76"/>
      <w:r/>
      <w:bookmarkEnd w:id="77"/>
      <w:r/>
      <w:bookmarkEnd w:id="78"/>
      <w:r/>
      <w:bookmarkEnd w:id="79"/>
      <w:r/>
      <w:bookmarkEnd w:id="80"/>
      <w:r/>
      <w:bookmarkEnd w:id="81"/>
      <w:r/>
      <w:bookmarkEnd w:id="82"/>
      <w:r/>
      <w:bookmarkEnd w:id="83"/>
      <w:r/>
      <w:bookmarkEnd w:id="84"/>
      <w:r/>
      <w:bookmarkEnd w:id="85"/>
      <w:r/>
      <w:bookmarkEnd w:id="86"/>
      <w:r/>
      <w:r/>
    </w:p>
    <w:p>
      <w:pPr>
        <w:ind w:right="-2" w:firstLine="480"/>
        <w:jc w:val="left"/>
        <w:spacing w:line="360" w:lineRule="auto"/>
        <w:tabs>
          <w:tab w:val="left" w:pos="960" w:leader="none"/>
        </w:tabs>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一、评标办法：</w:t>
      </w:r>
      <w:r/>
    </w:p>
    <w:p>
      <w:pPr>
        <w:ind w:right="-2" w:firstLine="480"/>
        <w:jc w:val="left"/>
        <w:spacing w:line="360" w:lineRule="auto"/>
        <w:tabs>
          <w:tab w:val="left" w:pos="96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1、评价和比较采用综合评分法，即指投标文件满足招标文件全部实质性要求，且按照评审因素的量化指标评审得分最高的投标人为中标候选人的评标方法。</w:t>
      </w:r>
      <w:r/>
    </w:p>
    <w:p>
      <w:pPr>
        <w:ind w:right="-2" w:firstLine="480"/>
        <w:jc w:val="left"/>
        <w:spacing w:line="360" w:lineRule="auto"/>
        <w:tabs>
          <w:tab w:val="left" w:pos="96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2、评标委员会各成员独立对每个进入打分程序的有效投标人的标书技术和资质部分以打分的形式进行评审和评价。</w:t>
      </w:r>
      <w:r/>
    </w:p>
    <w:p>
      <w:pPr>
        <w:ind w:right="-2" w:firstLine="480"/>
        <w:jc w:val="left"/>
        <w:spacing w:line="360" w:lineRule="auto"/>
        <w:tabs>
          <w:tab w:val="left" w:pos="96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对评委的评分(除价格分外)进行统计汇总，直接算术平均，计算出每个投标人的得分，加上价格得分即为每个投标人的综合得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right="-2" w:firstLine="480"/>
        <w:jc w:val="left"/>
        <w:spacing w:line="360" w:lineRule="auto"/>
        <w:tabs>
          <w:tab w:val="left" w:pos="96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4、如出现评审得分最高的投标人有两个或两个以上的，以投标报价较低者优先作为该标段中标候选人，如果投标报价也相同的，则由公证机构组织以抽签</w:t>
      </w:r>
      <w:r>
        <w:rPr>
          <w:rFonts w:hint="eastAsia" w:ascii="宋体" w:hAnsi="宋体" w:eastAsia="宋体" w:cs="宋体"/>
          <w:color w:val="auto"/>
          <w:sz w:val="21"/>
          <w:szCs w:val="21"/>
          <w:highlight w:val="none"/>
        </w:rPr>
        <w:t xml:space="preserve">方式确定中标候选人。</w:t>
      </w:r>
      <w:r/>
    </w:p>
    <w:p>
      <w:pPr>
        <w:ind w:right="0" w:firstLine="420"/>
        <w:jc w:val="left"/>
        <w:keepLines w:val="0"/>
        <w:keepNext w:val="0"/>
        <w:pageBreakBefore w:val="0"/>
        <w:spacing w:line="360" w:lineRule="auto"/>
        <w:widowControl w:val="off"/>
        <w:tabs>
          <w:tab w:val="left" w:pos="960" w:leader="none"/>
        </w:tabs>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二、评分标准：</w:t>
      </w:r>
      <w:r/>
    </w:p>
    <w:p>
      <w:pPr>
        <w:ind w:right="0" w:firstLine="420"/>
        <w:jc w:val="left"/>
        <w:keepLines w:val="0"/>
        <w:keepNext w:val="0"/>
        <w:pageBreakBefore w:val="0"/>
        <w:spacing w:line="360" w:lineRule="auto"/>
        <w:widowControl w:val="off"/>
        <w:tabs>
          <w:tab w:val="left" w:pos="960" w:leader="none"/>
        </w:tabs>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（一）价格基准分（1</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分）</w:t>
      </w:r>
      <w:r/>
    </w:p>
    <w:p>
      <w:pPr>
        <w:ind w:right="0" w:firstLine="420"/>
        <w:jc w:val="both"/>
        <w:keepLines w:val="0"/>
        <w:keepNext w:val="0"/>
        <w:pageBreakBefore w:val="0"/>
        <w:spacing w:line="360" w:lineRule="auto"/>
        <w:widowControl w:val="off"/>
        <w:tabs>
          <w:tab w:val="left" w:pos="960" w:leader="none"/>
        </w:tabs>
        <w:rPr>
          <w:rFonts w:hint="eastAsia" w:ascii="宋体" w:hAnsi="宋体" w:eastAsia="宋体" w:cs="宋体"/>
          <w:color w:val="auto"/>
          <w:sz w:val="21"/>
          <w:szCs w:val="21"/>
          <w:highlight w:val="none"/>
        </w:rPr>
      </w:pPr>
      <w:r/>
      <w:bookmarkStart w:id="87" w:name="_Toc31528"/>
      <w:r>
        <w:rPr>
          <w:rFonts w:hint="eastAsia" w:ascii="宋体" w:hAnsi="宋体" w:eastAsia="宋体" w:cs="宋体"/>
          <w:color w:val="auto"/>
          <w:sz w:val="21"/>
          <w:szCs w:val="21"/>
          <w:highlight w:val="none"/>
        </w:rPr>
        <w:t xml:space="preserve">第一步：投</w:t>
      </w:r>
      <w:r>
        <w:rPr>
          <w:rFonts w:hint="eastAsia" w:ascii="宋体" w:hAnsi="宋体" w:eastAsia="宋体" w:cs="宋体"/>
          <w:color w:val="auto"/>
          <w:sz w:val="21"/>
          <w:szCs w:val="21"/>
          <w:highlight w:val="none"/>
          <w:lang w:val="en-US" w:eastAsia="zh-CN"/>
        </w:rPr>
        <w:t xml:space="preserve">标优惠率</w:t>
      </w:r>
      <w:r>
        <w:rPr>
          <w:rFonts w:hint="eastAsia" w:ascii="宋体" w:hAnsi="宋体" w:eastAsia="宋体" w:cs="宋体"/>
          <w:color w:val="auto"/>
          <w:sz w:val="21"/>
          <w:szCs w:val="21"/>
          <w:highlight w:val="none"/>
        </w:rPr>
        <w:t xml:space="preserve">范围：0-100%，为固定数值</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为有效投</w:t>
      </w:r>
      <w:r>
        <w:rPr>
          <w:rFonts w:hint="eastAsia" w:ascii="宋体" w:hAnsi="宋体" w:eastAsia="宋体" w:cs="宋体"/>
          <w:color w:val="auto"/>
          <w:sz w:val="21"/>
          <w:szCs w:val="21"/>
          <w:highlight w:val="none"/>
          <w:lang w:val="en-US" w:eastAsia="zh-CN"/>
        </w:rPr>
        <w:t xml:space="preserve">标优惠率</w:t>
      </w:r>
      <w:r>
        <w:rPr>
          <w:rFonts w:hint="eastAsia" w:ascii="宋体" w:hAnsi="宋体" w:eastAsia="宋体" w:cs="宋体"/>
          <w:color w:val="auto"/>
          <w:sz w:val="21"/>
          <w:szCs w:val="21"/>
          <w:highlight w:val="none"/>
        </w:rPr>
        <w:t xml:space="preserve">。超</w:t>
      </w:r>
      <w:r>
        <w:rPr>
          <w:rFonts w:hint="eastAsia" w:ascii="宋体" w:hAnsi="宋体" w:eastAsia="宋体" w:cs="宋体"/>
          <w:color w:val="auto"/>
          <w:sz w:val="21"/>
          <w:szCs w:val="21"/>
          <w:highlight w:val="none"/>
          <w:lang w:val="en-US" w:eastAsia="zh-CN"/>
        </w:rPr>
        <w:t xml:space="preserve">范围的</w:t>
      </w:r>
      <w:r>
        <w:rPr>
          <w:rFonts w:hint="eastAsia" w:ascii="宋体" w:hAnsi="宋体" w:eastAsia="宋体" w:cs="宋体"/>
          <w:color w:val="auto"/>
          <w:sz w:val="21"/>
          <w:szCs w:val="21"/>
          <w:highlight w:val="none"/>
        </w:rPr>
        <w:t xml:space="preserve">投</w:t>
      </w:r>
      <w:r>
        <w:rPr>
          <w:rFonts w:hint="eastAsia" w:ascii="宋体" w:hAnsi="宋体" w:eastAsia="宋体" w:cs="宋体"/>
          <w:color w:val="auto"/>
          <w:sz w:val="21"/>
          <w:szCs w:val="21"/>
          <w:highlight w:val="none"/>
          <w:lang w:val="en-US" w:eastAsia="zh-CN"/>
        </w:rPr>
        <w:t xml:space="preserve">标优惠率或</w:t>
      </w:r>
      <w:r>
        <w:rPr>
          <w:rFonts w:hint="eastAsia" w:ascii="宋体" w:hAnsi="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区间报价</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为无效投</w:t>
      </w:r>
      <w:r>
        <w:rPr>
          <w:rFonts w:hint="eastAsia" w:ascii="宋体" w:hAnsi="宋体" w:eastAsia="宋体" w:cs="宋体"/>
          <w:color w:val="auto"/>
          <w:sz w:val="21"/>
          <w:szCs w:val="21"/>
          <w:highlight w:val="none"/>
          <w:lang w:val="en-US" w:eastAsia="zh-CN"/>
        </w:rPr>
        <w:t xml:space="preserve">标优惠率</w:t>
      </w:r>
      <w:r>
        <w:rPr>
          <w:rFonts w:hint="eastAsia" w:ascii="宋体" w:hAnsi="宋体" w:eastAsia="宋体" w:cs="宋体"/>
          <w:color w:val="auto"/>
          <w:sz w:val="21"/>
          <w:szCs w:val="21"/>
          <w:highlight w:val="none"/>
        </w:rPr>
        <w:t xml:space="preserve">。无效投</w:t>
      </w:r>
      <w:r>
        <w:rPr>
          <w:rFonts w:hint="eastAsia" w:ascii="宋体" w:hAnsi="宋体" w:eastAsia="宋体" w:cs="宋体"/>
          <w:color w:val="auto"/>
          <w:sz w:val="21"/>
          <w:szCs w:val="21"/>
          <w:highlight w:val="none"/>
          <w:lang w:val="en-US" w:eastAsia="zh-CN"/>
        </w:rPr>
        <w:t xml:space="preserve">标优惠率</w:t>
      </w:r>
      <w:r>
        <w:rPr>
          <w:rFonts w:hint="eastAsia" w:ascii="宋体" w:hAnsi="宋体" w:eastAsia="宋体" w:cs="宋体"/>
          <w:color w:val="auto"/>
          <w:sz w:val="21"/>
          <w:szCs w:val="21"/>
          <w:highlight w:val="none"/>
        </w:rPr>
        <w:t xml:space="preserve">的投标文件不得标。</w:t>
      </w:r>
      <w:r/>
    </w:p>
    <w:p>
      <w:pPr>
        <w:ind w:right="0" w:firstLine="420"/>
        <w:jc w:val="left"/>
        <w:keepLines w:val="0"/>
        <w:keepNext w:val="0"/>
        <w:pageBreakBefore w:val="0"/>
        <w:spacing w:line="360" w:lineRule="auto"/>
        <w:widowControl w:val="off"/>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第二步：在所有有效投</w:t>
      </w:r>
      <w:r>
        <w:rPr>
          <w:rFonts w:hint="eastAsia" w:ascii="宋体" w:hAnsi="宋体" w:eastAsia="宋体" w:cs="宋体"/>
          <w:color w:val="auto"/>
          <w:sz w:val="21"/>
          <w:szCs w:val="21"/>
          <w:highlight w:val="none"/>
          <w:lang w:val="en-US" w:eastAsia="zh-CN"/>
        </w:rPr>
        <w:t xml:space="preserve">标优惠率</w:t>
      </w:r>
      <w:r>
        <w:rPr>
          <w:rFonts w:hint="eastAsia" w:ascii="宋体" w:hAnsi="宋体" w:eastAsia="宋体" w:cs="宋体"/>
          <w:color w:val="auto"/>
          <w:sz w:val="21"/>
          <w:szCs w:val="21"/>
          <w:highlight w:val="none"/>
        </w:rPr>
        <w:t xml:space="preserve">中满足招标文件要求，且投</w:t>
      </w:r>
      <w:r>
        <w:rPr>
          <w:rFonts w:hint="eastAsia" w:ascii="宋体" w:hAnsi="宋体" w:eastAsia="宋体" w:cs="宋体"/>
          <w:color w:val="auto"/>
          <w:sz w:val="21"/>
          <w:szCs w:val="21"/>
          <w:highlight w:val="none"/>
          <w:lang w:val="en-US" w:eastAsia="zh-CN"/>
        </w:rPr>
        <w:t xml:space="preserve">标优惠率</w:t>
      </w:r>
      <w:r>
        <w:rPr>
          <w:rFonts w:hint="eastAsia" w:ascii="宋体" w:hAnsi="宋体" w:eastAsia="宋体" w:cs="宋体"/>
          <w:color w:val="auto"/>
          <w:sz w:val="21"/>
          <w:szCs w:val="21"/>
          <w:highlight w:val="none"/>
        </w:rPr>
        <w:t xml:space="preserve">最</w:t>
      </w:r>
      <w:r>
        <w:rPr>
          <w:rFonts w:hint="eastAsia" w:ascii="宋体" w:hAnsi="宋体" w:eastAsia="宋体" w:cs="宋体"/>
          <w:color w:val="auto"/>
          <w:sz w:val="21"/>
          <w:szCs w:val="21"/>
          <w:highlight w:val="none"/>
          <w:lang w:val="en-US" w:eastAsia="zh-CN"/>
        </w:rPr>
        <w:t xml:space="preserve">高</w:t>
      </w:r>
      <w:r>
        <w:rPr>
          <w:rFonts w:hint="eastAsia" w:ascii="宋体" w:hAnsi="宋体" w:eastAsia="宋体" w:cs="宋体"/>
          <w:color w:val="auto"/>
          <w:sz w:val="21"/>
          <w:szCs w:val="21"/>
          <w:highlight w:val="none"/>
        </w:rPr>
        <w:t xml:space="preserve">的投</w:t>
      </w:r>
      <w:r>
        <w:rPr>
          <w:rFonts w:hint="eastAsia" w:ascii="宋体" w:hAnsi="宋体" w:eastAsia="宋体" w:cs="宋体"/>
          <w:color w:val="auto"/>
          <w:sz w:val="21"/>
          <w:szCs w:val="21"/>
          <w:highlight w:val="none"/>
          <w:lang w:val="en-US" w:eastAsia="zh-CN"/>
        </w:rPr>
        <w:t xml:space="preserve">标优惠率</w:t>
      </w:r>
      <w:r>
        <w:rPr>
          <w:rFonts w:hint="eastAsia" w:ascii="宋体" w:hAnsi="宋体" w:eastAsia="宋体" w:cs="宋体"/>
          <w:color w:val="auto"/>
          <w:sz w:val="21"/>
          <w:szCs w:val="21"/>
          <w:highlight w:val="none"/>
        </w:rPr>
        <w:t xml:space="preserve">为评标基准，其价格分为1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分，其他投标人的价格分按照下列公式计算（计算结果四舍五入保留两位小数）</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评标</w:t>
      </w:r>
      <w:r>
        <w:rPr>
          <w:rFonts w:hint="eastAsia" w:ascii="宋体" w:hAnsi="宋体" w:eastAsia="宋体" w:cs="宋体"/>
          <w:color w:val="auto"/>
          <w:sz w:val="21"/>
          <w:szCs w:val="21"/>
          <w:highlight w:val="none"/>
          <w:lang w:val="en-US" w:eastAsia="zh-CN"/>
        </w:rPr>
        <w:t xml:space="preserve">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w:t>
      </w:r>
      <w:r>
        <w:rPr>
          <w:rFonts w:hint="eastAsia" w:ascii="宋体" w:hAnsi="宋体" w:eastAsia="宋体" w:cs="宋体"/>
          <w:color w:val="auto"/>
          <w:sz w:val="21"/>
          <w:szCs w:val="21"/>
          <w:highlight w:val="none"/>
          <w:lang w:val="en-US" w:eastAsia="zh-CN"/>
        </w:rPr>
        <w:t xml:space="preserve">标优惠率）</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×100</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评标委员会认为</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单位的报价明显低于其他通过符合性审查</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单位的报价，有可能影响产品质量或者不能诚信履约的，应当要求其在评标现场合理的时间内提供书面说明，必要时提交相关证明材料；</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单位不能证明其报价合理性的，评标委员会应当将其作为无效投标处理。</w:t>
      </w:r>
      <w:r/>
    </w:p>
    <w:p>
      <w:pPr>
        <w:ind w:right="0" w:firstLine="420"/>
        <w:jc w:val="left"/>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（二）养护管理技术方案（6</w:t>
      </w:r>
      <w:r>
        <w:rPr>
          <w:rFonts w:hint="eastAsia" w:ascii="宋体" w:hAnsi="宋体" w:cs="宋体"/>
          <w:b/>
          <w:bCs w:val="0"/>
          <w:color w:val="auto"/>
          <w:sz w:val="21"/>
          <w:szCs w:val="21"/>
          <w:highlight w:val="none"/>
          <w:lang w:val="en-US" w:eastAsia="zh-CN"/>
        </w:rPr>
        <w:t xml:space="preserve">2</w:t>
      </w:r>
      <w:r>
        <w:rPr>
          <w:rFonts w:hint="eastAsia" w:ascii="宋体" w:hAnsi="宋体" w:eastAsia="宋体" w:cs="宋体"/>
          <w:b/>
          <w:bCs w:val="0"/>
          <w:color w:val="auto"/>
          <w:sz w:val="21"/>
          <w:szCs w:val="21"/>
          <w:highlight w:val="none"/>
        </w:rPr>
        <w:t xml:space="preserve">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1、投标单位内部管理制度（8分）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包括组织架构、项目内部养护检查考核制度、自查自纠制度、养护档案管理制度、绿化养护考核细制度、对绿化养护工作的承诺及服务标准等。内容具体全面，可行性强的得8分，内容比较详细、可行性比较强的得6分；内容一般的，可行性一般的得4分；内容简单的可得2分；未提供不得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2、投标单位绿化养护技术方案（8分）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采购方招标管养区域，制定养护方案，包括各种植物的养护措施、不良苗木及景观造型苗木的特殊管理、养护计划、环保生态及病虫害防治工作等内容等。内容具体全面，可行性强的得8分，内容比较详细、可行性比较强的得6分；内容一般的，可行性一般的得4分；内容简单的可得2分；未提供不得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3、投标单位针对项目人员管理方案（8分）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包括专业工种人员的配备以及劳动力安排、各工种的日常工作、项目经理管理措施、人员技术培训方案及安全教育、组织管理体系等内容。内容具体全面，可行性强的得8分，内容比较详细、可行性比较强的得6分；内容一般的，可行性一般的得4分；内容简单的可得2分；未提供不得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4、投标单位设备设施作业管理维护方案（8分）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包含设备配置、设备作业管理方案及设备后期维护保养方案等内容。内容具体全面，可行性强的得8分，内容比较详细、可行性比较强的得6分；内容一般的，可行性一般的得4分；内容简单的可得2分；未提供不得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5、安全管理及文明作业方案（8分）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包括安全生产责任制、安全生产规章制度和操作规程、养护作业现场落实安全文明</w:t>
      </w:r>
      <w:r>
        <w:rPr>
          <w:rFonts w:hint="eastAsia" w:ascii="宋体" w:hAnsi="宋体" w:cs="宋体"/>
          <w:bCs/>
          <w:color w:val="auto"/>
          <w:sz w:val="21"/>
          <w:szCs w:val="21"/>
          <w:highlight w:val="none"/>
          <w:lang w:val="en-US" w:eastAsia="zh-CN"/>
        </w:rPr>
        <w:t xml:space="preserve">操作</w:t>
      </w:r>
      <w:r>
        <w:rPr>
          <w:rFonts w:hint="eastAsia" w:ascii="宋体" w:hAnsi="宋体" w:eastAsia="宋体" w:cs="宋体"/>
          <w:bCs/>
          <w:color w:val="auto"/>
          <w:sz w:val="21"/>
          <w:szCs w:val="21"/>
          <w:highlight w:val="none"/>
        </w:rPr>
        <w:t xml:space="preserve">的保障措施、安全管理及文明</w:t>
      </w:r>
      <w:r>
        <w:rPr>
          <w:rFonts w:hint="eastAsia" w:ascii="宋体" w:hAnsi="宋体" w:cs="宋体"/>
          <w:bCs/>
          <w:color w:val="auto"/>
          <w:sz w:val="21"/>
          <w:szCs w:val="21"/>
          <w:highlight w:val="none"/>
          <w:lang w:eastAsia="zh-CN"/>
        </w:rPr>
        <w:t xml:space="preserve">服务</w:t>
      </w:r>
      <w:r>
        <w:rPr>
          <w:rFonts w:hint="eastAsia" w:ascii="宋体" w:hAnsi="宋体" w:eastAsia="宋体" w:cs="宋体"/>
          <w:bCs/>
          <w:color w:val="auto"/>
          <w:sz w:val="21"/>
          <w:szCs w:val="21"/>
          <w:highlight w:val="none"/>
        </w:rPr>
        <w:t xml:space="preserve">措施。内容具体全面，可行性强的得8分，内容比较详细、可行性比较强的得6分；内容一般的，可行性一般的得4分；内容简单的可得2分；未提供不得分。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6、绿化养护应急方案（8分）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包括：110抢险应急预案、抗台防汛等恶劣天气的应急措施及各类迎检保障工作等。内容具体全面，可行性强的得8分，内容比较详细、可行性比较强的得6分；内容一般的，可行性一般的得4分；内容简单的可得2分；未提供不得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7、投标人进退场交接方案措施（</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方案内容完整，针对性适用性强的，得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分；方案内容比较完整，针对性适用性比较强的，得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分；方案内容比较完整，针对性实用性欠妥得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分；未提供不得分。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8、对绿化养护承包区内保洁管理、对绿化养护内设施的看管及维护措施（6分）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内容具体全面，可行性强的得6分，内容比较详细、可行性比较强的得4分；内容一般的，可行性一般的得2分；内容简单的可得1分；未提供不得分。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9、绿化养护智能化管理方案（4分）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针对养护区域内综合管理，使用类似智能管理平台具有</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（1）工作区域定位</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（2）作业管理监测</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（3）动态轨迹记录</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（4）数据分析采集功能的得 4 分，以上管理能力每少一项扣1分。不提供不得分。</w:t>
      </w:r>
      <w:r/>
    </w:p>
    <w:p>
      <w:pPr>
        <w:ind w:right="0" w:firstLine="420"/>
        <w:jc w:val="left"/>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（三）投入本项目人员要求（</w:t>
      </w:r>
      <w:r>
        <w:rPr>
          <w:rFonts w:hint="eastAsia" w:ascii="宋体" w:hAnsi="宋体" w:cs="宋体"/>
          <w:b/>
          <w:bCs w:val="0"/>
          <w:color w:val="auto"/>
          <w:sz w:val="21"/>
          <w:szCs w:val="21"/>
          <w:highlight w:val="none"/>
          <w:lang w:val="en-US" w:eastAsia="zh-CN"/>
        </w:rPr>
        <w:t xml:space="preserve">4</w:t>
      </w:r>
      <w:r>
        <w:rPr>
          <w:rFonts w:hint="eastAsia" w:ascii="宋体" w:hAnsi="宋体" w:eastAsia="宋体" w:cs="宋体"/>
          <w:b/>
          <w:bCs w:val="0"/>
          <w:color w:val="auto"/>
          <w:sz w:val="21"/>
          <w:szCs w:val="21"/>
          <w:highlight w:val="none"/>
        </w:rPr>
        <w:t xml:space="preserve">分）</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绿化队长</w:t>
      </w:r>
      <w:r>
        <w:rPr>
          <w:rFonts w:hint="eastAsia" w:ascii="宋体" w:hAnsi="宋体"/>
          <w:color w:val="auto"/>
          <w:sz w:val="21"/>
          <w:szCs w:val="21"/>
          <w:highlight w:val="none"/>
        </w:rPr>
        <w:t xml:space="preserve">要求：具有相关专业（如园林绿化类等）</w:t>
      </w:r>
      <w:r>
        <w:rPr>
          <w:rFonts w:hint="eastAsia" w:ascii="宋体" w:hAnsi="宋体"/>
          <w:color w:val="auto"/>
          <w:sz w:val="21"/>
          <w:szCs w:val="21"/>
          <w:highlight w:val="none"/>
          <w:lang w:val="en-US" w:eastAsia="zh-CN"/>
        </w:rPr>
        <w:t xml:space="preserve">中级及以上</w:t>
      </w:r>
      <w:r>
        <w:rPr>
          <w:rFonts w:hint="eastAsia" w:ascii="宋体" w:hAnsi="宋体"/>
          <w:color w:val="auto"/>
          <w:sz w:val="21"/>
          <w:szCs w:val="21"/>
          <w:highlight w:val="none"/>
        </w:rPr>
        <w:t xml:space="preserve">工程师职称证得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最高2分。</w:t>
      </w:r>
      <w:r/>
    </w:p>
    <w:p>
      <w:pPr>
        <w:ind w:firstLine="42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项目团队（除绿化队长外）</w:t>
      </w:r>
      <w:r>
        <w:rPr>
          <w:rFonts w:hint="eastAsia" w:ascii="宋体" w:hAnsi="宋体"/>
          <w:color w:val="auto"/>
          <w:sz w:val="21"/>
          <w:szCs w:val="21"/>
          <w:highlight w:val="none"/>
        </w:rPr>
        <w:t xml:space="preserve">：</w:t>
      </w:r>
      <w:bookmarkStart w:id="88" w:name="_Hlk151416320"/>
      <w:r>
        <w:rPr>
          <w:rFonts w:hint="eastAsia" w:ascii="宋体" w:hAnsi="宋体"/>
          <w:color w:val="auto"/>
          <w:sz w:val="21"/>
          <w:szCs w:val="21"/>
          <w:highlight w:val="none"/>
        </w:rPr>
        <w:t xml:space="preserve">具有</w:t>
      </w:r>
      <w:bookmarkEnd w:id="88"/>
      <w:r>
        <w:rPr>
          <w:rFonts w:hint="eastAsia" w:ascii="宋体" w:hAnsi="宋体"/>
          <w:color w:val="auto"/>
          <w:sz w:val="21"/>
          <w:szCs w:val="21"/>
          <w:highlight w:val="none"/>
          <w:lang w:val="en-US" w:eastAsia="zh-CN"/>
        </w:rPr>
        <w:t xml:space="preserve">五级及以上绿化工证书的，每提供1张得1分，最高2分。</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（以上1-</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项人员需提供证书及</w:t>
      </w:r>
      <w:r>
        <w:rPr>
          <w:rFonts w:hint="eastAsia" w:ascii="宋体" w:hAnsi="宋体"/>
          <w:color w:val="auto"/>
          <w:sz w:val="21"/>
          <w:szCs w:val="21"/>
          <w:highlight w:val="none"/>
          <w:lang w:val="en-US" w:eastAsia="zh-CN"/>
        </w:rPr>
        <w:t xml:space="preserve">投标</w:t>
      </w:r>
      <w:r>
        <w:rPr>
          <w:rFonts w:hint="eastAsia" w:ascii="宋体" w:hAnsi="宋体"/>
          <w:color w:val="auto"/>
          <w:sz w:val="21"/>
          <w:szCs w:val="21"/>
          <w:highlight w:val="none"/>
        </w:rPr>
        <w:t xml:space="preserve">单位为其缴纳的</w:t>
      </w:r>
      <w:r>
        <w:rPr>
          <w:rFonts w:hint="eastAsia" w:ascii="宋体" w:hAnsi="宋体"/>
          <w:color w:val="auto"/>
          <w:sz w:val="21"/>
          <w:szCs w:val="21"/>
          <w:highlight w:val="none"/>
          <w:lang w:val="en-US" w:eastAsia="zh-CN"/>
        </w:rPr>
        <w:t xml:space="preserve">近一个月</w:t>
      </w:r>
      <w:r>
        <w:rPr>
          <w:rFonts w:hint="eastAsia" w:ascii="宋体" w:hAnsi="宋体"/>
          <w:color w:val="auto"/>
          <w:sz w:val="21"/>
          <w:szCs w:val="21"/>
          <w:highlight w:val="none"/>
        </w:rPr>
        <w:t xml:space="preserve">社保证明扫描件，不提供相关证明不得分）</w:t>
      </w:r>
      <w:r/>
    </w:p>
    <w:p>
      <w:pPr>
        <w:numPr>
          <w:ilvl w:val="0"/>
          <w:numId w:val="0"/>
        </w:numPr>
        <w:ind w:right="0"/>
        <w:jc w:val="left"/>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四</w:t>
      </w:r>
      <w:r>
        <w:rPr>
          <w:rFonts w:hint="eastAsia" w:ascii="宋体" w:hAnsi="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投标单位养护设备情况</w:t>
      </w:r>
      <w:r>
        <w:rPr>
          <w:rFonts w:hint="eastAsia" w:ascii="宋体" w:hAnsi="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w:t>
      </w:r>
      <w:r>
        <w:rPr>
          <w:rFonts w:hint="eastAsia" w:ascii="宋体" w:hAnsi="宋体" w:cs="宋体"/>
          <w:b/>
          <w:bCs w:val="0"/>
          <w:color w:val="auto"/>
          <w:sz w:val="21"/>
          <w:szCs w:val="21"/>
          <w:highlight w:val="none"/>
          <w:lang w:val="en-US" w:eastAsia="zh-CN"/>
        </w:rPr>
        <w:t xml:space="preserve">4</w:t>
      </w:r>
      <w:r>
        <w:rPr>
          <w:rFonts w:hint="eastAsia" w:ascii="宋体" w:hAnsi="宋体" w:eastAsia="宋体" w:cs="宋体"/>
          <w:b/>
          <w:bCs w:val="0"/>
          <w:color w:val="auto"/>
          <w:sz w:val="21"/>
          <w:szCs w:val="21"/>
          <w:highlight w:val="none"/>
        </w:rPr>
        <w:t xml:space="preserve">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1、在满足</w:t>
      </w:r>
      <w:r>
        <w:rPr>
          <w:rFonts w:hint="eastAsia" w:ascii="宋体" w:hAnsi="宋体" w:eastAsia="宋体" w:cs="宋体"/>
          <w:bCs/>
          <w:color w:val="auto"/>
          <w:sz w:val="21"/>
          <w:szCs w:val="21"/>
          <w:highlight w:val="none"/>
          <w:lang w:val="en-US" w:eastAsia="zh-CN"/>
        </w:rPr>
        <w:t xml:space="preserve">机械设备清单的基础上，投标单位提供的养护设备情况方案：</w:t>
      </w:r>
      <w:r/>
    </w:p>
    <w:p>
      <w:pPr>
        <w:pStyle w:val="726"/>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养护设备齐全，数量多，参数高于项目要求得4分，养护设备较为齐全，数量较多，参数满足项目要求得2分，养护设备配备情况一般得1分。其中设备须列明相关参数或参数说明并加盖投标单位公章，否则不得分。</w:t>
      </w:r>
      <w:r/>
    </w:p>
    <w:p>
      <w:pPr>
        <w:ind w:right="0" w:firstLine="420"/>
        <w:jc w:val="left"/>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w:t>
      </w:r>
      <w:r>
        <w:rPr>
          <w:rFonts w:hint="eastAsia" w:ascii="宋体" w:hAnsi="宋体" w:cs="宋体"/>
          <w:b/>
          <w:bCs w:val="0"/>
          <w:color w:val="auto"/>
          <w:sz w:val="21"/>
          <w:szCs w:val="21"/>
          <w:highlight w:val="none"/>
          <w:lang w:val="en-US" w:eastAsia="zh-CN"/>
        </w:rPr>
        <w:t xml:space="preserve">五</w:t>
      </w:r>
      <w:r>
        <w:rPr>
          <w:rFonts w:hint="eastAsia" w:ascii="宋体" w:hAnsi="宋体" w:eastAsia="宋体" w:cs="宋体"/>
          <w:b/>
          <w:bCs w:val="0"/>
          <w:color w:val="auto"/>
          <w:sz w:val="21"/>
          <w:szCs w:val="21"/>
          <w:highlight w:val="none"/>
        </w:rPr>
        <w:t xml:space="preserve">）投标人</w:t>
      </w:r>
      <w:r>
        <w:rPr>
          <w:rFonts w:hint="eastAsia" w:ascii="宋体" w:hAnsi="宋体" w:cs="宋体"/>
          <w:b/>
          <w:bCs w:val="0"/>
          <w:color w:val="auto"/>
          <w:sz w:val="21"/>
          <w:szCs w:val="21"/>
          <w:highlight w:val="none"/>
          <w:lang w:val="en-US" w:eastAsia="zh-CN"/>
        </w:rPr>
        <w:t xml:space="preserve">履约能力：</w:t>
      </w:r>
      <w:r>
        <w:rPr>
          <w:rFonts w:hint="eastAsia" w:ascii="宋体" w:hAnsi="宋体" w:eastAsia="宋体" w:cs="宋体"/>
          <w:b/>
          <w:bCs w:val="0"/>
          <w:color w:val="auto"/>
          <w:sz w:val="21"/>
          <w:szCs w:val="21"/>
          <w:highlight w:val="none"/>
        </w:rPr>
        <w:t xml:space="preserve">（</w:t>
      </w:r>
      <w:r>
        <w:rPr>
          <w:rFonts w:hint="eastAsia" w:ascii="宋体" w:hAnsi="宋体" w:cs="宋体"/>
          <w:b/>
          <w:bCs w:val="0"/>
          <w:color w:val="auto"/>
          <w:sz w:val="21"/>
          <w:szCs w:val="21"/>
          <w:highlight w:val="none"/>
          <w:lang w:val="en-US" w:eastAsia="zh-CN"/>
        </w:rPr>
        <w:t xml:space="preserve">15</w:t>
      </w:r>
      <w:r>
        <w:rPr>
          <w:rFonts w:hint="eastAsia" w:ascii="宋体" w:hAnsi="宋体" w:eastAsia="宋体" w:cs="宋体"/>
          <w:b/>
          <w:bCs w:val="0"/>
          <w:color w:val="auto"/>
          <w:sz w:val="21"/>
          <w:szCs w:val="21"/>
          <w:highlight w:val="none"/>
        </w:rPr>
        <w:t xml:space="preserve">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1、投标人具有有效期内的质量体系认证、环境管理体系认证、职业健康安全体系认证（证书覆盖类别需与本项目关联），有一个得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分，最高</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分。提供证书彩色扫描件及该证书在中国国家认证认可监督管理委员会网站http://www.cnca.gov.cn/上查询的页面截图。</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、投标单位类似业绩（</w:t>
      </w: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分）：每提供一份合同得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分,最高为</w:t>
      </w: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分。</w:t>
      </w:r>
      <w:r/>
    </w:p>
    <w:p>
      <w:pPr>
        <w:ind w:righ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注：&lt;1&gt;类似业绩是指2020年</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月（以合同签订时间为准）至今履约的绿化专业养护项目。</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&lt;2&gt;投标文件中提供有效合同扫描件、</w:t>
      </w:r>
      <w:r>
        <w:rPr>
          <w:rFonts w:hint="eastAsia" w:ascii="宋体" w:hAnsi="宋体"/>
          <w:color w:val="auto"/>
          <w:sz w:val="21"/>
          <w:szCs w:val="21"/>
          <w:highlight w:val="none"/>
          <w:lang w:val="en-US" w:eastAsia="zh-CN"/>
        </w:rPr>
        <w:t xml:space="preserve">任意一期对应项目</w:t>
      </w:r>
      <w:r>
        <w:rPr>
          <w:rFonts w:hint="eastAsia" w:ascii="宋体" w:hAnsi="宋体"/>
          <w:color w:val="auto"/>
          <w:sz w:val="21"/>
          <w:szCs w:val="21"/>
          <w:highlight w:val="none"/>
        </w:rPr>
        <w:t xml:space="preserve">的发票扫描件；未提供以上有效资料的该项不得分。</w:t>
      </w:r>
      <w:r/>
    </w:p>
    <w:p>
      <w:pPr>
        <w:ind w:right="0" w:firstLine="420"/>
        <w:jc w:val="left"/>
        <w:keepLines w:val="0"/>
        <w:keepNext w:val="0"/>
        <w:pageBreakBefore w:val="0"/>
        <w:spacing w:line="360" w:lineRule="auto"/>
        <w:widowControl w:val="off"/>
        <w:rPr>
          <w:rFonts w:hint="eastAsia"/>
          <w:color w:val="auto"/>
          <w:highlight w:val="none"/>
        </w:rPr>
      </w:pPr>
      <w:r>
        <w:rPr>
          <w:rFonts w:hint="eastAsia" w:ascii="宋体" w:hAnsi="宋体" w:eastAsia="宋体" w:cs="宋体"/>
          <w:bCs/>
          <w:color w:val="auto"/>
          <w:sz w:val="21"/>
          <w:szCs w:val="21"/>
          <w:highlight w:val="none"/>
        </w:rPr>
        <w:t xml:space="preserve">&lt;3&gt;若该业绩非单纯的公共绿地绿化专业养护项目，但其中包含公共绿地绿化专业养护内容，且甲方加盖鲜章的合同中或甲方加盖鲜章的工作量清单中能体现公共绿地绿化专业养护内容的，则该业绩可以作为评分依据，否则该业绩不予认可。</w:t>
      </w:r>
      <w:r/>
    </w:p>
    <w:p>
      <w:pPr>
        <w:pStyle w:val="726"/>
        <w:ind w:left="0" w:firstLine="0"/>
        <w:rPr>
          <w:rFonts w:hint="eastAsia" w:ascii="宋体" w:hAnsi="宋体" w:cs="宋体"/>
          <w:bCs/>
          <w:color w:val="auto"/>
          <w:sz w:val="21"/>
          <w:szCs w:val="21"/>
          <w:highlight w:val="none"/>
        </w:rPr>
      </w:pPr>
      <w:r/>
      <w:bookmarkStart w:id="89" w:name="_Toc3448"/>
      <w:r/>
      <w:r/>
    </w:p>
    <w:p>
      <w:pPr>
        <w:pStyle w:val="9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注：</w:t>
      </w:r>
      <w:r/>
    </w:p>
    <w:p>
      <w:pPr>
        <w:pStyle w:val="9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w:t>
      </w:r>
      <w:r>
        <w:rPr>
          <w:rFonts w:hint="eastAsia" w:ascii="宋体" w:hAnsi="宋体" w:eastAsia="宋体" w:cs="宋体"/>
          <w:color w:val="auto"/>
          <w:sz w:val="21"/>
          <w:szCs w:val="21"/>
          <w:highlight w:val="none"/>
          <w:lang w:val="zh-TW"/>
        </w:rPr>
        <w:t xml:space="preserve">、</w:t>
      </w:r>
      <w:r>
        <w:rPr>
          <w:rFonts w:hint="eastAsia" w:ascii="宋体" w:hAnsi="宋体" w:eastAsia="宋体" w:cs="宋体"/>
          <w:color w:val="auto"/>
          <w:sz w:val="21"/>
          <w:szCs w:val="21"/>
          <w:highlight w:val="none"/>
          <w:lang w:val="en-US" w:eastAsia="zh-CN"/>
        </w:rPr>
        <w:t xml:space="preserve">投标单位</w:t>
      </w:r>
      <w:r>
        <w:rPr>
          <w:rFonts w:hint="eastAsia" w:ascii="宋体" w:hAnsi="宋体" w:eastAsia="宋体" w:cs="宋体"/>
          <w:color w:val="auto"/>
          <w:sz w:val="21"/>
          <w:szCs w:val="21"/>
          <w:highlight w:val="none"/>
          <w:lang w:val="zh-TW"/>
        </w:rPr>
        <w:t xml:space="preserve">针对评分内容提供对应材料并作出相关说明，所提供的相关材料缺失、不符或不提供者，有关评分内容不得分</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rPr>
        <w:t xml:space="preserve">评标未尽事宜由评标委员会根据有关规定讨论决定。</w:t>
      </w:r>
      <w:r/>
    </w:p>
    <w:p>
      <w:pPr>
        <w:pStyle w:val="958"/>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w:t>
      </w:r>
      <w:r>
        <w:rPr>
          <w:rFonts w:hint="eastAsia" w:ascii="宋体" w:hAnsi="宋体" w:eastAsia="宋体" w:cs="宋体"/>
          <w:color w:val="auto"/>
          <w:sz w:val="21"/>
          <w:szCs w:val="21"/>
          <w:highlight w:val="none"/>
          <w:lang w:val="zh-TW"/>
        </w:rPr>
        <w:t xml:space="preserve">、报价超过采购预算的不得</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lang w:val="zh-TW"/>
        </w:rPr>
        <w:t xml:space="preserve">。</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w:t>
      </w:r>
      <w:r>
        <w:rPr>
          <w:rFonts w:hint="eastAsia" w:ascii="宋体" w:hAnsi="宋体" w:eastAsia="宋体" w:cs="宋体"/>
          <w:color w:val="auto"/>
          <w:sz w:val="21"/>
          <w:szCs w:val="21"/>
          <w:highlight w:val="none"/>
          <w:lang w:val="zh-TW"/>
        </w:rPr>
        <w:t xml:space="preserve">、付款步骤、服务期限如有负偏离的不得</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lang w:val="zh-TW"/>
        </w:rPr>
        <w:t xml:space="preserve">。</w:t>
      </w:r>
      <w:r/>
    </w:p>
    <w:p>
      <w:pPr>
        <w:rPr>
          <w:rFonts w:hint="eastAsia"/>
          <w:color w:val="auto"/>
          <w:highlight w:val="none"/>
        </w:rPr>
      </w:pPr>
      <w:r>
        <w:rPr>
          <w:rFonts w:hint="eastAsia"/>
          <w:color w:val="auto"/>
          <w:highlight w:val="none"/>
        </w:rPr>
      </w:r>
      <w:r/>
    </w:p>
    <w:p>
      <w:pPr>
        <w:ind w:firstLine="480"/>
        <w:jc w:val="left"/>
        <w:spacing w:line="360" w:lineRule="auto"/>
        <w:rPr>
          <w:rFonts w:hint="eastAsia" w:ascii="宋体" w:hAnsi="宋体" w:eastAsia="宋体" w:cs="宋体"/>
          <w:b/>
          <w:bCs/>
          <w:color w:val="auto"/>
          <w:sz w:val="21"/>
          <w:szCs w:val="21"/>
          <w:highlight w:val="none"/>
          <w:lang w:val="zh-TW"/>
        </w:rPr>
      </w:pPr>
      <w:r>
        <w:rPr>
          <w:rFonts w:hint="eastAsia" w:ascii="宋体" w:hAnsi="宋体" w:eastAsia="宋体" w:cs="宋体"/>
          <w:b/>
          <w:bCs/>
          <w:color w:val="auto"/>
          <w:sz w:val="21"/>
          <w:szCs w:val="21"/>
          <w:highlight w:val="none"/>
          <w:lang w:val="zh-TW"/>
        </w:rPr>
      </w:r>
      <w:r/>
    </w:p>
    <w:p>
      <w:pPr>
        <w:pStyle w:val="726"/>
        <w:rPr>
          <w:rFonts w:hint="eastAsia" w:ascii="宋体" w:hAnsi="宋体" w:eastAsia="宋体" w:cs="宋体"/>
          <w:b/>
          <w:bCs/>
          <w:color w:val="auto"/>
          <w:sz w:val="21"/>
          <w:szCs w:val="21"/>
          <w:highlight w:val="none"/>
          <w:lang w:val="zh-TW"/>
        </w:rPr>
      </w:pPr>
      <w:r>
        <w:rPr>
          <w:rFonts w:hint="eastAsia" w:ascii="宋体" w:hAnsi="宋体" w:eastAsia="宋体" w:cs="宋体"/>
          <w:b/>
          <w:bCs/>
          <w:color w:val="auto"/>
          <w:sz w:val="21"/>
          <w:szCs w:val="21"/>
          <w:highlight w:val="none"/>
          <w:lang w:val="zh-TW"/>
        </w:rPr>
      </w:r>
      <w:r/>
    </w:p>
    <w:p>
      <w:pPr>
        <w:rPr>
          <w:rFonts w:hint="eastAsia" w:ascii="宋体" w:hAnsi="宋体" w:eastAsia="宋体" w:cs="宋体"/>
          <w:b/>
          <w:bCs/>
          <w:color w:val="auto"/>
          <w:sz w:val="21"/>
          <w:szCs w:val="21"/>
          <w:highlight w:val="none"/>
          <w:lang w:val="zh-TW"/>
        </w:rPr>
      </w:pPr>
      <w:r>
        <w:rPr>
          <w:rFonts w:hint="eastAsia" w:ascii="宋体" w:hAnsi="宋体" w:eastAsia="宋体" w:cs="宋体"/>
          <w:b/>
          <w:bCs/>
          <w:color w:val="auto"/>
          <w:sz w:val="21"/>
          <w:szCs w:val="21"/>
          <w:highlight w:val="none"/>
          <w:lang w:val="zh-TW"/>
        </w:rPr>
      </w:r>
      <w:r/>
    </w:p>
    <w:p>
      <w:pPr>
        <w:pStyle w:val="726"/>
        <w:rPr>
          <w:rFonts w:hint="eastAsia" w:ascii="宋体" w:hAnsi="宋体" w:eastAsia="宋体" w:cs="宋体"/>
          <w:b/>
          <w:bCs/>
          <w:color w:val="auto"/>
          <w:sz w:val="21"/>
          <w:szCs w:val="21"/>
          <w:highlight w:val="none"/>
          <w:lang w:val="zh-TW"/>
        </w:rPr>
      </w:pPr>
      <w:r>
        <w:rPr>
          <w:rFonts w:hint="eastAsia" w:ascii="宋体" w:hAnsi="宋体" w:eastAsia="宋体" w:cs="宋体"/>
          <w:b/>
          <w:bCs/>
          <w:color w:val="auto"/>
          <w:sz w:val="21"/>
          <w:szCs w:val="21"/>
          <w:highlight w:val="none"/>
          <w:lang w:val="zh-TW"/>
        </w:rPr>
      </w:r>
      <w:r/>
    </w:p>
    <w:p>
      <w:pPr>
        <w:rPr>
          <w:rFonts w:hint="eastAsia" w:ascii="宋体" w:hAnsi="宋体" w:eastAsia="宋体" w:cs="宋体"/>
          <w:b/>
          <w:bCs/>
          <w:color w:val="auto"/>
          <w:sz w:val="21"/>
          <w:szCs w:val="21"/>
          <w:highlight w:val="none"/>
          <w:lang w:val="zh-TW"/>
        </w:rPr>
      </w:pPr>
      <w:r>
        <w:rPr>
          <w:rFonts w:hint="eastAsia" w:ascii="宋体" w:hAnsi="宋体" w:eastAsia="宋体" w:cs="宋体"/>
          <w:b/>
          <w:bCs/>
          <w:color w:val="auto"/>
          <w:sz w:val="21"/>
          <w:szCs w:val="21"/>
          <w:highlight w:val="none"/>
          <w:lang w:val="zh-TW"/>
        </w:rPr>
      </w:r>
      <w:r/>
    </w:p>
    <w:p>
      <w:pPr>
        <w:pStyle w:val="726"/>
        <w:rPr>
          <w:rFonts w:hint="eastAsia"/>
          <w:color w:val="auto"/>
          <w:highlight w:val="none"/>
          <w:lang w:val="zh-TW"/>
        </w:rPr>
      </w:pPr>
      <w:r>
        <w:rPr>
          <w:rFonts w:hint="eastAsia"/>
          <w:color w:val="auto"/>
          <w:highlight w:val="none"/>
          <w:lang w:val="zh-TW"/>
        </w:rPr>
      </w:r>
      <w:r/>
    </w:p>
    <w:p>
      <w:pPr>
        <w:pStyle w:val="731"/>
        <w:ind w:left="0" w:firstLine="0"/>
        <w:rPr>
          <w:rFonts w:hint="eastAsia"/>
          <w:color w:val="auto"/>
          <w:highlight w:val="none"/>
          <w:lang w:val="zh-TW"/>
        </w:rPr>
      </w:pPr>
      <w:r>
        <w:rPr>
          <w:rFonts w:hint="eastAsia"/>
          <w:color w:val="auto"/>
          <w:highlight w:val="none"/>
          <w:lang w:val="zh-TW"/>
        </w:rPr>
      </w:r>
      <w:r/>
    </w:p>
    <w:tbl>
      <w:tblPr>
        <w:tblStyle w:val="72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42"/>
        <w:gridCol w:w="4900"/>
        <w:gridCol w:w="595"/>
        <w:gridCol w:w="1243"/>
        <w:gridCol w:w="1142"/>
      </w:tblGrid>
      <w:tr>
        <w:trPr>
          <w:trHeight w:val="0"/>
        </w:trPr>
        <w:tc>
          <w:tcPr>
            <w:gridSpan w:val="5"/>
            <w:tcBorders>
              <w:top w:val="none" w:color="000000" w:sz="4" w:space="0"/>
              <w:left w:val="none" w:color="000000" w:sz="4" w:space="0"/>
              <w:bottom w:val="none" w:color="000000" w:sz="4" w:space="0"/>
              <w:right w:val="none" w:color="000000" w:sz="4" w:space="0"/>
            </w:tcBorders>
            <w:tcW w:w="5000" w:type="pct"/>
            <w:vAlign w:val="bottom"/>
            <w:textDirection w:val="lrTb"/>
            <w:noWrap/>
          </w:tcPr>
          <w:p>
            <w:pPr>
              <w:jc w:val="left"/>
              <w:keepLines w:val="0"/>
              <w:keepNext w:val="0"/>
              <w:pageBreakBefore w:val="0"/>
              <w:rPr>
                <w:rFonts w:ascii="Arial" w:hAnsi="Arial" w:cs="Arial"/>
                <w:color w:val="auto"/>
                <w:sz w:val="20"/>
                <w:szCs w:val="20"/>
                <w:highlight w:val="none"/>
              </w:rPr>
            </w:pPr>
            <w:r>
              <w:rPr>
                <w:rFonts w:hint="eastAsia" w:ascii="宋体" w:hAnsi="宋体" w:cs="宋体"/>
                <w:color w:val="auto"/>
                <w:sz w:val="20"/>
                <w:szCs w:val="20"/>
                <w:highlight w:val="none"/>
                <w:lang w:bidi="ar"/>
              </w:rPr>
              <w:t xml:space="preserve">附件：</w:t>
            </w:r>
            <w:r/>
          </w:p>
        </w:tc>
      </w:tr>
      <w:tr>
        <w:trPr>
          <w:trHeight w:val="0"/>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pageBreakBefore w:val="0"/>
              <w:widowControl/>
              <w:rPr>
                <w:rFonts w:ascii="宋体" w:hAnsi="宋体" w:cs="宋体"/>
                <w:b/>
                <w:bCs/>
                <w:color w:val="auto"/>
                <w:sz w:val="24"/>
                <w:highlight w:val="none"/>
              </w:rPr>
            </w:pPr>
            <w:r>
              <w:rPr>
                <w:rFonts w:hint="eastAsia" w:ascii="宋体" w:hAnsi="宋体" w:cs="宋体"/>
                <w:b/>
                <w:bCs/>
                <w:color w:val="auto"/>
                <w:sz w:val="24"/>
                <w:highlight w:val="none"/>
                <w:lang w:bidi="ar"/>
              </w:rPr>
              <w:t xml:space="preserve">七浦塘阳澄湖枢纽绿化</w:t>
            </w:r>
            <w:r>
              <w:rPr>
                <w:rFonts w:hint="eastAsia" w:ascii="宋体" w:hAnsi="宋体" w:cs="宋体"/>
                <w:b/>
                <w:bCs/>
                <w:color w:val="auto"/>
                <w:sz w:val="24"/>
                <w:highlight w:val="none"/>
                <w:lang w:val="en-US" w:eastAsia="zh-CN" w:bidi="ar"/>
              </w:rPr>
              <w:t xml:space="preserve">项目原有项目</w:t>
            </w:r>
            <w:r>
              <w:rPr>
                <w:rFonts w:hint="eastAsia" w:ascii="宋体" w:hAnsi="宋体" w:cs="宋体"/>
                <w:b/>
                <w:bCs/>
                <w:color w:val="auto"/>
                <w:sz w:val="24"/>
                <w:highlight w:val="none"/>
                <w:lang w:bidi="ar"/>
              </w:rPr>
              <w:t xml:space="preserve">移交清单（绿化+庭院设施）</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黑体" w:hAnsi="宋体" w:eastAsia="黑体" w:cs="黑体"/>
                <w:color w:val="auto"/>
                <w:sz w:val="22"/>
                <w:szCs w:val="22"/>
                <w:highlight w:val="none"/>
              </w:rPr>
            </w:pPr>
            <w:r>
              <w:rPr>
                <w:rFonts w:hint="eastAsia" w:ascii="黑体" w:hAnsi="宋体" w:eastAsia="黑体" w:cs="黑体"/>
                <w:color w:val="auto"/>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center"/>
              <w:keepLines w:val="0"/>
              <w:keepNext w:val="0"/>
              <w:pageBreakBefore w:val="0"/>
              <w:widowControl/>
              <w:rPr>
                <w:rFonts w:ascii="黑体" w:hAnsi="宋体" w:eastAsia="黑体" w:cs="黑体"/>
                <w:color w:val="auto"/>
                <w:sz w:val="22"/>
                <w:szCs w:val="22"/>
                <w:highlight w:val="none"/>
              </w:rPr>
            </w:pPr>
            <w:r>
              <w:rPr>
                <w:rFonts w:hint="eastAsia" w:ascii="黑体" w:hAnsi="宋体" w:eastAsia="黑体" w:cs="黑体"/>
                <w:color w:val="auto"/>
                <w:sz w:val="22"/>
                <w:szCs w:val="22"/>
                <w:highlight w:val="none"/>
                <w:lang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黑体" w:hAnsi="宋体" w:eastAsia="黑体" w:cs="黑体"/>
                <w:color w:val="auto"/>
                <w:sz w:val="22"/>
                <w:szCs w:val="22"/>
                <w:highlight w:val="none"/>
              </w:rPr>
            </w:pPr>
            <w:r>
              <w:rPr>
                <w:rFonts w:hint="eastAsia" w:ascii="黑体" w:hAnsi="宋体" w:eastAsia="黑体" w:cs="黑体"/>
                <w:color w:val="auto"/>
                <w:sz w:val="22"/>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黑体" w:hAnsi="宋体" w:eastAsia="黑体" w:cs="黑体"/>
                <w:color w:val="auto"/>
                <w:sz w:val="22"/>
                <w:szCs w:val="22"/>
                <w:highlight w:val="none"/>
              </w:rPr>
            </w:pPr>
            <w:r>
              <w:rPr>
                <w:rFonts w:hint="eastAsia" w:ascii="黑体" w:hAnsi="宋体" w:eastAsia="黑体" w:cs="黑体"/>
                <w:color w:val="auto"/>
                <w:sz w:val="22"/>
                <w:szCs w:val="22"/>
                <w:highlight w:val="none"/>
                <w:lang w:bidi="ar"/>
              </w:rPr>
              <w:t xml:space="preserve">移交</w:t>
            </w:r>
            <w:r>
              <w:rPr>
                <w:rFonts w:hint="eastAsia" w:ascii="黑体" w:hAnsi="宋体" w:eastAsia="黑体" w:cs="黑体"/>
                <w:color w:val="auto"/>
                <w:sz w:val="22"/>
                <w:szCs w:val="22"/>
                <w:highlight w:val="none"/>
                <w:lang w:val="en-US" w:eastAsia="zh-CN" w:bidi="ar"/>
              </w:rPr>
              <w:t xml:space="preserve">数</w:t>
            </w:r>
            <w:r>
              <w:rPr>
                <w:rFonts w:hint="eastAsia" w:ascii="黑体" w:hAnsi="宋体" w:eastAsia="黑体" w:cs="黑体"/>
                <w:color w:val="auto"/>
                <w:sz w:val="22"/>
                <w:szCs w:val="22"/>
                <w:highlight w:val="none"/>
                <w:lang w:bidi="ar"/>
              </w:rPr>
              <w:t xml:space="preserve">量</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黑体" w:hAnsi="宋体" w:eastAsia="黑体" w:cs="黑体"/>
                <w:color w:val="auto"/>
                <w:sz w:val="22"/>
                <w:szCs w:val="22"/>
                <w:highlight w:val="none"/>
              </w:rPr>
            </w:pPr>
            <w:r>
              <w:rPr>
                <w:rFonts w:hint="eastAsia" w:ascii="黑体" w:hAnsi="宋体" w:eastAsia="黑体" w:cs="黑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1、乔木种类：染井吉野樱</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2、乔木胸径不小于12cm</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2"/>
                <w:szCs w:val="22"/>
                <w:highlight w:val="none"/>
              </w:rPr>
            </w:pPr>
            <w:r>
              <w:rPr>
                <w:rFonts w:ascii="宋体" w:hAnsi="宋体" w:cs="宋体"/>
                <w:color w:val="auto"/>
                <w:sz w:val="22"/>
                <w:szCs w:val="22"/>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黑体" w:hAnsi="宋体" w:eastAsia="黑体" w:cs="黑体"/>
                <w:color w:val="auto"/>
                <w:sz w:val="22"/>
                <w:szCs w:val="22"/>
                <w:highlight w:val="none"/>
              </w:rPr>
            </w:pPr>
            <w:r>
              <w:rPr>
                <w:rFonts w:hint="eastAsia" w:ascii="黑体" w:hAnsi="宋体" w:eastAsia="黑体" w:cs="黑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1、乔木种类：银杏</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2"/>
                <w:szCs w:val="22"/>
                <w:highlight w:val="none"/>
              </w:rPr>
            </w:pPr>
            <w:r>
              <w:rPr>
                <w:rFonts w:ascii="宋体" w:hAnsi="宋体" w:cs="宋体"/>
                <w:color w:val="auto"/>
                <w:sz w:val="22"/>
                <w:szCs w:val="22"/>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1、乔木种类:早樱A1</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2、乔木地径:14.1-15.0cm，蓬径201-220cm,高度241-250cm，全蓬种植，树形优美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0"/>
                <w:szCs w:val="20"/>
                <w:highlight w:val="none"/>
              </w:rPr>
            </w:pPr>
            <w:r>
              <w:rPr>
                <w:rFonts w:ascii="宋体" w:hAnsi="宋体" w:cs="宋体"/>
                <w:color w:val="auto"/>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1、乔木种类:早樱A2</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2、乔木地径:10.1-11.0cm，蓬径201-220cm,高度241-250cm，全蓬种植，树形优美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0"/>
                <w:szCs w:val="20"/>
                <w:highlight w:val="none"/>
              </w:rPr>
            </w:pPr>
            <w:r>
              <w:rPr>
                <w:rFonts w:ascii="宋体" w:hAnsi="宋体" w:cs="宋体"/>
                <w:color w:val="auto"/>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1、乔木种类:早樱A4</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2、乔木地径:3.1-4.0cm，蓬径180-200cm,高度221-230cm，全蓬种植，树形优美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0"/>
                <w:szCs w:val="20"/>
                <w:highlight w:val="none"/>
              </w:rPr>
            </w:pPr>
            <w:r>
              <w:rPr>
                <w:rFonts w:ascii="宋体" w:hAnsi="宋体" w:cs="宋体"/>
                <w:color w:val="auto"/>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1、乔木种类:早樱B1</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2、乔木地径:12.1-13.0cm，蓬径201-220cm,高度241-250cm，全蓬种植，树形优美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0"/>
                <w:szCs w:val="20"/>
                <w:highlight w:val="none"/>
              </w:rPr>
            </w:pPr>
            <w:r>
              <w:rPr>
                <w:rFonts w:ascii="宋体" w:hAnsi="宋体" w:cs="宋体"/>
                <w:color w:val="auto"/>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1、乔木种类:早樱B2</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2、乔木地径:9.1-10.0cm，蓬径281-300cm,高度311-320cm，全蓬种植，树形优美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296.00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0"/>
                <w:szCs w:val="20"/>
                <w:highlight w:val="none"/>
              </w:rPr>
            </w:pPr>
            <w:r>
              <w:rPr>
                <w:rFonts w:ascii="宋体" w:hAnsi="宋体" w:cs="宋体"/>
                <w:color w:val="auto"/>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1、乔木种类:早樱C1</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2、乔木地径:10.1-11.0cm，蓬径201-220cm,高度241-250cm，全蓬种植，树形优美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0"/>
                <w:szCs w:val="20"/>
                <w:highlight w:val="none"/>
              </w:rPr>
            </w:pPr>
            <w:r>
              <w:rPr>
                <w:rFonts w:ascii="宋体" w:hAnsi="宋体" w:cs="宋体"/>
                <w:color w:val="auto"/>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1、乔木种类:早樱C2</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2、乔木地径:6.1-7.0cm，蓬径201-220cm,高度241-250cm，全蓬种植，树形优美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157.00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0"/>
                <w:szCs w:val="20"/>
                <w:highlight w:val="none"/>
              </w:rPr>
            </w:pPr>
            <w:r>
              <w:rPr>
                <w:rFonts w:ascii="宋体" w:hAnsi="宋体" w:cs="宋体"/>
                <w:color w:val="auto"/>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1、乔木种类:早樱C3</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2、乔木地径:4.1-5.0cm，蓬径201-220cm,高度231-240cm，全蓬种植，树形优美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0"/>
                <w:szCs w:val="20"/>
                <w:highlight w:val="none"/>
              </w:rPr>
            </w:pPr>
            <w:r>
              <w:rPr>
                <w:rFonts w:ascii="宋体" w:hAnsi="宋体" w:cs="宋体"/>
                <w:color w:val="auto"/>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1、乔木种类:早樱D</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2、乔木地径:7.1-8.0cm，蓬径201-220cm,高度241-250cm，全蓬种植，树形优美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0"/>
                <w:szCs w:val="20"/>
                <w:highlight w:val="none"/>
              </w:rPr>
            </w:pPr>
            <w:r>
              <w:rPr>
                <w:rFonts w:ascii="宋体" w:hAnsi="宋体" w:cs="宋体"/>
                <w:color w:val="auto"/>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1、乔木种类:早樱E</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2、乔木地径:8.1-9.0cm，蓬径201-220cm,高度241-250cm，全蓬种植，树形优美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0"/>
                <w:szCs w:val="20"/>
                <w:highlight w:val="none"/>
              </w:rPr>
            </w:pPr>
            <w:r>
              <w:rPr>
                <w:rFonts w:ascii="宋体" w:hAnsi="宋体" w:cs="宋体"/>
                <w:color w:val="auto"/>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1、乔木种类:早樱F</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2、乔木地径:6.1-7.0cm，蓬径201-220cm,高度241-250cm，全蓬种植，树形优美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0"/>
                <w:szCs w:val="20"/>
                <w:highlight w:val="none"/>
              </w:rPr>
            </w:pPr>
            <w:r>
              <w:rPr>
                <w:rFonts w:ascii="宋体" w:hAnsi="宋体" w:cs="宋体"/>
                <w:color w:val="auto"/>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1、乔木种类:早樱G</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2、乔木地径:10.1-11.0cm，蓬径201-220cm,高度241-250cm，全蓬种植，树形优美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0"/>
                <w:szCs w:val="20"/>
                <w:highlight w:val="none"/>
              </w:rPr>
            </w:pPr>
            <w:r>
              <w:rPr>
                <w:rFonts w:ascii="宋体" w:hAnsi="宋体" w:cs="宋体"/>
                <w:color w:val="auto"/>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1、乔木种类:早樱H</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2、乔木地径:6.1-7.0cm，蓬径201-220cm,高度241-250cm，全蓬种植，树形优美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0"/>
                <w:szCs w:val="20"/>
                <w:highlight w:val="none"/>
              </w:rPr>
            </w:pPr>
            <w:r>
              <w:rPr>
                <w:rFonts w:ascii="宋体" w:hAnsi="宋体" w:cs="宋体"/>
                <w:color w:val="auto"/>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1、乔木种类:晚樱A1</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2、乔木地径:12.1-13.0cm，蓬径231-240cm,高度300cm以上，全蓬种植，树形优美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0"/>
                <w:szCs w:val="20"/>
                <w:highlight w:val="none"/>
              </w:rPr>
            </w:pPr>
            <w:r>
              <w:rPr>
                <w:rFonts w:ascii="宋体" w:hAnsi="宋体" w:cs="宋体"/>
                <w:color w:val="auto"/>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1、乔木种类:晚樱B1</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2、乔木地径:12.1-13.0cm，蓬径231-240cm,高度300cm以上，全蓬种植，树形优美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0"/>
                <w:szCs w:val="20"/>
                <w:highlight w:val="none"/>
              </w:rPr>
            </w:pPr>
            <w:r>
              <w:rPr>
                <w:rFonts w:ascii="宋体" w:hAnsi="宋体" w:cs="宋体"/>
                <w:color w:val="auto"/>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1、乔木种类:晚樱B2</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2、乔木地径:9.1-10.0cm，蓬径231-240cm,高度300cm以上，全蓬种植，树形优美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195.00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0"/>
                <w:szCs w:val="20"/>
                <w:highlight w:val="none"/>
              </w:rPr>
            </w:pPr>
            <w:r>
              <w:rPr>
                <w:rFonts w:ascii="宋体" w:hAnsi="宋体" w:cs="宋体"/>
                <w:color w:val="auto"/>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1、乔木种类:晚樱C</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2、乔木地径:9.1-10.0cm，蓬径231-240cm,高度300cm以上，全蓬种植，树形优美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0"/>
                <w:szCs w:val="20"/>
                <w:highlight w:val="none"/>
              </w:rPr>
            </w:pPr>
            <w:r>
              <w:rPr>
                <w:rFonts w:ascii="宋体" w:hAnsi="宋体" w:cs="宋体"/>
                <w:color w:val="auto"/>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1、乔木种类:晚樱D</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2、乔木地径:6.1-7.0cm，蓬径231-240cm,高度300cm以上，全蓬种植，树形优美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0"/>
                <w:szCs w:val="20"/>
                <w:highlight w:val="none"/>
              </w:rPr>
            </w:pPr>
            <w:r>
              <w:rPr>
                <w:rFonts w:ascii="宋体" w:hAnsi="宋体" w:cs="宋体"/>
                <w:color w:val="auto"/>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1、乔木种类:晚樱F</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2、乔木地径:4.1-5.0cm，蓬径181-200cm,高度201-220cm，全蓬种植，树形优美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rPr>
                <w:rFonts w:ascii="宋体" w:hAnsi="宋体" w:cs="宋体"/>
                <w:color w:val="auto"/>
                <w:sz w:val="20"/>
                <w:szCs w:val="20"/>
                <w:highlight w:val="none"/>
              </w:rPr>
            </w:pPr>
            <w:r>
              <w:rPr>
                <w:rFonts w:ascii="宋体" w:hAnsi="宋体" w:cs="宋体"/>
                <w:color w:val="auto"/>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1、乔木种类:香樟B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2、乔木胸径:18.1-20.0cm，蓬径350-400cm,高度500-550cm,全冠，树形整齐，开展,主枝数&gt;6</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1、乔木种类:广玉兰A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2、乔木胸径:19.1-20.0cm，蓬径331-350cm,高度600cm以上，全蓬种植，树形优美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1、乔木种类:广玉兰B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2、乔木胸径:15.1-16.0cm，蓬径271-280cm,高度500cm以上，全蓬种植，树形优美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1、灌木种类:雪松B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2、冠丛高:蓬径351-400cm,高度500cm以上,全蓬种植，树形优美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1、乔木种类:香泡A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2、乔木胸径:24.1-25.0cm，蓬径281-300cm,高度550cm以上，全蓬种植，三级分叉，分叉点230以上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1、乔木种类:香泡B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2、乔木胸径:17.1-18.0cm，蓬径251-260cm,高度450cm以上，全蓬种植，三级分叉，分叉点200以上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1、乔木种类:女贞B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2、乔木胸径:12.1-13.0cm，蓬径381-400cm,高度500cm以上，全蓬种植，三级分叉，分叉点200以上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1、乔木种类:杜英A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2、乔木胸径:16.1-18.0cm，蓬径321-350cm,高度500cm以上，全蓬种植，三级分叉，分叉点230以上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1、乔木种类:杜英B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2、乔木胸径:12.1-13.0cm，蓬径301-320cm,高度450cm以上，全蓬种植，三级分叉，分叉点200以上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1、乔木种类:银杏</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2、乔木胸径:16.1-18.0cm，蓬径321-350cm,高度600cm以上，实生苗，主干通直，树形端正,主枝数&gt;5</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334.00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1、乔木种类:早樱A3</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2、乔木胸径:7.1-8.0cm，蓬径201-220cm,高度241-250cm，全蓬种植，树形优美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1、乔木种类:晚樱A2</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2、乔木胸径:9.1-10.0cm，蓬径231-240cm,高度300cm以上，全蓬种植，树形优美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260.00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1、乔木种类:黄山栾B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2、乔木胸径:12.1-13.0cm，蓬径351-380cm,高度600cm以上，全蓬种植，三级分叉，分叉点230以上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181.00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1、乔木种类:水杉</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2、乔木胸径:9.1-10.0cm，蓬径181-200cm,高度600cm，全蓬种植，树形优美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340.00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1、乔木种类:垂柳B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2、乔木胸径:12.1-15.0cm，蓬径301-350cm,高度400cm以上,全冠，树形完整</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177.00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1、乔木种类:乌桕A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2、乔木胸径:18.1-20.0cm，蓬径401-450cm,高度600cm以上,全蓬种植，三级分叉，分叉点200以上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1、乔木种类:乌桕B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2、乔木胸径:13.1-15.0cm，蓬径351-380cm,高度500cm以上，全蓬种植，三级分叉，分叉点200以上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1、乔木种类:枫香A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2、乔木胸径:17.1-18.0cm，蓬径401-450cm,高度600cm以上，全蓬种植，三级分叉，分叉点200以上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1、乔木种类:枫香B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2、乔木胸径:12.1-13.0cm，蓬径351-380cm,高度500cm以上，全蓬种植，三级分叉，分叉点230以上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1、乔木种类:榉树B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2、乔木胸径:20.1-21.0cm，蓬径281-300cm,高度550cm以上,全蓬种植，三级分叉，分叉点230以上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1、乔木种类:枫杨A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2、乔木胸径:17.1-18.0cm，蓬径401-450cm,高度600cm以上，全蓬种植，三级分叉，分叉点250以上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1、乔木种类:重阳木</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2、乔木胸径:12.1-13.0cm，蓬径301-320cm,高度500cm以上，全蓬种植，三级分叉，分叉点200以上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1、灌木种类:金桂B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2、冠丛高:蓬径281-300cm,高度381-400cm,丛生桂花，树形饱满，呈伞形为佳</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1、灌木种类:鸡爪槭</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2、冠丛高:地径5.1-6.0cm，蓬径231-250cm,高度231-260cm,姿态，造型优美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175.00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1、灌木种类:红枫</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2、冠丛高:地径7.1-8.0cm，蓬径231-250cm,高度321-350cm,姿态，造型优美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1、灌木种类:腊梅</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2、冠丛高:蓬径151-160cm,高度201-230cm,姿态，造型优美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1、乔木种类:白玉兰</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2、乔木胸径:12.1-13.0cm，蓬径271-280cm,高度400cm以上，全蓬种植，三级分叉，分叉点200以上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1、乔木种类:红运玉兰</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2、乔木胸径:9.1-10.0cm，蓬径201-230cm,高度301-320cm，全蓬种植，树形优美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1、乔木种类:紫薇</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2、乔木胸径:5.1-6.0cm，蓬径181-200cm,高度201-220cm，姿态，造型优美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1、灌木种类:紫叶桃</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2、冠丛高:蓬径171-180cm,高度281-300cm,姿态，造型优美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1、灌木种类:垂丝海棠</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2、冠丛高:地径4.1-5.0cm，蓬径151-160cm,高度181-200cm,姿态，造型优美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1、灌木种类:碧桃</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2、冠丛高:蓬径321-350cm,高度251-280cm,姿态，造型优美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1、灌木种类:红叶李</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2、冠丛高:蓬径151-160cm,高度201-220cm,姿态，造型优美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151.00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1、灌木种类:红梅</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2、冠丛高:蓬径151-160cm,高度151-160cm,姿态，造型优美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1、灌木种类:花桃</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2、冠丛高:蓬径151-160cm,高度151-160cm,姿态，造型优美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1、灌木种类:蚊母</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2、冠丛高:蓬径221-250cm,高度281-300cm,姿态，造型优美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238.00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1、灌木种类:花石榴</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2、冠丛高:蓬径181-200cm,高度181-200cm</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1、乔木种类:杏树</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2、乔木胸径:7-8cm，蓬径160-180cm,高度250-280cm，姿态，造型优美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1、灌木种类:西府海棠</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2、冠丛高:地径5.1-6.0cm，蓬径151-160cm,高度201-220cm,姿态，造型优美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1、灌木种类:含笑</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2、冠丛高:蓬径131-150cm,高度181-200cm,姿态，造型优美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1、灌木种类:山茶</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2、冠丛高:蓬径101-120cm,高度141-150cm,姿态，造型优美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1、灌木种类:罗汉松</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2、冠丛高:蓬径131-140cm,高度181-200cm,姿态，造型优美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1、灌木种类:枇杷</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2、冠丛高:蓬径161-180cm,高度201-230cm,姿态，造型优美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1、灌木种类:木槿</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2、冠丛高:蓬径151-160cm,高度171-180cm,姿态，造型优美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1、灌木种类：红叶石楠球B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2、冠丛高:蓬径161-180cm,高度91-100cm，不脱脚，球形丰满，浑圆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1、灌木种类:海桐球B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2、冠丛高:蓬径121-150cm,高度101-120cm，不脱脚，球形丰满，浑圆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1、苗木种类:金边黄杨</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2、苗木株高、株距:蓬径21-25cm，高度31-35cm，49株/m2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666.00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1、苗木种类:小叶黄杨</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2、苗木株高、株距:蓬径15-20cm，高度31-35cm，64株/m2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1609.00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1、苗木种类:海桐</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2、苗木株高、株距:蓬径31-35cm，高度35-40cm，25株/m2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4069.00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1、绿篱种类:法国冬青</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2、篱高:141-160cm</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3、行数、株距:每米十丛，每丛5-6枝，两排种植</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4、养护期:二年</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410.00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1、苗木种类:毛鹃</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2、苗木株高、株距:蓬径35-40cm，高度41-45cm，36株/m2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798.00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1、苗木种类:金森女贞</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2、苗木株高、株距:蓬径25-30cm，高度41-45cm，49株/m2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4200.00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1、苗木种类:金丝桃</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2、苗木株高、株距:蓬径21-25cm，高度30-35cm，49株/m2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1、苗木种类:红叶石楠</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2、苗木株高、株距:蓬径31-35cm，高度41-50cm，36株/m2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9521.00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1、苗木种类:八角金盘</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2、苗木株高、株距:蓬径35-40cm，高度65-70cm，二年生以上12株/m2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1951.00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1、苗木种类:丰花月季</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2、苗木株高、株距:分叉枝6枝以下，高度51-60cm，36株/m2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750.00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1、苗木种类:黄金菊</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2、苗木株高、株距:蓬径10-20cm，高度31-40cm，36株/m2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7036.00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1、苗木种类:大花美人蕉</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2、苗木株高、株距:高度71-80cm，25盆/m2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1216.00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1、苗木种类:麦冬</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2、苗木株高、株距:蓬径10-15cm，高度21-25cm，100株/m2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2167.00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1、苗木种类:木芙蓉</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2、苗木株高、株距:高度161-180cm，4株/m2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2187.00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1、竹种类:凤尾竹</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2、竹胸径:高度181-200cm，36枝/m2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150.00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1、草坪类型：矮生百慕大</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2、矮生百慕大，每年秋季追播黑麦草</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13348.00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1、植物种类:水生美人蕉，高度80cm，10-16株/平方米</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2、养护期:二年</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875.00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1、植物种类:再力花，高度30cm，10芽/丛、1－2丛/平方米</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2、养护期:二年</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772.00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1、植物种类:常绿水生鸢尾，高度30cm，20－25株/平方米</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2、养护期:二年</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810.00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1、植物种类:黄菖蒲，高度20cm，2－3芽/丛、20－25丛/平方米</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2、养护期:二年</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358.00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1、填方材料品种:东北泥炭土</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2、厚度按照</w:t>
            </w:r>
            <w:r>
              <w:rPr>
                <w:rFonts w:hint="eastAsia" w:ascii="宋体" w:hAnsi="宋体" w:cs="宋体"/>
                <w:color w:val="auto"/>
                <w:szCs w:val="21"/>
                <w:highlight w:val="none"/>
                <w:lang w:val="en-US" w:eastAsia="zh-CN" w:bidi="ar"/>
              </w:rPr>
              <w:t xml:space="preserve">采购人</w:t>
            </w:r>
            <w:r>
              <w:rPr>
                <w:rFonts w:hint="eastAsia" w:ascii="宋体" w:hAnsi="宋体" w:cs="宋体"/>
                <w:color w:val="auto"/>
                <w:szCs w:val="21"/>
                <w:highlight w:val="none"/>
                <w:lang w:bidi="ar"/>
              </w:rPr>
              <w:t xml:space="preserve">要求</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m3</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4267.90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湿地科普区及东部密林区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1、乔木种类:特大香樟</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2、乔木胸径:35.0cm，蓬径400cm以上,高度800cm以上,全蓬种植，四级分叉，分叉点350cm以上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1、灌木种类:特大金桂</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2、冠丛高:蓬径600cm,高度800c，丛生桂花，树形饱满，呈伞形为</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1、乔木种类:香樟A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2、乔木胸径:25.1-26.0cm，蓬径&gt;550cm,高度&gt;700cm,全冠，树形整齐，开展,主枝数&gt;6</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1、乔木种类:香樟B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2、乔木胸径:18.1-20.0cm，蓬径350-400cm,高度500-550cm,全冠，树形整齐，开展,主枝数&gt;6</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1、乔木种类:广玉兰A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2、乔木胸径:19.1-20.0cm，蓬径331-350cm,高度600cm以上，全蓬种植，树形优美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1、乔木种类:广玉兰B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2、乔木胸径:15.1-16.0cm，蓬径271-280cm,高度500cm以上，全蓬种植，树形优美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1、乔木种类:女贞A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2、乔木胸径:17.1-18.0cm，蓬径401-450cm,高度600cm以上，全蓬种植，三级分叉，分叉点250以上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1、乔木种类:女贞B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2、乔木胸径:12.1-13.0cm，蓬径381-400cm,高度500cm以上，全蓬种植，三级分叉，分叉点200以上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1、乔木种类:香泡A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2、乔木胸径:24.1-25.0cm，蓬径281-300cm,高度550cm以上，全蓬种植，三级分叉，分叉点230以上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1、乔木种类:香泡B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2、乔木胸径:17.1-18.0cm，蓬径251-260cm,高度450cm以上，全蓬种植，三级分叉，分叉点200以上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1、灌木种类:金桂A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2、冠丛高:蓬径381-400cm,高度431-450cm,丛生桂花，树形饱满，呈伞形为佳</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1、灌木种类:金桂B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2、冠丛高:蓬径281-300cm,高度381-400cm,丛生桂花，树形饱满，呈伞形为佳</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1、灌木种类:雪松B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2、冠丛高:蓬径351-400cm,高度500cm以上,全蓬种植，树形优美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1、乔木种类:朴树B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2、乔木胸径:20.1-21.0cm，蓬径281-300cm,高度550cm以上,全蓬种植，三级分叉，分叉点250以上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1、乔木种类:榔榆A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2、乔木胸径:19.1-20.0cm，蓬径331-350cm,高度600cm以上,全蓬种植，三级分叉，分叉点200以上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1、乔木种类:榔榆B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2、乔木胸径:15.1-16.0cm，蓬径271-280cm,高度500cm以上，全蓬种植，三级分叉，分叉点230以上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1、乔木种类:黄山栾A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2、乔木胸径:17.1-18.0cm，蓬径381-400cm,高度600cm以上，全蓬种植，三级分叉，分叉点200以上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1、乔木种类:黄山栾B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2、乔木胸径:12.1-13.0cm，蓬径351-380cm,高度600cm以上，全蓬种植，三级分叉，分叉点230以上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1、乔木种类:无患子B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2、乔木胸径:15.1-16.0cm，蓬径301-320cm,高度500cm以上，全蓬种植，三级分叉，分叉点230以上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1、乔木种类:枫香B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2、乔木胸径:12.1-13.0cm，蓬径351-380cm,高度500cm以上，全蓬种植，三级分叉，分叉点230以上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1、乔木种类:乌桕B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2、乔木胸径:13.1-15.0cm，蓬径351-380cm,高度500cm以上，全蓬种植，三级分叉，分叉点200以上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1、乔木种类:榉树A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2、乔木胸径:24.1-25.0cm，蓬径341-350cm,高度650cm以上,全蓬种植，三级分叉，分叉点250以上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1、乔木种类:榉树B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2、乔木胸径:20.1-21.0cm，蓬径281-300cm,高度550cm以上,全蓬种植，三级分叉，分叉点230以上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1、乔木种类:杜英B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2、乔木胸径:12.1-13.0cm，蓬径301-320cm,高度450cm以上，全蓬种植，三级分叉，分叉点200以上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1、乔木种类:银杏</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2、乔木胸径:16.1-18.0cm，蓬径321-350cm,高度600cm以上，实生苗，主干通直，树形端正,主枝数&gt;5</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441.00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1、乔木种类:重阳木</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2、乔木胸径:12.1-13.0cm，蓬径301-320cm,高度500cm以上，全蓬种植，三级分叉，分叉点200以上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1、灌木种类:碧桃</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2、冠丛高:蓬径321-350cm,高度251-280cm,姿态，造型优美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170.00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1、乔木种类:水杉</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2、乔木胸径:9.1-10.0cm，蓬径181-200cm,高度600cm，全蓬种植，树形优美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177.00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1、乔木种类:白玉兰</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2、乔木胸径:12.1-13.0cm，蓬径271-280cm,高度400cm以上，全蓬种植，三级分叉，分叉点200以上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1、乔木种类:二乔玉兰</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2、乔木胸径:12.1-13.0cm，蓬径271-280cm,高度400cm以上，全蓬种植，三级分叉，分叉点200以上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1、乔木种类:红运玉兰</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2、乔木胸径:9.1-10.0cm，蓬径201-230cm,高度301-320cm，全蓬种植，树形优美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1、乔木种类:早樱A3</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2、乔木胸径:7.1-8.0cm，蓬径201-220cm,高度241-250cm，全蓬种植，树形优美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1、乔木种类:晚樱A2</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2、乔木胸径:9.1-10.0cm，蓬径231-240cm,高度300cm以上，全蓬种植，树形优美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155.00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1、灌木种类:红叶李</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2、冠丛高:蓬径151-160cm,高度201-220cm,姿态，造型优美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153.00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1、灌木种类:紫叶桃</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2、冠丛高:蓬径171-180cm,高度281-300cm,姿态，造型优美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1、灌木种类:石榴</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2、冠丛高:蓬径181-200cm,高度261-280cm,姿态，造型优美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1、灌木种类:腊梅</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2、冠丛高:蓬径151-160cm,高度201-230cm,姿态，造型优美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1、灌木种类:红枫</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2、冠丛高:地径7.1-8.0cm，蓬径231-250cm,高度321-350cm,姿态，造型优美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1、乔木种类:金枝槐</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2、乔木胸径:12.1-13.0cm，蓬径231-250cm,高度321-350cm，姿态，造型优美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1、灌木种类:鸡爪槭</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2、冠丛高:地径5.1-6.0cm，蓬径231-250cm,高度231-260cm,姿态，造型优美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234.00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1、灌木种类:西府海棠</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2、冠丛高:地径5.1-6.0cm，蓬径151-160cm,高度201-220cm,姿态，造型优美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1、灌木种类:丁香</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2、冠丛高:地径5.1-6.0cm，蓬径171-180cm,高度261-280cm,姿态，造型优美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1、灌木种类:垂丝海棠</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2、冠丛高:地径4.1-5.0cm，蓬径151-160cm,高度181-200cm,姿态，造型优美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1、灌木种类:木本绣球</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2、冠丛高:地径7.1-8.0cm，蓬径251-280cm,高度321-350cm,姿态，造型优美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1、灌木种类:桔树</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2、冠丛高:蓬径151-160cm,高度181-200cm,姿态，造型优美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1、灌木种类:山茶</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2、冠丛高:蓬径101-120cm,高度141-150cm,姿态，造型优美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1、灌木种类:罗汉松</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2、冠丛高:蓬径131-140cm,高度181-200cm,姿态，造型优美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1、灌木种类:含笑</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2、冠丛高:蓬径131-150cm,高度181-200cm,姿态，造型优美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1、灌木种类:枇杷</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2、冠丛高:蓬径161-180cm,高度201-230cm,姿态，造型优美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1、乔木种类:石楠(红叶独本)</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2、乔木胸径:7-8cm，蓬径201-220cm,高度201-220cm，姿态，造型优美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1、灌木种类:蚊母</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2、冠丛高:蓬径221-250cm,高度281-300cm,姿态，造型优美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1、灌木种类:苏铁</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2、冠丛高:蓬径111-120cm,高度111-120cm,姿态，造型优美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1、乔木种类:紫薇</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2、乔木胸径:5.1-6.0cm，蓬径181-200cm,高度201-220cm，姿态，造型优美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1、乔木种类:枫杨A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2、乔木胸径:17.1-18.0cm，蓬径401-450cm,高度600cm以上，全蓬种植，三级分叉，分叉点250以上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1、乔木种类:枫杨B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2、乔木胸径:15.1-16.0cm，蓬径381-400cm,高度500cm以上，全蓬种植，三级分叉，分叉点250以上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1、灌木种类:棕榈A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2、冠丛高:蓬径321-350cm,高度600cm以上,姿态，造型优美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1、灌木种类:棕榈B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2、冠丛高:蓬径281-300cm,高度500cm以上,姿态，造型优美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1、乔木种类:杨梅</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2、乔木胸径:8.1-10.0cm，蓬径241-250cm,高度251-260cm，姿态，造型优美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1、乔木种类:金丝柳</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2、乔木胸径:15.1-16cm，蓬径301-320cm,高度500cm以上，全蓬种植，三级分叉，分叉点180以上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1、乔木种类:垂柳A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2、乔木胸径:20.1-21.0cm，蓬径361-400cm,高度600cm以上,全冠，全蓬种植，三级分叉，分叉点180以上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1、灌木种类:红梅</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2、冠丛高:蓬径151-160cm,高度151-160cm,姿态，造型优美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280.00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1、灌木种类:木槿</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2、冠丛高:蓬径151-160cm,高度171-180cm,姿态，造型优美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1、灌木种类:瓜子黄杨球B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2、冠丛高:蓬径121-130cm,高度91-100cm，不脱脚，球形丰满，浑圆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1、灌木种类：红叶石楠球A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2、冠丛高:蓬径181-200cm,高度121-130cm，不脱脚，球形丰满，浑圆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1、灌木种类：红叶石楠球B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2、冠丛高:蓬径161-180cm,高度91-100cm，不脱脚，球形丰满，浑圆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1、灌木种类:红花继木球B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2、冠丛高:蓬径140-150cm,高度91-100cm，不脱脚，球形丰满，浑圆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1、灌木种类:海桐球B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2、冠丛高:蓬径121-150cm,高度101-120cm，不脱脚，球形丰满，浑圆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1、灌木种类:大叶黄杨球B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2、冠丛高:蓬径121-130cm,高度91-100cm，不脱脚，球形丰满，浑圆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1、苗木种类:小叶黄杨</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2、苗木株高、株距:蓬径15-20cm，高度31-35cm，64株/m2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2447.00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1、苗木种类:金边黄杨</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2、苗木株高、株距:蓬径21-25cm，高度31-35cm，49株/m2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2243.00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1、苗木种类:海桐</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2、苗木株高、株距:蓬径31-35cm，高度35-40cm，25株/m2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5181.00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1、苗木种类:毛鹃</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2、苗木株高、株距:蓬径35-40cm，高度41-45cm，36株/m2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1263.00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1、苗木种类:金森女贞</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2、苗木株高、株距:蓬径25-30cm，高度41-45cm，49株/m2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5946.00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1、苗木种类:金丝桃</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2、苗木株高、株距:蓬径21-25cm，高度30-35cm，49株/m2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1878.00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1、苗木种类:红叶石楠</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2、苗木株高、株距:蓬径31-35cm，高度41-50cm，36株/m2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8315.00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1、苗木种类:灌木型石楠</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2、苗木株高、株距:蓬径31-35cm，高度51-55cm，25株/m2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170.00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1、苗木种类:八角金盘</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2、苗木株高、株距:蓬径35-40cm，高度65-70cm，二年生以上12株/m2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3301.00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1、苗木种类:丰花月季</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2、苗木株高、株距:分叉枝6枝以下，高度51-60cm，36株/m2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1602.00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1、苗木种类:黄金菊</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2、苗木株高、株距:蓬径10-20cm，高度31-40cm，36株/m2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1332.00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1、苗木种类:麦冬</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2、苗木株高、株距:蓬径10-15cm，高度21-25cm，100株/m2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404.00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1、苗木种类:夹竹桃</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2、苗木株高、株距:蓬径131-150cm，高度181-200cm，4株/m2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1、植物种类:紫藤，地径4.1-5.0cm，四年生（设置于花架、假山处）</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2、养护期:二年</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1、竹种类:凤尾竹</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2、竹胸径:高度181-200cm，36枝/m2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361.00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1、草坪类型：矮生百慕大</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2、矮生百慕大，每年秋季追播黑麦草</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24021.00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1、填方材料品种:东北泥炭土</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2、厚度按照</w:t>
            </w:r>
            <w:r>
              <w:rPr>
                <w:rFonts w:hint="eastAsia" w:ascii="宋体" w:hAnsi="宋体" w:cs="宋体"/>
                <w:color w:val="auto"/>
                <w:szCs w:val="21"/>
                <w:highlight w:val="none"/>
                <w:lang w:val="en-US" w:eastAsia="zh-CN" w:bidi="ar"/>
              </w:rPr>
              <w:t xml:space="preserve">采购人</w:t>
            </w:r>
            <w:r>
              <w:rPr>
                <w:rFonts w:hint="eastAsia" w:ascii="宋体" w:hAnsi="宋体" w:cs="宋体"/>
                <w:color w:val="auto"/>
                <w:szCs w:val="21"/>
                <w:highlight w:val="none"/>
                <w:lang w:bidi="ar"/>
              </w:rPr>
              <w:t xml:space="preserve">要求</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m3</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4161.75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生活区及预留发展区</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1、乔木种类:特大香樟</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2、乔木胸径:35.0cm，蓬径400cm以上,高度800cm以上,全蓬种植，四级分叉，分叉点350cm以上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1、乔木种类:香樟A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2、乔木胸径:25.1-26.0cm，蓬径&gt;550cm,高度&gt;700cm,全冠，树形整齐，开展,主枝数&gt;6</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1、乔木种类:香樟B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2、乔木胸径:18.1-20.0cm，蓬径350-400cm,高度500-550cm,全冠，树形整齐，开展,主枝数&gt;6</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1、乔木种类:广玉兰A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2、乔木胸径:19.1-20.0cm，蓬径331-350cm,高度600cm以上，全蓬种植，树形优美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1、乔木种类:广玉兰B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2、乔木胸径:15.1-16.0cm，蓬径271-280cm,高度500cm以上，全蓬种植，树形优美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1、乔木种类:女贞A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2、乔木胸径:17.1-18.0cm，蓬径401-450cm,高度600cm以上，全蓬种植，三级分叉，分叉点250以上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1、乔木种类:女贞B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2、乔木胸径:12.1-13.0cm，蓬径381-400cm,高度500cm以上，全蓬种植，三级分叉，分叉点200以上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1、乔木种类:香泡A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2、乔木胸径:24.1-25.0cm，蓬径281-300cm,高度550cm以上，全蓬种植，三级分叉，分叉点230以上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1、乔木种类:香泡B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2、乔木胸径:17.1-18.0cm，蓬径251-260cm,高度450cm以上，全蓬种植，三级分叉，分叉点200以上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1、灌木种类:金桂A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2、冠丛高:蓬径381-400cm,高度431-450cm,丛生桂花，树形饱满，呈伞形为佳</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1、灌木种类:金桂B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2、冠丛高:蓬径281-300cm,高度381-400cm,丛生桂花，树形饱满，呈伞形为佳</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1、灌木种类:雪松A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2、冠丛高:蓬径401-450cm,高度600cm以上,全蓬种植，树形优美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1、灌木种类:雪松B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2、冠丛高:蓬径351-400cm,高度500cm以上,全蓬种植，树形优美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1、乔木种类:榔榆A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2、乔木胸径:19.1-20.0cm，蓬径331-350cm,高度600cm以上,全蓬种植，三级分叉，分叉点200以上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1、乔木种类:榔榆B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2、乔木胸径:15.1-16.0cm，蓬径271-280cm,高度500cm以上，全蓬种植，三级分叉，分叉点230以上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1、乔木种类:黄山栾B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2、乔木胸径:12.1-13.0cm，蓬径351-380cm,高度600cm以上，全蓬种植，三级分叉，分叉点230以上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1、乔木种类:无患子B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2、乔木胸径:15.1-16.0cm，蓬径301-320cm,高度500cm以上，全蓬种植，三级分叉，分叉点230以上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1、乔木种类:枫香A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2、乔木胸径:17.1-18.0cm，蓬径401-450cm,高度600cm以上，全蓬种植，三级分叉，分叉点200以上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1、乔木种类:枫香B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2、乔木胸径:12.1-13.0cm，蓬径351-380cm,高度500cm以上，全蓬种植，三级分叉，分叉点230以上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1、乔木种类:乌桕A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2、乔木胸径:18.1-20.0cm，蓬径401-450cm,高度600cm以上,全蓬种植，三级分叉，分叉点200以上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1、乔木种类:乌桕B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2、乔木胸径:13.1-15.0cm，蓬径351-380cm,高度500cm以上，全蓬种植，三级分叉，分叉点200以上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1、乔木种类:榉树A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2、乔木胸径:24.1-25.0cm，蓬径341-350cm,高度650cm以上,全蓬种植，三级分叉，分叉点250以上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1、乔木种类:合欢A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2、乔木胸径:19.1-20.0cm，蓬径351-360cm,高度600cm以上,全蓬种植，三级分叉，分叉点250以上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1、乔木种类:杜英A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2、乔木胸径:16.1-18.0cm，蓬径321-350cm,高度500cm以上，全蓬种植，三级分叉，分叉点230以上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1、乔木种类:杜英B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2、乔木胸径:12.1-13.0cm，蓬径301-320cm,高度450cm以上，全蓬种植，三级分叉，分叉点200以上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1、乔木种类:银杏</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2、乔木胸径:16.1-18.0cm，蓬径321-350cm,高度600cm以上，实生苗，主干通直，树形端正,主枝数&gt;5</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1、乔木种类:嫁接银杏</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2、乔木胸径:蓬径361-400cm,高度450cm以上，树形圆满，嫁接苗,干通直,主枝数&gt;6</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199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1、乔木种类:重阳木</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2、乔木胸径:12.1-13.0cm，蓬径301-320cm,高度500cm以上，全蓬种植，三级分叉，分叉点200以上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1、灌木种类:碧桃</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2、冠丛高:蓬径321-350cm,高度251-280cm,姿态，造型优美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1、乔木种类:垂柳B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2、乔木胸径:12.1-15.0cm，蓬径301-350cm,高度400cm以上,全冠，树形完整</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1、乔木种类:水杉</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2、乔木胸径:9.1-10.0cm，蓬径181-200cm,高度600cm，全蓬种植，树形优美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1、乔木种类:白玉兰</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2、乔木胸径:12.1-13.0cm，蓬径271-280cm,高度400cm以上，全蓬种植，三级分叉，分叉点200以上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1、乔木种类:二乔玉兰</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2、乔木胸径:12.1-13.0cm，蓬径271-280cm,高度400cm以上，全蓬种植，三级分叉，分叉点200以上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1、乔木种类:红运玉兰</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2、乔木胸径:9.1-10.0cm，蓬径201-230cm,高度301-320cm，全蓬种植，树形优美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1、乔木种类:早樱A3</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2、乔木胸径:7.1-8.0cm，蓬径201-220cm,高度241-250cm，全蓬种植，树形优美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153.00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1、乔木种类:晚樱A2</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2、乔木胸径:9.1-10.0cm，蓬径231-240cm,高度300cm以上，全蓬种植，树形优美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1、灌木种类:红叶李</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2、冠丛高:蓬径151-160cm,高度201-220cm,姿态，造型优美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1、灌木种类:紫叶桃</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2、冠丛高:蓬径171-180cm,高度281-300cm,姿态，造型优美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1、灌木种类:石榴</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2、冠丛高:蓬径181-200cm,高度261-280cm,姿态，造型优美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1、灌木种类:腊梅</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2、冠丛高:蓬径151-160cm,高度201-230cm,姿态，造型优美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1、灌木种类:红枫</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2、冠丛高:地径7.1-8.0cm，蓬径231-250cm,高度321-350cm,姿态，造型优美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1、乔木种类:金枝槐</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2、乔木胸径:12.1-13.0cm，蓬径231-250cm,高度321-350cm，姿态，造型优美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1、灌木种类:鸡爪槭</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2、冠丛高:地径5.1-6.0cm，蓬径231-250cm,高度231-260cm,姿态，造型优美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1、灌木种类:西府海棠</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2、冠丛高:地径5.1-6.0cm，蓬径151-160cm,高度201-220cm,姿态，造型优美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1、灌木种类:垂丝海棠</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2、冠丛高:地径4.1-5.0cm，蓬径151-160cm,高度181-200cm,姿态，造型优美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1、灌木种类:桔树</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2、冠丛高:蓬径151-160cm,高度181-200cm,姿态，造型优美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1、灌木种类:山茶</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2、冠丛高:蓬径101-120cm,高度141-150cm,姿态，造型优美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1、灌木种类:罗汉松</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2、冠丛高:蓬径131-140cm,高度181-200cm,姿态，造型优美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1、灌木种类:枇杷</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2、冠丛高:蓬径161-180cm,高度201-230cm,姿态，造型优美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1、乔木种类:石楠(红叶独本)</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2、乔木胸径:7-8cm，蓬径201-220cm,高度201-220cm，姿态，造型优美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1、灌木种类:蚊母</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2、冠丛高:蓬径221-250cm,高度281-300cm,姿态，造型优美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1、乔木种类:紫薇</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2、乔木胸径:5.1-6.0cm，蓬径181-200cm,高度201-220cm，姿态，造型优美</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1、灌木种类:瓜子黄杨球A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2、冠丛高:蓬径141-150cm,高度121-130cm，不脱脚，球形丰满，浑圆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1、灌木种类：红叶石楠球A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2、冠丛高:蓬径181-200cm,高度121-130cm，不脱脚，球形丰满，浑圆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1、灌木种类：红叶石楠球B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2、冠丛高:蓬径161-180cm,高度91-100cm，不脱脚，球形丰满，浑圆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171.00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1、灌木种类:小叶女贞球B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2、冠丛高:蓬径121-130cm,高度91-100cm，不脱脚，球形丰满，浑圆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1、灌木种类：红花继木球A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2、冠丛高:蓬径161-180cm,高度121-130cm，不脱脚，球形丰满，浑圆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1、灌木种类:海桐球B</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2、冠丛高:蓬径121-150cm,高度101-120cm，不脱脚，球形丰满，浑圆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1、灌木种类:大叶黄杨球A</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2、冠丛高:蓬径141-150cm,高度121-130cm，不脱脚，球形丰满，浑圆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1、苗木种类:小叶黄杨</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2、苗木株高、株距:蓬径15-20cm，高度31-35cm，64株/m2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3254.00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1、苗木种类:金边黄杨</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2、苗木株高、株距:蓬径21-25cm，高度31-35cm，49株/m2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834.00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1、苗木种类:海桐</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2、苗木株高、株距:蓬径31-35cm，高度35-40cm，25株/m2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4359.00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1、苗木种类:毛鹃</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2、苗木株高、株距:蓬径35-40cm，高度41-45cm，36株/m2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342.00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1、苗木种类:金森女贞</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2、苗木株高、株距:蓬径25-30cm，高度41-45cm，49株/m2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5054.00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1、苗木种类:金丝桃</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2、苗木株高、株距:蓬径21-25cm，高度30-35cm，49株/m2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1466.00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1、苗木种类:红叶石楠</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2、苗木株高、株距:蓬径31-35cm，高度41-50cm，36株/m2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6479.00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1、苗木种类:八角金盘</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2、苗木株高、株距:蓬径35-40cm，高度65-70cm，二年生以上12株/m2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5029.00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1、苗木种类:丰花月季</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2、苗木株高、株距:分叉枝6枝以下，高度51-60cm，36株/m2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2981.00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1、苗木种类:黄金菊</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2、苗木株高、株距:蓬径10-20cm，高度31-40cm，36株/m2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525.00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1、苗木种类:麦冬</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2、苗木株高、株距:蓬径10-15cm，高度21-25cm，100株/m2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804.00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1、苗木种类:夹竹桃</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2、苗木株高、株距:蓬径131-150cm，高度181-200cm，4株/m2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620.00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1、竹种类:凤尾竹</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2、竹胸径:高度181-200cm，36枝/m2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673.00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1、草坪类型：矮生百慕大</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2、矮生百慕大，每年秋季追播黑麦草</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16623.00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1、填方材料品种:东北泥炭土</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2、厚度按照</w:t>
            </w:r>
            <w:r>
              <w:rPr>
                <w:rFonts w:hint="eastAsia" w:ascii="宋体" w:hAnsi="宋体" w:cs="宋体"/>
                <w:color w:val="auto"/>
                <w:szCs w:val="21"/>
                <w:highlight w:val="none"/>
                <w:lang w:val="en-US" w:eastAsia="zh-CN" w:bidi="ar"/>
              </w:rPr>
              <w:t xml:space="preserve">采购人</w:t>
            </w:r>
            <w:r>
              <w:rPr>
                <w:rFonts w:hint="eastAsia" w:ascii="宋体" w:hAnsi="宋体" w:cs="宋体"/>
                <w:color w:val="auto"/>
                <w:szCs w:val="21"/>
                <w:highlight w:val="none"/>
                <w:lang w:bidi="ar"/>
              </w:rPr>
              <w:t xml:space="preserve">要求</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m3</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3846.15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西部密林区及办公室</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黑体" w:hAnsi="宋体" w:eastAsia="黑体" w:cs="黑体"/>
                <w:color w:val="auto"/>
                <w:szCs w:val="21"/>
                <w:highlight w:val="none"/>
              </w:rPr>
            </w:pPr>
            <w:r>
              <w:rPr>
                <w:rFonts w:hint="eastAsia" w:ascii="黑体" w:hAnsi="宋体" w:eastAsia="黑体" w:cs="黑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875" w:type="pct"/>
            <w:vAlign w:val="center"/>
            <w:textDirection w:val="lrTb"/>
            <w:noWrap w:val="false"/>
          </w:tcPr>
          <w:p>
            <w:pPr>
              <w:jc w:val="center"/>
              <w:keepLines w:val="0"/>
              <w:keepNext w:val="0"/>
              <w:pageBreakBefore w:val="0"/>
              <w:widowControl/>
              <w:rPr>
                <w:rFonts w:hint="default" w:ascii="黑体" w:hAnsi="宋体" w:eastAsia="黑体" w:cs="黑体"/>
                <w:color w:val="auto"/>
                <w:szCs w:val="21"/>
                <w:highlight w:val="none"/>
                <w:lang w:val="en-US" w:eastAsia="zh-CN"/>
              </w:rPr>
            </w:pPr>
            <w:r>
              <w:rPr>
                <w:rFonts w:hint="eastAsia" w:ascii="黑体" w:hAnsi="宋体" w:eastAsia="黑体" w:cs="黑体"/>
                <w:color w:val="auto"/>
                <w:sz w:val="22"/>
                <w:szCs w:val="22"/>
                <w:highlight w:val="none"/>
                <w:lang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both"/>
              <w:keepLines w:val="0"/>
              <w:keepNext w:val="0"/>
              <w:pageBreakBefore w:val="0"/>
              <w:widowControl/>
              <w:rPr>
                <w:rFonts w:ascii="黑体" w:hAnsi="宋体" w:eastAsia="黑体" w:cs="黑体"/>
                <w:color w:val="auto"/>
                <w:szCs w:val="21"/>
                <w:highlight w:val="none"/>
              </w:rPr>
            </w:pPr>
            <w:r>
              <w:rPr>
                <w:rFonts w:hint="eastAsia" w:ascii="黑体" w:hAnsi="宋体" w:eastAsia="黑体" w:cs="黑体"/>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黑体" w:hAnsi="宋体" w:eastAsia="黑体" w:cs="黑体"/>
                <w:color w:val="auto"/>
                <w:sz w:val="22"/>
                <w:szCs w:val="22"/>
                <w:highlight w:val="none"/>
              </w:rPr>
            </w:pPr>
            <w:r>
              <w:rPr>
                <w:rFonts w:hint="eastAsia" w:ascii="黑体" w:hAnsi="宋体" w:eastAsia="黑体" w:cs="黑体"/>
                <w:color w:val="auto"/>
                <w:sz w:val="22"/>
                <w:szCs w:val="22"/>
                <w:highlight w:val="none"/>
                <w:lang w:bidi="ar"/>
              </w:rPr>
              <w:t xml:space="preserve">移交</w:t>
            </w:r>
            <w:r>
              <w:rPr>
                <w:rFonts w:hint="eastAsia" w:ascii="黑体" w:hAnsi="宋体" w:eastAsia="黑体" w:cs="黑体"/>
                <w:color w:val="auto"/>
                <w:sz w:val="22"/>
                <w:szCs w:val="22"/>
                <w:highlight w:val="none"/>
                <w:lang w:val="en-US" w:eastAsia="zh-CN" w:bidi="ar"/>
              </w:rPr>
              <w:t xml:space="preserve">数</w:t>
            </w:r>
            <w:r>
              <w:rPr>
                <w:rFonts w:hint="eastAsia" w:ascii="黑体" w:hAnsi="宋体" w:eastAsia="黑体" w:cs="黑体"/>
                <w:color w:val="auto"/>
                <w:sz w:val="22"/>
                <w:szCs w:val="22"/>
                <w:highlight w:val="none"/>
                <w:lang w:bidi="ar"/>
              </w:rPr>
              <w:t xml:space="preserve">量</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配电箱</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1、AL1  GXL-II</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2、2200*600*350</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安装</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配电箱</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1、AL2  GXL-II</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2、2200*600*800</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安装</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配电箱</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1、AL3  GXL-II</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2、2200*600*350</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安装</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配电箱</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1、K1  GXL-II</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2、1200*600*350</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安装</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配电箱</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1、K2  GXL-II</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2、1200*600*350</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安装</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庭院灯</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1、灯杆的材质及高度:3.5M 铝合金</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安装</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景观灯柱</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1、灯杆的材质及高度:3.5M 铝合金</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安装</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庭院灯双头高杆灯</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1、灯杆的材质及高度:高压铸铝</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2、灯头数量:2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安装</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庭院灯圆盘式高杆灯</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1、灯杆的材质及高度:高压铸铝</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2、灯头数量:4</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安装</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装饰灯</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1、名称:草坪灯</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2、型号:18W</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安装</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装饰灯</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1、名称:草坪投光灯</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2、型号:70W</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安装</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路面手孔</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1、规格:600*600*1000 </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2、型号: 路面</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安装</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绿化地面手孔</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1、规格:600*600*1000</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2、型号:绿化地面</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27.00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安装</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控制箱手孔</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1、规格:600*600*1000</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2、型号:控制箱</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安装</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简易移动潜水泵</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1、名称:潜水泵 带控制柜</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2、型号: QSP-40-8-1.5</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3、材质:不锈钢</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安装</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简易移动潜水泵</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1、管道材料名称:U-PVC双壁波纹管</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2、管材规格:De200，环刚度≥8kN/m2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安装</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简易移动潜水泵</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1、管道材料名称:HDPE管</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2、管材规格:De400，环刚度≥8kN/m2</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3、埋设深度:1-1.5m</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安装</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取水泵井</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座</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市政排水</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塑料检查井</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1、材质:浅灰色烧面花岗岩；</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2、规格:600*1500*70；</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座</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46.00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市政排水</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塑料检查井</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1、材质:浅灰色烧面花岗岩；</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2、规格:600*1200*70；</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座</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18.00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市政排水</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雨水口</w:t>
            </w:r>
            <w:r/>
          </w:p>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1、材质:浅灰色花岗岩；</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2、规格:300*600*60mm；</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146.00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市政排水</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铺装、园路</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none" w:color="000000" w:sz="4" w:space="0"/>
              <w:left w:val="none" w:color="000000" w:sz="4" w:space="0"/>
              <w:bottom w:val="none" w:color="000000" w:sz="4" w:space="0"/>
              <w:right w:val="none" w:color="000000" w:sz="4" w:space="0"/>
            </w:tcBorders>
            <w:tcW w:w="729" w:type="pct"/>
            <w:vAlign w:val="center"/>
            <w:textDirection w:val="lrTb"/>
            <w:noWrap/>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5064.56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园林景观</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坐凳</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1、堆砌湖岸景石；</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座</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园林景观</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驳岸工程及附属</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162.20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园林景观</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集水沟</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739.00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园林景观</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栈道工程及附属</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none" w:color="000000" w:sz="4" w:space="0"/>
              <w:left w:val="none" w:color="000000" w:sz="4" w:space="0"/>
              <w:bottom w:val="none" w:color="000000" w:sz="4" w:space="0"/>
              <w:right w:val="none" w:color="000000" w:sz="4" w:space="0"/>
            </w:tcBorders>
            <w:tcW w:w="729" w:type="pct"/>
            <w:vAlign w:val="center"/>
            <w:textDirection w:val="lrTb"/>
            <w:noWrap/>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507.69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园林景观</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b/>
                <w:bCs/>
                <w:color w:val="auto"/>
                <w:szCs w:val="21"/>
                <w:highlight w:val="none"/>
              </w:rPr>
            </w:pPr>
            <w:r>
              <w:rPr>
                <w:rFonts w:hint="eastAsia" w:ascii="宋体" w:hAnsi="宋体" w:cs="宋体"/>
                <w:b w:val="0"/>
                <w:bCs w:val="0"/>
                <w:color w:val="auto"/>
                <w:szCs w:val="21"/>
                <w:highlight w:val="none"/>
                <w:lang w:bidi="ar"/>
              </w:rPr>
              <w:t xml:space="preserve">亭、廊</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座</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6.00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园林景观</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入口标志石</w:t>
            </w:r>
            <w:r/>
          </w:p>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1、30*40木方边框，15*20方木网，中心距80mm；</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园林景观</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整块造型标志石</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园林景观</w:t>
            </w:r>
            <w:r/>
          </w:p>
        </w:tc>
      </w:tr>
      <w:tr>
        <w:trPr>
          <w:trHeight w:val="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none" w:color="000000" w:sz="4" w:space="0"/>
            </w:tcBorders>
            <w:tcW w:w="2875" w:type="pct"/>
            <w:vAlign w:val="center"/>
            <w:textDirection w:val="lrTb"/>
            <w:noWrap w:val="false"/>
          </w:tcPr>
          <w:p>
            <w:pPr>
              <w:jc w:val="left"/>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方木网墙</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rPr>
                <w:rFonts w:ascii="宋体" w:hAnsi="宋体" w:cs="宋体"/>
                <w:color w:val="auto"/>
                <w:szCs w:val="21"/>
                <w:highlight w:val="none"/>
              </w:rPr>
            </w:pPr>
            <w:r>
              <w:rPr>
                <w:rFonts w:hint="eastAsia" w:ascii="宋体" w:hAnsi="宋体" w:cs="宋体"/>
                <w:color w:val="auto"/>
                <w:szCs w:val="21"/>
                <w:highlight w:val="none"/>
                <w:lang w:bidi="ar"/>
              </w:rPr>
              <w:t xml:space="preserve">8.51 </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widowControl/>
              <w:rPr>
                <w:rFonts w:ascii="Arial" w:hAnsi="Arial" w:cs="Arial"/>
                <w:color w:val="auto"/>
                <w:sz w:val="20"/>
                <w:szCs w:val="20"/>
                <w:highlight w:val="none"/>
              </w:rPr>
            </w:pPr>
            <w:r>
              <w:rPr>
                <w:rFonts w:ascii="Arial" w:hAnsi="Arial" w:cs="Arial"/>
                <w:color w:val="auto"/>
                <w:sz w:val="20"/>
                <w:szCs w:val="20"/>
                <w:highlight w:val="none"/>
                <w:lang w:bidi="ar"/>
              </w:rPr>
              <w:t xml:space="preserve">园林景观</w:t>
            </w:r>
            <w:r/>
          </w:p>
        </w:tc>
      </w:tr>
    </w:tbl>
    <w:p>
      <w:pPr>
        <w:ind w:firstLine="480"/>
        <w:jc w:val="left"/>
        <w:spacing w:line="360" w:lineRule="auto"/>
        <w:rPr>
          <w:rFonts w:hint="eastAsia" w:ascii="宋体" w:hAnsi="宋体" w:eastAsia="宋体" w:cs="宋体"/>
          <w:b/>
          <w:bCs/>
          <w:color w:val="auto"/>
          <w:sz w:val="21"/>
          <w:szCs w:val="21"/>
          <w:highlight w:val="none"/>
          <w:lang w:val="zh-TW"/>
        </w:rPr>
      </w:pPr>
      <w:r>
        <w:rPr>
          <w:rFonts w:hint="eastAsia" w:ascii="宋体" w:hAnsi="宋体" w:eastAsia="宋体" w:cs="宋体"/>
          <w:b/>
          <w:bCs/>
          <w:color w:val="auto"/>
          <w:sz w:val="21"/>
          <w:szCs w:val="21"/>
          <w:highlight w:val="none"/>
          <w:lang w:val="zh-TW"/>
        </w:rPr>
      </w:r>
      <w:r/>
    </w:p>
    <w:p>
      <w:pPr>
        <w:ind w:firstLine="480"/>
        <w:jc w:val="left"/>
        <w:spacing w:line="360" w:lineRule="auto"/>
        <w:rPr>
          <w:rFonts w:hint="eastAsia" w:ascii="宋体" w:hAnsi="宋体" w:eastAsia="宋体" w:cs="宋体"/>
          <w:b/>
          <w:bCs/>
          <w:color w:val="auto"/>
          <w:sz w:val="21"/>
          <w:szCs w:val="21"/>
          <w:highlight w:val="none"/>
          <w:lang w:val="zh-TW"/>
        </w:rPr>
      </w:pPr>
      <w:r>
        <w:rPr>
          <w:rFonts w:hint="eastAsia" w:ascii="宋体" w:hAnsi="宋体" w:eastAsia="宋体" w:cs="宋体"/>
          <w:b/>
          <w:bCs/>
          <w:color w:val="auto"/>
          <w:sz w:val="21"/>
          <w:szCs w:val="21"/>
          <w:highlight w:val="none"/>
          <w:lang w:val="zh-TW"/>
        </w:rPr>
      </w:r>
      <w:r/>
    </w:p>
    <w:p>
      <w:pPr>
        <w:ind w:firstLine="480"/>
        <w:jc w:val="left"/>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b/>
          <w:bCs/>
          <w:color w:val="auto"/>
          <w:sz w:val="21"/>
          <w:szCs w:val="21"/>
          <w:highlight w:val="none"/>
          <w:lang w:val="zh-TW"/>
        </w:rPr>
        <w:t xml:space="preserve">（</w:t>
      </w:r>
      <w:r>
        <w:rPr>
          <w:rFonts w:hint="eastAsia" w:ascii="宋体" w:hAnsi="宋体" w:eastAsia="宋体" w:cs="宋体"/>
          <w:b/>
          <w:bCs/>
          <w:color w:val="auto"/>
          <w:sz w:val="21"/>
          <w:szCs w:val="21"/>
          <w:highlight w:val="none"/>
        </w:rPr>
        <w:t xml:space="preserve">全文完</w:t>
      </w:r>
      <w:r>
        <w:rPr>
          <w:rFonts w:hint="eastAsia" w:ascii="宋体" w:hAnsi="宋体" w:eastAsia="宋体" w:cs="宋体"/>
          <w:b/>
          <w:bCs/>
          <w:color w:val="auto"/>
          <w:sz w:val="21"/>
          <w:szCs w:val="21"/>
          <w:highlight w:val="none"/>
          <w:lang w:val="zh-TW"/>
        </w:rPr>
        <w:t xml:space="preserve">）</w:t>
      </w:r>
      <w:bookmarkEnd w:id="87"/>
      <w:r/>
      <w:bookmarkEnd w:id="89"/>
      <w:r/>
      <w:r/>
    </w:p>
    <w:p>
      <w:pPr>
        <w:rPr>
          <w:color w:val="auto"/>
          <w:highlight w:val="none"/>
        </w:rPr>
      </w:pPr>
      <w:r>
        <w:rPr>
          <w:color w:val="auto"/>
          <w:highlight w:val="none"/>
        </w:rPr>
      </w:r>
      <w:bookmarkEnd w:id="90"/>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Verdana">
    <w:panose1 w:val="020B0604030504040204"/>
  </w:font>
  <w:font w:name="仿宋_GB2312">
    <w:panose1 w:val="02010609060101010101"/>
  </w:font>
  <w:font w:name="黑体">
    <w:panose1 w:val="02010609060101010101"/>
  </w:font>
  <w:font w:name="Cambria">
    <w:panose1 w:val="02040503050406030204"/>
  </w:font>
  <w:font w:name="Calibri">
    <w:panose1 w:val="020F0502020204030204"/>
  </w:font>
  <w:font w:name="楷体_GB2312">
    <w:panose1 w:val="02010609060101010101"/>
  </w:font>
  <w:font w:name="Courier New">
    <w:panose1 w:val="02070309020205020404"/>
  </w:font>
  <w:font w:name="Arial">
    <w:panose1 w:val="020B0604020202020204"/>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pPr>
    <w:r>
      <w:rPr>
        <w:lang w:val="zh-CN"/>
      </w:rPr>
      <w:fldChar w:fldCharType="begin"/>
    </w:r>
    <w:r>
      <w:rPr>
        <w:lang w:val="zh-CN"/>
      </w:rPr>
      <w:instrText xml:space="preserve"> PAGE   \* MERGEFORMAT </w:instrText>
    </w:r>
    <w:r>
      <w:rPr>
        <w:lang w:val="zh-CN"/>
      </w:rPr>
      <w:fldChar w:fldCharType="separate"/>
    </w:r>
    <w:r>
      <w:rPr>
        <w:lang w:val="zh-CN"/>
      </w:rPr>
      <w:t xml:space="preserve">40</w:t>
    </w:r>
    <w:r>
      <w:rPr>
        <w:lang w:val="zh-CN"/>
      </w:rP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4"/>
        <w:ind w:firstLine="0"/>
        <w:keepLines/>
        <w:keepNext/>
        <w:pageBreakBefore w:val="0"/>
        <w:spacing w:before="0" w:after="0" w:line="240" w:lineRule="auto"/>
        <w:widowControl w:val="off"/>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744"/>
        <w:ind w:firstLine="0"/>
        <w:keepLines/>
        <w:keepNext/>
        <w:pageBreakBefore w:val="0"/>
        <w:spacing w:before="0" w:after="0" w:line="240" w:lineRule="auto"/>
        <w:widowControl w:val="off"/>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744"/>
        <w:ind w:firstLine="0"/>
        <w:keepLines/>
        <w:keepNext/>
        <w:pageBreakBefore w:val="0"/>
        <w:spacing w:before="0" w:after="0" w:line="240" w:lineRule="auto"/>
        <w:widowControl w:val="off"/>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744"/>
        <w:ind w:firstLine="0"/>
        <w:keepLines/>
        <w:keepNext/>
        <w:pageBreakBefore w:val="0"/>
        <w:spacing w:before="0" w:after="0" w:line="240" w:lineRule="auto"/>
        <w:widowControl w:val="off"/>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744"/>
        <w:ind w:firstLine="0"/>
        <w:keepLines/>
        <w:keepNext/>
        <w:pageBreakBefore w:val="0"/>
        <w:spacing w:before="0" w:after="0" w:line="240" w:lineRule="auto"/>
        <w:widowControl w:val="off"/>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rPr>
        <w:rFonts w:hint="eastAsia" w:ascii="宋体" w:hAnsi="宋体" w:eastAsia="宋体"/>
        <w:bCs/>
        <w:sz w:val="18"/>
        <w:szCs w:val="18"/>
        <w:lang w:eastAsia="zh-CN"/>
      </w:rPr>
      <w:pBdr>
        <w:bottom w:val="single" w:color="000000" w:sz="4" w:space="1"/>
      </w:pBdr>
    </w:pPr>
    <w:r>
      <w:rPr>
        <w:rFonts w:hint="eastAsia" w:ascii="宋体" w:hAnsi="宋体"/>
        <w:bCs/>
        <w:sz w:val="18"/>
        <w:szCs w:val="18"/>
      </w:rPr>
      <w:t xml:space="preserve">苏州捷信招投标咨询有限公司                          招标编号：</w:t>
    </w:r>
    <w:r>
      <w:rPr>
        <w:rFonts w:hint="eastAsia" w:ascii="宋体" w:hAnsi="宋体"/>
        <w:bCs/>
        <w:sz w:val="18"/>
        <w:szCs w:val="18"/>
        <w:lang w:eastAsia="zh-CN"/>
      </w:rPr>
      <w:t xml:space="preserve">JSZC-320500-SZJX-G2024-0032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第%1章"/>
      <w:lvlJc w:val="left"/>
      <w:pPr>
        <w:ind w:left="2411" w:firstLine="0"/>
      </w:pPr>
      <w:rPr>
        <w:rFonts w:hint="eastAsia"/>
        <w:lang w:val="en-US"/>
      </w:rPr>
    </w:lvl>
    <w:lvl w:ilvl="1">
      <w:start w:val="1"/>
      <w:numFmt w:val="decimal"/>
      <w:isLgl w:val="false"/>
      <w:suff w:val="space"/>
      <w:lvlText w:val="%1.%2"/>
      <w:lvlJc w:val="left"/>
      <w:pPr>
        <w:ind w:left="426"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907"/>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space"/>
      <w:lvlText w:val="%1.%2.%3.%4.%5.%6"/>
      <w:lvlJc w:val="left"/>
      <w:pPr>
        <w:ind w:left="0" w:firstLine="0"/>
      </w:pPr>
      <w:rPr>
        <w:rFonts w:hint="eastAsia"/>
      </w:rPr>
    </w:lvl>
    <w:lvl w:ilvl="6">
      <w:start w:val="1"/>
      <w:numFmt w:val="decimal"/>
      <w:isLgl w:val="false"/>
      <w:suff w:val="space"/>
      <w:lvlText w:val="%1.%2.%3.%4.%5.%6.%7"/>
      <w:lvlJc w:val="left"/>
      <w:pPr>
        <w:ind w:left="0" w:firstLine="0"/>
      </w:pPr>
      <w:rPr>
        <w:rFonts w:hint="eastAsia"/>
      </w:rPr>
    </w:lvl>
    <w:lvl w:ilvl="7">
      <w:start w:val="1"/>
      <w:numFmt w:val="decimal"/>
      <w:isLgl w:val="false"/>
      <w:suff w:val="space"/>
      <w:lvlText w:val=""/>
      <w:lvlJc w:val="left"/>
      <w:pPr>
        <w:ind w:left="0" w:firstLine="0"/>
      </w:pPr>
      <w:rPr>
        <w:rFonts w:hint="eastAsia"/>
      </w:rPr>
    </w:lvl>
    <w:lvl w:ilvl="8">
      <w:start w:val="1"/>
      <w:numFmt w:val="decimal"/>
      <w:isLgl w:val="false"/>
      <w:suff w:val="space"/>
      <w:lvlText w:val=""/>
      <w:lvlJc w:val="left"/>
      <w:pPr>
        <w:ind w:left="0" w:firstLine="0"/>
      </w:pPr>
      <w:rPr>
        <w:color w:val="000000"/>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
  </w:num>
  <w:num w:numId="4">
    <w:abstractNumId w:val="6"/>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next w:val="726"/>
    <w:link w:val="9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5">
    <w:name w:val="Heading 1"/>
    <w:basedOn w:val="714"/>
    <w:next w:val="714"/>
    <w:link w:val="757"/>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58"/>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59"/>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60"/>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61"/>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62"/>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64"/>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65"/>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Body Text Indent"/>
    <w:basedOn w:val="714"/>
    <w:next w:val="714"/>
    <w:uiPriority w:val="0"/>
    <w:qFormat/>
    <w:pPr>
      <w:ind w:left="0" w:right="0" w:firstLine="560"/>
      <w:jc w:val="left"/>
      <w:keepLines w:val="0"/>
      <w:keepNext w:val="0"/>
      <w:spacing w:before="0" w:beforeAutospacing="0" w:after="0" w:afterAutospacing="0" w:line="300" w:lineRule="auto"/>
      <w:widowControl w:val="off"/>
      <w:suppressLineNumbers w:val="0"/>
    </w:pPr>
    <w:rPr>
      <w:rFonts w:eastAsia="Times New Roman"/>
      <w:sz w:val="28"/>
    </w:rPr>
  </w:style>
  <w:style w:type="paragraph" w:styleId="727">
    <w:name w:val="toc 7"/>
    <w:basedOn w:val="714"/>
    <w:next w:val="714"/>
    <w:uiPriority w:val="39"/>
    <w:unhideWhenUsed/>
    <w:qFormat/>
    <w:pPr>
      <w:ind w:left="1701" w:right="0" w:firstLine="0"/>
      <w:spacing w:after="57"/>
    </w:pPr>
  </w:style>
  <w:style w:type="paragraph" w:styleId="728">
    <w:name w:val="Normal Indent"/>
    <w:basedOn w:val="714"/>
    <w:uiPriority w:val="0"/>
    <w:qFormat/>
    <w:pPr>
      <w:ind w:left="420" w:firstLine="4772"/>
    </w:pPr>
    <w:rPr>
      <w:lang w:val="zh-CN"/>
    </w:rPr>
  </w:style>
  <w:style w:type="paragraph" w:styleId="729">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annotation text"/>
    <w:basedOn w:val="714"/>
    <w:uiPriority w:val="0"/>
    <w:qFormat/>
    <w:pPr>
      <w:jc w:val="left"/>
    </w:pPr>
  </w:style>
  <w:style w:type="paragraph" w:styleId="731">
    <w:name w:val="Body Text"/>
    <w:basedOn w:val="714"/>
    <w:uiPriority w:val="0"/>
    <w:qFormat/>
    <w:pPr>
      <w:ind w:left="0" w:firstLine="2560"/>
    </w:pPr>
  </w:style>
  <w:style w:type="paragraph" w:styleId="732">
    <w:name w:val="Block Text"/>
    <w:basedOn w:val="715"/>
    <w:next w:val="714"/>
    <w:uiPriority w:val="0"/>
    <w:qFormat/>
    <w:pPr>
      <w:ind w:left="420" w:right="33" w:firstLine="2560"/>
      <w:spacing w:before="0" w:after="0" w:line="240" w:lineRule="auto"/>
    </w:pPr>
  </w:style>
  <w:style w:type="paragraph" w:styleId="733">
    <w:name w:val="toc 5"/>
    <w:basedOn w:val="714"/>
    <w:next w:val="714"/>
    <w:uiPriority w:val="39"/>
    <w:unhideWhenUsed/>
    <w:qFormat/>
    <w:pPr>
      <w:ind w:left="1134" w:right="0" w:firstLine="0"/>
      <w:spacing w:after="57"/>
    </w:pPr>
  </w:style>
  <w:style w:type="paragraph" w:styleId="734">
    <w:name w:val="toc 3"/>
    <w:basedOn w:val="714"/>
    <w:next w:val="714"/>
    <w:uiPriority w:val="39"/>
    <w:unhideWhenUsed/>
    <w:qFormat/>
    <w:pPr>
      <w:ind w:left="567" w:right="0" w:firstLine="0"/>
      <w:spacing w:after="57"/>
    </w:pPr>
  </w:style>
  <w:style w:type="paragraph" w:styleId="735">
    <w:name w:val="Plain Text"/>
    <w:basedOn w:val="714"/>
    <w:uiPriority w:val="0"/>
    <w:qFormat/>
    <w:pPr>
      <w:jc w:val="both"/>
      <w:widowControl w:val="off"/>
    </w:pPr>
    <w:rPr>
      <w:rFonts w:ascii="宋体" w:hAnsi="Courier New" w:eastAsia="楷体_GB2312"/>
      <w:sz w:val="26"/>
      <w:szCs w:val="20"/>
    </w:rPr>
  </w:style>
  <w:style w:type="paragraph" w:styleId="736">
    <w:name w:val="toc 8"/>
    <w:basedOn w:val="714"/>
    <w:next w:val="714"/>
    <w:uiPriority w:val="39"/>
    <w:unhideWhenUsed/>
    <w:qFormat/>
    <w:pPr>
      <w:ind w:left="1984" w:right="0" w:firstLine="0"/>
      <w:spacing w:after="57"/>
    </w:pPr>
  </w:style>
  <w:style w:type="paragraph" w:styleId="737">
    <w:name w:val="endnote text"/>
    <w:basedOn w:val="714"/>
    <w:link w:val="902"/>
    <w:uiPriority w:val="99"/>
    <w:semiHidden/>
    <w:unhideWhenUsed/>
    <w:qFormat/>
    <w:pPr>
      <w:spacing w:after="0" w:line="240" w:lineRule="auto"/>
    </w:pPr>
    <w:rPr>
      <w:sz w:val="20"/>
    </w:rPr>
  </w:style>
  <w:style w:type="paragraph" w:styleId="738">
    <w:name w:val="Footer"/>
    <w:basedOn w:val="714"/>
    <w:link w:val="775"/>
    <w:uiPriority w:val="99"/>
    <w:unhideWhenUsed/>
    <w:qFormat/>
    <w:pPr>
      <w:spacing w:after="0" w:line="240" w:lineRule="auto"/>
      <w:tabs>
        <w:tab w:val="center" w:pos="7143" w:leader="none"/>
        <w:tab w:val="right" w:pos="14287" w:leader="none"/>
      </w:tabs>
    </w:pPr>
  </w:style>
  <w:style w:type="paragraph" w:styleId="739">
    <w:name w:val="envelope return"/>
    <w:basedOn w:val="714"/>
    <w:uiPriority w:val="0"/>
    <w:qFormat/>
    <w:rPr>
      <w:rFonts w:ascii="Arial" w:hAnsi="Arial"/>
    </w:rPr>
  </w:style>
  <w:style w:type="paragraph" w:styleId="740">
    <w:name w:val="Header"/>
    <w:basedOn w:val="714"/>
    <w:link w:val="773"/>
    <w:uiPriority w:val="99"/>
    <w:unhideWhenUsed/>
    <w:qFormat/>
    <w:pPr>
      <w:spacing w:after="0" w:line="240" w:lineRule="auto"/>
      <w:tabs>
        <w:tab w:val="center" w:pos="7143" w:leader="none"/>
        <w:tab w:val="right" w:pos="14287" w:leader="none"/>
      </w:tabs>
    </w:pPr>
  </w:style>
  <w:style w:type="paragraph" w:styleId="741">
    <w:name w:val="toc 1"/>
    <w:basedOn w:val="714"/>
    <w:next w:val="714"/>
    <w:uiPriority w:val="39"/>
    <w:unhideWhenUsed/>
    <w:qFormat/>
    <w:pPr>
      <w:ind w:left="0" w:right="0" w:firstLine="0"/>
      <w:spacing w:after="57"/>
    </w:pPr>
  </w:style>
  <w:style w:type="paragraph" w:styleId="742">
    <w:name w:val="toc 4"/>
    <w:basedOn w:val="714"/>
    <w:next w:val="714"/>
    <w:uiPriority w:val="39"/>
    <w:unhideWhenUsed/>
    <w:qFormat/>
    <w:pPr>
      <w:ind w:left="850" w:right="0" w:firstLine="0"/>
      <w:spacing w:after="57"/>
    </w:pPr>
  </w:style>
  <w:style w:type="paragraph" w:styleId="743">
    <w:name w:val="Subtitle"/>
    <w:basedOn w:val="714"/>
    <w:next w:val="714"/>
    <w:link w:val="768"/>
    <w:uiPriority w:val="11"/>
    <w:qFormat/>
    <w:pPr>
      <w:spacing w:before="200" w:after="200"/>
    </w:pPr>
    <w:rPr>
      <w:sz w:val="24"/>
      <w:szCs w:val="24"/>
    </w:rPr>
  </w:style>
  <w:style w:type="paragraph" w:styleId="744">
    <w:name w:val="footnote text"/>
    <w:basedOn w:val="715"/>
    <w:next w:val="732"/>
    <w:link w:val="901"/>
    <w:uiPriority w:val="99"/>
    <w:semiHidden/>
    <w:unhideWhenUsed/>
    <w:qFormat/>
    <w:pPr>
      <w:spacing w:after="40" w:line="240" w:lineRule="auto"/>
    </w:pPr>
    <w:rPr>
      <w:sz w:val="18"/>
    </w:rPr>
  </w:style>
  <w:style w:type="paragraph" w:styleId="745">
    <w:name w:val="toc 6"/>
    <w:basedOn w:val="714"/>
    <w:next w:val="714"/>
    <w:uiPriority w:val="39"/>
    <w:unhideWhenUsed/>
    <w:qFormat/>
    <w:pPr>
      <w:ind w:left="1417" w:right="0" w:firstLine="0"/>
      <w:spacing w:after="57"/>
    </w:pPr>
  </w:style>
  <w:style w:type="paragraph" w:styleId="746">
    <w:name w:val="table of figures"/>
    <w:basedOn w:val="714"/>
    <w:next w:val="714"/>
    <w:uiPriority w:val="99"/>
    <w:unhideWhenUsed/>
    <w:qFormat/>
    <w:pPr>
      <w:spacing w:after="0" w:afterAutospacing="0"/>
    </w:pPr>
  </w:style>
  <w:style w:type="paragraph" w:styleId="747">
    <w:name w:val="toc 2"/>
    <w:basedOn w:val="714"/>
    <w:next w:val="714"/>
    <w:uiPriority w:val="39"/>
    <w:unhideWhenUsed/>
    <w:qFormat/>
    <w:pPr>
      <w:ind w:left="283" w:right="0" w:firstLine="0"/>
      <w:spacing w:after="57"/>
    </w:pPr>
  </w:style>
  <w:style w:type="paragraph" w:styleId="748">
    <w:name w:val="toc 9"/>
    <w:basedOn w:val="714"/>
    <w:next w:val="714"/>
    <w:uiPriority w:val="39"/>
    <w:unhideWhenUsed/>
    <w:qFormat/>
    <w:pPr>
      <w:ind w:left="2268" w:right="0" w:firstLine="0"/>
      <w:spacing w:after="57"/>
    </w:pPr>
  </w:style>
  <w:style w:type="paragraph" w:styleId="749">
    <w:name w:val="Normal (Web)"/>
    <w:basedOn w:val="714"/>
    <w:uiPriority w:val="99"/>
    <w:qFormat/>
    <w:pPr>
      <w:jc w:val="left"/>
      <w:spacing w:beforeAutospacing="1" w:afterAutospacing="1"/>
    </w:pPr>
    <w:rPr>
      <w:rFonts w:cs="Times New Roman"/>
      <w:sz w:val="24"/>
    </w:rPr>
  </w:style>
  <w:style w:type="paragraph" w:styleId="750">
    <w:name w:val="Title"/>
    <w:basedOn w:val="714"/>
    <w:next w:val="714"/>
    <w:link w:val="767"/>
    <w:uiPriority w:val="10"/>
    <w:qFormat/>
    <w:pPr>
      <w:contextualSpacing/>
      <w:spacing w:before="300" w:after="200"/>
    </w:pPr>
    <w:rPr>
      <w:sz w:val="48"/>
      <w:szCs w:val="48"/>
    </w:rPr>
  </w:style>
  <w:style w:type="paragraph" w:styleId="751">
    <w:name w:val="Body Text First Indent 2"/>
    <w:basedOn w:val="726"/>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7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endnote reference"/>
    <w:uiPriority w:val="99"/>
    <w:semiHidden/>
    <w:unhideWhenUsed/>
    <w:qFormat/>
    <w:rPr>
      <w:vertAlign w:val="superscript"/>
    </w:rPr>
  </w:style>
  <w:style w:type="character" w:styleId="754">
    <w:name w:val="Hyperlink"/>
    <w:uiPriority w:val="99"/>
    <w:unhideWhenUsed/>
    <w:qFormat/>
    <w:rPr>
      <w:color w:val="0000ff" w:themeColor="hyperlink"/>
      <w:u w:val="single"/>
      <w14:textFill>
        <w14:solidFill>
          <w14:schemeClr w14:val="hlink"/>
        </w14:solidFill>
      </w14:textFill>
    </w:rPr>
  </w:style>
  <w:style w:type="character" w:styleId="755">
    <w:name w:val="annotation reference"/>
    <w:uiPriority w:val="0"/>
    <w:qFormat/>
    <w:rPr>
      <w:sz w:val="21"/>
      <w:szCs w:val="21"/>
    </w:rPr>
  </w:style>
  <w:style w:type="character" w:styleId="756">
    <w:name w:val="footnote reference"/>
    <w:uiPriority w:val="99"/>
    <w:unhideWhenUsed/>
    <w:rPr>
      <w:vertAlign w:val="superscript"/>
    </w:rPr>
  </w:style>
  <w:style w:type="character" w:styleId="757" w:customStyle="1">
    <w:name w:val="Heading 1 Char"/>
    <w:link w:val="715"/>
    <w:uiPriority w:val="9"/>
    <w:rPr>
      <w:rFonts w:ascii="Arial" w:hAnsi="Arial" w:eastAsia="Arial" w:cs="Arial"/>
      <w:sz w:val="40"/>
      <w:szCs w:val="40"/>
    </w:rPr>
  </w:style>
  <w:style w:type="character" w:styleId="758" w:customStyle="1">
    <w:name w:val="Heading 2 Char"/>
    <w:link w:val="716"/>
    <w:uiPriority w:val="9"/>
    <w:rPr>
      <w:rFonts w:ascii="Arial" w:hAnsi="Arial" w:eastAsia="Arial" w:cs="Arial"/>
      <w:sz w:val="34"/>
    </w:rPr>
  </w:style>
  <w:style w:type="character" w:styleId="759" w:customStyle="1">
    <w:name w:val="Heading 3 Char"/>
    <w:link w:val="717"/>
    <w:uiPriority w:val="9"/>
    <w:rPr>
      <w:rFonts w:ascii="Arial" w:hAnsi="Arial" w:eastAsia="Arial" w:cs="Arial"/>
      <w:sz w:val="30"/>
      <w:szCs w:val="30"/>
    </w:rPr>
  </w:style>
  <w:style w:type="character" w:styleId="760" w:customStyle="1">
    <w:name w:val="Heading 4 Char"/>
    <w:link w:val="718"/>
    <w:uiPriority w:val="9"/>
    <w:rPr>
      <w:rFonts w:ascii="Arial" w:hAnsi="Arial" w:eastAsia="Arial" w:cs="Arial"/>
      <w:b/>
      <w:bCs/>
      <w:sz w:val="26"/>
      <w:szCs w:val="26"/>
    </w:rPr>
  </w:style>
  <w:style w:type="character" w:styleId="761" w:customStyle="1">
    <w:name w:val="Heading 5 Char"/>
    <w:link w:val="719"/>
    <w:uiPriority w:val="9"/>
    <w:rPr>
      <w:rFonts w:ascii="Arial" w:hAnsi="Arial" w:eastAsia="Arial" w:cs="Arial"/>
      <w:b/>
      <w:bCs/>
      <w:sz w:val="24"/>
      <w:szCs w:val="24"/>
    </w:rPr>
  </w:style>
  <w:style w:type="character" w:styleId="762" w:customStyle="1">
    <w:name w:val="Heading 6 Char"/>
    <w:link w:val="720"/>
    <w:uiPriority w:val="9"/>
    <w:rPr>
      <w:rFonts w:ascii="Arial" w:hAnsi="Arial" w:eastAsia="Arial" w:cs="Arial"/>
      <w:b/>
      <w:bCs/>
      <w:sz w:val="22"/>
      <w:szCs w:val="22"/>
    </w:rPr>
  </w:style>
  <w:style w:type="character" w:styleId="763" w:customStyle="1">
    <w:name w:val="Heading 7 Char"/>
    <w:link w:val="721"/>
    <w:uiPriority w:val="9"/>
    <w:rPr>
      <w:rFonts w:ascii="Arial" w:hAnsi="Arial" w:eastAsia="Arial" w:cs="Arial"/>
      <w:b/>
      <w:bCs/>
      <w:i/>
      <w:iCs/>
      <w:sz w:val="22"/>
      <w:szCs w:val="22"/>
    </w:rPr>
  </w:style>
  <w:style w:type="character" w:styleId="764" w:customStyle="1">
    <w:name w:val="Heading 8 Char"/>
    <w:link w:val="722"/>
    <w:uiPriority w:val="9"/>
    <w:rPr>
      <w:rFonts w:ascii="Arial" w:hAnsi="Arial" w:eastAsia="Arial" w:cs="Arial"/>
      <w:i/>
      <w:iCs/>
      <w:sz w:val="22"/>
      <w:szCs w:val="22"/>
    </w:rPr>
  </w:style>
  <w:style w:type="character" w:styleId="765" w:customStyle="1">
    <w:name w:val="Heading 9 Char"/>
    <w:link w:val="723"/>
    <w:uiPriority w:val="9"/>
    <w:rPr>
      <w:rFonts w:ascii="Arial" w:hAnsi="Arial" w:eastAsia="Arial" w:cs="Arial"/>
      <w:i/>
      <w:iCs/>
      <w:sz w:val="21"/>
      <w:szCs w:val="21"/>
    </w:rPr>
  </w:style>
  <w:style w:type="paragraph" w:styleId="766">
    <w:name w:val="No Spacing"/>
    <w:uiPriority w:val="1"/>
    <w:qFormat/>
    <w:pPr>
      <w:spacing w:before="0" w:after="0" w:line="240" w:lineRule="auto"/>
    </w:pPr>
    <w:rPr>
      <w:rFonts w:hint="default" w:ascii="Times New Roman" w:hAnsi="Times New Roman" w:eastAsia="宋体" w:cs="Times New Roman"/>
    </w:rPr>
  </w:style>
  <w:style w:type="character" w:styleId="767" w:customStyle="1">
    <w:name w:val="Title Char"/>
    <w:link w:val="750"/>
    <w:uiPriority w:val="10"/>
    <w:rPr>
      <w:sz w:val="48"/>
      <w:szCs w:val="48"/>
    </w:rPr>
  </w:style>
  <w:style w:type="character" w:styleId="768" w:customStyle="1">
    <w:name w:val="Subtitle Char"/>
    <w:link w:val="743"/>
    <w:uiPriority w:val="11"/>
    <w:rPr>
      <w:sz w:val="24"/>
      <w:szCs w:val="24"/>
    </w:rPr>
  </w:style>
  <w:style w:type="paragraph" w:styleId="769">
    <w:name w:val="Quote"/>
    <w:basedOn w:val="714"/>
    <w:next w:val="714"/>
    <w:link w:val="770"/>
    <w:uiPriority w:val="29"/>
    <w:qFormat/>
    <w:pPr>
      <w:ind w:left="720" w:right="720"/>
    </w:pPr>
    <w:rPr>
      <w:i/>
    </w:rPr>
  </w:style>
  <w:style w:type="character" w:styleId="770" w:customStyle="1">
    <w:name w:val="Quote Char"/>
    <w:link w:val="769"/>
    <w:uiPriority w:val="29"/>
    <w:rPr>
      <w:i/>
    </w:rPr>
  </w:style>
  <w:style w:type="paragraph" w:styleId="771">
    <w:name w:val="Intense Quote"/>
    <w:basedOn w:val="714"/>
    <w:next w:val="714"/>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rPr>
      <w:i/>
    </w:rPr>
  </w:style>
  <w:style w:type="character" w:styleId="773" w:customStyle="1">
    <w:name w:val="Header Char"/>
    <w:link w:val="740"/>
    <w:uiPriority w:val="99"/>
  </w:style>
  <w:style w:type="character" w:styleId="774" w:customStyle="1">
    <w:name w:val="Footer Char"/>
    <w:link w:val="738"/>
    <w:uiPriority w:val="99"/>
  </w:style>
  <w:style w:type="character" w:styleId="775" w:customStyle="1">
    <w:name w:val="Caption Char"/>
    <w:link w:val="738"/>
    <w:uiPriority w:val="99"/>
  </w:style>
  <w:style w:type="table" w:styleId="776"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1"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link w:val="744"/>
    <w:uiPriority w:val="99"/>
    <w:rPr>
      <w:sz w:val="18"/>
    </w:rPr>
  </w:style>
  <w:style w:type="character" w:styleId="902" w:customStyle="1">
    <w:name w:val="Endnote Text Char"/>
    <w:link w:val="737"/>
    <w:uiPriority w:val="99"/>
    <w:rPr>
      <w:sz w:val="20"/>
    </w:rPr>
  </w:style>
  <w:style w:type="paragraph" w:styleId="903" w:customStyle="1">
    <w:name w:val="TOC Heading"/>
    <w:uiPriority w:val="39"/>
    <w:unhideWhenUsed/>
    <w:rPr>
      <w:rFonts w:hint="default" w:ascii="Times New Roman" w:hAnsi="Times New Roman" w:eastAsia="宋体" w:cs="Times New Roman"/>
    </w:rPr>
  </w:style>
  <w:style w:type="paragraph" w:styleId="904" w:customStyle="1">
    <w:name w:val="标题 11"/>
    <w:basedOn w:val="714"/>
    <w:next w:val="714"/>
    <w:link w:val="912"/>
    <w:uiPriority w:val="9"/>
    <w:qFormat/>
    <w:pPr>
      <w:keepLines/>
      <w:keepNext/>
      <w:spacing w:before="340" w:after="330" w:line="576" w:lineRule="auto"/>
      <w:outlineLvl w:val="0"/>
    </w:pPr>
    <w:rPr>
      <w:rFonts w:eastAsia="楷体_GB2312"/>
      <w:b/>
      <w:sz w:val="44"/>
      <w:szCs w:val="20"/>
    </w:rPr>
  </w:style>
  <w:style w:type="paragraph" w:styleId="905" w:customStyle="1">
    <w:name w:val="标题 21"/>
    <w:basedOn w:val="714"/>
    <w:next w:val="714"/>
    <w:link w:val="913"/>
    <w:uiPriority w:val="0"/>
    <w:qFormat/>
    <w:pPr>
      <w:keepLines/>
      <w:keepNext/>
      <w:spacing w:before="260" w:after="260" w:line="416" w:lineRule="auto"/>
      <w:outlineLvl w:val="1"/>
    </w:pPr>
    <w:rPr>
      <w:rFonts w:ascii="Cambria" w:hAnsi="Cambria" w:eastAsia="宋体" w:cs="Times New Roman"/>
      <w:b/>
      <w:bCs/>
      <w:sz w:val="32"/>
      <w:szCs w:val="32"/>
    </w:rPr>
  </w:style>
  <w:style w:type="paragraph" w:styleId="906" w:customStyle="1">
    <w:name w:val="标题 31"/>
    <w:basedOn w:val="714"/>
    <w:next w:val="714"/>
    <w:link w:val="914"/>
    <w:uiPriority w:val="0"/>
    <w:qFormat/>
    <w:pPr>
      <w:keepLines/>
      <w:keepNext/>
      <w:spacing w:before="260" w:after="260" w:line="416" w:lineRule="auto"/>
      <w:outlineLvl w:val="2"/>
    </w:pPr>
    <w:rPr>
      <w:rFonts w:ascii="Times New Roman" w:hAnsi="Times New Roman" w:eastAsia="宋体" w:cs="Times New Roman"/>
      <w:b/>
      <w:sz w:val="32"/>
      <w:szCs w:val="20"/>
    </w:rPr>
  </w:style>
  <w:style w:type="paragraph" w:styleId="907" w:customStyle="1">
    <w:name w:val="标题 41"/>
    <w:next w:val="714"/>
    <w:uiPriority w:val="4"/>
    <w:qFormat/>
    <w:pPr>
      <w:numPr>
        <w:ilvl w:val="3"/>
        <w:numId w:val="1"/>
      </w:numPr>
      <w:keepLines/>
      <w:keepNext/>
      <w:spacing w:before="120" w:after="120" w:line="360" w:lineRule="auto"/>
      <w:outlineLvl w:val="3"/>
    </w:pPr>
    <w:rPr>
      <w:rFonts w:hint="default" w:ascii="Times New Roman" w:hAnsi="Times New Roman" w:eastAsia="黑体" w:cs="Times New Roman"/>
      <w:bCs/>
      <w:sz w:val="28"/>
      <w:szCs w:val="28"/>
      <w:lang w:val="en-US" w:eastAsia="zh-CN" w:bidi="ar-SA"/>
    </w:rPr>
  </w:style>
  <w:style w:type="paragraph" w:styleId="908" w:customStyle="1">
    <w:name w:val="标题 51"/>
    <w:basedOn w:val="714"/>
    <w:next w:val="714"/>
    <w:link w:val="915"/>
    <w:uiPriority w:val="0"/>
    <w:qFormat/>
    <w:pPr>
      <w:jc w:val="left"/>
      <w:keepLines/>
      <w:keepNext/>
      <w:spacing w:before="280" w:after="290" w:line="376" w:lineRule="auto"/>
      <w:widowControl/>
      <w:outlineLvl w:val="4"/>
    </w:pPr>
    <w:rPr>
      <w:rFonts w:ascii="Times New Roman" w:hAnsi="Times New Roman" w:eastAsia="宋体" w:cs="Times New Roman"/>
      <w:b/>
      <w:bCs/>
      <w:sz w:val="28"/>
      <w:szCs w:val="28"/>
    </w:rPr>
  </w:style>
  <w:style w:type="paragraph" w:styleId="909" w:customStyle="1">
    <w:name w:val="标题 61"/>
    <w:basedOn w:val="714"/>
    <w:next w:val="714"/>
    <w:uiPriority w:val="9"/>
    <w:qFormat/>
    <w:pPr>
      <w:jc w:val="left"/>
      <w:keepLines/>
      <w:keepNext/>
      <w:spacing w:before="240" w:after="64" w:line="317" w:lineRule="auto"/>
      <w:widowControl/>
      <w:outlineLvl w:val="5"/>
    </w:pPr>
    <w:rPr>
      <w:rFonts w:ascii="Arial" w:hAnsi="Arial" w:eastAsia="黑体"/>
      <w:b/>
      <w:bCs/>
      <w:sz w:val="24"/>
    </w:rPr>
  </w:style>
  <w:style w:type="character" w:styleId="910" w:customStyle="1">
    <w:name w:val="默认段落字体1"/>
    <w:link w:val="714"/>
    <w:uiPriority w:val="0"/>
    <w:semiHidden/>
  </w:style>
  <w:style w:type="table" w:styleId="911" w:customStyle="1">
    <w:name w:val="普通表格1"/>
    <w:uiPriority w:val="0"/>
    <w:semiHidden/>
    <w:tblPr/>
  </w:style>
  <w:style w:type="character" w:styleId="912" w:customStyle="1">
    <w:name w:val="标题 1 字符"/>
    <w:link w:val="904"/>
    <w:uiPriority w:val="0"/>
    <w:qFormat/>
    <w:rPr>
      <w:rFonts w:ascii="Calibri" w:hAnsi="Calibri" w:eastAsia="宋体" w:cs="Times New Roman"/>
      <w:b/>
      <w:bCs/>
      <w:sz w:val="44"/>
      <w:szCs w:val="44"/>
    </w:rPr>
  </w:style>
  <w:style w:type="character" w:styleId="913" w:customStyle="1">
    <w:name w:val="标题 2 字符"/>
    <w:link w:val="905"/>
    <w:uiPriority w:val="0"/>
    <w:rPr>
      <w:rFonts w:ascii="Cambria" w:hAnsi="Cambria" w:eastAsia="宋体" w:cs="Times New Roman"/>
      <w:b/>
      <w:bCs/>
      <w:sz w:val="32"/>
      <w:szCs w:val="32"/>
    </w:rPr>
  </w:style>
  <w:style w:type="character" w:styleId="914" w:customStyle="1">
    <w:name w:val="标题 3 字符"/>
    <w:link w:val="906"/>
    <w:uiPriority w:val="0"/>
    <w:qFormat/>
    <w:rPr>
      <w:rFonts w:ascii="Times New Roman" w:hAnsi="Times New Roman" w:eastAsia="宋体" w:cs="Times New Roman"/>
      <w:b/>
      <w:sz w:val="32"/>
      <w:szCs w:val="20"/>
    </w:rPr>
  </w:style>
  <w:style w:type="character" w:styleId="915" w:customStyle="1">
    <w:name w:val="标题 5 字符"/>
    <w:link w:val="908"/>
    <w:uiPriority w:val="0"/>
    <w:rPr>
      <w:rFonts w:ascii="Times New Roman" w:hAnsi="Times New Roman" w:eastAsia="宋体" w:cs="Times New Roman"/>
      <w:b/>
      <w:bCs/>
      <w:sz w:val="28"/>
      <w:szCs w:val="28"/>
    </w:rPr>
  </w:style>
  <w:style w:type="paragraph" w:styleId="916" w:customStyle="1">
    <w:name w:val="正文缩进1"/>
    <w:basedOn w:val="714"/>
    <w:next w:val="714"/>
    <w:link w:val="917"/>
    <w:uiPriority w:val="0"/>
    <w:qFormat/>
    <w:pPr>
      <w:ind w:firstLine="420"/>
      <w:jc w:val="left"/>
    </w:pPr>
    <w:rPr>
      <w:rFonts w:ascii="Times New Roman" w:hAnsi="Times New Roman" w:eastAsia="楷体_GB2312" w:cs="Times New Roman"/>
      <w:sz w:val="24"/>
      <w:szCs w:val="20"/>
    </w:rPr>
  </w:style>
  <w:style w:type="character" w:styleId="917" w:customStyle="1">
    <w:name w:val="正文缩进 字符"/>
    <w:link w:val="916"/>
    <w:uiPriority w:val="0"/>
    <w:qFormat/>
    <w:rPr>
      <w:rFonts w:ascii="Times New Roman" w:hAnsi="Times New Roman" w:eastAsia="楷体_GB2312" w:cs="Times New Roman"/>
      <w:sz w:val="24"/>
      <w:szCs w:val="20"/>
    </w:rPr>
  </w:style>
  <w:style w:type="paragraph" w:styleId="918" w:customStyle="1">
    <w:name w:val="批注文字1"/>
    <w:basedOn w:val="714"/>
    <w:link w:val="919"/>
    <w:uiPriority w:val="0"/>
    <w:pPr>
      <w:jc w:val="left"/>
    </w:pPr>
  </w:style>
  <w:style w:type="character" w:styleId="919" w:customStyle="1">
    <w:name w:val="批注文字 字符"/>
    <w:link w:val="918"/>
    <w:uiPriority w:val="0"/>
    <w:rPr>
      <w:rFonts w:ascii="Calibri" w:hAnsi="Calibri"/>
      <w:sz w:val="21"/>
      <w:szCs w:val="24"/>
    </w:rPr>
  </w:style>
  <w:style w:type="paragraph" w:styleId="920" w:customStyle="1">
    <w:name w:val="正文文本1"/>
    <w:basedOn w:val="714"/>
    <w:next w:val="916"/>
    <w:link w:val="921"/>
    <w:uiPriority w:val="99"/>
    <w:unhideWhenUsed/>
    <w:qFormat/>
    <w:pPr>
      <w:spacing w:after="120"/>
    </w:pPr>
    <w:rPr>
      <w:rFonts w:ascii="Times New Roman" w:hAnsi="Times New Roman" w:eastAsia="宋体" w:cs="Times New Roman"/>
    </w:rPr>
  </w:style>
  <w:style w:type="character" w:styleId="921" w:customStyle="1">
    <w:name w:val="正文文本 字符"/>
    <w:link w:val="920"/>
    <w:uiPriority w:val="99"/>
    <w:rPr>
      <w:rFonts w:ascii="Times New Roman" w:hAnsi="Times New Roman" w:eastAsia="宋体" w:cs="Times New Roman"/>
      <w:szCs w:val="24"/>
    </w:rPr>
  </w:style>
  <w:style w:type="paragraph" w:styleId="922" w:customStyle="1">
    <w:name w:val="正文文本缩进1"/>
    <w:basedOn w:val="714"/>
    <w:uiPriority w:val="0"/>
    <w:qFormat/>
    <w:pPr>
      <w:ind w:right="-159" w:firstLine="246"/>
      <w:spacing w:line="240" w:lineRule="atLeast"/>
    </w:pPr>
    <w:rPr>
      <w:spacing w:val="20"/>
      <w:sz w:val="20"/>
    </w:rPr>
  </w:style>
  <w:style w:type="paragraph" w:styleId="923" w:customStyle="1">
    <w:name w:val="文本块1"/>
    <w:basedOn w:val="714"/>
    <w:uiPriority w:val="0"/>
    <w:qFormat/>
    <w:pPr>
      <w:ind w:left="630" w:right="-609" w:firstLine="420"/>
      <w:spacing w:line="360" w:lineRule="auto"/>
    </w:pPr>
    <w:rPr>
      <w:rFonts w:hint="eastAsia" w:ascii="仿宋_GB2312" w:hAnsi="Times New Roman" w:eastAsia="仿宋_GB2312" w:cs="Times New Roman"/>
      <w:szCs w:val="20"/>
    </w:rPr>
  </w:style>
  <w:style w:type="paragraph" w:styleId="924" w:customStyle="1">
    <w:name w:val="纯文本11"/>
    <w:basedOn w:val="714"/>
    <w:link w:val="925"/>
    <w:uiPriority w:val="0"/>
    <w:qFormat/>
    <w:pPr>
      <w:jc w:val="left"/>
      <w:widowControl/>
    </w:pPr>
    <w:rPr>
      <w:rFonts w:ascii="宋体" w:hAnsi="Courier New" w:eastAsia="楷体_GB2312" w:cs="Times New Roman"/>
      <w:sz w:val="26"/>
    </w:rPr>
  </w:style>
  <w:style w:type="character" w:styleId="925" w:customStyle="1">
    <w:name w:val="纯文本 字符"/>
    <w:link w:val="924"/>
    <w:uiPriority w:val="0"/>
    <w:qFormat/>
    <w:rPr>
      <w:rFonts w:ascii="宋体" w:hAnsi="Courier New" w:eastAsia="楷体_GB2312" w:cs="Times New Roman"/>
      <w:sz w:val="26"/>
      <w:szCs w:val="24"/>
    </w:rPr>
  </w:style>
  <w:style w:type="paragraph" w:styleId="926" w:customStyle="1">
    <w:name w:val="日期1"/>
    <w:basedOn w:val="714"/>
    <w:next w:val="714"/>
    <w:link w:val="927"/>
    <w:uiPriority w:val="0"/>
    <w:pPr>
      <w:ind w:left="100"/>
    </w:pPr>
    <w:rPr>
      <w:b/>
      <w:bCs/>
      <w:spacing w:val="20"/>
    </w:rPr>
  </w:style>
  <w:style w:type="character" w:styleId="927" w:customStyle="1">
    <w:name w:val="日期 字符"/>
    <w:link w:val="926"/>
    <w:uiPriority w:val="0"/>
    <w:rPr>
      <w:rFonts w:ascii="Calibri" w:hAnsi="Calibri" w:eastAsia="宋体" w:cs="Times New Roman"/>
      <w:b/>
      <w:bCs/>
      <w:spacing w:val="20"/>
      <w:szCs w:val="24"/>
    </w:rPr>
  </w:style>
  <w:style w:type="paragraph" w:styleId="928" w:customStyle="1">
    <w:name w:val="批注框文本1"/>
    <w:basedOn w:val="714"/>
    <w:link w:val="929"/>
    <w:uiPriority w:val="0"/>
    <w:qFormat/>
    <w:rPr>
      <w:sz w:val="18"/>
      <w:szCs w:val="18"/>
    </w:rPr>
  </w:style>
  <w:style w:type="character" w:styleId="929" w:customStyle="1">
    <w:name w:val="批注框文本 字符"/>
    <w:link w:val="928"/>
    <w:uiPriority w:val="0"/>
    <w:qFormat/>
    <w:rPr>
      <w:rFonts w:ascii="Calibri" w:hAnsi="Calibri" w:eastAsia="宋体" w:cs="Times New Roman"/>
      <w:sz w:val="18"/>
      <w:szCs w:val="18"/>
    </w:rPr>
  </w:style>
  <w:style w:type="paragraph" w:styleId="930" w:customStyle="1">
    <w:name w:val="页脚1"/>
    <w:basedOn w:val="714"/>
    <w:link w:val="931"/>
    <w:uiPriority w:val="99"/>
    <w:qFormat/>
    <w:pPr>
      <w:jc w:val="left"/>
      <w:tabs>
        <w:tab w:val="center" w:pos="4153" w:leader="none"/>
        <w:tab w:val="right" w:pos="8306" w:leader="none"/>
      </w:tabs>
    </w:pPr>
    <w:rPr>
      <w:sz w:val="18"/>
      <w:szCs w:val="18"/>
    </w:rPr>
  </w:style>
  <w:style w:type="character" w:styleId="931" w:customStyle="1">
    <w:name w:val="页脚 字符"/>
    <w:link w:val="930"/>
    <w:uiPriority w:val="0"/>
    <w:qFormat/>
    <w:rPr>
      <w:rFonts w:ascii="Calibri" w:hAnsi="Calibri" w:eastAsia="宋体" w:cs="Times New Roman"/>
      <w:sz w:val="18"/>
      <w:szCs w:val="18"/>
    </w:rPr>
  </w:style>
  <w:style w:type="paragraph" w:styleId="932" w:customStyle="1">
    <w:name w:val="页眉1"/>
    <w:basedOn w:val="714"/>
    <w:link w:val="933"/>
    <w:uiPriority w:val="0"/>
    <w:qFormat/>
    <w:pPr>
      <w:jc w:val="center"/>
      <w:tabs>
        <w:tab w:val="center" w:pos="4153" w:leader="none"/>
        <w:tab w:val="right" w:pos="8306" w:leader="none"/>
      </w:tabs>
      <w:pBdr>
        <w:bottom w:val="single" w:color="000000" w:sz="6" w:space="1"/>
      </w:pBdr>
    </w:pPr>
    <w:rPr>
      <w:sz w:val="18"/>
      <w:szCs w:val="18"/>
    </w:rPr>
  </w:style>
  <w:style w:type="character" w:styleId="933" w:customStyle="1">
    <w:name w:val="页眉 字符"/>
    <w:link w:val="932"/>
    <w:uiPriority w:val="0"/>
    <w:qFormat/>
    <w:rPr>
      <w:rFonts w:ascii="Calibri" w:hAnsi="Calibri" w:eastAsia="宋体" w:cs="Times New Roman"/>
      <w:sz w:val="18"/>
      <w:szCs w:val="18"/>
    </w:rPr>
  </w:style>
  <w:style w:type="paragraph" w:styleId="934" w:customStyle="1">
    <w:name w:val="目录 11"/>
    <w:basedOn w:val="714"/>
    <w:next w:val="714"/>
    <w:uiPriority w:val="0"/>
    <w:qFormat/>
    <w:pPr>
      <w:jc w:val="left"/>
    </w:pPr>
    <w:rPr>
      <w:rFonts w:ascii="Times New Roman" w:hAnsi="Times New Roman" w:eastAsia="楷体_GB2312" w:cs="Times New Roman"/>
      <w:sz w:val="24"/>
      <w:szCs w:val="20"/>
    </w:rPr>
  </w:style>
  <w:style w:type="paragraph" w:styleId="935" w:customStyle="1">
    <w:name w:val="正文文本缩进 31"/>
    <w:basedOn w:val="714"/>
    <w:link w:val="936"/>
    <w:uiPriority w:val="0"/>
    <w:qFormat/>
    <w:pPr>
      <w:ind w:firstLine="480"/>
      <w:jc w:val="left"/>
      <w:spacing w:line="440" w:lineRule="atLeast"/>
    </w:pPr>
    <w:rPr>
      <w:rFonts w:ascii="Times New Roman" w:hAnsi="Times New Roman" w:eastAsia="宋体" w:cs="Times New Roman"/>
      <w:sz w:val="24"/>
    </w:rPr>
  </w:style>
  <w:style w:type="character" w:styleId="936" w:customStyle="1">
    <w:name w:val="正文文本缩进 3 字符"/>
    <w:link w:val="935"/>
    <w:uiPriority w:val="0"/>
    <w:qFormat/>
    <w:rPr>
      <w:rFonts w:ascii="Times New Roman" w:hAnsi="Times New Roman" w:eastAsia="宋体" w:cs="Times New Roman"/>
      <w:sz w:val="24"/>
      <w:szCs w:val="24"/>
    </w:rPr>
  </w:style>
  <w:style w:type="paragraph" w:styleId="937" w:customStyle="1">
    <w:name w:val="普通(网站)1"/>
    <w:basedOn w:val="714"/>
    <w:uiPriority w:val="99"/>
    <w:qFormat/>
    <w:pPr>
      <w:jc w:val="left"/>
      <w:spacing w:beforeAutospacing="1" w:afterAutospacing="1"/>
    </w:pPr>
    <w:rPr>
      <w:rFonts w:cs="Times New Roman"/>
      <w:sz w:val="24"/>
    </w:rPr>
  </w:style>
  <w:style w:type="paragraph" w:styleId="938" w:customStyle="1">
    <w:name w:val="批注主题1"/>
    <w:basedOn w:val="918"/>
    <w:next w:val="918"/>
    <w:link w:val="939"/>
    <w:uiPriority w:val="0"/>
    <w:rPr>
      <w:b/>
      <w:bCs/>
    </w:rPr>
  </w:style>
  <w:style w:type="character" w:styleId="939" w:customStyle="1">
    <w:name w:val="批注主题 字符"/>
    <w:link w:val="938"/>
    <w:uiPriority w:val="0"/>
    <w:rPr>
      <w:rFonts w:ascii="Calibri" w:hAnsi="Calibri"/>
      <w:b/>
      <w:bCs/>
      <w:sz w:val="21"/>
      <w:szCs w:val="24"/>
    </w:rPr>
  </w:style>
  <w:style w:type="paragraph" w:styleId="940" w:customStyle="1">
    <w:name w:val="正文首行缩进 21"/>
    <w:basedOn w:val="922"/>
    <w:uiPriority w:val="0"/>
    <w:qFormat/>
    <w:pPr>
      <w:ind w:firstLine="420"/>
    </w:pPr>
    <w:rPr>
      <w:lang w:val="en-US" w:eastAsia="zh-CN"/>
    </w:rPr>
  </w:style>
  <w:style w:type="table" w:styleId="941" w:customStyle="1">
    <w:name w:val="网格型1"/>
    <w:basedOn w:val="911"/>
    <w:uiPriority w:val="0"/>
    <w:pPr>
      <w:jc w:val="both"/>
      <w:widowControl w:val="off"/>
    </w:pPr>
    <w:tblPr/>
  </w:style>
  <w:style w:type="character" w:styleId="942" w:customStyle="1">
    <w:name w:val="要点1"/>
    <w:link w:val="714"/>
    <w:uiPriority w:val="0"/>
    <w:qFormat/>
    <w:rPr>
      <w:rFonts w:ascii="Calibri" w:hAnsi="Calibri" w:eastAsia="宋体" w:cs="Times New Roman"/>
      <w:b/>
    </w:rPr>
  </w:style>
  <w:style w:type="character" w:styleId="943" w:customStyle="1">
    <w:name w:val="页码1"/>
    <w:link w:val="714"/>
    <w:uiPriority w:val="99"/>
    <w:unhideWhenUsed/>
  </w:style>
  <w:style w:type="character" w:styleId="944" w:customStyle="1">
    <w:name w:val="已访问的超链接1"/>
    <w:basedOn w:val="910"/>
    <w:link w:val="714"/>
    <w:uiPriority w:val="0"/>
    <w:rPr>
      <w:color w:val="333333"/>
      <w:u w:val="none"/>
    </w:rPr>
  </w:style>
  <w:style w:type="character" w:styleId="945" w:customStyle="1">
    <w:name w:val="强调1"/>
    <w:basedOn w:val="910"/>
    <w:link w:val="714"/>
    <w:uiPriority w:val="0"/>
    <w:qFormat/>
  </w:style>
  <w:style w:type="character" w:styleId="946" w:customStyle="1">
    <w:name w:val="超链接11"/>
    <w:basedOn w:val="910"/>
    <w:link w:val="714"/>
    <w:uiPriority w:val="0"/>
    <w:rPr>
      <w:color w:val="333333"/>
      <w:u w:val="none"/>
    </w:rPr>
  </w:style>
  <w:style w:type="character" w:styleId="947" w:customStyle="1">
    <w:name w:val="批注引用1"/>
    <w:link w:val="714"/>
    <w:uiPriority w:val="0"/>
    <w:rPr>
      <w:rFonts w:ascii="Calibri" w:hAnsi="Calibri" w:eastAsia="宋体" w:cs="Times New Roman"/>
      <w:sz w:val="21"/>
      <w:szCs w:val="21"/>
    </w:rPr>
  </w:style>
  <w:style w:type="paragraph" w:styleId="948" w:customStyle="1">
    <w:name w:val="段"/>
    <w:next w:val="714"/>
    <w:uiPriority w:val="0"/>
    <w:qFormat/>
    <w:pPr>
      <w:ind w:firstLine="200"/>
      <w:jc w:val="both"/>
      <w:spacing w:line="360" w:lineRule="auto"/>
    </w:pPr>
    <w:rPr>
      <w:rFonts w:hint="default" w:ascii="Times New Roman" w:hAnsi="Times New Roman" w:eastAsia="宋体" w:cs="Times New Roman"/>
      <w:sz w:val="24"/>
      <w:szCs w:val="22"/>
      <w:lang w:val="en-US" w:eastAsia="zh-CN" w:bidi="ar-SA"/>
    </w:rPr>
  </w:style>
  <w:style w:type="character" w:styleId="949" w:customStyle="1">
    <w:name w:val="Plain Text Char"/>
    <w:link w:val="950"/>
    <w:uiPriority w:val="0"/>
    <w:qFormat/>
    <w:rPr>
      <w:rFonts w:ascii="宋体" w:hAnsi="Courier New" w:eastAsia="楷体_GB2312" w:cs="Times New Roman"/>
      <w:sz w:val="26"/>
    </w:rPr>
  </w:style>
  <w:style w:type="paragraph" w:styleId="950" w:customStyle="1">
    <w:name w:val="纯文本3"/>
    <w:basedOn w:val="714"/>
    <w:link w:val="949"/>
    <w:uiPriority w:val="0"/>
    <w:qFormat/>
    <w:rPr>
      <w:rFonts w:ascii="宋体" w:hAnsi="Courier New" w:eastAsia="楷体_GB2312"/>
      <w:sz w:val="26"/>
      <w:szCs w:val="22"/>
    </w:rPr>
  </w:style>
  <w:style w:type="character" w:styleId="951" w:customStyle="1">
    <w:name w:val="日期 Char1"/>
    <w:link w:val="714"/>
    <w:uiPriority w:val="0"/>
    <w:rPr>
      <w:rFonts w:ascii="Calibri" w:hAnsi="Calibri" w:eastAsia="宋体" w:cs="Times New Roman"/>
      <w:szCs w:val="24"/>
    </w:rPr>
  </w:style>
  <w:style w:type="character" w:styleId="952" w:customStyle="1">
    <w:name w:val="正文文本缩进 3 Char"/>
    <w:link w:val="714"/>
    <w:uiPriority w:val="99"/>
    <w:semiHidden/>
    <w:rPr>
      <w:rFonts w:ascii="Calibri" w:hAnsi="Calibri" w:eastAsia="宋体" w:cs="Times New Roman"/>
      <w:sz w:val="16"/>
      <w:szCs w:val="16"/>
    </w:rPr>
  </w:style>
  <w:style w:type="character" w:styleId="953" w:customStyle="1">
    <w:name w:val="15"/>
    <w:link w:val="714"/>
    <w:uiPriority w:val="0"/>
    <w:qFormat/>
    <w:rPr>
      <w:rFonts w:ascii="Verdana" w:hAnsi="Verdana" w:eastAsia="宋体" w:cs="Times New Roman"/>
      <w:color w:val="c90000"/>
      <w:sz w:val="18"/>
    </w:rPr>
  </w:style>
  <w:style w:type="character" w:styleId="954" w:customStyle="1">
    <w:name w:val="正文文本 Char"/>
    <w:link w:val="714"/>
    <w:uiPriority w:val="99"/>
    <w:qFormat/>
    <w:rPr>
      <w:rFonts w:ascii="Calibri" w:hAnsi="Calibri" w:eastAsia="宋体" w:cs="Times New Roman"/>
      <w:szCs w:val="24"/>
    </w:rPr>
  </w:style>
  <w:style w:type="character" w:styleId="955" w:customStyle="1">
    <w:name w:val="s1"/>
    <w:link w:val="714"/>
    <w:uiPriority w:val="0"/>
    <w:qFormat/>
    <w:rPr>
      <w:rFonts w:ascii="Calibri" w:hAnsi="Calibri" w:eastAsia="宋体" w:cs="Times New Roman"/>
    </w:rPr>
  </w:style>
  <w:style w:type="character" w:styleId="956" w:customStyle="1">
    <w:name w:val="纯文本 Char"/>
    <w:link w:val="714"/>
    <w:uiPriority w:val="0"/>
    <w:qFormat/>
    <w:rPr>
      <w:rFonts w:ascii="宋体" w:hAnsi="Courier New" w:eastAsia="宋体" w:cs="Courier New"/>
      <w:szCs w:val="21"/>
    </w:rPr>
  </w:style>
  <w:style w:type="character" w:styleId="957" w:customStyle="1">
    <w:name w:val="超链接1"/>
    <w:link w:val="714"/>
    <w:uiPriority w:val="99"/>
    <w:qFormat/>
    <w:rPr>
      <w:rFonts w:ascii="Calibri" w:hAnsi="Calibri" w:eastAsia="宋体" w:cs="Times New Roman"/>
      <w:sz w:val="21"/>
      <w:szCs w:val="24"/>
      <w:lang w:val="en-US" w:eastAsia="zh-CN" w:bidi="ar-SA"/>
    </w:rPr>
  </w:style>
  <w:style w:type="paragraph" w:styleId="958">
    <w:name w:val="List Paragraph"/>
    <w:basedOn w:val="714"/>
    <w:uiPriority w:val="0"/>
    <w:qFormat/>
    <w:pPr>
      <w:ind w:firstLine="420"/>
      <w:jc w:val="both"/>
      <w:widowControl w:val="off"/>
    </w:pPr>
    <w:rPr>
      <w:rFonts w:ascii="Calibri" w:hAnsi="Calibri"/>
      <w:sz w:val="21"/>
      <w:szCs w:val="22"/>
    </w:rPr>
  </w:style>
  <w:style w:type="paragraph" w:styleId="959" w:customStyle="1">
    <w:name w:val="Plain Text1"/>
    <w:basedOn w:val="714"/>
    <w:uiPriority w:val="0"/>
    <w:qFormat/>
    <w:pPr>
      <w:jc w:val="left"/>
      <w:widowControl/>
    </w:pPr>
    <w:rPr>
      <w:rFonts w:ascii="宋体" w:hAnsi="Courier New" w:eastAsia="KaiTi_GB2312" w:cs="Times New Roman"/>
      <w:sz w:val="26"/>
      <w:szCs w:val="20"/>
    </w:rPr>
  </w:style>
  <w:style w:type="paragraph" w:styleId="960" w:customStyle="1">
    <w:name w:val="纯文本1"/>
    <w:basedOn w:val="714"/>
    <w:uiPriority w:val="0"/>
    <w:qFormat/>
    <w:rPr>
      <w:rFonts w:ascii="宋体" w:hAnsi="Courier New" w:eastAsia="楷体_GB2312"/>
      <w:sz w:val="28"/>
      <w:szCs w:val="20"/>
    </w:rPr>
  </w:style>
  <w:style w:type="paragraph" w:styleId="961" w:customStyle="1">
    <w:name w:val="WPSOffice手动目录 1"/>
    <w:uiPriority w:val="0"/>
    <w:rPr>
      <w:rFonts w:hint="default" w:ascii="Times New Roman" w:hAnsi="Times New Roman" w:eastAsia="宋体" w:cs="Times New Roman"/>
      <w:lang w:val="en-US" w:eastAsia="zh-CN" w:bidi="ar-SA"/>
    </w:rPr>
  </w:style>
  <w:style w:type="paragraph" w:styleId="962" w:customStyle="1">
    <w:name w:val="纯文本2"/>
    <w:basedOn w:val="714"/>
    <w:uiPriority w:val="0"/>
    <w:qFormat/>
    <w:rPr>
      <w:rFonts w:ascii="宋体" w:hAnsi="Courier New" w:eastAsia="宋体" w:cs="Times New Roman"/>
    </w:rPr>
  </w:style>
  <w:style w:type="paragraph" w:styleId="963" w:customStyle="1">
    <w:name w:val="列表段落"/>
    <w:basedOn w:val="714"/>
    <w:uiPriority w:val="99"/>
    <w:qFormat/>
    <w:pPr>
      <w:ind w:firstLine="420"/>
    </w:pPr>
  </w:style>
  <w:style w:type="paragraph" w:styleId="964" w:customStyle="1">
    <w:name w:val="_正文段落"/>
    <w:basedOn w:val="714"/>
    <w:uiPriority w:val="0"/>
    <w:qFormat/>
    <w:pPr>
      <w:ind w:firstLine="480"/>
      <w:spacing w:line="360" w:lineRule="auto"/>
    </w:pPr>
    <w:rPr>
      <w:rFonts w:ascii="宋体" w:hAnsi="宋体" w:eastAsia="楷体_GB2312"/>
      <w:sz w:val="26"/>
      <w:szCs w:val="20"/>
    </w:rPr>
  </w:style>
  <w:style w:type="paragraph" w:styleId="965"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966" w:customStyle="1">
    <w:name w:val="首行缩进"/>
    <w:basedOn w:val="714"/>
    <w:uiPriority w:val="99"/>
    <w:qFormat/>
    <w:pPr>
      <w:ind w:firstLine="480"/>
    </w:pPr>
    <w:rPr>
      <w:rFonts w:ascii="Times New Roman" w:hAnsi="Times New Roman" w:eastAsia="宋体" w:cs="Times New Roman"/>
      <w:szCs w:val="20"/>
      <w:lang w:val="zh-CN"/>
    </w:rPr>
  </w:style>
  <w:style w:type="paragraph" w:styleId="967" w:customStyle="1">
    <w:name w:val="Default"/>
    <w:uiPriority w:val="99"/>
    <w:unhideWhenUsed/>
    <w:qFormat/>
    <w:pPr>
      <w:widowControl w:val="off"/>
    </w:pPr>
    <w:rPr>
      <w:rFonts w:hint="eastAsia" w:ascii="宋体" w:hAnsi="宋体" w:eastAsia="宋体" w:cs="Times New Roman"/>
      <w:color w:val="000000"/>
      <w:sz w:val="24"/>
      <w:lang w:val="en-US" w:eastAsia="zh-CN" w:bidi="ar-SA"/>
    </w:rPr>
  </w:style>
  <w:style w:type="paragraph" w:styleId="968" w:customStyle="1">
    <w:name w:val="纯文本5"/>
    <w:basedOn w:val="714"/>
    <w:uiPriority w:val="0"/>
    <w:qFormat/>
    <w:rPr>
      <w:rFonts w:ascii="宋体" w:hAnsi="Courier New" w:eastAsia="楷体_GB2312" w:cs="Times New Roman"/>
      <w:sz w:val="26"/>
      <w:szCs w:val="20"/>
    </w:rPr>
  </w:style>
  <w:style w:type="paragraph" w:styleId="969" w:customStyle="1">
    <w:name w:val="纯文本4"/>
    <w:basedOn w:val="714"/>
    <w:uiPriority w:val="0"/>
    <w:qFormat/>
    <w:rPr>
      <w:rFonts w:ascii="宋体" w:hAnsi="Courier New" w:eastAsia="楷体_GB2312"/>
      <w:sz w:val="28"/>
      <w:szCs w:val="20"/>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苏州恒泰招投标咨</dc:creator>
  <cp:lastModifiedBy>汪业超</cp:lastModifiedBy>
  <cp:revision>5</cp:revision>
  <dcterms:created xsi:type="dcterms:W3CDTF">2023-11-23T20:05:00Z</dcterms:created>
  <dcterms:modified xsi:type="dcterms:W3CDTF">2024-06-21T04:21:14Z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2052-6.7.1.8828</vt:lpwstr>
  </property>
  <property fmtid="{D5CDD505-2E9C-101B-9397-08002B2CF9AE}" pid="3" name="ICV">
    <vt:lpwstr>1047C12642FB416E867ED480CF5A51C0_13</vt:lpwstr>
  </property>
</Properties>
</file>