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D4BF2">
      <w:pPr>
        <w:tabs>
          <w:tab w:val="left" w:pos="4785"/>
        </w:tabs>
        <w:autoSpaceDE w:val="0"/>
        <w:autoSpaceDN w:val="0"/>
        <w:adjustRightInd w:val="0"/>
        <w:spacing w:line="360" w:lineRule="auto"/>
        <w:ind w:left="108" w:firstLine="2650" w:firstLineChars="600"/>
        <w:rPr>
          <w:rFonts w:hAnsi="宋体" w:cs="宋体"/>
          <w:b w:val="0"/>
          <w:bCs/>
          <w:sz w:val="44"/>
        </w:rPr>
      </w:pPr>
      <w:r>
        <w:rPr>
          <w:rFonts w:hint="eastAsia" w:hAnsi="宋体" w:cs="宋体"/>
          <w:bCs/>
          <w:sz w:val="44"/>
        </w:rPr>
        <w:t>项 目 需 求</w:t>
      </w:r>
    </w:p>
    <w:p w14:paraId="0080BF77">
      <w:pPr>
        <w:pStyle w:val="3"/>
        <w:spacing w:line="360" w:lineRule="auto"/>
        <w:rPr>
          <w:rFonts w:hint="eastAsia" w:ascii="宋体" w:hAnsi="宋体" w:eastAsia="宋体"/>
          <w:sz w:val="24"/>
          <w:szCs w:val="24"/>
        </w:rPr>
      </w:pPr>
    </w:p>
    <w:p w14:paraId="0CE89954">
      <w:pPr>
        <w:tabs>
          <w:tab w:val="left" w:pos="810"/>
        </w:tabs>
        <w:autoSpaceDE/>
        <w:autoSpaceDN/>
        <w:adjustRightInd w:val="0"/>
        <w:snapToGrid w:val="0"/>
        <w:spacing w:line="240" w:lineRule="auto"/>
        <w:ind w:right="120" w:rightChars="50"/>
        <w:jc w:val="left"/>
        <w:rPr>
          <w:rFonts w:hint="eastAsia" w:ascii="宋体" w:hAnsi="宋体" w:eastAsia="宋体" w:cs="宋体"/>
          <w:snapToGrid/>
          <w:color w:val="000000"/>
          <w:kern w:val="0"/>
          <w:sz w:val="24"/>
          <w:szCs w:val="24"/>
        </w:rPr>
      </w:pPr>
      <w:r>
        <w:rPr>
          <w:rFonts w:hint="eastAsia" w:hAnsi="宋体" w:cs="Times New Roman"/>
          <w:b/>
          <w:position w:val="-10"/>
          <w:sz w:val="24"/>
          <w:szCs w:val="24"/>
          <w:lang w:val="en-US" w:eastAsia="zh-CN" w:bidi="ar-SA"/>
        </w:rPr>
        <w:t>一、</w:t>
      </w:r>
      <w:r>
        <w:rPr>
          <w:rFonts w:hint="eastAsia" w:ascii="宋体" w:hAnsi="宋体" w:eastAsia="宋体" w:cs="Times New Roman"/>
          <w:b/>
          <w:position w:val="-10"/>
          <w:sz w:val="24"/>
          <w:szCs w:val="24"/>
          <w:lang w:val="en-US" w:eastAsia="zh-CN" w:bidi="ar-SA"/>
        </w:rPr>
        <w:t>项目概况：</w:t>
      </w:r>
    </w:p>
    <w:p w14:paraId="103E73B7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我院拟采购电子结肠镜需具备以下技术要求：</w:t>
      </w:r>
    </w:p>
    <w:p w14:paraId="2AAFF13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1、清晰的图像配合良好的插入性，具备窄带成像技术，有利于微小病变的观察，大大地提高了早癌诊断的准确率；</w:t>
      </w:r>
    </w:p>
    <w:p w14:paraId="12C3D07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2、锐化色彩更逼真，有利于准确观察；</w:t>
      </w:r>
    </w:p>
    <w:p w14:paraId="3418AD99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3、具有近距离对焦功能，较近视野和常规视野自由切换观察，将内镜先端靠近黏膜至 2mm 处，可获得放大的特写图像；</w:t>
      </w:r>
    </w:p>
    <w:p w14:paraId="0B9E288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4、可变硬度功能，可以有效避免内镜再次打结，改善了内镜的操作性、插入性并且符合人体工程学，从而促进了结肠镜检查的效率和质量。</w:t>
      </w:r>
    </w:p>
    <w:p w14:paraId="5ADB522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现有使用的电子胃肠镜系统为日本奥林巴斯的CV-170系统,此次采购的电子结肠镜为该主机配套使用电子内窥镜，只有同品牌设备可兼容使用</w:t>
      </w:r>
      <w:r>
        <w:rPr>
          <w:rFonts w:hint="eastAsia"/>
          <w:b w:val="0"/>
          <w:bCs/>
          <w:lang w:val="en-US" w:eastAsia="zh-CN"/>
        </w:rPr>
        <w:t>，故本次采购采用单一来源，采购中标单位为南京钟泽医疗器械有限公司</w:t>
      </w:r>
      <w:r>
        <w:rPr>
          <w:rFonts w:hint="eastAsia" w:ascii="宋体" w:eastAsia="宋体"/>
          <w:b w:val="0"/>
          <w:bCs/>
          <w:lang w:val="en-US" w:eastAsia="zh-CN"/>
        </w:rPr>
        <w:t>。</w:t>
      </w:r>
      <w:bookmarkStart w:id="0" w:name="_GoBack"/>
      <w:bookmarkEnd w:id="0"/>
    </w:p>
    <w:p w14:paraId="40092F9F">
      <w:pPr>
        <w:pStyle w:val="3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sz w:val="24"/>
          <w:szCs w:val="24"/>
        </w:rPr>
        <w:t>、配置清单</w:t>
      </w:r>
    </w:p>
    <w:p w14:paraId="15DC5256">
      <w:pPr>
        <w:pStyle w:val="3"/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电子结肠镜，贰根</w:t>
      </w:r>
    </w:p>
    <w:p w14:paraId="5243D0C4">
      <w:pPr>
        <w:rPr>
          <w:rFonts w:hint="default"/>
          <w:lang w:val="en-US"/>
        </w:rPr>
      </w:pPr>
    </w:p>
    <w:p w14:paraId="06BEF249">
      <w:pPr>
        <w:pStyle w:val="3"/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/>
          <w:sz w:val="24"/>
          <w:szCs w:val="24"/>
        </w:rPr>
        <w:t>、技术参数</w:t>
      </w:r>
    </w:p>
    <w:p w14:paraId="6D677156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1.光学系统</w:t>
      </w:r>
    </w:p>
    <w:p w14:paraId="20C56CC2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1.1视野角度：≥140º</w:t>
      </w:r>
    </w:p>
    <w:p w14:paraId="320183DF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 xml:space="preserve">1.2视野方向：前视 </w:t>
      </w:r>
    </w:p>
    <w:p w14:paraId="6D23735A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1.3景深：2～100 mm</w:t>
      </w:r>
    </w:p>
    <w:p w14:paraId="7B7CB461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2插入部</w:t>
      </w:r>
    </w:p>
    <w:p w14:paraId="6DE5976C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 xml:space="preserve">2.1先端部外径：≤12.8 mm </w:t>
      </w:r>
    </w:p>
    <w:p w14:paraId="4534E6C3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 xml:space="preserve">2.2软性部外径：≤12.8 mm </w:t>
      </w:r>
    </w:p>
    <w:p w14:paraId="6F3CEC1B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3.有效长度：≥ 1330 mm</w:t>
      </w:r>
    </w:p>
    <w:p w14:paraId="30A6B595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</w:rPr>
        <w:t>★</w:t>
      </w:r>
      <w:r>
        <w:rPr>
          <w:rFonts w:hint="eastAsia" w:ascii="宋体" w:eastAsia="宋体"/>
          <w:b w:val="0"/>
          <w:bCs/>
          <w:lang w:val="en-US" w:eastAsia="zh-CN"/>
        </w:rPr>
        <w:t xml:space="preserve">4钳子管道钳子管道内径：≥3.7 mm </w:t>
      </w:r>
    </w:p>
    <w:p w14:paraId="4139E4A3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5最小可视距离：距先端≤5.0mm</w:t>
      </w:r>
    </w:p>
    <w:p w14:paraId="1224B0FC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6弯曲部：弯曲角度：上 ≥180º 下 ≥180º 右 ≥160º 左 ≥160º</w:t>
      </w:r>
    </w:p>
    <w:p w14:paraId="5B149F4A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7全长：≥1655 mm</w:t>
      </w:r>
    </w:p>
    <w:p w14:paraId="6C2B066D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8 具备特殊光成像功能</w:t>
      </w:r>
    </w:p>
    <w:p w14:paraId="50165EB9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  <w:lang w:val="en-US" w:eastAsia="zh-CN"/>
        </w:rPr>
      </w:pPr>
      <w:r>
        <w:rPr>
          <w:rFonts w:hint="eastAsia" w:ascii="宋体" w:eastAsia="宋体"/>
          <w:b w:val="0"/>
          <w:bCs/>
          <w:lang w:val="en-US" w:eastAsia="zh-CN"/>
        </w:rPr>
        <w:t>9 有副送水功能</w:t>
      </w:r>
    </w:p>
    <w:p w14:paraId="2C5E84A1">
      <w:pPr>
        <w:numPr>
          <w:ilvl w:val="0"/>
          <w:numId w:val="0"/>
        </w:numPr>
        <w:spacing w:line="360" w:lineRule="auto"/>
        <w:rPr>
          <w:rFonts w:hint="eastAsia" w:ascii="宋体" w:eastAsia="宋体"/>
          <w:b w:val="0"/>
          <w:bCs/>
        </w:rPr>
      </w:pPr>
      <w:r>
        <w:rPr>
          <w:rFonts w:hint="eastAsia" w:ascii="宋体" w:eastAsia="宋体"/>
          <w:b w:val="0"/>
          <w:bCs/>
          <w:lang w:val="en-US" w:eastAsia="zh-CN"/>
        </w:rPr>
        <w:t>10 接头具备防水功能</w:t>
      </w:r>
    </w:p>
    <w:p w14:paraId="0FFFB048">
      <w:pPr>
        <w:pStyle w:val="2"/>
        <w:rPr>
          <w:rFonts w:hint="eastAsia"/>
        </w:rPr>
      </w:pPr>
    </w:p>
    <w:p w14:paraId="5ADC4ADE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四、商务需求</w:t>
      </w:r>
    </w:p>
    <w:p w14:paraId="0B830949">
      <w:pPr>
        <w:numPr>
          <w:ilvl w:val="0"/>
          <w:numId w:val="0"/>
        </w:numPr>
        <w:spacing w:line="360" w:lineRule="auto"/>
        <w:rPr>
          <w:rFonts w:hint="eastAsia"/>
          <w:b w:val="0"/>
          <w:bCs/>
        </w:rPr>
      </w:pPr>
      <w:r>
        <w:rPr>
          <w:rFonts w:hint="eastAsia" w:cs="Times New Roman"/>
          <w:b w:val="0"/>
          <w:bCs/>
          <w:position w:val="-10"/>
          <w:sz w:val="24"/>
          <w:lang w:val="en-US" w:eastAsia="zh-CN" w:bidi="ar-SA"/>
        </w:rPr>
        <w:t>1</w:t>
      </w:r>
      <w:r>
        <w:rPr>
          <w:rFonts w:hint="eastAsia" w:ascii="宋体" w:hAnsi="Times New Roman" w:eastAsia="宋体" w:cs="Times New Roman"/>
          <w:b w:val="0"/>
          <w:bCs/>
          <w:position w:val="-10"/>
          <w:sz w:val="24"/>
          <w:lang w:val="en-US" w:eastAsia="zh-CN" w:bidi="ar-SA"/>
        </w:rPr>
        <w:t>、</w:t>
      </w:r>
      <w:r>
        <w:rPr>
          <w:rFonts w:hint="eastAsia"/>
          <w:b w:val="0"/>
          <w:bCs/>
        </w:rPr>
        <w:t>付款方式：</w:t>
      </w:r>
      <w:r>
        <w:rPr>
          <w:rFonts w:hint="eastAsia"/>
          <w:b w:val="0"/>
          <w:bCs/>
          <w:lang w:val="en-US" w:eastAsia="zh-CN"/>
        </w:rPr>
        <w:t>合同签订后预付</w:t>
      </w:r>
      <w:r>
        <w:rPr>
          <w:rFonts w:hint="eastAsia"/>
          <w:b w:val="0"/>
          <w:bCs/>
          <w:u w:val="single"/>
          <w:lang w:val="en-US" w:eastAsia="zh-CN"/>
        </w:rPr>
        <w:t>30%</w:t>
      </w:r>
      <w:r>
        <w:rPr>
          <w:rFonts w:hint="eastAsia"/>
          <w:b w:val="0"/>
          <w:bCs/>
          <w:lang w:val="en-US" w:eastAsia="zh-CN"/>
        </w:rPr>
        <w:t>货款，设</w:t>
      </w:r>
      <w:r>
        <w:rPr>
          <w:rFonts w:hint="eastAsia"/>
          <w:b w:val="0"/>
          <w:bCs/>
        </w:rPr>
        <w:t>备安装、调试、验收合格后</w:t>
      </w:r>
      <w:r>
        <w:rPr>
          <w:rFonts w:hint="eastAsia"/>
          <w:b w:val="0"/>
          <w:bCs/>
          <w:lang w:val="en-US" w:eastAsia="zh-CN"/>
        </w:rPr>
        <w:t>付6</w:t>
      </w:r>
      <w:r>
        <w:rPr>
          <w:rFonts w:hint="eastAsia"/>
          <w:b w:val="0"/>
          <w:bCs/>
          <w:u w:val="single"/>
          <w:lang w:val="en-US" w:eastAsia="zh-CN"/>
        </w:rPr>
        <w:t>0</w:t>
      </w:r>
      <w:r>
        <w:rPr>
          <w:rFonts w:hint="eastAsia"/>
          <w:b w:val="0"/>
          <w:bCs/>
          <w:lang w:val="en-US" w:eastAsia="zh-CN"/>
        </w:rPr>
        <w:t>%货款，一</w:t>
      </w:r>
      <w:r>
        <w:rPr>
          <w:rFonts w:hint="eastAsia"/>
          <w:b w:val="0"/>
          <w:bCs/>
        </w:rPr>
        <w:t>年后无质量问题付清</w:t>
      </w:r>
      <w:r>
        <w:rPr>
          <w:rFonts w:hint="eastAsia"/>
          <w:b w:val="0"/>
          <w:bCs/>
          <w:u w:val="single"/>
          <w:lang w:val="en-US" w:eastAsia="zh-CN"/>
        </w:rPr>
        <w:t>10</w:t>
      </w:r>
      <w:r>
        <w:rPr>
          <w:rFonts w:hint="eastAsia"/>
          <w:b w:val="0"/>
          <w:bCs/>
          <w:u w:val="single"/>
        </w:rPr>
        <w:t>%</w:t>
      </w:r>
      <w:r>
        <w:rPr>
          <w:rFonts w:hint="eastAsia"/>
          <w:b w:val="0"/>
          <w:bCs/>
        </w:rPr>
        <w:t>余款。</w:t>
      </w:r>
    </w:p>
    <w:p w14:paraId="321092A3">
      <w:pPr>
        <w:numPr>
          <w:ilvl w:val="0"/>
          <w:numId w:val="0"/>
        </w:numPr>
        <w:spacing w:line="360" w:lineRule="auto"/>
        <w:rPr>
          <w:rFonts w:hint="eastAsia" w:eastAsia="宋体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>2、</w:t>
      </w:r>
      <w:r>
        <w:rPr>
          <w:rFonts w:hint="eastAsia"/>
          <w:b w:val="0"/>
          <w:bCs/>
        </w:rPr>
        <w:t>交货期：合同签定之日起60天</w:t>
      </w:r>
      <w:r>
        <w:rPr>
          <w:rFonts w:hint="eastAsia"/>
          <w:b w:val="0"/>
          <w:bCs/>
          <w:lang w:eastAsia="zh-CN"/>
        </w:rPr>
        <w:t>。</w:t>
      </w:r>
    </w:p>
    <w:p w14:paraId="76DBA355">
      <w:pPr>
        <w:numPr>
          <w:ilvl w:val="0"/>
          <w:numId w:val="0"/>
        </w:numPr>
        <w:spacing w:line="360" w:lineRule="auto"/>
      </w:pPr>
      <w:r>
        <w:rPr>
          <w:rFonts w:hint="eastAsia"/>
          <w:b w:val="0"/>
          <w:bCs/>
          <w:lang w:val="en-US" w:eastAsia="zh-CN"/>
        </w:rPr>
        <w:t>3、</w:t>
      </w:r>
      <w:r>
        <w:rPr>
          <w:rFonts w:hint="eastAsia"/>
          <w:b w:val="0"/>
          <w:bCs/>
        </w:rPr>
        <w:t>质保期：质保</w:t>
      </w:r>
      <w:r>
        <w:rPr>
          <w:rFonts w:hint="eastAsia"/>
          <w:b w:val="0"/>
          <w:bCs/>
          <w:lang w:val="en-US" w:eastAsia="zh-CN"/>
        </w:rPr>
        <w:t>贰</w:t>
      </w:r>
      <w:r>
        <w:rPr>
          <w:rFonts w:hint="eastAsia"/>
          <w:b w:val="0"/>
          <w:bCs/>
        </w:rPr>
        <w:t>年（人为因素除外）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mQzM2U0NDRmZTEwOTg3NmI5NTI4MjQ5YzliOGUifQ=="/>
  </w:docVars>
  <w:rsids>
    <w:rsidRoot w:val="238D2CB7"/>
    <w:rsid w:val="0A693801"/>
    <w:rsid w:val="0BF40511"/>
    <w:rsid w:val="0FCD3553"/>
    <w:rsid w:val="1715758D"/>
    <w:rsid w:val="22E26EBD"/>
    <w:rsid w:val="238D2CB7"/>
    <w:rsid w:val="2BA80578"/>
    <w:rsid w:val="2DC30AD4"/>
    <w:rsid w:val="32C263C3"/>
    <w:rsid w:val="346C2A8B"/>
    <w:rsid w:val="37C95351"/>
    <w:rsid w:val="3AB6680E"/>
    <w:rsid w:val="3B235216"/>
    <w:rsid w:val="407451A1"/>
    <w:rsid w:val="4333165B"/>
    <w:rsid w:val="444E7AB7"/>
    <w:rsid w:val="48E7672C"/>
    <w:rsid w:val="49647D7D"/>
    <w:rsid w:val="4A9F106C"/>
    <w:rsid w:val="505E72D4"/>
    <w:rsid w:val="53733096"/>
    <w:rsid w:val="5622097C"/>
    <w:rsid w:val="56F00EA2"/>
    <w:rsid w:val="58117322"/>
    <w:rsid w:val="60501543"/>
    <w:rsid w:val="635051A2"/>
    <w:rsid w:val="67B33EC1"/>
    <w:rsid w:val="71791D68"/>
    <w:rsid w:val="7223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b/>
      <w:position w:val="-10"/>
      <w:sz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sz w:val="24"/>
    </w:rPr>
  </w:style>
  <w:style w:type="paragraph" w:styleId="3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318</Characters>
  <Lines>0</Lines>
  <Paragraphs>0</Paragraphs>
  <TotalTime>4</TotalTime>
  <ScaleCrop>false</ScaleCrop>
  <LinksUpToDate>false</LinksUpToDate>
  <CharactersWithSpaces>345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2024-02-23T08:14:00Z</dcterms:created>
  <dc:creator>仝晓京</dc:creator>
  <cp:lastModifiedBy>Administrator</cp:lastModifiedBy>
  <dcterms:modified xsi:type="dcterms:W3CDTF">2024-11-25T07:55:58Z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8AE9386118644C06880024A709BEB860_11</vt:lpwstr>
  </property>
</Properties>
</file>