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8008E">
      <w:pPr>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附件</w:t>
      </w:r>
      <w:r>
        <w:rPr>
          <w:rFonts w:hint="eastAsia" w:asciiTheme="majorEastAsia" w:hAnsiTheme="majorEastAsia" w:eastAsiaTheme="majorEastAsia" w:cstheme="majorEastAsia"/>
          <w:b/>
          <w:bCs/>
          <w:sz w:val="28"/>
          <w:szCs w:val="28"/>
          <w:lang w:val="en-US" w:eastAsia="zh-CN"/>
        </w:rPr>
        <w:t>12：</w:t>
      </w:r>
    </w:p>
    <w:p w14:paraId="4427EEFC">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苏州工业园区</w:t>
      </w:r>
    </w:p>
    <w:p w14:paraId="554F79B0">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城维项目人员工资专用账户协议</w:t>
      </w:r>
    </w:p>
    <w:p w14:paraId="307E167A">
      <w:pPr>
        <w:spacing w:line="560" w:lineRule="exact"/>
        <w:rPr>
          <w:rFonts w:asciiTheme="majorEastAsia" w:hAnsiTheme="majorEastAsia" w:eastAsiaTheme="majorEastAsia" w:cstheme="majorEastAsia"/>
          <w:sz w:val="24"/>
        </w:rPr>
      </w:pPr>
    </w:p>
    <w:p w14:paraId="153C4769">
      <w:pPr>
        <w:adjustRightInd w:val="0"/>
        <w:snapToGrid w:val="0"/>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甲方1：苏州工业园区综合行政执法局</w:t>
      </w:r>
    </w:p>
    <w:p w14:paraId="2933F2C4">
      <w:pPr>
        <w:adjustRightInd w:val="0"/>
        <w:snapToGrid w:val="0"/>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甲方2：苏州工业园区市政服务集团有限公司</w:t>
      </w:r>
    </w:p>
    <w:p w14:paraId="084CCB4E">
      <w:pPr>
        <w:adjustRightInd w:val="0"/>
        <w:snapToGrid w:val="0"/>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乙方（承包单位）：</w:t>
      </w:r>
      <w:bookmarkStart w:id="0" w:name="_GoBack"/>
      <w:bookmarkEnd w:id="0"/>
    </w:p>
    <w:p w14:paraId="1827B061">
      <w:pPr>
        <w:adjustRightInd w:val="0"/>
        <w:snapToGrid w:val="0"/>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丙方（监管银行）：</w:t>
      </w:r>
    </w:p>
    <w:p w14:paraId="62156AB4">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为按时足额支付苏州工业园区城维项目人员工资，维护企业生产经营秩序和社会稳定，根据有关规定，各方在协商一致、平等自愿的基础上，就苏州工业园区城维项目人员工资专用账户（以下简称专用账户）相关事宜签订本协议，并共同遵守。</w:t>
      </w:r>
    </w:p>
    <w:p w14:paraId="6662EBE7">
      <w:pPr>
        <w:adjustRightInd w:val="0"/>
        <w:snapToGrid w:val="0"/>
        <w:spacing w:after="290" w:afterLines="100" w:line="560" w:lineRule="exact"/>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一、定义</w:t>
      </w:r>
    </w:p>
    <w:tbl>
      <w:tblPr>
        <w:tblStyle w:val="7"/>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7205"/>
      </w:tblGrid>
      <w:tr w14:paraId="7E2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5F72E2CA">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甲方1</w:t>
            </w:r>
          </w:p>
        </w:tc>
        <w:tc>
          <w:tcPr>
            <w:tcW w:w="7205" w:type="dxa"/>
            <w:vAlign w:val="center"/>
          </w:tcPr>
          <w:p w14:paraId="096266D5">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苏州工业园区城维项目主管部门</w:t>
            </w:r>
          </w:p>
        </w:tc>
      </w:tr>
      <w:tr w14:paraId="46B2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4E8450F7">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甲方2</w:t>
            </w:r>
          </w:p>
        </w:tc>
        <w:tc>
          <w:tcPr>
            <w:tcW w:w="7205" w:type="dxa"/>
            <w:vAlign w:val="center"/>
          </w:tcPr>
          <w:p w14:paraId="1435D5E2">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受甲方委托，代表甲方对城维项目进行管理</w:t>
            </w:r>
          </w:p>
        </w:tc>
      </w:tr>
      <w:tr w14:paraId="6CD8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6A871DE4">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乙方</w:t>
            </w:r>
          </w:p>
        </w:tc>
        <w:tc>
          <w:tcPr>
            <w:tcW w:w="7205" w:type="dxa"/>
            <w:vAlign w:val="center"/>
          </w:tcPr>
          <w:p w14:paraId="4761C62E">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承担苏州工业园区城维项目具体实施的单位</w:t>
            </w:r>
          </w:p>
        </w:tc>
      </w:tr>
      <w:tr w14:paraId="7B60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70" w:type="dxa"/>
            <w:vAlign w:val="center"/>
          </w:tcPr>
          <w:p w14:paraId="02AAFFF5">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丙方</w:t>
            </w:r>
          </w:p>
        </w:tc>
        <w:tc>
          <w:tcPr>
            <w:tcW w:w="7205" w:type="dxa"/>
            <w:vAlign w:val="center"/>
          </w:tcPr>
          <w:p w14:paraId="4079FEAC">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受甲乙委托，设立专用账户，提供相关服务并实施资金监管的银行</w:t>
            </w:r>
          </w:p>
        </w:tc>
      </w:tr>
      <w:tr w14:paraId="2CFD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3BF17924">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专用账户</w:t>
            </w:r>
          </w:p>
        </w:tc>
        <w:tc>
          <w:tcPr>
            <w:tcW w:w="7205" w:type="dxa"/>
            <w:vAlign w:val="center"/>
          </w:tcPr>
          <w:p w14:paraId="1A918DC3">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用于支付项目人员工资</w:t>
            </w:r>
          </w:p>
        </w:tc>
      </w:tr>
      <w:tr w14:paraId="1E1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64CD190A">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城维项目</w:t>
            </w:r>
          </w:p>
        </w:tc>
        <w:tc>
          <w:tcPr>
            <w:tcW w:w="7205" w:type="dxa"/>
            <w:vAlign w:val="center"/>
          </w:tcPr>
          <w:p w14:paraId="61010766">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城市公用事业、公共设施维护与建设项目。范围包括城市的道路、桥梁、排水、城市交通管理、路灯等公共设施；园林、苗圃、公共绿化地等绿化设施；公共厕所、清扫垃圾、街道洒水、扫雪等公共环境卫生等</w:t>
            </w:r>
          </w:p>
        </w:tc>
      </w:tr>
      <w:tr w14:paraId="7DD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6A420BB3">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监管平台</w:t>
            </w:r>
          </w:p>
        </w:tc>
        <w:tc>
          <w:tcPr>
            <w:tcW w:w="7205" w:type="dxa"/>
            <w:vAlign w:val="center"/>
          </w:tcPr>
          <w:p w14:paraId="60829F10">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丙方为提供优质服务而开发的，用以监管专用账户，向甲乙区别公开账户信息的平台，本协议中统称为“苏州工业园区城维项目工资监管平台”，具体名称由丙方自行拟定</w:t>
            </w:r>
          </w:p>
        </w:tc>
      </w:tr>
      <w:tr w14:paraId="5919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170" w:type="dxa"/>
            <w:vAlign w:val="center"/>
          </w:tcPr>
          <w:p w14:paraId="3FFCD4DD">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阻止类指标</w:t>
            </w:r>
          </w:p>
        </w:tc>
        <w:tc>
          <w:tcPr>
            <w:tcW w:w="7205" w:type="dxa"/>
            <w:vAlign w:val="center"/>
          </w:tcPr>
          <w:p w14:paraId="1B4017B0">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包含专用账户向其他对公账户转账、发薪金额过高等</w:t>
            </w:r>
          </w:p>
        </w:tc>
      </w:tr>
      <w:tr w14:paraId="1B4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70" w:type="dxa"/>
            <w:vAlign w:val="center"/>
          </w:tcPr>
          <w:p w14:paraId="15A582BF">
            <w:pPr>
              <w:adjustRightInd w:val="0"/>
              <w:snapToGrid w:val="0"/>
              <w:jc w:val="lef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警示类指标</w:t>
            </w:r>
          </w:p>
        </w:tc>
        <w:tc>
          <w:tcPr>
            <w:tcW w:w="7205" w:type="dxa"/>
            <w:vAlign w:val="center"/>
          </w:tcPr>
          <w:p w14:paraId="1D8A15BF">
            <w:pPr>
              <w:adjustRightInd w:val="0"/>
              <w:snapToGrid w:val="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包含每月发薪次数、发薪逾期、资金不足、账户冻结等</w:t>
            </w:r>
          </w:p>
        </w:tc>
      </w:tr>
    </w:tbl>
    <w:p w14:paraId="39D1125F">
      <w:pPr>
        <w:adjustRightInd w:val="0"/>
        <w:snapToGrid w:val="0"/>
        <w:spacing w:before="290" w:before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二、设立</w:t>
      </w:r>
    </w:p>
    <w:p w14:paraId="12B3E466">
      <w:pPr>
        <w:adjustRightInd w:val="0"/>
        <w:snapToGrid w:val="0"/>
        <w:spacing w:after="290" w:after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1.乙方在丙方开立专用账户。乙方应当根据丙方业务操作要求，提供相应资料。专用账户名称为：乙方名称+城维项目名称+“工资账户”。乙方名称和城维项目名称可使用规范化简称。开户信息如下：</w:t>
      </w:r>
    </w:p>
    <w:p w14:paraId="5E21A680">
      <w:pPr>
        <w:adjustRightInd w:val="0"/>
        <w:snapToGrid w:val="0"/>
        <w:spacing w:after="290" w:afterLines="100" w:line="560" w:lineRule="exact"/>
        <w:ind w:firstLine="480" w:firstLineChars="200"/>
        <w:rPr>
          <w:rFonts w:asciiTheme="majorEastAsia" w:hAnsiTheme="majorEastAsia" w:eastAsiaTheme="majorEastAsia" w:cstheme="majorEastAsia"/>
          <w:sz w:val="24"/>
        </w:rPr>
      </w:pPr>
    </w:p>
    <w:p w14:paraId="305776D9">
      <w:pPr>
        <w:adjustRightInd w:val="0"/>
        <w:snapToGrid w:val="0"/>
        <w:spacing w:after="290" w:afterLines="100" w:line="560" w:lineRule="exact"/>
        <w:ind w:firstLine="480" w:firstLineChars="200"/>
        <w:rPr>
          <w:rFonts w:asciiTheme="majorEastAsia" w:hAnsiTheme="majorEastAsia" w:eastAsiaTheme="majorEastAsia" w:cstheme="major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04"/>
      </w:tblGrid>
      <w:tr w14:paraId="14E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2CBFC545">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项目名称</w:t>
            </w:r>
          </w:p>
        </w:tc>
        <w:tc>
          <w:tcPr>
            <w:tcW w:w="6804" w:type="dxa"/>
          </w:tcPr>
          <w:p w14:paraId="5960C325">
            <w:pPr>
              <w:adjustRightInd w:val="0"/>
              <w:snapToGrid w:val="0"/>
              <w:jc w:val="left"/>
              <w:rPr>
                <w:rFonts w:asciiTheme="majorEastAsia" w:hAnsiTheme="majorEastAsia" w:eastAsiaTheme="majorEastAsia" w:cstheme="majorEastAsia"/>
                <w:sz w:val="18"/>
                <w:szCs w:val="18"/>
              </w:rPr>
            </w:pPr>
          </w:p>
        </w:tc>
      </w:tr>
      <w:tr w14:paraId="026A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01F01903">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乙方名称</w:t>
            </w:r>
          </w:p>
        </w:tc>
        <w:tc>
          <w:tcPr>
            <w:tcW w:w="6804" w:type="dxa"/>
          </w:tcPr>
          <w:p w14:paraId="187171EF">
            <w:pPr>
              <w:adjustRightInd w:val="0"/>
              <w:snapToGrid w:val="0"/>
              <w:jc w:val="left"/>
              <w:rPr>
                <w:rFonts w:asciiTheme="majorEastAsia" w:hAnsiTheme="majorEastAsia" w:eastAsiaTheme="majorEastAsia" w:cstheme="majorEastAsia"/>
                <w:sz w:val="18"/>
                <w:szCs w:val="18"/>
              </w:rPr>
            </w:pPr>
          </w:p>
        </w:tc>
      </w:tr>
      <w:tr w14:paraId="1B1F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27DD4435">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开户银行名称</w:t>
            </w:r>
          </w:p>
        </w:tc>
        <w:tc>
          <w:tcPr>
            <w:tcW w:w="6804" w:type="dxa"/>
          </w:tcPr>
          <w:p w14:paraId="6DEF1DEC">
            <w:pPr>
              <w:adjustRightInd w:val="0"/>
              <w:snapToGrid w:val="0"/>
              <w:jc w:val="left"/>
              <w:rPr>
                <w:rFonts w:asciiTheme="majorEastAsia" w:hAnsiTheme="majorEastAsia" w:eastAsiaTheme="majorEastAsia" w:cstheme="majorEastAsia"/>
                <w:sz w:val="18"/>
                <w:szCs w:val="18"/>
              </w:rPr>
            </w:pPr>
          </w:p>
        </w:tc>
      </w:tr>
      <w:tr w14:paraId="0BF1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255BF47C">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专用账户名称</w:t>
            </w:r>
          </w:p>
        </w:tc>
        <w:tc>
          <w:tcPr>
            <w:tcW w:w="6804" w:type="dxa"/>
          </w:tcPr>
          <w:p w14:paraId="2A4FA7E0">
            <w:pPr>
              <w:adjustRightInd w:val="0"/>
              <w:snapToGrid w:val="0"/>
              <w:jc w:val="left"/>
              <w:rPr>
                <w:rFonts w:asciiTheme="majorEastAsia" w:hAnsiTheme="majorEastAsia" w:eastAsiaTheme="majorEastAsia" w:cstheme="majorEastAsia"/>
                <w:sz w:val="18"/>
                <w:szCs w:val="18"/>
              </w:rPr>
            </w:pPr>
          </w:p>
        </w:tc>
      </w:tr>
      <w:tr w14:paraId="576D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095C37E5">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专用账户账号</w:t>
            </w:r>
          </w:p>
        </w:tc>
        <w:tc>
          <w:tcPr>
            <w:tcW w:w="6804" w:type="dxa"/>
          </w:tcPr>
          <w:p w14:paraId="37EE100E">
            <w:pPr>
              <w:adjustRightInd w:val="0"/>
              <w:snapToGrid w:val="0"/>
              <w:jc w:val="left"/>
              <w:rPr>
                <w:rFonts w:asciiTheme="majorEastAsia" w:hAnsiTheme="majorEastAsia" w:eastAsiaTheme="majorEastAsia" w:cstheme="majorEastAsia"/>
                <w:sz w:val="18"/>
                <w:szCs w:val="18"/>
              </w:rPr>
            </w:pPr>
          </w:p>
        </w:tc>
      </w:tr>
    </w:tbl>
    <w:p w14:paraId="2D699F69">
      <w:pPr>
        <w:adjustRightInd w:val="0"/>
        <w:snapToGrid w:val="0"/>
        <w:spacing w:before="290" w:before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2.专用账户不得有提取现金、出售银行票据和商业票据等自主支付功能。</w:t>
      </w:r>
    </w:p>
    <w:p w14:paraId="43C9D298">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3.响应支持数字人民币政策要求，专用账户开设后应设立数字人民币账户，数字人民币账户可提现至专用账户，账户功能不得超过专用账户限制。</w:t>
      </w:r>
    </w:p>
    <w:p w14:paraId="5EE05460">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4.具体银行业务约定由乙丙方另行约定。</w:t>
      </w:r>
    </w:p>
    <w:p w14:paraId="6C7B86D4">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三、使用</w:t>
      </w:r>
    </w:p>
    <w:p w14:paraId="6D99ECA7">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1.乙方及时将工资支付表上传监管平台，丙方对工资支付表进行形式审核后完成支付。</w:t>
      </w:r>
    </w:p>
    <w:p w14:paraId="29CA6FBF">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2.丙方支持城维项目人员使用本人具有金融功能的社会保障卡或现有银行卡领取工资。</w:t>
      </w:r>
    </w:p>
    <w:p w14:paraId="0D90249D">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四、监管</w:t>
      </w:r>
    </w:p>
    <w:p w14:paraId="55C314A9">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1.丙方负责对工资专户进行监管、确保资金安全；丙方负责监管平台的日常维护与升级；丙方授权甲方人员登录使用监管平台。 </w:t>
      </w:r>
    </w:p>
    <w:p w14:paraId="7F0104A4">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2.丙方应在专用账户开立之日起5个工作日内，将专用账户信息、项目名称、项目联系人及联系方式等开户资料上传监管平台。</w:t>
      </w:r>
    </w:p>
    <w:p w14:paraId="154EFA97">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丙方对上传的工资支付表进行自动对比分析，做出合规性判断，对有明显转移资金的不合理支付款项予以阻止（阻止类指标），对其他不合理现象发送警示信息但不阻止支付款项（警示类指标）。丙方应及时向甲方发送阻止类和警示类指标信息。</w:t>
      </w:r>
    </w:p>
    <w:p w14:paraId="100E2E6F">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4.丙方根据甲方实际业务监管需求，及时调整预警指标数量和数值设置。</w:t>
      </w:r>
    </w:p>
    <w:p w14:paraId="40AC8D27">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5.丙方负责统计专用账户中资金变动情况，在资金变动当日将信息及相关资料上传至监管平台，备案保存，供各方查阅。</w:t>
      </w:r>
    </w:p>
    <w:p w14:paraId="7B157AF1">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6.甲方进行城维项目、专用账户的审计和检查，乙丙方应予配合。</w:t>
      </w:r>
    </w:p>
    <w:p w14:paraId="2FEEB9CF">
      <w:pPr>
        <w:adjustRightInd w:val="0"/>
        <w:snapToGrid w:val="0"/>
        <w:spacing w:line="560" w:lineRule="exact"/>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五、销户</w:t>
      </w:r>
    </w:p>
    <w:p w14:paraId="50D79F44">
      <w:pPr>
        <w:adjustRightInd w:val="0"/>
        <w:snapToGrid w:val="0"/>
        <w:spacing w:after="290" w:after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项目履行完毕并已足额支付项目人员工资后，乙方凭甲方开具的项目履约完毕证明和乙方已足额支付项目人员工资承诺，向丙方申请撤销专用账户，丙方为其办理销户。撤销后如有余额，划转至乙方账户，账户信息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04"/>
      </w:tblGrid>
      <w:tr w14:paraId="584B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1F0FBD29">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乙方名称</w:t>
            </w:r>
          </w:p>
        </w:tc>
        <w:tc>
          <w:tcPr>
            <w:tcW w:w="6804" w:type="dxa"/>
          </w:tcPr>
          <w:p w14:paraId="071C4F63">
            <w:pPr>
              <w:adjustRightInd w:val="0"/>
              <w:snapToGrid w:val="0"/>
              <w:jc w:val="left"/>
              <w:rPr>
                <w:rFonts w:asciiTheme="majorEastAsia" w:hAnsiTheme="majorEastAsia" w:eastAsiaTheme="majorEastAsia" w:cstheme="majorEastAsia"/>
                <w:sz w:val="18"/>
                <w:szCs w:val="18"/>
              </w:rPr>
            </w:pPr>
          </w:p>
        </w:tc>
      </w:tr>
      <w:tr w14:paraId="15C2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2C0ED3B7">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开户银行名称</w:t>
            </w:r>
          </w:p>
        </w:tc>
        <w:tc>
          <w:tcPr>
            <w:tcW w:w="6804" w:type="dxa"/>
          </w:tcPr>
          <w:p w14:paraId="1883C08F">
            <w:pPr>
              <w:adjustRightInd w:val="0"/>
              <w:snapToGrid w:val="0"/>
              <w:jc w:val="left"/>
              <w:rPr>
                <w:rFonts w:asciiTheme="majorEastAsia" w:hAnsiTheme="majorEastAsia" w:eastAsiaTheme="majorEastAsia" w:cstheme="majorEastAsia"/>
                <w:sz w:val="18"/>
                <w:szCs w:val="18"/>
              </w:rPr>
            </w:pPr>
          </w:p>
        </w:tc>
      </w:tr>
      <w:tr w14:paraId="55C2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14:paraId="45C9EC3E">
            <w:pPr>
              <w:adjustRightInd w:val="0"/>
              <w:snapToGrid w:val="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开户银行账号</w:t>
            </w:r>
          </w:p>
        </w:tc>
        <w:tc>
          <w:tcPr>
            <w:tcW w:w="6804" w:type="dxa"/>
          </w:tcPr>
          <w:p w14:paraId="7303E5E5">
            <w:pPr>
              <w:adjustRightInd w:val="0"/>
              <w:snapToGrid w:val="0"/>
              <w:jc w:val="left"/>
              <w:rPr>
                <w:rFonts w:asciiTheme="majorEastAsia" w:hAnsiTheme="majorEastAsia" w:eastAsiaTheme="majorEastAsia" w:cstheme="majorEastAsia"/>
                <w:sz w:val="18"/>
                <w:szCs w:val="18"/>
              </w:rPr>
            </w:pPr>
          </w:p>
        </w:tc>
      </w:tr>
    </w:tbl>
    <w:p w14:paraId="28618EAA">
      <w:pPr>
        <w:adjustRightInd w:val="0"/>
        <w:snapToGrid w:val="0"/>
        <w:spacing w:before="290" w:before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2.专用账户撤销后，丙方应将相关资料及时上传监管平台，专用账户撤销，丙方全额解付资金后，终止丙方对专用账户的监管责任。</w:t>
      </w:r>
    </w:p>
    <w:p w14:paraId="00CCA177">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六、责任</w:t>
      </w:r>
    </w:p>
    <w:p w14:paraId="7994DA1F">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在项目履行过程中，乙方对工资支付表信息内容真实性、有效性、完整性、及时性负责。乙方因用工量增加、服务费支付时间与工资发放时间有差异等原因，导致专用账户余额不足以足额支付当月工资时，应及时向专用账户补足差额。乙方挪用、套用资金的，按相关规定追究责任。</w:t>
      </w:r>
    </w:p>
    <w:p w14:paraId="5EA4CAD6">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因丙方故意或重大过失导致丙方未按约定的条件办理支付，造成甲方或乙方损失的，丙方应承担赔偿责任；上述情况每年度累计发生三次及以上的，甲方有权终止协议，丙方应配合乙方办理销户。因丙方重大过错未能及时发放工资，造成群体性事件，导致甲方或乙方损失的，丙方应承担赔偿责任，甲方有权终止部分或全部合作。非因丙方过错导致无法办理支付的，丙方免责。</w:t>
      </w:r>
    </w:p>
    <w:p w14:paraId="4277EF91">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若任何一方因不可抗力不能履行本协议，应根据不可抗力的影响程度，部分或全部免除该方的责任。任何一方遭到不可抗力时，应及时通知其他方，并在合理期限内提供遭到不可抗力影响的证明，同时采取适当措施防止损失的扩大和保护资金的完整。</w:t>
      </w:r>
    </w:p>
    <w:p w14:paraId="73692FDC">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4.除法律、法规规定或专户资金监管特殊需要外，未经全体同意，任一方不得泄露涉及其他方的商业秘密。</w:t>
      </w:r>
    </w:p>
    <w:p w14:paraId="24B4F3B9">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七、其他</w:t>
      </w:r>
    </w:p>
    <w:p w14:paraId="3F9B712C">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1.本协议经各方法定代表人/负责人或其授权代理人签字，并加盖公章之日起生效，自专用账户撤销之日起终止。</w:t>
      </w:r>
    </w:p>
    <w:p w14:paraId="33EBAEA3">
      <w:pPr>
        <w:adjustRightInd w:val="0"/>
        <w:snapToGrid w:val="0"/>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2.本协议一式四份，各方各执一份。变更协议需经协商一致，并签订书面补充协议。补充协议对本协议作变更的，以补充协议为准；存在多份补充协议的，以生成在后的补充协议为准。</w:t>
      </w:r>
    </w:p>
    <w:p w14:paraId="1FD3C9C7">
      <w:pPr>
        <w:adjustRightInd w:val="0"/>
        <w:snapToGrid w:val="0"/>
        <w:spacing w:after="290" w:afterLines="100"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3.为便于日常联系监管平台工作，各方各指定联络人一名，见如下：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452"/>
        <w:gridCol w:w="3044"/>
        <w:gridCol w:w="2974"/>
      </w:tblGrid>
      <w:tr w14:paraId="53C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Pr>
          <w:p w14:paraId="11F03C61">
            <w:pPr>
              <w:tabs>
                <w:tab w:val="left" w:pos="3113"/>
              </w:tabs>
              <w:adjustRightInd w:val="0"/>
              <w:snapToGrid w:val="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联络人</w:t>
            </w:r>
          </w:p>
        </w:tc>
      </w:tr>
      <w:tr w14:paraId="0BB4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dxa"/>
          </w:tcPr>
          <w:p w14:paraId="5A589A65">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合同方</w:t>
            </w:r>
          </w:p>
        </w:tc>
        <w:tc>
          <w:tcPr>
            <w:tcW w:w="1452" w:type="dxa"/>
          </w:tcPr>
          <w:p w14:paraId="49198AB1">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姓名</w:t>
            </w:r>
          </w:p>
        </w:tc>
        <w:tc>
          <w:tcPr>
            <w:tcW w:w="3044" w:type="dxa"/>
          </w:tcPr>
          <w:p w14:paraId="74A8977D">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联系电话（手机）</w:t>
            </w:r>
          </w:p>
        </w:tc>
        <w:tc>
          <w:tcPr>
            <w:tcW w:w="2974" w:type="dxa"/>
          </w:tcPr>
          <w:p w14:paraId="1FF27744">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邮箱</w:t>
            </w:r>
          </w:p>
        </w:tc>
      </w:tr>
      <w:tr w14:paraId="2BFD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dxa"/>
          </w:tcPr>
          <w:p w14:paraId="13BD284F">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甲方1</w:t>
            </w:r>
          </w:p>
        </w:tc>
        <w:tc>
          <w:tcPr>
            <w:tcW w:w="1452" w:type="dxa"/>
          </w:tcPr>
          <w:p w14:paraId="2ABE8B9C">
            <w:pPr>
              <w:adjustRightInd w:val="0"/>
              <w:snapToGrid w:val="0"/>
              <w:rPr>
                <w:rFonts w:asciiTheme="majorEastAsia" w:hAnsiTheme="majorEastAsia" w:eastAsiaTheme="majorEastAsia" w:cstheme="majorEastAsia"/>
                <w:szCs w:val="21"/>
              </w:rPr>
            </w:pPr>
          </w:p>
        </w:tc>
        <w:tc>
          <w:tcPr>
            <w:tcW w:w="3044" w:type="dxa"/>
          </w:tcPr>
          <w:p w14:paraId="2E50969B">
            <w:pPr>
              <w:adjustRightInd w:val="0"/>
              <w:snapToGrid w:val="0"/>
              <w:rPr>
                <w:rFonts w:asciiTheme="majorEastAsia" w:hAnsiTheme="majorEastAsia" w:eastAsiaTheme="majorEastAsia" w:cstheme="majorEastAsia"/>
                <w:szCs w:val="21"/>
              </w:rPr>
            </w:pPr>
          </w:p>
        </w:tc>
        <w:tc>
          <w:tcPr>
            <w:tcW w:w="2974" w:type="dxa"/>
          </w:tcPr>
          <w:p w14:paraId="0A3F96E6">
            <w:pPr>
              <w:adjustRightInd w:val="0"/>
              <w:snapToGrid w:val="0"/>
              <w:rPr>
                <w:rFonts w:asciiTheme="majorEastAsia" w:hAnsiTheme="majorEastAsia" w:eastAsiaTheme="majorEastAsia" w:cstheme="majorEastAsia"/>
                <w:szCs w:val="21"/>
              </w:rPr>
            </w:pPr>
          </w:p>
        </w:tc>
      </w:tr>
      <w:tr w14:paraId="17F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dxa"/>
          </w:tcPr>
          <w:p w14:paraId="5583EB11">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甲方2</w:t>
            </w:r>
          </w:p>
        </w:tc>
        <w:tc>
          <w:tcPr>
            <w:tcW w:w="1452" w:type="dxa"/>
          </w:tcPr>
          <w:p w14:paraId="730CC009">
            <w:pPr>
              <w:adjustRightInd w:val="0"/>
              <w:snapToGrid w:val="0"/>
              <w:rPr>
                <w:rFonts w:asciiTheme="majorEastAsia" w:hAnsiTheme="majorEastAsia" w:eastAsiaTheme="majorEastAsia" w:cstheme="majorEastAsia"/>
                <w:szCs w:val="21"/>
              </w:rPr>
            </w:pPr>
          </w:p>
        </w:tc>
        <w:tc>
          <w:tcPr>
            <w:tcW w:w="3044" w:type="dxa"/>
          </w:tcPr>
          <w:p w14:paraId="7BB30C56">
            <w:pPr>
              <w:adjustRightInd w:val="0"/>
              <w:snapToGrid w:val="0"/>
              <w:rPr>
                <w:rFonts w:asciiTheme="majorEastAsia" w:hAnsiTheme="majorEastAsia" w:eastAsiaTheme="majorEastAsia" w:cstheme="majorEastAsia"/>
                <w:szCs w:val="21"/>
              </w:rPr>
            </w:pPr>
          </w:p>
        </w:tc>
        <w:tc>
          <w:tcPr>
            <w:tcW w:w="2974" w:type="dxa"/>
          </w:tcPr>
          <w:p w14:paraId="35F7C9B3">
            <w:pPr>
              <w:adjustRightInd w:val="0"/>
              <w:snapToGrid w:val="0"/>
              <w:rPr>
                <w:rFonts w:asciiTheme="majorEastAsia" w:hAnsiTheme="majorEastAsia" w:eastAsiaTheme="majorEastAsia" w:cstheme="majorEastAsia"/>
                <w:szCs w:val="21"/>
              </w:rPr>
            </w:pPr>
          </w:p>
        </w:tc>
      </w:tr>
      <w:tr w14:paraId="1BF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dxa"/>
          </w:tcPr>
          <w:p w14:paraId="33DBAEB7">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乙方</w:t>
            </w:r>
          </w:p>
        </w:tc>
        <w:tc>
          <w:tcPr>
            <w:tcW w:w="1452" w:type="dxa"/>
          </w:tcPr>
          <w:p w14:paraId="589F1568">
            <w:pPr>
              <w:adjustRightInd w:val="0"/>
              <w:snapToGrid w:val="0"/>
              <w:rPr>
                <w:rFonts w:asciiTheme="majorEastAsia" w:hAnsiTheme="majorEastAsia" w:eastAsiaTheme="majorEastAsia" w:cstheme="majorEastAsia"/>
                <w:szCs w:val="21"/>
              </w:rPr>
            </w:pPr>
          </w:p>
        </w:tc>
        <w:tc>
          <w:tcPr>
            <w:tcW w:w="3044" w:type="dxa"/>
          </w:tcPr>
          <w:p w14:paraId="23B68B20">
            <w:pPr>
              <w:adjustRightInd w:val="0"/>
              <w:snapToGrid w:val="0"/>
              <w:rPr>
                <w:rFonts w:asciiTheme="majorEastAsia" w:hAnsiTheme="majorEastAsia" w:eastAsiaTheme="majorEastAsia" w:cstheme="majorEastAsia"/>
                <w:szCs w:val="21"/>
              </w:rPr>
            </w:pPr>
          </w:p>
        </w:tc>
        <w:tc>
          <w:tcPr>
            <w:tcW w:w="2974" w:type="dxa"/>
          </w:tcPr>
          <w:p w14:paraId="4536A377">
            <w:pPr>
              <w:adjustRightInd w:val="0"/>
              <w:snapToGrid w:val="0"/>
              <w:rPr>
                <w:rFonts w:asciiTheme="majorEastAsia" w:hAnsiTheme="majorEastAsia" w:eastAsiaTheme="majorEastAsia" w:cstheme="majorEastAsia"/>
                <w:szCs w:val="21"/>
              </w:rPr>
            </w:pPr>
          </w:p>
        </w:tc>
      </w:tr>
      <w:tr w14:paraId="6369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2" w:type="dxa"/>
          </w:tcPr>
          <w:p w14:paraId="07198166">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丙方</w:t>
            </w:r>
          </w:p>
        </w:tc>
        <w:tc>
          <w:tcPr>
            <w:tcW w:w="1452" w:type="dxa"/>
          </w:tcPr>
          <w:p w14:paraId="7194EBDD">
            <w:pPr>
              <w:adjustRightInd w:val="0"/>
              <w:snapToGrid w:val="0"/>
              <w:rPr>
                <w:rFonts w:asciiTheme="majorEastAsia" w:hAnsiTheme="majorEastAsia" w:eastAsiaTheme="majorEastAsia" w:cstheme="majorEastAsia"/>
                <w:szCs w:val="21"/>
              </w:rPr>
            </w:pPr>
          </w:p>
        </w:tc>
        <w:tc>
          <w:tcPr>
            <w:tcW w:w="3044" w:type="dxa"/>
          </w:tcPr>
          <w:p w14:paraId="53E014AF">
            <w:pPr>
              <w:adjustRightInd w:val="0"/>
              <w:snapToGrid w:val="0"/>
              <w:rPr>
                <w:rFonts w:asciiTheme="majorEastAsia" w:hAnsiTheme="majorEastAsia" w:eastAsiaTheme="majorEastAsia" w:cstheme="majorEastAsia"/>
                <w:szCs w:val="21"/>
              </w:rPr>
            </w:pPr>
          </w:p>
        </w:tc>
        <w:tc>
          <w:tcPr>
            <w:tcW w:w="2974" w:type="dxa"/>
          </w:tcPr>
          <w:p w14:paraId="38353423">
            <w:pPr>
              <w:adjustRightInd w:val="0"/>
              <w:snapToGrid w:val="0"/>
              <w:rPr>
                <w:rFonts w:asciiTheme="majorEastAsia" w:hAnsiTheme="majorEastAsia" w:eastAsiaTheme="majorEastAsia" w:cstheme="majorEastAsia"/>
                <w:szCs w:val="21"/>
              </w:rPr>
            </w:pPr>
          </w:p>
        </w:tc>
      </w:tr>
    </w:tbl>
    <w:p w14:paraId="29CBD740">
      <w:pPr>
        <w:adjustRightInd w:val="0"/>
        <w:snapToGrid w:val="0"/>
        <w:rPr>
          <w:rFonts w:asciiTheme="majorEastAsia" w:hAnsiTheme="majorEastAsia" w:eastAsiaTheme="majorEastAsia" w:cstheme="majorEastAsia"/>
          <w:sz w:val="24"/>
        </w:rPr>
      </w:pPr>
    </w:p>
    <w:p w14:paraId="068B931B">
      <w:pPr>
        <w:adjustRightInd w:val="0"/>
        <w:snapToGrid w:val="0"/>
        <w:rPr>
          <w:rFonts w:asciiTheme="majorEastAsia" w:hAnsiTheme="majorEastAsia" w:eastAsiaTheme="majorEastAsia" w:cstheme="majorEastAsia"/>
          <w:sz w:val="24"/>
        </w:rPr>
      </w:pPr>
    </w:p>
    <w:p w14:paraId="659AA6F0">
      <w:pPr>
        <w:adjustRightInd w:val="0"/>
        <w:snapToGrid w:val="0"/>
        <w:rPr>
          <w:rFonts w:asciiTheme="majorEastAsia" w:hAnsiTheme="majorEastAsia" w:eastAsiaTheme="majorEastAsia" w:cstheme="majorEastAsia"/>
          <w:sz w:val="24"/>
        </w:rPr>
      </w:pPr>
    </w:p>
    <w:p w14:paraId="5C0BF5DA">
      <w:pPr>
        <w:adjustRightInd w:val="0"/>
        <w:snapToGrid w:val="0"/>
        <w:rPr>
          <w:rFonts w:asciiTheme="majorEastAsia" w:hAnsiTheme="majorEastAsia" w:eastAsiaTheme="majorEastAsia" w:cstheme="majorEastAsia"/>
          <w:sz w:val="24"/>
        </w:rPr>
      </w:pPr>
    </w:p>
    <w:p w14:paraId="64339EF8">
      <w:pPr>
        <w:adjustRightInd w:val="0"/>
        <w:snapToGrid w:val="0"/>
        <w:rPr>
          <w:rFonts w:asciiTheme="majorEastAsia" w:hAnsiTheme="majorEastAsia" w:eastAsiaTheme="majorEastAsia" w:cstheme="majorEastAsia"/>
          <w:sz w:val="24"/>
        </w:rPr>
      </w:pPr>
    </w:p>
    <w:p w14:paraId="3B8DACF8">
      <w:pPr>
        <w:adjustRightInd w:val="0"/>
        <w:snapToGrid w:val="0"/>
        <w:rPr>
          <w:rFonts w:asciiTheme="majorEastAsia" w:hAnsiTheme="majorEastAsia" w:eastAsiaTheme="majorEastAsia" w:cstheme="majorEastAsia"/>
          <w:sz w:val="24"/>
        </w:rPr>
      </w:pPr>
    </w:p>
    <w:p w14:paraId="690A7545">
      <w:pPr>
        <w:adjustRightInd w:val="0"/>
        <w:snapToGrid w:val="0"/>
        <w:rPr>
          <w:rFonts w:asciiTheme="majorEastAsia" w:hAnsiTheme="majorEastAsia" w:eastAsiaTheme="majorEastAsia" w:cstheme="majorEastAsia"/>
          <w:sz w:val="24"/>
        </w:rPr>
      </w:pPr>
    </w:p>
    <w:p w14:paraId="3DAE036D">
      <w:pPr>
        <w:adjustRightInd w:val="0"/>
        <w:snapToGrid w:val="0"/>
        <w:rPr>
          <w:rFonts w:asciiTheme="majorEastAsia" w:hAnsiTheme="majorEastAsia" w:eastAsiaTheme="majorEastAsia" w:cstheme="majorEastAsia"/>
          <w:sz w:val="24"/>
        </w:rPr>
      </w:pPr>
    </w:p>
    <w:p w14:paraId="0E9636CA">
      <w:pPr>
        <w:adjustRightInd w:val="0"/>
        <w:snapToGrid w:val="0"/>
        <w:rPr>
          <w:rFonts w:asciiTheme="majorEastAsia" w:hAnsiTheme="majorEastAsia" w:eastAsiaTheme="majorEastAsia" w:cstheme="majorEastAsia"/>
          <w:sz w:val="24"/>
        </w:rPr>
      </w:pPr>
    </w:p>
    <w:p w14:paraId="313DA291">
      <w:pPr>
        <w:adjustRightInd w:val="0"/>
        <w:snapToGrid w:val="0"/>
        <w:rPr>
          <w:rFonts w:asciiTheme="majorEastAsia" w:hAnsiTheme="majorEastAsia" w:eastAsiaTheme="majorEastAsia" w:cstheme="majorEastAsia"/>
          <w:sz w:val="24"/>
        </w:rPr>
      </w:pPr>
    </w:p>
    <w:p w14:paraId="23FDAA13">
      <w:pPr>
        <w:adjustRightInd w:val="0"/>
        <w:snapToGrid w:val="0"/>
        <w:rPr>
          <w:rFonts w:asciiTheme="majorEastAsia" w:hAnsiTheme="majorEastAsia" w:eastAsiaTheme="majorEastAsia" w:cstheme="majorEastAsia"/>
          <w:sz w:val="24"/>
        </w:rPr>
      </w:pPr>
    </w:p>
    <w:p w14:paraId="7D0B4C51">
      <w:pPr>
        <w:adjustRightInd w:val="0"/>
        <w:snapToGrid w:val="0"/>
        <w:rPr>
          <w:rFonts w:asciiTheme="majorEastAsia" w:hAnsiTheme="majorEastAsia" w:eastAsiaTheme="majorEastAsia" w:cstheme="majorEastAsia"/>
          <w:sz w:val="24"/>
        </w:rPr>
      </w:pPr>
    </w:p>
    <w:p w14:paraId="3694F394">
      <w:pPr>
        <w:adjustRightInd w:val="0"/>
        <w:snapToGrid w:val="0"/>
        <w:rPr>
          <w:rFonts w:asciiTheme="majorEastAsia" w:hAnsiTheme="majorEastAsia" w:eastAsiaTheme="majorEastAsia" w:cstheme="majorEastAsia"/>
          <w:sz w:val="24"/>
        </w:rPr>
      </w:pPr>
    </w:p>
    <w:p w14:paraId="11939AF5">
      <w:pPr>
        <w:adjustRightInd w:val="0"/>
        <w:snapToGrid w:val="0"/>
        <w:rPr>
          <w:rFonts w:asciiTheme="majorEastAsia" w:hAnsiTheme="majorEastAsia" w:eastAsiaTheme="majorEastAsia" w:cstheme="majorEastAsia"/>
          <w:sz w:val="24"/>
        </w:rPr>
      </w:pPr>
    </w:p>
    <w:p w14:paraId="0C488047">
      <w:pPr>
        <w:adjustRightInd w:val="0"/>
        <w:snapToGrid w:val="0"/>
        <w:rPr>
          <w:rFonts w:asciiTheme="majorEastAsia" w:hAnsiTheme="majorEastAsia" w:eastAsiaTheme="majorEastAsia" w:cstheme="majorEastAsia"/>
          <w:sz w:val="24"/>
        </w:rPr>
      </w:pPr>
    </w:p>
    <w:p w14:paraId="79064EC2">
      <w:pPr>
        <w:adjustRightInd w:val="0"/>
        <w:snapToGrid w:val="0"/>
        <w:rPr>
          <w:rFonts w:asciiTheme="majorEastAsia" w:hAnsiTheme="majorEastAsia" w:eastAsiaTheme="majorEastAsia" w:cstheme="majorEastAsia"/>
          <w:sz w:val="24"/>
        </w:rPr>
      </w:pPr>
    </w:p>
    <w:p w14:paraId="1FDC2CD5">
      <w:pPr>
        <w:adjustRightInd w:val="0"/>
        <w:snapToGrid w:val="0"/>
        <w:rPr>
          <w:rFonts w:asciiTheme="majorEastAsia" w:hAnsiTheme="majorEastAsia" w:eastAsiaTheme="majorEastAsia" w:cstheme="majorEastAsia"/>
          <w:sz w:val="24"/>
        </w:rPr>
      </w:pPr>
    </w:p>
    <w:p w14:paraId="5CEFB9B2">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（签字页）</w:t>
      </w:r>
    </w:p>
    <w:p w14:paraId="3BE8A13A">
      <w:pPr>
        <w:adjustRightInd w:val="0"/>
        <w:snapToGrid w:val="0"/>
        <w:rPr>
          <w:rFonts w:asciiTheme="majorEastAsia" w:hAnsiTheme="majorEastAsia" w:eastAsiaTheme="majorEastAsia" w:cstheme="majorEastAsia"/>
          <w:sz w:val="24"/>
        </w:rPr>
      </w:pPr>
    </w:p>
    <w:p w14:paraId="530F253C">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甲方1（盖章）：                      法定代表人/负责人（签字或盖章）：</w:t>
      </w:r>
    </w:p>
    <w:p w14:paraId="203E22B5">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授权代理人（签字或盖章）：</w:t>
      </w:r>
    </w:p>
    <w:p w14:paraId="095DF805">
      <w:pPr>
        <w:adjustRightInd w:val="0"/>
        <w:snapToGrid w:val="0"/>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协议签订日期：       年    月    日</w:t>
      </w:r>
    </w:p>
    <w:p w14:paraId="21AD62C9">
      <w:pPr>
        <w:adjustRightInd w:val="0"/>
        <w:snapToGrid w:val="0"/>
        <w:ind w:firstLine="1200" w:firstLineChars="500"/>
        <w:rPr>
          <w:rFonts w:asciiTheme="majorEastAsia" w:hAnsiTheme="majorEastAsia" w:eastAsiaTheme="majorEastAsia" w:cstheme="majorEastAsia"/>
          <w:sz w:val="24"/>
        </w:rPr>
      </w:pPr>
    </w:p>
    <w:p w14:paraId="7D52D5D8">
      <w:pPr>
        <w:adjustRightInd w:val="0"/>
        <w:snapToGrid w:val="0"/>
        <w:ind w:firstLine="1200" w:firstLineChars="500"/>
        <w:rPr>
          <w:rFonts w:asciiTheme="majorEastAsia" w:hAnsiTheme="majorEastAsia" w:eastAsiaTheme="majorEastAsia" w:cstheme="majorEastAsia"/>
          <w:sz w:val="24"/>
        </w:rPr>
      </w:pPr>
    </w:p>
    <w:p w14:paraId="45991EA3">
      <w:pPr>
        <w:adjustRightInd w:val="0"/>
        <w:snapToGrid w:val="0"/>
        <w:ind w:firstLine="1200" w:firstLineChars="500"/>
        <w:rPr>
          <w:rFonts w:asciiTheme="majorEastAsia" w:hAnsiTheme="majorEastAsia" w:eastAsiaTheme="majorEastAsia" w:cstheme="majorEastAsia"/>
          <w:sz w:val="24"/>
        </w:rPr>
      </w:pPr>
    </w:p>
    <w:p w14:paraId="5D6FF955">
      <w:pPr>
        <w:adjustRightInd w:val="0"/>
        <w:snapToGrid w:val="0"/>
        <w:ind w:firstLine="1200" w:firstLineChars="500"/>
        <w:rPr>
          <w:rFonts w:asciiTheme="majorEastAsia" w:hAnsiTheme="majorEastAsia" w:eastAsiaTheme="majorEastAsia" w:cstheme="majorEastAsia"/>
          <w:sz w:val="24"/>
        </w:rPr>
      </w:pPr>
    </w:p>
    <w:p w14:paraId="77707E0F">
      <w:pPr>
        <w:adjustRightInd w:val="0"/>
        <w:snapToGrid w:val="0"/>
        <w:ind w:firstLine="1200" w:firstLineChars="500"/>
        <w:rPr>
          <w:rFonts w:asciiTheme="majorEastAsia" w:hAnsiTheme="majorEastAsia" w:eastAsiaTheme="majorEastAsia" w:cstheme="majorEastAsia"/>
          <w:sz w:val="24"/>
        </w:rPr>
      </w:pPr>
    </w:p>
    <w:p w14:paraId="2494D1F0">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甲方2（盖章）：                      法定代表人/负责人（签字或盖章）：</w:t>
      </w:r>
    </w:p>
    <w:p w14:paraId="5B1B52FC">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授权代理人（签字或盖章）：</w:t>
      </w:r>
    </w:p>
    <w:p w14:paraId="03478B1D">
      <w:pPr>
        <w:adjustRightInd w:val="0"/>
        <w:snapToGrid w:val="0"/>
        <w:ind w:firstLine="4080" w:firstLineChars="17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协议签订日期：       年    月    日</w:t>
      </w:r>
    </w:p>
    <w:p w14:paraId="580B618B">
      <w:pPr>
        <w:adjustRightInd w:val="0"/>
        <w:snapToGrid w:val="0"/>
        <w:rPr>
          <w:rFonts w:asciiTheme="majorEastAsia" w:hAnsiTheme="majorEastAsia" w:eastAsiaTheme="majorEastAsia" w:cstheme="majorEastAsia"/>
          <w:sz w:val="24"/>
        </w:rPr>
      </w:pPr>
    </w:p>
    <w:p w14:paraId="4AD41E01">
      <w:pPr>
        <w:adjustRightInd w:val="0"/>
        <w:snapToGrid w:val="0"/>
        <w:rPr>
          <w:rFonts w:asciiTheme="majorEastAsia" w:hAnsiTheme="majorEastAsia" w:eastAsiaTheme="majorEastAsia" w:cstheme="majorEastAsia"/>
          <w:sz w:val="24"/>
        </w:rPr>
      </w:pPr>
    </w:p>
    <w:p w14:paraId="4B218053">
      <w:pPr>
        <w:adjustRightInd w:val="0"/>
        <w:snapToGrid w:val="0"/>
        <w:rPr>
          <w:rFonts w:asciiTheme="majorEastAsia" w:hAnsiTheme="majorEastAsia" w:eastAsiaTheme="majorEastAsia" w:cstheme="majorEastAsia"/>
          <w:sz w:val="24"/>
        </w:rPr>
      </w:pPr>
    </w:p>
    <w:p w14:paraId="24DF6709">
      <w:pPr>
        <w:adjustRightInd w:val="0"/>
        <w:snapToGrid w:val="0"/>
        <w:rPr>
          <w:rFonts w:asciiTheme="majorEastAsia" w:hAnsiTheme="majorEastAsia" w:eastAsiaTheme="majorEastAsia" w:cstheme="majorEastAsia"/>
          <w:sz w:val="24"/>
        </w:rPr>
      </w:pPr>
    </w:p>
    <w:p w14:paraId="6865B8D9">
      <w:pPr>
        <w:adjustRightInd w:val="0"/>
        <w:snapToGrid w:val="0"/>
        <w:rPr>
          <w:rFonts w:asciiTheme="majorEastAsia" w:hAnsiTheme="majorEastAsia" w:eastAsiaTheme="majorEastAsia" w:cstheme="majorEastAsia"/>
          <w:sz w:val="24"/>
        </w:rPr>
      </w:pPr>
    </w:p>
    <w:p w14:paraId="10C2CAE7">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乙方（盖章）：                      法定代表人/负责人（签字或盖章）：</w:t>
      </w:r>
    </w:p>
    <w:p w14:paraId="09CD178A">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授权代理人（签字或盖章）：</w:t>
      </w:r>
    </w:p>
    <w:p w14:paraId="5C3D4260">
      <w:pPr>
        <w:adjustRightInd w:val="0"/>
        <w:snapToGrid w:val="0"/>
        <w:ind w:firstLine="4080" w:firstLineChars="17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协议签订日期：       年    月    日</w:t>
      </w:r>
    </w:p>
    <w:p w14:paraId="072361AB">
      <w:pPr>
        <w:adjustRightInd w:val="0"/>
        <w:snapToGrid w:val="0"/>
        <w:jc w:val="right"/>
        <w:rPr>
          <w:rFonts w:asciiTheme="majorEastAsia" w:hAnsiTheme="majorEastAsia" w:eastAsiaTheme="majorEastAsia" w:cstheme="majorEastAsia"/>
          <w:sz w:val="24"/>
        </w:rPr>
      </w:pPr>
    </w:p>
    <w:p w14:paraId="0CCC6D05">
      <w:pPr>
        <w:adjustRightInd w:val="0"/>
        <w:snapToGrid w:val="0"/>
        <w:jc w:val="right"/>
        <w:rPr>
          <w:rFonts w:asciiTheme="majorEastAsia" w:hAnsiTheme="majorEastAsia" w:eastAsiaTheme="majorEastAsia" w:cstheme="majorEastAsia"/>
          <w:sz w:val="24"/>
        </w:rPr>
      </w:pPr>
    </w:p>
    <w:p w14:paraId="0721B1E7">
      <w:pPr>
        <w:adjustRightInd w:val="0"/>
        <w:snapToGrid w:val="0"/>
        <w:jc w:val="right"/>
        <w:rPr>
          <w:rFonts w:asciiTheme="majorEastAsia" w:hAnsiTheme="majorEastAsia" w:eastAsiaTheme="majorEastAsia" w:cstheme="majorEastAsia"/>
          <w:sz w:val="24"/>
        </w:rPr>
      </w:pPr>
    </w:p>
    <w:p w14:paraId="44BD5069">
      <w:pPr>
        <w:adjustRightInd w:val="0"/>
        <w:snapToGrid w:val="0"/>
        <w:jc w:val="right"/>
        <w:rPr>
          <w:rFonts w:asciiTheme="majorEastAsia" w:hAnsiTheme="majorEastAsia" w:eastAsiaTheme="majorEastAsia" w:cstheme="majorEastAsia"/>
          <w:sz w:val="24"/>
        </w:rPr>
      </w:pPr>
    </w:p>
    <w:p w14:paraId="0A3B4A3C">
      <w:pPr>
        <w:adjustRightInd w:val="0"/>
        <w:snapToGrid w:val="0"/>
        <w:rPr>
          <w:rFonts w:asciiTheme="majorEastAsia" w:hAnsiTheme="majorEastAsia" w:eastAsiaTheme="majorEastAsia" w:cstheme="majorEastAsia"/>
          <w:sz w:val="24"/>
        </w:rPr>
      </w:pPr>
    </w:p>
    <w:p w14:paraId="2AE439A6">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丙方（盖章）：                      法定代表人/负责人（签字或盖章）：</w:t>
      </w:r>
    </w:p>
    <w:p w14:paraId="315A3586">
      <w:pPr>
        <w:adjustRightInd w:val="0"/>
        <w:snapToGrid w:val="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授权代理人（签字或盖章）：</w:t>
      </w:r>
    </w:p>
    <w:p w14:paraId="5AEE2ABA">
      <w:pPr>
        <w:adjustRightInd w:val="0"/>
        <w:snapToGrid w:val="0"/>
        <w:ind w:firstLine="4080" w:firstLineChars="17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协议签订日期：       年    月    日</w:t>
      </w:r>
    </w:p>
    <w:p w14:paraId="49BB3A00">
      <w:pPr>
        <w:adjustRightInd w:val="0"/>
        <w:snapToGrid w:val="0"/>
        <w:jc w:val="left"/>
        <w:rPr>
          <w:rFonts w:asciiTheme="majorEastAsia" w:hAnsiTheme="majorEastAsia" w:eastAsiaTheme="majorEastAsia" w:cstheme="majorEastAsia"/>
          <w:sz w:val="28"/>
          <w:szCs w:val="28"/>
        </w:rPr>
      </w:pPr>
    </w:p>
    <w:p w14:paraId="218B6111">
      <w:pPr>
        <w:adjustRightInd w:val="0"/>
        <w:snapToGrid w:val="0"/>
        <w:ind w:firstLine="1400" w:firstLineChars="500"/>
        <w:rPr>
          <w:rFonts w:asciiTheme="majorEastAsia" w:hAnsiTheme="majorEastAsia" w:eastAsiaTheme="majorEastAsia" w:cstheme="majorEastAsia"/>
          <w:sz w:val="28"/>
          <w:szCs w:val="28"/>
        </w:rPr>
      </w:pPr>
    </w:p>
    <w:p w14:paraId="74500674">
      <w:pPr>
        <w:adjustRightInd w:val="0"/>
        <w:snapToGrid w:val="0"/>
        <w:rPr>
          <w:rFonts w:asciiTheme="majorEastAsia" w:hAnsiTheme="majorEastAsia" w:eastAsiaTheme="majorEastAsia" w:cstheme="majorEastAsia"/>
          <w:sz w:val="28"/>
          <w:szCs w:val="28"/>
        </w:rPr>
      </w:pPr>
    </w:p>
    <w:sectPr>
      <w:footerReference r:id="rId3" w:type="default"/>
      <w:pgSz w:w="11906" w:h="16838"/>
      <w:pgMar w:top="1440" w:right="1800" w:bottom="1440" w:left="1800" w:header="851" w:footer="992"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5375144"/>
    </w:sdtPr>
    <w:sdtContent>
      <w:p w14:paraId="179EE941">
        <w:pPr>
          <w:pStyle w:val="4"/>
          <w:jc w:val="center"/>
        </w:pPr>
        <w:r>
          <w:fldChar w:fldCharType="begin"/>
        </w:r>
        <w:r>
          <w:instrText xml:space="preserve">PAGE   \* MERGEFORMAT</w:instrText>
        </w:r>
        <w:r>
          <w:fldChar w:fldCharType="separate"/>
        </w:r>
        <w:r>
          <w:rPr>
            <w:lang w:val="zh-CN"/>
          </w:rPr>
          <w:t>3</w:t>
        </w:r>
        <w:r>
          <w:fldChar w:fldCharType="end"/>
        </w:r>
      </w:p>
    </w:sdtContent>
  </w:sdt>
  <w:p w14:paraId="68CA59B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YmQ2NjU0ZTIxMTg3ZDA0Y2M4Mjk1Yzk4NTFkNTIifQ=="/>
  </w:docVars>
  <w:rsids>
    <w:rsidRoot w:val="54ED471E"/>
    <w:rsid w:val="00054510"/>
    <w:rsid w:val="00065F29"/>
    <w:rsid w:val="00082F6E"/>
    <w:rsid w:val="00091676"/>
    <w:rsid w:val="000A1223"/>
    <w:rsid w:val="000F2FF8"/>
    <w:rsid w:val="000F301D"/>
    <w:rsid w:val="000F3E25"/>
    <w:rsid w:val="0010117D"/>
    <w:rsid w:val="0010687E"/>
    <w:rsid w:val="001325DC"/>
    <w:rsid w:val="001737C0"/>
    <w:rsid w:val="0018256D"/>
    <w:rsid w:val="00185406"/>
    <w:rsid w:val="00192CDB"/>
    <w:rsid w:val="00196306"/>
    <w:rsid w:val="001B4527"/>
    <w:rsid w:val="001D4B3D"/>
    <w:rsid w:val="001D642C"/>
    <w:rsid w:val="00223764"/>
    <w:rsid w:val="00230A72"/>
    <w:rsid w:val="002456B5"/>
    <w:rsid w:val="00253652"/>
    <w:rsid w:val="0026504B"/>
    <w:rsid w:val="002718F4"/>
    <w:rsid w:val="00273BA7"/>
    <w:rsid w:val="002752BC"/>
    <w:rsid w:val="002A2D24"/>
    <w:rsid w:val="002D613F"/>
    <w:rsid w:val="00303804"/>
    <w:rsid w:val="003348BB"/>
    <w:rsid w:val="0035469B"/>
    <w:rsid w:val="003832BD"/>
    <w:rsid w:val="0038436D"/>
    <w:rsid w:val="00385E58"/>
    <w:rsid w:val="003878B0"/>
    <w:rsid w:val="00392593"/>
    <w:rsid w:val="003A3993"/>
    <w:rsid w:val="003B1130"/>
    <w:rsid w:val="003E48EA"/>
    <w:rsid w:val="00437670"/>
    <w:rsid w:val="00490ACC"/>
    <w:rsid w:val="004E00EC"/>
    <w:rsid w:val="004F1B07"/>
    <w:rsid w:val="004F7E45"/>
    <w:rsid w:val="00526896"/>
    <w:rsid w:val="0054059F"/>
    <w:rsid w:val="00545F6E"/>
    <w:rsid w:val="00570F06"/>
    <w:rsid w:val="005D728F"/>
    <w:rsid w:val="005E25A7"/>
    <w:rsid w:val="005E3728"/>
    <w:rsid w:val="005F3DCC"/>
    <w:rsid w:val="00610F9D"/>
    <w:rsid w:val="00615F79"/>
    <w:rsid w:val="00632C50"/>
    <w:rsid w:val="006603C8"/>
    <w:rsid w:val="00694A95"/>
    <w:rsid w:val="006A1D60"/>
    <w:rsid w:val="006F1D98"/>
    <w:rsid w:val="006F2AE3"/>
    <w:rsid w:val="007202CC"/>
    <w:rsid w:val="00736B8B"/>
    <w:rsid w:val="007457BE"/>
    <w:rsid w:val="007557BF"/>
    <w:rsid w:val="007629FC"/>
    <w:rsid w:val="00767745"/>
    <w:rsid w:val="007703CE"/>
    <w:rsid w:val="0079247B"/>
    <w:rsid w:val="00795B63"/>
    <w:rsid w:val="007B0EB1"/>
    <w:rsid w:val="007B7F61"/>
    <w:rsid w:val="007C2086"/>
    <w:rsid w:val="007F3E5A"/>
    <w:rsid w:val="00805C16"/>
    <w:rsid w:val="0081108C"/>
    <w:rsid w:val="00811456"/>
    <w:rsid w:val="008116DF"/>
    <w:rsid w:val="008147BE"/>
    <w:rsid w:val="008237E3"/>
    <w:rsid w:val="00824D7E"/>
    <w:rsid w:val="00837635"/>
    <w:rsid w:val="0084346B"/>
    <w:rsid w:val="008569A7"/>
    <w:rsid w:val="00861F86"/>
    <w:rsid w:val="008632C3"/>
    <w:rsid w:val="008813DE"/>
    <w:rsid w:val="008E3E9B"/>
    <w:rsid w:val="008E5719"/>
    <w:rsid w:val="008E74DB"/>
    <w:rsid w:val="008F494D"/>
    <w:rsid w:val="008F6874"/>
    <w:rsid w:val="00946FAF"/>
    <w:rsid w:val="0096121E"/>
    <w:rsid w:val="00962788"/>
    <w:rsid w:val="0097289E"/>
    <w:rsid w:val="00983DA3"/>
    <w:rsid w:val="009C78BA"/>
    <w:rsid w:val="00A07889"/>
    <w:rsid w:val="00A57AEA"/>
    <w:rsid w:val="00A63233"/>
    <w:rsid w:val="00AC2270"/>
    <w:rsid w:val="00AD226E"/>
    <w:rsid w:val="00AE1BCB"/>
    <w:rsid w:val="00AF481F"/>
    <w:rsid w:val="00B14B2E"/>
    <w:rsid w:val="00B46D0E"/>
    <w:rsid w:val="00B740A1"/>
    <w:rsid w:val="00B80FDB"/>
    <w:rsid w:val="00BA0E81"/>
    <w:rsid w:val="00BA1BEF"/>
    <w:rsid w:val="00BC2E9E"/>
    <w:rsid w:val="00BD6FC2"/>
    <w:rsid w:val="00BF506F"/>
    <w:rsid w:val="00C01D00"/>
    <w:rsid w:val="00C14068"/>
    <w:rsid w:val="00C25B78"/>
    <w:rsid w:val="00C2661F"/>
    <w:rsid w:val="00C43284"/>
    <w:rsid w:val="00C73F9E"/>
    <w:rsid w:val="00C848CE"/>
    <w:rsid w:val="00C87347"/>
    <w:rsid w:val="00CA4FBC"/>
    <w:rsid w:val="00CB02FA"/>
    <w:rsid w:val="00CB71EF"/>
    <w:rsid w:val="00CC1816"/>
    <w:rsid w:val="00CF525F"/>
    <w:rsid w:val="00CF7DD3"/>
    <w:rsid w:val="00D00429"/>
    <w:rsid w:val="00D01143"/>
    <w:rsid w:val="00D136A2"/>
    <w:rsid w:val="00D16089"/>
    <w:rsid w:val="00D20159"/>
    <w:rsid w:val="00D50E22"/>
    <w:rsid w:val="00D54701"/>
    <w:rsid w:val="00D766CC"/>
    <w:rsid w:val="00D909A3"/>
    <w:rsid w:val="00DA20DF"/>
    <w:rsid w:val="00DA3DF9"/>
    <w:rsid w:val="00DA6544"/>
    <w:rsid w:val="00DB035A"/>
    <w:rsid w:val="00DC056E"/>
    <w:rsid w:val="00DD36F5"/>
    <w:rsid w:val="00DD4343"/>
    <w:rsid w:val="00DF7D6F"/>
    <w:rsid w:val="00E0129A"/>
    <w:rsid w:val="00E20DCA"/>
    <w:rsid w:val="00E26568"/>
    <w:rsid w:val="00E3050D"/>
    <w:rsid w:val="00E31759"/>
    <w:rsid w:val="00E859D7"/>
    <w:rsid w:val="00EA0006"/>
    <w:rsid w:val="00EA5FFA"/>
    <w:rsid w:val="00EB3748"/>
    <w:rsid w:val="00ED0158"/>
    <w:rsid w:val="00ED12D3"/>
    <w:rsid w:val="00F2580C"/>
    <w:rsid w:val="00F61BBC"/>
    <w:rsid w:val="00F831CA"/>
    <w:rsid w:val="00F853BD"/>
    <w:rsid w:val="00F95F8B"/>
    <w:rsid w:val="00FF476A"/>
    <w:rsid w:val="023A777F"/>
    <w:rsid w:val="025739FF"/>
    <w:rsid w:val="0402799B"/>
    <w:rsid w:val="05850883"/>
    <w:rsid w:val="062260D2"/>
    <w:rsid w:val="067A4160"/>
    <w:rsid w:val="08EE4992"/>
    <w:rsid w:val="0A124DEA"/>
    <w:rsid w:val="0A456833"/>
    <w:rsid w:val="0A486323"/>
    <w:rsid w:val="0A4E0E8A"/>
    <w:rsid w:val="0A682522"/>
    <w:rsid w:val="0AB62126"/>
    <w:rsid w:val="0AC91212"/>
    <w:rsid w:val="0B02316B"/>
    <w:rsid w:val="0B0E05DE"/>
    <w:rsid w:val="0BCB0FBA"/>
    <w:rsid w:val="0CDE5E6B"/>
    <w:rsid w:val="0CFE68C1"/>
    <w:rsid w:val="0D0522AA"/>
    <w:rsid w:val="0D553231"/>
    <w:rsid w:val="0E994B03"/>
    <w:rsid w:val="0F256C33"/>
    <w:rsid w:val="0FA944DF"/>
    <w:rsid w:val="10417A9D"/>
    <w:rsid w:val="11F27D13"/>
    <w:rsid w:val="122E5DFF"/>
    <w:rsid w:val="129156AF"/>
    <w:rsid w:val="12B24C82"/>
    <w:rsid w:val="12E27C00"/>
    <w:rsid w:val="12F72695"/>
    <w:rsid w:val="13054DB2"/>
    <w:rsid w:val="135D4BEE"/>
    <w:rsid w:val="14D94748"/>
    <w:rsid w:val="16307B58"/>
    <w:rsid w:val="16AA30CE"/>
    <w:rsid w:val="17152702"/>
    <w:rsid w:val="17767219"/>
    <w:rsid w:val="17C074F9"/>
    <w:rsid w:val="19251B7E"/>
    <w:rsid w:val="1A385A31"/>
    <w:rsid w:val="1A6E148E"/>
    <w:rsid w:val="1C7D7329"/>
    <w:rsid w:val="1CDE7049"/>
    <w:rsid w:val="1CE1479D"/>
    <w:rsid w:val="1D9E4D0F"/>
    <w:rsid w:val="1F040613"/>
    <w:rsid w:val="1F52137F"/>
    <w:rsid w:val="1FF52B94"/>
    <w:rsid w:val="20481DE0"/>
    <w:rsid w:val="20914128"/>
    <w:rsid w:val="21000617"/>
    <w:rsid w:val="21DC7625"/>
    <w:rsid w:val="21FE13B0"/>
    <w:rsid w:val="251224A0"/>
    <w:rsid w:val="25452C61"/>
    <w:rsid w:val="25837047"/>
    <w:rsid w:val="25861774"/>
    <w:rsid w:val="26287E6D"/>
    <w:rsid w:val="267D3C02"/>
    <w:rsid w:val="26CF59AB"/>
    <w:rsid w:val="270F5DA7"/>
    <w:rsid w:val="283662C0"/>
    <w:rsid w:val="286F11F3"/>
    <w:rsid w:val="28B210E0"/>
    <w:rsid w:val="29695805"/>
    <w:rsid w:val="2A0E2346"/>
    <w:rsid w:val="2A1B7C62"/>
    <w:rsid w:val="2A564F1C"/>
    <w:rsid w:val="2B0C0F7B"/>
    <w:rsid w:val="2B5B780D"/>
    <w:rsid w:val="2CCC3EDE"/>
    <w:rsid w:val="2CE34FC7"/>
    <w:rsid w:val="2D0637A8"/>
    <w:rsid w:val="2D7921CC"/>
    <w:rsid w:val="2DE81100"/>
    <w:rsid w:val="2E556795"/>
    <w:rsid w:val="2EA03D9F"/>
    <w:rsid w:val="2EAD4823"/>
    <w:rsid w:val="2F455AF8"/>
    <w:rsid w:val="300A7A53"/>
    <w:rsid w:val="3098505F"/>
    <w:rsid w:val="320104FF"/>
    <w:rsid w:val="32070E04"/>
    <w:rsid w:val="32747406"/>
    <w:rsid w:val="3284589B"/>
    <w:rsid w:val="32A73338"/>
    <w:rsid w:val="32BF4419"/>
    <w:rsid w:val="32CC7242"/>
    <w:rsid w:val="3328091C"/>
    <w:rsid w:val="33490893"/>
    <w:rsid w:val="33A1247D"/>
    <w:rsid w:val="352C522B"/>
    <w:rsid w:val="35507CB7"/>
    <w:rsid w:val="35800DC0"/>
    <w:rsid w:val="35F93D1E"/>
    <w:rsid w:val="3658280C"/>
    <w:rsid w:val="36DF64CC"/>
    <w:rsid w:val="3810197F"/>
    <w:rsid w:val="39FB0B42"/>
    <w:rsid w:val="3A922B1F"/>
    <w:rsid w:val="3ADE5D64"/>
    <w:rsid w:val="3B5D4EDB"/>
    <w:rsid w:val="3BD827B4"/>
    <w:rsid w:val="3DFF6660"/>
    <w:rsid w:val="3E9840C9"/>
    <w:rsid w:val="3ECB4852"/>
    <w:rsid w:val="3EE55332"/>
    <w:rsid w:val="3EEB0824"/>
    <w:rsid w:val="3F316243"/>
    <w:rsid w:val="3F732F1F"/>
    <w:rsid w:val="40AF3CC5"/>
    <w:rsid w:val="40D55514"/>
    <w:rsid w:val="40E67721"/>
    <w:rsid w:val="410F0F6B"/>
    <w:rsid w:val="41803457"/>
    <w:rsid w:val="42772D26"/>
    <w:rsid w:val="43727992"/>
    <w:rsid w:val="4456437F"/>
    <w:rsid w:val="452F78E8"/>
    <w:rsid w:val="45886FF9"/>
    <w:rsid w:val="45AE0D6B"/>
    <w:rsid w:val="46303A7D"/>
    <w:rsid w:val="46BA1434"/>
    <w:rsid w:val="475945BE"/>
    <w:rsid w:val="48DC2475"/>
    <w:rsid w:val="4AD625B4"/>
    <w:rsid w:val="4B7940D7"/>
    <w:rsid w:val="4DF94F37"/>
    <w:rsid w:val="4E943167"/>
    <w:rsid w:val="4E994781"/>
    <w:rsid w:val="4EF96DD3"/>
    <w:rsid w:val="501716A5"/>
    <w:rsid w:val="50DB45DF"/>
    <w:rsid w:val="51E25CE3"/>
    <w:rsid w:val="528F7C18"/>
    <w:rsid w:val="53A3031B"/>
    <w:rsid w:val="54D44008"/>
    <w:rsid w:val="54ED471E"/>
    <w:rsid w:val="554A42CB"/>
    <w:rsid w:val="55833339"/>
    <w:rsid w:val="55A34781"/>
    <w:rsid w:val="56A75625"/>
    <w:rsid w:val="56E235EF"/>
    <w:rsid w:val="570606C5"/>
    <w:rsid w:val="57122F8A"/>
    <w:rsid w:val="58DC7930"/>
    <w:rsid w:val="58E97957"/>
    <w:rsid w:val="58F44C79"/>
    <w:rsid w:val="591D76D3"/>
    <w:rsid w:val="599757D5"/>
    <w:rsid w:val="59C53F20"/>
    <w:rsid w:val="5C292E8C"/>
    <w:rsid w:val="5C814A76"/>
    <w:rsid w:val="5CCA2F91"/>
    <w:rsid w:val="5CD56B70"/>
    <w:rsid w:val="5D1D7381"/>
    <w:rsid w:val="5D747BFB"/>
    <w:rsid w:val="5E0C5F77"/>
    <w:rsid w:val="5E79177D"/>
    <w:rsid w:val="5EF332DD"/>
    <w:rsid w:val="61A30FEA"/>
    <w:rsid w:val="626B7D0D"/>
    <w:rsid w:val="62D653F0"/>
    <w:rsid w:val="633B16F7"/>
    <w:rsid w:val="63666773"/>
    <w:rsid w:val="63780255"/>
    <w:rsid w:val="641C6E32"/>
    <w:rsid w:val="64713622"/>
    <w:rsid w:val="64CB46B6"/>
    <w:rsid w:val="652A31DB"/>
    <w:rsid w:val="659C6963"/>
    <w:rsid w:val="65C07C91"/>
    <w:rsid w:val="66E04A8F"/>
    <w:rsid w:val="670F72F4"/>
    <w:rsid w:val="68B65AA7"/>
    <w:rsid w:val="68C33D20"/>
    <w:rsid w:val="69676D99"/>
    <w:rsid w:val="69821E2D"/>
    <w:rsid w:val="6B12521B"/>
    <w:rsid w:val="6B340F05"/>
    <w:rsid w:val="6B855C05"/>
    <w:rsid w:val="6B99520C"/>
    <w:rsid w:val="6CD40BF2"/>
    <w:rsid w:val="6CDE381E"/>
    <w:rsid w:val="6D19441E"/>
    <w:rsid w:val="6E396D28"/>
    <w:rsid w:val="6E815C55"/>
    <w:rsid w:val="6F0B6421"/>
    <w:rsid w:val="708741CD"/>
    <w:rsid w:val="718524BB"/>
    <w:rsid w:val="71C05959"/>
    <w:rsid w:val="72141A90"/>
    <w:rsid w:val="72AC0017"/>
    <w:rsid w:val="72D10CA1"/>
    <w:rsid w:val="73352058"/>
    <w:rsid w:val="744C5512"/>
    <w:rsid w:val="74C74B98"/>
    <w:rsid w:val="74D86DA5"/>
    <w:rsid w:val="75A47D7D"/>
    <w:rsid w:val="7608485E"/>
    <w:rsid w:val="76465F91"/>
    <w:rsid w:val="767C2DB3"/>
    <w:rsid w:val="76AC04E9"/>
    <w:rsid w:val="76CF41D8"/>
    <w:rsid w:val="770B2505"/>
    <w:rsid w:val="77324E93"/>
    <w:rsid w:val="77B21B30"/>
    <w:rsid w:val="780B7929"/>
    <w:rsid w:val="797519BC"/>
    <w:rsid w:val="7A4E77B2"/>
    <w:rsid w:val="7B874722"/>
    <w:rsid w:val="7C150324"/>
    <w:rsid w:val="7C645B4E"/>
    <w:rsid w:val="7EE5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8599-D9E4-4DE9-BB16-BB8FC7C4F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2197</Words>
  <Characters>2219</Characters>
  <Lines>19</Lines>
  <Paragraphs>5</Paragraphs>
  <TotalTime>23</TotalTime>
  <ScaleCrop>false</ScaleCrop>
  <LinksUpToDate>false</LinksUpToDate>
  <CharactersWithSpaces>2537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2022-01-11T02:27:00Z</dcterms:created>
  <dc:creator>user1</dc:creator>
  <cp:lastModifiedBy>魔女小果果</cp:lastModifiedBy>
  <cp:lastPrinted>2022-01-11T07:39:00Z</cp:lastPrinted>
  <dcterms:modified xsi:type="dcterms:W3CDTF">2024-10-11T06:32:07Z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A71A839A187E49E9AA77B02C124F43AD_13</vt:lpwstr>
  </property>
</Properties>
</file>