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0"/>
        <w:rPr>
          <w:rFonts w:eastAsia="黑体"/>
          <w:b/>
          <w:bCs/>
          <w:sz w:val="84"/>
          <w:highlight w:val="none"/>
        </w:rPr>
      </w:pPr>
      <w:r>
        <w:rPr>
          <w:rFonts w:eastAsia="黑体"/>
          <w:b/>
          <w:bCs/>
          <w:sz w:val="84"/>
          <w:highlight w:val="none"/>
        </w:rPr>
      </w:r>
      <w:r/>
    </w:p>
    <w:p>
      <w:pPr>
        <w:pStyle w:val="833"/>
        <w:ind w:firstLine="0"/>
        <w:jc w:val="center"/>
        <w:rPr>
          <w:rFonts w:eastAsia="黑体"/>
          <w:b/>
          <w:bCs/>
          <w:sz w:val="84"/>
          <w:highlight w:val="none"/>
        </w:rPr>
      </w:pPr>
      <w:r>
        <w:rPr>
          <w:rFonts w:hint="eastAsia" w:eastAsia="黑体"/>
          <w:b/>
          <w:bCs/>
          <w:sz w:val="84"/>
          <w:highlight w:val="none"/>
        </w:rPr>
        <w:t xml:space="preserve">招　标　文　件</w:t>
      </w:r>
      <w:r/>
    </w:p>
    <w:p>
      <w:pPr>
        <w:pStyle w:val="833"/>
        <w:ind w:firstLine="0"/>
        <w:jc w:val="center"/>
        <w:keepLines w:val="0"/>
        <w:keepNext w:val="0"/>
        <w:pageBreakBefore w:val="0"/>
        <w:spacing w:before="0" w:after="0"/>
        <w:widowControl w:val="off"/>
        <w:rPr>
          <w:rFonts w:hint="eastAsia" w:eastAsia="宋体"/>
          <w:b/>
          <w:bCs/>
          <w:sz w:val="32"/>
          <w:highlight w:val="none"/>
          <w:lang w:eastAsia="zh-CN"/>
        </w:rPr>
      </w:pPr>
      <w:r>
        <w:rPr>
          <w:rFonts w:hint="eastAsia"/>
          <w:b/>
          <w:bCs/>
          <w:sz w:val="32"/>
          <w:highlight w:val="none"/>
        </w:rPr>
        <w:t xml:space="preserve">项目名称：</w:t>
      </w:r>
      <w:r>
        <w:rPr>
          <w:rFonts w:hint="eastAsia"/>
          <w:b/>
          <w:bCs/>
          <w:sz w:val="32"/>
          <w:highlight w:val="none"/>
          <w:u w:val="single"/>
          <w:lang w:eastAsia="zh-CN"/>
        </w:rPr>
        <w:t xml:space="preserve">海安市大公镇农村环境整治市场化运作项目</w:t>
      </w:r>
      <w:r/>
    </w:p>
    <w:p>
      <w:pPr>
        <w:ind w:firstLine="0"/>
        <w:jc w:val="center"/>
        <w:keepLines w:val="0"/>
        <w:keepNext w:val="0"/>
        <w:pageBreakBefore w:val="0"/>
        <w:widowControl w:val="off"/>
        <w:rPr>
          <w:rFonts w:hint="eastAsia" w:eastAsia="宋体"/>
          <w:b/>
          <w:sz w:val="30"/>
          <w:szCs w:val="30"/>
          <w:highlight w:val="none"/>
          <w:lang w:eastAsia="zh-CN"/>
        </w:rPr>
      </w:pPr>
      <w:r>
        <w:rPr>
          <w:rFonts w:hint="eastAsia"/>
          <w:b/>
          <w:bCs/>
          <w:sz w:val="32"/>
          <w:highlight w:val="none"/>
        </w:rPr>
        <w:t xml:space="preserve">项目编号：</w:t>
      </w:r>
      <w:r>
        <w:rPr>
          <w:rFonts w:hint="eastAsia"/>
          <w:b/>
          <w:bCs/>
          <w:sz w:val="32"/>
          <w:highlight w:val="none"/>
          <w:u w:val="single"/>
        </w:rPr>
        <w:t xml:space="preserve">JSZC-320685-HAZX-G2025-0046</w:t>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spacing w:before="0" w:after="0"/>
        <w:rPr>
          <w:rFonts w:ascii="宋体" w:hAnsi="宋体"/>
          <w:highlight w:val="none"/>
        </w:rPr>
      </w:pPr>
      <w:r>
        <w:rPr>
          <w:rFonts w:ascii="宋体" w:hAnsi="宋体"/>
          <w:highlight w:val="none"/>
        </w:rPr>
      </w:r>
      <w:r/>
    </w:p>
    <w:p>
      <w:pPr>
        <w:pStyle w:val="833"/>
        <w:ind w:firstLine="0"/>
        <w:jc w:val="center"/>
        <w:rPr>
          <w:b/>
          <w:bCs/>
          <w:sz w:val="32"/>
          <w:highlight w:val="none"/>
        </w:rPr>
      </w:pPr>
      <w:r>
        <w:rPr>
          <w:b/>
          <w:bCs/>
          <w:sz w:val="32"/>
          <w:highlight w:val="none"/>
        </w:rPr>
      </w:r>
      <w:r/>
    </w:p>
    <w:p>
      <w:pPr>
        <w:pStyle w:val="833"/>
        <w:ind w:firstLine="0"/>
        <w:jc w:val="center"/>
        <w:rPr>
          <w:b/>
          <w:bCs/>
          <w:sz w:val="32"/>
          <w:highlight w:val="none"/>
        </w:rPr>
      </w:pPr>
      <w:r>
        <w:rPr>
          <w:b/>
          <w:bCs/>
          <w:sz w:val="32"/>
          <w:highlight w:val="none"/>
        </w:rPr>
      </w:r>
      <w:r/>
    </w:p>
    <w:p>
      <w:pPr>
        <w:pStyle w:val="833"/>
        <w:ind w:firstLine="0"/>
        <w:jc w:val="center"/>
        <w:rPr>
          <w:b/>
          <w:bCs/>
          <w:sz w:val="32"/>
          <w:highlight w:val="none"/>
        </w:rPr>
      </w:pPr>
      <w:r>
        <w:rPr>
          <w:b/>
          <w:bCs/>
          <w:sz w:val="32"/>
          <w:highlight w:val="none"/>
        </w:rPr>
      </w:r>
      <w:r/>
    </w:p>
    <w:p>
      <w:pPr>
        <w:pStyle w:val="833"/>
        <w:ind w:firstLine="0"/>
        <w:jc w:val="center"/>
        <w:rPr>
          <w:b/>
          <w:bCs/>
          <w:sz w:val="32"/>
          <w:highlight w:val="none"/>
        </w:rPr>
      </w:pPr>
      <w:r>
        <w:rPr>
          <w:b/>
          <w:bCs/>
          <w:sz w:val="32"/>
          <w:highlight w:val="none"/>
        </w:rPr>
      </w:r>
      <w:r/>
    </w:p>
    <w:p>
      <w:pPr>
        <w:pStyle w:val="833"/>
        <w:ind w:firstLine="0"/>
        <w:jc w:val="center"/>
        <w:rPr>
          <w:b/>
          <w:bCs/>
          <w:sz w:val="32"/>
          <w:highlight w:val="none"/>
        </w:rPr>
      </w:pPr>
      <w:r>
        <w:rPr>
          <w:b/>
          <w:bCs/>
          <w:sz w:val="32"/>
          <w:highlight w:val="none"/>
        </w:rPr>
      </w:r>
      <w:r/>
    </w:p>
    <w:p>
      <w:pPr>
        <w:pStyle w:val="833"/>
        <w:ind w:firstLine="0"/>
        <w:jc w:val="center"/>
        <w:rPr>
          <w:b/>
          <w:bCs/>
          <w:sz w:val="32"/>
          <w:highlight w:val="none"/>
        </w:rPr>
      </w:pPr>
      <w:r>
        <w:rPr>
          <w:b/>
          <w:bCs/>
          <w:sz w:val="32"/>
          <w:highlight w:val="none"/>
        </w:rPr>
      </w:r>
      <w:r/>
    </w:p>
    <w:p>
      <w:pPr>
        <w:pStyle w:val="833"/>
        <w:ind w:firstLine="0"/>
        <w:jc w:val="center"/>
        <w:rPr>
          <w:rFonts w:hint="default" w:eastAsia="宋体"/>
          <w:b/>
          <w:bCs/>
          <w:sz w:val="32"/>
          <w:highlight w:val="none"/>
          <w:lang w:val="en-US" w:eastAsia="zh-CN"/>
        </w:rPr>
      </w:pPr>
      <w:r>
        <w:rPr>
          <w:rFonts w:hint="eastAsia"/>
          <w:b/>
          <w:bCs/>
          <w:sz w:val="32"/>
          <w:highlight w:val="none"/>
          <w:lang w:val="en-US" w:eastAsia="zh-CN"/>
        </w:rPr>
        <w:t xml:space="preserve">海安市大公镇人民政府</w:t>
      </w:r>
      <w:r/>
    </w:p>
    <w:p>
      <w:pPr>
        <w:pStyle w:val="833"/>
        <w:ind w:firstLine="0"/>
        <w:jc w:val="center"/>
        <w:rPr>
          <w:b/>
          <w:bCs/>
          <w:sz w:val="32"/>
          <w:highlight w:val="none"/>
        </w:rPr>
      </w:pPr>
      <w:r>
        <w:rPr>
          <w:rFonts w:hint="eastAsia"/>
          <w:b/>
          <w:bCs/>
          <w:sz w:val="32"/>
          <w:highlight w:val="none"/>
        </w:rPr>
        <w:t xml:space="preserve">2025年</w:t>
      </w:r>
      <w:r>
        <w:rPr>
          <w:rFonts w:hint="eastAsia"/>
          <w:b/>
          <w:bCs/>
          <w:sz w:val="32"/>
          <w:highlight w:val="none"/>
          <w:lang w:val="en-US" w:eastAsia="zh-CN"/>
        </w:rPr>
        <w:t xml:space="preserve">10</w:t>
      </w:r>
      <w:r>
        <w:rPr>
          <w:rFonts w:hint="eastAsia"/>
          <w:b/>
          <w:bCs/>
          <w:sz w:val="32"/>
          <w:highlight w:val="none"/>
        </w:rPr>
        <w:t xml:space="preserve">月</w:t>
      </w:r>
      <w:r/>
    </w:p>
    <w:p>
      <w:pPr>
        <w:jc w:val="center"/>
        <w:spacing w:line="480" w:lineRule="auto"/>
        <w:rPr>
          <w:rFonts w:ascii="黑体" w:hAnsi="Arial" w:eastAsia="黑体"/>
          <w:b/>
          <w:bCs/>
          <w:sz w:val="44"/>
          <w:szCs w:val="44"/>
          <w:highlight w:val="none"/>
        </w:rPr>
        <w:outlineLvl w:val="0"/>
      </w:pPr>
      <w:r>
        <w:rPr>
          <w:rFonts w:hint="eastAsia" w:ascii="黑体" w:hAnsi="Arial" w:eastAsia="黑体"/>
          <w:b/>
          <w:sz w:val="44"/>
          <w:highlight w:val="none"/>
        </w:rPr>
      </w:r>
      <w:r>
        <w:rPr>
          <w:rFonts w:hint="eastAsia" w:ascii="黑体" w:hAnsi="Arial" w:eastAsia="黑体"/>
          <w:b/>
          <w:sz w:val="44"/>
          <w:highlight w:val="none"/>
        </w:rPr>
      </w:r>
    </w:p>
    <w:p>
      <w:pPr>
        <w:jc w:val="center"/>
        <w:spacing w:line="480" w:lineRule="auto"/>
        <w:rPr>
          <w:rFonts w:hint="eastAsia" w:ascii="黑体" w:hAnsi="Arial" w:eastAsia="黑体"/>
          <w:b/>
          <w:bCs/>
          <w:sz w:val="44"/>
          <w:szCs w:val="44"/>
          <w:highlight w:val="none"/>
        </w:rPr>
        <w:outlineLvl w:val="0"/>
      </w:pPr>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Arial" w:eastAsia="黑体"/>
          <w:b/>
          <w:sz w:val="44"/>
          <w:highlight w:val="none"/>
        </w:rPr>
        <w:t xml:space="preserve">总  目  录</w:t>
      </w:r>
      <w:r/>
    </w:p>
    <w:p>
      <w:pPr>
        <w:spacing w:line="480" w:lineRule="auto"/>
        <w:rPr>
          <w:rFonts w:ascii="仿宋_GB2312" w:hAnsi="Arial" w:eastAsia="仿宋_GB2312"/>
          <w:b/>
          <w:sz w:val="28"/>
          <w:highlight w:val="none"/>
        </w:rPr>
      </w:pPr>
      <w:r>
        <w:rPr>
          <w:rFonts w:ascii="仿宋_GB2312" w:hAnsi="Arial" w:eastAsia="仿宋_GB2312"/>
          <w:b/>
          <w:sz w:val="28"/>
          <w:highlight w:val="none"/>
        </w:rPr>
      </w:r>
      <w:r/>
    </w:p>
    <w:p>
      <w:pPr>
        <w:numPr>
          <w:ilvl w:val="0"/>
          <w:numId w:val="1"/>
        </w:numPr>
        <w:spacing w:line="480" w:lineRule="auto"/>
        <w:rPr>
          <w:rFonts w:ascii="黑体" w:hAnsi="Showcard Gothic" w:eastAsia="黑体"/>
          <w:sz w:val="32"/>
          <w:highlight w:val="none"/>
        </w:rPr>
        <w:outlineLvl w:val="0"/>
      </w:pPr>
      <w:r>
        <w:rPr>
          <w:rFonts w:hint="eastAsia" w:ascii="黑体" w:hAnsi="宋体" w:eastAsia="黑体"/>
          <w:sz w:val="36"/>
          <w:highlight w:val="none"/>
        </w:rPr>
        <w:t xml:space="preserve">投标邀请</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highlight w:val="none"/>
        </w:rPr>
        <w:t xml:space="preserve">  </w:t>
      </w:r>
      <w:r/>
    </w:p>
    <w:p>
      <w:pPr>
        <w:numPr>
          <w:ilvl w:val="0"/>
          <w:numId w:val="1"/>
        </w:numPr>
        <w:spacing w:line="480" w:lineRule="auto"/>
        <w:rPr>
          <w:rFonts w:ascii="黑体" w:hAnsi="Showcard Gothic" w:eastAsia="黑体"/>
          <w:sz w:val="36"/>
          <w:highlight w:val="none"/>
        </w:rPr>
        <w:outlineLvl w:val="0"/>
      </w:pPr>
      <w:r>
        <w:rPr>
          <w:rFonts w:hint="eastAsia" w:ascii="黑体" w:hAnsi="Showcard Gothic" w:eastAsia="黑体"/>
          <w:sz w:val="36"/>
          <w:highlight w:val="none"/>
        </w:rPr>
        <w:t xml:space="preserve">采购需求</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投标文件格式</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48"/>
        <w:spacing w:line="560" w:lineRule="exact"/>
        <w:rPr>
          <w:rFonts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海安市大公镇人民政府</w:t>
      </w:r>
      <w:r>
        <w:rPr>
          <w:rFonts w:hint="eastAsia" w:ascii="宋体" w:hAnsi="宋体"/>
          <w:sz w:val="24"/>
          <w:szCs w:val="24"/>
          <w:highlight w:val="none"/>
        </w:rPr>
        <w:t xml:space="preserve">的委托，</w:t>
      </w:r>
      <w:r>
        <w:rPr>
          <w:rFonts w:hint="eastAsia" w:ascii="宋体" w:hAnsi="宋体"/>
          <w:sz w:val="24"/>
          <w:szCs w:val="24"/>
          <w:highlight w:val="none"/>
          <w:lang w:eastAsia="zh-CN"/>
        </w:rPr>
        <w:t xml:space="preserve">海安中信会计师事务所有限公司</w:t>
      </w:r>
      <w:r>
        <w:rPr>
          <w:rFonts w:hint="eastAsia" w:ascii="宋体" w:hAnsi="宋体"/>
          <w:sz w:val="24"/>
          <w:szCs w:val="24"/>
          <w:highlight w:val="none"/>
        </w:rPr>
        <w:t xml:space="preserve">就</w:t>
      </w:r>
      <w:r>
        <w:rPr>
          <w:rFonts w:hint="eastAsia" w:ascii="宋体" w:hAnsi="宋体"/>
          <w:sz w:val="24"/>
          <w:szCs w:val="24"/>
          <w:highlight w:val="none"/>
          <w:lang w:eastAsia="zh-CN"/>
        </w:rPr>
        <w:t xml:space="preserve">海安市大公镇农村环境整治市场化运作项目</w:t>
      </w:r>
      <w:r>
        <w:rPr>
          <w:rFonts w:hint="eastAsia" w:ascii="宋体" w:hAnsi="宋体"/>
          <w:sz w:val="24"/>
          <w:szCs w:val="24"/>
          <w:highlight w:val="none"/>
        </w:rPr>
        <w:t xml:space="preserve">(项目编号：JSZC-320685-HAZX-G2025-0046)进行公开招标采购，欢迎符合条件的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投标。</w:t>
      </w:r>
      <w:r/>
    </w:p>
    <w:p>
      <w:pPr>
        <w:ind w:firstLine="480"/>
        <w:spacing w:line="56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560" w:lineRule="exact"/>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海安市大公镇农村环境整治市场化运作项目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11月18日</w:t>
      </w:r>
      <w:r>
        <w:rPr>
          <w:rFonts w:hint="eastAsia" w:ascii="宋体" w:hAnsi="宋体"/>
          <w:bCs/>
          <w:sz w:val="24"/>
          <w:szCs w:val="24"/>
          <w:highlight w:val="none"/>
          <w:u w:val="single"/>
        </w:rPr>
        <w:t xml:space="preserve">9</w:t>
      </w:r>
      <w:r>
        <w:rPr>
          <w:rFonts w:hint="eastAsia" w:ascii="宋体" w:hAnsi="宋体"/>
          <w:bCs/>
          <w:sz w:val="24"/>
          <w:szCs w:val="24"/>
          <w:highlight w:val="none"/>
          <w:u w:val="single"/>
          <w:lang w:val="en-US" w:eastAsia="zh-CN"/>
        </w:rPr>
        <w:t xml:space="preserve">时</w:t>
      </w:r>
      <w:r>
        <w:rPr>
          <w:rFonts w:hint="eastAsia" w:ascii="宋体" w:hAnsi="宋体"/>
          <w:bCs/>
          <w:sz w:val="24"/>
          <w:szCs w:val="24"/>
          <w:highlight w:val="none"/>
          <w:u w:val="single"/>
        </w:rPr>
        <w:t xml:space="preserve">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750"/>
        <w:ind w:firstLine="498"/>
        <w:spacing w:before="0" w:after="0" w:line="560" w:lineRule="exact"/>
        <w:rPr>
          <w:highlight w:val="none"/>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1.项目编号：JSZC-320685-HAZX-G2025-0046</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海安市大公镇农村环境整治市场化运作项目</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3.项目类型：服务</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4.项目行业：其他未列明行业</w:t>
      </w:r>
      <w:bookmarkEnd w:id="11"/>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5.预算金额：</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00万元/年</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6.最高限价：</w:t>
      </w:r>
      <w:r>
        <w:rPr>
          <w:rFonts w:hint="eastAsia" w:ascii="宋体" w:hAnsi="宋体"/>
          <w:sz w:val="24"/>
          <w:szCs w:val="24"/>
          <w:highlight w:val="none"/>
          <w:lang w:val="en-US" w:eastAsia="zh-CN"/>
        </w:rPr>
        <w:t xml:space="preserve">881.25</w:t>
      </w:r>
      <w:r>
        <w:rPr>
          <w:rFonts w:hint="eastAsia" w:ascii="宋体" w:hAnsi="宋体"/>
          <w:sz w:val="24"/>
          <w:szCs w:val="24"/>
          <w:highlight w:val="none"/>
        </w:rPr>
        <w:t xml:space="preserve">万元/年，投标报价超过最高限价的投标将作为无效投标处理。</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7.采购需求：</w:t>
      </w:r>
      <w:r>
        <w:rPr>
          <w:rFonts w:hint="eastAsia" w:ascii="宋体" w:hAnsi="宋体" w:cs="宋体"/>
          <w:sz w:val="24"/>
          <w:szCs w:val="24"/>
          <w:highlight w:val="none"/>
        </w:rPr>
        <w:t xml:space="preserve">详细内容见本招标文件第三章，</w:t>
      </w:r>
      <w:r>
        <w:rPr>
          <w:rFonts w:ascii="宋体" w:hAnsi="宋体" w:cs="宋体"/>
          <w:sz w:val="24"/>
          <w:szCs w:val="24"/>
          <w:highlight w:val="none"/>
        </w:rPr>
        <w:t xml:space="preserve">请仔细研究。</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8.合同履行期限：三年</w:t>
      </w:r>
      <w:r/>
    </w:p>
    <w:p>
      <w:pPr>
        <w:pStyle w:val="750"/>
        <w:ind w:firstLine="498"/>
        <w:spacing w:before="0" w:after="0" w:line="560" w:lineRule="exact"/>
        <w:rPr>
          <w:highlight w:val="none"/>
        </w:rPr>
      </w:pPr>
      <w:r/>
      <w:bookmarkStart w:id="12" w:name="_Toc35393622"/>
      <w:r/>
      <w:bookmarkStart w:id="13" w:name="_Toc35393791"/>
      <w:r/>
      <w:bookmarkStart w:id="14" w:name="_Toc28359003"/>
      <w:r/>
      <w:bookmarkStart w:id="15" w:name="_Toc38985264"/>
      <w:r/>
      <w:bookmarkStart w:id="16" w:name="_Toc28359080"/>
      <w:r>
        <w:rPr>
          <w:rFonts w:hint="eastAsia"/>
          <w:highlight w:val="none"/>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color w:val="000000"/>
          <w:sz w:val="24"/>
          <w:szCs w:val="24"/>
          <w:highlight w:val="none"/>
        </w:rPr>
        <w:t xml:space="preserve"> 满足《中华人民共和国政府采购法》第二十二条规定。（按附件1格式进行声明，投标文件中无需提供其他证明材料）</w:t>
      </w:r>
      <w:r/>
    </w:p>
    <w:p>
      <w:pPr>
        <w:ind w:firstLine="480"/>
        <w:spacing w:line="560" w:lineRule="exact"/>
        <w:rPr>
          <w:rFonts w:ascii="华文新魏" w:hAnsi="宋体" w:eastAsia="华文新魏"/>
          <w:sz w:val="36"/>
          <w:szCs w:val="36"/>
          <w:highlight w:val="none"/>
        </w:rPr>
      </w:pPr>
      <w:r>
        <w:rPr>
          <w:rFonts w:hint="eastAsia" w:ascii="宋体" w:hAnsi="宋体"/>
          <w:sz w:val="24"/>
          <w:szCs w:val="24"/>
          <w:highlight w:val="none"/>
        </w:rPr>
        <w:t xml:space="preserve">2.</w:t>
      </w:r>
      <w:r>
        <w:rPr>
          <w:rFonts w:hint="eastAsia" w:ascii="宋体" w:hAnsi="宋体"/>
          <w:color w:val="000000"/>
          <w:sz w:val="24"/>
          <w:szCs w:val="24"/>
          <w:highlight w:val="none"/>
        </w:rPr>
        <w:t xml:space="preserve">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3.落实政府采购政策需满足的资格要求：本项目为专门面向中小微企业采购项目。（须按照财库〔2020〕46号文要求提供中小企业声明函。格式见附件9）。</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4.本项目不接受联合体投标。</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5.本项目不接受进口产品投标</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6.本项目</w:t>
      </w:r>
      <w:r>
        <w:rPr>
          <w:rFonts w:hint="eastAsia" w:ascii="宋体" w:hAnsi="宋体"/>
          <w:sz w:val="24"/>
          <w:szCs w:val="24"/>
          <w:highlight w:val="none"/>
        </w:rPr>
        <w:t xml:space="preserve">不接受分包。</w:t>
      </w:r>
      <w:r/>
    </w:p>
    <w:p>
      <w:pPr>
        <w:ind w:firstLine="480"/>
        <w:spacing w:line="560" w:lineRule="exact"/>
        <w:rPr>
          <w:rFonts w:ascii="宋体" w:hAnsi="宋体" w:cs="宋体"/>
          <w:sz w:val="24"/>
          <w:szCs w:val="24"/>
          <w:highlight w:val="none"/>
        </w:rPr>
      </w:pPr>
      <w:r>
        <w:rPr>
          <w:rFonts w:hint="eastAsia" w:ascii="宋体" w:hAnsi="宋体"/>
          <w:sz w:val="24"/>
          <w:szCs w:val="24"/>
          <w:highlight w:val="none"/>
        </w:rPr>
        <w:t xml:space="preserve">（二）本项目的特定资格要求</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无</w:t>
      </w:r>
      <w:r/>
    </w:p>
    <w:p>
      <w:pPr>
        <w:pStyle w:val="750"/>
        <w:ind w:firstLine="498"/>
        <w:spacing w:before="0" w:after="0" w:line="560" w:lineRule="exact"/>
        <w:rPr>
          <w:highlight w:val="none"/>
        </w:rPr>
      </w:pPr>
      <w:r>
        <w:rPr>
          <w:rFonts w:hint="eastAsia"/>
          <w:highlight w:val="none"/>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1.时间：2025</w:t>
      </w:r>
      <w:bookmarkStart w:id="201" w:name="_GoBack"/>
      <w:r/>
      <w:bookmarkEnd w:id="201"/>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日至2025年</w:t>
      </w:r>
      <w:r>
        <w:rPr>
          <w:rFonts w:hint="eastAsia" w:ascii="宋体" w:hAnsi="宋体" w:cs="宋体"/>
          <w:sz w:val="24"/>
          <w:szCs w:val="24"/>
          <w:highlight w:val="none"/>
          <w:lang w:val="en-US" w:eastAsia="zh-CN"/>
        </w:rPr>
        <w:t xml:space="preserve">11月18日</w:t>
      </w:r>
      <w:r>
        <w:rPr>
          <w:rFonts w:hint="eastAsia" w:ascii="宋体" w:hAnsi="宋体" w:cs="宋体"/>
          <w:sz w:val="24"/>
          <w:szCs w:val="24"/>
          <w:highlight w:val="none"/>
        </w:rPr>
        <w:t xml:space="preserve">（提供期限自本公告发布之日起不得少于5个工作日）。</w:t>
      </w:r>
      <w:r/>
    </w:p>
    <w:p>
      <w:pPr>
        <w:ind w:firstLine="540"/>
        <w:spacing w:line="560" w:lineRule="exact"/>
        <w:rPr>
          <w:rFonts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3.获取方式：本项目采用网上注册登记方式。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3.1潜在</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访问电子招标响应交易平台的网络地址和方法：</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《江苏省政府采购管理交易系统（苏采云）供应商操作手册》。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3.2潜在</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访问“苏采云”系统的网络地址和方法：“苏采云”系统的网址：http://jszfcg.jsczt.cn/。</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spacing w:line="560" w:lineRule="exact"/>
        <w:rPr>
          <w:rFonts w:ascii="宋体" w:hAnsi="宋体" w:cs="宋体"/>
          <w:b/>
          <w:bCs/>
          <w:sz w:val="24"/>
          <w:szCs w:val="24"/>
          <w:highlight w:val="none"/>
        </w:rPr>
      </w:pP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highlight w:val="none"/>
        </w:rPr>
        <w:t xml:space="preserve">—资料下载中</w:t>
      </w:r>
      <w:r>
        <w:rPr>
          <w:rFonts w:hint="eastAsia" w:ascii="宋体" w:hAnsi="宋体" w:cs="宋体"/>
          <w:sz w:val="24"/>
          <w:szCs w:val="24"/>
          <w:highlight w:val="none"/>
        </w:rPr>
        <w:t xml:space="preserve">《江苏省政府采购数字证书（供应商）CA及电子签章办理指南》。</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下载或者查阅。</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highlight w:val="none"/>
          <w:u w:val="single"/>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eastAsia="zh-CN"/>
        </w:rPr>
        <w:t xml:space="preserve">投标人</w:t>
      </w:r>
      <w:r>
        <w:rPr>
          <w:rFonts w:hint="eastAsia" w:ascii="宋体" w:hAnsi="宋体" w:cs="宋体"/>
          <w:b/>
          <w:sz w:val="24"/>
          <w:szCs w:val="24"/>
          <w:highlight w:val="none"/>
        </w:rPr>
        <w:t xml:space="preserve">未按上述要求操作，将自行承担所产生的风险。</w:t>
      </w:r>
      <w:r/>
    </w:p>
    <w:p>
      <w:pPr>
        <w:pStyle w:val="750"/>
        <w:ind w:firstLine="498"/>
        <w:spacing w:before="0" w:after="0" w:line="560" w:lineRule="exact"/>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560" w:lineRule="exact"/>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2025年</w:t>
      </w:r>
      <w:r>
        <w:rPr>
          <w:rFonts w:hint="eastAsia" w:ascii="宋体" w:hAnsi="宋体"/>
          <w:bCs/>
          <w:sz w:val="24"/>
          <w:szCs w:val="24"/>
          <w:highlight w:val="none"/>
          <w:u w:val="single"/>
          <w:lang w:val="en-US" w:eastAsia="zh-CN"/>
        </w:rPr>
        <w:t xml:space="preserve">11月18日</w:t>
      </w:r>
      <w:r>
        <w:rPr>
          <w:rFonts w:hint="eastAsia" w:ascii="宋体" w:hAnsi="宋体"/>
          <w:bCs/>
          <w:sz w:val="24"/>
          <w:szCs w:val="24"/>
          <w:highlight w:val="none"/>
          <w:u w:val="single"/>
        </w:rPr>
        <w:t xml:space="preserve">9</w:t>
      </w:r>
      <w:r>
        <w:rPr>
          <w:rFonts w:hint="eastAsia" w:ascii="宋体" w:hAnsi="宋体"/>
          <w:bCs/>
          <w:sz w:val="24"/>
          <w:szCs w:val="24"/>
          <w:highlight w:val="none"/>
          <w:u w:val="single"/>
          <w:lang w:val="en-US" w:eastAsia="zh-CN"/>
        </w:rPr>
        <w:t xml:space="preserve">时</w:t>
      </w:r>
      <w:r>
        <w:rPr>
          <w:rFonts w:hint="eastAsia" w:ascii="宋体" w:hAnsi="宋体"/>
          <w:bCs/>
          <w:sz w:val="24"/>
          <w:szCs w:val="24"/>
          <w:highlight w:val="none"/>
          <w:u w:val="single"/>
        </w:rPr>
        <w:t xml:space="preserve">00分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（自招标文件开始发出之日起至投标人提交投标文件截止之日止，不得少于</w:t>
      </w:r>
      <w:r>
        <w:rPr>
          <w:rFonts w:ascii="宋体" w:hAnsi="宋体" w:cs="宋体"/>
          <w:sz w:val="24"/>
          <w:szCs w:val="24"/>
          <w:highlight w:val="none"/>
        </w:rPr>
        <w:t xml:space="preserve">2</w:t>
      </w:r>
      <w:r>
        <w:rPr>
          <w:rFonts w:hint="eastAsia" w:ascii="宋体" w:hAnsi="宋体" w:cs="宋体"/>
          <w:sz w:val="24"/>
          <w:szCs w:val="24"/>
          <w:highlight w:val="none"/>
        </w:rPr>
        <w:t xml:space="preserve">0日。）</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0"/>
        <w:spacing w:line="560" w:lineRule="exact"/>
        <w:rPr>
          <w:rFonts w:ascii="宋体" w:hAnsi="宋体"/>
          <w:b/>
          <w:bCs/>
          <w:sz w:val="24"/>
          <w:szCs w:val="24"/>
          <w:highlight w:val="none"/>
          <w:u w:val="single"/>
        </w:rPr>
      </w:pPr>
      <w:r>
        <w:rPr>
          <w:rFonts w:hint="eastAsia" w:ascii="宋体" w:hAnsi="宋体" w:cs="宋体"/>
          <w:sz w:val="24"/>
          <w:highlight w:val="none"/>
        </w:rPr>
        <w:t xml:space="preserve">3.响应文件的解密：开标当天各</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及时登录不见面开标大厅，响应文件递交截止时间后，</w:t>
      </w:r>
      <w:r>
        <w:rPr>
          <w:rFonts w:hint="eastAsia" w:ascii="宋体" w:hAnsi="宋体" w:cs="宋体"/>
          <w:sz w:val="24"/>
          <w:highlight w:val="none"/>
          <w:lang w:eastAsia="zh-CN"/>
        </w:rPr>
        <w:t xml:space="preserve">招标人</w:t>
      </w:r>
      <w:r>
        <w:rPr>
          <w:rFonts w:hint="eastAsia" w:ascii="宋体" w:hAnsi="宋体" w:cs="宋体"/>
          <w:sz w:val="24"/>
          <w:highlight w:val="none"/>
        </w:rPr>
        <w:t xml:space="preserve">将在系统内公布投标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名单，然后通过开标会议区发出响应文件解密的指令，投标</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在开标室按规定时间自行实施远程解密，</w:t>
      </w:r>
      <w:r>
        <w:rPr>
          <w:rFonts w:hint="eastAsia" w:ascii="宋体" w:hAnsi="宋体" w:cs="宋体"/>
          <w:b/>
          <w:sz w:val="24"/>
          <w:highlight w:val="none"/>
        </w:rPr>
        <w:t xml:space="preserve">投标</w:t>
      </w:r>
      <w:r>
        <w:rPr>
          <w:rFonts w:hint="eastAsia" w:ascii="宋体" w:hAnsi="宋体" w:cs="宋体"/>
          <w:b/>
          <w:sz w:val="24"/>
          <w:highlight w:val="none"/>
          <w:lang w:val="en-US" w:eastAsia="zh-CN"/>
        </w:rPr>
        <w:t xml:space="preserve">人</w:t>
      </w:r>
      <w:r>
        <w:rPr>
          <w:rFonts w:hint="eastAsia" w:ascii="宋体" w:hAnsi="宋体" w:cs="宋体"/>
          <w:b/>
          <w:sz w:val="24"/>
          <w:highlight w:val="none"/>
        </w:rPr>
        <w:t xml:space="preserve">解密限定在开标后30分钟之内完成</w:t>
      </w:r>
      <w:r>
        <w:rPr>
          <w:rFonts w:hint="eastAsia" w:ascii="宋体" w:hAnsi="宋体" w:cs="宋体"/>
          <w:sz w:val="24"/>
          <w:highlight w:val="none"/>
        </w:rPr>
        <w:t xml:space="preserve">。</w:t>
      </w:r>
      <w:r>
        <w:rPr>
          <w:rFonts w:hint="eastAsia" w:ascii="宋体" w:hAnsi="宋体" w:cs="宋体"/>
          <w:sz w:val="24"/>
          <w:highlight w:val="none"/>
          <w:u w:val="single"/>
        </w:rPr>
        <w:t xml:space="preserve">因投标</w:t>
      </w:r>
      <w:r>
        <w:rPr>
          <w:rFonts w:hint="eastAsia" w:ascii="宋体" w:hAnsi="宋体" w:cs="宋体"/>
          <w:sz w:val="24"/>
          <w:highlight w:val="none"/>
          <w:u w:val="single"/>
          <w:lang w:val="en-US" w:eastAsia="zh-CN"/>
        </w:rPr>
        <w:t xml:space="preserve">人</w:t>
      </w:r>
      <w:r>
        <w:rPr>
          <w:rFonts w:hint="eastAsia" w:ascii="宋体" w:hAnsi="宋体" w:cs="宋体"/>
          <w:sz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ascii="宋体" w:hAnsi="宋体" w:cs="宋体"/>
          <w:sz w:val="24"/>
          <w:highlight w:val="none"/>
          <w:u w:val="single"/>
          <w:lang w:val="en-US" w:eastAsia="zh-CN"/>
        </w:rPr>
        <w:t xml:space="preserve">人</w:t>
      </w:r>
      <w:r>
        <w:rPr>
          <w:rFonts w:hint="eastAsia" w:ascii="宋体" w:hAnsi="宋体" w:cs="宋体"/>
          <w:sz w:val="24"/>
          <w:highlight w:val="none"/>
          <w:u w:val="single"/>
        </w:rPr>
        <w:t xml:space="preserve">撤销其响应文件，系统内响应文件将被退回</w:t>
      </w:r>
      <w:r>
        <w:rPr>
          <w:rFonts w:hint="eastAsia" w:ascii="宋体" w:hAnsi="宋体" w:cs="宋体"/>
          <w:sz w:val="24"/>
          <w:highlight w:val="none"/>
        </w:rPr>
        <w:t xml:space="preserve">；因</w:t>
      </w:r>
      <w:r>
        <w:rPr>
          <w:rFonts w:hint="eastAsia" w:ascii="宋体" w:hAnsi="宋体" w:cs="宋体"/>
          <w:sz w:val="24"/>
          <w:highlight w:val="none"/>
          <w:lang w:eastAsia="zh-CN"/>
        </w:rPr>
        <w:t xml:space="preserve">招标人</w:t>
      </w:r>
      <w:r>
        <w:rPr>
          <w:rFonts w:hint="eastAsia" w:ascii="宋体" w:hAnsi="宋体" w:cs="宋体"/>
          <w:sz w:val="24"/>
          <w:highlight w:val="none"/>
        </w:rPr>
        <w:t xml:space="preserve">原因或网上招投标平台发生故障，导致无法按时完成响应文件解密或开、评标工作无法进行的，可根据实际情况相应延迟解密时间或调整开、评标时间。</w:t>
      </w:r>
      <w:r/>
    </w:p>
    <w:p>
      <w:pPr>
        <w:pStyle w:val="750"/>
        <w:ind w:firstLine="498"/>
        <w:spacing w:before="0" w:after="0" w:line="560" w:lineRule="exact"/>
        <w:rPr>
          <w:highlight w:val="none"/>
        </w:rPr>
      </w:pPr>
      <w:r/>
      <w:bookmarkStart w:id="27" w:name="_Toc35393794"/>
      <w:r/>
      <w:bookmarkStart w:id="28" w:name="_Toc35393625"/>
      <w:r/>
      <w:bookmarkStart w:id="29" w:name="_Toc28359084"/>
      <w:r/>
      <w:bookmarkStart w:id="30" w:name="_Toc28359007"/>
      <w:r/>
      <w:bookmarkStart w:id="31" w:name="_Toc38985267"/>
      <w:r>
        <w:rPr>
          <w:rFonts w:hint="eastAsia"/>
          <w:highlight w:val="none"/>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招标公告及招标文件公告期限为自本公告发布之日起5个工作日。</w:t>
      </w:r>
      <w:r/>
    </w:p>
    <w:p>
      <w:pPr>
        <w:pStyle w:val="750"/>
        <w:ind w:firstLine="498"/>
        <w:spacing w:before="0" w:after="0" w:line="560" w:lineRule="exact"/>
        <w:rPr>
          <w:highlight w:val="none"/>
        </w:rPr>
      </w:pPr>
      <w:r>
        <w:rPr>
          <w:rFonts w:hint="eastAsia"/>
          <w:highlight w:val="none"/>
        </w:rPr>
        <w:t xml:space="preserve">六、其他补充事宜</w:t>
      </w:r>
      <w:bookmarkEnd w:id="32"/>
      <w:r/>
      <w:bookmarkEnd w:id="33"/>
      <w:r/>
      <w:bookmarkEnd w:id="34"/>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2、项目开标活动模式：不见面远程开标模式，投标人在各自地点通过“苏采云”政府采购交易系统参加开标会。</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4、对项目需求部分（</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资格要求、项目需求、商务技术评分标准）的询问、质疑由</w:t>
      </w:r>
      <w:r>
        <w:rPr>
          <w:rFonts w:hint="eastAsia" w:ascii="宋体" w:hAnsi="宋体" w:cs="宋体"/>
          <w:sz w:val="24"/>
          <w:szCs w:val="24"/>
          <w:highlight w:val="none"/>
          <w:lang w:eastAsia="zh-CN"/>
        </w:rPr>
        <w:t xml:space="preserve">招标人</w:t>
      </w:r>
      <w:r>
        <w:rPr>
          <w:rFonts w:hint="eastAsia" w:ascii="宋体" w:hAnsi="宋体" w:cs="宋体"/>
          <w:sz w:val="24"/>
          <w:szCs w:val="24"/>
          <w:highlight w:val="none"/>
        </w:rPr>
        <w:t xml:space="preserve">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highlight w:val="none"/>
        </w:rPr>
        <w:t xml:space="preserve">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6.</w:t>
      </w:r>
      <w:r>
        <w:rPr>
          <w:rFonts w:hint="eastAsia"/>
          <w:highlight w:val="none"/>
        </w:rPr>
        <w:t xml:space="preserve"> </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应依照规定提交各类声明函、承诺函，不再同时提供原件备查或提供有关部门出具的相关证明文件。但中标</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7. 有关本次招标的事项若存在变动或修改，敬请及时关注海安市公共资源交易中心在“江苏政府采购网”发布的更正公告。</w:t>
      </w:r>
      <w:r/>
    </w:p>
    <w:p>
      <w:pPr>
        <w:pStyle w:val="750"/>
        <w:ind w:firstLine="498"/>
        <w:spacing w:before="0" w:after="0" w:line="560" w:lineRule="exact"/>
        <w:rPr>
          <w:highlight w:val="none"/>
        </w:rPr>
      </w:pPr>
      <w:r/>
      <w:bookmarkStart w:id="35" w:name="_Toc38985269"/>
      <w:r/>
      <w:bookmarkStart w:id="36" w:name="_Toc28359008"/>
      <w:r/>
      <w:bookmarkStart w:id="37" w:name="_Toc35393627"/>
      <w:r/>
      <w:bookmarkStart w:id="38" w:name="_Toc35393796"/>
      <w:r/>
      <w:bookmarkStart w:id="39" w:name="_Toc28359085"/>
      <w:r>
        <w:rPr>
          <w:rFonts w:hint="eastAsia"/>
          <w:highlight w:val="none"/>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招标人</w:t>
      </w:r>
      <w:r>
        <w:rPr>
          <w:rFonts w:hint="eastAsia" w:ascii="宋体" w:hAnsi="宋体" w:cs="宋体"/>
          <w:sz w:val="24"/>
          <w:szCs w:val="24"/>
          <w:highlight w:val="none"/>
        </w:rPr>
        <w:t xml:space="preserve">信息</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海安市大公镇人民政府</w:t>
      </w:r>
      <w:r/>
    </w:p>
    <w:p>
      <w:pPr>
        <w:ind w:left="1079" w:hanging="300"/>
        <w:jc w:val="left"/>
        <w:spacing w:line="560" w:lineRule="exact"/>
        <w:rPr>
          <w:rFonts w:ascii="宋体" w:hAnsi="宋体"/>
          <w:sz w:val="24"/>
          <w:szCs w:val="24"/>
          <w:highlight w:val="none"/>
        </w:rPr>
      </w:pPr>
      <w:r>
        <w:rPr>
          <w:rFonts w:hint="eastAsia" w:ascii="宋体" w:hAnsi="宋体"/>
          <w:sz w:val="24"/>
          <w:szCs w:val="24"/>
          <w:highlight w:val="none"/>
        </w:rPr>
        <w:t xml:space="preserve">地址：</w:t>
      </w:r>
      <w:r>
        <w:rPr>
          <w:rFonts w:ascii="Arial" w:hAnsi="Arial" w:eastAsia="Arial" w:cs="Arial"/>
          <w:i w:val="0"/>
          <w:iCs w:val="0"/>
          <w:caps w:val="0"/>
          <w:color w:val="333333"/>
          <w:spacing w:val="0"/>
          <w:sz w:val="24"/>
          <w:szCs w:val="24"/>
          <w:highlight w:val="none"/>
          <w:shd w:val="clear" w:color="auto" w:fill="ffffff"/>
        </w:rPr>
        <w:t xml:space="preserve">海安市大公镇人民中路4号</w:t>
      </w:r>
      <w:r/>
    </w:p>
    <w:p>
      <w:pPr>
        <w:ind w:left="1079" w:hanging="300"/>
        <w:jc w:val="left"/>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王伟</w:t>
      </w:r>
      <w:r/>
    </w:p>
    <w:p>
      <w:pPr>
        <w:ind w:left="1079" w:hanging="300"/>
        <w:jc w:val="left"/>
        <w:spacing w:line="560" w:lineRule="exact"/>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eastAsia="zh-CN"/>
        </w:rPr>
        <w:t xml:space="preserve">18051616016</w:t>
      </w:r>
      <w:r>
        <w:rPr>
          <w:rFonts w:hint="eastAsia" w:ascii="宋体" w:hAnsi="宋体"/>
          <w:sz w:val="24"/>
          <w:szCs w:val="24"/>
          <w:highlight w:val="none"/>
        </w:rPr>
        <w:t xml:space="preserve"> </w:t>
      </w:r>
      <w:bookmarkStart w:id="40" w:name="_Toc28359086"/>
      <w:r/>
      <w:bookmarkStart w:id="41" w:name="_Toc28359009"/>
      <w:r/>
      <w:bookmarkEnd w:id="40"/>
      <w:bookmarkEnd w:id="41"/>
      <w:r/>
    </w:p>
    <w:p>
      <w:pPr>
        <w:ind w:firstLine="720"/>
        <w:spacing w:line="560" w:lineRule="exact"/>
        <w:rPr>
          <w:rFonts w:hint="eastAsia" w:ascii="宋体" w:hAnsi="宋体"/>
          <w:sz w:val="24"/>
          <w:szCs w:val="24"/>
          <w:highlight w:val="none"/>
        </w:rPr>
      </w:pPr>
      <w:r/>
      <w:bookmarkStart w:id="42" w:name="_Toc28359010"/>
      <w:r/>
      <w:bookmarkStart w:id="43" w:name="_Toc28359087"/>
      <w:r>
        <w:rPr>
          <w:rFonts w:hint="eastAsia" w:ascii="宋体" w:hAnsi="宋体"/>
          <w:sz w:val="24"/>
          <w:szCs w:val="24"/>
          <w:highlight w:val="none"/>
        </w:rPr>
        <w:t xml:space="preserve">2.采购代理机构信息</w:t>
      </w:r>
      <w:r/>
    </w:p>
    <w:p>
      <w:pPr>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名  称：海安中信会计师事务所有限公司</w:t>
      </w:r>
      <w:r/>
    </w:p>
    <w:p>
      <w:pPr>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地　址：海安市江海东路10号 </w:t>
      </w:r>
      <w:r/>
    </w:p>
    <w:p>
      <w:pPr>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联系人：谭勇  </w:t>
      </w:r>
      <w:r/>
    </w:p>
    <w:p>
      <w:pPr>
        <w:ind w:firstLine="720"/>
        <w:spacing w:line="560" w:lineRule="exact"/>
        <w:rPr>
          <w:rFonts w:hint="eastAsia" w:ascii="宋体" w:hAnsi="宋体"/>
          <w:sz w:val="24"/>
          <w:szCs w:val="24"/>
          <w:highlight w:val="none"/>
        </w:rPr>
      </w:pPr>
      <w:r>
        <w:rPr>
          <w:rFonts w:hint="eastAsia" w:ascii="宋体" w:hAnsi="宋体"/>
          <w:sz w:val="24"/>
          <w:szCs w:val="24"/>
          <w:highlight w:val="none"/>
        </w:rPr>
        <w:t xml:space="preserve">联系方式：15151305733</w:t>
      </w:r>
      <w:r/>
    </w:p>
    <w:p>
      <w:pPr>
        <w:ind w:firstLine="720"/>
        <w:spacing w:line="560" w:lineRule="exact"/>
        <w:rPr>
          <w:rFonts w:ascii="宋体" w:hAnsi="宋体"/>
          <w:sz w:val="24"/>
          <w:szCs w:val="24"/>
          <w:highlight w:val="none"/>
        </w:rPr>
      </w:pPr>
      <w:r>
        <w:rPr>
          <w:rFonts w:hint="eastAsia" w:ascii="宋体" w:hAnsi="宋体"/>
          <w:sz w:val="24"/>
          <w:szCs w:val="24"/>
          <w:highlight w:val="none"/>
        </w:rPr>
        <w:t xml:space="preserve">3.项目联系方式</w:t>
      </w:r>
      <w:r/>
    </w:p>
    <w:p>
      <w:pPr>
        <w:ind w:firstLine="720"/>
        <w:spacing w:line="560" w:lineRule="exact"/>
        <w:rPr>
          <w:rFonts w:ascii="宋体" w:hAnsi="宋体"/>
          <w:color w:val="000000"/>
          <w:sz w:val="24"/>
          <w:szCs w:val="24"/>
          <w:highlight w:val="none"/>
        </w:rPr>
      </w:pPr>
      <w:r>
        <w:rPr>
          <w:rFonts w:ascii="宋体" w:hAnsi="宋体"/>
          <w:color w:val="000000"/>
          <w:sz w:val="24"/>
          <w:szCs w:val="24"/>
          <w:highlight w:val="none"/>
        </w:rPr>
        <w:t xml:space="preserve">招标文件制作人:</w:t>
      </w:r>
      <w:r>
        <w:rPr>
          <w:highlight w:val="none"/>
        </w:rPr>
        <w:t xml:space="preserve"> </w:t>
      </w:r>
      <w:r>
        <w:rPr>
          <w:rFonts w:ascii="宋体" w:hAnsi="宋体"/>
          <w:sz w:val="24"/>
          <w:szCs w:val="24"/>
          <w:highlight w:val="none"/>
        </w:rPr>
        <w:t xml:space="preserve">15151305733</w:t>
      </w:r>
      <w:r/>
    </w:p>
    <w:p>
      <w:pPr>
        <w:ind w:firstLine="720"/>
        <w:spacing w:line="560" w:lineRule="exact"/>
        <w:rPr>
          <w:rFonts w:ascii="宋体" w:hAnsi="宋体"/>
          <w:color w:val="000000"/>
          <w:sz w:val="24"/>
          <w:szCs w:val="24"/>
          <w:highlight w:val="none"/>
        </w:rPr>
      </w:pPr>
      <w:r>
        <w:rPr>
          <w:rFonts w:ascii="宋体" w:hAnsi="宋体"/>
          <w:color w:val="000000"/>
          <w:sz w:val="24"/>
          <w:szCs w:val="24"/>
          <w:highlight w:val="none"/>
        </w:rPr>
        <w:t xml:space="preserve">项目开标人：</w:t>
      </w:r>
      <w:r>
        <w:rPr>
          <w:rFonts w:ascii="宋体" w:hAnsi="宋体"/>
          <w:sz w:val="24"/>
          <w:szCs w:val="24"/>
          <w:highlight w:val="none"/>
        </w:rPr>
        <w:t xml:space="preserve">15151305733</w:t>
      </w:r>
      <w:r/>
    </w:p>
    <w:p>
      <w:pPr>
        <w:ind w:firstLine="720"/>
        <w:spacing w:line="560" w:lineRule="exact"/>
        <w:rPr>
          <w:rFonts w:ascii="宋体" w:hAnsi="宋体"/>
          <w:sz w:val="24"/>
          <w:szCs w:val="24"/>
          <w:highlight w:val="none"/>
        </w:rPr>
      </w:pPr>
      <w:r>
        <w:rPr>
          <w:rFonts w:hint="eastAsia" w:ascii="宋体" w:hAnsi="宋体"/>
          <w:sz w:val="24"/>
          <w:szCs w:val="24"/>
          <w:highlight w:val="none"/>
        </w:rPr>
        <w:t xml:space="preserve">交易系统软件维护人员：</w:t>
      </w:r>
      <w:bookmarkEnd w:id="42"/>
      <w:r/>
      <w:bookmarkEnd w:id="43"/>
      <w:r/>
      <w:bookmarkStart w:id="44" w:name="_Toc120614211"/>
      <w:r>
        <w:rPr>
          <w:rFonts w:ascii="宋体" w:hAnsi="宋体"/>
          <w:sz w:val="24"/>
          <w:szCs w:val="24"/>
          <w:highlight w:val="none"/>
        </w:rPr>
        <w:t xml:space="preserve"> 0519-86722801</w:t>
      </w:r>
      <w:r>
        <w:rPr>
          <w:rFonts w:hint="eastAsia" w:ascii="宋体" w:hAnsi="宋体"/>
          <w:sz w:val="24"/>
          <w:szCs w:val="24"/>
          <w:highlight w:val="none"/>
        </w:rPr>
        <w:t xml:space="preserve">、</w:t>
      </w:r>
      <w:r>
        <w:rPr>
          <w:rFonts w:ascii="宋体" w:hAnsi="宋体"/>
          <w:sz w:val="24"/>
          <w:szCs w:val="24"/>
          <w:highlight w:val="none"/>
        </w:rPr>
        <w:t xml:space="preserve">0513-59001950</w:t>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720"/>
        <w:spacing w:line="560" w:lineRule="exact"/>
        <w:rPr>
          <w:rFonts w:ascii="宋体" w:hAnsi="宋体"/>
          <w:sz w:val="24"/>
          <w:szCs w:val="24"/>
          <w:highlight w:val="none"/>
        </w:rPr>
      </w:pPr>
      <w:r>
        <w:rPr>
          <w:rFonts w:ascii="宋体" w:hAnsi="宋体"/>
          <w:sz w:val="24"/>
          <w:szCs w:val="24"/>
          <w:highlight w:val="none"/>
        </w:rPr>
      </w:r>
      <w:r/>
    </w:p>
    <w:p>
      <w:pPr>
        <w:ind w:firstLine="630"/>
        <w:spacing w:line="560" w:lineRule="exact"/>
        <w:rPr>
          <w:rFonts w:ascii="黑体" w:eastAsia="黑体"/>
          <w:highlight w:val="none"/>
        </w:rPr>
      </w:pPr>
      <w:r>
        <w:rPr>
          <w:rFonts w:ascii="黑体" w:eastAsia="黑体"/>
          <w:highlight w:val="none"/>
        </w:rPr>
      </w:r>
      <w:r/>
    </w:p>
    <w:p>
      <w:pPr>
        <w:ind w:firstLine="630"/>
        <w:spacing w:line="560" w:lineRule="exact"/>
        <w:rPr>
          <w:rFonts w:ascii="黑体" w:eastAsia="黑体"/>
          <w:highlight w:val="none"/>
        </w:rPr>
      </w:pPr>
      <w:r>
        <w:rPr>
          <w:rFonts w:ascii="黑体" w:eastAsia="黑体"/>
          <w:highlight w:val="none"/>
        </w:rPr>
      </w:r>
      <w:r/>
    </w:p>
    <w:p>
      <w:pPr>
        <w:ind w:firstLine="630"/>
        <w:spacing w:line="560" w:lineRule="exact"/>
        <w:rPr>
          <w:rFonts w:ascii="黑体" w:eastAsia="黑体"/>
          <w:highlight w:val="none"/>
        </w:rPr>
      </w:pPr>
      <w:r>
        <w:rPr>
          <w:rFonts w:ascii="黑体" w:eastAsia="黑体"/>
          <w:highlight w:val="none"/>
        </w:rPr>
      </w:r>
      <w:r/>
    </w:p>
    <w:p>
      <w:pPr>
        <w:ind w:firstLine="630"/>
        <w:spacing w:line="560" w:lineRule="exact"/>
        <w:rPr>
          <w:rFonts w:ascii="黑体" w:eastAsia="黑体"/>
          <w:highlight w:val="none"/>
        </w:rPr>
      </w:pPr>
      <w:r>
        <w:rPr>
          <w:rFonts w:ascii="黑体" w:eastAsia="黑体"/>
          <w:highlight w:val="none"/>
        </w:rPr>
      </w:r>
      <w:r/>
    </w:p>
    <w:p>
      <w:pPr>
        <w:pStyle w:val="749"/>
        <w:ind w:firstLine="2429"/>
        <w:jc w:val="both"/>
        <w:spacing w:before="0" w:after="0" w:line="520" w:lineRule="exact"/>
        <w:rPr>
          <w:rFonts w:ascii="黑体" w:eastAsia="黑体"/>
          <w:b w:val="0"/>
          <w:bCs w:val="0"/>
          <w:highlight w:val="none"/>
        </w:rPr>
      </w:pPr>
      <w:r>
        <w:rPr>
          <w:rFonts w:hint="eastAsia" w:ascii="黑体" w:eastAsia="黑体"/>
          <w:highlight w:val="none"/>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eastAsia="黑体"/>
          <w:highlight w:val="none"/>
        </w:rPr>
        <w:t xml:space="preserve">投标人须知</w:t>
      </w:r>
      <w:bookmarkEnd w:id="45"/>
      <w:r/>
      <w:bookmarkEnd w:id="46"/>
      <w:r/>
      <w:bookmarkEnd w:id="47"/>
      <w:r/>
      <w:bookmarkEnd w:id="48"/>
      <w:r/>
      <w:r/>
    </w:p>
    <w:p>
      <w:pPr>
        <w:pStyle w:val="750"/>
        <w:ind w:firstLine="498"/>
        <w:spacing w:before="0" w:after="0" w:line="520" w:lineRule="exact"/>
        <w:rPr>
          <w:highlight w:val="none"/>
        </w:rPr>
      </w:pPr>
      <w:r/>
      <w:bookmarkStart w:id="49" w:name="_Toc513029203"/>
      <w:r/>
      <w:bookmarkStart w:id="50" w:name="_Toc120614214"/>
      <w:r/>
      <w:bookmarkStart w:id="51" w:name="_Toc20823275"/>
      <w:r/>
      <w:bookmarkStart w:id="52" w:name="_Toc16938519"/>
      <w:r>
        <w:rPr>
          <w:rFonts w:hint="eastAsia"/>
          <w:highlight w:val="none"/>
        </w:rPr>
        <w:t xml:space="preserve">一、总则</w:t>
      </w:r>
      <w:bookmarkEnd w:id="49"/>
      <w:r/>
      <w:bookmarkEnd w:id="50"/>
      <w:r/>
      <w:bookmarkEnd w:id="51"/>
      <w:r/>
      <w:bookmarkEnd w:id="52"/>
      <w:r/>
      <w:r/>
    </w:p>
    <w:p>
      <w:pPr>
        <w:pStyle w:val="751"/>
        <w:ind w:firstLine="420"/>
        <w:spacing w:before="0" w:after="0" w:line="520" w:lineRule="exact"/>
        <w:rPr>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
    </w:p>
    <w:p>
      <w:pPr>
        <w:ind w:firstLine="480"/>
        <w:spacing w:line="520" w:lineRule="exact"/>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751"/>
        <w:ind w:firstLine="420"/>
        <w:spacing w:before="0" w:after="0" w:line="520" w:lineRule="exact"/>
        <w:rPr>
          <w:b w:val="0"/>
          <w:bCs w:val="0"/>
          <w:highlight w:val="none"/>
        </w:rPr>
      </w:pPr>
      <w:r/>
      <w:bookmarkStart w:id="58" w:name="_Toc20823277"/>
      <w:r/>
      <w:bookmarkStart w:id="59" w:name="_Toc16938521"/>
      <w:r/>
      <w:bookmarkStart w:id="60" w:name="_Toc513029205"/>
      <w:r>
        <w:rPr>
          <w:rFonts w:hint="eastAsia"/>
          <w:b w:val="0"/>
          <w:bCs w:val="0"/>
          <w:highlight w:val="none"/>
        </w:rPr>
        <w:t xml:space="preserve">2、合格的投标人</w:t>
      </w:r>
      <w:bookmarkEnd w:id="58"/>
      <w:r/>
      <w:bookmarkEnd w:id="59"/>
      <w:r/>
      <w:bookmarkEnd w:id="60"/>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2.1满足招标公告中</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的资格要求的规定。</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751"/>
        <w:ind w:firstLine="420"/>
        <w:spacing w:before="0" w:after="0" w:line="520" w:lineRule="exact"/>
        <w:rPr>
          <w:b w:val="0"/>
          <w:bCs w:val="0"/>
          <w:highlight w:val="none"/>
        </w:rPr>
      </w:pPr>
      <w:r/>
      <w:bookmarkStart w:id="61" w:name="_Toc513029206"/>
      <w:r/>
      <w:bookmarkStart w:id="62" w:name="_Toc20823278"/>
      <w:r/>
      <w:bookmarkStart w:id="63" w:name="_Toc16938522"/>
      <w:r>
        <w:rPr>
          <w:rFonts w:hint="eastAsia"/>
          <w:b w:val="0"/>
          <w:bCs w:val="0"/>
          <w:highlight w:val="none"/>
        </w:rPr>
        <w:t xml:space="preserve">3、适用法律</w:t>
      </w:r>
      <w:bookmarkEnd w:id="61"/>
      <w:r/>
      <w:bookmarkEnd w:id="62"/>
      <w:r/>
      <w:bookmarkEnd w:id="63"/>
      <w:r/>
      <w:r/>
    </w:p>
    <w:p>
      <w:pPr>
        <w:ind w:firstLine="420"/>
        <w:spacing w:line="52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751"/>
        <w:ind w:firstLine="420"/>
        <w:spacing w:before="0" w:after="0" w:line="520" w:lineRule="exact"/>
        <w:rPr>
          <w:b w:val="0"/>
          <w:bCs w:val="0"/>
          <w:highlight w:val="none"/>
        </w:rPr>
      </w:pPr>
      <w:r/>
      <w:bookmarkStart w:id="64" w:name="_Toc513029207"/>
      <w:r/>
      <w:bookmarkStart w:id="65" w:name="_Toc16938523"/>
      <w:r/>
      <w:bookmarkStart w:id="66" w:name="_Toc20823279"/>
      <w:r/>
      <w:bookmarkStart w:id="67" w:name="_Toc462564067"/>
      <w:r>
        <w:rPr>
          <w:rFonts w:hint="eastAsia"/>
          <w:b w:val="0"/>
          <w:bCs w:val="0"/>
          <w:highlight w:val="none"/>
        </w:rPr>
        <w:t xml:space="preserve">4、投标费用</w:t>
      </w:r>
      <w:bookmarkEnd w:id="64"/>
      <w:r/>
      <w:bookmarkEnd w:id="65"/>
      <w:r/>
      <w:bookmarkEnd w:id="66"/>
      <w:r/>
      <w:bookmarkEnd w:id="67"/>
      <w:r/>
      <w:r/>
    </w:p>
    <w:p>
      <w:pPr>
        <w:ind w:firstLine="480"/>
        <w:spacing w:line="520" w:lineRule="exact"/>
        <w:rPr>
          <w:rFonts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投标人应自行承担所有与参加投标有关的费用，无论投标过程中的做法和结果如何，海安市公共资源交易中心（以下简称交易中心）在任何情况下均无义务和责任承担这些费用。</w:t>
      </w:r>
      <w:r/>
    </w:p>
    <w:p>
      <w:pPr>
        <w:ind w:firstLine="480"/>
        <w:spacing w:line="520" w:lineRule="exact"/>
        <w:rPr>
          <w:rFonts w:ascii="宋体" w:hAnsi="宋体"/>
          <w:sz w:val="24"/>
          <w:highlight w:val="none"/>
        </w:rPr>
      </w:pPr>
      <w:r>
        <w:rPr>
          <w:rFonts w:hint="eastAsia" w:ascii="宋体" w:hAnsi="宋体"/>
          <w:sz w:val="24"/>
          <w:highlight w:val="none"/>
        </w:rPr>
        <w:t xml:space="preserve">4.2本项目招标代理服务费14880.00元，此费用由投标人综合考虑在投标报价中，由中标人在签订合同前支付。</w:t>
      </w:r>
      <w:r/>
    </w:p>
    <w:p>
      <w:pPr>
        <w:pStyle w:val="751"/>
        <w:ind w:firstLine="602"/>
        <w:spacing w:before="0" w:after="0" w:line="520" w:lineRule="exact"/>
        <w:rPr>
          <w:rFonts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52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750"/>
        <w:ind w:firstLine="321"/>
        <w:spacing w:before="0" w:after="0" w:line="520" w:lineRule="exact"/>
        <w:rPr>
          <w:highlight w:val="none"/>
        </w:rPr>
      </w:pPr>
      <w:r/>
      <w:bookmarkStart w:id="68" w:name="_Toc120614215"/>
      <w:r/>
      <w:bookmarkStart w:id="69" w:name="_Toc16938525"/>
      <w:r/>
      <w:bookmarkStart w:id="70" w:name="_Toc513029209"/>
      <w:r/>
      <w:bookmarkStart w:id="71" w:name="_Toc20823281"/>
      <w:r>
        <w:rPr>
          <w:rFonts w:hint="eastAsia"/>
          <w:highlight w:val="none"/>
        </w:rPr>
        <w:t xml:space="preserve">二、招标文件</w:t>
      </w:r>
      <w:bookmarkEnd w:id="68"/>
      <w:r/>
      <w:bookmarkEnd w:id="69"/>
      <w:r/>
      <w:bookmarkEnd w:id="70"/>
      <w:r/>
      <w:bookmarkEnd w:id="71"/>
      <w:r/>
      <w:r/>
    </w:p>
    <w:p>
      <w:pPr>
        <w:pStyle w:val="751"/>
        <w:ind w:firstLine="420"/>
        <w:spacing w:before="0" w:after="0" w:line="520" w:lineRule="exact"/>
        <w:rPr>
          <w:b w:val="0"/>
          <w:bCs w:val="0"/>
          <w:highlight w:val="none"/>
        </w:rPr>
      </w:pPr>
      <w:r/>
      <w:bookmarkStart w:id="72" w:name="_Toc16938526"/>
      <w:r/>
      <w:bookmarkStart w:id="73" w:name="_Toc20823282"/>
      <w:r/>
      <w:bookmarkStart w:id="74" w:name="_Toc513029210"/>
      <w:r>
        <w:rPr>
          <w:rFonts w:hint="eastAsia"/>
          <w:b w:val="0"/>
          <w:bCs w:val="0"/>
          <w:highlight w:val="none"/>
        </w:rPr>
        <w:t xml:space="preserve">6、招标文件构成</w:t>
      </w:r>
      <w:bookmarkEnd w:id="72"/>
      <w:r/>
      <w:bookmarkEnd w:id="73"/>
      <w:r/>
      <w:bookmarkEnd w:id="74"/>
      <w:r/>
      <w:r/>
    </w:p>
    <w:p>
      <w:pPr>
        <w:ind w:firstLine="480"/>
        <w:spacing w:line="520" w:lineRule="exact"/>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520" w:lineRule="exact"/>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520" w:lineRule="exact"/>
        <w:rPr>
          <w:rFonts w:ascii="宋体" w:hAnsi="宋体"/>
          <w:sz w:val="24"/>
          <w:szCs w:val="24"/>
          <w:highlight w:val="none"/>
        </w:rPr>
      </w:pPr>
      <w:r>
        <w:rPr>
          <w:rFonts w:hint="eastAsia" w:ascii="宋体" w:hAnsi="宋体"/>
          <w:sz w:val="24"/>
          <w:szCs w:val="24"/>
          <w:highlight w:val="none"/>
        </w:rPr>
        <w:t xml:space="preserve">（2）投标人须知</w:t>
      </w:r>
      <w:r/>
    </w:p>
    <w:p>
      <w:pPr>
        <w:ind w:firstLine="360"/>
        <w:spacing w:line="520" w:lineRule="exact"/>
        <w:rPr>
          <w:rFonts w:ascii="宋体" w:hAnsi="宋体"/>
          <w:sz w:val="24"/>
          <w:szCs w:val="24"/>
          <w:highlight w:val="none"/>
        </w:rPr>
      </w:pPr>
      <w:r>
        <w:rPr>
          <w:rFonts w:hint="eastAsia" w:ascii="宋体" w:hAnsi="宋体"/>
          <w:sz w:val="24"/>
          <w:szCs w:val="24"/>
          <w:highlight w:val="none"/>
        </w:rPr>
        <w:t xml:space="preserve">（3）采购需求</w:t>
      </w:r>
      <w:r/>
    </w:p>
    <w:p>
      <w:pPr>
        <w:ind w:firstLine="360"/>
        <w:spacing w:line="520" w:lineRule="exact"/>
        <w:rPr>
          <w:sz w:val="24"/>
          <w:szCs w:val="24"/>
          <w:highlight w:val="none"/>
        </w:rPr>
      </w:pPr>
      <w:r>
        <w:rPr>
          <w:rFonts w:hint="eastAsia" w:ascii="宋体" w:hAnsi="宋体"/>
          <w:sz w:val="24"/>
          <w:szCs w:val="24"/>
          <w:highlight w:val="none"/>
        </w:rPr>
        <w:t xml:space="preserve">（4）</w:t>
      </w:r>
      <w:r>
        <w:rPr>
          <w:rFonts w:hint="eastAsia" w:hAnsi="宋体"/>
          <w:sz w:val="24"/>
          <w:szCs w:val="24"/>
          <w:highlight w:val="none"/>
        </w:rPr>
        <w:t xml:space="preserve">评标方法与评标标准</w:t>
      </w:r>
      <w:r/>
    </w:p>
    <w:p>
      <w:pPr>
        <w:ind w:firstLine="360"/>
        <w:spacing w:line="520" w:lineRule="exact"/>
        <w:rPr>
          <w:rFonts w:ascii="宋体" w:hAnsi="宋体"/>
          <w:sz w:val="24"/>
          <w:szCs w:val="24"/>
          <w:highlight w:val="none"/>
        </w:rPr>
      </w:pPr>
      <w:r>
        <w:rPr>
          <w:rFonts w:hint="eastAsia" w:ascii="宋体" w:hAnsi="宋体"/>
          <w:sz w:val="24"/>
          <w:szCs w:val="24"/>
          <w:highlight w:val="none"/>
        </w:rPr>
        <w:t xml:space="preserve">（5）投标文件格式</w:t>
      </w:r>
      <w:r/>
    </w:p>
    <w:p>
      <w:pPr>
        <w:ind w:firstLine="360"/>
        <w:spacing w:line="520" w:lineRule="exact"/>
        <w:rPr>
          <w:rFonts w:ascii="宋体" w:hAnsi="宋体"/>
          <w:sz w:val="24"/>
          <w:szCs w:val="24"/>
          <w:highlight w:val="none"/>
        </w:rPr>
      </w:pPr>
      <w:r>
        <w:rPr>
          <w:rFonts w:hint="eastAsia" w:ascii="宋体" w:hAnsi="宋体"/>
          <w:color w:val="000000"/>
          <w:sz w:val="24"/>
          <w:szCs w:val="24"/>
          <w:highlight w:val="none"/>
        </w:rPr>
        <w:t xml:space="preserve">（6）附件（如有）</w:t>
      </w:r>
      <w:r/>
    </w:p>
    <w:p>
      <w:pPr>
        <w:ind w:firstLine="480"/>
        <w:spacing w:line="520" w:lineRule="exact"/>
        <w:rPr>
          <w:rFonts w:ascii="宋体" w:hAnsi="宋体"/>
          <w:sz w:val="24"/>
          <w:highlight w:val="none"/>
        </w:rPr>
      </w:pPr>
      <w:r>
        <w:rPr>
          <w:rFonts w:hint="eastAsia" w:ascii="宋体" w:hAnsi="宋体"/>
          <w:sz w:val="24"/>
          <w:highlight w:val="none"/>
        </w:rPr>
        <w:t xml:space="preserve">请仔细检查招标文件是否齐全，如有缺漏请立即与交易中心联系解决。</w:t>
      </w:r>
      <w:r/>
    </w:p>
    <w:p>
      <w:pPr>
        <w:ind w:firstLine="480"/>
        <w:spacing w:line="520" w:lineRule="exact"/>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1"/>
        <w:ind w:firstLine="560"/>
        <w:spacing w:before="0" w:after="0" w:line="520" w:lineRule="exact"/>
        <w:rPr>
          <w:b w:val="0"/>
          <w:bCs w:val="0"/>
          <w:highlight w:val="none"/>
        </w:rPr>
      </w:pPr>
      <w:r/>
      <w:bookmarkStart w:id="75" w:name="_Toc513029211"/>
      <w:r/>
      <w:bookmarkStart w:id="76" w:name="_Toc20823283"/>
      <w:r/>
      <w:bookmarkStart w:id="77" w:name="_Toc462564070"/>
      <w:r/>
      <w:bookmarkStart w:id="78" w:name="_Toc16938527"/>
      <w:r>
        <w:rPr>
          <w:rFonts w:hint="eastAsia"/>
          <w:b w:val="0"/>
          <w:bCs w:val="0"/>
          <w:highlight w:val="none"/>
        </w:rPr>
        <w:t xml:space="preserve">7、招标文件的澄清</w:t>
      </w:r>
      <w:bookmarkEnd w:id="75"/>
      <w:r/>
      <w:bookmarkEnd w:id="76"/>
      <w:r/>
      <w:bookmarkEnd w:id="77"/>
      <w:r/>
      <w:bookmarkEnd w:id="78"/>
      <w:r/>
      <w:r/>
    </w:p>
    <w:p>
      <w:pPr>
        <w:ind w:firstLine="480"/>
        <w:spacing w:line="520" w:lineRule="exact"/>
        <w:rPr>
          <w:rFonts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w:t>
      </w:r>
      <w:r>
        <w:rPr>
          <w:rFonts w:hint="eastAsia" w:ascii="宋体" w:hAnsi="宋体"/>
          <w:color w:val="000000"/>
          <w:sz w:val="24"/>
          <w:szCs w:val="21"/>
          <w:highlight w:val="none"/>
        </w:rPr>
        <w:t xml:space="preserve">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sz w:val="24"/>
          <w:szCs w:val="21"/>
          <w:highlight w:val="none"/>
        </w:rPr>
        <w:t xml:space="preserve">招标人或采购代理机构</w:t>
      </w:r>
      <w:r>
        <w:rPr>
          <w:rFonts w:hint="eastAsia" w:ascii="宋体" w:hAnsi="宋体"/>
          <w:color w:val="000000"/>
          <w:sz w:val="24"/>
          <w:szCs w:val="21"/>
          <w:highlight w:val="none"/>
        </w:rPr>
        <w:t xml:space="preserve">。</w:t>
      </w:r>
      <w:r/>
    </w:p>
    <w:p>
      <w:pPr>
        <w:ind w:firstLine="480"/>
        <w:spacing w:line="520" w:lineRule="exact"/>
        <w:rPr>
          <w:rFonts w:ascii="宋体" w:hAnsi="宋体"/>
          <w:sz w:val="24"/>
          <w:szCs w:val="24"/>
          <w:highlight w:val="none"/>
        </w:rPr>
      </w:pPr>
      <w:r>
        <w:rPr>
          <w:rFonts w:hint="eastAsia" w:ascii="宋体" w:hAnsi="宋体"/>
          <w:sz w:val="24"/>
          <w:highlight w:val="none"/>
        </w:rPr>
        <w:t xml:space="preserve">7.2</w:t>
      </w:r>
      <w:r>
        <w:rPr>
          <w:rFonts w:hint="eastAsia" w:ascii="宋体" w:hAnsi="宋体"/>
          <w:sz w:val="24"/>
          <w:highlight w:val="none"/>
          <w:lang w:eastAsia="zh-CN"/>
        </w:rPr>
        <w:t xml:space="preserve">招标人</w:t>
      </w:r>
      <w:r>
        <w:rPr>
          <w:rFonts w:hint="eastAsia" w:ascii="宋体" w:hAnsi="宋体"/>
          <w:sz w:val="24"/>
          <w:highlight w:val="none"/>
        </w:rPr>
        <w:t xml:space="preserve">视情组织答疑会。</w:t>
      </w:r>
      <w:r/>
    </w:p>
    <w:p>
      <w:pPr>
        <w:pStyle w:val="751"/>
        <w:ind w:firstLine="560"/>
        <w:spacing w:before="0" w:after="0" w:line="520" w:lineRule="exact"/>
        <w:rPr>
          <w:b w:val="0"/>
          <w:bCs w:val="0"/>
          <w:highlight w:val="none"/>
        </w:rPr>
      </w:pPr>
      <w:r/>
      <w:bookmarkStart w:id="79" w:name="_Toc462564071"/>
      <w:r/>
      <w:bookmarkStart w:id="80" w:name="_Toc513029212"/>
      <w:r/>
      <w:bookmarkStart w:id="81" w:name="_Toc20823284"/>
      <w:r/>
      <w:bookmarkStart w:id="82" w:name="_Toc16938528"/>
      <w:r>
        <w:rPr>
          <w:rFonts w:hint="eastAsia"/>
          <w:b w:val="0"/>
          <w:bCs w:val="0"/>
          <w:highlight w:val="none"/>
        </w:rPr>
        <w:t xml:space="preserve">8、招标文件的修改</w:t>
      </w:r>
      <w:bookmarkEnd w:id="79"/>
      <w:r/>
      <w:bookmarkEnd w:id="80"/>
      <w:r/>
      <w:bookmarkEnd w:id="81"/>
      <w:r/>
      <w:bookmarkEnd w:id="82"/>
      <w:r/>
      <w:r/>
    </w:p>
    <w:p>
      <w:pPr>
        <w:ind w:firstLine="480"/>
        <w:spacing w:line="520" w:lineRule="exact"/>
        <w:rPr>
          <w:rFonts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sz w:val="24"/>
          <w:szCs w:val="21"/>
          <w:highlight w:val="none"/>
        </w:rPr>
        <w:t xml:space="preserve">招标人或采购代理机构</w:t>
      </w:r>
      <w:r>
        <w:rPr>
          <w:rFonts w:hint="eastAsia" w:ascii="宋体" w:hAnsi="宋体"/>
          <w:color w:val="000000"/>
          <w:sz w:val="24"/>
          <w:szCs w:val="21"/>
          <w:highlight w:val="none"/>
        </w:rPr>
        <w:t xml:space="preserve">可以对招标文件进行修改。</w:t>
      </w:r>
      <w:r/>
    </w:p>
    <w:p>
      <w:pPr>
        <w:ind w:firstLine="480"/>
        <w:spacing w:line="520" w:lineRule="exact"/>
        <w:rPr>
          <w:rFonts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招标人</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520" w:lineRule="exact"/>
        <w:rPr>
          <w:rFonts w:ascii="宋体" w:hAnsi="宋体"/>
          <w:sz w:val="24"/>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pStyle w:val="750"/>
        <w:ind w:firstLine="482"/>
        <w:spacing w:before="0" w:after="0" w:line="520" w:lineRule="exact"/>
        <w:rPr>
          <w:highlight w:val="none"/>
        </w:rPr>
      </w:pPr>
      <w:r/>
      <w:bookmarkStart w:id="83" w:name="_Toc513029213"/>
      <w:r/>
      <w:bookmarkStart w:id="84" w:name="_Toc120614216"/>
      <w:r/>
      <w:bookmarkStart w:id="85" w:name="_Toc20823285"/>
      <w:r/>
      <w:bookmarkStart w:id="86" w:name="_Toc16938529"/>
      <w:r/>
      <w:bookmarkStart w:id="87" w:name="_Toc462564072"/>
      <w:r>
        <w:rPr>
          <w:rFonts w:hint="eastAsia"/>
          <w:highlight w:val="none"/>
        </w:rPr>
        <w:t xml:space="preserve">三、投标文件的编制</w:t>
      </w:r>
      <w:bookmarkEnd w:id="83"/>
      <w:r/>
      <w:bookmarkEnd w:id="84"/>
      <w:r/>
      <w:bookmarkEnd w:id="85"/>
      <w:r/>
      <w:bookmarkEnd w:id="86"/>
      <w:r/>
      <w:bookmarkEnd w:id="87"/>
      <w:r/>
      <w:r/>
    </w:p>
    <w:p>
      <w:pPr>
        <w:pStyle w:val="751"/>
        <w:ind w:firstLine="560"/>
        <w:spacing w:before="0" w:after="0" w:line="520" w:lineRule="exact"/>
        <w:rPr>
          <w:bCs w:val="0"/>
          <w:highlight w:val="none"/>
        </w:rPr>
      </w:pPr>
      <w:r/>
      <w:bookmarkStart w:id="88" w:name="_Toc20823286"/>
      <w:r/>
      <w:bookmarkStart w:id="89" w:name="_Toc462564073"/>
      <w:r/>
      <w:bookmarkStart w:id="90" w:name="_Toc16938530"/>
      <w:r/>
      <w:bookmarkStart w:id="91" w:name="_Toc513029214"/>
      <w:r>
        <w:rPr>
          <w:rFonts w:hint="eastAsia"/>
          <w:b w:val="0"/>
          <w:bCs w:val="0"/>
          <w:highlight w:val="none"/>
        </w:rPr>
        <w:t xml:space="preserve">9、投标文件的语言及度量衡单位</w:t>
      </w:r>
      <w:bookmarkEnd w:id="88"/>
      <w:r/>
      <w:bookmarkEnd w:id="89"/>
      <w:r/>
      <w:bookmarkEnd w:id="90"/>
      <w:r/>
      <w:bookmarkEnd w:id="91"/>
      <w:r/>
      <w:r/>
    </w:p>
    <w:p>
      <w:pPr>
        <w:ind w:firstLine="480"/>
        <w:spacing w:line="520" w:lineRule="exact"/>
        <w:rPr>
          <w:rFonts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sz w:val="24"/>
          <w:szCs w:val="21"/>
          <w:highlight w:val="none"/>
        </w:rPr>
        <w:t xml:space="preserve">招标人</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20" w:lineRule="exact"/>
        <w:rPr>
          <w:rFonts w:ascii="宋体" w:hAnsi="宋体"/>
          <w:sz w:val="24"/>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p>
    <w:p>
      <w:pPr>
        <w:pStyle w:val="751"/>
        <w:ind w:firstLine="420"/>
        <w:spacing w:before="0" w:after="0" w:line="520" w:lineRule="exact"/>
        <w:rPr>
          <w:b w:val="0"/>
          <w:bCs w:val="0"/>
          <w:highlight w:val="none"/>
        </w:rPr>
      </w:pPr>
      <w:r/>
      <w:bookmarkStart w:id="92" w:name="_Toc462564074"/>
      <w:r/>
      <w:bookmarkStart w:id="93" w:name="_Toc513029215"/>
      <w:r/>
      <w:bookmarkStart w:id="94" w:name="_Toc20823287"/>
      <w:r/>
      <w:bookmarkStart w:id="95" w:name="_Toc16938531"/>
      <w:r>
        <w:rPr>
          <w:rFonts w:hint="eastAsia"/>
          <w:b w:val="0"/>
          <w:bCs w:val="0"/>
          <w:highlight w:val="none"/>
        </w:rPr>
        <w:t xml:space="preserve">10、投标文件构成</w:t>
      </w:r>
      <w:bookmarkEnd w:id="92"/>
      <w:r/>
      <w:bookmarkEnd w:id="93"/>
      <w:r/>
      <w:bookmarkEnd w:id="94"/>
      <w:r/>
      <w:bookmarkEnd w:id="95"/>
      <w:r/>
      <w:r/>
    </w:p>
    <w:p>
      <w:pPr>
        <w:ind w:firstLine="480"/>
        <w:spacing w:line="520" w:lineRule="exact"/>
        <w:rPr>
          <w:rFonts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p>
    <w:p>
      <w:pPr>
        <w:pStyle w:val="751"/>
        <w:ind w:firstLine="420"/>
        <w:spacing w:before="0" w:after="0" w:line="520" w:lineRule="exact"/>
        <w:rPr>
          <w:b w:val="0"/>
          <w:bCs w:val="0"/>
          <w:highlight w:val="none"/>
        </w:rPr>
      </w:pPr>
      <w:r/>
      <w:bookmarkStart w:id="96" w:name="_Hlt26670360"/>
      <w:r/>
      <w:bookmarkEnd w:id="96"/>
      <w:r/>
      <w:bookmarkStart w:id="97" w:name="_Hlt26668975"/>
      <w:r/>
      <w:bookmarkEnd w:id="97"/>
      <w:r/>
      <w:bookmarkStart w:id="98" w:name="_Hlt26954838"/>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b w:val="0"/>
          <w:bCs w:val="0"/>
          <w:highlight w:val="none"/>
        </w:rPr>
        <w:t xml:space="preserve">11、证明投标人及投标标的符合招标文件规定的文件</w:t>
      </w:r>
      <w:bookmarkEnd w:id="99"/>
      <w:r/>
      <w:bookmarkEnd w:id="100"/>
      <w:r/>
      <w:bookmarkEnd w:id="101"/>
      <w:r/>
      <w:bookmarkEnd w:id="102"/>
      <w:bookmarkEnd w:id="103"/>
      <w:bookmarkEnd w:id="104"/>
      <w:r/>
    </w:p>
    <w:p>
      <w:pPr>
        <w:spacing w:line="520" w:lineRule="exact"/>
        <w:rPr>
          <w:rFonts w:ascii="宋体" w:hAnsi="宋体"/>
          <w:sz w:val="24"/>
          <w:szCs w:val="24"/>
          <w:highlight w:val="none"/>
        </w:rPr>
      </w:pPr>
      <w:r/>
      <w:bookmarkStart w:id="105" w:name="_Toc14577355"/>
      <w:r/>
      <w:bookmarkStart w:id="106"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751"/>
        <w:ind w:firstLine="420"/>
        <w:spacing w:before="0" w:after="0" w:line="520" w:lineRule="exact"/>
        <w:rPr>
          <w:b w:val="0"/>
          <w:bCs w:val="0"/>
          <w:highlight w:val="none"/>
        </w:rPr>
      </w:pPr>
      <w:r>
        <w:rPr>
          <w:rFonts w:hint="eastAsia"/>
          <w:b w:val="0"/>
          <w:bCs w:val="0"/>
          <w:highlight w:val="none"/>
        </w:rPr>
        <w:t xml:space="preserve">12、投标分项报价</w:t>
      </w:r>
      <w:bookmarkEnd w:id="105"/>
      <w:r/>
      <w:bookmarkStart w:id="107" w:name="_Hlt26670373"/>
      <w:r/>
      <w:bookmarkEnd w:id="107"/>
      <w:r>
        <w:rPr>
          <w:rFonts w:hint="eastAsia"/>
          <w:b w:val="0"/>
          <w:bCs w:val="0"/>
          <w:highlight w:val="none"/>
        </w:rPr>
        <w:t xml:space="preserve">表</w:t>
      </w:r>
      <w:bookmarkEnd w:id="106"/>
      <w:r/>
      <w:r/>
    </w:p>
    <w:p>
      <w:pPr>
        <w:ind w:firstLine="480"/>
        <w:spacing w:line="520" w:lineRule="exact"/>
        <w:rPr>
          <w:rFonts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w:t>
      </w:r>
      <w:bookmarkStart w:id="108" w:name="_Hlt26954840"/>
      <w:r/>
      <w:bookmarkEnd w:id="108"/>
      <w:r>
        <w:rPr>
          <w:rFonts w:hint="eastAsia" w:ascii="宋体" w:hAnsi="宋体"/>
          <w:sz w:val="24"/>
          <w:highlight w:val="none"/>
        </w:rPr>
        <w:t xml:space="preserve">标人应按照招标文件规定格式填报投标分项报价表</w:t>
      </w:r>
      <w:bookmarkStart w:id="109" w:name="_Hlt26670399"/>
      <w:r/>
      <w:bookmarkEnd w:id="109"/>
      <w:r>
        <w:rPr>
          <w:rFonts w:hint="eastAsia" w:ascii="宋体" w:hAnsi="宋体"/>
          <w:sz w:val="24"/>
          <w:highlight w:val="none"/>
        </w:rPr>
        <w:t xml:space="preserve">。</w:t>
      </w:r>
      <w:r/>
    </w:p>
    <w:p>
      <w:pPr>
        <w:ind w:firstLine="480"/>
        <w:spacing w:line="520" w:lineRule="exact"/>
        <w:rPr>
          <w:rFonts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751"/>
        <w:ind w:firstLine="420"/>
        <w:spacing w:before="0" w:after="0" w:line="520" w:lineRule="exact"/>
        <w:rPr>
          <w:b w:val="0"/>
          <w:bCs w:val="0"/>
          <w:highlight w:val="none"/>
        </w:rPr>
      </w:pPr>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954848"/>
      <w:r/>
      <w:bookmarkEnd w:id="114"/>
      <w:r/>
      <w:bookmarkStart w:id="115" w:name="_Hlt26670425"/>
      <w:r/>
      <w:bookmarkEnd w:id="115"/>
      <w:r/>
      <w:bookmarkStart w:id="116" w:name="_Hlt26670482"/>
      <w:r/>
      <w:bookmarkEnd w:id="116"/>
      <w:r/>
      <w:bookmarkStart w:id="117" w:name="_Hlt26954844"/>
      <w:r/>
      <w:bookmarkEnd w:id="117"/>
      <w:r/>
      <w:bookmarkStart w:id="118" w:name="_Hlt26954842"/>
      <w:r/>
      <w:bookmarkEnd w:id="118"/>
      <w:r/>
      <w:bookmarkStart w:id="119" w:name="_Hlt26670486"/>
      <w:r/>
      <w:bookmarkEnd w:id="119"/>
      <w:r>
        <w:rPr>
          <w:rFonts w:hint="eastAsia"/>
          <w:b w:val="0"/>
          <w:bCs w:val="0"/>
          <w:highlight w:val="none"/>
        </w:rPr>
        <w:t xml:space="preserve">13、技术要求响应及偏离表、商务要求响应及偏离表</w:t>
      </w:r>
      <w:r/>
    </w:p>
    <w:p>
      <w:pPr>
        <w:ind w:firstLine="480"/>
        <w:spacing w:line="520" w:lineRule="exact"/>
        <w:rPr>
          <w:rFonts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pStyle w:val="751"/>
        <w:ind w:firstLine="420"/>
        <w:spacing w:before="0" w:after="0" w:line="520" w:lineRule="exact"/>
        <w:rPr>
          <w:rFonts w:hint="eastAsia"/>
          <w:b w:val="0"/>
          <w:bCs w:val="0"/>
          <w:highlight w:val="none"/>
        </w:rPr>
      </w:pPr>
      <w:r/>
      <w:bookmarkStart w:id="120" w:name="_Toc14577359"/>
      <w:r/>
      <w:bookmarkStart w:id="121" w:name="_Toc49090510"/>
      <w:r>
        <w:rPr>
          <w:rFonts w:hint="eastAsia"/>
          <w:b w:val="0"/>
          <w:bCs w:val="0"/>
          <w:highlight w:val="none"/>
        </w:rPr>
        <w:t xml:space="preserve">14</w:t>
      </w:r>
      <w:r>
        <w:rPr>
          <w:rFonts w:hint="eastAsia"/>
          <w:b w:val="0"/>
          <w:bCs w:val="0"/>
          <w:highlight w:val="none"/>
          <w:lang w:eastAsia="zh-CN"/>
        </w:rPr>
        <w:t xml:space="preserve">、</w:t>
      </w:r>
      <w:r>
        <w:rPr>
          <w:rFonts w:hint="eastAsia"/>
          <w:b w:val="0"/>
          <w:bCs w:val="0"/>
          <w:highlight w:val="none"/>
        </w:rPr>
        <w:t xml:space="preserve">服务承诺、培训计划、人员安排及其他</w:t>
      </w:r>
      <w:r/>
    </w:p>
    <w:p>
      <w:pPr>
        <w:ind w:firstLine="480"/>
        <w:spacing w:line="52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14.1 投标人需根据招标文件要求提供有关售后服务的管理制度，售后服务机构的分布情况，售后服务人员的数量、素质、技术水平及售后服务的反应能力等。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14.2 投标人需根据招标文件要求提供培训计划。</w:t>
      </w:r>
      <w:r/>
    </w:p>
    <w:p>
      <w:pPr>
        <w:ind w:firstLine="480"/>
        <w:spacing w:line="52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14.3  投标人需根据招标文件要求提供所投标的的主要组成部分、功能设计、实现思路及关键技术等。</w:t>
      </w:r>
      <w:r/>
    </w:p>
    <w:p>
      <w:pPr>
        <w:pStyle w:val="751"/>
        <w:ind w:firstLine="420"/>
        <w:spacing w:before="0" w:after="0" w:line="520" w:lineRule="exact"/>
        <w:rPr>
          <w:b w:val="0"/>
          <w:bCs w:val="0"/>
          <w:highlight w:val="none"/>
        </w:rPr>
      </w:pPr>
      <w:r>
        <w:rPr>
          <w:rFonts w:hint="eastAsia"/>
          <w:b w:val="0"/>
          <w:bCs w:val="0"/>
          <w:highlight w:val="none"/>
        </w:rPr>
        <w:t xml:space="preserve">1</w:t>
      </w:r>
      <w:r>
        <w:rPr>
          <w:rFonts w:hint="eastAsia"/>
          <w:b w:val="0"/>
          <w:bCs w:val="0"/>
          <w:highlight w:val="none"/>
          <w:lang w:val="en-US" w:eastAsia="zh-CN"/>
        </w:rPr>
        <w:t xml:space="preserve">5</w:t>
      </w:r>
      <w:r>
        <w:rPr>
          <w:rFonts w:hint="eastAsia"/>
          <w:b w:val="0"/>
          <w:bCs w:val="0"/>
          <w:highlight w:val="none"/>
        </w:rPr>
        <w:t xml:space="preserve">、投标函和开标一览表</w:t>
      </w:r>
      <w:r/>
    </w:p>
    <w:p>
      <w:pPr>
        <w:ind w:firstLine="480"/>
        <w:spacing w:line="520" w:lineRule="exact"/>
        <w:rPr>
          <w:rFonts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5</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p>
    <w:p>
      <w:pPr>
        <w:ind w:firstLine="480"/>
        <w:spacing w:line="520" w:lineRule="exact"/>
        <w:rPr>
          <w:rFonts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5</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20"/>
      <w:bookmarkEnd w:id="121"/>
      <w:r/>
    </w:p>
    <w:p>
      <w:pPr>
        <w:pStyle w:val="751"/>
        <w:ind w:firstLine="420"/>
        <w:spacing w:before="0" w:after="0" w:line="520" w:lineRule="exact"/>
        <w:rPr>
          <w:b w:val="0"/>
          <w:bCs w:val="0"/>
          <w:highlight w:val="none"/>
        </w:rPr>
      </w:pPr>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highlight w:val="none"/>
        </w:rPr>
        <w:t xml:space="preserve">1</w:t>
      </w:r>
      <w:r>
        <w:rPr>
          <w:rFonts w:hint="eastAsia"/>
          <w:b w:val="0"/>
          <w:bCs w:val="0"/>
          <w:highlight w:val="none"/>
          <w:lang w:val="en-US" w:eastAsia="zh-CN"/>
        </w:rPr>
        <w:t xml:space="preserve">6</w:t>
      </w:r>
      <w:r>
        <w:rPr>
          <w:rFonts w:hint="eastAsia"/>
          <w:b w:val="0"/>
          <w:bCs w:val="0"/>
          <w:highlight w:val="none"/>
        </w:rPr>
        <w:t xml:space="preserve">、投标有效期</w:t>
      </w:r>
      <w:bookmarkEnd w:id="125"/>
      <w:r/>
      <w:bookmarkEnd w:id="126"/>
      <w:r/>
      <w:r/>
    </w:p>
    <w:p>
      <w:pPr>
        <w:ind w:firstLine="480"/>
        <w:spacing w:line="520" w:lineRule="exact"/>
        <w:rPr>
          <w:rFonts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投标有效期为交易中心规定的开标之日后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751"/>
        <w:ind w:firstLine="420"/>
        <w:spacing w:before="0" w:after="0" w:line="520" w:lineRule="exact"/>
        <w:rPr>
          <w:b w:val="0"/>
          <w:bCs w:val="0"/>
          <w:highlight w:val="none"/>
        </w:rPr>
      </w:pPr>
      <w:r>
        <w:rPr>
          <w:rFonts w:hint="eastAsia"/>
          <w:b w:val="0"/>
          <w:bCs w:val="0"/>
          <w:highlight w:val="none"/>
        </w:rPr>
        <w:t xml:space="preserve">1</w:t>
      </w:r>
      <w:r>
        <w:rPr>
          <w:rFonts w:hint="eastAsia"/>
          <w:b w:val="0"/>
          <w:bCs w:val="0"/>
          <w:highlight w:val="none"/>
          <w:lang w:val="en-US" w:eastAsia="zh-CN"/>
        </w:rPr>
        <w:t xml:space="preserve">7</w:t>
      </w:r>
      <w:r>
        <w:rPr>
          <w:rFonts w:hint="eastAsia"/>
          <w:b w:val="0"/>
          <w:bCs w:val="0"/>
          <w:highlight w:val="none"/>
        </w:rPr>
        <w:t xml:space="preserve">、投标有效期的延长</w:t>
      </w:r>
      <w:r/>
    </w:p>
    <w:p>
      <w:pPr>
        <w:ind w:firstLine="480"/>
        <w:spacing w:line="520" w:lineRule="exact"/>
        <w:rPr>
          <w:rFonts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750"/>
        <w:spacing w:before="0" w:after="0" w:line="520" w:lineRule="exact"/>
        <w:rPr>
          <w:highlight w:val="none"/>
        </w:rPr>
      </w:pPr>
      <w:r/>
      <w:bookmarkStart w:id="127" w:name="_Hlt26954852"/>
      <w:r/>
      <w:bookmarkEnd w:id="127"/>
      <w:r/>
      <w:bookmarkStart w:id="128" w:name="_Hlt26954739"/>
      <w:r/>
      <w:bookmarkEnd w:id="128"/>
      <w:r/>
      <w:bookmarkStart w:id="129" w:name="_Toc20823296"/>
      <w:r/>
      <w:bookmarkStart w:id="130" w:name="_Toc513029224"/>
      <w:r/>
      <w:bookmarkStart w:id="131" w:name="_Toc16938540"/>
      <w:r/>
      <w:bookmarkStart w:id="132" w:name="_Toc120614217"/>
      <w:r>
        <w:rPr>
          <w:rFonts w:hint="eastAsia"/>
          <w:highlight w:val="none"/>
        </w:rPr>
        <w:t xml:space="preserve">四、投标文件的递交</w:t>
      </w:r>
      <w:bookmarkEnd w:id="129"/>
      <w:r/>
      <w:bookmarkEnd w:id="130"/>
      <w:r/>
      <w:bookmarkEnd w:id="131"/>
      <w:r/>
      <w:bookmarkEnd w:id="132"/>
      <w:r/>
      <w:r/>
    </w:p>
    <w:p>
      <w:pPr>
        <w:pStyle w:val="751"/>
        <w:ind w:firstLine="560"/>
        <w:spacing w:before="0" w:after="0" w:line="520" w:lineRule="exact"/>
        <w:rPr>
          <w:rFonts w:ascii="黑体"/>
          <w:b w:val="0"/>
          <w:bCs w:val="0"/>
          <w:highlight w:val="none"/>
        </w:rPr>
      </w:pPr>
      <w:r/>
      <w:bookmarkStart w:id="133" w:name="_Toc462564084"/>
      <w:r/>
      <w:bookmarkStart w:id="134" w:name="_Toc513029225"/>
      <w:r/>
      <w:bookmarkStart w:id="135" w:name="_Toc16938541"/>
      <w:r/>
      <w:bookmarkStart w:id="136" w:name="_Toc20823297"/>
      <w:r>
        <w:rPr>
          <w:rFonts w:hint="eastAsia"/>
          <w:b w:val="0"/>
          <w:bCs w:val="0"/>
          <w:highlight w:val="none"/>
        </w:rPr>
        <w:t xml:space="preserve">1</w:t>
      </w:r>
      <w:r>
        <w:rPr>
          <w:rFonts w:hint="eastAsia"/>
          <w:b w:val="0"/>
          <w:bCs w:val="0"/>
          <w:highlight w:val="none"/>
          <w:lang w:val="en-US" w:eastAsia="zh-CN"/>
        </w:rPr>
        <w:t xml:space="preserve">8</w:t>
      </w:r>
      <w:r>
        <w:rPr>
          <w:rFonts w:hint="eastAsia"/>
          <w:b w:val="0"/>
          <w:bCs w:val="0"/>
          <w:highlight w:val="none"/>
        </w:rPr>
        <w:t xml:space="preserve">、</w:t>
      </w:r>
      <w:r>
        <w:rPr>
          <w:rFonts w:hint="eastAsia" w:ascii="黑体"/>
          <w:b w:val="0"/>
          <w:bCs w:val="0"/>
          <w:highlight w:val="none"/>
        </w:rPr>
        <w:t xml:space="preserve">投标文件</w:t>
      </w:r>
      <w:bookmarkEnd w:id="133"/>
      <w:r/>
      <w:bookmarkEnd w:id="134"/>
      <w:r/>
      <w:bookmarkEnd w:id="135"/>
      <w:r/>
      <w:bookmarkEnd w:id="136"/>
      <w:r>
        <w:rPr>
          <w:rFonts w:hint="eastAsia" w:ascii="黑体"/>
          <w:b w:val="0"/>
          <w:bCs w:val="0"/>
          <w:highlight w:val="none"/>
        </w:rPr>
        <w:t xml:space="preserve">的递交</w:t>
      </w:r>
      <w:r/>
    </w:p>
    <w:p>
      <w:pPr>
        <w:ind w:firstLine="480"/>
        <w:spacing w:line="520" w:lineRule="exact"/>
        <w:rPr>
          <w:rFonts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.1</w:t>
      </w:r>
      <w:r>
        <w:rPr>
          <w:rFonts w:hint="eastAsia" w:ascii="宋体" w:hAnsi="宋体"/>
          <w:bCs/>
          <w:sz w:val="24"/>
          <w:highlight w:val="none"/>
        </w:rPr>
        <w:t xml:space="preserve"> 电子投标文件的递交</w:t>
      </w:r>
      <w:r/>
    </w:p>
    <w:p>
      <w:pPr>
        <w:pStyle w:val="858"/>
        <w:ind w:left="525"/>
        <w:spacing w:line="520" w:lineRule="exact"/>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7" w:name="_Toc16938542"/>
      <w:r/>
      <w:bookmarkStart w:id="138" w:name="_Toc513029226"/>
      <w:r/>
      <w:bookmarkStart w:id="139" w:name="_Toc20823298"/>
      <w:r/>
      <w:r/>
    </w:p>
    <w:p>
      <w:pPr>
        <w:pStyle w:val="751"/>
        <w:ind w:firstLine="420"/>
        <w:spacing w:before="0" w:after="0" w:line="520" w:lineRule="exact"/>
        <w:rPr>
          <w:b w:val="0"/>
          <w:highlight w:val="none"/>
        </w:rPr>
      </w:pPr>
      <w:r>
        <w:rPr>
          <w:rFonts w:hint="eastAsia"/>
          <w:b w:val="0"/>
          <w:highlight w:val="none"/>
        </w:rPr>
        <w:t xml:space="preserve">1</w:t>
      </w:r>
      <w:r>
        <w:rPr>
          <w:rFonts w:hint="eastAsia"/>
          <w:b w:val="0"/>
          <w:highlight w:val="none"/>
          <w:lang w:val="en-US" w:eastAsia="zh-CN"/>
        </w:rPr>
        <w:t xml:space="preserve">9</w:t>
      </w:r>
      <w:r>
        <w:rPr>
          <w:rFonts w:hint="eastAsia"/>
          <w:b w:val="0"/>
          <w:highlight w:val="none"/>
        </w:rPr>
        <w:t xml:space="preserve">、投标截止</w:t>
      </w:r>
      <w:bookmarkEnd w:id="137"/>
      <w:r/>
      <w:bookmarkEnd w:id="138"/>
      <w:r/>
      <w:bookmarkEnd w:id="139"/>
      <w:r>
        <w:rPr>
          <w:rFonts w:hint="eastAsia"/>
          <w:b w:val="0"/>
          <w:highlight w:val="none"/>
        </w:rPr>
        <w:t xml:space="preserve">时间</w:t>
      </w:r>
      <w:r/>
    </w:p>
    <w:p>
      <w:pPr>
        <w:ind w:firstLine="482"/>
        <w:spacing w:line="520" w:lineRule="exact"/>
        <w:rPr>
          <w:rFonts w:ascii="宋体" w:hAnsi="宋体"/>
          <w:b/>
          <w:bCs/>
          <w:sz w:val="24"/>
          <w:highlight w:val="none"/>
          <w:u w:val="single"/>
        </w:rPr>
      </w:pPr>
      <w:r>
        <w:rPr>
          <w:rFonts w:hint="eastAsia" w:ascii="宋体" w:hAnsi="宋体"/>
          <w:b/>
          <w:sz w:val="24"/>
          <w:highlight w:val="none"/>
          <w:u w:val="single"/>
        </w:rPr>
        <w:t xml:space="preserve">1</w:t>
      </w:r>
      <w:r>
        <w:rPr>
          <w:rFonts w:hint="eastAsia" w:ascii="宋体" w:hAnsi="宋体"/>
          <w:b/>
          <w:sz w:val="24"/>
          <w:highlight w:val="none"/>
          <w:u w:val="single"/>
          <w:lang w:val="en-US" w:eastAsia="zh-CN"/>
        </w:rPr>
        <w:t xml:space="preserve">9</w:t>
      </w:r>
      <w:r>
        <w:rPr>
          <w:rFonts w:hint="eastAsia" w:ascii="宋体" w:hAnsi="宋体"/>
          <w:b/>
          <w:sz w:val="24"/>
          <w:highlight w:val="none"/>
          <w:u w:val="single"/>
        </w:rPr>
        <w:t xml:space="preserve">.1</w:t>
      </w:r>
      <w:r>
        <w:rPr>
          <w:rFonts w:hint="eastAsia" w:ascii="宋体" w:hAnsi="宋体"/>
          <w:b/>
          <w:bCs/>
          <w:sz w:val="24"/>
          <w:highlight w:val="none"/>
          <w:u w:val="single"/>
        </w:rPr>
        <w:t xml:space="preserve"> 投标人上传电子投标文件的时间不得迟于招标公告中规定的投标截止时间。</w:t>
      </w:r>
      <w:r/>
    </w:p>
    <w:p>
      <w:pPr>
        <w:ind w:firstLine="480"/>
        <w:spacing w:line="52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p>
    <w:p>
      <w:pPr>
        <w:ind w:firstLine="480"/>
        <w:spacing w:line="520" w:lineRule="exact"/>
        <w:rPr>
          <w:rFonts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9</w:t>
      </w:r>
      <w:r>
        <w:rPr>
          <w:rFonts w:hint="eastAsia" w:ascii="宋体" w:hAnsi="宋体"/>
          <w:sz w:val="24"/>
          <w:highlight w:val="none"/>
        </w:rPr>
        <w:t xml:space="preserve">.2</w:t>
      </w:r>
      <w:r>
        <w:rPr>
          <w:rFonts w:hint="eastAsia" w:ascii="宋体" w:hAnsi="宋体"/>
          <w:bCs/>
          <w:sz w:val="24"/>
          <w:highlight w:val="none"/>
        </w:rPr>
        <w:t xml:space="preserve"> 交易中心可以按照规定，通过修改招标文件酌情延长投标截止时间，在此情况下，投标人的所有权利和义务以及投标人受制的截止时间均应以延长后新的截止时间为准。</w:t>
      </w:r>
      <w:r/>
    </w:p>
    <w:p>
      <w:pPr>
        <w:pStyle w:val="751"/>
        <w:ind w:firstLine="420"/>
        <w:spacing w:before="0" w:after="0" w:line="520" w:lineRule="exact"/>
        <w:rPr>
          <w:b w:val="0"/>
          <w:bCs w:val="0"/>
          <w:highlight w:val="none"/>
        </w:rPr>
      </w:pPr>
      <w:r/>
      <w:bookmarkStart w:id="140" w:name="_Toc513029227"/>
      <w:r/>
      <w:bookmarkStart w:id="141" w:name="_Toc16938543"/>
      <w:r/>
      <w:bookmarkStart w:id="142" w:name="_Toc20823299"/>
      <w:r>
        <w:rPr>
          <w:rFonts w:hint="eastAsia"/>
          <w:b w:val="0"/>
          <w:bCs w:val="0"/>
          <w:highlight w:val="none"/>
          <w:lang w:val="en-US" w:eastAsia="zh-CN"/>
        </w:rPr>
        <w:t xml:space="preserve">20</w:t>
      </w:r>
      <w:r>
        <w:rPr>
          <w:rFonts w:hint="eastAsia"/>
          <w:b w:val="0"/>
          <w:bCs w:val="0"/>
          <w:highlight w:val="none"/>
        </w:rPr>
        <w:t xml:space="preserve">、投标文件</w:t>
      </w:r>
      <w:bookmarkEnd w:id="140"/>
      <w:r/>
      <w:bookmarkEnd w:id="141"/>
      <w:r/>
      <w:bookmarkEnd w:id="142"/>
      <w:r>
        <w:rPr>
          <w:rFonts w:hint="eastAsia"/>
          <w:b w:val="0"/>
          <w:bCs w:val="0"/>
          <w:highlight w:val="none"/>
        </w:rPr>
        <w:t xml:space="preserve">的拒收</w:t>
      </w:r>
      <w:r/>
    </w:p>
    <w:p>
      <w:pPr>
        <w:ind w:firstLine="480"/>
        <w:spacing w:line="520" w:lineRule="exact"/>
        <w:rPr>
          <w:rFonts w:ascii="宋体" w:hAnsi="宋体"/>
          <w:bCs/>
          <w:sz w:val="24"/>
          <w:highlight w:val="none"/>
        </w:rPr>
      </w:pPr>
      <w:r>
        <w:rPr>
          <w:rFonts w:hint="eastAsia" w:ascii="宋体" w:hAnsi="宋体"/>
          <w:sz w:val="24"/>
          <w:highlight w:val="none"/>
          <w:lang w:val="en-US" w:eastAsia="zh-CN"/>
        </w:rPr>
        <w:t xml:space="preserve">20</w:t>
      </w:r>
      <w:r>
        <w:rPr>
          <w:rFonts w:hint="eastAsia" w:ascii="宋体" w:hAnsi="宋体"/>
          <w:sz w:val="24"/>
          <w:highlight w:val="none"/>
        </w:rPr>
        <w:t xml:space="preserve">.1</w:t>
      </w:r>
      <w:r>
        <w:rPr>
          <w:rFonts w:hint="eastAsia" w:ascii="宋体" w:hAnsi="宋体"/>
          <w:bCs/>
          <w:color w:val="000000"/>
          <w:sz w:val="24"/>
          <w:szCs w:val="21"/>
          <w:highlight w:val="none"/>
        </w:rPr>
        <w:t xml:space="preserve">招标人拒绝接收在其规定的投标截止时间后上传的任何投标文件</w:t>
      </w:r>
      <w:r>
        <w:rPr>
          <w:rFonts w:hint="eastAsia" w:ascii="宋体" w:hAnsi="宋体"/>
          <w:bCs/>
          <w:sz w:val="24"/>
          <w:highlight w:val="none"/>
        </w:rPr>
        <w:t xml:space="preserve">。</w:t>
      </w:r>
      <w:r/>
    </w:p>
    <w:p>
      <w:pPr>
        <w:pStyle w:val="751"/>
        <w:ind w:firstLine="420"/>
        <w:spacing w:before="0" w:after="0" w:line="520" w:lineRule="exact"/>
        <w:rPr>
          <w:b w:val="0"/>
          <w:bCs w:val="0"/>
          <w:highlight w:val="none"/>
        </w:rPr>
      </w:pPr>
      <w:r/>
      <w:bookmarkStart w:id="143" w:name="_Toc20823300"/>
      <w:r/>
      <w:bookmarkStart w:id="144" w:name="_Toc16938544"/>
      <w:r/>
      <w:bookmarkStart w:id="145" w:name="_Toc513029228"/>
      <w:r>
        <w:rPr>
          <w:rFonts w:hint="eastAsia"/>
          <w:b w:val="0"/>
          <w:bCs w:val="0"/>
          <w:highlight w:val="none"/>
        </w:rPr>
        <w:t xml:space="preserve">2</w:t>
      </w:r>
      <w:r>
        <w:rPr>
          <w:rFonts w:hint="eastAsia"/>
          <w:b w:val="0"/>
          <w:bCs w:val="0"/>
          <w:highlight w:val="none"/>
          <w:lang w:val="en-US" w:eastAsia="zh-CN"/>
        </w:rPr>
        <w:t xml:space="preserve">1</w:t>
      </w:r>
      <w:r>
        <w:rPr>
          <w:rFonts w:hint="eastAsia"/>
          <w:b w:val="0"/>
          <w:bCs w:val="0"/>
          <w:highlight w:val="none"/>
        </w:rPr>
        <w:t xml:space="preserve">、投标文件的撤回和修改</w:t>
      </w:r>
      <w:bookmarkEnd w:id="143"/>
      <w:r/>
      <w:bookmarkEnd w:id="144"/>
      <w:r/>
      <w:bookmarkEnd w:id="145"/>
      <w:r/>
      <w:r/>
    </w:p>
    <w:p>
      <w:pPr>
        <w:ind w:firstLine="480"/>
        <w:spacing w:line="52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 投标文件的撤回</w:t>
      </w:r>
      <w:r/>
    </w:p>
    <w:p>
      <w:pPr>
        <w:ind w:firstLine="480"/>
        <w:spacing w:line="520" w:lineRule="exact"/>
        <w:rPr>
          <w:rFonts w:ascii="宋体" w:hAnsi="宋体"/>
          <w:sz w:val="24"/>
          <w:highlight w:val="none"/>
        </w:rPr>
      </w:pPr>
      <w:r>
        <w:rPr>
          <w:rFonts w:hint="eastAsia" w:ascii="宋体" w:hAnsi="宋体"/>
          <w:sz w:val="24"/>
          <w:highlight w:val="none"/>
        </w:rPr>
        <w:t xml:space="preserve">21.1.1 电子投标文件的撤回</w:t>
      </w:r>
      <w:r/>
    </w:p>
    <w:p>
      <w:pPr>
        <w:ind w:firstLine="480"/>
        <w:spacing w:line="52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 投标文件的修改</w:t>
      </w:r>
      <w:r/>
    </w:p>
    <w:p>
      <w:pPr>
        <w:ind w:firstLine="480"/>
        <w:spacing w:line="52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.2.1投标人可在投标截止时间前，对其电子投标文件进行修改，具体操作方法见《操作手册》。</w:t>
      </w:r>
      <w:r/>
    </w:p>
    <w:p>
      <w:pPr>
        <w:ind w:firstLine="480"/>
        <w:spacing w:line="520" w:lineRule="exact"/>
        <w:rPr>
          <w:rFonts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p>
    <w:p>
      <w:pPr>
        <w:ind w:firstLine="480"/>
        <w:spacing w:line="520" w:lineRule="exact"/>
        <w:rPr>
          <w:rFonts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p>
    <w:p>
      <w:pPr>
        <w:pStyle w:val="750"/>
        <w:ind w:firstLine="482"/>
        <w:spacing w:before="0" w:after="0" w:line="520" w:lineRule="exact"/>
        <w:rPr>
          <w:highlight w:val="none"/>
        </w:rPr>
      </w:pPr>
      <w:r/>
      <w:bookmarkStart w:id="146" w:name="_Toc20823301"/>
      <w:r/>
      <w:bookmarkStart w:id="147" w:name="_Toc16938545"/>
      <w:r/>
      <w:bookmarkStart w:id="148" w:name="_Toc513029229"/>
      <w:r/>
      <w:bookmarkStart w:id="149" w:name="_Toc120614218"/>
      <w:r>
        <w:rPr>
          <w:rFonts w:hint="eastAsia"/>
          <w:highlight w:val="none"/>
        </w:rPr>
        <w:t xml:space="preserve">五、开标与评标</w:t>
      </w:r>
      <w:bookmarkEnd w:id="146"/>
      <w:r/>
      <w:bookmarkEnd w:id="147"/>
      <w:r/>
      <w:bookmarkEnd w:id="148"/>
      <w:r/>
      <w:bookmarkEnd w:id="149"/>
      <w:r/>
      <w:r/>
    </w:p>
    <w:p>
      <w:pPr>
        <w:pStyle w:val="751"/>
        <w:ind w:firstLine="420"/>
        <w:spacing w:before="0" w:after="0" w:line="520" w:lineRule="exact"/>
        <w:rPr>
          <w:b w:val="0"/>
          <w:bCs w:val="0"/>
          <w:highlight w:val="none"/>
        </w:rPr>
      </w:pPr>
      <w:r/>
      <w:bookmarkStart w:id="150" w:name="_Toc16938546"/>
      <w:r/>
      <w:bookmarkStart w:id="151" w:name="_Toc513029230"/>
      <w:r/>
      <w:bookmarkStart w:id="152" w:name="_Toc20823302"/>
      <w:r>
        <w:rPr>
          <w:rFonts w:hint="eastAsia"/>
          <w:b w:val="0"/>
          <w:bCs w:val="0"/>
          <w:highlight w:val="none"/>
        </w:rPr>
        <w:t xml:space="preserve">2</w:t>
      </w:r>
      <w:r>
        <w:rPr>
          <w:rFonts w:hint="eastAsia"/>
          <w:b w:val="0"/>
          <w:bCs w:val="0"/>
          <w:highlight w:val="none"/>
          <w:lang w:val="en-US" w:eastAsia="zh-CN"/>
        </w:rPr>
        <w:t xml:space="preserve">2</w:t>
      </w:r>
      <w:r>
        <w:rPr>
          <w:rFonts w:hint="eastAsia"/>
          <w:b w:val="0"/>
          <w:bCs w:val="0"/>
          <w:highlight w:val="none"/>
        </w:rPr>
        <w:t xml:space="preserve">、开标</w:t>
      </w:r>
      <w:bookmarkEnd w:id="150"/>
      <w:r/>
      <w:bookmarkEnd w:id="151"/>
      <w:r/>
      <w:bookmarkEnd w:id="152"/>
      <w:r/>
      <w:r/>
    </w:p>
    <w:p>
      <w:pPr>
        <w:ind w:firstLine="360"/>
        <w:spacing w:line="520" w:lineRule="exact"/>
        <w:rPr>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2</w:t>
      </w:r>
      <w:r>
        <w:rPr>
          <w:rFonts w:hint="eastAsia" w:ascii="宋体" w:hAnsi="宋体"/>
          <w:sz w:val="24"/>
          <w:highlight w:val="none"/>
        </w:rPr>
        <w:t xml:space="preserve">.1</w:t>
      </w:r>
      <w:r>
        <w:rPr>
          <w:rFonts w:hint="eastAsia" w:ascii="宋体" w:hAnsi="宋体"/>
          <w:bCs/>
          <w:sz w:val="24"/>
          <w:highlight w:val="none"/>
        </w:rPr>
        <w:t xml:space="preserve"> 交易中心将在招标公告中规定的时间和地点组织公开开标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520" w:lineRule="exact"/>
        <w:rPr>
          <w:rFonts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开标仪式由交易中心组织。苏采云系统将自动对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20" w:lineRule="exact"/>
        <w:rPr>
          <w:rFonts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2</w:t>
      </w:r>
      <w:r>
        <w:rPr>
          <w:rFonts w:hint="eastAsia" w:ascii="宋体" w:hAnsi="宋体"/>
          <w:bCs/>
          <w:sz w:val="24"/>
          <w:highlight w:val="none"/>
        </w:rPr>
        <w:t xml:space="preserve">.3投标人在开标过程中涉及到的投标文件解密、开标结果确认等工作，应按照《操作手册》规定执行。</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751"/>
        <w:ind w:firstLine="420"/>
        <w:spacing w:before="0" w:after="0" w:line="520" w:lineRule="exact"/>
        <w:rPr>
          <w:b w:val="0"/>
          <w:bCs w:val="0"/>
          <w:highlight w:val="none"/>
        </w:rPr>
      </w:pPr>
      <w:r/>
      <w:bookmarkStart w:id="153" w:name="_Toc513029231"/>
      <w:r/>
      <w:bookmarkStart w:id="154" w:name="_Toc20823303"/>
      <w:r/>
      <w:bookmarkStart w:id="155" w:name="_Toc16938547"/>
      <w:r>
        <w:rPr>
          <w:rFonts w:hint="eastAsia"/>
          <w:b w:val="0"/>
          <w:bCs w:val="0"/>
          <w:highlight w:val="none"/>
        </w:rPr>
        <w:t xml:space="preserve">2</w:t>
      </w:r>
      <w:r>
        <w:rPr>
          <w:rFonts w:hint="eastAsia"/>
          <w:b w:val="0"/>
          <w:bCs w:val="0"/>
          <w:highlight w:val="none"/>
          <w:lang w:val="en-US" w:eastAsia="zh-CN"/>
        </w:rPr>
        <w:t xml:space="preserve">3</w:t>
      </w:r>
      <w:r>
        <w:rPr>
          <w:rFonts w:hint="eastAsia"/>
          <w:b w:val="0"/>
          <w:bCs w:val="0"/>
          <w:highlight w:val="none"/>
        </w:rPr>
        <w:t xml:space="preserve">、评标委员会</w:t>
      </w:r>
      <w:r/>
    </w:p>
    <w:p>
      <w:pPr>
        <w:spacing w:line="520" w:lineRule="exact"/>
        <w:rPr>
          <w:rFonts w:ascii="宋体" w:hAnsi="宋体"/>
          <w:b/>
          <w:color w:val="000000"/>
          <w:sz w:val="24"/>
          <w:szCs w:val="24"/>
          <w:highlight w:val="none"/>
        </w:rPr>
      </w:pPr>
      <w:r>
        <w:rPr>
          <w:rFonts w:hint="eastAsia" w:ascii="宋体" w:hAnsi="宋体"/>
          <w:b/>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bCs/>
          <w:sz w:val="24"/>
          <w:szCs w:val="21"/>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spacing w:line="52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评委会由招标人代表和有关技术、经济等方面的专家组成，且人员构成符合政府采购有关规定。</w:t>
      </w:r>
      <w:r/>
    </w:p>
    <w:p>
      <w:pPr>
        <w:spacing w:line="520" w:lineRule="exact"/>
        <w:rPr>
          <w:rFonts w:ascii="宋体" w:hAnsi="宋体"/>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.3评委会独立工作，负责评审所有投标文件并确定中标侯选人。</w:t>
      </w:r>
      <w:bookmarkEnd w:id="153"/>
      <w:bookmarkEnd w:id="154"/>
      <w:bookmarkEnd w:id="155"/>
      <w:r/>
    </w:p>
    <w:p>
      <w:pPr>
        <w:ind w:firstLine="420"/>
        <w:keepLines/>
        <w:keepNext/>
        <w:spacing w:line="520" w:lineRule="exact"/>
        <w:rPr>
          <w:rFonts w:ascii="黑体" w:hAnsi="Arial" w:eastAsia="黑体" w:cs="Arial"/>
          <w:color w:val="000000"/>
          <w:sz w:val="28"/>
          <w:szCs w:val="28"/>
          <w:highlight w:val="none"/>
        </w:rPr>
        <w:outlineLvl w:val="3"/>
      </w:pPr>
      <w:r/>
      <w:bookmarkStart w:id="156" w:name="_Toc479757207"/>
      <w:r/>
      <w:bookmarkStart w:id="157" w:name="_Toc20823314"/>
      <w:r/>
      <w:bookmarkStart w:id="158" w:name="_Toc120614221"/>
      <w:r/>
      <w:bookmarkStart w:id="159" w:name="_Toc513029242"/>
      <w:r/>
      <w:bookmarkStart w:id="160" w:name="_Toc16938558"/>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凡是与审查、澄清、评价和比较投标的有关资料以及授标建议等，招标人、评委均不得向投标人或与评标无关的其他人员透露。</w:t>
      </w:r>
      <w:r/>
    </w:p>
    <w:p>
      <w:pPr>
        <w:ind w:firstLine="480"/>
        <w:spacing w:line="52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sz w:val="24"/>
          <w:szCs w:val="21"/>
          <w:highlight w:val="none"/>
        </w:rPr>
        <w:t xml:space="preserve">招标人</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w:t>
      </w:r>
      <w:r>
        <w:rPr>
          <w:rFonts w:hint="eastAsia" w:ascii="宋体" w:hAnsi="宋体"/>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ind w:firstLine="420"/>
        <w:keepLines/>
        <w:keepNext/>
        <w:spacing w:line="520" w:lineRule="exact"/>
        <w:rPr>
          <w:rFonts w:ascii="Arial" w:hAnsi="Arial" w:eastAsia="黑体" w:cs="Arial"/>
          <w:color w:val="000000"/>
          <w:sz w:val="28"/>
          <w:szCs w:val="28"/>
          <w:highlight w:val="none"/>
        </w:rPr>
        <w:outlineLvl w:val="3"/>
      </w:pPr>
      <w:r/>
      <w:bookmarkStart w:id="161" w:name="_Toc20823304"/>
      <w:r/>
      <w:bookmarkStart w:id="162" w:name="_Toc513029232"/>
      <w:r/>
      <w:bookmarkStart w:id="163"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161"/>
      <w:r/>
      <w:bookmarkEnd w:id="162"/>
      <w:r/>
      <w:bookmarkEnd w:id="163"/>
      <w:r/>
      <w:r/>
    </w:p>
    <w:p>
      <w:pPr>
        <w:ind w:firstLine="480"/>
        <w:spacing w:line="520" w:lineRule="exact"/>
        <w:rPr>
          <w:rFonts w:ascii="宋体" w:hAnsi="宋体"/>
          <w:color w:val="000000"/>
          <w:sz w:val="24"/>
          <w:szCs w:val="24"/>
          <w:highlight w:val="none"/>
        </w:rPr>
      </w:pPr>
      <w:r/>
      <w:bookmarkStart w:id="164" w:name="_Toc513029233"/>
      <w:r/>
      <w:bookmarkStart w:id="165" w:name="_Toc16938549"/>
      <w:r/>
      <w:bookmarkStart w:id="166" w:name="_Toc20823305"/>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.2需要投标人进行澄清、说明和补正的，评委会将通过</w:t>
      </w:r>
      <w:r>
        <w:rPr>
          <w:rFonts w:hint="eastAsia" w:ascii="宋体" w:hAnsi="宋体"/>
          <w:sz w:val="24"/>
          <w:szCs w:val="24"/>
          <w:highlight w:val="none"/>
        </w:rPr>
        <w:t xml:space="preserve">苏采云系统向投标人发出“澄清要求函”，接到“澄清要求函”的投标人应当按照要求在苏采云系统中</w:t>
      </w:r>
      <w:r>
        <w:rPr>
          <w:rFonts w:hint="eastAsia" w:ascii="宋体" w:hAnsi="宋体"/>
          <w:color w:val="000000"/>
          <w:sz w:val="24"/>
          <w:szCs w:val="24"/>
          <w:highlight w:val="none"/>
        </w:rPr>
        <w:t xml:space="preserve">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420"/>
        <w:keepLines/>
        <w:keepNext/>
        <w:spacing w:line="52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164"/>
      <w:r/>
      <w:bookmarkEnd w:id="165"/>
      <w:r/>
      <w:bookmarkEnd w:id="166"/>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资格审查：依据法律法规和招标文件的规定，由招标人对投标文件中的资格证明文件进行审查。资格审查的结论，招标人以书面形式向评委会进行反馈。</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w:t>
      </w:r>
      <w:r>
        <w:rPr>
          <w:rFonts w:hint="eastAsia" w:ascii="宋体" w:hAnsi="宋体"/>
          <w:bCs/>
          <w:sz w:val="24"/>
          <w:szCs w:val="21"/>
          <w:highlight w:val="none"/>
        </w:rPr>
        <w:t xml:space="preserve">采购代理机构</w:t>
      </w:r>
      <w:r>
        <w:rPr>
          <w:rFonts w:hint="eastAsia" w:ascii="宋体" w:hAnsi="宋体"/>
          <w:bCs/>
          <w:color w:val="000000"/>
          <w:sz w:val="24"/>
          <w:szCs w:val="21"/>
          <w:highlight w:val="none"/>
        </w:rPr>
        <w:t xml:space="preserve">将在</w:t>
      </w:r>
      <w:r>
        <w:rPr>
          <w:rFonts w:hint="eastAsia" w:ascii="宋体" w:hAnsi="宋体"/>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sz w:val="24"/>
          <w:szCs w:val="21"/>
          <w:highlight w:val="none"/>
        </w:rPr>
        <w:t xml:space="preserve">采购代理机构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52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52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w:t>
      </w:r>
      <w:r>
        <w:rPr>
          <w:rFonts w:ascii="宋体" w:hAnsi="宋体"/>
          <w:bCs/>
          <w:color w:val="000000"/>
          <w:sz w:val="24"/>
          <w:szCs w:val="21"/>
          <w:highlight w:val="none"/>
        </w:rPr>
        <w:t xml:space="preserve">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7" w:name="_Toc513029234"/>
      <w:r/>
      <w:bookmarkStart w:id="168" w:name="_Toc20823306"/>
      <w:r/>
      <w:bookmarkStart w:id="169"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w:t>
      </w:r>
      <w:r>
        <w:rPr>
          <w:rFonts w:hint="eastAsia" w:ascii="宋体" w:hAnsi="宋体"/>
          <w:color w:val="000000"/>
          <w:sz w:val="24"/>
          <w:szCs w:val="21"/>
          <w:highlight w:val="none"/>
        </w:rPr>
        <w:t xml:space="preserve">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sz w:val="24"/>
          <w:szCs w:val="21"/>
          <w:highlight w:val="none"/>
        </w:rPr>
        <w:t xml:space="preserve">招标人或采购代理机构</w:t>
      </w:r>
      <w:r>
        <w:rPr>
          <w:rFonts w:hint="eastAsia" w:ascii="宋体" w:hAnsi="宋体"/>
          <w:color w:val="000000"/>
          <w:sz w:val="24"/>
          <w:szCs w:val="21"/>
          <w:highlight w:val="none"/>
        </w:rPr>
        <w:t xml:space="preserve">及评标委员会联系。</w:t>
      </w:r>
      <w:r/>
    </w:p>
    <w:p>
      <w:pPr>
        <w:ind w:firstLine="420"/>
        <w:keepLines/>
        <w:keepNext/>
        <w:spacing w:line="52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67"/>
      <w:r/>
      <w:bookmarkEnd w:id="168"/>
      <w:r/>
      <w:bookmarkEnd w:id="169"/>
      <w:r>
        <w:rPr>
          <w:rFonts w:hint="eastAsia" w:ascii="Arial" w:hAnsi="Arial" w:eastAsia="黑体" w:cs="Arial"/>
          <w:color w:val="000000"/>
          <w:sz w:val="28"/>
          <w:szCs w:val="28"/>
          <w:highlight w:val="none"/>
        </w:rPr>
        <w:t xml:space="preserve">.无效投标条款和废标条款</w:t>
      </w:r>
      <w:r/>
    </w:p>
    <w:p>
      <w:pPr>
        <w:ind w:left="479"/>
        <w:spacing w:line="520" w:lineRule="exact"/>
        <w:rPr>
          <w:rFonts w:ascii="宋体" w:hAnsi="宋体"/>
          <w:bCs/>
          <w:color w:val="000000"/>
          <w:sz w:val="24"/>
          <w:szCs w:val="21"/>
          <w:highlight w:val="none"/>
        </w:rPr>
      </w:pPr>
      <w:r/>
      <w:bookmarkStart w:id="170" w:name="_Toc16938551"/>
      <w:r/>
      <w:bookmarkStart w:id="171" w:name="_Toc20823307"/>
      <w:r/>
      <w:bookmarkStart w:id="172"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w:t>
      </w:r>
      <w:r>
        <w:rPr>
          <w:rFonts w:hint="eastAsia" w:ascii="宋体" w:hAnsi="宋体"/>
          <w:bCs/>
          <w:color w:val="000000"/>
          <w:sz w:val="24"/>
          <w:szCs w:val="21"/>
          <w:highlight w:val="none"/>
        </w:rPr>
        <w:t xml:space="preserve">定的时间内未成功解密电子投标文件的。</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52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52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投标文件含有招标人不能接受的附加条件的。</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要</w:t>
      </w:r>
      <w:r>
        <w:rPr>
          <w:rFonts w:hint="eastAsia" w:ascii="宋体" w:hAnsi="宋体"/>
          <w:bCs/>
          <w:color w:val="000000"/>
          <w:sz w:val="24"/>
          <w:szCs w:val="21"/>
          <w:highlight w:val="none"/>
        </w:rPr>
        <w:t xml:space="preserve">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.2.1符合专业条件的投标人或者对招标文件作实质响应的投标人不足三家的。2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sz w:val="24"/>
          <w:szCs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p>
    <w:p>
      <w:pPr>
        <w:ind w:left="479"/>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投标截止时间结束后参加投标的投标人不足三家的处理：</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.3.1如出现投标截止时间结束后参加投标的投标人或者在评标期间对招标文件做出实质响应的投标人不足三家情况，按政府采购相关规定执行。</w:t>
      </w:r>
      <w:r/>
    </w:p>
    <w:p>
      <w:pPr>
        <w:ind w:firstLine="482"/>
        <w:keepLines/>
        <w:keepNext/>
        <w:spacing w:line="520" w:lineRule="exact"/>
        <w:rPr>
          <w:b/>
          <w:bCs/>
          <w:color w:val="000000"/>
          <w:sz w:val="32"/>
          <w:szCs w:val="32"/>
          <w:highlight w:val="none"/>
        </w:rPr>
        <w:outlineLvl w:val="2"/>
      </w:pPr>
      <w:r/>
      <w:bookmarkStart w:id="173" w:name="_Toc120614219"/>
      <w:r>
        <w:rPr>
          <w:rFonts w:hint="eastAsia"/>
          <w:b/>
          <w:bCs/>
          <w:color w:val="000000"/>
          <w:sz w:val="32"/>
          <w:szCs w:val="32"/>
          <w:highlight w:val="none"/>
        </w:rPr>
        <w:t xml:space="preserve">六、</w:t>
      </w:r>
      <w:bookmarkEnd w:id="170"/>
      <w:r/>
      <w:bookmarkEnd w:id="171"/>
      <w:r/>
      <w:bookmarkEnd w:id="172"/>
      <w:r>
        <w:rPr>
          <w:rFonts w:hint="eastAsia"/>
          <w:b/>
          <w:bCs/>
          <w:color w:val="000000"/>
          <w:sz w:val="32"/>
          <w:szCs w:val="32"/>
          <w:highlight w:val="none"/>
        </w:rPr>
        <w:t xml:space="preserve">定标</w:t>
      </w:r>
      <w:bookmarkEnd w:id="173"/>
      <w:r/>
      <w:r/>
    </w:p>
    <w:p>
      <w:pPr>
        <w:ind w:firstLine="600"/>
        <w:keepLines/>
        <w:keepNext/>
        <w:spacing w:line="520" w:lineRule="exact"/>
        <w:rPr>
          <w:rFonts w:ascii="黑体" w:hAnsi="宋体" w:eastAsia="黑体"/>
          <w:bCs/>
          <w:color w:val="000000"/>
          <w:sz w:val="30"/>
          <w:szCs w:val="30"/>
          <w:highlight w:val="none"/>
        </w:rPr>
        <w:outlineLvl w:val="3"/>
      </w:pPr>
      <w:r/>
      <w:bookmarkStart w:id="174" w:name="_Toc513029238"/>
      <w:r/>
      <w:bookmarkStart w:id="175" w:name="_Toc20823310"/>
      <w:r/>
      <w:bookmarkStart w:id="176"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bookmarkEnd w:id="174"/>
      <w:r>
        <w:rPr>
          <w:rFonts w:hint="eastAsia" w:ascii="黑体" w:hAnsi="宋体" w:eastAsia="黑体"/>
          <w:bCs/>
          <w:color w:val="000000"/>
          <w:sz w:val="30"/>
          <w:szCs w:val="30"/>
          <w:highlight w:val="none"/>
        </w:rPr>
        <w:t xml:space="preserve">.确定</w:t>
      </w:r>
      <w:bookmarkEnd w:id="175"/>
      <w:r/>
      <w:bookmarkEnd w:id="176"/>
      <w:r>
        <w:rPr>
          <w:rFonts w:hint="eastAsia" w:ascii="黑体" w:hAnsi="宋体" w:eastAsia="黑体"/>
          <w:bCs/>
          <w:color w:val="000000"/>
          <w:sz w:val="30"/>
          <w:szCs w:val="30"/>
          <w:highlight w:val="none"/>
        </w:rPr>
        <w:t xml:space="preserve">中标单位</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p>
    <w:p>
      <w:pPr>
        <w:ind w:firstLine="48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.2招标人应根据评委会推荐的中标候选人确定中标人</w:t>
      </w:r>
      <w:r>
        <w:rPr>
          <w:rFonts w:ascii="宋体" w:hAnsi="宋体"/>
          <w:bCs/>
          <w:color w:val="000000"/>
          <w:sz w:val="24"/>
          <w:szCs w:val="21"/>
          <w:highlight w:val="none"/>
        </w:rPr>
        <w:t xml:space="preserve">。</w:t>
      </w:r>
      <w:r/>
    </w:p>
    <w:p>
      <w:pPr>
        <w:ind w:firstLine="480"/>
        <w:spacing w:line="520" w:lineRule="exact"/>
        <w:rPr>
          <w:rFonts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w:t>
      </w:r>
      <w:r>
        <w:rPr>
          <w:rFonts w:hint="eastAsia" w:ascii="宋体" w:hAnsi="宋体"/>
          <w:bCs/>
          <w:sz w:val="24"/>
          <w:szCs w:val="21"/>
          <w:highlight w:val="none"/>
        </w:rPr>
        <w:t xml:space="preserve">采购代理机构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.4若有充分证据证明，中标人出现下列情况之一的，一经查实，将被取消中标资格：</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.4.2向招标人、</w:t>
      </w:r>
      <w:r>
        <w:rPr>
          <w:rFonts w:hint="eastAsia" w:ascii="宋体" w:hAnsi="宋体"/>
          <w:sz w:val="24"/>
          <w:szCs w:val="21"/>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.4.4与招标人或者其他投标人恶意串通的。</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.4.5采取不正当手段诋毁、排挤其他投标人的。</w:t>
      </w:r>
      <w:r/>
    </w:p>
    <w:p>
      <w:pPr>
        <w:ind w:firstLine="480"/>
        <w:spacing w:line="520" w:lineRule="exact"/>
        <w:rPr>
          <w:rFonts w:ascii="宋体" w:hAnsi="宋体"/>
          <w:color w:val="000000"/>
          <w:sz w:val="24"/>
          <w:szCs w:val="24"/>
          <w:highlight w:val="none"/>
        </w:rPr>
      </w:pPr>
      <w:r/>
      <w:bookmarkStart w:id="177"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28.5.5不同投标人的投标文件相互混装。</w:t>
      </w:r>
      <w:r/>
    </w:p>
    <w:p>
      <w:pPr>
        <w:ind w:firstLine="600"/>
        <w:keepLines/>
        <w:keepNext/>
        <w:spacing w:line="52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77"/>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提出质疑的投标人应当是参与所质疑项目采购活动的投标人。潜在投标人依法获取其可质疑的采购文件的，可以对采购文件提出质疑。</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.2投标人认为采购文件、采购过程和采购结果使自己的权益受到损害的，可以在知道或应知其权益受到损害之日起七个工作日内，以书面形式根据下述29.4条款的规定向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highlight w:val="none"/>
        </w:rPr>
        <w:t xml:space="preserve">招标人或采购代理机构</w:t>
      </w:r>
      <w:r>
        <w:rPr>
          <w:rFonts w:hint="eastAsia" w:ascii="宋体" w:hAnsi="宋体"/>
          <w:color w:val="000000"/>
          <w:sz w:val="24"/>
          <w:szCs w:val="24"/>
          <w:highlight w:val="none"/>
        </w:rPr>
        <w:t xml:space="preserve">提出质疑。上述应知其权益受到损害之日，是指：</w:t>
      </w:r>
      <w:r/>
    </w:p>
    <w:p>
      <w:pPr>
        <w:ind w:firstLine="480"/>
        <w:spacing w:line="520" w:lineRule="exact"/>
        <w:rPr>
          <w:rFonts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spacing w:line="520" w:lineRule="exact"/>
        <w:rPr>
          <w:rFonts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p>
    <w:p>
      <w:pPr>
        <w:ind w:firstLine="480"/>
        <w:spacing w:line="520" w:lineRule="exact"/>
        <w:rPr>
          <w:rFonts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520" w:lineRule="exact"/>
        <w:rPr>
          <w:rFonts w:hAnsi="宋体" w:cs="宋体"/>
          <w:color w:val="000000"/>
          <w:sz w:val="24"/>
          <w:szCs w:val="24"/>
          <w:highlight w:val="none"/>
        </w:rPr>
      </w:pPr>
      <w:r>
        <w:rPr>
          <w:rFonts w:hint="eastAsia" w:hAnsi="宋体" w:cs="宋体"/>
          <w:color w:val="000000"/>
          <w:sz w:val="24"/>
          <w:szCs w:val="24"/>
          <w:highlight w:val="none"/>
        </w:rPr>
        <w:t xml:space="preserve">投标人应当在法定质疑期内一次性提出针对同一采购程序环节的质疑。投标人如在法定期限内对同一采购程序环节提出多次质疑的，</w:t>
      </w:r>
      <w:r>
        <w:rPr>
          <w:rFonts w:hint="eastAsia" w:ascii="宋体" w:hAnsi="宋体"/>
          <w:sz w:val="24"/>
          <w:szCs w:val="21"/>
          <w:highlight w:val="none"/>
        </w:rPr>
        <w:t xml:space="preserve">招标人或采购代理机构</w:t>
      </w:r>
      <w:r>
        <w:rPr>
          <w:rFonts w:hint="eastAsia" w:hAnsi="宋体" w:cs="宋体"/>
          <w:color w:val="000000"/>
          <w:sz w:val="24"/>
          <w:szCs w:val="24"/>
          <w:highlight w:val="none"/>
        </w:rPr>
        <w:t xml:space="preserve">将只对投标人第一次质疑作出答复。</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投标人</w:t>
      </w:r>
      <w:r>
        <w:rPr>
          <w:rFonts w:hint="eastAsia" w:ascii="宋体" w:hAnsi="宋体"/>
          <w:sz w:val="24"/>
          <w:szCs w:val="24"/>
          <w:highlight w:val="none"/>
        </w:rPr>
        <w:t xml:space="preserve">（含潜在</w:t>
      </w:r>
      <w:r>
        <w:rPr>
          <w:rFonts w:ascii="宋体" w:hAnsi="宋体"/>
          <w:sz w:val="24"/>
          <w:szCs w:val="24"/>
          <w:highlight w:val="none"/>
        </w:rPr>
        <w:t xml:space="preserve">投标人</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请向招标人提出，由招标人负责答复。</w:t>
      </w:r>
      <w:r>
        <w:rPr>
          <w:rFonts w:hint="eastAsia" w:ascii="宋体" w:hAnsi="宋体"/>
          <w:color w:val="000000"/>
          <w:sz w:val="24"/>
          <w:szCs w:val="24"/>
          <w:highlight w:val="none"/>
        </w:rPr>
        <w:t xml:space="preserve">关于评审方面的质疑，招标人可以组织原评审委员会协助答复质疑。</w:t>
      </w:r>
      <w:r/>
    </w:p>
    <w:p>
      <w:pPr>
        <w:ind w:firstLine="480"/>
        <w:spacing w:line="520" w:lineRule="exact"/>
        <w:rPr>
          <w:rFonts w:ascii="宋体" w:hAnsi="宋体"/>
          <w:sz w:val="24"/>
          <w:szCs w:val="24"/>
          <w:highlight w:val="none"/>
        </w:rPr>
      </w:pPr>
      <w:r>
        <w:rPr>
          <w:rFonts w:hint="eastAsia" w:ascii="宋体" w:hAnsi="宋体"/>
          <w:sz w:val="24"/>
          <w:szCs w:val="24"/>
          <w:highlight w:val="none"/>
        </w:rPr>
        <w:t xml:space="preserve">招标人或采购代理机构</w:t>
      </w:r>
      <w:r>
        <w:rPr>
          <w:rFonts w:hint="eastAsia" w:ascii="宋体" w:hAnsi="宋体"/>
          <w:color w:val="000000"/>
          <w:sz w:val="24"/>
          <w:szCs w:val="24"/>
          <w:highlight w:val="none"/>
        </w:rPr>
        <w:t xml:space="preserve">只接收以纸质原件形式送达的质疑,建议投标人尽量通过邮寄方式提交质疑</w:t>
      </w:r>
      <w:r>
        <w:rPr>
          <w:rFonts w:hint="eastAsia" w:ascii="宋体" w:hAnsi="宋体"/>
          <w:sz w:val="24"/>
          <w:szCs w:val="24"/>
          <w:highlight w:val="none"/>
        </w:rPr>
        <w:t xml:space="preserve">（招标人或采购代理机构不接受未填写快递运单的快件）。</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招标人及采购代理机构质疑接收人及联系方式见本招标文件第一章。</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.5.4未参加投标活动的投标人或在投标活动中自身权益未受到损害的投标人所提出的质疑。</w:t>
      </w:r>
      <w:r/>
    </w:p>
    <w:p>
      <w:pPr>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.5.5投标人组成联合体参加投标，联合体中任何一方或多方未按要求签字、盖章、加盖公章的质疑。</w:t>
      </w:r>
      <w:r/>
    </w:p>
    <w:p>
      <w:pPr>
        <w:ind w:firstLine="468"/>
        <w:spacing w:line="520" w:lineRule="exact"/>
        <w:rPr>
          <w:rFonts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.6投标人提出书面质疑必须有理、有据，不得捏造事实、提供虚假材料进行恶意质疑。否则，一经查实，</w:t>
      </w:r>
      <w:r>
        <w:rPr>
          <w:rFonts w:hint="eastAsia" w:ascii="宋体" w:hAnsi="宋体"/>
          <w:sz w:val="24"/>
          <w:szCs w:val="24"/>
          <w:highlight w:val="none"/>
        </w:rPr>
        <w:t xml:space="preserve">招标人</w:t>
      </w:r>
      <w:r>
        <w:rPr>
          <w:rFonts w:hint="eastAsia" w:ascii="宋体" w:hAnsi="宋体"/>
          <w:color w:val="000000"/>
          <w:sz w:val="24"/>
          <w:szCs w:val="24"/>
          <w:highlight w:val="none"/>
        </w:rPr>
        <w:t xml:space="preserve">有权依据政府采购的有关规定，报请政府采购监管部门对该投标人进行相应的行政处罚和记录该投标人的失信信息。</w:t>
      </w:r>
      <w:r/>
    </w:p>
    <w:p>
      <w:pPr>
        <w:ind w:firstLine="600"/>
        <w:keepLines/>
        <w:keepNext/>
        <w:spacing w:line="52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p>
    <w:p>
      <w:pPr>
        <w:ind w:firstLine="600"/>
        <w:spacing w:line="520" w:lineRule="exact"/>
        <w:rPr>
          <w:rFonts w:ascii="宋体" w:hAnsi="宋体"/>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.l中标结果确定后，</w:t>
      </w:r>
      <w:r>
        <w:rPr>
          <w:rFonts w:hint="eastAsia" w:ascii="宋体" w:hAnsi="宋体"/>
          <w:sz w:val="24"/>
          <w:szCs w:val="24"/>
          <w:highlight w:val="none"/>
        </w:rPr>
        <w:t xml:space="preserve">招标人</w:t>
      </w:r>
      <w:r>
        <w:rPr>
          <w:rFonts w:hint="eastAsia" w:ascii="宋体" w:hAnsi="宋体"/>
          <w:color w:val="000000"/>
          <w:sz w:val="24"/>
          <w:szCs w:val="24"/>
          <w:highlight w:val="none"/>
        </w:rPr>
        <w:t xml:space="preserve">将向中标人发出中标通知书。请中标人在中标结果公告届满之日起30日内,使用CA数字证书登录</w:t>
      </w:r>
      <w:r>
        <w:rPr>
          <w:rFonts w:hint="eastAsia" w:ascii="宋体" w:hAnsi="宋体"/>
          <w:sz w:val="24"/>
          <w:szCs w:val="24"/>
          <w:highlight w:val="none"/>
        </w:rPr>
        <w:t xml:space="preserve">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.2中标通知书将是合同的一个组成部分。对招标人和中标投标人均具有法律效力。中标通知书发出后，招标人改变中标结果的，或者中标投标人放弃中标项目的，应当依法承担法律责任。</w:t>
      </w:r>
      <w:r/>
    </w:p>
    <w:p>
      <w:pPr>
        <w:keepLines/>
        <w:keepNext/>
        <w:spacing w:line="520" w:lineRule="exact"/>
        <w:rPr>
          <w:b/>
          <w:bCs/>
          <w:color w:val="000000"/>
          <w:sz w:val="32"/>
          <w:szCs w:val="32"/>
          <w:highlight w:val="none"/>
        </w:rPr>
        <w:outlineLvl w:val="2"/>
      </w:pPr>
      <w:r/>
      <w:bookmarkStart w:id="178" w:name="_Toc16938552"/>
      <w:r/>
      <w:bookmarkStart w:id="179" w:name="_Toc120614220"/>
      <w:r/>
      <w:bookmarkStart w:id="180" w:name="_Toc513029236"/>
      <w:r/>
      <w:bookmarkStart w:id="181" w:name="_Toc20823308"/>
      <w:r>
        <w:rPr>
          <w:rFonts w:hint="eastAsia"/>
          <w:b/>
          <w:bCs/>
          <w:color w:val="000000"/>
          <w:sz w:val="32"/>
          <w:szCs w:val="32"/>
          <w:highlight w:val="none"/>
        </w:rPr>
        <w:t xml:space="preserve">七、授予合同</w:t>
      </w:r>
      <w:bookmarkEnd w:id="178"/>
      <w:r/>
      <w:bookmarkEnd w:id="179"/>
      <w:r/>
      <w:bookmarkEnd w:id="180"/>
      <w:r/>
      <w:bookmarkEnd w:id="181"/>
      <w:r/>
      <w:r/>
    </w:p>
    <w:p>
      <w:pPr>
        <w:ind w:firstLine="600"/>
        <w:keepLines/>
        <w:keepNext/>
        <w:spacing w:line="520" w:lineRule="exact"/>
        <w:rPr>
          <w:rFonts w:ascii="黑体" w:hAnsi="宋体" w:eastAsia="黑体"/>
          <w:bCs/>
          <w:color w:val="000000"/>
          <w:sz w:val="30"/>
          <w:szCs w:val="30"/>
          <w:highlight w:val="none"/>
        </w:rPr>
        <w:outlineLvl w:val="3"/>
      </w:pPr>
      <w:r/>
      <w:bookmarkStart w:id="182" w:name="_Toc513029237"/>
      <w:r/>
      <w:bookmarkStart w:id="183" w:name="_Toc16938553"/>
      <w:r/>
      <w:bookmarkStart w:id="18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p>
    <w:p>
      <w:pPr>
        <w:ind w:firstLine="600"/>
        <w:spacing w:line="520" w:lineRule="exact"/>
        <w:rPr>
          <w:rFonts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.l中标人应当在中标通知书发出之日起三十日内，按照招标文件确定的事项与招标人签订政府采购合同。</w:t>
      </w:r>
      <w:r/>
    </w:p>
    <w:p>
      <w:pPr>
        <w:ind w:firstLine="60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b/>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。未经招标人同意，中标人也不得采用分包的形式履行合同，否则招标人有权终止合同。转包或分包造成招标人损失的，中标人应承担相应赔偿责任。</w:t>
      </w:r>
      <w:r/>
    </w:p>
    <w:p>
      <w:pPr>
        <w:ind w:firstLine="600"/>
        <w:keepLines/>
        <w:keepNext/>
        <w:spacing w:line="52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p>
    <w:p>
      <w:pPr>
        <w:ind w:firstLine="48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2"/>
      <w:r/>
      <w:bookmarkEnd w:id="183"/>
      <w:r/>
      <w:bookmarkEnd w:id="184"/>
      <w:r/>
      <w:r/>
    </w:p>
    <w:p>
      <w:pPr>
        <w:ind w:firstLine="600"/>
        <w:keepLines/>
        <w:keepNext/>
        <w:spacing w:line="52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p>
    <w:p>
      <w:pPr>
        <w:pStyle w:val="759"/>
        <w:spacing w:line="520" w:lineRule="exact"/>
        <w:rPr>
          <w:rFonts w:ascii="宋体" w:hAnsi="宋体"/>
          <w:bCs/>
          <w:sz w:val="24"/>
          <w:highlight w:val="none"/>
        </w:rPr>
      </w:pPr>
      <w:r>
        <w:rPr>
          <w:rFonts w:hint="eastAsia" w:ascii="宋体" w:hAnsi="宋体"/>
          <w:bCs/>
          <w:color w:val="000000"/>
          <w:sz w:val="24"/>
          <w:szCs w:val="24"/>
          <w:highlight w:val="none"/>
        </w:rPr>
        <w:t xml:space="preserve">中标投标人可凭政府采购合同办理融资贷款，详情请见江苏政府采购网“政采贷”专栏。</w:t>
      </w:r>
      <w:r/>
    </w:p>
    <w:p>
      <w:pPr>
        <w:pStyle w:val="759"/>
        <w:spacing w:line="520" w:lineRule="exact"/>
        <w:rPr>
          <w:rFonts w:ascii="宋体" w:hAnsi="宋体"/>
          <w:bCs/>
          <w:sz w:val="24"/>
          <w:highlight w:val="none"/>
        </w:rPr>
      </w:pPr>
      <w:r>
        <w:rPr>
          <w:rFonts w:ascii="宋体" w:hAnsi="宋体"/>
          <w:bCs/>
          <w:sz w:val="24"/>
          <w:highlight w:val="none"/>
        </w:rPr>
      </w:r>
      <w:bookmarkEnd w:id="156"/>
      <w:bookmarkEnd w:id="157"/>
      <w:bookmarkEnd w:id="158"/>
      <w:bookmarkEnd w:id="159"/>
      <w:bookmarkEnd w:id="160"/>
      <w:r/>
    </w:p>
    <w:p>
      <w:pPr>
        <w:rPr>
          <w:rFonts w:hint="eastAsia" w:ascii="黑体" w:eastAsia="黑体"/>
          <w:bCs/>
          <w:sz w:val="44"/>
          <w:highlight w:val="none"/>
        </w:rPr>
      </w:pPr>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eastAsia="黑体"/>
          <w:bCs/>
          <w:sz w:val="44"/>
          <w:highlight w:val="none"/>
        </w:rPr>
        <w:br w:type="page" w:clear="all"/>
      </w:r>
      <w:r/>
    </w:p>
    <w:p>
      <w:pPr>
        <w:pStyle w:val="770"/>
        <w:jc w:val="center"/>
        <w:spacing w:line="560" w:lineRule="exact"/>
        <w:rPr>
          <w:rFonts w:hAnsi="宋体"/>
          <w:sz w:val="24"/>
          <w:szCs w:val="24"/>
          <w:highlight w:val="none"/>
        </w:rPr>
      </w:pPr>
      <w:r>
        <w:rPr>
          <w:rFonts w:hint="eastAsia" w:ascii="黑体" w:eastAsia="黑体"/>
          <w:bCs/>
          <w:sz w:val="44"/>
          <w:highlight w:val="none"/>
        </w:rPr>
        <w:t xml:space="preserve">第</w:t>
      </w:r>
      <w:bookmarkEnd w:id="185"/>
      <w:r>
        <w:rPr>
          <w:rFonts w:hint="eastAsia" w:ascii="黑体" w:eastAsia="黑体"/>
          <w:bCs/>
          <w:sz w:val="44"/>
          <w:highlight w:val="none"/>
        </w:rPr>
        <w:t xml:space="preserve">三章 采购需求</w:t>
      </w:r>
      <w:bookmarkEnd w:id="186"/>
      <w:r/>
      <w:bookmarkEnd w:id="187"/>
      <w:r/>
      <w:bookmarkEnd w:id="188"/>
      <w:r/>
      <w:r/>
    </w:p>
    <w:p>
      <w:pPr>
        <w:spacing w:line="560" w:lineRule="exact"/>
        <w:rPr>
          <w:rFonts w:ascii="宋体" w:hAnsi="宋体"/>
          <w:color w:val="000000"/>
          <w:sz w:val="24"/>
          <w:szCs w:val="24"/>
          <w:highlight w:val="none"/>
        </w:rPr>
      </w:pPr>
      <w:r/>
      <w:bookmarkStart w:id="191" w:name="_Toc26554093"/>
      <w:r/>
      <w:bookmarkStart w:id="192" w:name="_Toc49090575"/>
      <w:r>
        <w:rPr>
          <w:rFonts w:hint="eastAsia" w:ascii="宋体" w:hAnsi="宋体"/>
          <w:color w:val="000000"/>
          <w:sz w:val="24"/>
          <w:szCs w:val="24"/>
          <w:highlight w:val="none"/>
        </w:rPr>
        <w:t xml:space="preserve">项目属性:服务类项目。</w:t>
      </w:r>
      <w:r/>
    </w:p>
    <w:p>
      <w:pPr>
        <w:spacing w:line="560" w:lineRule="exact"/>
        <w:rPr>
          <w:rFonts w:ascii="宋体" w:hAnsi="宋体"/>
          <w:bCs/>
          <w:sz w:val="24"/>
          <w:szCs w:val="24"/>
          <w:highlight w:val="none"/>
        </w:rPr>
      </w:pPr>
      <w:r>
        <w:rPr>
          <w:rFonts w:hint="eastAsia" w:ascii="宋体" w:hAnsi="宋体"/>
          <w:bCs/>
          <w:sz w:val="24"/>
          <w:szCs w:val="24"/>
          <w:highlight w:val="none"/>
        </w:rPr>
        <w:t xml:space="preserve">采购需求包括拟采购的标的及其需要满足的技术、商务要求。</w:t>
      </w:r>
      <w:r/>
    </w:p>
    <w:p>
      <w:pPr>
        <w:ind w:firstLine="480"/>
        <w:spacing w:line="5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海安市大公镇，下辖16个行政村及1个社区，行政区域面积112.57平方千米，本项</w:t>
      </w:r>
      <w:r>
        <w:rPr>
          <w:rFonts w:hint="eastAsia" w:ascii="宋体" w:hAnsi="宋体"/>
          <w:b/>
          <w:bCs/>
          <w:color w:val="000000"/>
          <w:sz w:val="24"/>
          <w:szCs w:val="24"/>
          <w:highlight w:val="none"/>
        </w:rPr>
        <w:t xml:space="preserve">目服务区域范围为其中16个行政村及1个社区。区域范围内有221公里管护道路包括农四路、安海路、胜利大道、国庆路、开发大道（大公段面）、晓星大道（大公段面）及西园黑色路面；一级河道2条18.5km,二级河道6条44.29km，三级河道12条38.546km，四级河道208条197.864km，沟塘约580个2692.59亩（最终数据以采购方现场察看实际为准）；其中生态河道19条共计约70km。另服务期内不排除新增道路、绿化、生态河道等，招标人不再另行采购，投标人需综合考虑，新增的工作量均包含在本次采购服务内。</w:t>
      </w:r>
      <w:r/>
    </w:p>
    <w:p>
      <w:pPr>
        <w:ind w:firstLine="482"/>
        <w:spacing w:line="560" w:lineRule="exact"/>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1.服务内容：本项目服务区域范围内的</w:t>
      </w:r>
      <w:r>
        <w:rPr>
          <w:rFonts w:hint="eastAsia" w:ascii="宋体" w:hAnsi="宋体"/>
          <w:b/>
          <w:bCs/>
          <w:color w:val="000000"/>
          <w:sz w:val="24"/>
          <w:szCs w:val="24"/>
          <w:highlight w:val="none"/>
          <w:lang w:val="en-US" w:eastAsia="zh-CN"/>
        </w:rPr>
        <w:t xml:space="preserve">16</w:t>
      </w:r>
      <w:r>
        <w:rPr>
          <w:rFonts w:hint="eastAsia" w:ascii="宋体" w:hAnsi="宋体"/>
          <w:b/>
          <w:bCs/>
          <w:color w:val="000000"/>
          <w:sz w:val="24"/>
          <w:szCs w:val="24"/>
          <w:highlight w:val="none"/>
        </w:rPr>
        <w:t xml:space="preserve">个行政村及1个社区的农村环境长效管理，包括道路（桥梁）管护、河道保洁、垃圾（含秸秆及园区企业生活垃圾等）收集与清运、垃圾压缩中转站（含村级中转房）维护与运行、绿化管护、</w:t>
      </w:r>
      <w:r>
        <w:rPr>
          <w:rFonts w:hint="eastAsia" w:ascii="宋体" w:hAnsi="宋体"/>
          <w:b/>
          <w:bCs/>
          <w:color w:val="000000"/>
          <w:sz w:val="24"/>
          <w:szCs w:val="24"/>
          <w:highlight w:val="none"/>
          <w:lang w:val="en-US" w:eastAsia="zh-CN"/>
        </w:rPr>
        <w:t xml:space="preserve">餐厨垃圾清运与处置、病死畜禽无害化处置中心运行辅助用工管理、</w:t>
      </w:r>
      <w:r>
        <w:rPr>
          <w:rFonts w:hint="eastAsia" w:ascii="宋体" w:hAnsi="宋体"/>
          <w:b/>
          <w:bCs/>
          <w:color w:val="000000"/>
          <w:sz w:val="24"/>
          <w:szCs w:val="24"/>
          <w:highlight w:val="none"/>
        </w:rPr>
        <w:t xml:space="preserve">集镇区日常保洁等。服务范围为：大公镇16个行政村、农场社区及四个集镇</w:t>
      </w:r>
      <w:r>
        <w:rPr>
          <w:rFonts w:hint="eastAsia" w:ascii="宋体" w:hAnsi="宋体"/>
          <w:b/>
          <w:bCs/>
          <w:color w:val="000000"/>
          <w:sz w:val="24"/>
          <w:szCs w:val="24"/>
          <w:highlight w:val="none"/>
          <w:lang w:eastAsia="zh-CN"/>
        </w:rPr>
        <w:t xml:space="preserve">。</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注：本项目服务期内文件要求服务内容、范围数量以实际现状为准，项目成交后增加或减少均不再调整，投标</w:t>
      </w:r>
      <w:r>
        <w:rPr>
          <w:rFonts w:hint="eastAsia" w:ascii="宋体" w:hAnsi="宋体"/>
          <w:b/>
          <w:bCs/>
          <w:color w:val="000000"/>
          <w:sz w:val="24"/>
          <w:szCs w:val="24"/>
          <w:highlight w:val="none"/>
          <w:lang w:val="en-US" w:eastAsia="zh-CN"/>
        </w:rPr>
        <w:t xml:space="preserve">人</w:t>
      </w:r>
      <w:r>
        <w:rPr>
          <w:rFonts w:hint="eastAsia" w:ascii="宋体" w:hAnsi="宋体"/>
          <w:b/>
          <w:bCs/>
          <w:color w:val="000000"/>
          <w:sz w:val="24"/>
          <w:szCs w:val="24"/>
          <w:highlight w:val="none"/>
        </w:rPr>
        <w:t xml:space="preserve">可自行踏勘现场了解现场状况，报价时需综合考虑。</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1.1.垃圾收集清运</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入户收集农户的生活垃圾，转运至区内垃圾压缩中转站；除双禁期秸秆外的农业生产垃圾收集转运至各村指定地点（由每村落实2-3个农作物废弃物固定堆放点，堆放点须垃圾压缩车能够到达）；非拆迁性质的建筑装潢垃圾收集转运至各村指定集中堆放地点；服务区域范围内（包含但不限于村庄规划预留地、绿化地、农田、渠道、车口、人居示范点、公共厕所等）生活垃圾及农药包装废弃物的捡拾、收集、处置；垃圾收集设施的清理、保洁；生活垃圾中转房管理；服务区域范围内</w:t>
      </w:r>
      <w:r>
        <w:rPr>
          <w:rFonts w:hint="eastAsia" w:ascii="宋体" w:hAnsi="宋体"/>
          <w:b/>
          <w:bCs/>
          <w:color w:val="000000"/>
          <w:sz w:val="24"/>
          <w:szCs w:val="24"/>
          <w:highlight w:val="none"/>
          <w:lang w:val="en-US" w:eastAsia="zh-CN"/>
        </w:rPr>
        <w:t xml:space="preserve">园区、居民小区</w:t>
      </w:r>
      <w:r>
        <w:rPr>
          <w:rFonts w:hint="eastAsia" w:ascii="宋体" w:hAnsi="宋体"/>
          <w:b/>
          <w:bCs/>
          <w:color w:val="000000"/>
          <w:sz w:val="24"/>
          <w:szCs w:val="24"/>
          <w:highlight w:val="none"/>
        </w:rPr>
        <w:t xml:space="preserve">的生活垃圾定点收运至就近垃圾压缩中转站。</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1.2.道路（桥梁）保洁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黑色道路保洁（列入市管范围、公路部门责任范围的除外）；农路保洁、管护（含道路损毁汇报、非标广告清理、两侧交通标识监管等）；水泥路、砂石路、桥梁桥面的保洁。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1.3.河道保洁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（1）一二级河道河坡保洁，三四级河道和沟塘河坡、水面保洁。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（2）现有河坡河岸绿化修剪、治虫、树木扶正。</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（3）景观河道的水生花卉养护。</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（4）河道内的沉船、渔网、倒树清理（矛盾由村协调）。</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1.4.绿化管护</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全管黑色道路、农路绿化管护。</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1.5.垃圾压缩中转站运营管理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负责垃圾压缩中转站（含村级中转房）的运营管理，负责人员、设备、安全管理、设备维修保养。</w:t>
      </w:r>
      <w:r/>
    </w:p>
    <w:p>
      <w:pPr>
        <w:ind w:firstLine="482"/>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1.6.病死畜禽处理中心辅助用工管理</w:t>
      </w:r>
      <w:r/>
    </w:p>
    <w:p>
      <w:pPr>
        <w:ind w:firstLine="482"/>
        <w:spacing w:line="560" w:lineRule="exact"/>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负责</w:t>
      </w:r>
      <w:r>
        <w:rPr>
          <w:rFonts w:hint="eastAsia" w:ascii="宋体" w:hAnsi="宋体"/>
          <w:b/>
          <w:bCs/>
          <w:color w:val="000000"/>
          <w:sz w:val="24"/>
          <w:szCs w:val="24"/>
          <w:highlight w:val="none"/>
          <w:lang w:val="en-US" w:eastAsia="zh-CN"/>
        </w:rPr>
        <w:t xml:space="preserve">全镇病死畜禽按上级要求随时进得来出得去</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确保中心安全运营</w:t>
      </w:r>
      <w:r>
        <w:rPr>
          <w:rFonts w:hint="eastAsia" w:ascii="宋体" w:hAnsi="宋体"/>
          <w:b/>
          <w:bCs/>
          <w:color w:val="000000"/>
          <w:sz w:val="24"/>
          <w:szCs w:val="24"/>
          <w:highlight w:val="none"/>
        </w:rPr>
        <w:t xml:space="preserve">。</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2.服务标准及要求：</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2.1.垃圾收集清运</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（1）生活垃圾收集清运</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①生活垃圾收集人员每天入户收集生活垃圾，转运至就近的生活垃圾集中点，不得乱倒乱扔或混入农业生产垃圾。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②生活垃圾收集人员不定期对服务区域范围内（包含但不限于村庄、规划预留地、绿化地、农田、渠道、车口、公共厕所等）生活垃圾及农药包装废弃物进行捡拾、收集、处置。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③生活垃圾入户收集做到日产日清，转运过程中没有抛洒滴漏现象。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④生活垃圾收集人员定期对垃圾收集设施进行清洗和消毒，确保车辆和垃圾桶干净整洁，有缺损的及时更换。</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⑤及时将生活垃圾集中点的垃圾转运至就近的压缩中转站，做到日产日清，没有爆桶、溢桶现象。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⑥集中点垃圾收集时，无翻捡垃圾情况。</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⑦垃圾收集作业人员作业完成应及时清扫场地，做到车走地净，确保垃圾设施周围干净整洁，周边3米范围内无散落垃圾、无污水横溢现象。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⑧对集中点的收集设施进行清洗、消毒，发现集中点垃圾桶破损及时汇报并更换。</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⑨清运车辆必须密闭运输，行驶过程中严禁出现“抛冒滴漏”、密闭不严等情况。</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⑩严禁垃圾在清运车辆内过夜。</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⑪所有垃圾清运车辆均车况良好、车身干净、整洁无破损、无油漆脱落，车辆编号、机动车车牌号码完整，并符合国家排放标准，公司标志清晰标准，车箱密闭、无滴漏、撒漏。车辆必须安装统一的GPS系统，可查询监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⑫每天作业完成后对收运车辆进行保洁，保持车容车貌整洁、美观。</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,13)</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rPr>
        <w:t xml:space="preserve">配足配齐村级中转房</w:t>
      </w:r>
      <w:r>
        <w:rPr>
          <w:rFonts w:hint="eastAsia" w:ascii="宋体" w:hAnsi="宋体"/>
          <w:b/>
          <w:bCs/>
          <w:color w:val="000000"/>
          <w:sz w:val="24"/>
          <w:szCs w:val="24"/>
          <w:highlight w:val="none"/>
          <w:lang w:val="en-US" w:eastAsia="zh-CN"/>
        </w:rPr>
        <w:t xml:space="preserve">及收集点的</w:t>
      </w:r>
      <w:r>
        <w:rPr>
          <w:rFonts w:hint="eastAsia" w:ascii="宋体" w:hAnsi="宋体"/>
          <w:b/>
          <w:bCs/>
          <w:color w:val="000000"/>
          <w:sz w:val="24"/>
          <w:szCs w:val="24"/>
          <w:highlight w:val="none"/>
        </w:rPr>
        <w:t xml:space="preserve">垃圾桶，保洁员收集车辆，车辆必须为“国标”电动车。</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（2）建筑装潢垃圾清运</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及时清运农四路及园区大道两侧非拆迁性质的零星建筑装潢垃圾至村指定堆放点。</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（3）除“双禁”期秸秆外农业生产垃圾清运</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①及时清运硬质路面上的农业生产垃圾至各村指定的生产垃圾堆放点（由各村负责选择2-3个远离主干道的堆放点）。</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②生产垃圾收集池不得出现占道现象。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③严禁焚烧垃圾，严禁混入生活垃圾，严禁倒入边沟、河道。</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④对生产垃圾堆放点进行管理，不得出现生产垃圾占道现象。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⑤堆放点无堆放空间时及时汇报各村，由各村提前准备下个堆放点。</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2.2.道路（桥梁）保洁</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（1）全管黑色道路</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①确保路面无污泥堆积、无积泥、积尘、灰带、积水，无残留垃圾，雨水天表面洁净，交通标志线无污渍，现本色</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建议多使用机械化作业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②每天人工巡回保洁，对路面</w:t>
      </w:r>
      <w:r>
        <w:rPr>
          <w:rFonts w:hint="eastAsia" w:ascii="宋体" w:hAnsi="宋体"/>
          <w:b/>
          <w:bCs/>
          <w:color w:val="000000"/>
          <w:sz w:val="24"/>
          <w:szCs w:val="24"/>
          <w:highlight w:val="none"/>
          <w:lang w:val="en-US" w:eastAsia="zh-CN"/>
        </w:rPr>
        <w:t xml:space="preserve">零散</w:t>
      </w:r>
      <w:r>
        <w:rPr>
          <w:rFonts w:hint="eastAsia" w:ascii="宋体" w:hAnsi="宋体"/>
          <w:b/>
          <w:bCs/>
          <w:color w:val="000000"/>
          <w:sz w:val="24"/>
          <w:szCs w:val="24"/>
          <w:highlight w:val="none"/>
        </w:rPr>
        <w:t xml:space="preserve">垃圾、两侧绿化带内垃圾及时捡拾。道路临时性污染30分钟内反应，1小时内处理。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③道路沿线杆线、墙面、标牌、公交站亭（牌）、垃圾池（房）上无非标广告。</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④道路两侧路名牌、警示牌、警示桩无损坏、歪斜以及遮挡视线现象。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⑤发现路面有裂纹、破损、坑塘及道路两侧路名牌、警示牌、警示桩损坏、歪斜以及遮挡视线等影响道路交通安全情况，立即汇报给采购方，由采购方维修。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⑥下雨天及时防止路面积水，保证排水畅通。</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⑦发现路肩、路坡塌陷坑塘及时整平。</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⑧发现道路裂纹、破损、热毁、拱起、桥梁等构件破损可能引起的安全隐患事宜及时采取应急措施并报告采购方，由采购方维修。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⑨巡回保洁过程中及时清理各种车辆和行人丢弃的零星散落垃圾。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⑩巡回保洁过程中及时清理农业生产运输过程中掉落的垃圾。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,11)</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rPr>
        <w:t xml:space="preserve">巡回保洁过程中及时清理可视范围内零星的建筑垃圾和装潢垃圾。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,12)</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rPr>
        <w:t xml:space="preserve">发现路肩及边坡种植、瓜藤上树、行道树晾晒衣物、堆积物等及时制止并采取必要措施，在未果情况下及时汇报给相应村</w:t>
      </w:r>
      <w:r>
        <w:rPr>
          <w:rFonts w:hint="eastAsia" w:ascii="宋体" w:hAnsi="宋体"/>
          <w:b/>
          <w:bCs/>
          <w:color w:val="000000"/>
          <w:sz w:val="24"/>
          <w:szCs w:val="24"/>
          <w:highlight w:val="none"/>
          <w:lang w:val="en-US" w:eastAsia="zh-CN"/>
        </w:rPr>
        <w:t xml:space="preserve">进行矛盾协调后处置</w:t>
      </w:r>
      <w:r>
        <w:rPr>
          <w:rFonts w:hint="eastAsia" w:ascii="宋体" w:hAnsi="宋体"/>
          <w:b/>
          <w:bCs/>
          <w:color w:val="000000"/>
          <w:sz w:val="24"/>
          <w:szCs w:val="24"/>
          <w:highlight w:val="none"/>
        </w:rPr>
        <w:t xml:space="preserve">。</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（2）农四路道路</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①巡回保洁过程中及时清理道路沿线杆线、墙面、标牌、公交站亭（牌）、垃圾池（房）上非标广告。</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②巡回保洁过程中及时清理各种车辆和行人丢弃的零星散落垃圾。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③巡回保洁过程中及时清理农业生产运输过程中掉落的垃圾。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④巡回保洁过程中及时清理可视范围内零星的建筑垃圾和装潢垃圾。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⑤巡回保洁过程中及时清理路边村民倒垃圾时散落在垃圾桶周边的零星垃圾。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⑥路面整洁，无零星垃圾。</w:t>
      </w:r>
      <w:r/>
    </w:p>
    <w:p>
      <w:pPr>
        <w:ind w:firstLine="482"/>
        <w:spacing w:line="560" w:lineRule="exact"/>
        <w:rPr>
          <w:rFonts w:hint="default"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⑦发现路肩及边坡种植、瓜藤上树、利用行道树晾晒衣物、堆积物</w:t>
      </w:r>
      <w:r>
        <w:rPr>
          <w:rFonts w:hint="eastAsia" w:ascii="宋体" w:hAnsi="宋体"/>
          <w:b/>
          <w:bCs/>
          <w:color w:val="000000"/>
          <w:sz w:val="24"/>
          <w:szCs w:val="24"/>
          <w:highlight w:val="none"/>
          <w:lang w:val="en-US" w:eastAsia="zh-CN"/>
        </w:rPr>
        <w:t xml:space="preserve">及时制止并</w:t>
      </w:r>
      <w:r>
        <w:rPr>
          <w:rFonts w:hint="eastAsia" w:ascii="宋体" w:hAnsi="宋体"/>
          <w:b/>
          <w:bCs/>
          <w:color w:val="000000"/>
          <w:sz w:val="24"/>
          <w:szCs w:val="24"/>
          <w:highlight w:val="none"/>
        </w:rPr>
        <w:t xml:space="preserve">采取措施，在未果情况下及时汇报给相应村</w:t>
      </w:r>
      <w:r>
        <w:rPr>
          <w:rFonts w:hint="eastAsia" w:ascii="宋体" w:hAnsi="宋体"/>
          <w:b/>
          <w:bCs/>
          <w:color w:val="000000"/>
          <w:sz w:val="24"/>
          <w:szCs w:val="24"/>
          <w:highlight w:val="none"/>
          <w:lang w:val="en-US" w:eastAsia="zh-CN"/>
        </w:rPr>
        <w:t xml:space="preserve">进行矛盾协调后处置</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由镇负责农村环境整治的部门牵头，每年组织不少于2次的集中清理，相关部门和村共同配合，人力及设备由投标人负责。</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⑧发现道路裂纹、破损、热毁、拱起、桥梁等构件破损可能引起的安全隐患事宜及时采取应急措施并报告采购方，由采购方维修。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⑨定期对路肩树木进行修建，割草每年不低于4次（高草不得高于20cm，必要时增加割草频次）。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⑩两次农忙后组织对农四路路面进行冲洗，特殊情况下增加冲洗频次。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2.3.河道保洁</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（1）河道、沟塘水面无垃圾、无漂浮物、无动物尸体、无有害水生植物及高草，确保水面暴露面积不低于95%。</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（2）河坡无生产生活垃圾。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（3）及时清理河道内的沉船、倒树；协助清理河道内私设网具、阻水设施等（由村负责矛盾协调）。</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（4）发现河坡上乱堆乱放、擅自违章搭建、取土、种植、粪便直排和工业污水排放等情况及时报告。</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（5）对现有河道内的水生花卉进行管理（含治虫）。</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（6）及时扶正倒伏、歪斜的河长公示牌，发现损坏的及时汇报。</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（7）生态河道严格按照生态河道管护要求进行保洁。</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（8）一、二级河道上岸点垃圾要及时清运。</w:t>
      </w:r>
      <w:r/>
    </w:p>
    <w:p>
      <w:pPr>
        <w:ind w:firstLine="482"/>
        <w:spacing w:line="560" w:lineRule="exact"/>
        <w:rPr>
          <w:rFonts w:hint="default"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积极组织“以河养河”实施生态保洁。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2.4.绿化管护</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（1）全管黑色道路、农路两侧行道树全年治虫、修剪、刷白1次。确保路面以上1米范围内的无杈枝，道路树枝不影响交通。</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（2）全管黑色道路、农路两侧路肩1米范围内路肩草不超过20厘米，全年每条路割草不低于</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次，割草频率根据季节调整。</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（3）歪倒树木及时扶正，缺失树苗及时统计汇报，由采购方提供苗木适时补齐。</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（4）绿化林带整洁，树木无倒伏，无明显病虫害，无高杆爬藤作物，无人为毁木、毁林现象。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（5）大公中学大气检测点附近绿化修剪。</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2.5.秸秆清运</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val="en-US" w:eastAsia="zh-CN"/>
        </w:rPr>
        <w:t xml:space="preserve">镇域范围内所有道路、河道、河坡、沟塘（一、二级河道水面除外）乱抛秸秆清运</w:t>
      </w:r>
      <w:r>
        <w:rPr>
          <w:rFonts w:hint="eastAsia" w:ascii="宋体" w:hAnsi="宋体"/>
          <w:b/>
          <w:bCs/>
          <w:color w:val="000000"/>
          <w:sz w:val="24"/>
          <w:szCs w:val="24"/>
          <w:highlight w:val="none"/>
        </w:rPr>
        <w:t xml:space="preserve">。</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（2）秸秆堆放场内除秸秆以外垃圾及时清理。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（3）全镇16个行政村及农场社区所有农四路、国、省、县道可视范围内黑斑及时处理。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（4）接到</w:t>
      </w:r>
      <w:r>
        <w:rPr>
          <w:rFonts w:hint="eastAsia" w:ascii="宋体" w:hAnsi="宋体"/>
          <w:b/>
          <w:bCs/>
          <w:color w:val="000000"/>
          <w:sz w:val="24"/>
          <w:szCs w:val="24"/>
          <w:highlight w:val="none"/>
          <w:lang w:val="en-US" w:eastAsia="zh-CN"/>
        </w:rPr>
        <w:t xml:space="preserve">通知</w:t>
      </w:r>
      <w:r>
        <w:rPr>
          <w:rFonts w:hint="eastAsia" w:ascii="宋体" w:hAnsi="宋体"/>
          <w:b/>
          <w:bCs/>
          <w:color w:val="000000"/>
          <w:sz w:val="24"/>
          <w:szCs w:val="24"/>
          <w:highlight w:val="none"/>
        </w:rPr>
        <w:t xml:space="preserve">后，十分钟人员必须到位清理。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2.6.公益单位餐厨垃圾的清运及处置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收集清运范围:北凌小学，北凌幼儿园，大公初中，小学，幼儿园，政府，派出所，古贲小学，古贲幼儿园，敬老院10家事业单位等餐厨垃圾;</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需采用餐厨垃圾专用车辆进行清运，证照齐全，收运车辆需与目前餐厨垃圾设施设备相配套，如不相匹配改造或用工与采购方无关。</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清运的所有餐厨垃圾不得随意倾倒或转移，由此发生的矛盾或上级部门的处罚，与采购方无关，</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全部负责。</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应每天到达采购方指定位置进行餐厨垃圾收运，以确保餐厨垃圾日产日清。做好收运记录，按时保质、保量做好餐厨垃圾收集、运输和处置工作。垃圾运送至海安餐厨垃圾处理厂或海安生活垃圾焚烧发电厂无害化处理，运输中不滴漏，避免二次污染。</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收运餐厨垃圾期间，加强安全意识，遵守收运区域的安全管理，所有安全责任一律自负。</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如因</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餐厨垃圾处置不当造成环境污染的，一切责任由</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承担，环境修复所需费用均由</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负责。</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在履行合同过程中,所发生的全部生产、生活费用均由</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自行负责。</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u w:val="single"/>
          <w:lang w:eastAsia="zh-CN"/>
        </w:rPr>
        <w:t xml:space="preserve">投标人</w:t>
      </w:r>
      <w:r>
        <w:rPr>
          <w:rFonts w:hint="eastAsia" w:ascii="宋体" w:hAnsi="宋体"/>
          <w:b/>
          <w:bCs/>
          <w:color w:val="000000"/>
          <w:sz w:val="24"/>
          <w:szCs w:val="24"/>
          <w:highlight w:val="none"/>
          <w:u w:val="single"/>
        </w:rPr>
        <w:t xml:space="preserve">需提供餐厨垃圾处置资质或</w:t>
      </w:r>
      <w:r>
        <w:rPr>
          <w:rFonts w:hint="eastAsia" w:ascii="宋体" w:hAnsi="宋体"/>
          <w:b/>
          <w:bCs/>
          <w:color w:val="000000"/>
          <w:sz w:val="24"/>
          <w:szCs w:val="24"/>
          <w:highlight w:val="none"/>
          <w:u w:val="single"/>
          <w:lang w:val="en-US" w:eastAsia="zh-CN"/>
        </w:rPr>
        <w:t xml:space="preserve">书面承诺中标后委托具</w:t>
      </w:r>
      <w:r>
        <w:rPr>
          <w:rFonts w:hint="eastAsia" w:ascii="宋体" w:hAnsi="宋体"/>
          <w:b/>
          <w:bCs/>
          <w:color w:val="000000"/>
          <w:sz w:val="24"/>
          <w:szCs w:val="24"/>
          <w:highlight w:val="none"/>
          <w:u w:val="single"/>
        </w:rPr>
        <w:t xml:space="preserve">有处置资质单位</w:t>
      </w:r>
      <w:r>
        <w:rPr>
          <w:rFonts w:hint="eastAsia" w:ascii="宋体" w:hAnsi="宋体"/>
          <w:b/>
          <w:bCs/>
          <w:color w:val="000000"/>
          <w:sz w:val="24"/>
          <w:szCs w:val="24"/>
          <w:highlight w:val="none"/>
          <w:u w:val="single"/>
          <w:lang w:val="en-US" w:eastAsia="zh-CN"/>
        </w:rPr>
        <w:t xml:space="preserve">处置（投标时应提供承诺书，格式自拟）</w:t>
      </w:r>
      <w:r>
        <w:rPr>
          <w:rFonts w:hint="eastAsia" w:ascii="宋体" w:hAnsi="宋体"/>
          <w:b/>
          <w:bCs/>
          <w:color w:val="000000"/>
          <w:sz w:val="24"/>
          <w:szCs w:val="24"/>
          <w:highlight w:val="none"/>
        </w:rPr>
        <w:t xml:space="preserve">。</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.垃圾压缩中转站运营管理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（1）作业标准</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①上班期间必须穿工作服，禁止穿拖鞋作业，通讯工具保持畅通，按时上下班。 </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②项目服务人员负责垃圾中转站垃圾装车、压缩设备的操作运行，确保进中转站的垃圾及时清运，做到日产日清。 </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③项目服务人员每天做好操作间内及站内的环境卫生和安全检查。 </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④项目服务人员根据处理量及时做好统计台帐资料，实行“一车一登记”，严格做好中转站生活垃圾进</w:t>
      </w:r>
      <w:r>
        <w:rPr>
          <w:rFonts w:hint="eastAsia" w:ascii="宋体" w:hAnsi="宋体"/>
          <w:b/>
          <w:bCs/>
          <w:color w:val="000000"/>
          <w:sz w:val="24"/>
          <w:szCs w:val="24"/>
          <w:highlight w:val="none"/>
          <w:lang w:val="en-US" w:eastAsia="zh-CN"/>
        </w:rPr>
        <w:t xml:space="preserve">出</w:t>
      </w:r>
      <w:r>
        <w:rPr>
          <w:rFonts w:hint="eastAsia" w:ascii="宋体" w:hAnsi="宋体"/>
          <w:b/>
          <w:bCs/>
          <w:color w:val="000000"/>
          <w:sz w:val="24"/>
          <w:szCs w:val="24"/>
          <w:highlight w:val="none"/>
        </w:rPr>
        <w:t xml:space="preserve">站明细登记，做到一日一汇</w:t>
      </w:r>
      <w:r>
        <w:rPr>
          <w:rFonts w:hint="eastAsia" w:ascii="宋体" w:hAnsi="宋体"/>
          <w:b/>
          <w:bCs/>
          <w:color w:val="000000"/>
          <w:sz w:val="24"/>
          <w:szCs w:val="24"/>
          <w:highlight w:val="none"/>
          <w:lang w:val="en-US" w:eastAsia="zh-CN"/>
        </w:rPr>
        <w:t xml:space="preserve">总</w:t>
      </w:r>
      <w:r>
        <w:rPr>
          <w:rFonts w:hint="eastAsia" w:ascii="宋体" w:hAnsi="宋体"/>
          <w:b/>
          <w:bCs/>
          <w:color w:val="000000"/>
          <w:sz w:val="24"/>
          <w:szCs w:val="24"/>
          <w:highlight w:val="none"/>
        </w:rPr>
        <w:t xml:space="preserve">、一</w:t>
      </w:r>
      <w:r>
        <w:rPr>
          <w:rFonts w:hint="eastAsia" w:ascii="宋体" w:hAnsi="宋体"/>
          <w:b/>
          <w:bCs/>
          <w:color w:val="000000"/>
          <w:sz w:val="24"/>
          <w:szCs w:val="24"/>
          <w:highlight w:val="none"/>
          <w:lang w:val="en-US" w:eastAsia="zh-CN"/>
        </w:rPr>
        <w:t xml:space="preserve">月</w:t>
      </w:r>
      <w:r>
        <w:rPr>
          <w:rFonts w:hint="eastAsia" w:ascii="宋体" w:hAnsi="宋体"/>
          <w:b/>
          <w:bCs/>
          <w:color w:val="000000"/>
          <w:sz w:val="24"/>
          <w:szCs w:val="24"/>
          <w:highlight w:val="none"/>
        </w:rPr>
        <w:t xml:space="preserve">一统计，做好清运车辆进出登记表。</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⑤对车辆倾倒时发现有毒有害、工业垃圾或装潢垃圾的，要立即制止其倾倒并令其出站，同时向上级部门报告。</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⑥在清运车辆倒车装载垃圾过程中，项目服务人员应对车辆周围的安全监督，避免事故的发生。</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⑦中转站在工作时间内，站内必须有人在场，确保站内设备设施的安全。</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⑧严格按照设备操作手册操作设备，定期进行机械保养，保持机械、电器设备整洁完好无损坏，严禁非工作人员操作机械，杜绝事故发生。</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⑨项目服务人员下班时，应认真检查设备，切断电源，关闭窗户，采取防范措施，做好防火、防潮、防盗工作。</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⑩在工作期间如发生停电，机械、汽车发生故障及其他特殊原因导致不能正常运转的时候，要及时上报上级部门领导，同时对运来的垃圾必须服从管理人员统一指挥运往其他中转站，不得擅自将垃圾倒入中转站场地内。</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⑪机坑垃圾渗滤液达到箱体底板时，及时通知市相关部门进行清运，避免设备被渗滤液长期浸泡。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,12)</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rPr>
        <w:t xml:space="preserve">压缩站因机械故障停用必须报备，维修时间不得超过15天。</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,13)</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rPr>
        <w:t xml:space="preserve">加强房屋和地面的维护，发现问题及时维修。</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fldChar w:fldCharType="begin"/>
      </w:r>
      <w:r>
        <w:rPr>
          <w:rFonts w:hint="eastAsia" w:ascii="宋体" w:hAnsi="宋体"/>
          <w:b/>
          <w:bCs/>
          <w:color w:val="000000"/>
          <w:sz w:val="24"/>
          <w:szCs w:val="24"/>
          <w:highlight w:val="none"/>
          <w:lang w:val="en-US" w:eastAsia="zh-CN"/>
        </w:rPr>
        <w:instrText xml:space="preserve"> EQ \o\ac(</w:instrText>
      </w:r>
      <w:r>
        <w:rPr>
          <w:rFonts w:hint="eastAsia" w:ascii="宋体" w:hAnsi="宋体" w:eastAsia="宋体" w:cs="Times New Roman"/>
          <w:b/>
          <w:bCs/>
          <w:color w:val="000000"/>
          <w:position w:val="-4"/>
          <w:sz w:val="36"/>
          <w:szCs w:val="24"/>
          <w:highlight w:val="none"/>
          <w:lang w:val="en-US" w:eastAsia="zh-CN" w:bidi="ar-SA"/>
        </w:rPr>
        <w:instrText xml:space="preserve">○</w:instrText>
      </w:r>
      <w:r>
        <w:rPr>
          <w:rFonts w:hint="eastAsia" w:ascii="宋体" w:hAnsi="宋体"/>
          <w:b/>
          <w:bCs/>
          <w:color w:val="000000"/>
          <w:sz w:val="24"/>
          <w:szCs w:val="24"/>
          <w:highlight w:val="none"/>
          <w:lang w:val="en-US" w:eastAsia="zh-CN"/>
        </w:rPr>
        <w:instrText xml:space="preserve">,14)</w:instrText>
      </w:r>
      <w:r>
        <w:rPr>
          <w:rFonts w:hint="eastAsia" w:ascii="宋体" w:hAnsi="宋体"/>
          <w:b/>
          <w:bCs/>
          <w:color w:val="000000"/>
          <w:sz w:val="24"/>
          <w:szCs w:val="24"/>
          <w:highlight w:val="none"/>
          <w:lang w:val="en-US" w:eastAsia="zh-CN"/>
        </w:rPr>
        <w:fldChar w:fldCharType="end"/>
      </w:r>
      <w:r>
        <w:rPr>
          <w:rFonts w:hint="eastAsia" w:ascii="宋体" w:hAnsi="宋体"/>
          <w:b/>
          <w:bCs/>
          <w:color w:val="000000"/>
          <w:sz w:val="24"/>
          <w:szCs w:val="24"/>
          <w:highlight w:val="none"/>
          <w:lang w:val="en-US" w:eastAsia="zh-CN"/>
        </w:rPr>
        <w:t xml:space="preserve">渗</w:t>
      </w:r>
      <w:r>
        <w:rPr>
          <w:rFonts w:hint="eastAsia" w:ascii="宋体" w:hAnsi="宋体"/>
          <w:b/>
          <w:bCs/>
          <w:color w:val="000000"/>
          <w:sz w:val="24"/>
          <w:szCs w:val="24"/>
          <w:highlight w:val="none"/>
        </w:rPr>
        <w:t xml:space="preserve">漏液必须按照市级要求进行处置。</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（2）站区管理规定</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①所有规章制度必须上墙，并对操作人员进行培训，合格后方可上岗。</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②按规定用水电，不得私自搭电，严禁外单位车辆在中转站内充电。 </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③垃圾收集车进场必须按指定位置倾倒垃圾，严禁随意倾倒。</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④定期对设备进行维护、保养，确保设备正常运营，设备维修、保养期间，或垃圾量陡增的节假日，中标人需有备用设备进行替换或应急，确保垃圾日产日清。</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⑤保持站内通风良好，周围环境卫生整洁，无撒落垃圾和堆积物，无积留污水，做好消杀工作，每日下班前打扫好站内卫生，地面、墙面及压缩设备冲洗干净，机坑内垃圾清理干净。</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⑥加强安全管理，站区内严禁烟火，重点部位设置醒目警示标志，发生事故时，管理人员应立即上报主管部门及有关领导。 </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⑦严禁非工作人员进入操作工作间。 </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⑧项目服务人员禁止在中转站内寄宿、搭床，上班期间严禁饮酒或酒后作业。</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8.病死畜禽无害化处理集中收集点工作人员要求</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工作内容：</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1、做好病死畜禽无害化处理集中收集点的秩序维护工作，包括运送病死畜禽车辆秩序、无害化处理查勘秩序、畜禽保险理赔查勘秩序、协助病死畜禽运送人员完成入库等工作。</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按照重大动物疫病防控及公共卫生安全的要求，每天做好收集点的环境清扫消毒（包括处理中心集中出库转运后）、运送车辆的消毒、办公场所及冷库内外的消毒，及时更换消毒池消毒液，确保收集点环境整洁、无因异常恶臭导致群众信访等事件的发生，上级采样抽查结果达标。</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3、根据农业部门的指导要求，认真落实相关生物安全防控措施，所有入库病死畜禽一律不得私自流出冷库，确保不发生人为因素导致的疫病扩散传播事件。</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工作时间</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当前正常工作时间为每天上午，在冷库出库时（视冷库收集存放数量情况）要及时到场配合处理中心出库。</w:t>
      </w:r>
      <w:r/>
    </w:p>
    <w:p>
      <w:pPr>
        <w:numPr>
          <w:ilvl w:val="0"/>
          <w:numId w:val="2"/>
        </w:num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清扫消毒等物品用具由镇政府提供。</w:t>
      </w:r>
      <w:r/>
    </w:p>
    <w:p>
      <w:pPr>
        <w:numPr>
          <w:ilvl w:val="0"/>
          <w:numId w:val="2"/>
        </w:num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病死畜禽的日常监管由镇兽医站负责。</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9.</w:t>
      </w:r>
      <w:r>
        <w:rPr>
          <w:rFonts w:hint="eastAsia" w:ascii="宋体" w:hAnsi="宋体"/>
          <w:b/>
          <w:bCs/>
          <w:color w:val="000000"/>
          <w:sz w:val="24"/>
          <w:szCs w:val="24"/>
          <w:highlight w:val="none"/>
          <w:lang w:val="en-US" w:eastAsia="zh-CN"/>
        </w:rPr>
        <w:t xml:space="preserve">工贸</w:t>
      </w:r>
      <w:r>
        <w:rPr>
          <w:rFonts w:hint="eastAsia" w:ascii="宋体" w:hAnsi="宋体"/>
          <w:b/>
          <w:bCs/>
          <w:color w:val="000000"/>
          <w:sz w:val="24"/>
          <w:szCs w:val="24"/>
          <w:highlight w:val="none"/>
        </w:rPr>
        <w:t xml:space="preserve">企业生活垃圾清运及时。企业一般固废运输处置</w:t>
      </w:r>
      <w:r>
        <w:rPr>
          <w:rFonts w:hint="eastAsia" w:ascii="宋体" w:hAnsi="宋体"/>
          <w:b/>
          <w:bCs/>
          <w:color w:val="000000"/>
          <w:sz w:val="24"/>
          <w:szCs w:val="24"/>
          <w:highlight w:val="none"/>
          <w:lang w:val="en-US" w:eastAsia="zh-CN"/>
        </w:rPr>
        <w:t xml:space="preserve">可委托中标方实施</w:t>
      </w:r>
      <w:r>
        <w:rPr>
          <w:rFonts w:hint="eastAsia" w:ascii="宋体" w:hAnsi="宋体"/>
          <w:b/>
          <w:bCs/>
          <w:color w:val="000000"/>
          <w:sz w:val="24"/>
          <w:szCs w:val="24"/>
          <w:highlight w:val="none"/>
        </w:rPr>
        <w:t xml:space="preserve">，价格要合理公道，</w:t>
      </w:r>
      <w:r>
        <w:rPr>
          <w:rFonts w:hint="eastAsia" w:ascii="宋体" w:hAnsi="宋体"/>
          <w:b/>
          <w:bCs/>
          <w:color w:val="000000"/>
          <w:sz w:val="24"/>
          <w:szCs w:val="24"/>
          <w:highlight w:val="none"/>
          <w:lang w:val="en-US" w:eastAsia="zh-CN"/>
        </w:rPr>
        <w:t xml:space="preserve">并符合环保相关要求</w:t>
      </w:r>
      <w:r>
        <w:rPr>
          <w:rFonts w:hint="eastAsia" w:ascii="宋体" w:hAnsi="宋体"/>
          <w:b/>
          <w:bCs/>
          <w:color w:val="000000"/>
          <w:sz w:val="24"/>
          <w:szCs w:val="24"/>
          <w:highlight w:val="none"/>
        </w:rPr>
        <w:t xml:space="preserve">。</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2.10</w:t>
      </w:r>
      <w:r>
        <w:rPr>
          <w:rFonts w:hint="eastAsia" w:ascii="宋体" w:hAnsi="宋体"/>
          <w:b/>
          <w:bCs/>
          <w:color w:val="000000"/>
          <w:sz w:val="24"/>
          <w:szCs w:val="24"/>
          <w:highlight w:val="none"/>
        </w:rPr>
        <w:t xml:space="preserve">.应急处置</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如遇突发水环境、灾害性道路等突发情况，及时组织保洁人员进行突击整治，确保整治时效性，避免更大影响。</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遇上级领导视察或重大活动在我镇辖区或经过我镇路段，负责重点线路准备，包括但不限于沿途环境整治、点位打造等。</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3.人员配置及要求</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3.1.为确保保洁效果，项目部要合理配备保洁员人数。确保全镇一线保洁员人数不得低于176人（不含压缩中转站工作人员，镇级垃圾运输保洁员）。项目管理人员必须具备专业资质培训证书，一线保洁人员可根据机械设备的投入量进行合理增减，其人员调增、调减需及时报</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备案。</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3.2.项目用工符合当地人社部门相关规定，社保年龄段内的人员须缴纳相关社会保险，非社保年龄段的人员需购买雇主责任险或意外伤害险，保险身故保额不低于100万。</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3.3.每年组织一次全员体检，确保项目作业人员的身体处于健康状态。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3.4.</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单位督查管理人员负责责任区域范围内的日常督查工作，督查巡查中发现的问题及时落实整改</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如</w:t>
      </w:r>
      <w:r>
        <w:rPr>
          <w:rFonts w:hint="eastAsia" w:ascii="宋体" w:hAnsi="宋体"/>
          <w:b/>
          <w:bCs/>
          <w:color w:val="000000"/>
          <w:sz w:val="24"/>
          <w:szCs w:val="24"/>
          <w:highlight w:val="none"/>
        </w:rPr>
        <w:t xml:space="preserve">发现</w:t>
      </w:r>
      <w:r>
        <w:rPr>
          <w:rFonts w:hint="eastAsia" w:ascii="宋体" w:hAnsi="宋体"/>
          <w:b/>
          <w:bCs/>
          <w:color w:val="000000"/>
          <w:sz w:val="24"/>
          <w:szCs w:val="24"/>
          <w:highlight w:val="none"/>
          <w:lang w:eastAsia="zh-CN"/>
        </w:rPr>
        <w:t xml:space="preserve">安全隐患</w:t>
      </w:r>
      <w:r>
        <w:rPr>
          <w:rFonts w:hint="eastAsia" w:ascii="宋体" w:hAnsi="宋体"/>
          <w:b/>
          <w:bCs/>
          <w:color w:val="000000"/>
          <w:sz w:val="24"/>
          <w:szCs w:val="24"/>
          <w:highlight w:val="none"/>
        </w:rPr>
        <w:t xml:space="preserve">及时书面报采购方。</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3.5.</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对管理、作业人员必须进行日常考核，根据考核结果进行奖惩，对连续考核不合格的人员必须淘汰。各村可对保洁人员进行评价，连续两个月评价得分最低的保洁人员，采购方有权建议予以辞退。</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3.6.</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必须建立安全责任制，建立安全生产管理体系，定期进行安全教育和检查。运营期间如若发生人身、财产安全事故的，投标</w:t>
      </w:r>
      <w:r>
        <w:rPr>
          <w:rFonts w:hint="eastAsia" w:ascii="宋体" w:hAnsi="宋体"/>
          <w:b/>
          <w:bCs/>
          <w:color w:val="000000"/>
          <w:sz w:val="24"/>
          <w:szCs w:val="24"/>
          <w:highlight w:val="none"/>
          <w:lang w:val="en-US" w:eastAsia="zh-CN"/>
        </w:rPr>
        <w:t xml:space="preserve">人</w:t>
      </w:r>
      <w:r>
        <w:rPr>
          <w:rFonts w:hint="eastAsia" w:ascii="宋体" w:hAnsi="宋体"/>
          <w:b/>
          <w:bCs/>
          <w:color w:val="000000"/>
          <w:sz w:val="24"/>
          <w:szCs w:val="24"/>
          <w:highlight w:val="none"/>
        </w:rPr>
        <w:t xml:space="preserve">负责处理并承担由此产生的一切责任。</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3.7.项目进场初期，供应商需全部接手</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现有作业人员，可在后期的运营过程中通过考核实施优胜劣汰。</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3.8.供应商每月召开保洁人员例会，做好安全业务等培训。</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3.9.承担本项目所发生的工人工资、福利（给予从业人员必备的救生衣、保洁标志服、鞋帽以及降温费等劳保福利用品）、保险、交通、设备、办公等经费。</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4.设备配置及要求</w:t>
      </w:r>
      <w:r/>
    </w:p>
    <w:p>
      <w:pPr>
        <w:contextualSpacing/>
        <w:ind w:firstLine="482"/>
        <w:spacing w:line="300" w:lineRule="auto"/>
        <w:tabs>
          <w:tab w:val="left" w:pos="53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保洁公司</w:t>
      </w:r>
      <w:r>
        <w:rPr>
          <w:rFonts w:hint="eastAsia" w:ascii="宋体" w:hAnsi="宋体" w:cs="宋体"/>
          <w:b/>
          <w:bCs/>
          <w:sz w:val="24"/>
          <w:szCs w:val="24"/>
          <w:highlight w:val="none"/>
          <w:lang w:val="en-US" w:eastAsia="zh-CN"/>
        </w:rPr>
        <w:t xml:space="preserve">根据工作需求和实际情况</w:t>
      </w:r>
      <w:r>
        <w:rPr>
          <w:rFonts w:hint="eastAsia" w:ascii="宋体" w:hAnsi="宋体" w:eastAsia="宋体" w:cs="宋体"/>
          <w:b/>
          <w:bCs/>
          <w:sz w:val="24"/>
          <w:szCs w:val="24"/>
          <w:highlight w:val="none"/>
        </w:rPr>
        <w:t xml:space="preserve">必须配备一定数量的洗扫车、洒水车、</w:t>
      </w:r>
      <w:r>
        <w:rPr>
          <w:rFonts w:hint="eastAsia" w:ascii="宋体" w:hAnsi="宋体" w:cs="宋体"/>
          <w:b/>
          <w:bCs/>
          <w:sz w:val="24"/>
          <w:szCs w:val="24"/>
          <w:highlight w:val="none"/>
          <w:lang w:val="en-US" w:eastAsia="zh-CN"/>
        </w:rPr>
        <w:t xml:space="preserve">巡逻车、</w:t>
      </w:r>
      <w:r>
        <w:rPr>
          <w:rFonts w:hint="eastAsia" w:ascii="宋体" w:hAnsi="宋体" w:eastAsia="宋体" w:cs="宋体"/>
          <w:b/>
          <w:bCs/>
          <w:sz w:val="24"/>
          <w:szCs w:val="24"/>
          <w:highlight w:val="none"/>
        </w:rPr>
        <w:t xml:space="preserve">垃圾清运车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保洁船、割草机等</w:t>
      </w:r>
      <w:r>
        <w:rPr>
          <w:rFonts w:hint="eastAsia" w:ascii="宋体" w:hAnsi="宋体" w:eastAsia="宋体" w:cs="宋体"/>
          <w:b/>
          <w:bCs/>
          <w:sz w:val="24"/>
          <w:szCs w:val="24"/>
          <w:highlight w:val="none"/>
        </w:rPr>
        <w:t xml:space="preserve">其他保洁机械。</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5.特殊任务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5.1.遇重要接待、重大活动、节假日、灾害性天气、环保突发事件等情形，需要特殊或应急作业的，中标供应商无条件服从</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安排的突击性任务。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5.2.中标供应商必须制定自然灾害天气应急预案，组建自然灾害天气应急队伍，配备应急物资车辆、应急警示牌、警示灯等。</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6.中标供应商退出机制</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6.1.退出情形</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（1）中标供应商不能在</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要求时间内安排投标文件中的所有设备至现场，视同服务单位履约能力欠缺，追究其违约责任并无须向中标供应商支付任何费用或承担其他任何责任，由此产生的经济损失和法律责任均由中标供应商承担。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（2）合同期满。</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（3）合同期内，采购方对中标供应商每月进行现场考核及满意度测评，一次总分低于</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0分，由采购方出具限期整改通知书，中标供应商限期整改；若连续两次总分低于70分，则中标供应商无条件退出，采购方可以认为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4）合同期内，中标供应商违反招标文件条款，包括转包、肢解分包、拒不执行特殊环卫任务安排的，采购方可以认为服务单位履约能力欠缺，追究其违约责任并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5）合同期内，中标供应商在劳务用工、环卫车辆使用和税费征管等方面，违反法律法规、规章或其他规范性文件规定，造成国家和集体损失或发生群体性事件的，采购方可以认为服务单位履约能力欠缺，追究其违约责任且无须向中标供应商支付任何费用或承担其他任何责任，由此产生的经济损失和法律责任均由中标供应商承担。</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(6)合同期内，因上级政策性环卫体制变革、中标供应商投资母体破产、发生重大自然灾害致使农村环境长效管理市场化作业长期中断，以及其它不可抗力使市场化作业无法实施的。</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6.2.退出预案</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（1）在可预见的退出情形发生时，采购方提前三个月落实新的农村环境长效管理方案。</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（2）需要移交的资产由采购方会同中标供应商进行清查核实，及时掌握末期使用和留存状况。中标供应商办理完整的资产交接手续；对资产数量、完好程度和使用性能存在问题的，按约定进行修复或作出补偿。</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（3）采购方对中标供应商保洁员的工资和社保经费，做好欠薪预警、未结付理赔事项等防范工作。</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6.3.退出费用结算</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采购方按照考核结果支付解除合同前的相关服务费用。</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7.其他事项</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7.1.潜在投标供应商自行到项目现场进行实地踏勘，由于踏勘不到位导致工作量不准确而影响投标报价或技术方案的，潜在供应商自行负责。</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7.2.因本项目各类型的服务要求、设备要求，中标供应商需根据</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要求及时提供服务（包含特殊情况下的临时通知 ），如不能按时、按要求提供服务，</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发现一次扣5000元，如果发现三次不能及时按要求提供服务，</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有权考虑服务单位履约能力欠缺，追究其违约责任及由此造成的影响。本项目中标单位需根据</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单位财务要求开具符合要求的有效发票进行付款，如不能按相关要求执行导致付款不及时，中标供应商自行承担后果。</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.在签订合同后两日内，中标供应商必须安排投标文件中的所有设备至现场，未按要求到场的，视同服务单位履约能力欠缺，</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有权追究其违约责任。</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.在签订合同后当日内，中标供应商须向</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提供参加该项目投标时提供的与投标文件一致的所有证明材料复印件的原件进行验收和核实。若没有提供或提供不全或弄虚作假，视同服务单位履约能力欠缺，</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有权追究其违约责任。</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.中标供应商进场后，所有机动车辆、船舶必须安装智慧环卫管理系统，采购方可远程监管设备的作业状态及作业情况。</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中标供应商进场后一个月内，须根据实际情况配备一台移动式生产垃圾破碎机。没有按要求配备的，采购方有权根据单位采购流程按规定另行采购，费用直接从服务费用扣减。</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.服务期内，采购方交办的与保洁服务内容相关的突击性作业任务，中标供应商必须无条件服从，不另行计算费用。</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8.报价要求及说明</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投标人报价应综合考虑但不限于如下因素：</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8.1.项目服务人员用工符合当地人社部门相关规定，社保年龄段内的人员须缴纳相关社会保险，非社保年龄段的人员需购买雇主责任险或意外伤害险，保险身故保额不低于100万。</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8.2.每年组织一次全员体检，确保项目作业人员的身体处于健康状态。</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8.3.所有机动车辆必须缴纳交强险及商业保险，商业保险三责险保额不得低于200万。</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8.4.设备运营基本成本中还包含作业用油耗、监控费用、保养维修费用、安全风险费用等。</w:t>
      </w:r>
      <w:r/>
    </w:p>
    <w:p>
      <w:pPr>
        <w:ind w:firstLine="482"/>
        <w:spacing w:line="56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8.5.因本次服务区域广、含盖内容多，服务期内文件要求服务内容、范围数量以现状实际规模为准，项目成交后增加或减少均不再调整。服务期内不排除新增加的道路、绿化、生态河道等，</w:t>
      </w:r>
      <w:r>
        <w:rPr>
          <w:rFonts w:hint="eastAsia" w:ascii="宋体" w:hAnsi="宋体"/>
          <w:b/>
          <w:bCs/>
          <w:color w:val="000000"/>
          <w:sz w:val="24"/>
          <w:szCs w:val="24"/>
          <w:highlight w:val="none"/>
          <w:lang w:eastAsia="zh-CN"/>
        </w:rPr>
        <w:t xml:space="preserve">招标人</w:t>
      </w:r>
      <w:r>
        <w:rPr>
          <w:rFonts w:hint="eastAsia" w:ascii="宋体" w:hAnsi="宋体"/>
          <w:b/>
          <w:bCs/>
          <w:color w:val="000000"/>
          <w:sz w:val="24"/>
          <w:szCs w:val="24"/>
          <w:highlight w:val="none"/>
        </w:rPr>
        <w:t xml:space="preserve">不再另行采购，新增的工作量均包含在本次采购服务内，投标供应商报价时需综合考虑。</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注：各投标人需根据上述内容提供报价明细表，格式可自拟。</w:t>
      </w:r>
      <w:r/>
    </w:p>
    <w:p>
      <w:pPr>
        <w:ind w:firstLine="482"/>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9.项目考核标准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对保洁公司考核原则：农村保洁考核占比85%，由生态办组织实施；集镇保洁考核占比15%，由城管组织实施。其中农村保洁考核实施镇、村两级考核，各占50%，各项考核均采用</w:t>
      </w:r>
      <w:r>
        <w:rPr>
          <w:rFonts w:hint="eastAsia" w:ascii="宋体" w:hAnsi="宋体"/>
          <w:b/>
          <w:bCs/>
          <w:color w:val="000000"/>
          <w:sz w:val="24"/>
          <w:szCs w:val="24"/>
          <w:highlight w:val="none"/>
          <w:lang w:val="en-US" w:eastAsia="zh-CN"/>
        </w:rPr>
        <w:t xml:space="preserve">百分制</w:t>
      </w:r>
      <w:r>
        <w:rPr>
          <w:rFonts w:hint="default" w:ascii="宋体" w:hAnsi="宋体"/>
          <w:b/>
          <w:bCs/>
          <w:color w:val="000000"/>
          <w:sz w:val="24"/>
          <w:szCs w:val="24"/>
          <w:highlight w:val="none"/>
          <w:lang w:val="en-US" w:eastAsia="zh-CN"/>
        </w:rPr>
        <w:t xml:space="preserve">考核。生态办和城管打分汇总得该月总得分，在</w:t>
      </w:r>
      <w:r>
        <w:rPr>
          <w:rFonts w:hint="eastAsia" w:ascii="宋体" w:hAnsi="宋体"/>
          <w:b/>
          <w:bCs/>
          <w:color w:val="000000"/>
          <w:sz w:val="24"/>
          <w:szCs w:val="24"/>
          <w:highlight w:val="none"/>
          <w:lang w:val="en-US" w:eastAsia="zh-CN"/>
        </w:rPr>
        <w:t xml:space="preserve">90</w:t>
      </w:r>
      <w:r>
        <w:rPr>
          <w:rFonts w:hint="default" w:ascii="宋体" w:hAnsi="宋体"/>
          <w:b/>
          <w:bCs/>
          <w:color w:val="000000"/>
          <w:sz w:val="24"/>
          <w:szCs w:val="24"/>
          <w:highlight w:val="none"/>
          <w:lang w:val="en-US" w:eastAsia="zh-CN"/>
        </w:rPr>
        <w:t xml:space="preserve">分以上不扣报酬，低于</w:t>
      </w:r>
      <w:r>
        <w:rPr>
          <w:rFonts w:hint="eastAsia" w:ascii="宋体" w:hAnsi="宋体"/>
          <w:b/>
          <w:bCs/>
          <w:color w:val="000000"/>
          <w:sz w:val="24"/>
          <w:szCs w:val="24"/>
          <w:highlight w:val="none"/>
          <w:lang w:val="en-US" w:eastAsia="zh-CN"/>
        </w:rPr>
        <w:t xml:space="preserve">90</w:t>
      </w:r>
      <w:r>
        <w:rPr>
          <w:rFonts w:hint="default" w:ascii="宋体" w:hAnsi="宋体"/>
          <w:b/>
          <w:bCs/>
          <w:color w:val="000000"/>
          <w:sz w:val="24"/>
          <w:szCs w:val="24"/>
          <w:highlight w:val="none"/>
          <w:lang w:val="en-US" w:eastAsia="zh-CN"/>
        </w:rPr>
        <w:t xml:space="preserve">分每1分扣月度报酬1.1%，打分由日常督查和集中考核组成，其中</w:t>
      </w:r>
      <w:r>
        <w:rPr>
          <w:rFonts w:hint="eastAsia" w:ascii="宋体" w:hAnsi="宋体"/>
          <w:b/>
          <w:bCs/>
          <w:color w:val="000000"/>
          <w:sz w:val="24"/>
          <w:szCs w:val="24"/>
          <w:highlight w:val="none"/>
          <w:lang w:val="en-US" w:eastAsia="zh-CN"/>
        </w:rPr>
        <w:t xml:space="preserve">：</w:t>
      </w:r>
      <w:r>
        <w:rPr>
          <w:rFonts w:hint="default" w:ascii="宋体" w:hAnsi="宋体"/>
          <w:b/>
          <w:bCs/>
          <w:color w:val="000000"/>
          <w:sz w:val="24"/>
          <w:szCs w:val="24"/>
          <w:highlight w:val="none"/>
          <w:lang w:val="en-US" w:eastAsia="zh-CN"/>
        </w:rPr>
        <w:t xml:space="preserve">①被上级部门通报，在考核的基础上县级扣0.</w:t>
      </w:r>
      <w:r>
        <w:rPr>
          <w:rFonts w:hint="eastAsia" w:ascii="宋体" w:hAnsi="宋体"/>
          <w:b/>
          <w:bCs/>
          <w:color w:val="000000"/>
          <w:sz w:val="24"/>
          <w:szCs w:val="24"/>
          <w:highlight w:val="none"/>
          <w:lang w:val="en-US" w:eastAsia="zh-CN"/>
        </w:rPr>
        <w:t xml:space="preserve">3</w:t>
      </w:r>
      <w:r>
        <w:rPr>
          <w:rFonts w:hint="default" w:ascii="宋体" w:hAnsi="宋体"/>
          <w:b/>
          <w:bCs/>
          <w:color w:val="000000"/>
          <w:sz w:val="24"/>
          <w:szCs w:val="24"/>
          <w:highlight w:val="none"/>
          <w:lang w:val="en-US" w:eastAsia="zh-CN"/>
        </w:rPr>
        <w:t xml:space="preserve">分、市级扣</w:t>
      </w:r>
      <w:r>
        <w:rPr>
          <w:rFonts w:hint="eastAsia" w:ascii="宋体" w:hAnsi="宋体"/>
          <w:b/>
          <w:bCs/>
          <w:color w:val="000000"/>
          <w:sz w:val="24"/>
          <w:szCs w:val="24"/>
          <w:highlight w:val="none"/>
          <w:lang w:val="en-US" w:eastAsia="zh-CN"/>
        </w:rPr>
        <w:t xml:space="preserve">0.6</w:t>
      </w:r>
      <w:r>
        <w:rPr>
          <w:rFonts w:hint="default" w:ascii="宋体" w:hAnsi="宋体"/>
          <w:b/>
          <w:bCs/>
          <w:color w:val="000000"/>
          <w:sz w:val="24"/>
          <w:szCs w:val="24"/>
          <w:highlight w:val="none"/>
          <w:lang w:val="en-US" w:eastAsia="zh-CN"/>
        </w:rPr>
        <w:t xml:space="preserve">分、省级及以上扣1.</w:t>
      </w:r>
      <w:r>
        <w:rPr>
          <w:rFonts w:hint="eastAsia" w:ascii="宋体" w:hAnsi="宋体"/>
          <w:b/>
          <w:bCs/>
          <w:color w:val="000000"/>
          <w:sz w:val="24"/>
          <w:szCs w:val="24"/>
          <w:highlight w:val="none"/>
          <w:lang w:val="en-US" w:eastAsia="zh-CN"/>
        </w:rPr>
        <w:t xml:space="preserve">0</w:t>
      </w:r>
      <w:r>
        <w:rPr>
          <w:rFonts w:hint="default" w:ascii="宋体" w:hAnsi="宋体"/>
          <w:b/>
          <w:bCs/>
          <w:color w:val="000000"/>
          <w:sz w:val="24"/>
          <w:szCs w:val="24"/>
          <w:highlight w:val="none"/>
          <w:lang w:val="en-US" w:eastAsia="zh-CN"/>
        </w:rPr>
        <w:t xml:space="preserve">分；②被举报</w:t>
      </w:r>
      <w:r>
        <w:rPr>
          <w:rFonts w:hint="eastAsia" w:ascii="宋体" w:hAnsi="宋体"/>
          <w:b/>
          <w:bCs/>
          <w:color w:val="000000"/>
          <w:sz w:val="24"/>
          <w:szCs w:val="24"/>
          <w:highlight w:val="none"/>
          <w:lang w:val="en-US" w:eastAsia="zh-CN"/>
        </w:rPr>
        <w:t xml:space="preserve">查实并</w:t>
      </w:r>
      <w:r>
        <w:rPr>
          <w:rFonts w:hint="default" w:ascii="宋体" w:hAnsi="宋体"/>
          <w:b/>
          <w:bCs/>
          <w:color w:val="000000"/>
          <w:sz w:val="24"/>
          <w:szCs w:val="24"/>
          <w:highlight w:val="none"/>
          <w:lang w:val="en-US" w:eastAsia="zh-CN"/>
        </w:rPr>
        <w:t xml:space="preserve">引</w:t>
      </w:r>
      <w:r>
        <w:rPr>
          <w:rFonts w:hint="eastAsia" w:ascii="宋体" w:hAnsi="宋体"/>
          <w:b/>
          <w:bCs/>
          <w:color w:val="000000"/>
          <w:sz w:val="24"/>
          <w:szCs w:val="24"/>
          <w:highlight w:val="none"/>
          <w:lang w:val="en-US" w:eastAsia="zh-CN"/>
        </w:rPr>
        <w:t xml:space="preserve">发</w:t>
      </w:r>
      <w:r>
        <w:rPr>
          <w:rFonts w:hint="default" w:ascii="宋体" w:hAnsi="宋体"/>
          <w:b/>
          <w:bCs/>
          <w:color w:val="000000"/>
          <w:sz w:val="24"/>
          <w:szCs w:val="24"/>
          <w:highlight w:val="none"/>
          <w:lang w:val="en-US" w:eastAsia="zh-CN"/>
        </w:rPr>
        <w:t xml:space="preserve">网络舆情的，在考核的基础上县级扣0.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分、市级扣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分、省级及以上扣</w:t>
      </w:r>
      <w:r>
        <w:rPr>
          <w:rFonts w:hint="eastAsia" w:ascii="宋体" w:hAnsi="宋体"/>
          <w:b/>
          <w:bCs/>
          <w:color w:val="000000"/>
          <w:sz w:val="24"/>
          <w:szCs w:val="24"/>
          <w:highlight w:val="none"/>
          <w:lang w:val="en-US" w:eastAsia="zh-CN"/>
        </w:rPr>
        <w:t xml:space="preserve">0.3</w:t>
      </w:r>
      <w:r>
        <w:rPr>
          <w:rFonts w:hint="default" w:ascii="宋体" w:hAnsi="宋体"/>
          <w:b/>
          <w:bCs/>
          <w:color w:val="000000"/>
          <w:sz w:val="24"/>
          <w:szCs w:val="24"/>
          <w:highlight w:val="none"/>
          <w:lang w:val="en-US" w:eastAsia="zh-CN"/>
        </w:rPr>
        <w:t xml:space="preserve">分。</w:t>
      </w:r>
      <w:r/>
    </w:p>
    <w:p>
      <w:pPr>
        <w:ind w:firstLine="482"/>
        <w:jc w:val="center"/>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农村保洁项目考核</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一、基本原则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镇村两级对保洁公司实施百分考核制后折算后确定保洁公司月度得分，对保洁公司月度考核由镇村两级日常督查、集中考核、交办工作及重大活动准备相结合，最终得出月度保洁公司得分，此得分作为拨付乙方服务费的依据。</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日常交办及市暗访考核交办问题在24小时内完成整改的不扣分，超过24小时在48小时内完成整改的按标准扣分，超过48小时的按标准双倍扣分，以24小时为单位以此类推。</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二、基础工作工作标准及考核细则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1、队伍建设：</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工作标准：强化队伍建设管理，根据实际工作需要配齐配备专职督查员、保洁员，建立定期点评、培训制度。</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考核细则：未与保洁员、督查员签订相关合同协议，每少一名扣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分；每季度少于一次保洁员集中辅导培训的扣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分；保洁员、督查员报酬未与考勤考绩挂钩的，每发现一例扣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2、安全管理：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工作标准：强化安全生产管理，严格执行《海安市农村环境卫生保洁作业指导书》（试行）。进一步强化人身、交通等安全意识，确保安全生产。</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考核细则：未制定农村环境长效管理工作制度的，扣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分：每季度未组织安全知识学习、培训的，季度考核扣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分；未与保洁人员签订安全生产协议的，每起季度考核扣 </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分；发生交通安全事故（保洁员或相关从业人员负主要责任的），季度考核每起扣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分：未按操作规程作业，引起重大安全事故造成人员死亡的，季度考核扣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分；保洁员作业期间未能穿戴标志性着装（安全帽、黄马褂、救生衣等）的，日常巡查、暗访、月度考核每发现一例扣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3、督查考核</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标准：督查人员坚持日常督查并做好记载；及时处置上级交办的限期整改问题：保质保量完成整治办交办的存在问题及其他工作任务；群众举报农村综合环境整治问题的案件量计入考核：根据工作需要季度组织“五位一体”农村环境长效管理工作推磨拉网式检查。</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考核细则：专职督查员未能做到每日对责任区域巡查一遍，每少一次扣 </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分，督查记录不详实的，每次每起扣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分；每有一项未按要求整改问题（以整改后的照片为据）的，按本办法2倍扣分：未能按要求完成</w:t>
      </w:r>
      <w:r>
        <w:rPr>
          <w:rFonts w:hint="eastAsia" w:ascii="宋体" w:hAnsi="宋体"/>
          <w:b/>
          <w:bCs/>
          <w:color w:val="000000"/>
          <w:sz w:val="24"/>
          <w:szCs w:val="24"/>
          <w:highlight w:val="none"/>
          <w:lang w:val="en-US" w:eastAsia="zh-CN"/>
        </w:rPr>
        <w:t xml:space="preserve">生态</w:t>
      </w:r>
      <w:r>
        <w:rPr>
          <w:rFonts w:hint="default" w:ascii="宋体" w:hAnsi="宋体"/>
          <w:b/>
          <w:bCs/>
          <w:color w:val="000000"/>
          <w:sz w:val="24"/>
          <w:szCs w:val="24"/>
          <w:highlight w:val="none"/>
          <w:lang w:val="en-US" w:eastAsia="zh-CN"/>
        </w:rPr>
        <w:t xml:space="preserve">办交办工作的，每例扣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分；涉及环境整治信访案量每起扣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4、经费保障</w:t>
      </w:r>
      <w:r/>
    </w:p>
    <w:p>
      <w:pPr>
        <w:ind w:firstLine="482"/>
        <w:spacing w:line="560" w:lineRule="exact"/>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保障要求：</w:t>
      </w:r>
      <w:r>
        <w:rPr>
          <w:rFonts w:hint="default" w:ascii="宋体" w:hAnsi="宋体"/>
          <w:b/>
          <w:bCs/>
          <w:color w:val="000000"/>
          <w:sz w:val="24"/>
          <w:szCs w:val="24"/>
          <w:highlight w:val="none"/>
          <w:lang w:val="en-US" w:eastAsia="zh-CN"/>
        </w:rPr>
        <w:t xml:space="preserve">及时按季度发放保洁员工资，重点节日和高温时段及时搞好保洁员慰问</w:t>
      </w:r>
      <w:r>
        <w:rPr>
          <w:rFonts w:hint="eastAsia" w:ascii="宋体" w:hAnsi="宋体"/>
          <w:b/>
          <w:bCs/>
          <w:color w:val="000000"/>
          <w:sz w:val="24"/>
          <w:szCs w:val="24"/>
          <w:highlight w:val="none"/>
          <w:lang w:val="en-US" w:eastAsia="zh-CN"/>
        </w:rPr>
        <w:t xml:space="preserve">，根据《住房城乡建设部等4部门关于建立城市环卫工人工资专用账户制度的通知》（建城〔2025〕39号）文件精神设立农民工专有账户。</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考核细则：每季度第一个月底前必须将上一季度保洁员报酬发放到位，未到位扣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分；重点节日和高温时段未及时搞好保洁员慰问的扣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三、中心工作工作标准及考核细则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1、河道管理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工作总体标准：水面无漂浮物、无病死畜禽死体、无水生植物、河坡无垃圾、堆积物。</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①河坡（沟塘）整洁无垃圾（生产、生活、建筑）无废弃物、无乱堆乱放。</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②河内无笼网、套网、地网、沉船、漂浮物、有害水生植物、动物尸体等。</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③巩固“清水工程”成果，实施“以河养河”，深入推进河道、沟塘生态保洁。</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④严禁电鱼、毒鱼等非法捕捞行为。</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①发现河坡（沟塘）垃圾 1㎡以下的一处扣0.</w:t>
      </w:r>
      <w:r>
        <w:rPr>
          <w:rFonts w:hint="eastAsia" w:ascii="宋体" w:hAnsi="宋体"/>
          <w:b/>
          <w:bCs/>
          <w:color w:val="000000"/>
          <w:sz w:val="24"/>
          <w:szCs w:val="24"/>
          <w:highlight w:val="none"/>
          <w:lang w:val="en-US" w:eastAsia="zh-CN"/>
        </w:rPr>
        <w:t xml:space="preserve">0</w:t>
      </w:r>
      <w:r>
        <w:rPr>
          <w:rFonts w:hint="default" w:ascii="宋体" w:hAnsi="宋体"/>
          <w:b/>
          <w:bCs/>
          <w:color w:val="000000"/>
          <w:sz w:val="24"/>
          <w:szCs w:val="24"/>
          <w:highlight w:val="none"/>
          <w:lang w:val="en-US" w:eastAsia="zh-CN"/>
        </w:rPr>
        <w:t xml:space="preserve">5分，1㎡ -3㎡的，一处扣</w:t>
      </w:r>
      <w:r>
        <w:rPr>
          <w:rFonts w:hint="eastAsia" w:ascii="宋体" w:hAnsi="宋体"/>
          <w:b/>
          <w:bCs/>
          <w:color w:val="000000"/>
          <w:sz w:val="24"/>
          <w:szCs w:val="24"/>
          <w:highlight w:val="none"/>
          <w:lang w:val="en-US" w:eastAsia="zh-CN"/>
        </w:rPr>
        <w:t xml:space="preserve">0</w:t>
      </w:r>
      <w:r>
        <w:rPr>
          <w:rFonts w:hint="default" w:ascii="宋体" w:hAnsi="宋体"/>
          <w:b/>
          <w:bCs/>
          <w:color w:val="000000"/>
          <w:sz w:val="24"/>
          <w:szCs w:val="24"/>
          <w:highlight w:val="none"/>
          <w:lang w:val="en-US" w:eastAsia="zh-CN"/>
        </w:rPr>
        <w:t xml:space="preserve">.1分，3㎡以上的一处扣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分：散落垃圾、废弃物、乱堆乱放每有一处，扣0.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②不宜养鱼的河塘秧花占水面1/3以上的每条扣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分，秧花满河的扣</w:t>
      </w:r>
      <w:r>
        <w:rPr>
          <w:rFonts w:hint="eastAsia" w:ascii="宋体" w:hAnsi="宋体"/>
          <w:b/>
          <w:bCs/>
          <w:color w:val="000000"/>
          <w:sz w:val="24"/>
          <w:szCs w:val="24"/>
          <w:highlight w:val="none"/>
          <w:lang w:val="en-US" w:eastAsia="zh-CN"/>
        </w:rPr>
        <w:t xml:space="preserve">0.5</w:t>
      </w:r>
      <w:r>
        <w:rPr>
          <w:rFonts w:hint="default" w:ascii="宋体" w:hAnsi="宋体"/>
          <w:b/>
          <w:bCs/>
          <w:color w:val="000000"/>
          <w:sz w:val="24"/>
          <w:szCs w:val="24"/>
          <w:highlight w:val="none"/>
          <w:lang w:val="en-US" w:eastAsia="zh-CN"/>
        </w:rPr>
        <w:t xml:space="preserve">分；水面漂浮物、水花生1㎡以下的扣0.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分，1㎡-3 ㎡的扣0.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分，3㎡-5㎡的扣0.</w:t>
      </w:r>
      <w:r>
        <w:rPr>
          <w:rFonts w:hint="eastAsia" w:ascii="宋体" w:hAnsi="宋体"/>
          <w:b/>
          <w:bCs/>
          <w:color w:val="000000"/>
          <w:sz w:val="24"/>
          <w:szCs w:val="24"/>
          <w:highlight w:val="none"/>
          <w:lang w:val="en-US" w:eastAsia="zh-CN"/>
        </w:rPr>
        <w:t xml:space="preserve">3</w:t>
      </w:r>
      <w:r>
        <w:rPr>
          <w:rFonts w:hint="default" w:ascii="宋体" w:hAnsi="宋体"/>
          <w:b/>
          <w:bCs/>
          <w:color w:val="000000"/>
          <w:sz w:val="24"/>
          <w:szCs w:val="24"/>
          <w:highlight w:val="none"/>
          <w:lang w:val="en-US" w:eastAsia="zh-CN"/>
        </w:rPr>
        <w:t xml:space="preserve">分，5㎡以上的扣</w:t>
      </w:r>
      <w:r>
        <w:rPr>
          <w:rFonts w:hint="eastAsia" w:ascii="宋体" w:hAnsi="宋体"/>
          <w:b/>
          <w:bCs/>
          <w:color w:val="000000"/>
          <w:sz w:val="24"/>
          <w:szCs w:val="24"/>
          <w:highlight w:val="none"/>
          <w:lang w:val="en-US" w:eastAsia="zh-CN"/>
        </w:rPr>
        <w:t xml:space="preserve">0.4</w:t>
      </w:r>
      <w:r>
        <w:rPr>
          <w:rFonts w:hint="default" w:ascii="宋体" w:hAnsi="宋体"/>
          <w:b/>
          <w:bCs/>
          <w:color w:val="000000"/>
          <w:sz w:val="24"/>
          <w:szCs w:val="24"/>
          <w:highlight w:val="none"/>
          <w:lang w:val="en-US" w:eastAsia="zh-CN"/>
        </w:rPr>
        <w:t xml:space="preserve">分；河内每有一处笼网、网簖、套网、地网、沉船（废弃船只）的分别扣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分，有动物尸体的每头（只）扣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③不宜养鱼的河道（沟塘）未能整治到位，每</w:t>
      </w:r>
      <w:r>
        <w:rPr>
          <w:rFonts w:hint="eastAsia" w:ascii="宋体" w:hAnsi="宋体"/>
          <w:b/>
          <w:bCs/>
          <w:color w:val="000000"/>
          <w:sz w:val="24"/>
          <w:szCs w:val="24"/>
          <w:highlight w:val="none"/>
          <w:lang w:val="en-US" w:eastAsia="zh-CN"/>
        </w:rPr>
        <w:t xml:space="preserve">发现</w:t>
      </w:r>
      <w:r>
        <w:rPr>
          <w:rFonts w:hint="default" w:ascii="宋体" w:hAnsi="宋体"/>
          <w:b/>
          <w:bCs/>
          <w:color w:val="000000"/>
          <w:sz w:val="24"/>
          <w:szCs w:val="24"/>
          <w:highlight w:val="none"/>
          <w:lang w:val="en-US" w:eastAsia="zh-CN"/>
        </w:rPr>
        <w:t xml:space="preserve">一处，扣</w:t>
      </w:r>
      <w:r>
        <w:rPr>
          <w:rFonts w:hint="eastAsia" w:ascii="宋体" w:hAnsi="宋体"/>
          <w:b/>
          <w:bCs/>
          <w:color w:val="000000"/>
          <w:sz w:val="24"/>
          <w:szCs w:val="24"/>
          <w:highlight w:val="none"/>
          <w:lang w:val="en-US" w:eastAsia="zh-CN"/>
        </w:rPr>
        <w:t xml:space="preserve">0.5</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2、道路管护</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2.1全管黑色路、农四路及扩建农四路</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总体标准：路面（桥面）干净整治、视野范围内无零散垃圾、生产、生活、装潢垃圾，坑塘、沉陷、拱起、桥头跳车、栏杆损坏等病害维修及时报告，无堆积物、垃圾、抛洒物及打谷晒场：路肩边坡稳定清洁，排水通畅，无反肩坍塌、高草、堆积物、拾边</w:t>
      </w:r>
      <w:r>
        <w:rPr>
          <w:rFonts w:hint="eastAsia" w:ascii="宋体" w:hAnsi="宋体"/>
          <w:b/>
          <w:bCs/>
          <w:color w:val="000000"/>
          <w:sz w:val="24"/>
          <w:szCs w:val="24"/>
          <w:highlight w:val="none"/>
          <w:lang w:val="en-US" w:eastAsia="zh-CN"/>
        </w:rPr>
        <w:t xml:space="preserve">种植</w:t>
      </w:r>
      <w:r>
        <w:rPr>
          <w:rFonts w:hint="default" w:ascii="宋体" w:hAnsi="宋体"/>
          <w:b/>
          <w:bCs/>
          <w:color w:val="000000"/>
          <w:sz w:val="24"/>
          <w:szCs w:val="24"/>
          <w:highlight w:val="none"/>
          <w:lang w:val="en-US" w:eastAsia="zh-CN"/>
        </w:rPr>
        <w:t xml:space="preserve">：桥（涵）管养规范，桥下无易燃、易爆堆积物和建（构）筑物；安保设施标志规范齐全，无缺损、遮挡、污染；沿线按标准绿化且及时修剪，无病虫害、枯死（空白）、歪斜；危桥险段安全防范、应急抢险处置措施及时到位：建立健全规范化管理体系。</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（1）病害维修：</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①路面不洁每处（5m）扣0.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分：伸缩缝杂物每道扣0.1分；坑塘、破碎板、胀缝、沉陷、拱起的未及时汇报每处扣0.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②路基不净每处（5m）扣0.1分，反肩每5Om 扣0.1分，坍塌每处（1㎡）扣0.2分：涵洞、边沟淤塞每处（1Om）扣0.1分，缺损每处（1Om）扣0.2分；盖板缺损每处扣0.5分。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③桥面不清每处扣0.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分；栏杆缺损、桥头跳车、锥坡挡墙坍塌等病害未及时汇报每处扣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分；伸缩缝杂物、泄水孔堵塞等每处扣0.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④危桥险段</w:t>
      </w:r>
      <w:r>
        <w:rPr>
          <w:rFonts w:hint="eastAsia" w:ascii="宋体" w:hAnsi="宋体"/>
          <w:b/>
          <w:bCs/>
          <w:color w:val="000000"/>
          <w:sz w:val="24"/>
          <w:szCs w:val="24"/>
          <w:highlight w:val="none"/>
          <w:lang w:val="en-US" w:eastAsia="zh-CN"/>
        </w:rPr>
        <w:t xml:space="preserve">巡查不及时或未能及时汇报，</w:t>
      </w:r>
      <w:r>
        <w:rPr>
          <w:rFonts w:hint="default" w:ascii="宋体" w:hAnsi="宋体"/>
          <w:b/>
          <w:bCs/>
          <w:color w:val="000000"/>
          <w:sz w:val="24"/>
          <w:szCs w:val="24"/>
          <w:highlight w:val="none"/>
          <w:lang w:val="en-US" w:eastAsia="zh-CN"/>
        </w:rPr>
        <w:t xml:space="preserve">每</w:t>
      </w:r>
      <w:r>
        <w:rPr>
          <w:rFonts w:hint="eastAsia" w:ascii="宋体" w:hAnsi="宋体"/>
          <w:b/>
          <w:bCs/>
          <w:color w:val="000000"/>
          <w:sz w:val="24"/>
          <w:szCs w:val="24"/>
          <w:highlight w:val="none"/>
          <w:lang w:val="en-US" w:eastAsia="zh-CN"/>
        </w:rPr>
        <w:t xml:space="preserve">次</w:t>
      </w:r>
      <w:r>
        <w:rPr>
          <w:rFonts w:hint="default" w:ascii="宋体" w:hAnsi="宋体"/>
          <w:b/>
          <w:bCs/>
          <w:color w:val="000000"/>
          <w:sz w:val="24"/>
          <w:szCs w:val="24"/>
          <w:highlight w:val="none"/>
          <w:lang w:val="en-US" w:eastAsia="zh-CN"/>
        </w:rPr>
        <w:t xml:space="preserve">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⑤应急抢险、春节及政治活动时未值班巡查，信息不畅、处置不到位每次扣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分，造成</w:t>
      </w:r>
      <w:r>
        <w:rPr>
          <w:rFonts w:hint="eastAsia" w:ascii="宋体" w:hAnsi="宋体"/>
          <w:b/>
          <w:bCs/>
          <w:color w:val="000000"/>
          <w:sz w:val="24"/>
          <w:szCs w:val="24"/>
          <w:highlight w:val="none"/>
          <w:lang w:val="en-US" w:eastAsia="zh-CN"/>
        </w:rPr>
        <w:t xml:space="preserve">交通中断</w:t>
      </w:r>
      <w:r>
        <w:rPr>
          <w:rFonts w:hint="default" w:ascii="宋体" w:hAnsi="宋体"/>
          <w:b/>
          <w:bCs/>
          <w:color w:val="000000"/>
          <w:sz w:val="24"/>
          <w:szCs w:val="24"/>
          <w:highlight w:val="none"/>
          <w:lang w:val="en-US" w:eastAsia="zh-CN"/>
        </w:rPr>
        <w:t xml:space="preserve">每次扣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⑥督办问题未及时整改每项扣</w:t>
      </w:r>
      <w:r>
        <w:rPr>
          <w:rFonts w:hint="eastAsia" w:ascii="宋体" w:hAnsi="宋体"/>
          <w:b/>
          <w:bCs/>
          <w:color w:val="000000"/>
          <w:sz w:val="24"/>
          <w:szCs w:val="24"/>
          <w:highlight w:val="none"/>
          <w:lang w:val="en-US" w:eastAsia="zh-CN"/>
        </w:rPr>
        <w:t xml:space="preserve">0.5</w:t>
      </w:r>
      <w:r>
        <w:rPr>
          <w:rFonts w:hint="default" w:ascii="宋体" w:hAnsi="宋体"/>
          <w:b/>
          <w:bCs/>
          <w:color w:val="000000"/>
          <w:sz w:val="24"/>
          <w:szCs w:val="24"/>
          <w:highlight w:val="none"/>
          <w:lang w:val="en-US" w:eastAsia="zh-CN"/>
        </w:rPr>
        <w:t xml:space="preserve">分，造成重大影响每次扣</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（2）路产路权维护：</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①路面堆积（障碍）每处扣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分，垃圾池垃圾占用路面每处扣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分，打谷晒场每处（20m）扣0.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分、路面管控范围零散、生活、生产垃圾每处扣0.2分。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②路肩堆积及拾边</w:t>
      </w:r>
      <w:r>
        <w:rPr>
          <w:rFonts w:hint="eastAsia" w:ascii="宋体" w:hAnsi="宋体"/>
          <w:b/>
          <w:bCs/>
          <w:color w:val="000000"/>
          <w:sz w:val="24"/>
          <w:szCs w:val="24"/>
          <w:highlight w:val="none"/>
          <w:lang w:val="en-US" w:eastAsia="zh-CN"/>
        </w:rPr>
        <w:t xml:space="preserve">种植</w:t>
      </w:r>
      <w:r>
        <w:rPr>
          <w:rFonts w:hint="default" w:ascii="宋体" w:hAnsi="宋体"/>
          <w:b/>
          <w:bCs/>
          <w:color w:val="000000"/>
          <w:sz w:val="24"/>
          <w:szCs w:val="24"/>
          <w:highlight w:val="none"/>
          <w:lang w:val="en-US" w:eastAsia="zh-CN"/>
        </w:rPr>
        <w:t xml:space="preserve">每处（20m）扣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分；边坡堆积及拾边</w:t>
      </w:r>
      <w:r>
        <w:rPr>
          <w:rFonts w:hint="eastAsia" w:ascii="宋体" w:hAnsi="宋体"/>
          <w:b/>
          <w:bCs/>
          <w:color w:val="000000"/>
          <w:sz w:val="24"/>
          <w:szCs w:val="24"/>
          <w:highlight w:val="none"/>
          <w:lang w:val="en-US" w:eastAsia="zh-CN"/>
        </w:rPr>
        <w:t xml:space="preserve">种植</w:t>
      </w:r>
      <w:r>
        <w:rPr>
          <w:rFonts w:hint="default" w:ascii="宋体" w:hAnsi="宋体"/>
          <w:b/>
          <w:bCs/>
          <w:color w:val="000000"/>
          <w:sz w:val="24"/>
          <w:szCs w:val="24"/>
          <w:highlight w:val="none"/>
          <w:lang w:val="en-US" w:eastAsia="zh-CN"/>
        </w:rPr>
        <w:t xml:space="preserve">（20m）每处扣 0.1分；违章建筑、挖掘、占用公路每处（10m）扣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③桥下违章建筑未及时汇报每处扣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分，堆积每处扣0.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④护栏、安全标志缺损未及时汇报每处扣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分，其他标志缺损每处扣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分：遮挡污染标志每处扣 0.1分。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绿化保养：保养范围只限农村农四路及村域范围内县管以上道路①绿化枯死或空白每株（5m）扣0.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分。②焚烧、挖掘绿化每株（5㎡）扣0.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分。③病虫害治理不及时每株（20㎡）扣0.1分。④行道树灌木遮挡行车视线或占用车道每处扣0.5分；行道树歪斜、未抹芽每株扣 0.1分，冬季未刷白，每株扣 0.1分。⑤根据季节要求及时对路肩绿化进行割草每年不低于</w:t>
      </w:r>
      <w:r>
        <w:rPr>
          <w:rFonts w:hint="eastAsia" w:ascii="宋体" w:hAnsi="宋体"/>
          <w:b/>
          <w:bCs/>
          <w:color w:val="000000"/>
          <w:sz w:val="24"/>
          <w:szCs w:val="24"/>
          <w:highlight w:val="none"/>
          <w:lang w:val="en-US" w:eastAsia="zh-CN"/>
        </w:rPr>
        <w:t xml:space="preserve">四</w:t>
      </w:r>
      <w:r>
        <w:rPr>
          <w:rFonts w:hint="default" w:ascii="宋体" w:hAnsi="宋体"/>
          <w:b/>
          <w:bCs/>
          <w:color w:val="000000"/>
          <w:sz w:val="24"/>
          <w:szCs w:val="24"/>
          <w:highlight w:val="none"/>
          <w:lang w:val="en-US" w:eastAsia="zh-CN"/>
        </w:rPr>
        <w:t xml:space="preserve">次和树木齐白，不到位的每次扣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规范管理：未及时、准确、全面做好台账记录的每次扣0.2分；报表未及时上报每次扣0.5分；报表内容存在缺陷的每处扣0.2分。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（3）道路清扫和清洗：</w:t>
      </w:r>
      <w:r/>
    </w:p>
    <w:p>
      <w:pPr>
        <w:ind w:firstLine="482"/>
        <w:spacing w:line="560" w:lineRule="exact"/>
        <w:rPr>
          <w:rFonts w:hint="default"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根据实际情况进行路面清洗，督查考核中发现道路油污、泥土等未及时处理每处扣0.1分</w:t>
      </w:r>
      <w:r>
        <w:rPr>
          <w:rFonts w:hint="default" w:ascii="宋体" w:hAnsi="宋体"/>
          <w:b/>
          <w:bCs/>
          <w:color w:val="000000"/>
          <w:sz w:val="24"/>
          <w:szCs w:val="24"/>
          <w:highlight w:val="none"/>
          <w:lang w:val="en-US" w:eastAsia="zh-CN"/>
        </w:rPr>
        <w:t xml:space="preserve">。</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3、垃圾处置</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3.1生活垃圾清运工作总体标准：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①垃圾收集转运符合垃圾“五不”要求，相关配套设施符合规范要求；</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②落实农村生活垃圾分类制度，积极协助开展农村生活垃圾分类，严格执行农村垃圾分类制度（生产、生活、建筑和有毒有害垃圾分类收运处置）；</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③实施生活垃圾减量化和无害化处置；</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④垃圾压缩中转站保持正常维护和运转。</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⑤河道（一</w:t>
      </w:r>
      <w:r>
        <w:rPr>
          <w:rFonts w:hint="eastAsia" w:ascii="宋体" w:hAnsi="宋体"/>
          <w:b/>
          <w:bCs/>
          <w:color w:val="000000"/>
          <w:sz w:val="24"/>
          <w:szCs w:val="24"/>
          <w:highlight w:val="none"/>
          <w:lang w:val="en-US" w:eastAsia="zh-CN"/>
        </w:rPr>
        <w:t xml:space="preserve">、</w:t>
      </w:r>
      <w:r>
        <w:rPr>
          <w:rFonts w:hint="default" w:ascii="宋体" w:hAnsi="宋体"/>
          <w:b/>
          <w:bCs/>
          <w:color w:val="000000"/>
          <w:sz w:val="24"/>
          <w:szCs w:val="24"/>
          <w:highlight w:val="none"/>
          <w:lang w:val="en-US" w:eastAsia="zh-CN"/>
        </w:rPr>
        <w:t xml:space="preserve">二级河）生活垃圾纳入统一管理体系。</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①村（居）民区垃圾设施、</w:t>
      </w:r>
      <w:r>
        <w:rPr>
          <w:rFonts w:hint="eastAsia" w:ascii="宋体" w:hAnsi="宋体"/>
          <w:b/>
          <w:bCs/>
          <w:color w:val="000000"/>
          <w:sz w:val="24"/>
          <w:szCs w:val="24"/>
          <w:highlight w:val="none"/>
          <w:lang w:val="en-US" w:eastAsia="zh-CN"/>
        </w:rPr>
        <w:t xml:space="preserve">工贸</w:t>
      </w:r>
      <w:r>
        <w:rPr>
          <w:rFonts w:hint="default" w:ascii="宋体" w:hAnsi="宋体"/>
          <w:b/>
          <w:bCs/>
          <w:color w:val="000000"/>
          <w:sz w:val="24"/>
          <w:szCs w:val="24"/>
          <w:highlight w:val="none"/>
          <w:lang w:val="en-US" w:eastAsia="zh-CN"/>
        </w:rPr>
        <w:t xml:space="preserve">企业生活垃圾设施配置不到位的，每少一只扣0.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分；设施破损的每只扣0.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分；设施不干净整洁，有污洉或有焚烧痕迹的，每处扣0.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分；有散落垃圾的，每处扣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分，超过</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㎡的，每处扣</w:t>
      </w:r>
      <w:r>
        <w:rPr>
          <w:rFonts w:hint="eastAsia" w:ascii="宋体" w:hAnsi="宋体"/>
          <w:b/>
          <w:bCs/>
          <w:color w:val="000000"/>
          <w:sz w:val="24"/>
          <w:szCs w:val="24"/>
          <w:highlight w:val="none"/>
          <w:lang w:val="en-US" w:eastAsia="zh-CN"/>
        </w:rPr>
        <w:t xml:space="preserve">0.</w:t>
      </w:r>
      <w:r>
        <w:rPr>
          <w:rFonts w:hint="default" w:ascii="宋体" w:hAnsi="宋体"/>
          <w:b/>
          <w:bCs/>
          <w:color w:val="000000"/>
          <w:sz w:val="24"/>
          <w:szCs w:val="24"/>
          <w:highlight w:val="none"/>
          <w:lang w:val="en-US" w:eastAsia="zh-CN"/>
        </w:rPr>
        <w:t xml:space="preserve">2分；设施内垃圾已装满未及时清运的，每处扣0.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分、设施已满且有垃圾溢出的，每处扣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分：发现露天焚烧垃圾的，每处扣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②未实施农村垃圾初分类（生活、生产、建筑和有毒有害垃圾）的，月度考核扣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分（现场和资料台账）；未制定农村生活垃圾分类实施方案，扣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分；未合理配置垃圾分类收集设施的，每处扣0.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分；生产垃圾、建筑垃圾、工业垃圾与生活垃圾混合投放堆积的，每处扣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分（不混投）；垃圾集运点实施桶装管理，集运点内、外有暴露垃圾或有污水外流、溢出的扣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分（不落地、不渗漏、不露天），垃圾集运点垃圾爆满未及时清运的扣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分（不隔日）。</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③受到企业反馈</w:t>
      </w:r>
      <w:r>
        <w:rPr>
          <w:rFonts w:hint="eastAsia" w:ascii="宋体" w:hAnsi="宋体"/>
          <w:b/>
          <w:bCs/>
          <w:color w:val="000000"/>
          <w:sz w:val="24"/>
          <w:szCs w:val="24"/>
          <w:highlight w:val="none"/>
          <w:lang w:val="en-US" w:eastAsia="zh-CN"/>
        </w:rPr>
        <w:t xml:space="preserve">工贸</w:t>
      </w:r>
      <w:r>
        <w:rPr>
          <w:rFonts w:hint="default" w:ascii="宋体" w:hAnsi="宋体"/>
          <w:b/>
          <w:bCs/>
          <w:color w:val="000000"/>
          <w:sz w:val="24"/>
          <w:szCs w:val="24"/>
          <w:highlight w:val="none"/>
          <w:lang w:val="en-US" w:eastAsia="zh-CN"/>
        </w:rPr>
        <w:t xml:space="preserve">企业生活垃圾清运不及时的每起扣0.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分，经核查确认保洁员私自向企业收费清运生活垃圾的，每起扣</w:t>
      </w:r>
      <w:r>
        <w:rPr>
          <w:rFonts w:hint="eastAsia" w:ascii="宋体" w:hAnsi="宋体"/>
          <w:b/>
          <w:bCs/>
          <w:color w:val="000000"/>
          <w:sz w:val="24"/>
          <w:szCs w:val="24"/>
          <w:highlight w:val="none"/>
          <w:lang w:val="en-US" w:eastAsia="zh-CN"/>
        </w:rPr>
        <w:t xml:space="preserve">0.3</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3.2垃圾压缩中转站运营及安全管理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工作总体标准：确保两个垃圾压缩中转站安全正常运营。</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①垃圾压缩式中转站未建立正常维修保养消毒制度和管理体系的扣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分；未经市生态办同意无故停止运行，扣0.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分，故障维修最长时间不得超过15日，每超过1日扣0.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②压缩中转站积存垃圾每日不得超过一块，发现一次扣0.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分，机坑内有抛洒生活垃圾的扣 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分，有污水积蓄的扣0.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③发现垃圾压缩块内生产垃圾或其他垃圾超过10%的，经确认被焚烧厂退回的，每有一次当月考核扣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分并承担实际运费（当月总分中扣）。</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④数据要真实有效，进出站要由记录，数据不准确每次扣0.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分，无出站记录或记录不清，每次扣0.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3.3一</w:t>
      </w:r>
      <w:r>
        <w:rPr>
          <w:rFonts w:hint="eastAsia" w:ascii="宋体" w:hAnsi="宋体"/>
          <w:b/>
          <w:bCs/>
          <w:color w:val="000000"/>
          <w:sz w:val="24"/>
          <w:szCs w:val="24"/>
          <w:highlight w:val="none"/>
          <w:lang w:val="en-US" w:eastAsia="zh-CN"/>
        </w:rPr>
        <w:t xml:space="preserve">、</w:t>
      </w:r>
      <w:r>
        <w:rPr>
          <w:rFonts w:hint="default" w:ascii="宋体" w:hAnsi="宋体"/>
          <w:b/>
          <w:bCs/>
          <w:color w:val="000000"/>
          <w:sz w:val="24"/>
          <w:szCs w:val="24"/>
          <w:highlight w:val="none"/>
          <w:lang w:val="en-US" w:eastAsia="zh-CN"/>
        </w:rPr>
        <w:t xml:space="preserve">二级河道上岸生活垃圾清运</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工作总体标准：无积存、做到专人管理,日产日清。</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①一</w:t>
      </w:r>
      <w:r>
        <w:rPr>
          <w:rFonts w:hint="eastAsia" w:ascii="宋体" w:hAnsi="宋体"/>
          <w:b/>
          <w:bCs/>
          <w:color w:val="000000"/>
          <w:sz w:val="24"/>
          <w:szCs w:val="24"/>
          <w:highlight w:val="none"/>
          <w:lang w:val="en-US" w:eastAsia="zh-CN"/>
        </w:rPr>
        <w:t xml:space="preserve">、</w:t>
      </w:r>
      <w:r>
        <w:rPr>
          <w:rFonts w:hint="default" w:ascii="宋体" w:hAnsi="宋体"/>
          <w:b/>
          <w:bCs/>
          <w:color w:val="000000"/>
          <w:sz w:val="24"/>
          <w:szCs w:val="24"/>
          <w:highlight w:val="none"/>
          <w:lang w:val="en-US" w:eastAsia="zh-CN"/>
        </w:rPr>
        <w:t xml:space="preserve">二级河道上岸生活垃圾未纳入统一管理的，每处扣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②上岸垃圾未能进行有效遮挡的，每处扣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分；上岸垃圾未能及时转运处置的，每处扣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分；上岸垃圾收集点周边有散落垃圾乱堆放的，每处扣</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分（垃圾去向由村级按往年提供）。</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3.4日常秸秆清运（含两个重点时段）</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工作总体标准：全镇所有全管黑色路面、农四路、扩建农四路、村自建水泥路、砂石路、所有河道、沟塘无乱抛秸秆（去向由所在村提供）</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①加强日常巡逻发现路道和河坡秸秆及时处置，特别是两季双禁期间要安排专人专车进行巡逻和值守，</w:t>
      </w:r>
      <w:r>
        <w:rPr>
          <w:rFonts w:hint="eastAsia" w:ascii="宋体" w:hAnsi="宋体"/>
          <w:b/>
          <w:bCs/>
          <w:color w:val="000000"/>
          <w:sz w:val="24"/>
          <w:szCs w:val="24"/>
          <w:highlight w:val="none"/>
          <w:lang w:val="en-US" w:eastAsia="zh-CN"/>
        </w:rPr>
        <w:t xml:space="preserve">同时车辆及保洁员车辆配备宣传工具宣传。</w:t>
      </w:r>
      <w:r>
        <w:rPr>
          <w:rFonts w:hint="default" w:ascii="宋体" w:hAnsi="宋体"/>
          <w:b/>
          <w:bCs/>
          <w:color w:val="000000"/>
          <w:sz w:val="24"/>
          <w:szCs w:val="24"/>
          <w:highlight w:val="none"/>
          <w:lang w:val="en-US" w:eastAsia="zh-CN"/>
        </w:rPr>
        <w:t xml:space="preserve">发现乱抛现象及时处置，未能到位的道路在未影响交通的每处扣0.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分、影响交通的每处扣0.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②被市双禁办交办的每处并且不能在规定的时间赶到现场进行处置的每处扣0.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③由于不及时清运引发火情或群众投诉的每处扣 0.</w:t>
      </w:r>
      <w:r>
        <w:rPr>
          <w:rFonts w:hint="eastAsia" w:ascii="宋体" w:hAnsi="宋体"/>
          <w:b/>
          <w:bCs/>
          <w:color w:val="000000"/>
          <w:sz w:val="24"/>
          <w:szCs w:val="24"/>
          <w:highlight w:val="none"/>
          <w:lang w:val="en-US" w:eastAsia="zh-CN"/>
        </w:rPr>
        <w:t xml:space="preserve">2</w:t>
      </w:r>
      <w:r>
        <w:rPr>
          <w:rFonts w:hint="default" w:ascii="宋体" w:hAnsi="宋体"/>
          <w:b/>
          <w:bCs/>
          <w:color w:val="000000"/>
          <w:sz w:val="24"/>
          <w:szCs w:val="24"/>
          <w:highlight w:val="none"/>
          <w:lang w:val="en-US" w:eastAsia="zh-CN"/>
        </w:rPr>
        <w:t xml:space="preserve">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4、村庄环境整治</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工作标准：以“江苏省环境整洁村考核标准”（一星级康居乡村）为评分标准，巩固村庄整治成果。</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考核细则：</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①有乱贴乱画小广告（牛皮癣）的、过街非政府公益性横幅、破旧的政府公益性横幅每处扣 0.1分。</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②管护范围内发现露天焚烧秸秆现象（黑斑）的，每处扣</w:t>
      </w:r>
      <w:r>
        <w:rPr>
          <w:rFonts w:hint="eastAsia" w:ascii="宋体" w:hAnsi="宋体"/>
          <w:b/>
          <w:bCs/>
          <w:color w:val="000000"/>
          <w:sz w:val="24"/>
          <w:szCs w:val="24"/>
          <w:highlight w:val="none"/>
          <w:lang w:val="en-US" w:eastAsia="zh-CN"/>
        </w:rPr>
        <w:t xml:space="preserve">0.2</w:t>
      </w:r>
      <w:r>
        <w:rPr>
          <w:rFonts w:hint="default" w:ascii="宋体" w:hAnsi="宋体"/>
          <w:b/>
          <w:bCs/>
          <w:color w:val="000000"/>
          <w:sz w:val="24"/>
          <w:szCs w:val="24"/>
          <w:highlight w:val="none"/>
          <w:lang w:val="en-US" w:eastAsia="zh-CN"/>
        </w:rPr>
        <w:t xml:space="preserve">分（不接受理由）。</w:t>
      </w:r>
      <w:r/>
    </w:p>
    <w:p>
      <w:pPr>
        <w:ind w:firstLine="482"/>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③主干道沿线硬质道路有明显堆积物且影响交通的，有一处扣0.</w:t>
      </w:r>
      <w:r>
        <w:rPr>
          <w:rFonts w:hint="eastAsia" w:ascii="宋体" w:hAnsi="宋体"/>
          <w:b/>
          <w:bCs/>
          <w:color w:val="000000"/>
          <w:sz w:val="24"/>
          <w:szCs w:val="24"/>
          <w:highlight w:val="none"/>
          <w:lang w:val="en-US" w:eastAsia="zh-CN"/>
        </w:rPr>
        <w:t xml:space="preserve">1</w:t>
      </w:r>
      <w:r>
        <w:rPr>
          <w:rFonts w:hint="default" w:ascii="宋体" w:hAnsi="宋体"/>
          <w:b/>
          <w:bCs/>
          <w:color w:val="000000"/>
          <w:sz w:val="24"/>
          <w:szCs w:val="24"/>
          <w:highlight w:val="none"/>
          <w:lang w:val="en-US" w:eastAsia="zh-CN"/>
        </w:rPr>
        <w:t xml:space="preserve">分，主要道路雨后泥泞（积水）影响村民出行的，没有及时汇报的，有一处扣 </w:t>
      </w:r>
      <w:r>
        <w:rPr>
          <w:rFonts w:hint="eastAsia" w:ascii="宋体" w:hAnsi="宋体"/>
          <w:b/>
          <w:bCs/>
          <w:color w:val="000000"/>
          <w:sz w:val="24"/>
          <w:szCs w:val="24"/>
          <w:highlight w:val="none"/>
          <w:lang w:val="en-US" w:eastAsia="zh-CN"/>
        </w:rPr>
        <w:t xml:space="preserve">0.1</w:t>
      </w:r>
      <w:r>
        <w:rPr>
          <w:rFonts w:hint="default" w:ascii="宋体" w:hAnsi="宋体"/>
          <w:b/>
          <w:bCs/>
          <w:color w:val="000000"/>
          <w:sz w:val="24"/>
          <w:szCs w:val="24"/>
          <w:highlight w:val="none"/>
          <w:lang w:val="en-US" w:eastAsia="zh-CN"/>
        </w:rPr>
        <w:t xml:space="preserve">分，可视范围内有零散垃圾每处扣0.2分。</w:t>
      </w:r>
      <w:r/>
    </w:p>
    <w:p>
      <w:pPr>
        <w:ind w:firstLine="482"/>
        <w:jc w:val="center"/>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集镇保洁</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大公镇集镇、古贲集镇、北凌集镇</w:t>
      </w:r>
      <w:r>
        <w:rPr>
          <w:rFonts w:hint="eastAsia" w:ascii="宋体" w:hAnsi="宋体"/>
          <w:b/>
          <w:bCs/>
          <w:color w:val="000000"/>
          <w:sz w:val="24"/>
          <w:szCs w:val="24"/>
          <w:highlight w:val="none"/>
          <w:lang w:val="en-US" w:eastAsia="zh-CN"/>
        </w:rPr>
        <w:t xml:space="preserve">、农场集镇</w:t>
      </w:r>
      <w:r>
        <w:rPr>
          <w:rFonts w:hint="default" w:ascii="宋体" w:hAnsi="宋体"/>
          <w:b/>
          <w:bCs/>
          <w:color w:val="000000"/>
          <w:sz w:val="24"/>
          <w:szCs w:val="24"/>
          <w:highlight w:val="none"/>
          <w:lang w:val="en-US" w:eastAsia="zh-CN"/>
        </w:rPr>
        <w:t xml:space="preserve">保洁垃圾清运外包服务项目要求</w:t>
      </w:r>
      <w:r>
        <w:rPr>
          <w:rFonts w:hint="eastAsia" w:ascii="宋体" w:hAnsi="宋体"/>
          <w:b/>
          <w:bCs/>
          <w:color w:val="000000"/>
          <w:sz w:val="24"/>
          <w:szCs w:val="24"/>
          <w:highlight w:val="none"/>
          <w:lang w:val="en-US" w:eastAsia="zh-CN"/>
        </w:rPr>
        <w:t xml:space="preserve">。</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（一）服务范围：</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大公镇四个镇区：大公镇区，东至开发大道东侧边界，南至团结河所有巷道，西至鹏飞新贲北桥，北至所有商铺店铺门口及于噇北路小游园边界，幼儿北路学校中心小学路南，河滨东路至江山米业北侧，大公中学门口，以及大公镇区两个公厕；北凌镇区，</w:t>
      </w:r>
      <w:r>
        <w:rPr>
          <w:rFonts w:hint="eastAsia" w:ascii="宋体" w:hAnsi="宋体"/>
          <w:b/>
          <w:bCs/>
          <w:color w:val="000000"/>
          <w:sz w:val="24"/>
          <w:szCs w:val="24"/>
          <w:highlight w:val="none"/>
          <w:lang w:val="en-US" w:eastAsia="zh-CN"/>
        </w:rPr>
        <w:t xml:space="preserve">新南排河</w:t>
      </w:r>
      <w:r>
        <w:rPr>
          <w:rFonts w:hint="default" w:ascii="宋体" w:hAnsi="宋体"/>
          <w:b/>
          <w:bCs/>
          <w:color w:val="000000"/>
          <w:sz w:val="24"/>
          <w:szCs w:val="24"/>
          <w:highlight w:val="none"/>
          <w:lang w:val="en-US" w:eastAsia="zh-CN"/>
        </w:rPr>
        <w:t xml:space="preserve">河南公交汽车站往东至群体桥北转盘北侧为界，西以转盘西为界，东以转盘东为界，北凌集镇以所有入街巷子延伸到厂区商铺门口;古贲镇区，东至灯泡厂河西侧，西至敬老院西侧，北至古贲水利站北侧，南至古贲污水处理厂南侧；农场集镇区</w:t>
      </w:r>
      <w:r>
        <w:rPr>
          <w:rFonts w:hint="eastAsia" w:ascii="宋体" w:hAnsi="宋体"/>
          <w:b/>
          <w:bCs/>
          <w:color w:val="000000"/>
          <w:sz w:val="24"/>
          <w:szCs w:val="24"/>
          <w:highlight w:val="none"/>
          <w:lang w:val="en-US" w:eastAsia="zh-CN"/>
        </w:rPr>
        <w:t xml:space="preserve">西至"海安国营农场"竖牌，与群益交界，东至原农场学校</w:t>
      </w:r>
      <w:r>
        <w:rPr>
          <w:rFonts w:hint="default" w:ascii="宋体" w:hAnsi="宋体"/>
          <w:b/>
          <w:bCs/>
          <w:color w:val="000000"/>
          <w:sz w:val="24"/>
          <w:szCs w:val="24"/>
          <w:highlight w:val="none"/>
          <w:lang w:val="en-US" w:eastAsia="zh-CN"/>
        </w:rPr>
        <w:t xml:space="preserve">，服务范围内道路保洁、垃圾收运、小广告清理、垃圾收集设施保洁管护及部分单位垃圾收运。</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（二）服务内容：</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服务区域内道路路面、绿化带、人行道、树穴等清扫、保洁，清扫保洁范围是沿街两侧建筑墙根至墙根，无建筑时至人行道外侧(可视范围)，道路两侧、树穴杂草清除、垃圾消除；灯杆、高压线杆、交通指示灯杆、建筑物等3米以下及地名牌、桥梁的小广告清除和日常保洁，隔离栏杆擦洗。</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2.环卫设施(果皮箱、垃圾桶)的日常管理、维护、保养以及所产生垃圾的收运;废物箱、垃圾桶清掏、擦拭，环卫车辆的管理维护及更新。</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3.清扫的道路垃圾以及道路沿线产生的生活垃圾收运至垃圾集中点。</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4.所辖区域垃圾收集及部分单位垃圾收运，运输至天楹集团，建筑垃圾运送至甲方指定地点。</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5.根据采购单位要求，组织对道路进行冲洗、洒水、降尘，达到上级有关政策要求。</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6.做好政府和主管部门布置的临时性、阶段性任务(含检査、集中整治、重大活动保障等)的环境卫生工作。</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7.主、次干道环卫应急保障、重大活动环卫保障、冬季道路积雪及夏季暴雨淤泥清除等紧急事件的处理。</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8.公厕日常保洁、设施维护、建立台账、制度上墙。</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9.及时落实上级有关政策要求，做好其他与清扫保洁和环卫管理有关的工作。</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（三）作业要求：</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1、道路(桥梁)保洁</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(1)确保路面无污泥堆积、无积泥、积尘、灰带、积水，无残留垃圾，雨水天表面洁净，交通标志线无污渍，现本色</w:t>
      </w:r>
      <w:r>
        <w:rPr>
          <w:rFonts w:hint="eastAsia" w:ascii="宋体" w:hAnsi="宋体"/>
          <w:b/>
          <w:bCs/>
          <w:color w:val="000000"/>
          <w:sz w:val="24"/>
          <w:szCs w:val="24"/>
          <w:highlight w:val="none"/>
          <w:lang w:val="en-US" w:eastAsia="zh-CN"/>
        </w:rPr>
        <w:t xml:space="preserve">（建议多使用机械化作业）。</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(2)每天人工巡回保洁，对路面漂浮垃圾、两侧绿化内垃圾及时捡拾。道路临时性</w:t>
      </w:r>
      <w:r>
        <w:rPr>
          <w:rFonts w:hint="eastAsia" w:ascii="宋体" w:hAnsi="宋体"/>
          <w:b/>
          <w:bCs/>
          <w:color w:val="000000"/>
          <w:sz w:val="24"/>
          <w:szCs w:val="24"/>
          <w:highlight w:val="none"/>
          <w:lang w:val="en-US" w:eastAsia="zh-CN"/>
        </w:rPr>
        <w:t xml:space="preserve">污染</w:t>
      </w:r>
      <w:r>
        <w:rPr>
          <w:rFonts w:hint="default" w:ascii="宋体" w:hAnsi="宋体"/>
          <w:b/>
          <w:bCs/>
          <w:color w:val="000000"/>
          <w:sz w:val="24"/>
          <w:szCs w:val="24"/>
          <w:highlight w:val="none"/>
          <w:lang w:val="en-US" w:eastAsia="zh-CN"/>
        </w:rPr>
        <w:t xml:space="preserve">30分钟内反应，1小时内处理。</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(3)道路沿线电杆、墙面、标牌、公交站亭(牌)、垃圾池(房)上无非标广告。</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2、垃圾分类收集清运</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(1)生活垃圾收集人员收集生活垃圾，转运至就近的生活垃圾集中点，不得乱倒乱扔。</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(2)生活垃圾收集日产日清，转运过程中没有抛洒滴漏现象。</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(3)生活垃圾收集人员定期对垃圾收集设施进行清洗和消毒，确保车辆和垃圾桶干净整洁，有缺损的及时更换。</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(4)及时将生活垃圾集中点的垃圾转运至就近的压缩中转站，做到日产日清，没有爆桶溢桶现象。</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(5)集中点垃圾收集时，无翻捡垃圾情况。</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(6)垃圾收集作业人员作业完成应及时清扫场地，做到车走地净，确保垃圾设施周围干净整洁，周边3米范围内无散落垃圾、无污水横溢现象。</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(7)对集中点的收集设施进行清洗、消毒，发现集中点垃圾桶破损及时汇报并更换。</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(8)清运车辆必须密闭运输，行驶过程中严禁出现“抛冒滴漏”、密闭不严等情况。</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(9)严禁垃圾在清运车辆内过夜。</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(10)所有垃圾清运车辆均车况良好、车身干净、整洁无破损、无油漆脱落，车辆编号机动车车牌号码完整，并符合国家排放标准，公司标志清晰标准，车箱密闭、无滴漏、撒漏。同时，安装统一的GPS系统。</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(11)每天作业完成后对收运车辆进行保洁，保持车容车貌整洁、美观。</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(四)人员配置及工作要求</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1、投标单位必须承诺优先接收现有环卫作业人员，并保证环卫作业人员工资不低于现有工资标准，并增加绩效薪酬。</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2、投标单位必须遵守劳动法规，依法规范用工，全员签订劳动(劳务)合同，全员办理相应的社会保险。</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3、投标单位应根据实际情况合理配备各类作业人员。工作人员身体健康、工作态度端正。道路清扫保洁人员男性环卫作业人员不超过70周岁，女性环卫作业人员不超过65周岁。合同期内，环卫作业人员的增减必须报招标人备案。管理人员、驾驶人员、辅助工等岗位不超过60周岁，必须具备专业资质培训证书。</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4、各类作业人员工资水平不低于现有工资标准，每月按考核发放到位，社保年龄段内的人员须缴纳相关社会保险，非社保年龄段的人员购买雇主责任险。承担本项目内因保洁所需劳动保护(必要救生衣、保洁标志服、帽以及降温费等)、保险、交通、设备、办公等经费。</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5、督查管理人员负责责任区域范围内的日常督查工作，督查记录实行全天候，详细记录巡查中发现的问题，形成交办单及图片。落实整改措施，并有整改过程中、后的图片。</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6、每月召开保洁人员例会，做好安全保洁培训，及时布置、点评和指导保洁工作。</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(五)设备配置及工作要求</w:t>
      </w:r>
      <w:r/>
    </w:p>
    <w:p>
      <w:pPr>
        <w:ind w:firstLine="482"/>
        <w:jc w:val="both"/>
        <w:spacing w:line="560" w:lineRule="exact"/>
        <w:rPr>
          <w:rFonts w:hint="default" w:ascii="宋体" w:hAnsi="宋体"/>
          <w:b/>
          <w:bCs/>
          <w:color w:val="000000"/>
          <w:sz w:val="24"/>
          <w:szCs w:val="24"/>
          <w:highlight w:val="none"/>
          <w:lang w:val="en-US" w:eastAsia="zh-CN"/>
        </w:rPr>
      </w:pPr>
      <w:r>
        <w:rPr>
          <w:rFonts w:hint="eastAsia" w:ascii="宋体" w:hAnsi="宋体" w:eastAsia="宋体" w:cs="宋体"/>
          <w:b/>
          <w:bCs/>
          <w:sz w:val="24"/>
          <w:szCs w:val="24"/>
          <w:highlight w:val="none"/>
        </w:rPr>
        <w:t xml:space="preserve">保洁公司</w:t>
      </w:r>
      <w:r>
        <w:rPr>
          <w:rFonts w:hint="eastAsia" w:ascii="宋体" w:hAnsi="宋体" w:cs="宋体"/>
          <w:b/>
          <w:bCs/>
          <w:sz w:val="24"/>
          <w:szCs w:val="24"/>
          <w:highlight w:val="none"/>
          <w:lang w:val="en-US" w:eastAsia="zh-CN"/>
        </w:rPr>
        <w:t xml:space="preserve">根据工作需求和实际情况</w:t>
      </w:r>
      <w:r>
        <w:rPr>
          <w:rFonts w:hint="eastAsia" w:ascii="宋体" w:hAnsi="宋体" w:eastAsia="宋体" w:cs="宋体"/>
          <w:b/>
          <w:bCs/>
          <w:sz w:val="24"/>
          <w:szCs w:val="24"/>
          <w:highlight w:val="none"/>
        </w:rPr>
        <w:t xml:space="preserve">必须配备一定数量的洗扫车、洒水车、</w:t>
      </w:r>
      <w:r>
        <w:rPr>
          <w:rFonts w:hint="eastAsia" w:ascii="宋体" w:hAnsi="宋体" w:cs="宋体"/>
          <w:b/>
          <w:bCs/>
          <w:sz w:val="24"/>
          <w:szCs w:val="24"/>
          <w:highlight w:val="none"/>
          <w:lang w:val="en-US" w:eastAsia="zh-CN"/>
        </w:rPr>
        <w:t xml:space="preserve">巡逻车、</w:t>
      </w:r>
      <w:r>
        <w:rPr>
          <w:rFonts w:hint="eastAsia" w:ascii="宋体" w:hAnsi="宋体" w:eastAsia="宋体" w:cs="宋体"/>
          <w:b/>
          <w:bCs/>
          <w:sz w:val="24"/>
          <w:szCs w:val="24"/>
          <w:highlight w:val="none"/>
        </w:rPr>
        <w:t xml:space="preserve">垃圾清运车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割草机等</w:t>
      </w:r>
      <w:r>
        <w:rPr>
          <w:rFonts w:hint="eastAsia" w:ascii="宋体" w:hAnsi="宋体" w:eastAsia="宋体" w:cs="宋体"/>
          <w:b/>
          <w:bCs/>
          <w:sz w:val="24"/>
          <w:szCs w:val="24"/>
          <w:highlight w:val="none"/>
        </w:rPr>
        <w:t xml:space="preserve">其他保洁机械。</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(六)特殊任务</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遇重要接待、重大活动、节假日期间和灾害性天气等情形，需要特殊或应总作业的，中标单位无条件服从大公镇安排的突击性任务。按采购位规定的时间、范围和保洁标准完成工作任务。有针对性地调整道路保洁车辆、垃圾清运车辆等机规化设备的作业范围和频率;合理调配保洁员加强巡回保洁，调高作业标准，按需调整工作时圆，如服务不到位扣总金额的10%，情节严重的甲方予以辞退。</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中标单位加强节假日值班，排定值班表，保证联络畅通，配置好环卫作业设施设备、保洁工具和劳保用品。一旦启动应急处置方案，迅速赶赴现场，积极参与涉及生活垃圾、偶发性堆积污染等特殊事项的现场协调和应急处置，确保各项保洁、突击任务顺利完成。</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中标单位须组建自然灾害天气应急人员队伍、应急物资车辆、应急警示牌、警示灯等等，制定自然灾害天气应急预案。</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（七）集镇保洁考核方案</w:t>
      </w:r>
      <w:r/>
    </w:p>
    <w:p>
      <w:pPr>
        <w:ind w:firstLine="482"/>
        <w:jc w:val="both"/>
        <w:spacing w:line="560" w:lineRule="exact"/>
        <w:rPr>
          <w:rFonts w:hint="default" w:ascii="宋体" w:hAnsi="宋体"/>
          <w:b/>
          <w:bCs/>
          <w:color w:val="000000"/>
          <w:sz w:val="24"/>
          <w:szCs w:val="24"/>
          <w:highlight w:val="none"/>
          <w:lang w:val="en-US" w:eastAsia="zh-CN"/>
        </w:rPr>
      </w:pPr>
      <w:r>
        <w:rPr>
          <w:rFonts w:hint="default" w:ascii="宋体" w:hAnsi="宋体"/>
          <w:b/>
          <w:bCs/>
          <w:color w:val="000000"/>
          <w:sz w:val="24"/>
          <w:szCs w:val="24"/>
          <w:highlight w:val="none"/>
          <w:lang w:val="en-US" w:eastAsia="zh-CN"/>
        </w:rPr>
        <w:t xml:space="preserve">管理人员每日实施监督，发现一次不在岗扣</w:t>
      </w:r>
      <w:r>
        <w:rPr>
          <w:rFonts w:hint="eastAsia" w:ascii="宋体" w:hAnsi="宋体"/>
          <w:b/>
          <w:bCs/>
          <w:color w:val="000000"/>
          <w:sz w:val="24"/>
          <w:szCs w:val="24"/>
          <w:highlight w:val="none"/>
          <w:lang w:val="en-US" w:eastAsia="zh-CN"/>
        </w:rPr>
        <w:t xml:space="preserve">0.1分</w:t>
      </w:r>
      <w:r>
        <w:rPr>
          <w:rFonts w:hint="default" w:ascii="宋体" w:hAnsi="宋体"/>
          <w:b/>
          <w:bCs/>
          <w:color w:val="000000"/>
          <w:sz w:val="24"/>
          <w:szCs w:val="24"/>
          <w:highlight w:val="none"/>
          <w:lang w:val="en-US" w:eastAsia="zh-CN"/>
        </w:rPr>
        <w:t xml:space="preserve">。被海安市及以上督查暗访通报的，</w:t>
      </w:r>
      <w:r>
        <w:rPr>
          <w:rFonts w:hint="eastAsia" w:ascii="宋体" w:hAnsi="宋体"/>
          <w:b/>
          <w:bCs/>
          <w:color w:val="000000"/>
          <w:sz w:val="24"/>
          <w:szCs w:val="24"/>
          <w:highlight w:val="none"/>
          <w:lang w:val="en-US" w:eastAsia="zh-CN"/>
        </w:rPr>
        <w:t xml:space="preserve">每起扣0.5分</w:t>
      </w:r>
      <w:r>
        <w:rPr>
          <w:rFonts w:hint="default" w:ascii="宋体" w:hAnsi="宋体"/>
          <w:b/>
          <w:bCs/>
          <w:color w:val="000000"/>
          <w:sz w:val="24"/>
          <w:szCs w:val="24"/>
          <w:highlight w:val="none"/>
          <w:lang w:val="en-US" w:eastAsia="zh-CN"/>
        </w:rPr>
        <w:t xml:space="preserve">，一个季度内连续两次被暗访通报的，第二次被暗访通报</w:t>
      </w:r>
      <w:r>
        <w:rPr>
          <w:rFonts w:hint="eastAsia" w:ascii="宋体" w:hAnsi="宋体"/>
          <w:b/>
          <w:bCs/>
          <w:color w:val="000000"/>
          <w:sz w:val="24"/>
          <w:szCs w:val="24"/>
          <w:highlight w:val="none"/>
          <w:lang w:val="en-US" w:eastAsia="zh-CN"/>
        </w:rPr>
        <w:t xml:space="preserve">的扣1分</w:t>
      </w:r>
      <w:r>
        <w:rPr>
          <w:rFonts w:hint="default" w:ascii="宋体" w:hAnsi="宋体"/>
          <w:b/>
          <w:bCs/>
          <w:color w:val="000000"/>
          <w:sz w:val="24"/>
          <w:szCs w:val="24"/>
          <w:highlight w:val="none"/>
          <w:lang w:val="en-US" w:eastAsia="zh-CN"/>
        </w:rPr>
        <w:t xml:space="preserve">，同时甲方有权解除合同，造成的一切经济损失均由乙方承担，并且履约保证金不予退还。公厕方面，地面、墙面、便器、洗手台等处应保持清洁，无垃圾、无积水、无污渍、无异味；垃圾要及时清理，公厕周边也要保持干净整洁，清理不到位，</w:t>
      </w:r>
      <w:r>
        <w:rPr>
          <w:rFonts w:hint="eastAsia" w:ascii="宋体" w:hAnsi="宋体"/>
          <w:b/>
          <w:bCs/>
          <w:color w:val="000000"/>
          <w:sz w:val="24"/>
          <w:szCs w:val="24"/>
          <w:highlight w:val="none"/>
          <w:lang w:val="en-US" w:eastAsia="zh-CN"/>
        </w:rPr>
        <w:t xml:space="preserve">扣0.2分</w:t>
      </w:r>
      <w:r>
        <w:rPr>
          <w:rFonts w:hint="default" w:ascii="宋体" w:hAnsi="宋体"/>
          <w:b/>
          <w:bCs/>
          <w:color w:val="000000"/>
          <w:sz w:val="24"/>
          <w:szCs w:val="24"/>
          <w:highlight w:val="none"/>
          <w:lang w:val="en-US" w:eastAsia="zh-CN"/>
        </w:rPr>
        <w:t xml:space="preserve">；水龙头、冲水系统、照明设施、无障碍设施等要完好可用，如有损坏应及时维修，维修记录需完整，维修不及时，</w:t>
      </w:r>
      <w:r>
        <w:rPr>
          <w:rFonts w:hint="eastAsia" w:ascii="宋体" w:hAnsi="宋体"/>
          <w:b/>
          <w:bCs/>
          <w:color w:val="000000"/>
          <w:sz w:val="24"/>
          <w:szCs w:val="24"/>
          <w:highlight w:val="none"/>
          <w:lang w:val="en-US" w:eastAsia="zh-CN"/>
        </w:rPr>
        <w:t xml:space="preserve">扣0.2分</w:t>
      </w:r>
      <w:r>
        <w:rPr>
          <w:rFonts w:hint="default" w:ascii="宋体" w:hAnsi="宋体"/>
          <w:b/>
          <w:bCs/>
          <w:color w:val="000000"/>
          <w:sz w:val="24"/>
          <w:szCs w:val="24"/>
          <w:highlight w:val="none"/>
          <w:lang w:val="en-US" w:eastAsia="zh-CN"/>
        </w:rPr>
        <w:t xml:space="preserve">；管理人员需着装整洁、挂牌上岗，态度友好，能及时有效地解决问题，无投诉记录，人员不到位，</w:t>
      </w:r>
      <w:r>
        <w:rPr>
          <w:rFonts w:hint="eastAsia" w:ascii="宋体" w:hAnsi="宋体"/>
          <w:b/>
          <w:bCs/>
          <w:color w:val="000000"/>
          <w:sz w:val="24"/>
          <w:szCs w:val="24"/>
          <w:highlight w:val="none"/>
          <w:lang w:val="en-US" w:eastAsia="zh-CN"/>
        </w:rPr>
        <w:t xml:space="preserve">扣0.1分</w:t>
      </w:r>
      <w:r>
        <w:rPr>
          <w:rFonts w:hint="default" w:ascii="宋体" w:hAnsi="宋体"/>
          <w:b/>
          <w:bCs/>
          <w:color w:val="000000"/>
          <w:sz w:val="24"/>
          <w:szCs w:val="24"/>
          <w:highlight w:val="none"/>
          <w:lang w:val="en-US" w:eastAsia="zh-CN"/>
        </w:rPr>
        <w:t xml:space="preserve">，被投诉，</w:t>
      </w:r>
      <w:r>
        <w:rPr>
          <w:rFonts w:hint="eastAsia" w:ascii="宋体" w:hAnsi="宋体"/>
          <w:b/>
          <w:bCs/>
          <w:color w:val="000000"/>
          <w:sz w:val="24"/>
          <w:szCs w:val="24"/>
          <w:highlight w:val="none"/>
          <w:lang w:val="en-US" w:eastAsia="zh-CN"/>
        </w:rPr>
        <w:t xml:space="preserve">扣0.2分</w:t>
      </w:r>
      <w:r>
        <w:rPr>
          <w:rFonts w:hint="default" w:ascii="宋体" w:hAnsi="宋体"/>
          <w:b/>
          <w:bCs/>
          <w:color w:val="000000"/>
          <w:sz w:val="24"/>
          <w:szCs w:val="24"/>
          <w:highlight w:val="none"/>
          <w:lang w:val="en-US" w:eastAsia="zh-CN"/>
        </w:rPr>
        <w:t xml:space="preserve">；保洁人员要按照作业规范进行操作，消毒记录完整，消毒不及时，</w:t>
      </w:r>
      <w:r>
        <w:rPr>
          <w:rFonts w:hint="eastAsia" w:ascii="宋体" w:hAnsi="宋体"/>
          <w:b/>
          <w:bCs/>
          <w:color w:val="000000"/>
          <w:sz w:val="24"/>
          <w:szCs w:val="24"/>
          <w:highlight w:val="none"/>
          <w:lang w:val="en-US" w:eastAsia="zh-CN"/>
        </w:rPr>
        <w:t xml:space="preserve">扣0.1分</w:t>
      </w:r>
      <w:r>
        <w:rPr>
          <w:rFonts w:hint="default" w:ascii="宋体" w:hAnsi="宋体"/>
          <w:b/>
          <w:bCs/>
          <w:color w:val="000000"/>
          <w:sz w:val="24"/>
          <w:szCs w:val="24"/>
          <w:highlight w:val="none"/>
          <w:lang w:val="en-US" w:eastAsia="zh-CN"/>
        </w:rPr>
        <w:t xml:space="preserve">。</w:t>
      </w:r>
      <w:r/>
    </w:p>
    <w:p>
      <w:pPr>
        <w:ind w:firstLine="482"/>
        <w:jc w:val="center"/>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绿化养护工程</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一、项目要求：</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工作范围：</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海安市大公镇人民路、安海路、胜利大道、开发大道、晓星大道、</w:t>
      </w:r>
      <w:r>
        <w:rPr>
          <w:rFonts w:hint="eastAsia" w:ascii="宋体" w:hAnsi="宋体" w:cs="Times New Roman"/>
          <w:b/>
          <w:bCs/>
          <w:color w:val="000000"/>
          <w:sz w:val="24"/>
          <w:szCs w:val="24"/>
          <w:highlight w:val="none"/>
          <w:lang w:val="en-US" w:eastAsia="zh-CN"/>
        </w:rPr>
        <w:t xml:space="preserve">五个小游园</w:t>
      </w:r>
      <w:r>
        <w:rPr>
          <w:rFonts w:hint="default" w:ascii="宋体" w:hAnsi="宋体" w:eastAsia="宋体" w:cs="Times New Roman"/>
          <w:b/>
          <w:bCs/>
          <w:color w:val="000000"/>
          <w:sz w:val="24"/>
          <w:szCs w:val="24"/>
          <w:highlight w:val="none"/>
          <w:lang w:val="en-US" w:eastAsia="zh-CN"/>
        </w:rPr>
        <w:t xml:space="preserve">、大气监测点周边、镇区沿线绿地及苗木的浇灌排水、施肥（含肥料）、除虫、喷洒农药、修剪造型、中耕除草、树木扶正、补植换植、绿地清洁卫生、台风抢险、绿化设施维护及临时性、突击性任务等。</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具体要求：</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1.修剪：每年度不少于四次（若高草达到20公分则必须修剪）。</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2.施肥：不少于每年度两次（根据树木生长情况实时增加施肥次数）。</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3.治虫：根据病虫害的情况实时治虫。</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4.绿植存活率：需达到90%。</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5.相关资质：工作现场工作者需满足绿化要求相关资质</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6.工作安全要求：统一按规定着装，工作现场需设立警示标志，确保工作安全进行。</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7.修剪残留物由供应商送至采购方指定地点。</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大公镇绿化养护考核管理细则</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为巩固大公集镇绿化建设成果，提高大公镇绿地养护管理整体水平，有力保障绿化养护工作再上新台阶，特制定海安市大公镇绿化养护考核管理细则：</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（一）考核依据：</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海安大公镇绿化养护考核管理办法依据是《海安市公路绿化养护技术规定（试行）》及绿化养护合同中有关规定的条款。</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（二）考核项目：</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1、行道树  2、公共绿地（绿地环境、树木、草坪、地被养护及病虫害防治）  3、灌木和色块  4、其他（台帐资料、安全生产、人员组织管理） 5、绿地保洁及维权</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（三）考核办法：</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大公镇对大公集镇绿化养护工作开展长效考核，由</w:t>
      </w:r>
      <w:r>
        <w:rPr>
          <w:rFonts w:hint="eastAsia" w:ascii="宋体" w:hAnsi="宋体" w:cs="Times New Roman"/>
          <w:b/>
          <w:bCs/>
          <w:color w:val="000000"/>
          <w:sz w:val="24"/>
          <w:szCs w:val="24"/>
          <w:highlight w:val="none"/>
          <w:lang w:val="en-US" w:eastAsia="zh-CN"/>
        </w:rPr>
        <w:t xml:space="preserve">城管办</w:t>
      </w:r>
      <w:r>
        <w:rPr>
          <w:rFonts w:hint="default" w:ascii="宋体" w:hAnsi="宋体" w:eastAsia="宋体" w:cs="Times New Roman"/>
          <w:b/>
          <w:bCs/>
          <w:color w:val="000000"/>
          <w:sz w:val="24"/>
          <w:szCs w:val="24"/>
          <w:highlight w:val="none"/>
          <w:lang w:val="en-US" w:eastAsia="zh-CN"/>
        </w:rPr>
        <w:t xml:space="preserve">、养护单位共同参与考核。考核按《海安大公镇绿化养护考核管理细则》分项进行，考核每月月底汇总一次。考核结果作为年底绿化养护费发放及扣除的依据。</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考核采用定期与不定期相结合的办法。日常由</w:t>
      </w:r>
      <w:r>
        <w:rPr>
          <w:rFonts w:hint="eastAsia" w:ascii="宋体" w:hAnsi="宋体" w:cs="Times New Roman"/>
          <w:b/>
          <w:bCs/>
          <w:color w:val="000000"/>
          <w:sz w:val="24"/>
          <w:szCs w:val="24"/>
          <w:highlight w:val="none"/>
          <w:lang w:val="en-US" w:eastAsia="zh-CN"/>
        </w:rPr>
        <w:t xml:space="preserve">城管办</w:t>
      </w:r>
      <w:r>
        <w:rPr>
          <w:rFonts w:hint="default" w:ascii="宋体" w:hAnsi="宋体" w:eastAsia="宋体" w:cs="Times New Roman"/>
          <w:b/>
          <w:bCs/>
          <w:color w:val="000000"/>
          <w:sz w:val="24"/>
          <w:szCs w:val="24"/>
          <w:highlight w:val="none"/>
          <w:lang w:val="en-US" w:eastAsia="zh-CN"/>
        </w:rPr>
        <w:t xml:space="preserve">到养护绿地进行抽查，问题严重的及时通知养护责任单位限期整改并作为不定期打分依据；每月25号进行定期考核，由城管办组织有关人员及监理单位、养护责任人对照百分考核细则共同完成。</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（四）考核打分</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1、对考核中发现的问题通过现场打分、现场照相、现场指正等方式即时记录。打分时按照月度检查中发现的问题，归入相应条款打分，扣分一般不超过标准得分。</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2、对标段内出现的问题，经指正后不及时按要求整改的；相关单位和市民举报投诉经核查属实的；接待参观考察及重大活动期间内发现问题的要加重扣分。</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3、设单位有权单方终止养护合同；对于养护不到位的，给我镇造成巨大损失的，将追究养护单位相应的经济和法律责任。 </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（五）考核要求</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1、养护单位建立完整的养护技术档案，填写养护日记。</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2、养护单位养护的绿化标段要落实专人进行动态养护管理，全天候作业。发现重大问题时（如因交通事故造成的树木倾倒、损坏、违章挖掘树木、绿化等）应及时向工程科汇报并协助查处，并负责养护路段内的各种井盖缺失的巡查和恢复。</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3、养护单位在养护期间，必须采取周密的安全措施，以避免对工作人员、公众和他人财产造成损害，若因养护单位操作或养护不当（如蛀干虫害未及时防治，引起枝条砸落）造成人身及其它财产损失的，由养护单位承担一切责任。</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4、因不可抗拒因素（如树木突然倒塌、碰线、碰屋、非养护原因造成的树枝伤人、伤物），养护单位应迅速组织力量，一小时内到达现场及时处理；如养护单位久拖不决，造成交通堵塞及损失进一步增大，大公镇有权从月度养护费中予以扣款。</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5、养护单位若不能及时或不能按标准完成养护范围内的养护工作，大公镇有权安排第三方进行养护，所发生的费用，从月度养护费中扣除。养护养护期内树木花草如因养护原因导致死亡，养护单位必须按同规格的苗木补植，费用由养护单位自行承担。若未按规定补植，大公镇有权安排第三方进行补植，所发生的费用从养护单位养护费用中扣除。养护期间，养护单位如未按合同进行养护或未经大公镇批准，进行项目分包、转包，大公镇有权单方面终止合同，所有损失由养护单位承担。</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6、在接待参观考察及重大活动期间，若养护单位的养护区域内发生问题，加重扣分。</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7、日常检查中发现的问题，限期整改，到期未整改的根据扣分细则加倍扣分。</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t xml:space="preserve">8、每月定于20号绿化初查，25号全面检查，以及平时不定期抽查。日常检查中，发现所有问题，由</w:t>
      </w:r>
      <w:r>
        <w:rPr>
          <w:rFonts w:hint="eastAsia" w:ascii="宋体" w:hAnsi="宋体" w:cs="Times New Roman"/>
          <w:b/>
          <w:bCs/>
          <w:color w:val="000000"/>
          <w:sz w:val="24"/>
          <w:szCs w:val="24"/>
          <w:highlight w:val="none"/>
          <w:lang w:val="en-US" w:eastAsia="zh-CN"/>
        </w:rPr>
        <w:t xml:space="preserve">城管办</w:t>
      </w:r>
      <w:r>
        <w:rPr>
          <w:rFonts w:hint="default" w:ascii="宋体" w:hAnsi="宋体" w:eastAsia="宋体" w:cs="Times New Roman"/>
          <w:b/>
          <w:bCs/>
          <w:color w:val="000000"/>
          <w:sz w:val="24"/>
          <w:szCs w:val="24"/>
          <w:highlight w:val="none"/>
          <w:lang w:val="en-US" w:eastAsia="zh-CN"/>
        </w:rPr>
        <w:t xml:space="preserve">下发整改通知单，限期督促施工单位整改到位，如施工单位拒不整改，按照考核方式扣除相应的养护费，直到整改到位为止。施工单位如多次拒绝业主合理的整改指令，视情节严重程度，取消其养护资格，年底养护费用不予以支付，并上报海安市行政审批局备案。</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jc w:val="center"/>
        <w:spacing w:line="560" w:lineRule="exact"/>
        <w:rPr>
          <w:rFonts w:hint="eastAsia" w:ascii="宋体" w:hAnsi="宋体" w:eastAsia="宋体" w:cs="Times New Roman"/>
          <w:b/>
          <w:bCs/>
          <w:color w:val="000000"/>
          <w:sz w:val="24"/>
          <w:szCs w:val="24"/>
          <w:highlight w:val="none"/>
          <w:lang w:val="en-US" w:eastAsia="zh-CN"/>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sectPr>
      </w:pPr>
      <w:r>
        <w:rPr>
          <w:rFonts w:hint="eastAsia" w:ascii="宋体" w:hAnsi="宋体" w:eastAsia="宋体" w:cs="Times New Roman"/>
          <w:b/>
          <w:bCs/>
          <w:color w:val="000000"/>
          <w:sz w:val="24"/>
          <w:szCs w:val="24"/>
          <w:highlight w:val="none"/>
          <w:lang w:val="en-US" w:eastAsia="zh-CN"/>
        </w:rPr>
      </w:r>
      <w:r/>
    </w:p>
    <w:p>
      <w:pPr>
        <w:ind w:firstLine="482"/>
        <w:jc w:val="center"/>
        <w:spacing w:line="560" w:lineRule="exact"/>
        <w:rPr>
          <w:rFonts w:hint="default"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附1：海安市大公镇大公集镇绿化月度养护考核评分表</w:t>
      </w:r>
      <w:r/>
    </w:p>
    <w:tbl>
      <w:tblPr>
        <w:tblStyle w:val="758"/>
        <w:tblW w:w="13302" w:type="dxa"/>
        <w:tblInd w:w="93" w:type="dxa"/>
        <w:tblLayout w:type="fixed"/>
        <w:tblCellMar>
          <w:left w:w="108" w:type="dxa"/>
          <w:top w:w="0" w:type="dxa"/>
          <w:right w:w="108" w:type="dxa"/>
          <w:bottom w:w="0" w:type="dxa"/>
        </w:tblCellMar>
        <w:tblLook w:val="04A0" w:firstRow="1" w:lastRow="0" w:firstColumn="1" w:lastColumn="0" w:noHBand="0" w:noVBand="1"/>
      </w:tblPr>
      <w:tblGrid>
        <w:gridCol w:w="1060"/>
        <w:gridCol w:w="2357"/>
        <w:gridCol w:w="7488"/>
        <w:gridCol w:w="762"/>
        <w:gridCol w:w="1635"/>
      </w:tblGrid>
      <w:tr>
        <w:trPr>
          <w:trHeight w:val="439"/>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s="宋体"/>
                <w:b/>
                <w:bCs/>
                <w:color w:val="000000"/>
                <w:sz w:val="20"/>
                <w:highlight w:val="none"/>
              </w:rPr>
            </w:pPr>
            <w:r>
              <w:rPr>
                <w:rFonts w:hint="eastAsia" w:ascii="宋体" w:hAnsi="宋体" w:cs="宋体"/>
                <w:b/>
                <w:bCs/>
                <w:color w:val="000000"/>
                <w:sz w:val="20"/>
                <w:highlight w:val="none"/>
              </w:rPr>
              <w:t xml:space="preserve">项　目</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val="false"/>
          </w:tcPr>
          <w:p>
            <w:pPr>
              <w:jc w:val="center"/>
              <w:widowControl/>
              <w:rPr>
                <w:rFonts w:ascii="宋体" w:hAnsi="宋体" w:cs="宋体"/>
                <w:b/>
                <w:bCs/>
                <w:color w:val="000000"/>
                <w:sz w:val="20"/>
                <w:highlight w:val="none"/>
              </w:rPr>
            </w:pPr>
            <w:r>
              <w:rPr>
                <w:rFonts w:hint="eastAsia" w:ascii="宋体" w:hAnsi="宋体" w:cs="宋体"/>
                <w:b/>
                <w:bCs/>
                <w:color w:val="000000"/>
                <w:sz w:val="20"/>
                <w:highlight w:val="none"/>
              </w:rPr>
              <w:t xml:space="preserve">内　　容</w:t>
            </w:r>
            <w:r/>
          </w:p>
        </w:tc>
        <w:tc>
          <w:tcPr>
            <w:tcBorders>
              <w:top w:val="single" w:color="auto" w:sz="4" w:space="0"/>
              <w:left w:val="none" w:color="000000" w:sz="4" w:space="0"/>
              <w:bottom w:val="single" w:color="auto" w:sz="4" w:space="0"/>
              <w:right w:val="single" w:color="auto" w:sz="4" w:space="0"/>
            </w:tcBorders>
            <w:tcW w:w="7488" w:type="dxa"/>
            <w:vAlign w:val="center"/>
            <w:textDirection w:val="lrTb"/>
            <w:noWrap w:val="false"/>
          </w:tcPr>
          <w:p>
            <w:pPr>
              <w:jc w:val="center"/>
              <w:widowControl/>
              <w:rPr>
                <w:rFonts w:ascii="宋体" w:hAnsi="宋体" w:cs="宋体"/>
                <w:b/>
                <w:bCs/>
                <w:color w:val="000000"/>
                <w:sz w:val="20"/>
                <w:highlight w:val="none"/>
              </w:rPr>
            </w:pPr>
            <w:r>
              <w:rPr>
                <w:rFonts w:hint="eastAsia" w:ascii="宋体" w:hAnsi="宋体" w:cs="宋体"/>
                <w:b/>
                <w:bCs/>
                <w:color w:val="000000"/>
                <w:sz w:val="20"/>
                <w:highlight w:val="none"/>
              </w:rPr>
              <w:t xml:space="preserve">扣  减  标　准</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widowControl/>
              <w:rPr>
                <w:rFonts w:ascii="宋体" w:hAnsi="宋体" w:cs="宋体"/>
                <w:b/>
                <w:bCs/>
                <w:color w:val="000000"/>
                <w:sz w:val="20"/>
                <w:highlight w:val="none"/>
              </w:rPr>
            </w:pPr>
            <w:r>
              <w:rPr>
                <w:rFonts w:hint="eastAsia" w:ascii="宋体" w:hAnsi="宋体" w:cs="宋体"/>
                <w:b/>
                <w:bCs/>
                <w:color w:val="000000"/>
                <w:sz w:val="20"/>
                <w:highlight w:val="none"/>
              </w:rPr>
              <w:t xml:space="preserve">得分</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widowControl/>
              <w:rPr>
                <w:rFonts w:ascii="宋体" w:hAnsi="宋体" w:cs="宋体"/>
                <w:b/>
                <w:bCs/>
                <w:color w:val="000000"/>
                <w:sz w:val="20"/>
                <w:highlight w:val="none"/>
              </w:rPr>
            </w:pPr>
            <w:r>
              <w:rPr>
                <w:rFonts w:hint="eastAsia" w:ascii="宋体" w:hAnsi="宋体" w:cs="宋体"/>
                <w:b/>
                <w:bCs/>
                <w:color w:val="000000"/>
                <w:sz w:val="20"/>
                <w:highlight w:val="none"/>
              </w:rPr>
              <w:t xml:space="preserve">扣分说明</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olor w:val="000000"/>
                <w:sz w:val="20"/>
                <w:highlight w:val="none"/>
                <w:lang w:val="en-US" w:eastAsia="zh-CN"/>
              </w:rPr>
            </w:pPr>
            <w:r>
              <w:rPr>
                <w:rFonts w:hint="eastAsia" w:ascii="宋体" w:hAnsi="宋体"/>
                <w:color w:val="000000"/>
                <w:sz w:val="20"/>
                <w:highlight w:val="none"/>
                <w:lang w:val="en-US" w:eastAsia="zh-CN"/>
              </w:rPr>
              <w:t xml:space="preserve">修剪</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hint="default" w:ascii="宋体" w:hAnsi="宋体" w:eastAsia="宋体"/>
                <w:color w:val="000000"/>
                <w:sz w:val="20"/>
                <w:highlight w:val="none"/>
                <w:lang w:val="en-US" w:eastAsia="zh-CN"/>
              </w:rPr>
            </w:pPr>
            <w:r>
              <w:rPr>
                <w:rFonts w:hint="eastAsia" w:ascii="宋体" w:hAnsi="宋体"/>
                <w:color w:val="000000"/>
                <w:sz w:val="20"/>
                <w:highlight w:val="none"/>
              </w:rPr>
              <w:t xml:space="preserve">1、</w:t>
            </w:r>
            <w:r>
              <w:rPr>
                <w:rFonts w:hint="eastAsia" w:ascii="宋体" w:hAnsi="宋体"/>
                <w:color w:val="000000"/>
                <w:sz w:val="20"/>
                <w:highlight w:val="none"/>
                <w:lang w:val="en-US" w:eastAsia="zh-CN"/>
              </w:rPr>
              <w:t xml:space="preserve">次数要求</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hint="default" w:ascii="宋体" w:hAnsi="宋体"/>
                <w:color w:val="000000"/>
                <w:sz w:val="20"/>
                <w:highlight w:val="none"/>
                <w:lang w:val="en-US"/>
              </w:rPr>
            </w:pPr>
            <w:r>
              <w:rPr>
                <w:rFonts w:hint="eastAsia" w:ascii="宋体" w:hAnsi="宋体"/>
                <w:color w:val="000000"/>
                <w:sz w:val="20"/>
                <w:highlight w:val="none"/>
                <w:lang w:val="en-US" w:eastAsia="zh-CN"/>
              </w:rPr>
              <w:t xml:space="preserve">缺少次数，按比例扣分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ascii="宋体" w:hAnsi="宋体"/>
                <w:color w:val="000000"/>
                <w:sz w:val="20"/>
                <w:highlight w:val="none"/>
              </w:rPr>
            </w:pPr>
            <w:r>
              <w:rPr>
                <w:rFonts w:ascii="宋体" w:hAnsi="宋体"/>
                <w:color w:val="000000"/>
                <w:sz w:val="20"/>
                <w:highlight w:val="none"/>
              </w:rPr>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2、及时修剪</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高于</w:t>
            </w:r>
            <w:r>
              <w:rPr>
                <w:rFonts w:hint="eastAsia" w:ascii="宋体" w:hAnsi="宋体"/>
                <w:color w:val="000000"/>
                <w:sz w:val="20"/>
                <w:highlight w:val="none"/>
                <w:lang w:val="en-US" w:eastAsia="zh-CN"/>
              </w:rPr>
              <w:t xml:space="preserve">20</w:t>
            </w:r>
            <w:r>
              <w:rPr>
                <w:rFonts w:hint="eastAsia" w:ascii="宋体" w:hAnsi="宋体"/>
                <w:color w:val="000000"/>
                <w:sz w:val="20"/>
                <w:highlight w:val="none"/>
              </w:rPr>
              <w:t xml:space="preserve">cm的草坪高草（包括桥坡）扣</w:t>
            </w:r>
            <w:r>
              <w:rPr>
                <w:rFonts w:hint="eastAsia" w:ascii="宋体" w:hAnsi="宋体"/>
                <w:color w:val="000000"/>
                <w:sz w:val="20"/>
                <w:highlight w:val="none"/>
                <w:lang w:val="en-US" w:eastAsia="zh-CN"/>
              </w:rPr>
              <w:t xml:space="preserve">0.</w:t>
            </w:r>
            <w:r>
              <w:rPr>
                <w:rFonts w:hint="eastAsia" w:ascii="宋体" w:hAnsi="宋体"/>
                <w:color w:val="000000"/>
                <w:sz w:val="20"/>
                <w:highlight w:val="none"/>
              </w:rPr>
              <w:t xml:space="preserve">1分/处；修剪产物当日未清理扣</w:t>
            </w:r>
            <w:r>
              <w:rPr>
                <w:rFonts w:hint="eastAsia" w:ascii="宋体" w:hAnsi="宋体"/>
                <w:color w:val="000000"/>
                <w:sz w:val="20"/>
                <w:highlight w:val="none"/>
                <w:lang w:val="en-US" w:eastAsia="zh-CN"/>
              </w:rPr>
              <w:t xml:space="preserve">0.</w:t>
            </w:r>
            <w:r>
              <w:rPr>
                <w:rFonts w:hint="eastAsia" w:ascii="宋体" w:hAnsi="宋体"/>
                <w:color w:val="000000"/>
                <w:sz w:val="20"/>
                <w:highlight w:val="none"/>
              </w:rPr>
              <w:t xml:space="preserve">1分/处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000000" w:sz="4" w:space="0"/>
              <w:right w:val="single" w:color="auto" w:sz="4" w:space="0"/>
            </w:tcBorders>
            <w:tcW w:w="1060" w:type="dxa"/>
            <w:vAlign w:val="center"/>
            <w:vMerge w:val="restart"/>
            <w:textDirection w:val="lrTb"/>
            <w:noWrap w:val="false"/>
          </w:tcPr>
          <w:p>
            <w:pPr>
              <w:jc w:val="center"/>
              <w:widowControl/>
              <w:rPr>
                <w:rFonts w:hint="eastAsia" w:ascii="宋体" w:hAnsi="宋体" w:eastAsia="宋体"/>
                <w:color w:val="000000"/>
                <w:sz w:val="20"/>
                <w:highlight w:val="none"/>
                <w:lang w:val="en-US" w:eastAsia="zh-CN"/>
              </w:rPr>
            </w:pPr>
            <w:r>
              <w:rPr>
                <w:rFonts w:hint="eastAsia" w:ascii="宋体" w:hAnsi="宋体"/>
                <w:color w:val="000000"/>
                <w:sz w:val="20"/>
                <w:highlight w:val="none"/>
                <w:lang w:val="en-US" w:eastAsia="zh-CN"/>
              </w:rPr>
              <w:t xml:space="preserve">施肥</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1、生长状况良好</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内有枯死株、长枝、杂草高草、空地等，扣0.</w:t>
            </w:r>
            <w:r>
              <w:rPr>
                <w:rFonts w:hint="eastAsia" w:ascii="宋体" w:hAnsi="宋体"/>
                <w:color w:val="000000"/>
                <w:sz w:val="20"/>
                <w:highlight w:val="none"/>
                <w:lang w:val="en-US" w:eastAsia="zh-CN"/>
              </w:rPr>
              <w:t xml:space="preserve">1</w:t>
            </w:r>
            <w:r>
              <w:rPr>
                <w:rFonts w:hint="eastAsia" w:ascii="宋体" w:hAnsi="宋体"/>
                <w:color w:val="000000"/>
                <w:sz w:val="20"/>
                <w:highlight w:val="none"/>
              </w:rPr>
              <w:t xml:space="preserve">分/处；补植不及时扣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分/处；浇水、施肥不及时扣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000000" w:sz="4" w:space="0"/>
              <w:right w:val="single" w:color="auto" w:sz="4" w:space="0"/>
            </w:tcBorders>
            <w:tcW w:w="1060" w:type="dxa"/>
            <w:vAlign w:val="center"/>
            <w:vMerge w:val="continue"/>
            <w:textDirection w:val="lrTb"/>
            <w:noWrap w:val="false"/>
          </w:tcPr>
          <w:p>
            <w:pPr>
              <w:jc w:val="center"/>
              <w:widowControl/>
              <w:rPr>
                <w:rFonts w:ascii="宋体" w:hAnsi="宋体"/>
                <w:color w:val="000000"/>
                <w:sz w:val="20"/>
                <w:highlight w:val="none"/>
              </w:rPr>
            </w:pPr>
            <w:r>
              <w:rPr>
                <w:rFonts w:ascii="宋体" w:hAnsi="宋体"/>
                <w:color w:val="000000"/>
                <w:sz w:val="20"/>
                <w:highlight w:val="none"/>
              </w:rPr>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hint="default" w:ascii="宋体" w:hAnsi="宋体" w:eastAsia="宋体"/>
                <w:color w:val="000000"/>
                <w:sz w:val="20"/>
                <w:highlight w:val="none"/>
                <w:lang w:val="en-US" w:eastAsia="zh-CN"/>
              </w:rPr>
            </w:pPr>
            <w:r>
              <w:rPr>
                <w:rFonts w:hint="eastAsia" w:ascii="宋体" w:hAnsi="宋体"/>
                <w:color w:val="000000"/>
                <w:sz w:val="20"/>
                <w:highlight w:val="none"/>
              </w:rPr>
              <w:t xml:space="preserve">2、</w:t>
            </w:r>
            <w:r>
              <w:rPr>
                <w:rFonts w:hint="eastAsia" w:ascii="宋体" w:hAnsi="宋体"/>
                <w:color w:val="000000"/>
                <w:sz w:val="20"/>
                <w:highlight w:val="none"/>
                <w:lang w:val="en-US" w:eastAsia="zh-CN"/>
              </w:rPr>
              <w:t xml:space="preserve">次数要求</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lang w:val="en-US" w:eastAsia="zh-CN"/>
              </w:rPr>
              <w:t xml:space="preserve">缺少次数，按比例扣分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hint="default" w:ascii="宋体" w:hAnsi="宋体" w:eastAsia="宋体"/>
                <w:color w:val="000000"/>
                <w:sz w:val="20"/>
                <w:highlight w:val="none"/>
                <w:lang w:val="en-US" w:eastAsia="zh-CN"/>
              </w:rPr>
            </w:pPr>
            <w:r>
              <w:rPr>
                <w:rFonts w:hint="eastAsia" w:ascii="宋体" w:hAnsi="宋体"/>
                <w:color w:val="000000"/>
                <w:sz w:val="20"/>
                <w:highlight w:val="none"/>
              </w:rPr>
              <w:br/>
            </w:r>
            <w:r>
              <w:rPr>
                <w:rFonts w:hint="eastAsia" w:ascii="宋体" w:hAnsi="宋体"/>
                <w:color w:val="000000"/>
                <w:sz w:val="20"/>
                <w:highlight w:val="none"/>
                <w:lang w:val="en-US" w:eastAsia="zh-CN"/>
              </w:rPr>
              <w:t xml:space="preserve">绿植存活率</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1、生长状况良好</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内有死树、歪斜倒地树木、空地等，扣0.</w:t>
            </w:r>
            <w:r>
              <w:rPr>
                <w:rFonts w:hint="eastAsia" w:ascii="宋体" w:hAnsi="宋体"/>
                <w:color w:val="000000"/>
                <w:sz w:val="20"/>
                <w:highlight w:val="none"/>
                <w:lang w:val="en-US" w:eastAsia="zh-CN"/>
              </w:rPr>
              <w:t xml:space="preserve">1</w:t>
            </w:r>
            <w:r>
              <w:rPr>
                <w:rFonts w:hint="eastAsia" w:ascii="宋体" w:hAnsi="宋体"/>
                <w:color w:val="000000"/>
                <w:sz w:val="20"/>
                <w:highlight w:val="none"/>
              </w:rPr>
              <w:t xml:space="preserve">分/处；补植不及时扣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分/处；浇水、施肥不及时扣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ascii="宋体" w:hAnsi="宋体"/>
                <w:color w:val="000000"/>
                <w:sz w:val="20"/>
                <w:highlight w:val="none"/>
              </w:rPr>
            </w:pPr>
            <w:r>
              <w:rPr>
                <w:rFonts w:ascii="宋体" w:hAnsi="宋体"/>
                <w:color w:val="000000"/>
                <w:sz w:val="20"/>
                <w:highlight w:val="none"/>
              </w:rPr>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2、修剪及时、合理</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枯死枝、病虫枝扣0.</w:t>
            </w:r>
            <w:r>
              <w:rPr>
                <w:rFonts w:hint="eastAsia" w:ascii="宋体" w:hAnsi="宋体"/>
                <w:color w:val="000000"/>
                <w:sz w:val="20"/>
                <w:highlight w:val="none"/>
                <w:lang w:val="en-US" w:eastAsia="zh-CN"/>
              </w:rPr>
              <w:t xml:space="preserve">1</w:t>
            </w:r>
            <w:r>
              <w:rPr>
                <w:rFonts w:hint="eastAsia" w:ascii="宋体" w:hAnsi="宋体"/>
                <w:color w:val="000000"/>
                <w:sz w:val="20"/>
                <w:highlight w:val="none"/>
              </w:rPr>
              <w:t xml:space="preserve">分/处；修剪产物当日未清理扣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分/处；遮挡标志牌扣</w:t>
            </w:r>
            <w:r>
              <w:rPr>
                <w:rFonts w:hint="eastAsia" w:ascii="宋体" w:hAnsi="宋体"/>
                <w:color w:val="000000"/>
                <w:sz w:val="20"/>
                <w:highlight w:val="none"/>
                <w:lang w:val="en-US" w:eastAsia="zh-CN"/>
              </w:rPr>
              <w:t xml:space="preserve">0.</w:t>
            </w:r>
            <w:r>
              <w:rPr>
                <w:rFonts w:hint="eastAsia" w:ascii="宋体" w:hAnsi="宋体"/>
                <w:color w:val="000000"/>
                <w:sz w:val="20"/>
                <w:highlight w:val="none"/>
              </w:rPr>
              <w:t xml:space="preserve">2分/处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center"/>
              <w:widowControl/>
              <w:rPr>
                <w:rFonts w:ascii="宋体" w:hAnsi="宋体"/>
                <w:color w:val="000000"/>
                <w:sz w:val="20"/>
                <w:highlight w:val="none"/>
              </w:rPr>
            </w:pPr>
            <w:r>
              <w:rPr>
                <w:rFonts w:ascii="宋体" w:hAnsi="宋体"/>
                <w:color w:val="000000"/>
                <w:sz w:val="20"/>
                <w:highlight w:val="none"/>
              </w:rPr>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3、刷白</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冬季未按时、按要求刷白扣0.</w:t>
            </w:r>
            <w:r>
              <w:rPr>
                <w:rFonts w:hint="eastAsia" w:ascii="宋体" w:hAnsi="宋体"/>
                <w:color w:val="000000"/>
                <w:sz w:val="20"/>
                <w:highlight w:val="none"/>
                <w:lang w:val="en-US" w:eastAsia="zh-CN"/>
              </w:rPr>
              <w:t xml:space="preserve">2</w:t>
            </w:r>
            <w:r>
              <w:rPr>
                <w:rFonts w:hint="eastAsia" w:ascii="宋体" w:hAnsi="宋体"/>
                <w:color w:val="000000"/>
                <w:sz w:val="20"/>
                <w:highlight w:val="none"/>
              </w:rPr>
              <w:t xml:space="preserve">分/株</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restart"/>
            <w:textDirection w:val="lrTb"/>
            <w:noWrap w:val="false"/>
          </w:tcPr>
          <w:p>
            <w:pPr>
              <w:jc w:val="center"/>
              <w:widowControl/>
              <w:rPr>
                <w:rFonts w:ascii="宋体" w:hAnsi="宋体"/>
                <w:color w:val="000000"/>
                <w:sz w:val="20"/>
                <w:highlight w:val="none"/>
              </w:rPr>
            </w:pPr>
            <w:r>
              <w:rPr>
                <w:rFonts w:hint="eastAsia" w:ascii="宋体" w:hAnsi="宋体"/>
                <w:color w:val="000000"/>
                <w:sz w:val="20"/>
                <w:highlight w:val="none"/>
              </w:rPr>
              <w:t xml:space="preserve">安全生产</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1、养护作业规范操作</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未设置标志扣</w:t>
            </w:r>
            <w:r>
              <w:rPr>
                <w:rFonts w:hint="eastAsia" w:ascii="宋体" w:hAnsi="宋体"/>
                <w:color w:val="000000"/>
                <w:sz w:val="20"/>
                <w:highlight w:val="none"/>
                <w:lang w:val="en-US" w:eastAsia="zh-CN"/>
              </w:rPr>
              <w:t xml:space="preserve">0.5</w:t>
            </w:r>
            <w:r>
              <w:rPr>
                <w:rFonts w:hint="eastAsia" w:ascii="宋体" w:hAnsi="宋体"/>
                <w:color w:val="000000"/>
                <w:sz w:val="20"/>
                <w:highlight w:val="none"/>
              </w:rPr>
              <w:t xml:space="preserve">分/次；标志不规范扣</w:t>
            </w:r>
            <w:r>
              <w:rPr>
                <w:rFonts w:hint="eastAsia" w:ascii="宋体" w:hAnsi="宋体"/>
                <w:color w:val="000000"/>
                <w:sz w:val="20"/>
                <w:highlight w:val="none"/>
                <w:lang w:val="en-US" w:eastAsia="zh-CN"/>
              </w:rPr>
              <w:t xml:space="preserve">0.5</w:t>
            </w:r>
            <w:r>
              <w:rPr>
                <w:rFonts w:hint="eastAsia" w:ascii="宋体" w:hAnsi="宋体"/>
                <w:color w:val="000000"/>
                <w:sz w:val="20"/>
                <w:highlight w:val="none"/>
              </w:rPr>
              <w:t xml:space="preserve">分/次；养护作业不按规范操作扣</w:t>
            </w:r>
            <w:r>
              <w:rPr>
                <w:rFonts w:hint="eastAsia" w:ascii="宋体" w:hAnsi="宋体"/>
                <w:color w:val="000000"/>
                <w:sz w:val="20"/>
                <w:highlight w:val="none"/>
                <w:lang w:val="en-US" w:eastAsia="zh-CN"/>
              </w:rPr>
              <w:t xml:space="preserve">0.5</w:t>
            </w:r>
            <w:r>
              <w:rPr>
                <w:rFonts w:hint="eastAsia" w:ascii="宋体" w:hAnsi="宋体"/>
                <w:color w:val="000000"/>
                <w:sz w:val="20"/>
                <w:highlight w:val="none"/>
              </w:rPr>
              <w:t xml:space="preserve">分/次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widowControl/>
              <w:rPr>
                <w:rFonts w:ascii="宋体" w:hAnsi="宋体"/>
                <w:color w:val="000000"/>
                <w:sz w:val="20"/>
                <w:highlight w:val="none"/>
              </w:rPr>
            </w:pPr>
            <w:r>
              <w:rPr>
                <w:rFonts w:ascii="宋体" w:hAnsi="宋体"/>
                <w:color w:val="000000"/>
                <w:sz w:val="20"/>
                <w:highlight w:val="none"/>
              </w:rPr>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2、防暑防汛防台防寒</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未根据天气情况提前做好准备工作扣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分/次；过后未及时采取措施扣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vMerge w:val="continue"/>
            <w:textDirection w:val="lrTb"/>
            <w:noWrap w:val="false"/>
          </w:tcPr>
          <w:p>
            <w:pPr>
              <w:jc w:val="left"/>
              <w:widowControl/>
              <w:rPr>
                <w:rFonts w:ascii="宋体" w:hAnsi="宋体"/>
                <w:color w:val="000000"/>
                <w:sz w:val="20"/>
                <w:highlight w:val="none"/>
              </w:rPr>
            </w:pPr>
            <w:r>
              <w:rPr>
                <w:rFonts w:ascii="宋体" w:hAnsi="宋体"/>
                <w:color w:val="000000"/>
                <w:sz w:val="20"/>
                <w:highlight w:val="none"/>
              </w:rPr>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3、无安全事故</w:t>
            </w:r>
            <w:r/>
          </w:p>
        </w:tc>
        <w:tc>
          <w:tcPr>
            <w:tcBorders>
              <w:top w:val="single" w:color="auto"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发生安全事故，不论轻重，该次考核不及格</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olor w:val="000000"/>
                <w:sz w:val="20"/>
                <w:highlight w:val="none"/>
              </w:rPr>
            </w:pPr>
            <w:r>
              <w:rPr>
                <w:rFonts w:hint="eastAsia" w:ascii="宋体" w:hAnsi="宋体"/>
                <w:color w:val="000000"/>
                <w:sz w:val="20"/>
                <w:highlight w:val="none"/>
              </w:rPr>
              <w:t xml:space="preserve">绿地保洁</w:t>
            </w:r>
            <w:r/>
          </w:p>
        </w:tc>
        <w:tc>
          <w:tcPr>
            <w:tcBorders>
              <w:top w:val="single" w:color="auto"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绿地范围内无各类杂物</w:t>
            </w:r>
            <w:r/>
          </w:p>
        </w:tc>
        <w:tc>
          <w:tcPr>
            <w:tcBorders>
              <w:top w:val="single" w:color="auto"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垃圾、堆积、种植、杂藤等，扣</w:t>
            </w:r>
            <w:r>
              <w:rPr>
                <w:rFonts w:hint="eastAsia" w:ascii="宋体" w:hAnsi="宋体"/>
                <w:color w:val="000000"/>
                <w:sz w:val="20"/>
                <w:highlight w:val="none"/>
                <w:lang w:val="en-US" w:eastAsia="zh-CN"/>
              </w:rPr>
              <w:t xml:space="preserve">0.</w:t>
            </w:r>
            <w:r>
              <w:rPr>
                <w:rFonts w:hint="eastAsia" w:ascii="宋体" w:hAnsi="宋体"/>
                <w:color w:val="000000"/>
                <w:sz w:val="20"/>
                <w:highlight w:val="none"/>
              </w:rPr>
              <w:t xml:space="preserve">1分/处；大路口、道口、河头不洁扣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分/处；边沟内有杂物扣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分/百米</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olor w:val="000000"/>
                <w:sz w:val="20"/>
                <w:highlight w:val="none"/>
              </w:rPr>
            </w:pPr>
            <w:r>
              <w:rPr>
                <w:rFonts w:hint="eastAsia" w:ascii="宋体" w:hAnsi="宋体"/>
                <w:color w:val="000000"/>
                <w:sz w:val="20"/>
                <w:highlight w:val="none"/>
              </w:rPr>
              <w:t xml:space="preserve">绿化治虫</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绿化范围内无病虫害</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中央分隔带、乔木出现病虫害，扣</w:t>
            </w:r>
            <w:r>
              <w:rPr>
                <w:rFonts w:hint="eastAsia" w:ascii="宋体" w:hAnsi="宋体"/>
                <w:color w:val="000000"/>
                <w:sz w:val="20"/>
                <w:highlight w:val="none"/>
                <w:lang w:val="en-US" w:eastAsia="zh-CN"/>
              </w:rPr>
              <w:t xml:space="preserve">0.</w:t>
            </w:r>
            <w:r>
              <w:rPr>
                <w:rFonts w:hint="eastAsia" w:ascii="宋体" w:hAnsi="宋体"/>
                <w:color w:val="000000"/>
                <w:sz w:val="20"/>
                <w:highlight w:val="none"/>
              </w:rPr>
              <w:t xml:space="preserve">1分/百米；其它</w:t>
            </w:r>
            <w:r>
              <w:rPr>
                <w:rFonts w:hint="eastAsia" w:ascii="宋体" w:hAnsi="宋体"/>
                <w:color w:val="000000"/>
                <w:sz w:val="20"/>
                <w:highlight w:val="none"/>
                <w:lang w:val="en-US" w:eastAsia="zh-CN"/>
              </w:rPr>
              <w:t xml:space="preserve">区域出现</w:t>
            </w:r>
            <w:r>
              <w:rPr>
                <w:rFonts w:hint="eastAsia" w:ascii="宋体" w:hAnsi="宋体"/>
                <w:color w:val="000000"/>
                <w:sz w:val="20"/>
                <w:highlight w:val="none"/>
              </w:rPr>
              <w:t xml:space="preserve">病虫害</w:t>
            </w:r>
            <w:r>
              <w:rPr>
                <w:rFonts w:hint="eastAsia" w:ascii="宋体" w:hAnsi="宋体"/>
                <w:color w:val="000000"/>
                <w:sz w:val="20"/>
                <w:highlight w:val="none"/>
                <w:lang w:eastAsia="zh-CN"/>
              </w:rPr>
              <w:t xml:space="preserve">，</w:t>
            </w:r>
            <w:r>
              <w:rPr>
                <w:rFonts w:hint="eastAsia" w:ascii="宋体" w:hAnsi="宋体"/>
                <w:color w:val="000000"/>
                <w:sz w:val="20"/>
                <w:highlight w:val="none"/>
              </w:rPr>
              <w:t xml:space="preserve">扣</w:t>
            </w:r>
            <w:r>
              <w:rPr>
                <w:rFonts w:hint="eastAsia" w:ascii="宋体" w:hAnsi="宋体"/>
                <w:color w:val="000000"/>
                <w:sz w:val="20"/>
                <w:highlight w:val="none"/>
                <w:lang w:val="en-US" w:eastAsia="zh-CN"/>
              </w:rPr>
              <w:t xml:space="preserve">0.1</w:t>
            </w:r>
            <w:r>
              <w:rPr>
                <w:rFonts w:hint="eastAsia" w:ascii="宋体" w:hAnsi="宋体"/>
                <w:color w:val="000000"/>
                <w:sz w:val="20"/>
                <w:highlight w:val="none"/>
              </w:rPr>
              <w:t xml:space="preserve">分/百米</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439"/>
        </w:trPr>
        <w:tc>
          <w:tcPr>
            <w:tcBorders>
              <w:top w:val="none" w:color="000000"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olor w:val="000000"/>
                <w:sz w:val="20"/>
                <w:highlight w:val="none"/>
              </w:rPr>
            </w:pPr>
            <w:r>
              <w:rPr>
                <w:rFonts w:hint="eastAsia" w:ascii="宋体" w:hAnsi="宋体"/>
                <w:color w:val="000000"/>
                <w:sz w:val="20"/>
                <w:highlight w:val="none"/>
              </w:rPr>
              <w:t xml:space="preserve">内业台</w:t>
            </w:r>
            <w:r>
              <w:rPr>
                <w:rFonts w:hint="eastAsia" w:ascii="宋体" w:hAnsi="宋体"/>
                <w:color w:val="000000"/>
                <w:sz w:val="20"/>
                <w:highlight w:val="none"/>
                <w:lang w:val="en-US" w:eastAsia="zh-CN"/>
              </w:rPr>
              <w:t xml:space="preserve">账</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lang w:val="en-US" w:eastAsia="zh-CN"/>
              </w:rPr>
              <w:t xml:space="preserve">台账</w:t>
            </w:r>
            <w:r>
              <w:rPr>
                <w:rFonts w:hint="eastAsia" w:ascii="宋体" w:hAnsi="宋体"/>
                <w:color w:val="000000"/>
                <w:sz w:val="20"/>
                <w:highlight w:val="none"/>
              </w:rPr>
              <w:t xml:space="preserve">规范完整</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未按要求完成扣</w:t>
            </w:r>
            <w:r>
              <w:rPr>
                <w:rFonts w:hint="eastAsia" w:ascii="宋体" w:hAnsi="宋体"/>
                <w:color w:val="000000"/>
                <w:sz w:val="20"/>
                <w:highlight w:val="none"/>
                <w:lang w:val="en-US" w:eastAsia="zh-CN"/>
              </w:rPr>
              <w:t xml:space="preserve">0.2</w:t>
            </w:r>
            <w:r>
              <w:rPr>
                <w:rFonts w:hint="eastAsia" w:ascii="宋体" w:hAnsi="宋体"/>
                <w:color w:val="000000"/>
                <w:sz w:val="20"/>
                <w:highlight w:val="none"/>
              </w:rPr>
              <w:t xml:space="preserve">分/次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rHeight w:val="359"/>
        </w:trPr>
        <w:tc>
          <w:tcPr>
            <w:tcBorders>
              <w:top w:val="none" w:color="000000"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ascii="宋体" w:hAnsi="宋体"/>
                <w:color w:val="000000"/>
                <w:sz w:val="20"/>
                <w:highlight w:val="none"/>
              </w:rPr>
            </w:pPr>
            <w:r>
              <w:rPr>
                <w:rFonts w:hint="eastAsia" w:ascii="宋体" w:hAnsi="宋体"/>
                <w:color w:val="000000"/>
                <w:sz w:val="20"/>
                <w:highlight w:val="none"/>
              </w:rPr>
              <w:t xml:space="preserve">合  计</w:t>
            </w:r>
            <w:r/>
          </w:p>
        </w:tc>
        <w:tc>
          <w:tcPr>
            <w:tcBorders>
              <w:top w:val="none" w:color="000000" w:sz="4" w:space="0"/>
              <w:left w:val="none" w:color="000000" w:sz="4" w:space="0"/>
              <w:bottom w:val="single" w:color="auto" w:sz="4" w:space="0"/>
              <w:right w:val="single" w:color="auto" w:sz="4" w:space="0"/>
            </w:tcBorders>
            <w:tcW w:w="2357"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　</w:t>
            </w:r>
            <w:r/>
          </w:p>
        </w:tc>
        <w:tc>
          <w:tcPr>
            <w:tcBorders>
              <w:top w:val="none" w:color="000000" w:sz="4" w:space="0"/>
              <w:left w:val="none" w:color="000000" w:sz="4" w:space="0"/>
              <w:bottom w:val="single" w:color="auto" w:sz="4" w:space="0"/>
              <w:right w:val="single" w:color="auto" w:sz="4" w:space="0"/>
            </w:tcBorders>
            <w:tcW w:w="7488" w:type="dxa"/>
            <w:vAlign w:val="center"/>
            <w:textDirection w:val="lrTb"/>
            <w:noWrap w:val="false"/>
          </w:tcPr>
          <w:p>
            <w:pPr>
              <w:jc w:val="left"/>
              <w:widowControl/>
              <w:rPr>
                <w:rFonts w:ascii="宋体" w:hAnsi="宋体"/>
                <w:color w:val="000000"/>
                <w:sz w:val="20"/>
                <w:highlight w:val="none"/>
              </w:rPr>
            </w:pPr>
            <w:r>
              <w:rPr>
                <w:rFonts w:hint="eastAsia" w:ascii="宋体" w:hAnsi="宋体"/>
                <w:color w:val="000000"/>
                <w:sz w:val="20"/>
                <w:highlight w:val="none"/>
              </w:rPr>
              <w:t xml:space="preserve">　</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bl>
    <w:p>
      <w:pPr>
        <w:ind w:firstLine="482"/>
        <w:jc w:val="both"/>
        <w:spacing w:line="560" w:lineRule="exact"/>
        <w:rPr>
          <w:rFonts w:hint="default" w:ascii="宋体" w:hAnsi="宋体" w:eastAsia="宋体" w:cs="Times New Roman"/>
          <w:b/>
          <w:bCs/>
          <w:color w:val="000000"/>
          <w:sz w:val="24"/>
          <w:szCs w:val="24"/>
          <w:highlight w:val="none"/>
          <w:lang w:val="en-US" w:eastAsia="zh-CN"/>
        </w:rPr>
        <w:sectPr>
          <w:footerReference w:type="default" r:id="rId14"/>
          <w:footerReference w:type="first" r:id="rId15"/>
          <w:footnotePr/>
          <w:endnotePr/>
          <w:type w:val="nextPage"/>
          <w:pgSz w:w="16838" w:h="11906" w:orient="landscape"/>
          <w:pgMar w:top="1366" w:right="1418" w:bottom="1587" w:left="1418" w:header="851" w:footer="907" w:gutter="0"/>
          <w:pgNumType w:start="0"/>
          <w:cols w:num="1" w:sep="0" w:space="0" w:equalWidth="1"/>
          <w:docGrid w:linePitch="360"/>
        </w:sectPr>
      </w:pPr>
      <w:r>
        <w:rPr>
          <w:rFonts w:hint="default" w:ascii="宋体" w:hAnsi="宋体" w:eastAsia="宋体" w:cs="Times New Roman"/>
          <w:b/>
          <w:bCs/>
          <w:color w:val="000000"/>
          <w:sz w:val="24"/>
          <w:szCs w:val="24"/>
          <w:highlight w:val="none"/>
          <w:lang w:val="en-US" w:eastAsia="zh-CN"/>
        </w:rPr>
      </w:r>
      <w:r/>
    </w:p>
    <w:p>
      <w:pPr>
        <w:ind w:firstLine="482"/>
        <w:jc w:val="center"/>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大公镇餐厨垃圾收集清运处置项目</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1.收集清运范围:</w:t>
      </w:r>
      <w:r>
        <w:rPr>
          <w:rFonts w:hint="eastAsia" w:ascii="宋体" w:hAnsi="宋体" w:cs="Times New Roman"/>
          <w:b/>
          <w:bCs/>
          <w:color w:val="000000"/>
          <w:sz w:val="24"/>
          <w:szCs w:val="24"/>
          <w:highlight w:val="none"/>
          <w:lang w:val="en-US" w:eastAsia="zh-CN"/>
        </w:rPr>
        <w:t xml:space="preserve">四个集</w:t>
      </w:r>
      <w:r>
        <w:rPr>
          <w:rFonts w:hint="eastAsia" w:ascii="宋体" w:hAnsi="宋体" w:eastAsia="宋体" w:cs="Times New Roman"/>
          <w:b/>
          <w:bCs/>
          <w:color w:val="000000"/>
          <w:sz w:val="24"/>
          <w:szCs w:val="24"/>
          <w:highlight w:val="none"/>
          <w:lang w:val="en-US" w:eastAsia="zh-CN"/>
        </w:rPr>
        <w:t xml:space="preserve">镇区的所有饭店以及北凌小学，北凌幼儿园，大公初中，大公小学，大公幼儿园，</w:t>
      </w:r>
      <w:r>
        <w:rPr>
          <w:rFonts w:hint="eastAsia" w:ascii="宋体" w:hAnsi="宋体" w:cs="Times New Roman"/>
          <w:b/>
          <w:bCs/>
          <w:color w:val="000000"/>
          <w:sz w:val="24"/>
          <w:szCs w:val="24"/>
          <w:highlight w:val="none"/>
          <w:lang w:val="en-US" w:eastAsia="zh-CN"/>
        </w:rPr>
        <w:t xml:space="preserve">镇</w:t>
      </w:r>
      <w:r>
        <w:rPr>
          <w:rFonts w:hint="eastAsia" w:ascii="宋体" w:hAnsi="宋体" w:eastAsia="宋体" w:cs="Times New Roman"/>
          <w:b/>
          <w:bCs/>
          <w:color w:val="000000"/>
          <w:sz w:val="24"/>
          <w:szCs w:val="24"/>
          <w:highlight w:val="none"/>
          <w:lang w:val="en-US" w:eastAsia="zh-CN"/>
        </w:rPr>
        <w:t xml:space="preserve">政府，大公派出所，古贲小学，古贲幼儿园，敬老院10家事业单位等餐厨垃圾</w:t>
      </w:r>
      <w:r>
        <w:rPr>
          <w:rFonts w:hint="eastAsia" w:ascii="宋体" w:hAnsi="宋体" w:cs="Times New Roman"/>
          <w:b/>
          <w:bCs/>
          <w:color w:val="000000"/>
          <w:sz w:val="24"/>
          <w:szCs w:val="24"/>
          <w:highlight w:val="none"/>
          <w:lang w:val="en-US" w:eastAsia="zh-CN"/>
        </w:rPr>
        <w:t xml:space="preserve">。</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2.需采用餐厨垃圾专用车辆进行清运，证照齐全，收运车辆需与目前餐厨垃圾设施设备相配套，如不相匹配改造或用工与采购方无关。</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3.清运的所有餐厨垃圾不得随意倾倒或转移，由此发生的矛盾或上级部门的处罚，与采购方无关，供应商全部负责。</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4.供应商应每天到达采购方指定位置进行餐厨垃圾收运，以确保餐厨垃圾日产日清。做好收运记录，按时保质、保量做好餐厨垃圾收集、运输和处置工作</w:t>
      </w:r>
      <w:r>
        <w:rPr>
          <w:rFonts w:hint="eastAsia" w:ascii="宋体" w:hAnsi="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t xml:space="preserve">运输中不滴漏，避免二次污染。</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5.供应商收运餐厨垃圾期间，加强安全意识，遵守收运区域的安全管理，所有安全责任一律自负。</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6.如因供应商餐厨垃圾处置不当造成环境污染的，一切责任由供应商承担，环境修复所需费用均由供应商负责。</w:t>
      </w:r>
      <w:r/>
    </w:p>
    <w:p>
      <w:pPr>
        <w:ind w:firstLine="482"/>
        <w:jc w:val="both"/>
        <w:spacing w:line="56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7.凡因供应商工作不力被举报到大公镇人民政府，经查情况属实的，不及时清运一次扣</w:t>
      </w:r>
      <w:r>
        <w:rPr>
          <w:rFonts w:hint="eastAsia" w:ascii="宋体" w:hAnsi="宋体" w:cs="Times New Roman"/>
          <w:b/>
          <w:bCs/>
          <w:color w:val="000000"/>
          <w:sz w:val="24"/>
          <w:szCs w:val="24"/>
          <w:highlight w:val="none"/>
          <w:lang w:val="en-US" w:eastAsia="zh-CN"/>
        </w:rPr>
        <w:t xml:space="preserve">0.5分</w:t>
      </w:r>
      <w:r>
        <w:rPr>
          <w:rFonts w:hint="eastAsia" w:ascii="宋体" w:hAnsi="宋体" w:eastAsia="宋体" w:cs="Times New Roman"/>
          <w:b/>
          <w:bCs/>
          <w:color w:val="000000"/>
          <w:sz w:val="24"/>
          <w:szCs w:val="24"/>
          <w:highlight w:val="none"/>
          <w:lang w:val="en-US" w:eastAsia="zh-CN"/>
        </w:rPr>
        <w:t xml:space="preserve">,发到网上一次扣</w:t>
      </w:r>
      <w:r>
        <w:rPr>
          <w:rFonts w:hint="eastAsia" w:ascii="宋体" w:hAnsi="宋体" w:cs="Times New Roman"/>
          <w:b/>
          <w:bCs/>
          <w:color w:val="000000"/>
          <w:sz w:val="24"/>
          <w:szCs w:val="24"/>
          <w:highlight w:val="none"/>
          <w:lang w:val="en-US" w:eastAsia="zh-CN"/>
        </w:rPr>
        <w:t xml:space="preserve">1分</w:t>
      </w:r>
      <w:r>
        <w:rPr>
          <w:rFonts w:hint="eastAsia" w:ascii="宋体" w:hAnsi="宋体" w:eastAsia="宋体" w:cs="Times New Roman"/>
          <w:b/>
          <w:bCs/>
          <w:color w:val="000000"/>
          <w:sz w:val="24"/>
          <w:szCs w:val="24"/>
          <w:highlight w:val="none"/>
          <w:lang w:val="en-US" w:eastAsia="zh-CN"/>
        </w:rPr>
        <w:t xml:space="preserve">，投诉造成较大影响的扣</w:t>
      </w:r>
      <w:r>
        <w:rPr>
          <w:rFonts w:hint="eastAsia" w:ascii="宋体" w:hAnsi="宋体" w:cs="Times New Roman"/>
          <w:b/>
          <w:bCs/>
          <w:color w:val="000000"/>
          <w:sz w:val="24"/>
          <w:szCs w:val="24"/>
          <w:highlight w:val="none"/>
          <w:lang w:val="en-US" w:eastAsia="zh-CN"/>
        </w:rPr>
        <w:t xml:space="preserve">1.5分</w:t>
      </w:r>
      <w:r>
        <w:rPr>
          <w:rFonts w:hint="eastAsia" w:ascii="宋体" w:hAnsi="宋体" w:eastAsia="宋体" w:cs="Times New Roman"/>
          <w:b/>
          <w:bCs/>
          <w:color w:val="000000"/>
          <w:sz w:val="24"/>
          <w:szCs w:val="24"/>
          <w:highlight w:val="none"/>
          <w:lang w:val="en-US" w:eastAsia="zh-CN"/>
        </w:rPr>
        <w:t xml:space="preserve">。</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8.供应商在履行合同过程中,所发生的全部生产、生活费用均由供应商自行负责。</w:t>
      </w:r>
      <w:r/>
    </w:p>
    <w:p>
      <w:pPr>
        <w:ind w:firstLine="482"/>
        <w:jc w:val="both"/>
        <w:spacing w:line="560" w:lineRule="exact"/>
        <w:rPr>
          <w:rFonts w:hint="default" w:ascii="宋体" w:hAnsi="宋体" w:eastAsia="宋体" w:cs="Times New Roman"/>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9.投标人需提供餐厨垃圾处置资质或书面承诺中标后委托具有处置资质单位处置（投标时应提供承诺书，格式自拟）</w:t>
      </w:r>
      <w:r/>
    </w:p>
    <w:p>
      <w:pPr>
        <w:ind w:firstLine="480"/>
        <w:spacing w:line="560" w:lineRule="exact"/>
        <w:rPr>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highlight w:val="none"/>
        </w:rPr>
        <w:t xml:space="preserve">其内容包含</w:t>
      </w:r>
      <w:r>
        <w:rPr>
          <w:rFonts w:ascii="宋体" w:hAnsi="宋体"/>
          <w:bCs/>
          <w:sz w:val="24"/>
          <w:szCs w:val="24"/>
          <w:highlight w:val="none"/>
        </w:rPr>
        <w:t xml:space="preserve">但不限于</w:t>
      </w:r>
      <w:r>
        <w:rPr>
          <w:rFonts w:hint="eastAsia" w:ascii="宋体" w:hAnsi="宋体"/>
          <w:bCs/>
          <w:sz w:val="24"/>
          <w:szCs w:val="24"/>
          <w:highlight w:val="none"/>
        </w:rPr>
        <w:t xml:space="preserve">以下</w:t>
      </w:r>
      <w:r>
        <w:rPr>
          <w:rFonts w:ascii="宋体" w:hAnsi="宋体"/>
          <w:bCs/>
          <w:sz w:val="24"/>
          <w:szCs w:val="24"/>
          <w:highlight w:val="none"/>
        </w:rPr>
        <w:t xml:space="preserve">内容：</w:t>
      </w:r>
      <w:r/>
    </w:p>
    <w:p>
      <w:pPr>
        <w:ind w:firstLine="482"/>
        <w:spacing w:line="560" w:lineRule="exact"/>
        <w:rPr>
          <w:sz w:val="24"/>
          <w:szCs w:val="24"/>
          <w:highlight w:val="none"/>
        </w:rPr>
      </w:pPr>
      <w:r>
        <w:rPr>
          <w:rFonts w:hint="eastAsia"/>
          <w:b/>
          <w:sz w:val="24"/>
          <w:szCs w:val="24"/>
          <w:highlight w:val="none"/>
        </w:rPr>
        <w:t xml:space="preserve">1.采购标的需实现的功能或者目标，以及为落实政府采购政策需满足的要求：</w:t>
      </w:r>
      <w:r/>
    </w:p>
    <w:p>
      <w:pPr>
        <w:ind w:firstLine="480"/>
        <w:spacing w:line="560" w:lineRule="exact"/>
        <w:rPr>
          <w:sz w:val="24"/>
          <w:szCs w:val="24"/>
          <w:highlight w:val="none"/>
        </w:rPr>
      </w:pPr>
      <w:r>
        <w:rPr>
          <w:rFonts w:hint="eastAsia"/>
          <w:sz w:val="24"/>
          <w:szCs w:val="24"/>
          <w:highlight w:val="none"/>
        </w:rPr>
        <w:t xml:space="preserve">本项目为专门面向中小微企业采购项目。(须按照财库(2020)46号文要求提供中小企业声明函。格式见附件)。</w:t>
      </w:r>
      <w:r/>
    </w:p>
    <w:p>
      <w:pPr>
        <w:ind w:firstLine="482"/>
        <w:spacing w:line="560" w:lineRule="exact"/>
        <w:rPr>
          <w:b/>
          <w:sz w:val="24"/>
          <w:szCs w:val="24"/>
          <w:highlight w:val="none"/>
        </w:rPr>
      </w:pPr>
      <w:r>
        <w:rPr>
          <w:rFonts w:hint="eastAsia"/>
          <w:b/>
          <w:sz w:val="24"/>
          <w:szCs w:val="24"/>
          <w:highlight w:val="none"/>
        </w:rPr>
        <w:t xml:space="preserve">2.采购标的需执行的国家相关标准、行业标准、地方标准或者其他标准、规范：</w:t>
      </w:r>
      <w:r/>
    </w:p>
    <w:p>
      <w:pPr>
        <w:ind w:firstLine="480"/>
        <w:spacing w:line="560" w:lineRule="exact"/>
        <w:rPr>
          <w:sz w:val="24"/>
          <w:szCs w:val="24"/>
          <w:highlight w:val="none"/>
        </w:rPr>
      </w:pPr>
      <w:r>
        <w:rPr>
          <w:rFonts w:hint="eastAsia"/>
          <w:sz w:val="24"/>
          <w:szCs w:val="24"/>
          <w:highlight w:val="none"/>
        </w:rPr>
        <w:t xml:space="preserve">满足</w:t>
      </w:r>
      <w:r>
        <w:rPr>
          <w:rFonts w:hint="eastAsia"/>
          <w:sz w:val="24"/>
          <w:szCs w:val="24"/>
          <w:highlight w:val="none"/>
          <w:lang w:eastAsia="zh-CN"/>
        </w:rPr>
        <w:t xml:space="preserve">招标人</w:t>
      </w:r>
      <w:r>
        <w:rPr>
          <w:rFonts w:hint="eastAsia"/>
          <w:sz w:val="24"/>
          <w:szCs w:val="24"/>
          <w:highlight w:val="none"/>
        </w:rPr>
        <w:t xml:space="preserve">提出的服务、考核要求及海安市相关部门考核要求。</w:t>
      </w:r>
      <w:r/>
    </w:p>
    <w:p>
      <w:pPr>
        <w:ind w:firstLine="482"/>
        <w:spacing w:line="560" w:lineRule="exact"/>
        <w:rPr>
          <w:b/>
          <w:sz w:val="24"/>
          <w:szCs w:val="24"/>
          <w:highlight w:val="none"/>
        </w:rPr>
      </w:pPr>
      <w:r>
        <w:rPr>
          <w:rFonts w:hint="eastAsia"/>
          <w:b/>
          <w:sz w:val="24"/>
          <w:szCs w:val="24"/>
          <w:highlight w:val="none"/>
        </w:rPr>
        <w:t xml:space="preserve">3.采购标的需满足的质量、安全、技术规格、物理特性等要求：</w:t>
      </w:r>
      <w:r/>
    </w:p>
    <w:p>
      <w:pPr>
        <w:ind w:firstLine="480"/>
        <w:spacing w:line="560" w:lineRule="exact"/>
        <w:rPr>
          <w:sz w:val="24"/>
          <w:szCs w:val="24"/>
          <w:highlight w:val="none"/>
        </w:rPr>
      </w:pPr>
      <w:r>
        <w:rPr>
          <w:rFonts w:hint="eastAsia"/>
          <w:sz w:val="24"/>
          <w:szCs w:val="24"/>
          <w:highlight w:val="none"/>
        </w:rPr>
        <w:t xml:space="preserve">满足</w:t>
      </w:r>
      <w:r>
        <w:rPr>
          <w:rFonts w:hint="eastAsia"/>
          <w:sz w:val="24"/>
          <w:szCs w:val="24"/>
          <w:highlight w:val="none"/>
          <w:lang w:eastAsia="zh-CN"/>
        </w:rPr>
        <w:t xml:space="preserve">招标人</w:t>
      </w:r>
      <w:r>
        <w:rPr>
          <w:rFonts w:hint="eastAsia"/>
          <w:sz w:val="24"/>
          <w:szCs w:val="24"/>
          <w:highlight w:val="none"/>
        </w:rPr>
        <w:t xml:space="preserve">提出的服务、考核要求及海安市相关部门考核要求。</w:t>
      </w:r>
      <w:r/>
    </w:p>
    <w:p>
      <w:pPr>
        <w:ind w:firstLine="482"/>
        <w:spacing w:line="560" w:lineRule="exact"/>
        <w:rPr>
          <w:b/>
          <w:sz w:val="24"/>
          <w:szCs w:val="24"/>
          <w:highlight w:val="none"/>
        </w:rPr>
      </w:pPr>
      <w:r>
        <w:rPr>
          <w:rFonts w:hint="eastAsia"/>
          <w:b/>
          <w:sz w:val="24"/>
          <w:szCs w:val="24"/>
          <w:highlight w:val="none"/>
        </w:rPr>
        <w:t xml:space="preserve">4．采购标的的数量、采购项目交付或者实施的时间和地点： </w:t>
      </w:r>
      <w:r/>
    </w:p>
    <w:p>
      <w:pPr>
        <w:ind w:firstLine="480"/>
        <w:spacing w:line="560" w:lineRule="exact"/>
        <w:rPr>
          <w:sz w:val="24"/>
          <w:szCs w:val="24"/>
          <w:highlight w:val="none"/>
        </w:rPr>
      </w:pPr>
      <w:r>
        <w:rPr>
          <w:rFonts w:hint="eastAsia"/>
          <w:sz w:val="24"/>
          <w:szCs w:val="24"/>
          <w:highlight w:val="none"/>
        </w:rPr>
        <w:t xml:space="preserve">采购标的实施的时间：三年，具体进场服务时间根据</w:t>
      </w:r>
      <w:r>
        <w:rPr>
          <w:rFonts w:hint="eastAsia"/>
          <w:sz w:val="24"/>
          <w:szCs w:val="24"/>
          <w:highlight w:val="none"/>
          <w:lang w:eastAsia="zh-CN"/>
        </w:rPr>
        <w:t xml:space="preserve">招标人</w:t>
      </w:r>
      <w:r>
        <w:rPr>
          <w:rFonts w:hint="eastAsia"/>
          <w:sz w:val="24"/>
          <w:szCs w:val="24"/>
          <w:highlight w:val="none"/>
        </w:rPr>
        <w:t xml:space="preserve">通知为准。</w:t>
      </w:r>
      <w:r/>
    </w:p>
    <w:p>
      <w:pPr>
        <w:ind w:firstLine="480"/>
        <w:spacing w:line="560" w:lineRule="exact"/>
        <w:rPr>
          <w:sz w:val="24"/>
          <w:szCs w:val="24"/>
          <w:highlight w:val="none"/>
        </w:rPr>
      </w:pPr>
      <w:r>
        <w:rPr>
          <w:rFonts w:hint="eastAsia"/>
          <w:sz w:val="24"/>
          <w:szCs w:val="24"/>
          <w:highlight w:val="none"/>
        </w:rPr>
        <w:t xml:space="preserve">采购标的实施的地点：</w:t>
      </w:r>
      <w:r>
        <w:rPr>
          <w:rFonts w:hint="eastAsia"/>
          <w:sz w:val="24"/>
          <w:szCs w:val="24"/>
          <w:highlight w:val="none"/>
          <w:lang w:val="en-US" w:eastAsia="zh-CN"/>
        </w:rPr>
        <w:t xml:space="preserve">海安市大公镇</w:t>
      </w:r>
      <w:r>
        <w:rPr>
          <w:rFonts w:hint="eastAsia"/>
          <w:sz w:val="24"/>
          <w:szCs w:val="24"/>
          <w:highlight w:val="none"/>
        </w:rPr>
        <w:t xml:space="preserve">管辖范围内。</w:t>
      </w:r>
      <w:r/>
    </w:p>
    <w:p>
      <w:pPr>
        <w:ind w:firstLine="482"/>
        <w:spacing w:line="560" w:lineRule="exact"/>
        <w:rPr>
          <w:b/>
          <w:sz w:val="24"/>
          <w:szCs w:val="24"/>
          <w:highlight w:val="none"/>
        </w:rPr>
      </w:pPr>
      <w:r>
        <w:rPr>
          <w:rFonts w:hint="eastAsia"/>
          <w:b/>
          <w:sz w:val="24"/>
          <w:szCs w:val="24"/>
          <w:highlight w:val="none"/>
        </w:rPr>
        <w:t xml:space="preserve">5.采购标的需满足的服务标准、期限、效率等要求： </w:t>
      </w:r>
      <w:r/>
    </w:p>
    <w:p>
      <w:pPr>
        <w:ind w:firstLine="480"/>
        <w:spacing w:line="560" w:lineRule="exact"/>
        <w:rPr>
          <w:sz w:val="24"/>
          <w:szCs w:val="24"/>
          <w:highlight w:val="none"/>
        </w:rPr>
      </w:pPr>
      <w:r>
        <w:rPr>
          <w:rFonts w:hint="eastAsia"/>
          <w:sz w:val="24"/>
          <w:szCs w:val="24"/>
          <w:highlight w:val="none"/>
        </w:rPr>
        <w:t xml:space="preserve">采购标的需满足的服务标准要求：根据</w:t>
      </w:r>
      <w:r>
        <w:rPr>
          <w:rFonts w:hint="eastAsia"/>
          <w:sz w:val="24"/>
          <w:szCs w:val="24"/>
          <w:highlight w:val="none"/>
          <w:lang w:eastAsia="zh-CN"/>
        </w:rPr>
        <w:t xml:space="preserve">招标人</w:t>
      </w:r>
      <w:r>
        <w:rPr>
          <w:rFonts w:hint="eastAsia"/>
          <w:sz w:val="24"/>
          <w:szCs w:val="24"/>
          <w:highlight w:val="none"/>
        </w:rPr>
        <w:t xml:space="preserve">服务要求及考核标准提供服务。同时如其他相关部门提出新的考核文件及要求，成交单位需无条件接受。</w:t>
      </w:r>
      <w:r/>
    </w:p>
    <w:p>
      <w:pPr>
        <w:ind w:firstLine="482"/>
        <w:spacing w:line="560" w:lineRule="exact"/>
        <w:rPr>
          <w:b/>
          <w:sz w:val="24"/>
          <w:szCs w:val="24"/>
          <w:highlight w:val="none"/>
        </w:rPr>
      </w:pPr>
      <w:r>
        <w:rPr>
          <w:rFonts w:hint="eastAsia"/>
          <w:b/>
          <w:sz w:val="24"/>
          <w:szCs w:val="24"/>
          <w:highlight w:val="none"/>
        </w:rPr>
        <w:t xml:space="preserve">6.采购标的的验收标准：</w:t>
      </w:r>
      <w:r/>
    </w:p>
    <w:p>
      <w:pPr>
        <w:ind w:firstLine="480"/>
        <w:spacing w:line="560" w:lineRule="exact"/>
        <w:rPr>
          <w:sz w:val="24"/>
          <w:szCs w:val="24"/>
          <w:highlight w:val="none"/>
        </w:rPr>
      </w:pPr>
      <w:r>
        <w:rPr>
          <w:rFonts w:hint="eastAsia"/>
          <w:sz w:val="24"/>
          <w:szCs w:val="24"/>
          <w:highlight w:val="none"/>
        </w:rPr>
        <w:t xml:space="preserve">根据</w:t>
      </w:r>
      <w:r>
        <w:rPr>
          <w:rFonts w:hint="eastAsia"/>
          <w:sz w:val="24"/>
          <w:szCs w:val="24"/>
          <w:highlight w:val="none"/>
          <w:lang w:eastAsia="zh-CN"/>
        </w:rPr>
        <w:t xml:space="preserve">招标人</w:t>
      </w:r>
      <w:r>
        <w:rPr>
          <w:rFonts w:hint="eastAsia"/>
          <w:sz w:val="24"/>
          <w:szCs w:val="24"/>
          <w:highlight w:val="none"/>
        </w:rPr>
        <w:t xml:space="preserve">服务要求、考核标准及其他相关部门的文件要求进行。</w:t>
      </w:r>
      <w:r/>
    </w:p>
    <w:p>
      <w:pPr>
        <w:ind w:firstLine="482"/>
        <w:spacing w:line="560" w:lineRule="exact"/>
        <w:rPr>
          <w:b/>
          <w:sz w:val="24"/>
          <w:szCs w:val="24"/>
          <w:highlight w:val="none"/>
        </w:rPr>
      </w:pPr>
      <w:r>
        <w:rPr>
          <w:rFonts w:hint="eastAsia"/>
          <w:b/>
          <w:sz w:val="24"/>
          <w:szCs w:val="24"/>
          <w:highlight w:val="none"/>
        </w:rPr>
        <w:t xml:space="preserve">7.采购标的的其他技术、服务等要求：</w:t>
      </w:r>
      <w:r/>
    </w:p>
    <w:p>
      <w:pPr>
        <w:ind w:firstLine="480"/>
        <w:spacing w:line="560" w:lineRule="exact"/>
        <w:rPr>
          <w:sz w:val="24"/>
          <w:szCs w:val="24"/>
          <w:highlight w:val="none"/>
        </w:rPr>
      </w:pPr>
      <w:r>
        <w:rPr>
          <w:rFonts w:hint="eastAsia"/>
          <w:sz w:val="24"/>
          <w:szCs w:val="24"/>
          <w:highlight w:val="none"/>
        </w:rPr>
        <w:t xml:space="preserve">7.1如遇特殊情况检查或考核，服务单位需无条件听从安排。</w:t>
      </w:r>
      <w:r/>
    </w:p>
    <w:p>
      <w:pPr>
        <w:ind w:firstLine="480"/>
        <w:spacing w:line="560" w:lineRule="exact"/>
        <w:rPr>
          <w:sz w:val="24"/>
          <w:szCs w:val="24"/>
          <w:highlight w:val="none"/>
        </w:rPr>
      </w:pPr>
      <w:r>
        <w:rPr>
          <w:rFonts w:hint="eastAsia"/>
          <w:sz w:val="24"/>
          <w:szCs w:val="24"/>
          <w:highlight w:val="none"/>
        </w:rPr>
        <w:t xml:space="preserve">7.2在本项目服务期内，若上级政府对农村环境综合整治有考核要求的调整，</w:t>
      </w:r>
      <w:r>
        <w:rPr>
          <w:rFonts w:hint="eastAsia"/>
          <w:sz w:val="24"/>
          <w:szCs w:val="24"/>
          <w:highlight w:val="none"/>
          <w:lang w:eastAsia="zh-CN"/>
        </w:rPr>
        <w:t xml:space="preserve">招标人</w:t>
      </w:r>
      <w:r>
        <w:rPr>
          <w:rFonts w:hint="eastAsia"/>
          <w:sz w:val="24"/>
          <w:szCs w:val="24"/>
          <w:highlight w:val="none"/>
        </w:rPr>
        <w:t xml:space="preserve">将对应上级政府考核办法进行相应的调整（含综合排名），并用于本项目的结算。</w:t>
      </w:r>
      <w:r/>
    </w:p>
    <w:p>
      <w:pPr>
        <w:ind w:firstLine="480"/>
        <w:spacing w:line="560" w:lineRule="exact"/>
        <w:rPr>
          <w:sz w:val="24"/>
          <w:szCs w:val="24"/>
          <w:highlight w:val="none"/>
        </w:rPr>
      </w:pPr>
      <w:r>
        <w:rPr>
          <w:rFonts w:hint="eastAsia"/>
          <w:sz w:val="24"/>
          <w:szCs w:val="24"/>
          <w:highlight w:val="none"/>
        </w:rPr>
        <w:t xml:space="preserve">7.3包装要求： </w:t>
      </w:r>
      <w:r/>
    </w:p>
    <w:p>
      <w:pPr>
        <w:ind w:firstLine="480"/>
        <w:spacing w:line="560" w:lineRule="exact"/>
        <w:rPr>
          <w:sz w:val="24"/>
          <w:szCs w:val="24"/>
          <w:highlight w:val="none"/>
        </w:rPr>
      </w:pPr>
      <w:r>
        <w:rPr>
          <w:rFonts w:hint="eastAsia"/>
          <w:sz w:val="24"/>
          <w:szCs w:val="24"/>
          <w:highlight w:val="none"/>
        </w:rPr>
        <w:t xml:space="preserve">7.3.1商品包装环保要求：应当按《关于印发〈商品包装政府采购需求标准（试行）〉、〈快递包装政府采购需求标准（试行）〉的通知》（财办库〔2020〕123号）文件执行。</w:t>
      </w:r>
      <w:r/>
    </w:p>
    <w:p>
      <w:pPr>
        <w:ind w:firstLine="480"/>
        <w:spacing w:line="560" w:lineRule="exact"/>
        <w:rPr>
          <w:sz w:val="24"/>
          <w:szCs w:val="24"/>
          <w:highlight w:val="none"/>
        </w:rPr>
      </w:pPr>
      <w:r>
        <w:rPr>
          <w:rFonts w:hint="eastAsia"/>
          <w:sz w:val="24"/>
          <w:szCs w:val="24"/>
          <w:highlight w:val="none"/>
        </w:rPr>
        <w:t xml:space="preserve">（1）商品包装层数不得超过 3 层，空隙率不大于 40%；</w:t>
      </w:r>
      <w:r/>
    </w:p>
    <w:p>
      <w:pPr>
        <w:ind w:firstLine="480"/>
        <w:spacing w:line="560" w:lineRule="exact"/>
        <w:rPr>
          <w:sz w:val="24"/>
          <w:szCs w:val="24"/>
          <w:highlight w:val="none"/>
        </w:rPr>
      </w:pPr>
      <w:r>
        <w:rPr>
          <w:rFonts w:hint="eastAsia"/>
          <w:sz w:val="24"/>
          <w:szCs w:val="24"/>
          <w:highlight w:val="none"/>
        </w:rPr>
        <w:t xml:space="preserve">（2）商品包装尽可能使用单一材质的包装材料，如因功能需求必需使用不同材质，不同材质间应便于分离；</w:t>
      </w:r>
      <w:r/>
    </w:p>
    <w:p>
      <w:pPr>
        <w:ind w:firstLine="480"/>
        <w:spacing w:line="560" w:lineRule="exact"/>
        <w:rPr>
          <w:sz w:val="24"/>
          <w:szCs w:val="24"/>
          <w:highlight w:val="none"/>
        </w:rPr>
      </w:pPr>
      <w:r>
        <w:rPr>
          <w:rFonts w:hint="eastAsia"/>
          <w:sz w:val="24"/>
          <w:szCs w:val="24"/>
          <w:highlight w:val="none"/>
        </w:rPr>
        <w:t xml:space="preserve">（3）商品包装中铅、汞、镉、六价铬的总含量应不大于100mg/kg；</w:t>
      </w:r>
      <w:r/>
    </w:p>
    <w:p>
      <w:pPr>
        <w:ind w:firstLine="480"/>
        <w:spacing w:line="560" w:lineRule="exact"/>
        <w:rPr>
          <w:sz w:val="24"/>
          <w:szCs w:val="24"/>
          <w:highlight w:val="none"/>
        </w:rPr>
      </w:pPr>
      <w:r>
        <w:rPr>
          <w:rFonts w:hint="eastAsia"/>
          <w:sz w:val="24"/>
          <w:szCs w:val="24"/>
          <w:highlight w:val="none"/>
        </w:rPr>
        <w:t xml:space="preserve">（4）商品包装印刷使用的油墨中挥发性有机化合物(VOCs)含量应不大于 5%（以重量计）；</w:t>
      </w:r>
      <w:r/>
    </w:p>
    <w:p>
      <w:pPr>
        <w:ind w:firstLine="480"/>
        <w:spacing w:line="560" w:lineRule="exact"/>
        <w:rPr>
          <w:sz w:val="24"/>
          <w:szCs w:val="24"/>
          <w:highlight w:val="none"/>
        </w:rPr>
      </w:pPr>
      <w:r>
        <w:rPr>
          <w:rFonts w:hint="eastAsia"/>
          <w:sz w:val="24"/>
          <w:szCs w:val="24"/>
          <w:highlight w:val="none"/>
        </w:rPr>
        <w:t xml:space="preserve">（5）塑料材质商品包装上呈现的印刷颜色不得超过6色；</w:t>
      </w:r>
      <w:r/>
    </w:p>
    <w:p>
      <w:pPr>
        <w:ind w:firstLine="480"/>
        <w:spacing w:line="560" w:lineRule="exact"/>
        <w:rPr>
          <w:sz w:val="24"/>
          <w:szCs w:val="24"/>
          <w:highlight w:val="none"/>
        </w:rPr>
      </w:pPr>
      <w:r>
        <w:rPr>
          <w:rFonts w:hint="eastAsia"/>
          <w:sz w:val="24"/>
          <w:szCs w:val="24"/>
          <w:highlight w:val="none"/>
        </w:rPr>
        <w:t xml:space="preserve">（6）纸质商品包装应使用75%以上的可再生纤维原料生产；</w:t>
      </w:r>
      <w:r/>
    </w:p>
    <w:p>
      <w:pPr>
        <w:ind w:firstLine="480"/>
        <w:spacing w:line="560" w:lineRule="exact"/>
        <w:rPr>
          <w:sz w:val="24"/>
          <w:szCs w:val="24"/>
          <w:highlight w:val="none"/>
        </w:rPr>
      </w:pPr>
      <w:r>
        <w:rPr>
          <w:rFonts w:hint="eastAsia"/>
          <w:sz w:val="24"/>
          <w:szCs w:val="24"/>
          <w:highlight w:val="none"/>
        </w:rPr>
        <w:t xml:space="preserve">（7）木质商品包装的原料应来源于可持续性森林。</w:t>
      </w:r>
      <w:r/>
    </w:p>
    <w:p>
      <w:pPr>
        <w:ind w:firstLine="480"/>
        <w:spacing w:line="560" w:lineRule="exact"/>
        <w:rPr>
          <w:sz w:val="24"/>
          <w:szCs w:val="24"/>
          <w:highlight w:val="none"/>
        </w:rPr>
      </w:pPr>
      <w:r>
        <w:rPr>
          <w:rFonts w:hint="eastAsia"/>
          <w:sz w:val="24"/>
          <w:szCs w:val="24"/>
          <w:highlight w:val="none"/>
        </w:rPr>
        <w:t xml:space="preserve">7.3.2快递包装环保要求：</w:t>
      </w:r>
      <w:r/>
    </w:p>
    <w:p>
      <w:pPr>
        <w:ind w:firstLine="480"/>
        <w:spacing w:line="560" w:lineRule="exact"/>
        <w:rPr>
          <w:sz w:val="24"/>
          <w:szCs w:val="24"/>
          <w:highlight w:val="none"/>
        </w:rPr>
      </w:pPr>
      <w:r>
        <w:rPr>
          <w:rFonts w:hint="eastAsia"/>
          <w:sz w:val="24"/>
          <w:szCs w:val="24"/>
          <w:highlight w:val="none"/>
        </w:rPr>
        <w:t xml:space="preserve">（1）快递包装中重金属（铅、汞、镉、六价铬）总量应不大于 100mg/kg；</w:t>
      </w:r>
      <w:r/>
    </w:p>
    <w:p>
      <w:pPr>
        <w:ind w:firstLine="480"/>
        <w:spacing w:line="560" w:lineRule="exact"/>
        <w:rPr>
          <w:sz w:val="24"/>
          <w:szCs w:val="24"/>
          <w:highlight w:val="none"/>
        </w:rPr>
      </w:pPr>
      <w:r>
        <w:rPr>
          <w:rFonts w:hint="eastAsia"/>
          <w:sz w:val="24"/>
          <w:szCs w:val="24"/>
          <w:highlight w:val="none"/>
        </w:rPr>
        <w:t xml:space="preserve">（2）快递包装印刷使用的油墨中不应添加邻苯二甲酸酯，其挥发性有机化合物(VOCs)含量应不大于5%（以重量计）；</w:t>
      </w:r>
      <w:r/>
    </w:p>
    <w:p>
      <w:pPr>
        <w:ind w:firstLine="480"/>
        <w:spacing w:line="560" w:lineRule="exact"/>
        <w:rPr>
          <w:sz w:val="24"/>
          <w:szCs w:val="24"/>
          <w:highlight w:val="none"/>
        </w:rPr>
      </w:pPr>
      <w:r>
        <w:rPr>
          <w:rFonts w:hint="eastAsia"/>
          <w:sz w:val="24"/>
          <w:szCs w:val="24"/>
          <w:highlight w:val="none"/>
        </w:rPr>
        <w:t xml:space="preserve">（3）快递包装中使用纸基材的包装材料，纸基材中的有机氯的含量应不大于 150 mg/kg；</w:t>
      </w:r>
      <w:r/>
    </w:p>
    <w:p>
      <w:pPr>
        <w:ind w:firstLine="480"/>
        <w:spacing w:line="560" w:lineRule="exact"/>
        <w:rPr>
          <w:sz w:val="24"/>
          <w:szCs w:val="24"/>
          <w:highlight w:val="none"/>
        </w:rPr>
      </w:pPr>
      <w:r>
        <w:rPr>
          <w:rFonts w:hint="eastAsia"/>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sz w:val="24"/>
          <w:szCs w:val="24"/>
          <w:highlight w:val="none"/>
        </w:rPr>
      </w:pPr>
      <w:r>
        <w:rPr>
          <w:rFonts w:hint="eastAsia"/>
          <w:sz w:val="24"/>
          <w:szCs w:val="24"/>
          <w:highlight w:val="none"/>
        </w:rPr>
        <w:t xml:space="preserve">（5）快递中使用的塑料包装袋不得使用聚氯乙烯作为原料，且原料应为单一材质制成，生物分解率大于60%；</w:t>
      </w:r>
      <w:r/>
    </w:p>
    <w:p>
      <w:pPr>
        <w:ind w:firstLine="480"/>
        <w:spacing w:line="560" w:lineRule="exact"/>
        <w:rPr>
          <w:sz w:val="24"/>
          <w:szCs w:val="24"/>
          <w:highlight w:val="none"/>
        </w:rPr>
      </w:pPr>
      <w:r>
        <w:rPr>
          <w:rFonts w:hint="eastAsia"/>
          <w:sz w:val="24"/>
          <w:szCs w:val="24"/>
          <w:highlight w:val="none"/>
        </w:rPr>
        <w:t xml:space="preserve">（6）快递中使用的充气类填充物不得使用聚氯乙烯作为 原料，且原料为单一材质制成，生物分解率大于60%；</w:t>
      </w:r>
      <w:r/>
    </w:p>
    <w:p>
      <w:pPr>
        <w:ind w:firstLine="480"/>
        <w:spacing w:line="560" w:lineRule="exact"/>
        <w:rPr>
          <w:sz w:val="24"/>
          <w:szCs w:val="24"/>
          <w:highlight w:val="none"/>
        </w:rPr>
      </w:pPr>
      <w:r>
        <w:rPr>
          <w:rFonts w:hint="eastAsia"/>
          <w:sz w:val="24"/>
          <w:szCs w:val="24"/>
          <w:highlight w:val="none"/>
        </w:rPr>
        <w:t xml:space="preserve">（7）快递中使用的集装袋应为单一材质制成，其重复使用次数应不小于 80 次；</w:t>
      </w:r>
      <w:r/>
    </w:p>
    <w:p>
      <w:pPr>
        <w:ind w:firstLine="480"/>
        <w:spacing w:line="560" w:lineRule="exact"/>
        <w:rPr>
          <w:sz w:val="24"/>
          <w:szCs w:val="24"/>
          <w:highlight w:val="none"/>
        </w:rPr>
      </w:pPr>
      <w:r>
        <w:rPr>
          <w:rFonts w:hint="eastAsia"/>
          <w:sz w:val="24"/>
          <w:szCs w:val="24"/>
          <w:highlight w:val="none"/>
        </w:rPr>
        <w:t xml:space="preserve">（8）快递中应使用幅宽不大于45mm 的生物降解胶带；</w:t>
      </w:r>
      <w:r/>
    </w:p>
    <w:p>
      <w:pPr>
        <w:ind w:firstLine="480"/>
        <w:spacing w:line="560" w:lineRule="exact"/>
        <w:rPr>
          <w:sz w:val="24"/>
          <w:szCs w:val="24"/>
          <w:highlight w:val="none"/>
        </w:rPr>
      </w:pPr>
      <w:r>
        <w:rPr>
          <w:rFonts w:hint="eastAsia"/>
          <w:sz w:val="24"/>
          <w:szCs w:val="24"/>
          <w:highlight w:val="none"/>
        </w:rPr>
        <w:t xml:space="preserve">（9）快递包装中不得使用溶剂型胶粘剂；</w:t>
      </w:r>
      <w:r/>
    </w:p>
    <w:p>
      <w:pPr>
        <w:ind w:firstLine="480"/>
        <w:spacing w:line="560" w:lineRule="exact"/>
        <w:rPr>
          <w:sz w:val="24"/>
          <w:szCs w:val="24"/>
          <w:highlight w:val="none"/>
        </w:rPr>
      </w:pPr>
      <w:r>
        <w:rPr>
          <w:rFonts w:hint="eastAsia"/>
          <w:sz w:val="24"/>
          <w:szCs w:val="24"/>
          <w:highlight w:val="none"/>
        </w:rPr>
        <w:t xml:space="preserve">（11）快递应使用电子面单；</w:t>
      </w:r>
      <w:r/>
    </w:p>
    <w:p>
      <w:pPr>
        <w:ind w:firstLine="480"/>
        <w:spacing w:line="560" w:lineRule="exact"/>
        <w:rPr>
          <w:sz w:val="24"/>
          <w:szCs w:val="24"/>
          <w:highlight w:val="none"/>
        </w:rPr>
      </w:pPr>
      <w:r>
        <w:rPr>
          <w:rFonts w:hint="eastAsia"/>
          <w:sz w:val="24"/>
          <w:szCs w:val="24"/>
          <w:highlight w:val="none"/>
        </w:rPr>
        <w:t xml:space="preserve">（12）直接使用商品包装作为快递包装的商品，其商品包装满足《商品包装政府采购需求标准（试行）》即可；</w:t>
      </w:r>
      <w:r/>
    </w:p>
    <w:p>
      <w:pPr>
        <w:ind w:firstLine="480"/>
        <w:spacing w:line="560" w:lineRule="exact"/>
        <w:rPr>
          <w:sz w:val="24"/>
          <w:szCs w:val="24"/>
          <w:highlight w:val="none"/>
        </w:rPr>
      </w:pPr>
      <w:r>
        <w:rPr>
          <w:rFonts w:hint="eastAsia"/>
          <w:sz w:val="24"/>
          <w:szCs w:val="24"/>
          <w:highlight w:val="none"/>
        </w:rPr>
        <w:t xml:space="preserve">（13）快递包装产品质量和封装方式应符合相关国家或行业标准技术指标要求。</w:t>
      </w:r>
      <w:r/>
    </w:p>
    <w:p>
      <w:pPr>
        <w:ind w:firstLine="480"/>
        <w:spacing w:line="560" w:lineRule="exact"/>
        <w:rPr>
          <w:sz w:val="24"/>
          <w:szCs w:val="24"/>
          <w:highlight w:val="none"/>
        </w:rPr>
      </w:pPr>
      <w:r>
        <w:rPr>
          <w:rFonts w:hint="eastAsia"/>
          <w:sz w:val="24"/>
          <w:szCs w:val="24"/>
          <w:highlight w:val="none"/>
        </w:rPr>
        <w:t xml:space="preserve">7.4绿色数据中心</w:t>
      </w:r>
      <w:r/>
    </w:p>
    <w:p>
      <w:pPr>
        <w:ind w:firstLine="480"/>
        <w:spacing w:line="560" w:lineRule="exact"/>
        <w:rPr>
          <w:sz w:val="24"/>
          <w:szCs w:val="24"/>
          <w:highlight w:val="none"/>
        </w:rPr>
      </w:pPr>
      <w:r>
        <w:rPr>
          <w:rFonts w:hint="eastAsia"/>
          <w:sz w:val="24"/>
          <w:szCs w:val="24"/>
          <w:highlight w:val="none"/>
        </w:rPr>
        <w:t xml:space="preserve">7.5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sz w:val="24"/>
          <w:szCs w:val="24"/>
          <w:highlight w:val="none"/>
        </w:rPr>
      </w:pPr>
      <w:r>
        <w:rPr>
          <w:rFonts w:hint="eastAsia"/>
          <w:sz w:val="24"/>
          <w:szCs w:val="24"/>
          <w:highlight w:val="none"/>
        </w:rPr>
        <w:t xml:space="preserve">7.6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sz w:val="24"/>
          <w:szCs w:val="24"/>
          <w:highlight w:val="none"/>
        </w:rPr>
      </w:pPr>
      <w:r>
        <w:rPr>
          <w:rFonts w:hint="eastAsia"/>
          <w:sz w:val="24"/>
          <w:szCs w:val="24"/>
          <w:highlight w:val="none"/>
        </w:rPr>
        <w:t xml:space="preserve">7.7绿色低碳管理目标和服务要求：在物业、合同能源管理等服务类采购项目需求中，要强化绿色低碳管理目标和服务要求，促进绿色产品和服务推广应用。</w:t>
      </w:r>
      <w:r/>
    </w:p>
    <w:p>
      <w:pPr>
        <w:ind w:firstLine="482"/>
        <w:spacing w:line="560" w:lineRule="exact"/>
        <w:rPr>
          <w:b/>
          <w:sz w:val="24"/>
          <w:szCs w:val="24"/>
          <w:highlight w:val="none"/>
        </w:rPr>
      </w:pPr>
      <w:r>
        <w:rPr>
          <w:rFonts w:hint="eastAsia"/>
          <w:b/>
          <w:sz w:val="24"/>
          <w:szCs w:val="24"/>
          <w:highlight w:val="none"/>
        </w:rPr>
        <w:t xml:space="preserve">8.（1）非单一产品采购项目，采购标的中的核心产品：</w:t>
      </w:r>
      <w:r/>
    </w:p>
    <w:p>
      <w:pPr>
        <w:ind w:firstLine="1080"/>
        <w:spacing w:line="560" w:lineRule="exact"/>
        <w:rPr>
          <w:sz w:val="24"/>
          <w:szCs w:val="24"/>
          <w:highlight w:val="none"/>
        </w:rPr>
      </w:pPr>
      <w:r>
        <w:rPr>
          <w:rFonts w:hint="eastAsia"/>
          <w:sz w:val="24"/>
          <w:szCs w:val="24"/>
          <w:highlight w:val="none"/>
        </w:rPr>
        <w:t xml:space="preserve">无</w:t>
      </w:r>
      <w:r/>
    </w:p>
    <w:p>
      <w:pPr>
        <w:ind w:firstLine="482"/>
        <w:spacing w:line="560" w:lineRule="exact"/>
        <w:rPr>
          <w:b/>
          <w:sz w:val="24"/>
          <w:szCs w:val="24"/>
          <w:highlight w:val="none"/>
        </w:rPr>
      </w:pPr>
      <w:r>
        <w:rPr>
          <w:rFonts w:hint="eastAsia"/>
          <w:b/>
          <w:sz w:val="24"/>
          <w:szCs w:val="24"/>
          <w:highlight w:val="none"/>
        </w:rPr>
        <w:t xml:space="preserve">（2）本项目的主要标的：</w:t>
      </w:r>
      <w:r/>
    </w:p>
    <w:p>
      <w:pPr>
        <w:ind w:firstLine="480"/>
        <w:spacing w:line="560" w:lineRule="exact"/>
        <w:rPr>
          <w:sz w:val="24"/>
          <w:szCs w:val="24"/>
          <w:highlight w:val="none"/>
        </w:rPr>
      </w:pPr>
      <w:r>
        <w:rPr>
          <w:rFonts w:hint="eastAsia"/>
          <w:sz w:val="24"/>
          <w:szCs w:val="24"/>
          <w:highlight w:val="none"/>
        </w:rPr>
        <w:t xml:space="preserve">海安</w:t>
      </w:r>
      <w:r>
        <w:rPr>
          <w:rFonts w:hint="eastAsia"/>
          <w:sz w:val="24"/>
          <w:szCs w:val="24"/>
          <w:highlight w:val="none"/>
          <w:lang w:val="en-US" w:eastAsia="zh-CN"/>
        </w:rPr>
        <w:t xml:space="preserve">大公镇</w:t>
      </w:r>
      <w:r>
        <w:rPr>
          <w:rFonts w:hint="eastAsia"/>
          <w:sz w:val="24"/>
          <w:szCs w:val="24"/>
          <w:highlight w:val="none"/>
        </w:rPr>
        <w:t xml:space="preserve">农村环境长效管理市场化保洁服务</w:t>
      </w:r>
      <w:r/>
    </w:p>
    <w:p>
      <w:pPr>
        <w:ind w:firstLine="482"/>
        <w:spacing w:line="560" w:lineRule="exact"/>
        <w:rPr>
          <w:b/>
          <w:sz w:val="24"/>
          <w:szCs w:val="24"/>
          <w:highlight w:val="none"/>
        </w:rPr>
      </w:pPr>
      <w:r>
        <w:rPr>
          <w:rFonts w:hint="eastAsia"/>
          <w:b/>
          <w:sz w:val="24"/>
          <w:szCs w:val="24"/>
          <w:highlight w:val="none"/>
        </w:rPr>
        <w:t xml:space="preserve">9.</w:t>
      </w:r>
      <w:r>
        <w:rPr>
          <w:rFonts w:hint="eastAsia"/>
          <w:b/>
          <w:sz w:val="24"/>
          <w:szCs w:val="24"/>
          <w:highlight w:val="none"/>
          <w:u w:val="single"/>
        </w:rPr>
        <w:t xml:space="preserve">采购需求中必须满足的实质性要求</w:t>
      </w:r>
      <w:r>
        <w:rPr>
          <w:rFonts w:hint="eastAsia"/>
          <w:b/>
          <w:sz w:val="24"/>
          <w:szCs w:val="24"/>
          <w:highlight w:val="none"/>
        </w:rPr>
        <w:t xml:space="preserve">：</w:t>
      </w:r>
      <w:r/>
    </w:p>
    <w:p>
      <w:pPr>
        <w:ind w:firstLine="482"/>
        <w:spacing w:line="560" w:lineRule="exact"/>
        <w:rPr>
          <w:b/>
          <w:bCs/>
          <w:sz w:val="24"/>
          <w:szCs w:val="24"/>
          <w:highlight w:val="none"/>
        </w:rPr>
      </w:pPr>
      <w:r>
        <w:rPr>
          <w:rFonts w:hint="eastAsia"/>
          <w:b/>
          <w:bCs/>
          <w:sz w:val="24"/>
          <w:szCs w:val="24"/>
          <w:highlight w:val="none"/>
        </w:rPr>
        <w:t xml:space="preserve">9.1</w:t>
      </w:r>
      <w:r>
        <w:rPr>
          <w:rFonts w:hint="eastAsia"/>
          <w:b/>
          <w:bCs/>
          <w:sz w:val="24"/>
          <w:szCs w:val="24"/>
          <w:highlight w:val="none"/>
          <w:lang w:val="en-US" w:eastAsia="zh-CN"/>
        </w:rPr>
        <w:t xml:space="preserve">为满足本项目服务需求，投标人应</w:t>
      </w:r>
      <w:r>
        <w:rPr>
          <w:rFonts w:hint="eastAsia"/>
          <w:b/>
          <w:bCs/>
          <w:sz w:val="24"/>
          <w:szCs w:val="24"/>
          <w:highlight w:val="none"/>
        </w:rPr>
        <w:t xml:space="preserve">配置人员不得低于</w:t>
      </w:r>
      <w:r>
        <w:rPr>
          <w:rFonts w:hint="eastAsia"/>
          <w:b/>
          <w:bCs/>
          <w:sz w:val="24"/>
          <w:szCs w:val="24"/>
          <w:highlight w:val="none"/>
          <w:lang w:val="en-US" w:eastAsia="zh-CN"/>
        </w:rPr>
        <w:t xml:space="preserve">176</w:t>
      </w:r>
      <w:r>
        <w:rPr>
          <w:rFonts w:hint="eastAsia"/>
          <w:b/>
          <w:bCs/>
          <w:sz w:val="24"/>
          <w:szCs w:val="24"/>
          <w:highlight w:val="none"/>
        </w:rPr>
        <w:t xml:space="preserve">人，项目管理人员必须具备专业资质培训证书，一线保洁人员可根据机械设备的投入量进行合理增减，其人员调增、调减需及时报</w:t>
      </w:r>
      <w:r>
        <w:rPr>
          <w:rFonts w:hint="eastAsia"/>
          <w:b/>
          <w:bCs/>
          <w:sz w:val="24"/>
          <w:szCs w:val="24"/>
          <w:highlight w:val="none"/>
          <w:lang w:eastAsia="zh-CN"/>
        </w:rPr>
        <w:t xml:space="preserve">招标人</w:t>
      </w:r>
      <w:r>
        <w:rPr>
          <w:rFonts w:hint="eastAsia"/>
          <w:b/>
          <w:bCs/>
          <w:sz w:val="24"/>
          <w:szCs w:val="24"/>
          <w:highlight w:val="none"/>
        </w:rPr>
        <w:t xml:space="preserve">备案。</w:t>
      </w:r>
      <w:r/>
    </w:p>
    <w:p>
      <w:pPr>
        <w:ind w:firstLine="482"/>
        <w:spacing w:line="560" w:lineRule="exact"/>
        <w:rPr>
          <w:b/>
          <w:bCs/>
          <w:sz w:val="24"/>
          <w:szCs w:val="24"/>
          <w:highlight w:val="none"/>
        </w:rPr>
      </w:pPr>
      <w:r>
        <w:rPr>
          <w:rFonts w:hint="eastAsia"/>
          <w:b/>
          <w:bCs/>
          <w:sz w:val="24"/>
          <w:szCs w:val="24"/>
          <w:highlight w:val="none"/>
        </w:rPr>
        <w:t xml:space="preserve">项目用工符合当地人社部门相关规定，社保年龄段内的人员须缴纳相关社会保险，非社保年龄段的人员需购买雇主责任险或意外伤害险，保险身故保额不低于100万。</w:t>
      </w:r>
      <w:r/>
    </w:p>
    <w:p>
      <w:pPr>
        <w:ind w:firstLine="482"/>
        <w:spacing w:line="560" w:lineRule="exact"/>
        <w:rPr>
          <w:b/>
          <w:bCs/>
          <w:sz w:val="24"/>
          <w:szCs w:val="24"/>
          <w:highlight w:val="none"/>
        </w:rPr>
      </w:pPr>
      <w:r>
        <w:rPr>
          <w:rFonts w:hint="eastAsia"/>
          <w:b/>
          <w:bCs/>
          <w:sz w:val="24"/>
          <w:szCs w:val="24"/>
          <w:highlight w:val="none"/>
        </w:rPr>
        <w:t xml:space="preserve">每年组织一次全员体检，确保项目作业人员的身体处于健康状态。</w:t>
      </w:r>
      <w:r/>
    </w:p>
    <w:p>
      <w:pPr>
        <w:ind w:firstLine="482"/>
        <w:spacing w:line="560" w:lineRule="exact"/>
        <w:rPr>
          <w:b/>
          <w:bCs/>
          <w:sz w:val="24"/>
          <w:szCs w:val="24"/>
          <w:highlight w:val="none"/>
        </w:rPr>
      </w:pPr>
      <w:r>
        <w:rPr>
          <w:rFonts w:hint="eastAsia"/>
          <w:b/>
          <w:bCs/>
          <w:sz w:val="24"/>
          <w:szCs w:val="24"/>
          <w:highlight w:val="none"/>
        </w:rPr>
        <w:t xml:space="preserve">供应商单位督查管理人员负责责任区域范围内的日常督查工作，督查巡查中发现的问题及时落实整改</w:t>
      </w:r>
      <w:r>
        <w:rPr>
          <w:rFonts w:hint="eastAsia"/>
          <w:b/>
          <w:bCs/>
          <w:sz w:val="24"/>
          <w:szCs w:val="24"/>
          <w:highlight w:val="none"/>
          <w:lang w:eastAsia="zh-CN"/>
        </w:rPr>
        <w:t xml:space="preserve">，</w:t>
      </w:r>
      <w:r>
        <w:rPr>
          <w:rFonts w:hint="eastAsia"/>
          <w:b/>
          <w:bCs/>
          <w:sz w:val="24"/>
          <w:szCs w:val="24"/>
          <w:highlight w:val="none"/>
          <w:lang w:val="en-US" w:eastAsia="zh-CN"/>
        </w:rPr>
        <w:t xml:space="preserve">如</w:t>
      </w:r>
      <w:r>
        <w:rPr>
          <w:rFonts w:hint="eastAsia"/>
          <w:b/>
          <w:bCs/>
          <w:sz w:val="24"/>
          <w:szCs w:val="24"/>
          <w:highlight w:val="none"/>
        </w:rPr>
        <w:t xml:space="preserve">发现</w:t>
      </w:r>
      <w:r>
        <w:rPr>
          <w:rFonts w:hint="eastAsia"/>
          <w:b/>
          <w:bCs/>
          <w:sz w:val="24"/>
          <w:szCs w:val="24"/>
          <w:highlight w:val="none"/>
          <w:lang w:eastAsia="zh-CN"/>
        </w:rPr>
        <w:t xml:space="preserve">安全隐患</w:t>
      </w:r>
      <w:r>
        <w:rPr>
          <w:rFonts w:hint="eastAsia"/>
          <w:b/>
          <w:bCs/>
          <w:sz w:val="24"/>
          <w:szCs w:val="24"/>
          <w:highlight w:val="none"/>
        </w:rPr>
        <w:t xml:space="preserve">及时书面报采购方。</w:t>
      </w:r>
      <w:r/>
    </w:p>
    <w:p>
      <w:pPr>
        <w:ind w:firstLine="482"/>
        <w:spacing w:line="560" w:lineRule="exact"/>
        <w:rPr>
          <w:rFonts w:hint="eastAsia"/>
          <w:b/>
          <w:bCs/>
          <w:sz w:val="24"/>
          <w:szCs w:val="24"/>
          <w:highlight w:val="none"/>
        </w:rPr>
      </w:pPr>
      <w:r>
        <w:rPr>
          <w:rFonts w:hint="eastAsia"/>
          <w:b/>
          <w:bCs/>
          <w:sz w:val="24"/>
          <w:szCs w:val="24"/>
          <w:highlight w:val="none"/>
        </w:rPr>
        <w:t xml:space="preserve">9.2本项目最低设备配置：</w:t>
      </w:r>
      <w:r/>
    </w:p>
    <w:p>
      <w:pPr>
        <w:ind w:firstLine="480"/>
        <w:spacing w:line="560" w:lineRule="exact"/>
        <w:rPr>
          <w:sz w:val="24"/>
          <w:szCs w:val="24"/>
          <w:highlight w:val="none"/>
        </w:rPr>
      </w:pPr>
      <w:r>
        <w:rPr>
          <w:rFonts w:hint="eastAsia"/>
          <w:b w:val="0"/>
          <w:bCs w:val="0"/>
          <w:sz w:val="24"/>
          <w:szCs w:val="24"/>
          <w:highlight w:val="none"/>
        </w:rPr>
        <w:t xml:space="preserve">保洁公司根据工作需求和实际情况必须配备一定数量的洗扫车、洒水车、巡逻车、垃圾清运车、保洁船、割草机等其他保洁机械。</w:t>
      </w:r>
      <w:r/>
    </w:p>
    <w:p>
      <w:pPr>
        <w:ind w:firstLine="482"/>
        <w:spacing w:line="560" w:lineRule="exact"/>
        <w:rPr>
          <w:rFonts w:ascii="宋体" w:hAnsi="宋体"/>
          <w:b/>
          <w:sz w:val="24"/>
          <w:szCs w:val="24"/>
          <w:highlight w:val="none"/>
        </w:rPr>
      </w:pPr>
      <w:r>
        <w:rPr>
          <w:rFonts w:hint="eastAsia" w:ascii="宋体" w:hAnsi="宋体"/>
          <w:b/>
          <w:sz w:val="24"/>
          <w:szCs w:val="24"/>
          <w:highlight w:val="none"/>
        </w:rPr>
        <w:t xml:space="preserve">10.付款方式</w:t>
      </w:r>
      <w:r/>
    </w:p>
    <w:p>
      <w:pPr>
        <w:ind w:firstLine="480"/>
        <w:spacing w:line="560" w:lineRule="exact"/>
        <w:rPr>
          <w:rFonts w:hint="default" w:ascii="宋体" w:hAnsi="宋体"/>
          <w:b/>
          <w:bCs/>
          <w:color w:val="000000"/>
          <w:sz w:val="24"/>
          <w:szCs w:val="24"/>
          <w:highlight w:val="none"/>
          <w:lang w:val="en-US" w:eastAsia="zh-CN"/>
        </w:rPr>
      </w:pPr>
      <w:r>
        <w:rPr>
          <w:rFonts w:hint="eastAsia" w:ascii="宋体" w:hAnsi="宋体"/>
          <w:sz w:val="24"/>
          <w:szCs w:val="24"/>
          <w:highlight w:val="none"/>
          <w:lang w:val="en-US" w:eastAsia="zh-CN"/>
        </w:rPr>
        <w:t xml:space="preserve">按照考核结果按季度进行付款。</w:t>
      </w:r>
      <w:r>
        <w:rPr>
          <w:rFonts w:hint="eastAsia" w:ascii="宋体" w:hAnsi="宋体"/>
          <w:sz w:val="24"/>
          <w:szCs w:val="24"/>
          <w:highlight w:val="none"/>
        </w:rPr>
        <w:t xml:space="preserve">合</w:t>
      </w:r>
      <w:bookmarkStart w:id="193" w:name="OLE_LINK33"/>
      <w:r/>
      <w:bookmarkStart w:id="194" w:name="OLE_LINK32"/>
      <w:r>
        <w:rPr>
          <w:rFonts w:hint="eastAsia" w:ascii="宋体" w:hAnsi="宋体"/>
          <w:sz w:val="24"/>
          <w:szCs w:val="24"/>
          <w:highlight w:val="none"/>
        </w:rPr>
        <w:t xml:space="preserve">同签订后30日内，预付第一年服务管理总费用的30%，第一年后期付款时平均分三个季度扣减本次预付金额</w:t>
      </w:r>
      <w:r>
        <w:rPr>
          <w:rFonts w:hint="eastAsia" w:ascii="宋体" w:hAnsi="宋体"/>
          <w:sz w:val="24"/>
          <w:szCs w:val="24"/>
          <w:highlight w:val="none"/>
          <w:lang w:eastAsia="zh-CN"/>
        </w:rPr>
        <w:t xml:space="preserve">。</w:t>
      </w:r>
      <w:bookmarkEnd w:id="193"/>
      <w:r/>
      <w:bookmarkEnd w:id="194"/>
      <w:r/>
      <w:r/>
    </w:p>
    <w:p>
      <w:pPr>
        <w:ind w:firstLine="482"/>
        <w:spacing w:line="560" w:lineRule="exact"/>
        <w:rPr>
          <w:rFonts w:ascii="宋体" w:hAnsi="宋体"/>
          <w:b/>
          <w:sz w:val="24"/>
          <w:szCs w:val="24"/>
          <w:highlight w:val="none"/>
        </w:rPr>
      </w:pPr>
      <w:r>
        <w:rPr>
          <w:rFonts w:hint="eastAsia" w:ascii="宋体" w:hAnsi="宋体"/>
          <w:b/>
          <w:sz w:val="24"/>
          <w:szCs w:val="24"/>
          <w:highlight w:val="none"/>
        </w:rPr>
        <w:t xml:space="preserve">11.履约保证金：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11.1本项目中标后的履约保证金为项目中标价的</w:t>
      </w:r>
      <w:r>
        <w:rPr>
          <w:rFonts w:hint="eastAsia" w:ascii="宋体" w:hAnsi="宋体"/>
          <w:sz w:val="24"/>
          <w:szCs w:val="24"/>
          <w:highlight w:val="none"/>
          <w:u w:val="single"/>
        </w:rPr>
        <w:t xml:space="preserve">  5  </w:t>
      </w:r>
      <w:r>
        <w:rPr>
          <w:rFonts w:hint="eastAsia" w:ascii="宋体" w:hAnsi="宋体"/>
          <w:sz w:val="24"/>
          <w:szCs w:val="24"/>
          <w:highlight w:val="none"/>
        </w:rPr>
        <w:t xml:space="preserve">%。中标人的履约保证金须在成交通知书发出之日起至合同签订前汇入招标人账户（可以数字人民币、支票、汇票或者金融机构、担保机构出具的保函等非现金形式提交），中标人凭成交通知书与招标人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11.2中标人全部履约合同义务，经招标人验收合格无质量、进度等问题的，招标人在验收合格后一次性退还履约保证金，招标人若逾期退还履约保证金的，按照逾期部分的每日0.05%支付违约金；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11.3发生以下情况的，履约保证金不予退还或部分退还：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a.签订合同后，中标人不履行合同义务的，招标人有权全额扣除履约保证金，全额不予退还，同时招标人亦有权终止合同，中标投标人还须承担相应的法律赔偿责任。</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b.中标人在履约过程中发生违约行为，给招标人造成损失的，招标人有权在中标人缴纳的履约保证金中予以扣款，以弥补招标人经济损失，不足的部分中标人另外补齐。</w:t>
      </w:r>
      <w:r/>
    </w:p>
    <w:p>
      <w:pPr>
        <w:ind w:firstLine="482"/>
        <w:spacing w:line="560" w:lineRule="exact"/>
        <w:rPr>
          <w:rFonts w:ascii="宋体" w:hAnsi="宋体"/>
          <w:b/>
          <w:color w:val="000000"/>
          <w:sz w:val="24"/>
          <w:szCs w:val="24"/>
          <w:highlight w:val="none"/>
        </w:rPr>
      </w:pPr>
      <w:r>
        <w:rPr>
          <w:rFonts w:hint="eastAsia" w:ascii="宋体" w:hAnsi="宋体"/>
          <w:b/>
          <w:sz w:val="24"/>
          <w:szCs w:val="24"/>
          <w:highlight w:val="none"/>
        </w:rPr>
        <w:t xml:space="preserve">12.合同条款（详见附件）</w:t>
      </w:r>
      <w:r/>
    </w:p>
    <w:p>
      <w:pPr>
        <w:rPr>
          <w:highlight w:val="none"/>
        </w:rPr>
      </w:pPr>
      <w:r/>
      <w:bookmarkStart w:id="195" w:name="_Toc120614281"/>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48"/>
        <w:spacing w:line="560" w:lineRule="exact"/>
        <w:rPr>
          <w:rFonts w:ascii="黑体" w:eastAsia="黑体"/>
          <w:bCs/>
          <w:sz w:val="44"/>
          <w:highlight w:val="none"/>
        </w:rPr>
      </w:pPr>
      <w:r>
        <w:rPr>
          <w:rFonts w:hint="eastAsia" w:ascii="黑体" w:eastAsia="黑体"/>
          <w:bCs/>
          <w:sz w:val="44"/>
          <w:highlight w:val="none"/>
        </w:rPr>
        <w:t xml:space="preserve">第四章  </w:t>
      </w:r>
      <w:r>
        <w:rPr>
          <w:rFonts w:hint="eastAsia" w:ascii="黑体" w:eastAsia="黑体"/>
          <w:b/>
          <w:bCs/>
          <w:sz w:val="44"/>
          <w:highlight w:val="none"/>
        </w:rPr>
        <w:t xml:space="preserve">评标方法与评标标准</w:t>
      </w:r>
      <w:r/>
    </w:p>
    <w:p>
      <w:pPr>
        <w:pStyle w:val="833"/>
        <w:ind w:firstLine="439"/>
        <w:spacing w:before="0" w:after="0" w:line="56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 xml:space="preserve">排名第一的中标候选人。</w:t>
      </w:r>
      <w:r/>
    </w:p>
    <w:p>
      <w:pPr>
        <w:pStyle w:val="833"/>
        <w:ind w:firstLine="439"/>
        <w:spacing w:before="0" w:after="0" w:line="560" w:lineRule="exact"/>
        <w:rPr>
          <w:rFonts w:cs="Arial"/>
          <w:highlight w:val="none"/>
        </w:rPr>
      </w:pPr>
      <w:r>
        <w:rPr>
          <w:rFonts w:hint="eastAsia" w:cs="Arial"/>
          <w:highlight w:val="none"/>
        </w:rPr>
        <w:t xml:space="preserve">评委在认真审阅投标文件的基础上，根据各投标文件的响应程度独立评判，不得统一打分。</w:t>
      </w:r>
      <w:r/>
    </w:p>
    <w:p>
      <w:pPr>
        <w:pStyle w:val="833"/>
        <w:ind w:firstLine="441"/>
        <w:spacing w:before="0" w:after="0" w:line="560" w:lineRule="exact"/>
        <w:rPr>
          <w:rFonts w:cs="Arial"/>
          <w:b/>
          <w:highlight w:val="none"/>
        </w:rPr>
      </w:pPr>
      <w:r>
        <w:rPr>
          <w:rFonts w:hint="eastAsia" w:cs="Arial"/>
          <w:b/>
          <w:highlight w:val="none"/>
        </w:rPr>
        <w:t xml:space="preserve">（一）</w:t>
      </w:r>
      <w:r>
        <w:rPr>
          <w:rFonts w:hint="eastAsia" w:cs="Arial"/>
          <w:b/>
          <w:highlight w:val="none"/>
          <w:lang w:eastAsia="zh-CN"/>
        </w:rPr>
        <w:t xml:space="preserve">招标人</w:t>
      </w:r>
      <w:r>
        <w:rPr>
          <w:rFonts w:hint="eastAsia" w:cs="Arial"/>
          <w:b/>
          <w:highlight w:val="none"/>
        </w:rPr>
        <w:t xml:space="preserve">（代表）对投标人资格进行审查。</w:t>
      </w:r>
      <w:r/>
    </w:p>
    <w:p>
      <w:pPr>
        <w:pStyle w:val="833"/>
        <w:ind w:firstLine="439"/>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833"/>
        <w:ind w:firstLine="441"/>
        <w:spacing w:before="0" w:after="0" w:line="560" w:lineRule="exact"/>
        <w:rPr>
          <w:rFonts w:cs="Arial"/>
          <w:b/>
          <w:highlight w:val="none"/>
        </w:rPr>
      </w:pPr>
      <w:r>
        <w:rPr>
          <w:rFonts w:hint="eastAsia" w:cs="Arial"/>
          <w:b/>
          <w:highlight w:val="none"/>
        </w:rPr>
        <w:t xml:space="preserve">（二）评标委员会对符合资格投标人的投标文件进行符合性审查。</w:t>
      </w:r>
      <w:r/>
    </w:p>
    <w:p>
      <w:pPr>
        <w:pStyle w:val="833"/>
        <w:ind w:firstLine="439"/>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833"/>
        <w:ind w:firstLine="441"/>
        <w:spacing w:before="0" w:after="0" w:line="560" w:lineRule="exact"/>
        <w:rPr>
          <w:rFonts w:cs="Arial"/>
          <w:b/>
          <w:highlight w:val="none"/>
        </w:rPr>
      </w:pPr>
      <w:r>
        <w:rPr>
          <w:rFonts w:hint="eastAsia" w:cs="Arial"/>
          <w:b/>
          <w:highlight w:val="none"/>
        </w:rPr>
        <w:t xml:space="preserve">（三）商务技术分：80分</w:t>
      </w:r>
      <w:r/>
    </w:p>
    <w:p>
      <w:pPr>
        <w:pStyle w:val="833"/>
        <w:ind w:firstLine="439"/>
        <w:spacing w:before="0" w:after="0" w:line="560" w:lineRule="exact"/>
        <w:rPr>
          <w:rFonts w:cs="Arial"/>
          <w:highlight w:val="none"/>
        </w:rPr>
      </w:pPr>
      <w:r>
        <w:rPr>
          <w:rFonts w:hint="eastAsia" w:cs="Arial"/>
          <w:highlight w:val="none"/>
        </w:rPr>
        <w:t xml:space="preserve">各投标人得分为评委会成员评分的算术平均分，分值保留小数点后两位。</w:t>
      </w:r>
      <w:r/>
    </w:p>
    <w:tbl>
      <w:tblPr>
        <w:tblStyle w:val="758"/>
        <w:tblW w:w="5000"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181"/>
        <w:gridCol w:w="789"/>
        <w:gridCol w:w="6743"/>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评分点名称</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评审标准</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资质荣誉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根据投标人的资质荣誉进行打分：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1、同时具有质量管理、环境管理、职业健康安全管理体系</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得3分；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2、投标人拥有国家版权局颁发的与环卫管理相关的计算机软件著作权登记证书的，每提供一个得1分，最高得2分。</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注：投标时提供以上证书扫描件并加盖公章，未提供不得分。</w:t>
            </w:r>
            <w:r/>
          </w:p>
        </w:tc>
      </w:tr>
      <w:tr>
        <w:trPr>
          <w:trHeight w:val="16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车辆配备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1、自有总质量不小于3吨路面养护车（排放标准为国六或新能源）的，每提供1辆得1分，租赁总质量不小于3吨路面养护车（排放标准为国六或新能源）的，每提供1辆得0.5分，最高得</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2、自有总质量不小于7吨压缩车（排放标准为国六或新能源）的，每提供1辆得1分，租赁总质量不小于7吨压缩车（排放标准为国六或新能源）的，每提供1辆得0.5分，最高得3分；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3、自有总质量不小于15吨洗扫车（排放标准为国六或新能源）的，每提供1辆得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分，租赁总质量不小于15吨洗扫车（排放标准为国六或新能源）的，每提供1辆得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lang w:val="en-US" w:eastAsia="zh-CN" w:bidi="ar"/>
              </w:rPr>
              <w:t xml:space="preserve">分，最高得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4、自有总质量不小于15吨高压冲洗车（排放标准为国六或新能源）的，每提供1辆得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分，租赁总质量不小于15吨高压冲洗车（排放标准为国六或新能源）的，每提供1辆得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分，最高得</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5、自有总质量不小于3吨餐厨垃圾车（排放标准为国六或新能源）的，每提供1辆得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分，租赁总质量不小于3吨餐厨垃圾车（排放标准为国六或新能源）的，每提供1辆得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lang w:val="en-US" w:eastAsia="zh-CN" w:bidi="ar"/>
              </w:rPr>
              <w:t xml:space="preserve">分，最高得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6、自有总质量不小于7吨多功能抑尘车（排放标准为国六或新能源）的，每提供1辆得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分，租赁总质量不小于7吨多功能抑尘车（排放标准为国六或新能源）的，每提供1辆得</w:t>
            </w:r>
            <w:r>
              <w:rPr>
                <w:rFonts w:hint="eastAsia" w:ascii="宋体" w:hAnsi="宋体" w:cs="宋体"/>
                <w:i w:val="0"/>
                <w:iCs w:val="0"/>
                <w:color w:val="000000"/>
                <w:sz w:val="18"/>
                <w:szCs w:val="18"/>
                <w:highlight w:val="none"/>
                <w:u w:val="none"/>
                <w:lang w:val="en-US" w:eastAsia="zh-CN" w:bidi="ar"/>
              </w:rPr>
              <w:t xml:space="preserve">0.5</w:t>
            </w:r>
            <w:r>
              <w:rPr>
                <w:rFonts w:hint="eastAsia" w:ascii="宋体" w:hAnsi="宋体" w:eastAsia="宋体" w:cs="宋体"/>
                <w:i w:val="0"/>
                <w:iCs w:val="0"/>
                <w:color w:val="000000"/>
                <w:sz w:val="18"/>
                <w:szCs w:val="18"/>
                <w:highlight w:val="none"/>
                <w:u w:val="none"/>
                <w:lang w:val="en-US" w:eastAsia="zh-CN" w:bidi="ar"/>
              </w:rPr>
              <w:t xml:space="preserve">分，最高得</w:t>
            </w:r>
            <w:r>
              <w:rPr>
                <w:rFonts w:hint="eastAsia" w:ascii="宋体" w:hAnsi="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注：投标时提供自有机动车辆登记证书、行驶证（须为投标人所有）或租赁协议（含租赁车辆的车辆登记证书、行驶证）扫描件并加盖公章，未提供不得分。</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1.拟派本项目负责人为本科及以上学历，不超过</w:t>
            </w:r>
            <w:r>
              <w:rPr>
                <w:rFonts w:hint="eastAsia" w:ascii="宋体" w:hAnsi="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t xml:space="preserve">周岁，具有人社部门颁发的环境工程相关的中级及以上职称证书，作为项目经理从事城乡环卫工作累计三年及以上工作经历，全部具备得3分，否则不得分。提供</w:t>
            </w:r>
            <w:r>
              <w:rPr>
                <w:rFonts w:hint="eastAsia" w:ascii="宋体" w:hAnsi="宋体" w:cs="宋体"/>
                <w:i w:val="0"/>
                <w:iCs w:val="0"/>
                <w:color w:val="000000"/>
                <w:sz w:val="18"/>
                <w:szCs w:val="18"/>
                <w:highlight w:val="none"/>
                <w:u w:val="none"/>
                <w:lang w:val="en-US" w:eastAsia="zh-CN" w:bidi="ar"/>
              </w:rPr>
              <w:t xml:space="preserve">毕业</w:t>
            </w:r>
            <w:r>
              <w:rPr>
                <w:rFonts w:hint="eastAsia" w:ascii="宋体" w:hAnsi="宋体" w:eastAsia="宋体" w:cs="宋体"/>
                <w:i w:val="0"/>
                <w:iCs w:val="0"/>
                <w:color w:val="000000"/>
                <w:sz w:val="18"/>
                <w:szCs w:val="18"/>
                <w:highlight w:val="none"/>
                <w:u w:val="none"/>
                <w:lang w:val="en-US" w:eastAsia="zh-CN" w:bidi="ar"/>
              </w:rPr>
              <w:t xml:space="preserve">证书、</w:t>
            </w:r>
            <w:r>
              <w:rPr>
                <w:rFonts w:hint="eastAsia" w:ascii="宋体" w:hAnsi="宋体" w:cs="宋体"/>
                <w:i w:val="0"/>
                <w:iCs w:val="0"/>
                <w:color w:val="000000"/>
                <w:sz w:val="18"/>
                <w:szCs w:val="18"/>
                <w:highlight w:val="none"/>
                <w:u w:val="none"/>
                <w:lang w:val="en-US" w:eastAsia="zh-CN" w:bidi="ar"/>
              </w:rPr>
              <w:t xml:space="preserve">职称证书、业绩合同及业主单位证明材料加盖业主公章</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拟派项目部综合管理人员，至少包含人事、会计、安全管理等岗位，各管理岗需具备相应的能力，大专及以上学历。人事需具备人社部门颁发的二级及以上人力资源管理师证书，会计需具备人社部门颁发的中级及以上会计资格证书，安全管理需具备人社部门颁发的注册安全工程师，以上人员满足一项得2分，最多得6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注：①以上人员提供近三个月内任意一个月在本单位缴纳社保的证明。</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②提供证书复印件加盖公章。</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③以上1-2项人员不重复得分。</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投标人环卫类项目业绩，每有一项得1分，最多得</w:t>
            </w:r>
            <w:r>
              <w:rPr>
                <w:rFonts w:hint="eastAsia" w:ascii="宋体" w:hAnsi="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分。（提供中标通知书或合同协议书）</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依法规范用工承诺、服务质量承诺、投入设备承诺、安全事故处理承诺，每个得0.5分，最多得2分，不提供不得分。</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道路保洁管护方案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道路保洁管护方案包括：①明确道路保洁项目任务（现场踏勘实际了解掌握的任务、工作量），②道路保洁的重点、难点分析和措施，③道路保洁人员配置，④道路保洁设备配置。针对上述内容进行方案编制，每一点有详细的、针对本项目特征的工作计划及安排的得1.5分；每一点有定位不准确、工作计划简单、安排不合理的得0.5分；没有内容、计划的得0分。本项最高得6分。</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垃圾收集方案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垃圾收集方案包括：①明确垃圾清运保洁项目任务（现场踏勘实际了解掌握的任务、工作量），②垃圾清运的重点、难点分析和措施，③垃圾清运人员配置，④垃圾清运设备配置。针对上述内容进行方案编制，每一点有详细的、针对本项目特征的工作计划及安排的得1.5分；每一点有定位不准确、工作计划不详细、安排不合理的得0.5分；没有内容、计划的得0分。本项最高得6分。</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河道保洁方案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河道保洁方案包括：①明确河道保洁项目任务（现场踏勘实际了解掌握的任务、工作量），②河道保洁的重点、难点分析和措施，③河道保洁人员配置，④河道保洁设备配置。针对上述内容进行方案编制，每一点有详细的、针对本项目特征的工作计划及安排的得1.5分；每一点有定位不准确、工作计划不详细、安排不合理的得0.5分；没有内容、计划的得0分。本项最高得6分。</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绿化管护方案</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绿化管护方案包括：①明确绿化管护项目任务（现场踏勘实际了解掌握的任务、工作量），②绿化管护的重点、难点分析和措施，③绿化管护人员配置，④绿化管护设备配置，⑤绿化管护标准及管护方案。针对上述内容进行方案编制，每一点有详细的、针对本项目特征的工作计划及安排的得1分；每一点有定位不准确、工作计划不详细、安排不合理的得0.50分；没有内容、计划的得0分。本项最高得5分。</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集镇保洁方案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集镇保洁方案包含：①明确集镇保洁方案任务（现场踏勘实际了解现状）。②集镇保洁方案的重点、难点分析和措施，③集镇保洁方案人员配置，④集镇保洁方案设备配置，⑤集镇保洁方案标准及管护方案。针对上述内容进行方案编制，每一点有详细的、针对本项目特征的工作计划及安排的得1分；每一点有定位不准确、工作计划不详细、安排不合理的得0.50分；没有内容、计划的得0分。本项最高得5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自然灾害（突发应急事件）处置方案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自然灾害（突发应急事件）处置方案包括：①应急组织架构，②应急设备保障，③应急处理方案。针对上述内容进行方案编制，每一点有详细的、针对本项目特征的工作计划及安排的得1分；每一点有定位不准确、工作计划不详细、安排不合理的得0.5分；没有内容、计划的得0分。本项最高得3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压缩站运营方案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压缩站运营方案包括：①明确项目任务（现场踏勘实际了解掌握的任务、工作量），②运营的人员配置。③设备的维护保养。针对上述内容进行方案编制，每一点有详细的、针对本项目特征的工作计划及安排的得1分；每一点有定位不准确、工作计划不详细、安排不合理的得0.5分；没有内容、计划的得0分。本项最高得3分。</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质量控制措施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质量控制措施包括：①质量管理组织架构，②质量管理考核，③质量常态化管理办法。针对上述内容进行方案编制，每一点有详细的、针对本项目特征的计划及安排的得1分；每一点有定位不准确、计划简单的得0.5分；没有内容、计划的得0分。本项最高得3分。</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应急方案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①《重大活动保障应急预案》评委根据应急预案的可行性、有效性、及时性进行打分，方案详细，能完全满足</w:t>
            </w:r>
            <w:r>
              <w:rPr>
                <w:rFonts w:hint="eastAsia" w:ascii="宋体" w:hAnsi="宋体" w:cs="宋体"/>
                <w:i w:val="0"/>
                <w:iCs w:val="0"/>
                <w:color w:val="000000"/>
                <w:sz w:val="18"/>
                <w:szCs w:val="18"/>
                <w:highlight w:val="none"/>
                <w:u w:val="none"/>
                <w:lang w:val="en-US" w:eastAsia="zh-CN" w:bidi="ar"/>
              </w:rPr>
              <w:t xml:space="preserve">招标人</w:t>
            </w:r>
            <w:r>
              <w:rPr>
                <w:rFonts w:hint="eastAsia" w:ascii="宋体" w:hAnsi="宋体" w:eastAsia="宋体" w:cs="宋体"/>
                <w:i w:val="0"/>
                <w:iCs w:val="0"/>
                <w:color w:val="000000"/>
                <w:sz w:val="18"/>
                <w:szCs w:val="18"/>
                <w:highlight w:val="none"/>
                <w:u w:val="none"/>
                <w:lang w:val="en-US" w:eastAsia="zh-CN" w:bidi="ar"/>
              </w:rPr>
              <w:t xml:space="preserve">要求的得1分，方案思路模糊简单的得0.5分，不合理的不得分。</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②《特殊季节性清扫保洁应急预案》评委根据应急预案的可行性、有效性、及时性进行打分，方案详细，能完全满足</w:t>
            </w:r>
            <w:r>
              <w:rPr>
                <w:rFonts w:hint="eastAsia" w:ascii="宋体" w:hAnsi="宋体" w:cs="宋体"/>
                <w:i w:val="0"/>
                <w:iCs w:val="0"/>
                <w:color w:val="000000"/>
                <w:sz w:val="18"/>
                <w:szCs w:val="18"/>
                <w:highlight w:val="none"/>
                <w:u w:val="none"/>
                <w:lang w:val="en-US" w:eastAsia="zh-CN" w:bidi="ar"/>
              </w:rPr>
              <w:t xml:space="preserve">招标人</w:t>
            </w:r>
            <w:r>
              <w:rPr>
                <w:rFonts w:hint="eastAsia" w:ascii="宋体" w:hAnsi="宋体" w:eastAsia="宋体" w:cs="宋体"/>
                <w:i w:val="0"/>
                <w:iCs w:val="0"/>
                <w:color w:val="000000"/>
                <w:sz w:val="18"/>
                <w:szCs w:val="18"/>
                <w:highlight w:val="none"/>
                <w:u w:val="none"/>
                <w:lang w:val="en-US" w:eastAsia="zh-CN" w:bidi="ar"/>
              </w:rPr>
              <w:t xml:space="preserve">要求的得1分，方案思路模糊简单的得0.5分，不合理的不得分。</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③《台风暴雨等恶劣天气应急预案》评委根据应急预案的可行性、有效性、及时性进行打分，方案详细，能完全满足</w:t>
            </w:r>
            <w:r>
              <w:rPr>
                <w:rFonts w:hint="eastAsia" w:ascii="宋体" w:hAnsi="宋体" w:cs="宋体"/>
                <w:i w:val="0"/>
                <w:iCs w:val="0"/>
                <w:color w:val="000000"/>
                <w:sz w:val="18"/>
                <w:szCs w:val="18"/>
                <w:highlight w:val="none"/>
                <w:u w:val="none"/>
                <w:lang w:val="en-US" w:eastAsia="zh-CN" w:bidi="ar"/>
              </w:rPr>
              <w:t xml:space="preserve">招标人</w:t>
            </w:r>
            <w:r>
              <w:rPr>
                <w:rFonts w:hint="eastAsia" w:ascii="宋体" w:hAnsi="宋体" w:eastAsia="宋体" w:cs="宋体"/>
                <w:i w:val="0"/>
                <w:iCs w:val="0"/>
                <w:color w:val="000000"/>
                <w:sz w:val="18"/>
                <w:szCs w:val="18"/>
                <w:highlight w:val="none"/>
                <w:u w:val="none"/>
                <w:lang w:val="en-US" w:eastAsia="zh-CN" w:bidi="ar"/>
              </w:rPr>
              <w:t xml:space="preserve">要求的得1分，方案思路模糊简单的得0.5分，不合理的不得分。</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④《交通事故现场处理应急预案》评委根据应急预案的可行性、有效性、及时性进行打分，方案详细，能完全满足</w:t>
            </w:r>
            <w:r>
              <w:rPr>
                <w:rFonts w:hint="eastAsia" w:ascii="宋体" w:hAnsi="宋体" w:cs="宋体"/>
                <w:i w:val="0"/>
                <w:iCs w:val="0"/>
                <w:color w:val="000000"/>
                <w:sz w:val="18"/>
                <w:szCs w:val="18"/>
                <w:highlight w:val="none"/>
                <w:u w:val="none"/>
                <w:lang w:val="en-US" w:eastAsia="zh-CN" w:bidi="ar"/>
              </w:rPr>
              <w:t xml:space="preserve">招标人</w:t>
            </w:r>
            <w:r>
              <w:rPr>
                <w:rFonts w:hint="eastAsia" w:ascii="宋体" w:hAnsi="宋体" w:eastAsia="宋体" w:cs="宋体"/>
                <w:i w:val="0"/>
                <w:iCs w:val="0"/>
                <w:color w:val="000000"/>
                <w:sz w:val="18"/>
                <w:szCs w:val="18"/>
                <w:highlight w:val="none"/>
                <w:u w:val="none"/>
                <w:lang w:val="en-US" w:eastAsia="zh-CN" w:bidi="ar"/>
              </w:rPr>
              <w:t xml:space="preserve">要求的得1分，方案思路模糊简单的得0.5分，不合理的不得分。</w:t>
            </w:r>
            <w:r/>
          </w:p>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⑤《激增垃圾应急处理预案》评委根据预案的可行性、有效性、及时性进行打分，方案详细，能完全满足</w:t>
            </w:r>
            <w:r>
              <w:rPr>
                <w:rFonts w:hint="eastAsia" w:ascii="宋体" w:hAnsi="宋体" w:cs="宋体"/>
                <w:i w:val="0"/>
                <w:iCs w:val="0"/>
                <w:color w:val="000000"/>
                <w:sz w:val="18"/>
                <w:szCs w:val="18"/>
                <w:highlight w:val="none"/>
                <w:u w:val="none"/>
                <w:lang w:val="en-US" w:eastAsia="zh-CN" w:bidi="ar"/>
              </w:rPr>
              <w:t xml:space="preserve">招标人</w:t>
            </w:r>
            <w:r>
              <w:rPr>
                <w:rFonts w:hint="eastAsia" w:ascii="宋体" w:hAnsi="宋体" w:eastAsia="宋体" w:cs="宋体"/>
                <w:i w:val="0"/>
                <w:iCs w:val="0"/>
                <w:color w:val="000000"/>
                <w:sz w:val="18"/>
                <w:szCs w:val="18"/>
                <w:highlight w:val="none"/>
                <w:u w:val="none"/>
                <w:lang w:val="en-US" w:eastAsia="zh-CN" w:bidi="ar"/>
              </w:rPr>
              <w:t xml:space="preserve">要求的得1分，方案思路模糊简单的得0.5分，不合理的不得分。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安全文明作业保证措施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投标人提供的项目安全文明作业保证措施包括：①安全管理组织架构，②安全设备配备，③安全防范措施及风险规避和文明作业措施，④安全预案，⑤安全培训。针对上述内容进行方案编制，每一点有详细的、针对本项目特征的工作计划及安排的得1分；每一点有定位不准确、工作计划不详细、安排不合理的得0.5分；没有内容、计划的得0分。本项最高得5分。</w:t>
            </w:r>
            <w:r/>
          </w:p>
        </w:tc>
      </w:tr>
    </w:tbl>
    <w:p>
      <w:pPr>
        <w:pStyle w:val="833"/>
        <w:ind w:firstLine="439"/>
        <w:spacing w:before="0" w:after="0" w:line="560" w:lineRule="exact"/>
        <w:rPr>
          <w:rFonts w:cs="Arial"/>
          <w:b/>
          <w:highlight w:val="none"/>
        </w:rPr>
      </w:pPr>
      <w:r>
        <w:rPr>
          <w:rFonts w:hint="eastAsia" w:cs="Arial"/>
          <w:highlight w:val="none"/>
        </w:rPr>
        <w:t xml:space="preserve"> </w:t>
      </w:r>
      <w:r>
        <w:rPr>
          <w:rFonts w:hint="eastAsia" w:cs="Arial"/>
          <w:b/>
          <w:highlight w:val="none"/>
        </w:rPr>
        <w:t xml:space="preserve">（四）价格分：20分</w:t>
      </w:r>
      <w:r/>
    </w:p>
    <w:p>
      <w:pPr>
        <w:pStyle w:val="833"/>
        <w:ind w:firstLine="439"/>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833"/>
        <w:ind w:firstLine="439"/>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833"/>
        <w:ind w:firstLine="441"/>
        <w:spacing w:before="0" w:after="0" w:line="560" w:lineRule="exact"/>
        <w:rPr>
          <w:rFonts w:ascii="宋体" w:hAnsi="宋体"/>
          <w:b/>
          <w:highlight w:val="none"/>
        </w:rPr>
      </w:pPr>
      <w:r>
        <w:rPr>
          <w:rFonts w:hint="eastAsia" w:cs="Arial"/>
          <w:b/>
          <w:highlight w:val="none"/>
        </w:rPr>
        <w:t xml:space="preserve">（五）</w:t>
      </w:r>
      <w:r>
        <w:rPr>
          <w:rFonts w:hint="eastAsia" w:ascii="宋体" w:hAnsi="宋体"/>
          <w:b/>
          <w:highlight w:val="none"/>
        </w:rPr>
        <w:t xml:space="preserve">政府采购政策功能落实</w:t>
      </w:r>
      <w:r/>
    </w:p>
    <w:p>
      <w:pPr>
        <w:pStyle w:val="833"/>
        <w:spacing w:before="0" w:after="0" w:line="560" w:lineRule="exact"/>
        <w:rPr>
          <w:rFonts w:ascii="宋体" w:hAnsi="宋体"/>
          <w:highlight w:val="none"/>
        </w:rPr>
      </w:pPr>
      <w:r>
        <w:rPr>
          <w:rFonts w:hint="eastAsia" w:ascii="宋体" w:hAnsi="宋体"/>
          <w:highlight w:val="none"/>
        </w:rPr>
        <w:t xml:space="preserve">1、小微型企业价格扣除</w:t>
      </w:r>
      <w:r/>
    </w:p>
    <w:p>
      <w:pPr>
        <w:pStyle w:val="833"/>
        <w:ind w:firstLine="360"/>
        <w:spacing w:before="0" w:after="0" w:line="560" w:lineRule="exact"/>
        <w:rPr>
          <w:rFonts w:ascii="宋体" w:hAnsi="宋体"/>
          <w:highlight w:val="none"/>
        </w:rPr>
      </w:pPr>
      <w:r>
        <w:rPr>
          <w:rFonts w:hint="eastAsia" w:ascii="宋体" w:hAnsi="宋体"/>
          <w:highlight w:val="none"/>
        </w:rPr>
        <w:t xml:space="preserve">（1）本项目对小型和微型企业提除价格，用扣除后的价格参与评审。</w:t>
      </w:r>
      <w:r/>
    </w:p>
    <w:p>
      <w:pPr>
        <w:pStyle w:val="833"/>
        <w:ind w:firstLine="360"/>
        <w:spacing w:before="0" w:after="0" w:line="560" w:lineRule="exact"/>
        <w:rPr>
          <w:rFonts w:ascii="宋体" w:hAnsi="宋体"/>
          <w:highlight w:val="none"/>
        </w:rPr>
      </w:pPr>
      <w:r>
        <w:rPr>
          <w:rFonts w:hint="eastAsia" w:ascii="宋体" w:hAnsi="宋体"/>
          <w:highlight w:val="none"/>
        </w:rPr>
        <w:t xml:space="preserve">（2）供应商需按照采购文件的要求提供相应的《中小企业声明函》。</w:t>
      </w:r>
      <w:r/>
    </w:p>
    <w:p>
      <w:pPr>
        <w:pStyle w:val="833"/>
        <w:ind w:firstLine="360"/>
        <w:spacing w:before="0" w:after="0" w:line="560" w:lineRule="exact"/>
        <w:rPr>
          <w:rFonts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p>
    <w:p>
      <w:pPr>
        <w:pStyle w:val="833"/>
        <w:spacing w:before="0" w:after="0" w:line="560" w:lineRule="exact"/>
        <w:rPr>
          <w:rFonts w:ascii="宋体" w:hAnsi="宋体"/>
          <w:highlight w:val="none"/>
        </w:rPr>
      </w:pPr>
      <w:r>
        <w:rPr>
          <w:rFonts w:hint="eastAsia" w:ascii="宋体" w:hAnsi="宋体"/>
          <w:highlight w:val="none"/>
        </w:rPr>
        <w:t xml:space="preserve">2、残疾人福利单位价格扣除</w:t>
      </w:r>
      <w:r/>
    </w:p>
    <w:p>
      <w:pPr>
        <w:pStyle w:val="833"/>
        <w:ind w:left="120" w:firstLine="360"/>
        <w:spacing w:before="0" w:after="0" w:line="560" w:lineRule="exact"/>
        <w:rPr>
          <w:rFonts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833"/>
        <w:ind w:left="120" w:firstLine="360"/>
        <w:spacing w:before="0" w:after="0" w:line="560" w:lineRule="exact"/>
        <w:rPr>
          <w:rFonts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833"/>
        <w:ind w:left="120" w:firstLine="360"/>
        <w:spacing w:before="0" w:after="0" w:line="560" w:lineRule="exact"/>
        <w:rPr>
          <w:rFonts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833"/>
        <w:spacing w:before="0" w:after="0" w:line="560" w:lineRule="exact"/>
        <w:rPr>
          <w:rFonts w:ascii="宋体" w:hAnsi="宋体"/>
          <w:highlight w:val="none"/>
        </w:rPr>
      </w:pPr>
      <w:r>
        <w:rPr>
          <w:rFonts w:hint="eastAsia" w:ascii="宋体" w:hAnsi="宋体"/>
          <w:highlight w:val="none"/>
        </w:rPr>
        <w:t xml:space="preserve">3、监狱和戒毒企业价格扣除</w:t>
      </w:r>
      <w:r/>
    </w:p>
    <w:p>
      <w:pPr>
        <w:pStyle w:val="833"/>
        <w:spacing w:before="0" w:after="0" w:line="560" w:lineRule="exact"/>
        <w:rPr>
          <w:rFonts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833"/>
        <w:spacing w:before="0" w:after="0" w:line="560" w:lineRule="exact"/>
        <w:rPr>
          <w:rFonts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p>
    <w:p>
      <w:pPr>
        <w:pStyle w:val="833"/>
        <w:spacing w:before="0" w:after="0" w:line="560" w:lineRule="exact"/>
        <w:rPr>
          <w:rFonts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833"/>
        <w:spacing w:before="0" w:after="0" w:line="560" w:lineRule="exact"/>
        <w:rPr>
          <w:rFonts w:ascii="宋体" w:hAnsi="宋体"/>
          <w:highlight w:val="none"/>
        </w:rPr>
      </w:pPr>
      <w:r>
        <w:rPr>
          <w:rFonts w:hint="eastAsia" w:ascii="宋体" w:hAnsi="宋体"/>
          <w:highlight w:val="none"/>
        </w:rPr>
        <w:t xml:space="preserve">4、残疾人福利单位、监狱企业属于小型、微型企业的，不重复享受政策。</w:t>
      </w:r>
      <w:r/>
    </w:p>
    <w:p>
      <w:pPr>
        <w:pStyle w:val="833"/>
        <w:spacing w:before="0" w:after="0" w:line="560" w:lineRule="exact"/>
        <w:rPr>
          <w:rFonts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 xml:space="preserve">6%</w:t>
      </w:r>
      <w:r>
        <w:rPr>
          <w:rFonts w:hint="eastAsia" w:ascii="宋体" w:hAnsi="宋体"/>
          <w:highlight w:val="none"/>
        </w:rPr>
        <w:t xml:space="preserve">的价格扣除，用扣除后的价格参与评审。</w:t>
      </w:r>
      <w:r/>
    </w:p>
    <w:p>
      <w:pPr>
        <w:pStyle w:val="833"/>
        <w:spacing w:before="0" w:after="0" w:line="560" w:lineRule="exact"/>
        <w:rPr>
          <w:rFonts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20%</w:t>
      </w:r>
      <w:r>
        <w:rPr>
          <w:rFonts w:hint="eastAsia" w:ascii="宋体" w:hAnsi="宋体"/>
          <w:highlight w:val="none"/>
        </w:rPr>
        <w:t xml:space="preserve">价格扣除，用扣除后的价格参与评审。</w:t>
      </w:r>
      <w:r/>
    </w:p>
    <w:p>
      <w:pPr>
        <w:pStyle w:val="833"/>
        <w:spacing w:before="0" w:after="0" w:line="560" w:lineRule="exact"/>
        <w:rPr>
          <w:rFonts w:ascii="宋体" w:hAnsi="宋体"/>
          <w:highlight w:val="none"/>
        </w:rPr>
      </w:pPr>
      <w:r>
        <w:rPr>
          <w:rFonts w:hint="eastAsia" w:ascii="宋体" w:hAnsi="宋体"/>
          <w:highlight w:val="none"/>
        </w:rPr>
        <w:t xml:space="preserve">7、专门面向中小企业采购的项目或者采购包，不再执行价格评审优惠的扶持政策。</w:t>
      </w:r>
      <w:r/>
    </w:p>
    <w:p>
      <w:pPr>
        <w:pStyle w:val="833"/>
        <w:ind w:firstLine="472"/>
        <w:spacing w:before="0" w:after="0" w:line="560" w:lineRule="exact"/>
        <w:rPr>
          <w:rFonts w:ascii="宋体" w:hAnsi="宋体"/>
          <w:highlight w:val="none"/>
        </w:rPr>
      </w:pPr>
      <w:r>
        <w:rPr>
          <w:rFonts w:hint="eastAsia" w:ascii="宋体" w:hAnsi="宋体"/>
          <w:highlight w:val="none"/>
        </w:rPr>
        <w:t xml:space="preserve">8、根据《江苏省政府采购信用管理暂行办法》的规定，供应商信用评价结果为三星的扣2分，评价结果为二星的扣3分，评价结果为一星的扣4分。</w:t>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pStyle w:val="833"/>
        <w:ind w:firstLine="472"/>
        <w:spacing w:before="0" w:after="0" w:line="560" w:lineRule="exact"/>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br w:type="page" w:clear="all"/>
      </w:r>
      <w:r/>
    </w:p>
    <w:p>
      <w:pPr>
        <w:pStyle w:val="833"/>
        <w:ind w:firstLine="472"/>
        <w:spacing w:before="0" w:after="0" w:line="560" w:lineRule="exact"/>
        <w:rPr>
          <w:rFonts w:ascii="宋体" w:hAnsi="宋体"/>
          <w:highlight w:val="none"/>
        </w:rPr>
      </w:pPr>
      <w:r>
        <w:rPr>
          <w:rFonts w:ascii="宋体" w:hAnsi="宋体"/>
          <w:highlight w:val="none"/>
        </w:rPr>
      </w:r>
      <w:r/>
    </w:p>
    <w:p>
      <w:pPr>
        <w:pStyle w:val="748"/>
        <w:rPr>
          <w:rFonts w:ascii="黑体" w:eastAsia="黑体"/>
          <w:bCs/>
          <w:sz w:val="44"/>
          <w:highlight w:val="none"/>
        </w:rPr>
      </w:pPr>
      <w:r>
        <w:rPr>
          <w:rFonts w:hint="eastAsia" w:ascii="黑体" w:eastAsia="黑体"/>
          <w:bCs/>
          <w:sz w:val="44"/>
          <w:highlight w:val="none"/>
        </w:rPr>
        <w:t xml:space="preserve">第五章  投标</w:t>
      </w:r>
      <w:bookmarkEnd w:id="191"/>
      <w:r/>
      <w:bookmarkEnd w:id="192"/>
      <w:r/>
      <w:bookmarkEnd w:id="195"/>
      <w:r>
        <w:rPr>
          <w:rFonts w:hint="eastAsia" w:ascii="黑体" w:eastAsia="黑体"/>
          <w:bCs/>
          <w:sz w:val="44"/>
          <w:highlight w:val="none"/>
        </w:rPr>
        <w:t xml:space="preserve">文件格式 </w:t>
      </w:r>
      <w:r/>
    </w:p>
    <w:p>
      <w:pPr>
        <w:jc w:val="center"/>
        <w:rPr>
          <w:rFonts w:ascii="宋体" w:hAnsi="宋体"/>
          <w:b/>
          <w:sz w:val="72"/>
          <w:highlight w:val="none"/>
        </w:rPr>
      </w:pPr>
      <w:r/>
      <w:bookmarkStart w:id="196" w:name="_Hlt26671244"/>
      <w:r/>
      <w:bookmarkEnd w:id="196"/>
      <w:r/>
      <w:bookmarkStart w:id="197" w:name="_Hlt26955039"/>
      <w:r/>
      <w:bookmarkEnd w:id="197"/>
      <w:r/>
      <w:bookmarkStart w:id="198" w:name="_Toc49090576"/>
      <w:r/>
      <w:bookmarkStart w:id="199" w:name="_Toc120614282"/>
      <w:r/>
      <w:bookmarkStart w:id="200" w:name="_Toc26554094"/>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jc w:val="center"/>
        <w:spacing w:line="560" w:lineRule="exact"/>
        <w:rPr>
          <w:rFonts w:ascii="宋体" w:hAnsi="宋体"/>
          <w:b/>
          <w:bCs/>
          <w:color w:val="000000"/>
          <w:sz w:val="44"/>
          <w:szCs w:val="44"/>
          <w:highlight w:val="none"/>
        </w:rPr>
      </w:pPr>
      <w:r>
        <w:rPr>
          <w:rFonts w:ascii="宋体" w:hAnsi="宋体"/>
          <w:b/>
          <w:sz w:val="36"/>
          <w:highlight w:val="none"/>
          <w:u w:val="single"/>
        </w:rPr>
        <w:br w:type="page" w:clear="all"/>
      </w:r>
      <w:r>
        <w:rPr>
          <w:rFonts w:hint="eastAsia" w:ascii="宋体" w:hAnsi="宋体"/>
          <w:b/>
          <w:bCs/>
          <w:color w:val="000000"/>
          <w:sz w:val="44"/>
          <w:szCs w:val="44"/>
          <w:highlight w:val="none"/>
        </w:rPr>
        <w:t xml:space="preserve">投标文件目录</w:t>
      </w:r>
      <w:r/>
    </w:p>
    <w:p>
      <w:pPr>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p>
    <w:p>
      <w:pPr>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20" w:lineRule="exact"/>
        <w:rPr>
          <w:rFonts w:ascii="黑体" w:hAnsi="黑体" w:eastAsia="黑体"/>
          <w:color w:val="000000"/>
          <w:sz w:val="32"/>
          <w:szCs w:val="32"/>
          <w:highlight w:val="none"/>
          <w:u w:val="single"/>
        </w:rPr>
      </w:pPr>
      <w:r>
        <w:rPr>
          <w:rFonts w:ascii="黑体" w:hAnsi="黑体" w:eastAsia="黑体"/>
          <w:color w:val="000000"/>
          <w:sz w:val="32"/>
          <w:szCs w:val="32"/>
          <w:highlight w:val="none"/>
          <w:u w:val="single"/>
        </w:rPr>
      </w:r>
      <w:r/>
    </w:p>
    <w:p>
      <w:pPr>
        <w:ind w:firstLine="640"/>
        <w:spacing w:line="560" w:lineRule="exact"/>
        <w:rPr>
          <w:rFonts w:ascii="黑体" w:hAnsi="黑体" w:eastAsia="黑体"/>
          <w:color w:val="000000"/>
          <w:sz w:val="32"/>
          <w:szCs w:val="32"/>
          <w:highlight w:val="none"/>
        </w:rPr>
      </w:pPr>
      <w:r>
        <w:rPr>
          <w:rFonts w:ascii="黑体" w:hAnsi="黑体" w:eastAsia="黑体"/>
          <w:color w:val="000000"/>
          <w:sz w:val="32"/>
          <w:szCs w:val="32"/>
          <w:highlight w:val="none"/>
        </w:rPr>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1.投标人符合《政府采购法》第二十二条规定条件的承诺函（格式见附件1）；</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4.投标函（格式见附件4）</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4.招标公告中“二、申请人的资格要求”提供相应的佐证材料；</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3.投标方案、货物（服务）清单。具有项目、数量、品牌、型号、配置性能等；</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5.投标人认为需要提交的其他商务、技术材料。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1.开标一览表（格式见附件7）</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p>
    <w:p>
      <w:pPr>
        <w:ind w:firstLine="480"/>
        <w:spacing w:line="560" w:lineRule="exact"/>
        <w:rPr>
          <w:rFonts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5.监狱和戒毒企业证明材料（如有）（格式见附件11）</w:t>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ind w:firstLine="480"/>
        <w:spacing w:line="520" w:lineRule="exact"/>
        <w:rPr>
          <w:rFonts w:ascii="宋体" w:hAnsi="宋体"/>
          <w:bCs/>
          <w:color w:val="000000"/>
          <w:sz w:val="24"/>
          <w:highlight w:val="none"/>
        </w:rPr>
      </w:pPr>
      <w:r>
        <w:rPr>
          <w:rFonts w:ascii="宋体" w:hAnsi="宋体"/>
          <w:bCs/>
          <w:color w:val="000000"/>
          <w:sz w:val="24"/>
          <w:highlight w:val="none"/>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p>
    <w:p>
      <w:pPr>
        <w:spacing w:line="460" w:lineRule="exact"/>
        <w:rPr>
          <w:rFonts w:ascii="宋体" w:hAnsi="宋体"/>
          <w:b/>
          <w:bCs/>
          <w:color w:val="000000"/>
          <w:sz w:val="44"/>
          <w:szCs w:val="44"/>
          <w:highlight w:val="none"/>
        </w:rPr>
      </w:pPr>
      <w:r>
        <w:rPr>
          <w:rFonts w:hint="eastAsia" w:ascii="宋体" w:hAnsi="宋体"/>
          <w:b/>
          <w:bCs/>
          <w:color w:val="000000"/>
          <w:sz w:val="24"/>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highlight w:val="none"/>
          <w:u w:val="single"/>
        </w:rPr>
        <w:t xml:space="preserve">________________ _</w:t>
      </w:r>
      <w:r>
        <w:rPr>
          <w:rFonts w:hint="eastAsia" w:ascii="宋体" w:hAnsi="宋体"/>
          <w:bCs/>
          <w:color w:val="000000"/>
          <w:sz w:val="24"/>
          <w:highlight w:val="none"/>
        </w:rPr>
        <w:t xml:space="preserve">（项目名称），</w:t>
      </w:r>
      <w:r>
        <w:rPr>
          <w:rFonts w:hint="eastAsia" w:ascii="宋体" w:hAnsi="宋体"/>
          <w:bCs/>
          <w:color w:val="000000"/>
          <w:sz w:val="24"/>
          <w:highlight w:val="none"/>
          <w:u w:val="single"/>
        </w:rPr>
        <w:t xml:space="preserve">_______ __________</w:t>
      </w:r>
      <w:r>
        <w:rPr>
          <w:rFonts w:hint="eastAsia" w:ascii="宋体" w:hAnsi="宋体"/>
          <w:bCs/>
          <w:color w:val="000000"/>
          <w:sz w:val="24"/>
          <w:highlight w:val="none"/>
        </w:rPr>
        <w:t xml:space="preserve">（项目编号）投标活动。针对《中华人民共和国政府采购法》第二十二条规定做出如下声明：</w:t>
      </w:r>
      <w:r/>
    </w:p>
    <w:p>
      <w:pPr>
        <w:ind w:firstLine="482"/>
        <w:spacing w:line="520" w:lineRule="exact"/>
        <w:rPr>
          <w:rFonts w:ascii="宋体" w:hAnsi="宋体"/>
          <w:color w:val="000000"/>
          <w:sz w:val="24"/>
          <w:szCs w:val="24"/>
          <w:highlight w:val="none"/>
        </w:rPr>
      </w:pPr>
      <w:r>
        <w:rPr>
          <w:rFonts w:hint="eastAsia" w:ascii="宋体" w:hAnsi="宋体"/>
          <w:bCs/>
          <w:color w:val="000000"/>
          <w:sz w:val="24"/>
          <w:highlight w:val="none"/>
        </w:rPr>
        <w:t xml:space="preserve">1.我单位具有独立承担民事责任的能力；</w:t>
      </w:r>
      <w:r/>
    </w:p>
    <w:p>
      <w:pPr>
        <w:ind w:firstLine="4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00" w:lineRule="exact"/>
        <w:rPr>
          <w:rFonts w:ascii="宋体" w:hAnsi="宋体"/>
          <w:color w:val="000000"/>
          <w:sz w:val="24"/>
          <w:szCs w:val="24"/>
          <w:highlight w:val="none"/>
        </w:rPr>
      </w:pPr>
      <w:r>
        <w:rPr>
          <w:rFonts w:ascii="宋体" w:hAnsi="宋体"/>
          <w:color w:val="000000"/>
          <w:sz w:val="24"/>
          <w:szCs w:val="24"/>
          <w:highlight w:val="none"/>
        </w:rPr>
      </w:r>
      <w:r/>
    </w:p>
    <w:p>
      <w:pPr>
        <w:spacing w:line="500" w:lineRule="exact"/>
        <w:rPr>
          <w:rFonts w:ascii="宋体" w:hAnsi="宋体"/>
          <w:color w:val="000000"/>
          <w:sz w:val="24"/>
          <w:szCs w:val="24"/>
          <w:highlight w:val="none"/>
        </w:rPr>
      </w:pPr>
      <w:r>
        <w:rPr>
          <w:rFonts w:ascii="宋体" w:hAnsi="宋体"/>
          <w:color w:val="000000"/>
          <w:sz w:val="24"/>
          <w:szCs w:val="24"/>
          <w:highlight w:val="none"/>
        </w:rPr>
      </w:r>
      <w:r/>
    </w:p>
    <w:p>
      <w:pPr>
        <w:spacing w:line="500" w:lineRule="exact"/>
        <w:rPr>
          <w:rFonts w:ascii="宋体" w:hAnsi="宋体"/>
          <w:bCs/>
          <w:color w:val="000000"/>
          <w:sz w:val="24"/>
          <w:highlight w:val="none"/>
        </w:rPr>
      </w:pPr>
      <w:r>
        <w:rPr>
          <w:rFonts w:ascii="宋体" w:hAnsi="宋体"/>
          <w:bCs/>
          <w:color w:val="000000"/>
          <w:sz w:val="24"/>
          <w:highlight w:val="none"/>
        </w:rPr>
      </w:r>
      <w:r/>
    </w:p>
    <w:p>
      <w:pPr>
        <w:spacing w:line="500" w:lineRule="exact"/>
        <w:rPr>
          <w:rFonts w:ascii="宋体" w:hAnsi="宋体"/>
          <w:bCs/>
          <w:color w:val="000000"/>
          <w:sz w:val="24"/>
          <w:highlight w:val="none"/>
        </w:rPr>
      </w:pPr>
      <w:r>
        <w:rPr>
          <w:rFonts w:ascii="宋体" w:hAnsi="宋体"/>
          <w:bCs/>
          <w:color w:val="000000"/>
          <w:sz w:val="24"/>
          <w:highlight w:val="none"/>
        </w:rPr>
      </w:r>
      <w:r/>
    </w:p>
    <w:p>
      <w:pPr>
        <w:spacing w:line="500" w:lineRule="exact"/>
        <w:rPr>
          <w:rFonts w:ascii="宋体" w:hAnsi="宋体"/>
          <w:bCs/>
          <w:color w:val="000000"/>
          <w:sz w:val="24"/>
          <w:highlight w:val="none"/>
        </w:rPr>
      </w:pPr>
      <w:r>
        <w:rPr>
          <w:rFonts w:ascii="宋体" w:hAnsi="宋体"/>
          <w:bCs/>
          <w:color w:val="000000"/>
          <w:sz w:val="24"/>
          <w:highlight w:val="none"/>
        </w:rPr>
      </w:r>
      <w:r/>
    </w:p>
    <w:p>
      <w:pPr>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                                             承诺人名称（公章）：</w:t>
      </w:r>
      <w:r/>
    </w:p>
    <w:p>
      <w:pPr>
        <w:jc w:val="right"/>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jc w:val="right"/>
        <w:spacing w:line="460" w:lineRule="exact"/>
        <w:rPr>
          <w:rFonts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______</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rPr>
          <w:rFonts w:ascii="Calibri" w:hAnsi="Calibri"/>
          <w:highlight w:val="none"/>
        </w:rPr>
      </w:pPr>
      <w:r>
        <w:rPr>
          <w:rFonts w:ascii="Calibri" w:hAnsi="Calibri"/>
          <w:highlight w:val="none"/>
        </w:rPr>
      </w:r>
      <w:r/>
    </w:p>
    <w:p>
      <w:pPr>
        <w:contextualSpacing/>
        <w:spacing w:line="400" w:lineRule="exact"/>
        <w:rPr>
          <w:rFonts w:eastAsia="方正黑体_GBK"/>
          <w:sz w:val="32"/>
          <w:szCs w:val="32"/>
          <w:highlight w:val="none"/>
          <w:lang w:val="zh-CN"/>
        </w:rPr>
      </w:pPr>
      <w:r>
        <w:rPr>
          <w:rFonts w:eastAsia="方正黑体_GBK"/>
          <w:sz w:val="32"/>
          <w:szCs w:val="32"/>
          <w:highlight w:val="none"/>
        </w:rPr>
        <w:br w:type="page" w:clear="all"/>
      </w:r>
      <w:r>
        <w:rPr>
          <w:rFonts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80" w:lineRule="exact"/>
        <w:rPr>
          <w:rFonts w:eastAsia="仿宋_GB2312"/>
          <w:sz w:val="24"/>
          <w:szCs w:val="24"/>
          <w:highlight w:val="none"/>
        </w:rPr>
      </w:pPr>
      <w:r>
        <w:rPr>
          <w:rFonts w:eastAsia="仿宋_GB2312"/>
          <w:sz w:val="24"/>
          <w:szCs w:val="24"/>
          <w:highlight w:val="none"/>
        </w:rPr>
      </w:r>
      <w:r/>
    </w:p>
    <w:p>
      <w:pPr>
        <w:rPr>
          <w:szCs w:val="24"/>
          <w:highlight w:val="none"/>
        </w:rPr>
      </w:pPr>
      <w:r>
        <w:rPr>
          <w:rFonts w:hint="eastAsia"/>
          <w:szCs w:val="24"/>
          <w:highlight w:val="none"/>
        </w:rPr>
        <w:t xml:space="preserve">     </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法人授权书</w:t>
      </w:r>
      <w:r/>
    </w:p>
    <w:p>
      <w:pPr>
        <w:ind w:firstLine="480"/>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tabs>
          <w:tab w:val="left" w:pos="360" w:leader="none"/>
        </w:tabs>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tabs>
          <w:tab w:val="left" w:pos="360" w:leader="none"/>
        </w:tabs>
        <w:rPr>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p>
    <w:p>
      <w:pPr>
        <w:ind w:firstLine="420"/>
        <w:rPr>
          <w:i/>
          <w:color w:val="000000"/>
          <w:sz w:val="24"/>
          <w:szCs w:val="24"/>
          <w:highlight w:val="none"/>
          <w:u w:val="single"/>
        </w:rPr>
      </w:pPr>
      <w:r>
        <w:rPr>
          <w:i/>
          <w:color w:val="000000"/>
          <w:sz w:val="24"/>
          <w:szCs w:val="24"/>
          <w:highlight w:val="none"/>
          <w:u w:val="single"/>
        </w:rPr>
      </w:r>
      <w:r/>
    </w:p>
    <w:p>
      <w:pPr>
        <w:rPr>
          <w:color w:val="000000"/>
          <w:highlight w:val="none"/>
        </w:rPr>
      </w:pPr>
      <w:r>
        <w:rPr>
          <w:color w:val="000000"/>
          <w:highlight w:val="none"/>
        </w:rPr>
      </w:r>
      <w:r/>
    </w:p>
    <w:p>
      <w:pPr>
        <w:spacing w:line="460" w:lineRule="exact"/>
        <w:rPr>
          <w:rFonts w:ascii="宋体" w:hAnsi="宋体"/>
          <w:bCs/>
          <w:color w:val="000000"/>
          <w:sz w:val="24"/>
          <w:highlight w:val="none"/>
        </w:rPr>
      </w:pPr>
      <w:r>
        <w:rPr>
          <w:rFonts w:ascii="宋体" w:hAnsi="宋体"/>
          <w:bCs/>
          <w:color w:val="000000"/>
          <w:sz w:val="24"/>
          <w:highlight w:val="none"/>
        </w:rPr>
      </w:r>
      <w:r/>
    </w:p>
    <w:p>
      <w:pPr>
        <w:spacing w:line="460" w:lineRule="exact"/>
        <w:rPr>
          <w:rFonts w:ascii="宋体" w:hAnsi="宋体"/>
          <w:bCs/>
          <w:color w:val="000000"/>
          <w:sz w:val="24"/>
          <w:highlight w:val="none"/>
        </w:rPr>
      </w:pPr>
      <w:r>
        <w:rPr>
          <w:rFonts w:ascii="宋体" w:hAnsi="宋体"/>
          <w:bCs/>
          <w:color w:val="000000"/>
          <w:sz w:val="24"/>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投标函</w:t>
      </w:r>
      <w:r/>
    </w:p>
    <w:p>
      <w:pPr>
        <w:jc w:val="left"/>
        <w:spacing w:line="440" w:lineRule="exact"/>
        <w:rPr>
          <w:rFonts w:ascii="宋体" w:hAnsi="宋体"/>
          <w:color w:val="000000"/>
          <w:sz w:val="24"/>
          <w:highlight w:val="none"/>
        </w:rPr>
      </w:pPr>
      <w:r>
        <w:rPr>
          <w:rFonts w:hint="eastAsia" w:ascii="宋体" w:hAnsi="宋体"/>
          <w:color w:val="000000"/>
          <w:sz w:val="24"/>
          <w:highlight w:val="none"/>
        </w:rPr>
        <w:t xml:space="preserve">致：海安市公共资源交易中心</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据此函，__________签字人兹宣布同意如下：</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1.按招标文件规定的各项要求，向买方提供所需货物（包含与货物相关的服务）。</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地          址：</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邮          编：</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电          话：</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传          真：</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投标人开户行：</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账          号： </w:t>
      </w:r>
      <w:r/>
    </w:p>
    <w:p>
      <w:pPr>
        <w:ind w:left="420"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日           期：________年____月____日</w:t>
      </w:r>
      <w:r/>
    </w:p>
    <w:p>
      <w:pPr>
        <w:ind w:left="420" w:firstLine="480"/>
        <w:jc w:val="left"/>
        <w:spacing w:line="440" w:lineRule="exact"/>
        <w:rPr>
          <w:rFonts w:ascii="宋体" w:hAnsi="宋体"/>
          <w:color w:val="000000"/>
          <w:sz w:val="24"/>
          <w:highlight w:val="none"/>
        </w:rPr>
      </w:pPr>
      <w:r>
        <w:rPr>
          <w:rFonts w:ascii="宋体" w:hAnsi="宋体"/>
          <w:color w:val="000000"/>
          <w:sz w:val="24"/>
          <w:highlight w:val="none"/>
        </w:rPr>
      </w:r>
      <w:r/>
    </w:p>
    <w:p>
      <w:pPr>
        <w:ind w:left="420" w:firstLine="2400"/>
        <w:jc w:val="left"/>
        <w:spacing w:line="440" w:lineRule="exact"/>
        <w:rPr>
          <w:rFonts w:ascii="宋体" w:hAnsi="宋体"/>
          <w:color w:val="000000"/>
          <w:sz w:val="24"/>
          <w:highlight w:val="none"/>
        </w:rPr>
      </w:pPr>
      <w:r>
        <w:rPr>
          <w:rFonts w:hint="eastAsia" w:ascii="宋体" w:hAnsi="宋体"/>
          <w:color w:val="000000"/>
          <w:sz w:val="24"/>
          <w:highlight w:val="none"/>
        </w:rPr>
        <w:t xml:space="preserve">投标供应商全称(盖公章)：</w:t>
      </w:r>
      <w:r/>
    </w:p>
    <w:p>
      <w:pPr>
        <w:ind w:left="420" w:firstLine="2400"/>
        <w:jc w:val="left"/>
        <w:spacing w:line="440" w:lineRule="exact"/>
        <w:rPr>
          <w:rFonts w:ascii="宋体" w:hAnsi="宋体"/>
          <w:color w:val="000000"/>
          <w:sz w:val="24"/>
          <w:highlight w:val="none"/>
        </w:rPr>
      </w:pPr>
      <w:r>
        <w:rPr>
          <w:rFonts w:hint="eastAsia" w:ascii="宋体" w:hAnsi="宋体"/>
          <w:color w:val="000000"/>
          <w:sz w:val="24"/>
          <w:highlight w:val="none"/>
        </w:rPr>
        <w:t xml:space="preserve">法定代表人（签字或盖章）：</w:t>
      </w:r>
      <w:r/>
    </w:p>
    <w:p>
      <w:pPr>
        <w:contextualSpacing/>
        <w:spacing w:line="300" w:lineRule="auto"/>
        <w:rPr>
          <w:rFonts w:ascii="仿宋_GB2312" w:hAnsi="宋体" w:eastAsia="仿宋_GB2312"/>
          <w:sz w:val="28"/>
          <w:szCs w:val="28"/>
          <w:highlight w:val="none"/>
        </w:rPr>
      </w:pPr>
      <w:r>
        <w:rPr>
          <w:rFonts w:ascii="仿宋_GB2312" w:hAnsi="宋体" w:eastAsia="仿宋_GB2312"/>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附件5</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7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bl>
    <w:p>
      <w:pPr>
        <w:contextualSpacing/>
        <w:spacing w:line="48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480" w:lineRule="exact"/>
        <w:rPr>
          <w:rFonts w:ascii="宋体" w:hAnsi="宋体"/>
          <w:color w:val="000000"/>
          <w:sz w:val="24"/>
          <w:szCs w:val="24"/>
          <w:highlight w:val="none"/>
        </w:rPr>
      </w:pPr>
      <w:r>
        <w:rPr>
          <w:rFonts w:hint="eastAsia" w:ascii="宋体" w:hAnsi="宋体"/>
          <w:sz w:val="24"/>
          <w:szCs w:val="24"/>
          <w:highlight w:val="none"/>
        </w:rPr>
        <w:t xml:space="preserve">1.</w:t>
      </w:r>
      <w:r>
        <w:rPr>
          <w:rFonts w:hint="eastAsia" w:ascii="宋体" w:hAnsi="宋体"/>
          <w:color w:val="000000"/>
          <w:sz w:val="24"/>
          <w:szCs w:val="24"/>
          <w:highlight w:val="none"/>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highlight w:val="none"/>
        </w:rPr>
      </w:pPr>
      <w:r>
        <w:rPr>
          <w:rFonts w:hint="eastAsia" w:ascii="宋体" w:hAnsi="宋体"/>
          <w:color w:val="000000"/>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3.投标人如果虚假响应，将被暂停参加海安市公共资源交易中心组织政府采购活动。</w:t>
      </w:r>
      <w:r/>
    </w:p>
    <w:p>
      <w:pPr>
        <w:contextualSpacing/>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p>
    <w:tbl>
      <w:tblPr>
        <w:tblStyle w:val="7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sz w:val="24"/>
                <w:szCs w:val="24"/>
                <w:highlight w:val="none"/>
              </w:rPr>
            </w:pPr>
            <w:r>
              <w:rPr>
                <w:sz w:val="24"/>
                <w:szCs w:val="24"/>
                <w:highlight w:val="none"/>
              </w:rPr>
            </w:r>
            <w:r/>
          </w:p>
        </w:tc>
      </w:tr>
    </w:tbl>
    <w:p>
      <w:pPr>
        <w:contextualSpacing/>
        <w:spacing w:line="48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480" w:lineRule="exact"/>
        <w:rPr>
          <w:rFonts w:ascii="宋体" w:hAnsi="宋体"/>
          <w:color w:val="000000"/>
          <w:sz w:val="24"/>
          <w:szCs w:val="24"/>
          <w:highlight w:val="none"/>
        </w:rPr>
      </w:pPr>
      <w:r>
        <w:rPr>
          <w:rFonts w:hint="eastAsia" w:ascii="宋体" w:hAnsi="宋体"/>
          <w:sz w:val="24"/>
          <w:szCs w:val="24"/>
          <w:highlight w:val="none"/>
        </w:rPr>
        <w:t xml:space="preserve">1.</w:t>
      </w:r>
      <w:r>
        <w:rPr>
          <w:rFonts w:hint="eastAsia" w:ascii="宋体" w:hAnsi="宋体"/>
          <w:color w:val="000000"/>
          <w:sz w:val="24"/>
          <w:szCs w:val="24"/>
          <w:highlight w:val="none"/>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highlight w:val="none"/>
        </w:rPr>
      </w:pPr>
      <w:r>
        <w:rPr>
          <w:rFonts w:hint="eastAsia" w:ascii="宋体" w:hAnsi="宋体"/>
          <w:color w:val="000000"/>
          <w:sz w:val="24"/>
          <w:szCs w:val="24"/>
          <w:highlight w:val="none"/>
        </w:rPr>
        <w:t xml:space="preserve">2.</w:t>
      </w:r>
      <w:r>
        <w:rPr>
          <w:rFonts w:hint="eastAsia"/>
          <w:szCs w:val="24"/>
          <w:highlight w:val="none"/>
        </w:rPr>
        <w:t xml:space="preserve"> </w:t>
      </w:r>
      <w:r>
        <w:rPr>
          <w:rFonts w:hint="eastAsia" w:ascii="宋体" w:hAnsi="宋体"/>
          <w:sz w:val="24"/>
          <w:szCs w:val="24"/>
          <w:highlight w:val="none"/>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highlight w:val="none"/>
        </w:rPr>
      </w:pPr>
      <w:r>
        <w:rPr>
          <w:rFonts w:hint="eastAsia" w:ascii="宋体" w:hAnsi="宋体"/>
          <w:sz w:val="24"/>
          <w:szCs w:val="24"/>
          <w:highlight w:val="none"/>
        </w:rPr>
        <w:t xml:space="preserve">3.投标人如果虚假响应，将被暂停参加海安市公共资源交易中心组织政府采购活动。</w:t>
      </w:r>
      <w:r/>
    </w:p>
    <w:p>
      <w:pPr>
        <w:contextualSpacing/>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jc w:val="center"/>
        <w:spacing w:before="100" w:beforeAutospacing="1" w:after="100" w:afterAutospacing="1" w:line="520" w:lineRule="exact"/>
        <w:widowControl/>
        <w:rPr>
          <w:rFonts w:ascii="宋体" w:hAnsi="宋体" w:cs="宋体"/>
          <w:b/>
          <w:bCs/>
          <w:sz w:val="32"/>
          <w:szCs w:val="32"/>
          <w:highlight w:val="none"/>
        </w:rPr>
      </w:pPr>
      <w:r>
        <w:rPr>
          <w:rFonts w:ascii="宋体" w:hAnsi="宋体" w:cs="宋体"/>
          <w:b/>
          <w:bCs/>
          <w:sz w:val="32"/>
          <w:szCs w:val="32"/>
          <w:highlight w:val="none"/>
        </w:rPr>
        <w:t xml:space="preserve">开  标 一 览  表</w:t>
      </w:r>
      <w:r/>
    </w:p>
    <w:p>
      <w:pPr>
        <w:jc w:val="center"/>
        <w:spacing w:before="100" w:beforeAutospacing="1" w:after="100" w:afterAutospacing="1" w:line="520" w:lineRule="exact"/>
        <w:widowControl/>
        <w:rPr>
          <w:rFonts w:ascii="宋体" w:hAnsi="宋体" w:cs="宋体"/>
          <w:sz w:val="32"/>
          <w:szCs w:val="32"/>
          <w:highlight w:val="none"/>
        </w:rPr>
      </w:pPr>
      <w:r>
        <w:rPr>
          <w:rFonts w:ascii="宋体" w:hAnsi="宋体" w:cs="宋体"/>
          <w:sz w:val="32"/>
          <w:szCs w:val="32"/>
          <w:highlight w:val="none"/>
        </w:rPr>
      </w:r>
      <w:r/>
    </w:p>
    <w:p>
      <w:pPr>
        <w:spacing w:line="560" w:lineRule="exact"/>
        <w:rPr>
          <w:rFonts w:ascii="宋体" w:hAnsi="宋体" w:cs="宋体"/>
          <w:sz w:val="28"/>
          <w:szCs w:val="28"/>
          <w:highlight w:val="none"/>
          <w:u w:val="single"/>
        </w:rPr>
      </w:pPr>
      <w:r>
        <w:rPr>
          <w:rFonts w:ascii="宋体" w:hAnsi="宋体" w:cs="宋体"/>
          <w:sz w:val="28"/>
          <w:szCs w:val="28"/>
          <w:highlight w:val="none"/>
        </w:rPr>
        <w:t xml:space="preserve">投标人全称（加盖公章）：</w:t>
      </w:r>
      <w:r/>
    </w:p>
    <w:p>
      <w:pPr>
        <w:spacing w:line="560" w:lineRule="exact"/>
        <w:rPr>
          <w:rFonts w:ascii="宋体" w:hAnsi="宋体" w:cs="宋体"/>
          <w:sz w:val="28"/>
          <w:szCs w:val="28"/>
          <w:highlight w:val="none"/>
          <w:u w:val="single"/>
        </w:rPr>
      </w:pPr>
      <w:r>
        <w:rPr>
          <w:rFonts w:ascii="宋体" w:hAnsi="宋体" w:cs="宋体"/>
          <w:sz w:val="28"/>
          <w:szCs w:val="28"/>
          <w:highlight w:val="none"/>
        </w:rPr>
        <w:t xml:space="preserve">项目名称：</w:t>
      </w:r>
      <w:r/>
    </w:p>
    <w:p>
      <w:pPr>
        <w:spacing w:line="560" w:lineRule="exact"/>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75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szCs w:val="22"/>
                <w:highlight w:val="none"/>
              </w:rPr>
            </w:pPr>
            <w:r>
              <w:rPr>
                <w:rFonts w:ascii="宋体" w:hAnsi="宋体" w:cs="宋体"/>
                <w:sz w:val="28"/>
                <w:szCs w:val="28"/>
                <w:highlight w:val="none"/>
              </w:rPr>
              <w:t xml:space="preserve">投标货物、服务名称</w:t>
            </w:r>
            <w:r/>
          </w:p>
        </w:tc>
        <w:tc>
          <w:tcPr>
            <w:tcW w:w="4607" w:type="dxa"/>
            <w:textDirection w:val="lrTb"/>
            <w:noWrap w:val="false"/>
          </w:tcPr>
          <w:p>
            <w:pPr>
              <w:jc w:val="center"/>
              <w:spacing w:line="560" w:lineRule="exact"/>
              <w:rPr>
                <w:rFonts w:ascii="等线" w:hAnsi="等线" w:eastAsia="等线"/>
                <w:szCs w:val="22"/>
                <w:highlight w:val="none"/>
              </w:rPr>
            </w:pPr>
            <w:r>
              <w:rPr>
                <w:rFonts w:ascii="宋体" w:hAnsi="宋体" w:cs="宋体"/>
                <w:sz w:val="28"/>
                <w:szCs w:val="28"/>
                <w:highlight w:val="none"/>
              </w:rPr>
              <w:t xml:space="preserve">投标总报价</w:t>
            </w:r>
            <w:r/>
          </w:p>
        </w:tc>
      </w:tr>
      <w:tr>
        <w:trPr>
          <w:trHeight w:val="1091"/>
        </w:trPr>
        <w:tc>
          <w:tcPr>
            <w:tcW w:w="4148" w:type="dxa"/>
            <w:textDirection w:val="lrTb"/>
            <w:noWrap w:val="false"/>
          </w:tcPr>
          <w:p>
            <w:pPr>
              <w:spacing w:line="560" w:lineRule="exact"/>
              <w:rPr>
                <w:rFonts w:ascii="等线" w:hAnsi="等线" w:eastAsia="等线"/>
                <w:szCs w:val="22"/>
                <w:highlight w:val="none"/>
              </w:rPr>
            </w:pPr>
            <w:r>
              <w:rPr>
                <w:rFonts w:ascii="等线" w:hAnsi="等线" w:eastAsia="等线"/>
                <w:szCs w:val="22"/>
                <w:highlight w:val="none"/>
              </w:rPr>
            </w:r>
            <w:r/>
          </w:p>
        </w:tc>
        <w:tc>
          <w:tcPr>
            <w:tcW w:w="4607" w:type="dxa"/>
            <w:textDirection w:val="lrTb"/>
            <w:noWrap w:val="false"/>
          </w:tcPr>
          <w:p>
            <w:pPr>
              <w:spacing w:line="560" w:lineRule="exact"/>
              <w:rPr>
                <w:rFonts w:ascii="等线" w:hAnsi="等线" w:eastAsia="等线"/>
                <w:szCs w:val="22"/>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r>
            <w:r>
              <w:rPr>
                <w:rFonts w:ascii="宋体" w:hAnsi="宋体" w:cs="宋体"/>
                <w:sz w:val="28"/>
                <w:szCs w:val="28"/>
                <w:highlight w:val="none"/>
              </w:rPr>
              <w:t xml:space="preserve">小写：元（人民币）</w:t>
            </w:r>
            <w:r/>
          </w:p>
        </w:tc>
      </w:tr>
      <w:tr>
        <w:trPr/>
        <w:tc>
          <w:tcPr>
            <w:tcW w:w="4148" w:type="dxa"/>
            <w:textDirection w:val="lrTb"/>
            <w:noWrap w:val="false"/>
          </w:tcPr>
          <w:p>
            <w:pPr>
              <w:spacing w:line="560" w:lineRule="exact"/>
              <w:rPr>
                <w:rFonts w:ascii="等线" w:hAnsi="等线" w:eastAsia="等线"/>
                <w:szCs w:val="22"/>
                <w:highlight w:val="none"/>
              </w:rPr>
            </w:pPr>
            <w:r>
              <w:rPr>
                <w:rFonts w:ascii="宋体" w:hAnsi="宋体" w:cs="宋体"/>
                <w:sz w:val="28"/>
                <w:szCs w:val="28"/>
                <w:highlight w:val="none"/>
              </w:rPr>
              <w:t xml:space="preserve">主要货物、服务制造商及产地</w:t>
            </w:r>
            <w:r/>
          </w:p>
        </w:tc>
        <w:tc>
          <w:tcPr>
            <w:tcW w:w="4607" w:type="dxa"/>
            <w:textDirection w:val="lrTb"/>
            <w:noWrap w:val="false"/>
          </w:tcPr>
          <w:p>
            <w:pPr>
              <w:spacing w:line="560" w:lineRule="exact"/>
              <w:rPr>
                <w:rFonts w:ascii="等线" w:hAnsi="等线" w:eastAsia="等线"/>
                <w:szCs w:val="22"/>
                <w:highlight w:val="none"/>
              </w:rPr>
            </w:pPr>
            <w:r>
              <w:rPr>
                <w:rFonts w:ascii="等线" w:hAnsi="等线" w:eastAsia="等线"/>
                <w:szCs w:val="22"/>
                <w:highlight w:val="none"/>
              </w:rPr>
            </w:r>
            <w:r/>
          </w:p>
        </w:tc>
      </w:tr>
      <w:tr>
        <w:trPr>
          <w:trHeight w:val="481"/>
        </w:trPr>
        <w:tc>
          <w:tcPr>
            <w:tcW w:w="4148" w:type="dxa"/>
            <w:textDirection w:val="lrTb"/>
            <w:noWrap w:val="false"/>
          </w:tcPr>
          <w:p>
            <w:pPr>
              <w:spacing w:line="560" w:lineRule="exact"/>
              <w:rPr>
                <w:rFonts w:ascii="等线" w:hAnsi="等线" w:eastAsia="等线"/>
                <w:szCs w:val="22"/>
                <w:highlight w:val="none"/>
              </w:rPr>
            </w:pPr>
            <w:r>
              <w:rPr>
                <w:rFonts w:hint="eastAsia" w:ascii="宋体" w:hAnsi="宋体" w:cs="宋体"/>
                <w:sz w:val="28"/>
                <w:szCs w:val="28"/>
                <w:highlight w:val="none"/>
              </w:rPr>
              <w:t xml:space="preserve">核心产品品牌（如有）</w:t>
            </w:r>
            <w:r/>
          </w:p>
        </w:tc>
        <w:tc>
          <w:tcPr>
            <w:tcW w:w="4607" w:type="dxa"/>
            <w:textDirection w:val="lrTb"/>
            <w:noWrap w:val="false"/>
          </w:tcPr>
          <w:p>
            <w:pPr>
              <w:spacing w:line="560" w:lineRule="exact"/>
              <w:rPr>
                <w:rFonts w:ascii="等线" w:hAnsi="等线" w:eastAsia="等线"/>
                <w:szCs w:val="22"/>
                <w:highlight w:val="none"/>
              </w:rPr>
            </w:pPr>
            <w:r>
              <w:rPr>
                <w:rFonts w:ascii="等线" w:hAnsi="等线" w:eastAsia="等线"/>
                <w:szCs w:val="22"/>
                <w:highlight w:val="none"/>
              </w:rPr>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60" w:lineRule="exact"/>
        <w:rPr>
          <w:rFonts w:ascii="宋体" w:hAnsi="宋体" w:cs="宋体"/>
          <w:sz w:val="28"/>
          <w:szCs w:val="28"/>
          <w:highlight w:val="none"/>
        </w:rPr>
      </w:pPr>
      <w:r>
        <w:rPr>
          <w:rFonts w:ascii="宋体" w:hAnsi="宋体" w:cs="宋体"/>
          <w:sz w:val="28"/>
          <w:szCs w:val="28"/>
          <w:highlight w:val="none"/>
        </w:rPr>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、开标一览表必须加盖投标单位公章（复印件无效）。</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、如有分包，投标人投任何一个包的标的，都需单独填写开标一览表。</w:t>
      </w:r>
      <w:r>
        <w:rPr>
          <w:rFonts w:eastAsia="方正黑体_GBK"/>
          <w:sz w:val="32"/>
          <w:szCs w:val="32"/>
          <w:highlight w:val="none"/>
        </w:rPr>
        <w:br w:type="page" w:clear="all"/>
      </w:r>
      <w:r>
        <w:rPr>
          <w:rFonts w:eastAsia="方正黑体_GBK"/>
          <w:sz w:val="32"/>
          <w:szCs w:val="32"/>
          <w:highlight w:val="none"/>
        </w:rPr>
        <w:t xml:space="preserve">附件8</w:t>
      </w:r>
      <w:r/>
    </w:p>
    <w:p>
      <w:pPr>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p>
    <w:tbl>
      <w:tblPr>
        <w:tblStyle w:val="758"/>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序号</w:t>
            </w:r>
            <w:r/>
          </w:p>
        </w:tc>
        <w:tc>
          <w:tcPr>
            <w:tcW w:w="134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名称</w:t>
            </w:r>
            <w:r/>
          </w:p>
        </w:tc>
        <w:tc>
          <w:tcPr>
            <w:tcW w:w="121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规格型号</w:t>
            </w:r>
            <w:r/>
          </w:p>
        </w:tc>
        <w:tc>
          <w:tcPr>
            <w:tcW w:w="1276"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品牌</w:t>
            </w:r>
            <w:r/>
          </w:p>
        </w:tc>
        <w:tc>
          <w:tcPr>
            <w:tcW w:w="992"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单位</w:t>
            </w:r>
            <w:r/>
          </w:p>
        </w:tc>
        <w:tc>
          <w:tcPr>
            <w:tcW w:w="85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数量</w:t>
            </w:r>
            <w:r/>
          </w:p>
        </w:tc>
        <w:tc>
          <w:tcPr>
            <w:tcW w:w="850"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单价</w:t>
            </w:r>
            <w:r/>
          </w:p>
        </w:tc>
        <w:tc>
          <w:tcPr>
            <w:tcW w:w="85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highlight w:val="none"/>
              </w:rPr>
            </w:pPr>
            <w:r>
              <w:rPr>
                <w:rFonts w:hint="eastAsia" w:ascii="宋体" w:hAnsi="宋体"/>
                <w:b/>
                <w:color w:val="000000"/>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ind w:left="984" w:hanging="984"/>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p>
    <w:tbl>
      <w:tblPr>
        <w:tblStyle w:val="758"/>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序号</w:t>
            </w:r>
            <w:r/>
          </w:p>
        </w:tc>
        <w:tc>
          <w:tcPr>
            <w:tcW w:w="132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名称</w:t>
            </w:r>
            <w:r/>
          </w:p>
        </w:tc>
        <w:tc>
          <w:tcPr>
            <w:tcW w:w="1417"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服务范围</w:t>
            </w:r>
            <w:r/>
          </w:p>
        </w:tc>
        <w:tc>
          <w:tcPr>
            <w:tcW w:w="1418"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服务要求</w:t>
            </w:r>
            <w:r/>
          </w:p>
        </w:tc>
        <w:tc>
          <w:tcPr>
            <w:tcW w:w="1275"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服务时间</w:t>
            </w:r>
            <w:r/>
          </w:p>
        </w:tc>
        <w:tc>
          <w:tcPr>
            <w:tcW w:w="1276"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服务标准</w:t>
            </w:r>
            <w:r/>
          </w:p>
        </w:tc>
        <w:tc>
          <w:tcPr>
            <w:tcW w:w="851" w:type="dxa"/>
            <w:vAlign w:val="center"/>
            <w:textDirection w:val="lrTb"/>
            <w:noWrap w:val="false"/>
          </w:tcPr>
          <w:p>
            <w:pPr>
              <w:jc w:val="center"/>
              <w:spacing w:line="360" w:lineRule="auto"/>
              <w:rPr>
                <w:rFonts w:ascii="宋体" w:hAnsi="宋体"/>
                <w:b/>
                <w:color w:val="000000"/>
                <w:highlight w:val="none"/>
              </w:rPr>
            </w:pPr>
            <w:r>
              <w:rPr>
                <w:rFonts w:hint="eastAsia" w:ascii="宋体" w:hAnsi="宋体"/>
                <w:b/>
                <w:color w:val="000000"/>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highlight w:val="none"/>
              </w:rPr>
            </w:pPr>
            <w:r>
              <w:rPr>
                <w:rFonts w:hint="eastAsia" w:ascii="宋体" w:hAnsi="宋体"/>
                <w:b/>
                <w:color w:val="000000"/>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spacing w:line="300" w:lineRule="auto"/>
        <w:rPr>
          <w:rFonts w:ascii="宋体" w:hAnsi="宋体" w:cs="宋体"/>
          <w:b/>
          <w:sz w:val="28"/>
          <w:szCs w:val="28"/>
          <w:highlight w:val="none"/>
          <w:lang w:val="zh-CN"/>
        </w:rPr>
        <w:outlineLvl w:val="0"/>
      </w:pPr>
      <w:r>
        <w:rPr>
          <w:rFonts w:ascii="宋体" w:hAnsi="宋体" w:cs="宋体"/>
          <w:b/>
          <w:sz w:val="28"/>
          <w:szCs w:val="28"/>
          <w:highlight w:val="none"/>
          <w:lang w:val="zh-CN"/>
        </w:rPr>
      </w:r>
      <w:r/>
    </w:p>
    <w:p>
      <w:pPr>
        <w:spacing w:line="300" w:lineRule="auto"/>
        <w:rPr>
          <w:rFonts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ascii="宋体" w:hAnsi="宋体" w:cs="宋体"/>
          <w:b/>
          <w:sz w:val="28"/>
          <w:szCs w:val="28"/>
          <w:highlight w:val="none"/>
          <w:lang w:val="zh-CN"/>
        </w:rPr>
        <w:outlineLvl w:val="0"/>
      </w:pPr>
      <w:r>
        <w:rPr>
          <w:rFonts w:hint="eastAsia" w:ascii="宋体" w:hAnsi="宋体" w:cs="宋体"/>
          <w:b/>
          <w:sz w:val="28"/>
          <w:szCs w:val="28"/>
          <w:highlight w:val="none"/>
          <w:lang w:val="zh-CN"/>
        </w:rPr>
        <w:t xml:space="preserve">2.</w:t>
      </w:r>
      <w:r>
        <w:rPr>
          <w:rFonts w:hint="eastAsia" w:ascii="宋体" w:hAnsi="宋体" w:cs="宋体"/>
          <w:b/>
          <w:sz w:val="28"/>
          <w:szCs w:val="28"/>
          <w:highlight w:val="none"/>
        </w:rPr>
        <w:t xml:space="preserve"> 供应商须详细备注主要标的信息，并</w:t>
      </w:r>
      <w:r>
        <w:rPr>
          <w:rFonts w:hint="eastAsia" w:ascii="宋体" w:hAnsi="宋体" w:cs="宋体"/>
          <w:b/>
          <w:sz w:val="28"/>
          <w:szCs w:val="28"/>
          <w:highlight w:val="none"/>
          <w:lang w:val="zh-CN"/>
        </w:rPr>
        <w:t xml:space="preserve">将随中标公告进行公示。内容不实的，属于提供虚假材料谋取中标、成交，依照《中华人民共和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p>
    <w:p>
      <w:pPr>
        <w:spacing w:line="300" w:lineRule="auto"/>
        <w:rPr>
          <w:rFonts w:eastAsia="方正黑体_GBK"/>
          <w:sz w:val="32"/>
          <w:szCs w:val="32"/>
          <w:highlight w:val="none"/>
        </w:rPr>
        <w:outlineLvl w:val="0"/>
      </w:pPr>
      <w:r>
        <w:rPr>
          <w:rFonts w:eastAsia="方正黑体_GBK"/>
          <w:sz w:val="32"/>
          <w:szCs w:val="32"/>
          <w:highlight w:val="none"/>
        </w:rPr>
        <w:t xml:space="preserve">附件9</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ind w:firstLine="560"/>
        <w:spacing w:line="360" w:lineRule="auto"/>
        <w:rPr>
          <w:sz w:val="28"/>
          <w:szCs w:val="28"/>
          <w:highlight w:val="none"/>
          <w:lang w:bidi="zh-CN"/>
        </w:rPr>
        <w:outlineLvl w:val="0"/>
      </w:pPr>
      <w:r>
        <w:rPr>
          <w:sz w:val="28"/>
          <w:szCs w:val="28"/>
          <w:highlight w:val="none"/>
          <w:lang w:bidi="zh-CN"/>
        </w:rPr>
      </w:r>
      <w:r/>
    </w:p>
    <w:p>
      <w:pPr>
        <w:spacing w:line="300" w:lineRule="auto"/>
        <w:rPr>
          <w:rFonts w:ascii="宋体" w:hAnsi="宋体" w:cs="宋体"/>
          <w:highlight w:val="none"/>
          <w:lang w:bidi="zh-CN"/>
        </w:rPr>
        <w:outlineLvl w:val="0"/>
      </w:pPr>
      <w:r>
        <w:rPr>
          <w:rFonts w:hint="eastAsia" w:ascii="宋体" w:hAnsi="宋体" w:cs="宋体"/>
          <w:highlight w:val="none"/>
          <w:lang w:bidi="zh-CN"/>
        </w:rPr>
        <w:t xml:space="preserve">注：1.如项目属性为“服务”或“工程”，请按本表填写。</w:t>
      </w:r>
      <w:r/>
    </w:p>
    <w:p>
      <w:pPr>
        <w:ind w:firstLine="420"/>
        <w:spacing w:line="300" w:lineRule="auto"/>
        <w:rPr>
          <w:rFonts w:ascii="宋体" w:hAnsi="宋体" w:cs="宋体"/>
          <w:highlight w:val="none"/>
          <w:lang w:bidi="zh-CN"/>
        </w:rPr>
        <w:outlineLvl w:val="0"/>
      </w:pPr>
      <w:r>
        <w:rPr>
          <w:rFonts w:hint="eastAsia" w:ascii="宋体" w:hAnsi="宋体" w:cs="宋体"/>
          <w:highlight w:val="none"/>
          <w:lang w:bidi="zh-CN"/>
        </w:rPr>
        <w:t xml:space="preserve">2.从业人员、营业收入、资产总额填报上一年度数据，无上一年度数据的新成立企业可不填报。</w:t>
      </w:r>
      <w:r/>
    </w:p>
    <w:p>
      <w:pPr>
        <w:ind w:firstLine="420"/>
        <w:spacing w:line="300" w:lineRule="auto"/>
        <w:rPr>
          <w:sz w:val="28"/>
          <w:szCs w:val="28"/>
          <w:highlight w:val="none"/>
          <w:lang w:bidi="zh-CN"/>
        </w:rPr>
        <w:outlineLvl w:val="0"/>
      </w:pPr>
      <w:r>
        <w:rPr>
          <w:rFonts w:hint="eastAsia" w:ascii="宋体" w:hAnsi="宋体" w:cs="宋体"/>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highlight w:val="none"/>
          <w:lang w:bidi="zh-CN"/>
        </w:rPr>
        <w:outlineLvl w:val="0"/>
      </w:pPr>
      <w:r>
        <w:rPr>
          <w:sz w:val="28"/>
          <w:szCs w:val="28"/>
          <w:highlight w:val="none"/>
          <w:lang w:bidi="zh-CN"/>
        </w:rPr>
      </w:r>
      <w:r/>
    </w:p>
    <w:p>
      <w:pPr>
        <w:ind w:firstLine="4900"/>
        <w:spacing w:line="300" w:lineRule="auto"/>
        <w:rPr>
          <w:sz w:val="28"/>
          <w:szCs w:val="28"/>
          <w:highlight w:val="none"/>
          <w:lang w:bidi="zh-CN"/>
        </w:rPr>
        <w:outlineLvl w:val="0"/>
      </w:pPr>
      <w:r>
        <w:rPr>
          <w:sz w:val="28"/>
          <w:szCs w:val="28"/>
          <w:highlight w:val="none"/>
          <w:lang w:bidi="zh-CN"/>
        </w:rPr>
        <w:t xml:space="preserve">企业名称（盖章）：</w:t>
      </w:r>
      <w:r/>
    </w:p>
    <w:p>
      <w:pPr>
        <w:ind w:firstLine="4900"/>
        <w:spacing w:line="300" w:lineRule="auto"/>
        <w:rPr>
          <w:sz w:val="28"/>
          <w:szCs w:val="28"/>
          <w:highlight w:val="none"/>
          <w:lang w:bidi="zh-CN"/>
        </w:rPr>
        <w:outlineLvl w:val="0"/>
      </w:pPr>
      <w:r>
        <w:rPr>
          <w:sz w:val="28"/>
          <w:szCs w:val="28"/>
          <w:highlight w:val="none"/>
          <w:lang w:bidi="zh-CN"/>
        </w:rPr>
        <w:t xml:space="preserve">日期：</w:t>
      </w:r>
      <w:r/>
    </w:p>
    <w:p>
      <w:pPr>
        <w:jc w:val="center"/>
        <w:spacing w:line="300" w:lineRule="auto"/>
        <w:rPr>
          <w:sz w:val="28"/>
          <w:szCs w:val="28"/>
          <w:highlight w:val="none"/>
          <w:lang w:bidi="zh-CN"/>
        </w:rPr>
        <w:outlineLvl w:val="0"/>
      </w:pPr>
      <w:r>
        <w:rPr>
          <w:sz w:val="28"/>
          <w:szCs w:val="28"/>
          <w:highlight w:val="none"/>
          <w:lang w:bidi="zh-CN"/>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spacing w:line="300" w:lineRule="auto"/>
        <w:rPr>
          <w:rFonts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仿宋_GB2312" w:eastAsia="仿宋_GB2312"/>
          <w:spacing w:val="6"/>
          <w:sz w:val="28"/>
          <w:szCs w:val="28"/>
          <w:highlight w:val="none"/>
        </w:rPr>
      </w:pPr>
      <w:r>
        <w:rPr>
          <w:rFonts w:hint="eastAsia" w:ascii="宋体" w:hAnsi="宋体" w:cs="宋体"/>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spacing w:line="300" w:lineRule="auto"/>
        <w:rPr>
          <w:rFonts w:eastAsia="方正黑体_GBK"/>
          <w:sz w:val="32"/>
          <w:szCs w:val="32"/>
          <w:highlight w:val="none"/>
        </w:rPr>
        <w:outlineLvl w:val="0"/>
      </w:pPr>
      <w:r>
        <w:rPr>
          <w:sz w:val="28"/>
          <w:szCs w:val="28"/>
          <w:highlight w:val="none"/>
        </w:rPr>
        <w:br w:type="page" w:clear="all"/>
      </w:r>
      <w:r>
        <w:rPr>
          <w:rFonts w:eastAsia="方正黑体_GBK"/>
          <w:sz w:val="32"/>
          <w:szCs w:val="32"/>
          <w:highlight w:val="none"/>
        </w:rPr>
        <w:t xml:space="preserve">附件11</w:t>
      </w:r>
      <w:r/>
    </w:p>
    <w:p>
      <w:pPr>
        <w:jc w:val="center"/>
        <w:spacing w:line="420" w:lineRule="exact"/>
        <w:rPr>
          <w:rFonts w:ascii="Calibri" w:hAnsi="Calibri"/>
          <w:b/>
          <w:bCs/>
          <w:sz w:val="32"/>
          <w:szCs w:val="32"/>
          <w:highlight w:val="none"/>
        </w:rPr>
        <w:outlineLvl w:val="3"/>
      </w:pPr>
      <w:r>
        <w:rPr>
          <w:rFonts w:hint="eastAsia" w:ascii="Calibri" w:hAnsi="Calibri"/>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rFonts w:hint="eastAsia"/>
          <w:sz w:val="28"/>
          <w:szCs w:val="28"/>
          <w:highlight w:val="none"/>
        </w:rPr>
        <w:t xml:space="preserve">注：1、供应商如不提供此声明函，价格将不做相应扣除。</w:t>
      </w:r>
      <w:r/>
    </w:p>
    <w:p>
      <w:pPr>
        <w:ind w:firstLine="560"/>
        <w:spacing w:line="300" w:lineRule="auto"/>
        <w:rPr>
          <w:sz w:val="28"/>
          <w:szCs w:val="28"/>
          <w:highlight w:val="none"/>
        </w:rPr>
        <w:outlineLvl w:val="0"/>
      </w:pPr>
      <w:r>
        <w:rPr>
          <w:rFonts w:hint="eastAsia"/>
          <w:sz w:val="28"/>
          <w:szCs w:val="28"/>
          <w:highlight w:val="none"/>
        </w:rPr>
        <w:t xml:space="preserve">2、中标供应商为监狱企业的，此声明函将随中标结果同时公告，</w:t>
      </w:r>
      <w:r/>
    </w:p>
    <w:p>
      <w:pPr>
        <w:spacing w:line="300" w:lineRule="auto"/>
        <w:rPr>
          <w:sz w:val="28"/>
          <w:szCs w:val="28"/>
          <w:highlight w:val="none"/>
        </w:rPr>
        <w:outlineLvl w:val="0"/>
      </w:pPr>
      <w:r>
        <w:rPr>
          <w:rFonts w:hint="eastAsia"/>
          <w:sz w:val="28"/>
          <w:szCs w:val="28"/>
          <w:highlight w:val="none"/>
        </w:rPr>
        <w:t xml:space="preserve">接受社会监督。供应商按照本办法规定提供声明函内容不实的，属于</w:t>
      </w:r>
      <w:r/>
    </w:p>
    <w:p>
      <w:pPr>
        <w:spacing w:line="300" w:lineRule="auto"/>
        <w:rPr>
          <w:sz w:val="28"/>
          <w:szCs w:val="28"/>
          <w:highlight w:val="none"/>
        </w:rPr>
        <w:outlineLvl w:val="0"/>
      </w:pPr>
      <w:r>
        <w:rPr>
          <w:rFonts w:hint="eastAsia"/>
          <w:sz w:val="28"/>
          <w:szCs w:val="28"/>
          <w:highlight w:val="none"/>
        </w:rPr>
        <w:t xml:space="preserve">提供虚假材料谋取中标、成交，依照《中华人民共和国政府采购法》</w:t>
      </w:r>
      <w:r/>
    </w:p>
    <w:p>
      <w:pPr>
        <w:spacing w:line="300" w:lineRule="auto"/>
        <w:rPr>
          <w:sz w:val="28"/>
          <w:szCs w:val="28"/>
          <w:highlight w:val="none"/>
        </w:rPr>
        <w:outlineLvl w:val="0"/>
      </w:pPr>
      <w:r>
        <w:rPr>
          <w:rFonts w:hint="eastAsia"/>
          <w:sz w:val="28"/>
          <w:szCs w:val="28"/>
          <w:highlight w:val="none"/>
        </w:rPr>
        <w:t xml:space="preserve">等国家有关规定追究相应责任。</w:t>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spacing w:line="300" w:lineRule="auto"/>
        <w:rPr>
          <w:sz w:val="28"/>
          <w:szCs w:val="28"/>
          <w:highlight w:val="none"/>
        </w:rPr>
        <w:outlineLvl w:val="0"/>
      </w:pPr>
      <w:r>
        <w:rPr>
          <w:sz w:val="28"/>
          <w:szCs w:val="28"/>
          <w:highlight w:val="none"/>
        </w:rPr>
      </w:r>
      <w:r/>
    </w:p>
    <w:p>
      <w:pPr>
        <w:rPr>
          <w:rFonts w:eastAsia="方正黑体_GBK"/>
          <w:bCs/>
          <w:sz w:val="32"/>
          <w:szCs w:val="32"/>
          <w:highlight w:val="none"/>
        </w:rPr>
      </w:pPr>
      <w:r>
        <w:rPr>
          <w:rFonts w:eastAsia="方正黑体_GBK"/>
          <w:bCs/>
          <w:sz w:val="32"/>
          <w:szCs w:val="32"/>
          <w:highlight w:val="none"/>
        </w:rPr>
        <w:br w:type="page" w:clear="all"/>
      </w:r>
      <w:r>
        <w:rPr>
          <w:rFonts w:eastAsia="方正黑体_GBK"/>
          <w:bCs/>
          <w:sz w:val="32"/>
          <w:szCs w:val="32"/>
          <w:highlight w:val="none"/>
        </w:rPr>
        <w:t xml:space="preserve">附件12</w:t>
      </w:r>
      <w:r/>
    </w:p>
    <w:p>
      <w:pPr>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自愿组成联合体，参加海安市公共资源交易中心组织的采购编号为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p>
    <w:p>
      <w:pPr>
        <w:ind w:firstLine="645"/>
        <w:spacing w:line="560" w:lineRule="exact"/>
        <w:rPr>
          <w:rFonts w:ascii="宋体" w:hAnsi="宋体"/>
          <w:color w:val="000000"/>
          <w:sz w:val="24"/>
          <w:highlight w:val="none"/>
        </w:rPr>
      </w:pPr>
      <w:r>
        <w:rPr>
          <w:rFonts w:ascii="宋体" w:hAnsi="宋体"/>
          <w:color w:val="000000"/>
          <w:sz w:val="24"/>
          <w:highlight w:val="none"/>
        </w:rPr>
      </w:r>
      <w:r/>
    </w:p>
    <w:p>
      <w:pPr>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p>
    <w:p>
      <w:pPr>
        <w:ind w:firstLine="645"/>
        <w:spacing w:line="560" w:lineRule="exact"/>
        <w:rPr>
          <w:rFonts w:ascii="宋体" w:hAnsi="宋体"/>
          <w:color w:val="000000"/>
          <w:sz w:val="24"/>
          <w:szCs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hint="eastAsia" w:ascii="宋体" w:hAnsi="宋体"/>
          <w:color w:val="000000"/>
          <w:sz w:val="24"/>
          <w:szCs w:val="24"/>
          <w:highlight w:val="none"/>
        </w:rPr>
        <w:t xml:space="preserve"> </w:t>
      </w:r>
      <w:r/>
    </w:p>
    <w:p>
      <w:pPr>
        <w:ind w:firstLine="480"/>
        <w:jc w:val="left"/>
        <w:spacing w:line="560" w:lineRule="exact"/>
        <w:widowControl/>
        <w:rPr>
          <w:rFonts w:ascii="宋体" w:hAnsi="宋体"/>
          <w:color w:val="000000"/>
          <w:sz w:val="24"/>
          <w:szCs w:val="24"/>
          <w:highlight w:val="none"/>
        </w:rPr>
      </w:pPr>
      <w:r>
        <w:rPr>
          <w:rFonts w:ascii="宋体" w:hAnsi="宋体"/>
          <w:color w:val="000000"/>
          <w:sz w:val="24"/>
          <w:szCs w:val="24"/>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r>
      <w:r/>
    </w:p>
    <w:p>
      <w:pPr>
        <w:spacing w:line="520" w:lineRule="exact"/>
        <w:rPr>
          <w:rFonts w:eastAsia="方正黑体_GBK"/>
          <w:sz w:val="32"/>
          <w:szCs w:val="32"/>
          <w:highlight w:val="none"/>
        </w:rPr>
        <w:outlineLvl w:val="0"/>
      </w:pPr>
      <w:r>
        <w:rPr>
          <w:rFonts w:eastAsia="方正黑体_GBK"/>
          <w:sz w:val="32"/>
          <w:szCs w:val="32"/>
          <w:highlight w:val="none"/>
        </w:rPr>
        <w:t xml:space="preserve">附件13</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lang w:eastAsia="zh-CN"/>
        </w:rPr>
        <w:t xml:space="preserve">招标人</w:t>
      </w:r>
      <w:r>
        <w:rPr>
          <w:rFonts w:hint="eastAsia" w:ascii="宋体" w:hAnsi="宋体" w:cs="仿宋"/>
          <w:color w:val="000000"/>
          <w:sz w:val="24"/>
          <w:szCs w:val="24"/>
          <w:highlight w:val="none"/>
        </w:rPr>
        <w:t xml:space="preserve">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仿宋_GB2312" w:hAnsi="Calibri" w:eastAsia="仿宋_GB2312"/>
          <w:b/>
          <w:sz w:val="32"/>
          <w:szCs w:val="32"/>
          <w:highlight w:val="none"/>
        </w:rPr>
        <w:outlineLvl w:val="0"/>
      </w:pPr>
      <w:r>
        <w:rPr>
          <w:rFonts w:ascii="仿宋_GB2312" w:hAnsi="Calibri" w:eastAsia="仿宋_GB2312"/>
          <w:sz w:val="32"/>
          <w:szCs w:val="32"/>
          <w:highlight w:val="none"/>
        </w:rPr>
        <w:br w:type="page" w:clear="all"/>
      </w:r>
      <w:r>
        <w:rPr>
          <w:rFonts w:eastAsia="方正黑体_GBK"/>
          <w:sz w:val="32"/>
          <w:szCs w:val="32"/>
          <w:highlight w:val="none"/>
        </w:rPr>
        <w:t xml:space="preserve">附件</w:t>
      </w:r>
      <w:r>
        <w:rPr>
          <w:rFonts w:hint="eastAsia" w:eastAsia="方正黑体_GBK"/>
          <w:sz w:val="32"/>
          <w:szCs w:val="32"/>
          <w:highlight w:val="none"/>
        </w:rPr>
        <w:t xml:space="preserve">14</w:t>
      </w:r>
      <w:r/>
    </w:p>
    <w:p>
      <w:pPr>
        <w:jc w:val="center"/>
        <w:rPr>
          <w:rFonts w:ascii="方正小标宋简体" w:eastAsia="方正小标宋简体"/>
          <w:sz w:val="44"/>
          <w:szCs w:val="22"/>
          <w:highlight w:val="none"/>
        </w:rPr>
      </w:pPr>
      <w:r>
        <w:rPr>
          <w:rFonts w:hint="eastAsia" w:ascii="方正大标宋_GBK" w:hAnsi="方正大标宋_GBK" w:eastAsia="方正大标宋_GBK" w:cs="方正大标宋_GBK"/>
          <w:bCs/>
          <w:sz w:val="44"/>
          <w:szCs w:val="44"/>
          <w:highlight w:val="none"/>
        </w:rPr>
        <w:t xml:space="preserve">办理政采贷和</w:t>
      </w:r>
      <w:r>
        <w:rPr>
          <w:rFonts w:ascii="方正大标宋_GBK" w:hAnsi="方正大标宋_GBK" w:eastAsia="方正大标宋_GBK" w:cs="方正大标宋_GBK"/>
          <w:bCs/>
          <w:sz w:val="44"/>
          <w:szCs w:val="44"/>
          <w:highlight w:val="none"/>
        </w:rPr>
        <w:t xml:space="preserve">履</w:t>
      </w:r>
      <w:r>
        <w:rPr>
          <w:rFonts w:hint="eastAsia" w:ascii="方正大标宋_GBK" w:hAnsi="方正大标宋_GBK" w:eastAsia="方正大标宋_GBK" w:cs="方正大标宋_GBK"/>
          <w:bCs/>
          <w:sz w:val="44"/>
          <w:szCs w:val="44"/>
          <w:highlight w:val="none"/>
        </w:rPr>
        <w:t xml:space="preserve">约保函（</w:t>
      </w:r>
      <w:r>
        <w:rPr>
          <w:rFonts w:ascii="方正大标宋_GBK" w:hAnsi="方正大标宋_GBK" w:eastAsia="方正大标宋_GBK" w:cs="方正大标宋_GBK"/>
          <w:bCs/>
          <w:sz w:val="44"/>
          <w:szCs w:val="44"/>
          <w:highlight w:val="none"/>
        </w:rPr>
        <w:t xml:space="preserve">保险</w:t>
      </w:r>
      <w:r>
        <w:rPr>
          <w:rFonts w:hint="eastAsia" w:ascii="方正大标宋_GBK" w:hAnsi="方正大标宋_GBK" w:eastAsia="方正大标宋_GBK" w:cs="方正大标宋_GBK"/>
          <w:bCs/>
          <w:sz w:val="44"/>
          <w:szCs w:val="44"/>
          <w:highlight w:val="none"/>
        </w:rPr>
        <w:t xml:space="preserve">）告知函</w:t>
      </w:r>
      <w:r/>
    </w:p>
    <w:p>
      <w:pPr>
        <w:rPr>
          <w:rFonts w:eastAsia="仿宋_GB2312"/>
          <w:sz w:val="32"/>
          <w:szCs w:val="22"/>
          <w:highlight w:val="none"/>
        </w:rPr>
      </w:pPr>
      <w:r>
        <w:rPr>
          <w:rFonts w:eastAsia="仿宋_GB2312"/>
          <w:sz w:val="32"/>
          <w:szCs w:val="22"/>
          <w:highlight w:val="none"/>
        </w:rPr>
      </w:r>
      <w:r/>
    </w:p>
    <w:p>
      <w:pPr>
        <w:rPr>
          <w:rFonts w:eastAsia="仿宋_GB2312"/>
          <w:sz w:val="32"/>
          <w:szCs w:val="22"/>
          <w:highlight w:val="none"/>
        </w:rPr>
      </w:pPr>
      <w:r>
        <w:rPr>
          <w:rFonts w:hint="eastAsia" w:eastAsia="仿宋_GB2312"/>
          <w:sz w:val="32"/>
          <w:szCs w:val="22"/>
          <w:highlight w:val="none"/>
        </w:rPr>
        <w:t xml:space="preserve">各政府采购供应商：</w:t>
      </w:r>
      <w:r/>
    </w:p>
    <w:p>
      <w:pPr>
        <w:ind w:firstLine="640"/>
        <w:rPr>
          <w:rFonts w:eastAsia="仿宋_GB2312"/>
          <w:sz w:val="32"/>
          <w:szCs w:val="22"/>
          <w:highlight w:val="none"/>
        </w:rPr>
      </w:pPr>
      <w:r>
        <w:rPr>
          <w:rFonts w:hint="eastAsia" w:eastAsia="仿宋_GB2312"/>
          <w:sz w:val="32"/>
          <w:szCs w:val="22"/>
          <w:highlight w:val="none"/>
        </w:rPr>
        <w:t xml:space="preserve">欢迎贵公司参与南通市政府采购活动！</w:t>
      </w:r>
      <w:r/>
    </w:p>
    <w:p>
      <w:pPr>
        <w:ind w:firstLine="640"/>
        <w:rPr>
          <w:rFonts w:eastAsia="仿宋_GB2312"/>
          <w:sz w:val="32"/>
          <w:szCs w:val="22"/>
          <w:highlight w:val="none"/>
        </w:rPr>
      </w:pPr>
      <w:r>
        <w:rPr>
          <w:rFonts w:hint="eastAsia" w:eastAsia="仿宋_GB2312"/>
          <w:sz w:val="32"/>
          <w:szCs w:val="22"/>
          <w:highlight w:val="none"/>
        </w:rPr>
        <w:t xml:space="preserve">政府采购线上合同信用融资和</w:t>
      </w:r>
      <w:r>
        <w:rPr>
          <w:rFonts w:eastAsia="仿宋_GB2312"/>
          <w:sz w:val="32"/>
          <w:szCs w:val="22"/>
          <w:highlight w:val="none"/>
        </w:rPr>
        <w:t xml:space="preserve">履</w:t>
      </w:r>
      <w:r>
        <w:rPr>
          <w:rFonts w:hint="eastAsia" w:eastAsia="仿宋_GB2312"/>
          <w:sz w:val="32"/>
          <w:szCs w:val="22"/>
          <w:highlight w:val="none"/>
        </w:rPr>
        <w:t xml:space="preserve">约保函（</w:t>
      </w:r>
      <w:r>
        <w:rPr>
          <w:rFonts w:eastAsia="仿宋_GB2312"/>
          <w:sz w:val="32"/>
          <w:szCs w:val="22"/>
          <w:highlight w:val="none"/>
        </w:rPr>
        <w:t xml:space="preserve">保险</w:t>
      </w:r>
      <w:r>
        <w:rPr>
          <w:rFonts w:hint="eastAsia" w:eastAsia="仿宋_GB2312"/>
          <w:sz w:val="32"/>
          <w:szCs w:val="22"/>
          <w:highlight w:val="none"/>
        </w:rPr>
        <w:t xml:space="preserve">）是支持企业发展，针对参与政府采购活动的企业融资难、现金流不足等问题推出的一项服务举措。</w:t>
      </w:r>
      <w:r/>
    </w:p>
    <w:p>
      <w:pPr>
        <w:ind w:firstLine="640"/>
        <w:spacing w:line="580" w:lineRule="exact"/>
        <w:rPr>
          <w:rFonts w:eastAsia="仿宋_GB2312"/>
          <w:sz w:val="32"/>
          <w:szCs w:val="32"/>
          <w:highlight w:val="none"/>
        </w:rPr>
      </w:pPr>
      <w:r>
        <w:rPr>
          <w:rFonts w:hint="eastAsia" w:eastAsia="仿宋_GB2312"/>
          <w:sz w:val="32"/>
          <w:szCs w:val="22"/>
          <w:highlight w:val="none"/>
        </w:rPr>
        <w:t xml:space="preserve">贵公司若成为本次政府采购项目的中标（成交）供应商，</w:t>
      </w:r>
      <w:r>
        <w:rPr>
          <w:rFonts w:hint="eastAsia" w:ascii="仿宋_GB2312" w:eastAsia="仿宋_GB2312"/>
          <w:sz w:val="32"/>
          <w:szCs w:val="32"/>
          <w:highlight w:val="none"/>
        </w:rPr>
        <w:t xml:space="preserve">可自愿选择</w:t>
      </w:r>
      <w:r>
        <w:rPr>
          <w:rFonts w:eastAsia="仿宋_GB2312"/>
          <w:sz w:val="32"/>
          <w:szCs w:val="22"/>
          <w:highlight w:val="none"/>
        </w:rPr>
        <w:t xml:space="preserve">履</w:t>
      </w:r>
      <w:r>
        <w:rPr>
          <w:rFonts w:hint="eastAsia" w:eastAsia="仿宋_GB2312"/>
          <w:sz w:val="32"/>
          <w:szCs w:val="22"/>
          <w:highlight w:val="none"/>
        </w:rPr>
        <w:t xml:space="preserve">约保函（</w:t>
      </w:r>
      <w:r>
        <w:rPr>
          <w:rFonts w:eastAsia="仿宋_GB2312"/>
          <w:sz w:val="32"/>
          <w:szCs w:val="22"/>
          <w:highlight w:val="none"/>
        </w:rPr>
        <w:t xml:space="preserve">保险</w:t>
      </w:r>
      <w:r>
        <w:rPr>
          <w:rFonts w:hint="eastAsia" w:eastAsia="仿宋_GB2312"/>
          <w:sz w:val="32"/>
          <w:szCs w:val="22"/>
          <w:highlight w:val="none"/>
        </w:rPr>
        <w:t xml:space="preserve">）</w:t>
      </w:r>
      <w:r>
        <w:rPr>
          <w:rFonts w:hint="eastAsia" w:ascii="仿宋_GB2312" w:eastAsia="仿宋_GB2312"/>
          <w:sz w:val="32"/>
          <w:szCs w:val="32"/>
          <w:highlight w:val="none"/>
        </w:rPr>
        <w:t xml:space="preserve">形式替代履约保证金，也</w:t>
      </w:r>
      <w:r>
        <w:rPr>
          <w:rFonts w:hint="eastAsia" w:eastAsia="仿宋_GB2312"/>
          <w:sz w:val="32"/>
          <w:szCs w:val="2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highlight w:val="none"/>
        </w:rPr>
      </w:pPr>
      <w:r>
        <w:rPr>
          <w:sz w:val="28"/>
          <w:szCs w:val="28"/>
          <w:highlight w:val="none"/>
        </w:rPr>
      </w:r>
      <w:r/>
    </w:p>
    <w:p>
      <w:pPr>
        <w:spacing w:line="300" w:lineRule="auto"/>
        <w:rPr>
          <w:rFonts w:ascii="宋体" w:hAnsi="宋体"/>
          <w:bCs/>
          <w:color w:val="000000"/>
          <w:sz w:val="24"/>
          <w:highlight w:val="none"/>
        </w:rPr>
        <w:outlineLvl w:val="0"/>
      </w:pPr>
      <w:r>
        <w:rPr>
          <w:rFonts w:ascii="宋体" w:hAnsi="宋体"/>
          <w:bCs/>
          <w:color w:val="000000"/>
          <w:sz w:val="24"/>
          <w:highlight w:val="none"/>
        </w:rPr>
      </w:r>
      <w:bookmarkEnd w:id="189"/>
      <w:bookmarkEnd w:id="190"/>
      <w:bookmarkEnd w:id="198"/>
      <w:bookmarkEnd w:id="199"/>
      <w:bookmarkEnd w:id="200"/>
      <w:r/>
    </w:p>
    <w:p>
      <w:pPr>
        <w:ind w:firstLine="964"/>
        <w:rPr>
          <w:rFonts w:ascii="宋体" w:hAnsi="宋体"/>
          <w:b/>
          <w:bCs/>
          <w:sz w:val="32"/>
          <w:szCs w:val="32"/>
          <w:highlight w:val="none"/>
        </w:rPr>
      </w:pPr>
      <w:r>
        <w:rPr>
          <w:rFonts w:ascii="宋体" w:hAnsi="宋体"/>
          <w:b/>
          <w:bCs/>
          <w:sz w:val="32"/>
          <w:szCs w:val="32"/>
          <w:highlight w:val="none"/>
        </w:rPr>
      </w:r>
      <w:r/>
    </w:p>
    <w:sectPr>
      <w:footerReference w:type="default" r:id="rId16"/>
      <w:footerReference w:type="first" r:id="rId17"/>
      <w:footnotePr/>
      <w:endnotePr/>
      <w:type w:val="nextPage"/>
      <w:pgSz w:w="11906" w:h="16838" w:orient="portrait"/>
      <w:pgMar w:top="1418" w:right="1588" w:bottom="1418" w:left="1365" w:header="851" w:footer="907" w:gutter="0"/>
      <w:pgNumType w:start="46"/>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3"/>
        <w:rFonts w:ascii="宋体" w:hAnsi="宋体"/>
      </w:rPr>
      <w:framePr w:wrap="around" w:vAnchor="text" w:hAnchor="margin" w:xAlign="center" w:y="1"/>
    </w:pPr>
    <w:r>
      <w:rPr>
        <w:rFonts w:ascii="宋体" w:hAnsi="宋体"/>
      </w:rPr>
      <w:fldChar w:fldCharType="begin"/>
    </w:r>
    <w:r>
      <w:rPr>
        <w:rStyle w:val="793"/>
        <w:rFonts w:ascii="宋体" w:hAnsi="宋体"/>
      </w:rPr>
      <w:instrText xml:space="preserve">PAGE  </w:instrText>
    </w:r>
    <w:r>
      <w:rPr>
        <w:rFonts w:ascii="宋体" w:hAnsi="宋体"/>
      </w:rPr>
      <w:fldChar w:fldCharType="separate"/>
    </w:r>
    <w:r>
      <w:rPr>
        <w:rStyle w:val="793"/>
        <w:rFonts w:ascii="宋体" w:hAnsi="宋体"/>
      </w:rPr>
      <w:t xml:space="preserve">３７</w:t>
    </w:r>
    <w:r>
      <w:rPr>
        <w:rFonts w:ascii="宋体" w:hAnsi="宋体"/>
      </w:rPr>
      <w:fldChar w:fldCharType="end"/>
    </w:r>
    <w:r/>
  </w:p>
  <w:p>
    <w:pPr>
      <w:pStyle w:val="775"/>
      <w:jc w:val="left"/>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3"/>
      </w:rPr>
      <w:framePr w:wrap="around" w:vAnchor="text" w:hAnchor="margin" w:xAlign="center" w:y="1"/>
    </w:pPr>
    <w:r>
      <w:fldChar w:fldCharType="begin"/>
    </w:r>
    <w:r>
      <w:rPr>
        <w:rStyle w:val="793"/>
      </w:rPr>
      <w:instrText xml:space="preserve">PAGE  </w:instrText>
    </w:r>
    <w:r>
      <w:fldChar w:fldCharType="separate"/>
    </w:r>
    <w:r>
      <w:rPr>
        <w:rStyle w:val="793"/>
      </w:rPr>
      <w:t xml:space="preserve">1</w: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hint="default"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-327660</wp:posOffset>
              </wp:positionH>
              <wp:positionV relativeFrom="margin">
                <wp:align>outside</wp:align>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０</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eaVert" wrap="none" lIns="0" tIns="203200" rIns="0" bIns="20320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5.8pt;mso-position-horizontal:absolute;mso-position-vertical-relative:margin;mso-position-vertical:outside;width:144.0pt;height:144.0pt;mso-wrap-distance-left:9.0pt;mso-wrap-distance-top:0.0pt;mso-wrap-distance-right:9.0pt;mso-wrap-distance-bottom:0.0pt;v-text-anchor:top;visibility:visible;" filled="f" stroked="f" strokeweight="0.50pt">
              <v:textbox inset="0,0,0,0">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０</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rPr>
        <w:rFonts w:hint="eastAsia" w:ascii="宋体" w:hAnsi="宋体" w:eastAsia="宋体" w:cs="宋体"/>
        <w:b/>
        <w:i w:val="0"/>
        <w:iCs/>
        <w:sz w:val="18"/>
        <w:szCs w:val="18"/>
        <w:lang w:val="en-US" w:eastAsia="zh-CN"/>
      </w:rPr>
      <w:t xml:space="preserve">45</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3"/>
        <w:rFonts w:ascii="宋体" w:hAnsi="宋体"/>
      </w:rPr>
      <w:framePr w:wrap="around" w:vAnchor="text" w:hAnchor="margin" w:xAlign="center" w:y="1"/>
    </w:pPr>
    <w:r>
      <w:rPr>
        <w:rFonts w:ascii="宋体" w:hAnsi="宋体"/>
      </w:rPr>
      <w:fldChar w:fldCharType="begin"/>
    </w:r>
    <w:r>
      <w:rPr>
        <w:rStyle w:val="793"/>
        <w:rFonts w:ascii="宋体" w:hAnsi="宋体"/>
      </w:rPr>
      <w:instrText xml:space="preserve">PAGE  </w:instrText>
    </w:r>
    <w:r>
      <w:rPr>
        <w:rFonts w:ascii="宋体" w:hAnsi="宋体"/>
      </w:rPr>
      <w:fldChar w:fldCharType="separate"/>
    </w:r>
    <w:r>
      <w:rPr>
        <w:rStyle w:val="793"/>
        <w:rFonts w:ascii="宋体" w:hAnsi="宋体"/>
      </w:rPr>
      <w:t xml:space="preserve">３７</w:t>
    </w:r>
    <w:r>
      <w:rPr>
        <w:rFonts w:ascii="宋体" w:hAnsi="宋体"/>
      </w:rPr>
      <w:fldChar w:fldCharType="end"/>
    </w:r>
    <w:r/>
  </w:p>
  <w:p>
    <w:pPr>
      <w:pStyle w:val="775"/>
      <w:jc w:val="center"/>
      <w:rPr>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48"/>
    <w:uiPriority w:val="9"/>
    <w:rPr>
      <w:rFonts w:ascii="Arial" w:hAnsi="Arial" w:eastAsia="Arial" w:cs="Arial"/>
      <w:sz w:val="40"/>
      <w:szCs w:val="40"/>
    </w:rPr>
  </w:style>
  <w:style w:type="character" w:styleId="15">
    <w:name w:val="Heading 2 Char"/>
    <w:basedOn w:val="757"/>
    <w:link w:val="749"/>
    <w:uiPriority w:val="9"/>
    <w:rPr>
      <w:rFonts w:ascii="Arial" w:hAnsi="Arial" w:eastAsia="Arial" w:cs="Arial"/>
      <w:sz w:val="34"/>
    </w:rPr>
  </w:style>
  <w:style w:type="character" w:styleId="17">
    <w:name w:val="Heading 3 Char"/>
    <w:basedOn w:val="757"/>
    <w:link w:val="750"/>
    <w:uiPriority w:val="9"/>
    <w:rPr>
      <w:rFonts w:ascii="Arial" w:hAnsi="Arial" w:eastAsia="Arial" w:cs="Arial"/>
      <w:sz w:val="30"/>
      <w:szCs w:val="30"/>
    </w:rPr>
  </w:style>
  <w:style w:type="character" w:styleId="19">
    <w:name w:val="Heading 4 Char"/>
    <w:basedOn w:val="757"/>
    <w:link w:val="751"/>
    <w:uiPriority w:val="9"/>
    <w:rPr>
      <w:rFonts w:ascii="Arial" w:hAnsi="Arial" w:eastAsia="Arial" w:cs="Arial"/>
      <w:b/>
      <w:bCs/>
      <w:sz w:val="26"/>
      <w:szCs w:val="26"/>
    </w:rPr>
  </w:style>
  <w:style w:type="character" w:styleId="21">
    <w:name w:val="Heading 5 Char"/>
    <w:basedOn w:val="757"/>
    <w:link w:val="752"/>
    <w:uiPriority w:val="9"/>
    <w:rPr>
      <w:rFonts w:ascii="Arial" w:hAnsi="Arial" w:eastAsia="Arial" w:cs="Arial"/>
      <w:b/>
      <w:bCs/>
      <w:sz w:val="24"/>
      <w:szCs w:val="24"/>
    </w:rPr>
  </w:style>
  <w:style w:type="character" w:styleId="23">
    <w:name w:val="Heading 6 Char"/>
    <w:basedOn w:val="757"/>
    <w:link w:val="753"/>
    <w:uiPriority w:val="9"/>
    <w:rPr>
      <w:rFonts w:ascii="Arial" w:hAnsi="Arial" w:eastAsia="Arial" w:cs="Arial"/>
      <w:b/>
      <w:bCs/>
      <w:sz w:val="22"/>
      <w:szCs w:val="22"/>
    </w:rPr>
  </w:style>
  <w:style w:type="character" w:styleId="25">
    <w:name w:val="Heading 7 Char"/>
    <w:basedOn w:val="757"/>
    <w:link w:val="754"/>
    <w:uiPriority w:val="9"/>
    <w:rPr>
      <w:rFonts w:ascii="Arial" w:hAnsi="Arial" w:eastAsia="Arial" w:cs="Arial"/>
      <w:b/>
      <w:bCs/>
      <w:i/>
      <w:iCs/>
      <w:sz w:val="22"/>
      <w:szCs w:val="22"/>
    </w:rPr>
  </w:style>
  <w:style w:type="character" w:styleId="27">
    <w:name w:val="Heading 8 Char"/>
    <w:basedOn w:val="757"/>
    <w:link w:val="755"/>
    <w:uiPriority w:val="9"/>
    <w:rPr>
      <w:rFonts w:ascii="Arial" w:hAnsi="Arial" w:eastAsia="Arial" w:cs="Arial"/>
      <w:i/>
      <w:iCs/>
      <w:sz w:val="22"/>
      <w:szCs w:val="22"/>
    </w:rPr>
  </w:style>
  <w:style w:type="character" w:styleId="29">
    <w:name w:val="Heading 9 Char"/>
    <w:basedOn w:val="757"/>
    <w:link w:val="756"/>
    <w:uiPriority w:val="9"/>
    <w:rPr>
      <w:rFonts w:ascii="Arial" w:hAnsi="Arial" w:eastAsia="Arial" w:cs="Arial"/>
      <w:i/>
      <w:iCs/>
      <w:sz w:val="21"/>
      <w:szCs w:val="21"/>
    </w:r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76"/>
    <w:uiPriority w:val="99"/>
  </w:style>
  <w:style w:type="character" w:styleId="44">
    <w:name w:val="Footer Char"/>
    <w:basedOn w:val="757"/>
    <w:link w:val="775"/>
    <w:uiPriority w:val="99"/>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775"/>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9">
    <w:name w:val="TOC Heading"/>
    <w:uiPriority w:val="39"/>
    <w:unhideWhenUsed/>
  </w:style>
  <w:style w:type="paragraph" w:styleId="74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8">
    <w:name w:val="Heading 1"/>
    <w:basedOn w:val="747"/>
    <w:next w:val="747"/>
    <w:link w:val="796"/>
    <w:uiPriority w:val="0"/>
    <w:qFormat/>
    <w:pPr>
      <w:jc w:val="center"/>
      <w:keepNext/>
      <w:outlineLvl w:val="0"/>
    </w:pPr>
    <w:rPr>
      <w:rFonts w:ascii="楷体_GB2312" w:eastAsia="楷体_GB2312"/>
      <w:sz w:val="28"/>
      <w:szCs w:val="28"/>
    </w:rPr>
  </w:style>
  <w:style w:type="paragraph" w:styleId="749">
    <w:name w:val="Heading 2"/>
    <w:basedOn w:val="747"/>
    <w:next w:val="759"/>
    <w:link w:val="797"/>
    <w:uiPriority w:val="0"/>
    <w:qFormat/>
    <w:pPr>
      <w:jc w:val="center"/>
      <w:keepLines/>
      <w:keepNext/>
      <w:spacing w:before="260" w:after="260" w:line="416" w:lineRule="auto"/>
      <w:outlineLvl w:val="1"/>
    </w:pPr>
    <w:rPr>
      <w:rFonts w:ascii="Arial" w:hAnsi="Arial" w:eastAsia="幼圆"/>
      <w:b/>
      <w:bCs/>
      <w:sz w:val="44"/>
      <w:szCs w:val="44"/>
    </w:rPr>
  </w:style>
  <w:style w:type="paragraph" w:styleId="750">
    <w:name w:val="Heading 3"/>
    <w:basedOn w:val="747"/>
    <w:next w:val="759"/>
    <w:link w:val="798"/>
    <w:uiPriority w:val="0"/>
    <w:qFormat/>
    <w:pPr>
      <w:keepLines/>
      <w:keepNext/>
      <w:spacing w:before="260" w:after="260" w:line="416" w:lineRule="auto"/>
      <w:outlineLvl w:val="2"/>
    </w:pPr>
    <w:rPr>
      <w:b/>
      <w:bCs/>
      <w:sz w:val="32"/>
      <w:szCs w:val="32"/>
    </w:rPr>
  </w:style>
  <w:style w:type="paragraph" w:styleId="751">
    <w:name w:val="Heading 4"/>
    <w:basedOn w:val="747"/>
    <w:next w:val="759"/>
    <w:link w:val="799"/>
    <w:uiPriority w:val="0"/>
    <w:qFormat/>
    <w:pPr>
      <w:keepLines/>
      <w:keepNext/>
      <w:spacing w:before="280" w:after="290" w:line="376" w:lineRule="auto"/>
      <w:outlineLvl w:val="3"/>
    </w:pPr>
    <w:rPr>
      <w:rFonts w:ascii="Arial" w:hAnsi="Arial" w:eastAsia="黑体"/>
      <w:b/>
      <w:bCs/>
      <w:sz w:val="28"/>
      <w:szCs w:val="28"/>
    </w:rPr>
  </w:style>
  <w:style w:type="paragraph" w:styleId="752">
    <w:name w:val="Heading 5"/>
    <w:basedOn w:val="747"/>
    <w:next w:val="759"/>
    <w:link w:val="800"/>
    <w:uiPriority w:val="0"/>
    <w:qFormat/>
    <w:pPr>
      <w:keepNext/>
      <w:outlineLvl w:val="4"/>
    </w:pPr>
    <w:rPr>
      <w:rFonts w:ascii="宋体"/>
      <w:color w:val="000000"/>
      <w:sz w:val="28"/>
      <w:szCs w:val="28"/>
    </w:rPr>
  </w:style>
  <w:style w:type="paragraph" w:styleId="753">
    <w:name w:val="Heading 6"/>
    <w:basedOn w:val="747"/>
    <w:next w:val="747"/>
    <w:link w:val="801"/>
    <w:uiPriority w:val="0"/>
    <w:qFormat/>
    <w:pPr>
      <w:keepLines/>
      <w:keepNext/>
      <w:spacing w:before="240" w:after="64" w:line="320" w:lineRule="auto"/>
      <w:outlineLvl w:val="5"/>
    </w:pPr>
    <w:rPr>
      <w:rFonts w:ascii="Arial" w:hAnsi="Arial" w:eastAsia="黑体"/>
      <w:b/>
      <w:bCs/>
      <w:sz w:val="24"/>
      <w:szCs w:val="24"/>
    </w:rPr>
  </w:style>
  <w:style w:type="paragraph" w:styleId="754">
    <w:name w:val="Heading 7"/>
    <w:basedOn w:val="747"/>
    <w:next w:val="747"/>
    <w:link w:val="802"/>
    <w:uiPriority w:val="0"/>
    <w:qFormat/>
    <w:pPr>
      <w:keepLines/>
      <w:keepNext/>
      <w:spacing w:before="240" w:after="64" w:line="320" w:lineRule="auto"/>
      <w:outlineLvl w:val="6"/>
    </w:pPr>
    <w:rPr>
      <w:b/>
      <w:bCs/>
      <w:sz w:val="24"/>
      <w:szCs w:val="24"/>
    </w:rPr>
  </w:style>
  <w:style w:type="paragraph" w:styleId="755">
    <w:name w:val="Heading 8"/>
    <w:basedOn w:val="747"/>
    <w:next w:val="747"/>
    <w:link w:val="803"/>
    <w:uiPriority w:val="0"/>
    <w:qFormat/>
    <w:pPr>
      <w:keepLines/>
      <w:keepNext/>
      <w:spacing w:before="240" w:after="64" w:line="320" w:lineRule="auto"/>
      <w:outlineLvl w:val="7"/>
    </w:pPr>
    <w:rPr>
      <w:rFonts w:ascii="Arial" w:hAnsi="Arial" w:eastAsia="黑体"/>
      <w:sz w:val="24"/>
      <w:szCs w:val="24"/>
    </w:rPr>
  </w:style>
  <w:style w:type="paragraph" w:styleId="756">
    <w:name w:val="Heading 9"/>
    <w:basedOn w:val="747"/>
    <w:next w:val="747"/>
    <w:link w:val="804"/>
    <w:uiPriority w:val="0"/>
    <w:qFormat/>
    <w:pPr>
      <w:keepLines/>
      <w:keepNext/>
      <w:spacing w:before="240" w:after="64" w:line="320" w:lineRule="auto"/>
      <w:outlineLvl w:val="8"/>
    </w:pPr>
    <w:rPr>
      <w:rFonts w:ascii="Arial" w:hAnsi="Arial" w:eastAsia="黑体"/>
      <w:sz w:val="20"/>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Normal Indent"/>
    <w:basedOn w:val="747"/>
    <w:link w:val="805"/>
    <w:uiPriority w:val="0"/>
    <w:qFormat/>
    <w:pPr>
      <w:ind w:firstLine="420"/>
    </w:pPr>
    <w:rPr>
      <w:sz w:val="20"/>
    </w:rPr>
  </w:style>
  <w:style w:type="paragraph" w:styleId="760">
    <w:name w:val="List 3"/>
    <w:basedOn w:val="747"/>
    <w:uiPriority w:val="0"/>
    <w:qFormat/>
    <w:pPr>
      <w:ind w:left="100" w:hanging="200"/>
    </w:pPr>
  </w:style>
  <w:style w:type="paragraph" w:styleId="761">
    <w:name w:val="toc 7"/>
    <w:basedOn w:val="747"/>
    <w:next w:val="747"/>
    <w:uiPriority w:val="0"/>
    <w:semiHidden/>
    <w:qFormat/>
    <w:pPr>
      <w:ind w:left="1260"/>
      <w:jc w:val="left"/>
    </w:pPr>
  </w:style>
  <w:style w:type="paragraph" w:styleId="762">
    <w:name w:val="Document Map"/>
    <w:basedOn w:val="747"/>
    <w:link w:val="806"/>
    <w:uiPriority w:val="0"/>
    <w:semiHidden/>
    <w:qFormat/>
    <w:pPr>
      <w:shd w:val="clear" w:color="auto" w:fill="000080"/>
    </w:pPr>
    <w:rPr>
      <w:sz w:val="20"/>
    </w:rPr>
  </w:style>
  <w:style w:type="paragraph" w:styleId="763">
    <w:name w:val="annotation text"/>
    <w:basedOn w:val="747"/>
    <w:link w:val="807"/>
    <w:uiPriority w:val="0"/>
    <w:semiHidden/>
    <w:qFormat/>
    <w:pPr>
      <w:jc w:val="left"/>
    </w:pPr>
    <w:rPr>
      <w:sz w:val="20"/>
    </w:rPr>
  </w:style>
  <w:style w:type="paragraph" w:styleId="764">
    <w:name w:val="Body Text 3"/>
    <w:basedOn w:val="747"/>
    <w:link w:val="808"/>
    <w:uiPriority w:val="0"/>
    <w:qFormat/>
    <w:rPr>
      <w:rFonts w:ascii="仿宋_GB2312" w:hAnsi="Arial" w:eastAsia="仿宋_GB2312"/>
      <w:sz w:val="32"/>
      <w:szCs w:val="32"/>
    </w:rPr>
  </w:style>
  <w:style w:type="paragraph" w:styleId="765">
    <w:name w:val="Body Text"/>
    <w:basedOn w:val="747"/>
    <w:link w:val="809"/>
    <w:uiPriority w:val="0"/>
    <w:qFormat/>
    <w:rPr>
      <w:rFonts w:ascii="楷体_GB2312" w:hAnsi="Arial" w:eastAsia="楷体_GB2312"/>
      <w:sz w:val="28"/>
      <w:szCs w:val="28"/>
    </w:rPr>
  </w:style>
  <w:style w:type="paragraph" w:styleId="766">
    <w:name w:val="Body Text Indent"/>
    <w:basedOn w:val="747"/>
    <w:link w:val="810"/>
    <w:uiPriority w:val="0"/>
    <w:qFormat/>
    <w:pPr>
      <w:ind w:firstLine="645"/>
    </w:pPr>
    <w:rPr>
      <w:rFonts w:ascii="楷体_GB2312" w:eastAsia="楷体_GB2312"/>
      <w:sz w:val="32"/>
      <w:szCs w:val="32"/>
    </w:rPr>
  </w:style>
  <w:style w:type="paragraph" w:styleId="767">
    <w:name w:val="List 2"/>
    <w:basedOn w:val="747"/>
    <w:uiPriority w:val="0"/>
    <w:qFormat/>
    <w:pPr>
      <w:ind w:left="100" w:hanging="200"/>
    </w:pPr>
  </w:style>
  <w:style w:type="paragraph" w:styleId="768">
    <w:name w:val="toc 5"/>
    <w:basedOn w:val="747"/>
    <w:next w:val="747"/>
    <w:uiPriority w:val="0"/>
    <w:semiHidden/>
    <w:qFormat/>
    <w:pPr>
      <w:ind w:left="840"/>
      <w:jc w:val="left"/>
    </w:pPr>
  </w:style>
  <w:style w:type="paragraph" w:styleId="769">
    <w:name w:val="toc 3"/>
    <w:basedOn w:val="747"/>
    <w:next w:val="747"/>
    <w:uiPriority w:val="0"/>
    <w:semiHidden/>
    <w:qFormat/>
    <w:pPr>
      <w:ind w:left="420"/>
      <w:jc w:val="left"/>
    </w:pPr>
    <w:rPr>
      <w:i/>
      <w:iCs/>
      <w:szCs w:val="24"/>
    </w:rPr>
  </w:style>
  <w:style w:type="paragraph" w:styleId="770">
    <w:name w:val="Plain Text"/>
    <w:basedOn w:val="747"/>
    <w:link w:val="811"/>
    <w:uiPriority w:val="0"/>
    <w:qFormat/>
    <w:rPr>
      <w:rFonts w:ascii="宋体" w:hAnsi="Courier New"/>
      <w:sz w:val="20"/>
    </w:rPr>
  </w:style>
  <w:style w:type="paragraph" w:styleId="771">
    <w:name w:val="toc 8"/>
    <w:basedOn w:val="747"/>
    <w:next w:val="747"/>
    <w:uiPriority w:val="0"/>
    <w:semiHidden/>
    <w:qFormat/>
    <w:pPr>
      <w:ind w:left="1470"/>
      <w:jc w:val="left"/>
    </w:pPr>
  </w:style>
  <w:style w:type="paragraph" w:styleId="772">
    <w:name w:val="Date"/>
    <w:basedOn w:val="747"/>
    <w:next w:val="747"/>
    <w:link w:val="812"/>
    <w:uiPriority w:val="0"/>
    <w:qFormat/>
    <w:rPr>
      <w:sz w:val="24"/>
      <w:szCs w:val="24"/>
    </w:rPr>
  </w:style>
  <w:style w:type="paragraph" w:styleId="773">
    <w:name w:val="Body Text Indent 2"/>
    <w:basedOn w:val="747"/>
    <w:link w:val="813"/>
    <w:uiPriority w:val="0"/>
    <w:qFormat/>
    <w:pPr>
      <w:ind w:left="630" w:firstLine="645"/>
    </w:pPr>
    <w:rPr>
      <w:rFonts w:ascii="Arial" w:hAnsi="Arial" w:eastAsia="仿宋_GB2312"/>
      <w:sz w:val="32"/>
      <w:szCs w:val="32"/>
    </w:rPr>
  </w:style>
  <w:style w:type="paragraph" w:styleId="774">
    <w:name w:val="Balloon Text"/>
    <w:basedOn w:val="747"/>
    <w:link w:val="814"/>
    <w:uiPriority w:val="0"/>
    <w:semiHidden/>
    <w:qFormat/>
    <w:rPr>
      <w:sz w:val="18"/>
      <w:szCs w:val="18"/>
    </w:rPr>
  </w:style>
  <w:style w:type="paragraph" w:styleId="775">
    <w:name w:val="Footer"/>
    <w:basedOn w:val="747"/>
    <w:link w:val="815"/>
    <w:uiPriority w:val="0"/>
    <w:qFormat/>
    <w:pPr>
      <w:jc w:val="left"/>
      <w:tabs>
        <w:tab w:val="center" w:pos="4153" w:leader="none"/>
        <w:tab w:val="right" w:pos="8306" w:leader="none"/>
      </w:tabs>
    </w:pPr>
    <w:rPr>
      <w:sz w:val="18"/>
      <w:szCs w:val="18"/>
    </w:rPr>
  </w:style>
  <w:style w:type="paragraph" w:styleId="776">
    <w:name w:val="Header"/>
    <w:basedOn w:val="747"/>
    <w:link w:val="816"/>
    <w:uiPriority w:val="0"/>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778">
    <w:name w:val="toc 4"/>
    <w:basedOn w:val="747"/>
    <w:next w:val="747"/>
    <w:uiPriority w:val="0"/>
    <w:semiHidden/>
    <w:qFormat/>
    <w:pPr>
      <w:ind w:left="630"/>
      <w:jc w:val="left"/>
    </w:pPr>
  </w:style>
  <w:style w:type="paragraph" w:styleId="779">
    <w:name w:val="List"/>
    <w:basedOn w:val="747"/>
    <w:uiPriority w:val="0"/>
    <w:qFormat/>
    <w:pPr>
      <w:ind w:left="200" w:hanging="200"/>
    </w:pPr>
  </w:style>
  <w:style w:type="paragraph" w:styleId="780">
    <w:name w:val="toc 6"/>
    <w:basedOn w:val="747"/>
    <w:next w:val="747"/>
    <w:uiPriority w:val="0"/>
    <w:semiHidden/>
    <w:qFormat/>
    <w:pPr>
      <w:ind w:left="1050"/>
      <w:jc w:val="left"/>
    </w:pPr>
  </w:style>
  <w:style w:type="paragraph" w:styleId="781">
    <w:name w:val="Body Text Indent 3"/>
    <w:basedOn w:val="747"/>
    <w:link w:val="817"/>
    <w:uiPriority w:val="0"/>
    <w:qFormat/>
    <w:pPr>
      <w:ind w:left="645" w:firstLine="645"/>
    </w:pPr>
    <w:rPr>
      <w:rFonts w:ascii="Arial" w:hAnsi="Arial" w:eastAsia="仿宋_GB2312"/>
      <w:color w:val="ffff00"/>
      <w:sz w:val="32"/>
      <w:szCs w:val="32"/>
    </w:rPr>
  </w:style>
  <w:style w:type="paragraph" w:styleId="782">
    <w:name w:val="table of figures"/>
    <w:basedOn w:val="747"/>
    <w:next w:val="747"/>
    <w:uiPriority w:val="0"/>
    <w:semiHidden/>
    <w:qFormat/>
    <w:pPr>
      <w:ind w:left="840" w:hanging="420"/>
    </w:pPr>
  </w:style>
  <w:style w:type="paragraph" w:styleId="783">
    <w:name w:val="toc 2"/>
    <w:basedOn w:val="747"/>
    <w:next w:val="747"/>
    <w:uiPriority w:val="0"/>
    <w:semiHidden/>
    <w:qFormat/>
    <w:pPr>
      <w:ind w:left="210"/>
      <w:jc w:val="left"/>
    </w:pPr>
    <w:rPr>
      <w:smallCaps/>
      <w:szCs w:val="24"/>
    </w:rPr>
  </w:style>
  <w:style w:type="paragraph" w:styleId="784">
    <w:name w:val="toc 9"/>
    <w:basedOn w:val="747"/>
    <w:next w:val="747"/>
    <w:uiPriority w:val="0"/>
    <w:semiHidden/>
    <w:qFormat/>
    <w:pPr>
      <w:ind w:left="1680"/>
      <w:jc w:val="left"/>
    </w:pPr>
  </w:style>
  <w:style w:type="paragraph" w:styleId="785">
    <w:name w:val="Body Text 2"/>
    <w:basedOn w:val="747"/>
    <w:link w:val="818"/>
    <w:uiPriority w:val="0"/>
    <w:qFormat/>
    <w:pPr>
      <w:jc w:val="center"/>
      <w:widowControl/>
    </w:pPr>
    <w:rPr>
      <w:rFonts w:ascii="楷体_GB2312" w:eastAsia="楷体_GB2312"/>
      <w:sz w:val="28"/>
      <w:szCs w:val="28"/>
    </w:rPr>
  </w:style>
  <w:style w:type="paragraph" w:styleId="786">
    <w:name w:val="Normal (Web)"/>
    <w:basedOn w:val="747"/>
    <w:uiPriority w:val="99"/>
    <w:qFormat/>
    <w:pPr>
      <w:jc w:val="left"/>
      <w:spacing w:before="100" w:beforeAutospacing="1" w:after="100" w:afterAutospacing="1"/>
      <w:widowControl/>
    </w:pPr>
    <w:rPr>
      <w:rFonts w:ascii="宋体" w:hAnsi="宋体" w:cs="宋体"/>
      <w:sz w:val="24"/>
      <w:szCs w:val="24"/>
    </w:rPr>
  </w:style>
  <w:style w:type="paragraph" w:styleId="787">
    <w:name w:val="index 1"/>
    <w:basedOn w:val="747"/>
    <w:next w:val="747"/>
    <w:uiPriority w:val="0"/>
    <w:semiHidden/>
    <w:qFormat/>
    <w:pPr>
      <w:spacing w:line="240" w:lineRule="atLeast"/>
    </w:pPr>
    <w:rPr>
      <w:b/>
      <w:bCs/>
    </w:rPr>
  </w:style>
  <w:style w:type="paragraph" w:styleId="788">
    <w:name w:val="annotation subject"/>
    <w:basedOn w:val="763"/>
    <w:next w:val="763"/>
    <w:link w:val="819"/>
    <w:uiPriority w:val="0"/>
    <w:semiHidden/>
    <w:qFormat/>
    <w:rPr>
      <w:b/>
      <w:bCs/>
    </w:rPr>
  </w:style>
  <w:style w:type="paragraph" w:styleId="789">
    <w:name w:val="Body Text First Indent"/>
    <w:basedOn w:val="747"/>
    <w:link w:val="820"/>
    <w:uiPriority w:val="0"/>
    <w:qFormat/>
    <w:pPr>
      <w:ind w:firstLine="200"/>
      <w:spacing w:line="360" w:lineRule="auto"/>
    </w:pPr>
    <w:rPr>
      <w:rFonts w:ascii="仿宋_GB2312" w:eastAsia="仿宋_GB2312"/>
      <w:sz w:val="30"/>
      <w:szCs w:val="30"/>
    </w:rPr>
  </w:style>
  <w:style w:type="paragraph" w:styleId="790">
    <w:name w:val="Body Text First Indent 2"/>
    <w:basedOn w:val="766"/>
    <w:link w:val="821"/>
    <w:uiPriority w:val="0"/>
    <w:qFormat/>
    <w:pPr>
      <w:ind w:firstLine="420"/>
      <w:spacing w:line="360" w:lineRule="auto"/>
    </w:pPr>
    <w:rPr>
      <w:rFonts w:ascii="宋体" w:hAnsi="宋体" w:eastAsia="宋体"/>
      <w:szCs w:val="20"/>
    </w:rPr>
  </w:style>
  <w:style w:type="table" w:styleId="791">
    <w:name w:val="Table Grid"/>
    <w:basedOn w:val="758"/>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uiPriority w:val="0"/>
    <w:qFormat/>
    <w:rPr>
      <w:b/>
      <w:bCs/>
    </w:rPr>
  </w:style>
  <w:style w:type="character" w:styleId="793">
    <w:name w:val="page number"/>
    <w:uiPriority w:val="0"/>
    <w:qFormat/>
  </w:style>
  <w:style w:type="character" w:styleId="794">
    <w:name w:val="Hyperlink"/>
    <w:uiPriority w:val="0"/>
    <w:qFormat/>
    <w:rPr>
      <w:color w:val="0000ff"/>
      <w:u w:val="single"/>
    </w:rPr>
  </w:style>
  <w:style w:type="character" w:styleId="795">
    <w:name w:val="annotation reference"/>
    <w:uiPriority w:val="0"/>
    <w:semiHidden/>
    <w:qFormat/>
    <w:rPr>
      <w:sz w:val="21"/>
      <w:szCs w:val="21"/>
    </w:rPr>
  </w:style>
  <w:style w:type="character" w:styleId="796" w:customStyle="1">
    <w:name w:val="标题 1 Char"/>
    <w:link w:val="748"/>
    <w:uiPriority w:val="0"/>
    <w:qFormat/>
    <w:rPr>
      <w:rFonts w:ascii="楷体_GB2312" w:hAnsi="Times New Roman" w:eastAsia="楷体_GB2312" w:cs="Times New Roman"/>
      <w:sz w:val="28"/>
      <w:szCs w:val="28"/>
    </w:rPr>
  </w:style>
  <w:style w:type="character" w:styleId="797" w:customStyle="1">
    <w:name w:val="标题 2 Char"/>
    <w:link w:val="749"/>
    <w:uiPriority w:val="0"/>
    <w:qFormat/>
    <w:rPr>
      <w:rFonts w:ascii="Arial" w:hAnsi="Arial" w:eastAsia="幼圆" w:cs="Arial"/>
      <w:b/>
      <w:bCs/>
      <w:sz w:val="44"/>
      <w:szCs w:val="44"/>
    </w:rPr>
  </w:style>
  <w:style w:type="character" w:styleId="798" w:customStyle="1">
    <w:name w:val="标题 3 Char"/>
    <w:link w:val="750"/>
    <w:uiPriority w:val="0"/>
    <w:qFormat/>
    <w:rPr>
      <w:rFonts w:ascii="Times New Roman" w:hAnsi="Times New Roman" w:eastAsia="宋体" w:cs="Times New Roman"/>
      <w:b/>
      <w:bCs/>
      <w:sz w:val="32"/>
      <w:szCs w:val="32"/>
    </w:rPr>
  </w:style>
  <w:style w:type="character" w:styleId="799" w:customStyle="1">
    <w:name w:val="标题 4 Char"/>
    <w:link w:val="751"/>
    <w:uiPriority w:val="0"/>
    <w:qFormat/>
    <w:rPr>
      <w:rFonts w:ascii="Arial" w:hAnsi="Arial" w:eastAsia="黑体" w:cs="Arial"/>
      <w:b/>
      <w:bCs/>
      <w:sz w:val="28"/>
      <w:szCs w:val="28"/>
    </w:rPr>
  </w:style>
  <w:style w:type="character" w:styleId="800" w:customStyle="1">
    <w:name w:val="标题 5 Char"/>
    <w:link w:val="752"/>
    <w:uiPriority w:val="0"/>
    <w:qFormat/>
    <w:rPr>
      <w:rFonts w:ascii="宋体" w:hAnsi="Times New Roman" w:eastAsia="宋体" w:cs="Times New Roman"/>
      <w:color w:val="000000"/>
      <w:sz w:val="28"/>
      <w:szCs w:val="28"/>
    </w:rPr>
  </w:style>
  <w:style w:type="character" w:styleId="801" w:customStyle="1">
    <w:name w:val="标题 6 Char"/>
    <w:link w:val="753"/>
    <w:uiPriority w:val="0"/>
    <w:qFormat/>
    <w:rPr>
      <w:rFonts w:ascii="Arial" w:hAnsi="Arial" w:eastAsia="黑体"/>
      <w:b/>
      <w:bCs/>
      <w:sz w:val="24"/>
      <w:szCs w:val="24"/>
    </w:rPr>
  </w:style>
  <w:style w:type="character" w:styleId="802" w:customStyle="1">
    <w:name w:val="标题 7 Char"/>
    <w:link w:val="754"/>
    <w:uiPriority w:val="0"/>
    <w:qFormat/>
    <w:rPr>
      <w:rFonts w:ascii="Times New Roman" w:hAnsi="Times New Roman"/>
      <w:b/>
      <w:bCs/>
      <w:sz w:val="24"/>
      <w:szCs w:val="24"/>
    </w:rPr>
  </w:style>
  <w:style w:type="character" w:styleId="803" w:customStyle="1">
    <w:name w:val="标题 8 Char"/>
    <w:link w:val="755"/>
    <w:uiPriority w:val="0"/>
    <w:qFormat/>
    <w:rPr>
      <w:rFonts w:ascii="Arial" w:hAnsi="Arial" w:eastAsia="黑体"/>
      <w:sz w:val="24"/>
      <w:szCs w:val="24"/>
    </w:rPr>
  </w:style>
  <w:style w:type="character" w:styleId="804" w:customStyle="1">
    <w:name w:val="标题 9 Char"/>
    <w:link w:val="756"/>
    <w:uiPriority w:val="0"/>
    <w:qFormat/>
    <w:rPr>
      <w:rFonts w:ascii="Arial" w:hAnsi="Arial" w:eastAsia="黑体"/>
      <w:szCs w:val="21"/>
    </w:rPr>
  </w:style>
  <w:style w:type="character" w:styleId="805" w:customStyle="1">
    <w:name w:val="正文缩进 Char"/>
    <w:link w:val="759"/>
    <w:uiPriority w:val="0"/>
    <w:qFormat/>
    <w:rPr>
      <w:rFonts w:ascii="Times New Roman" w:hAnsi="Times New Roman" w:eastAsia="宋体" w:cs="Times New Roman"/>
      <w:szCs w:val="21"/>
    </w:rPr>
  </w:style>
  <w:style w:type="character" w:styleId="806" w:customStyle="1">
    <w:name w:val="文档结构图 Char"/>
    <w:link w:val="762"/>
    <w:uiPriority w:val="0"/>
    <w:semiHidden/>
    <w:qFormat/>
    <w:rPr>
      <w:rFonts w:ascii="Times New Roman" w:hAnsi="Times New Roman" w:eastAsia="宋体" w:cs="Times New Roman"/>
      <w:szCs w:val="21"/>
      <w:shd w:val="clear" w:color="auto" w:fill="000080"/>
    </w:rPr>
  </w:style>
  <w:style w:type="character" w:styleId="807" w:customStyle="1">
    <w:name w:val="批注文字 Char"/>
    <w:link w:val="763"/>
    <w:uiPriority w:val="0"/>
    <w:semiHidden/>
    <w:qFormat/>
    <w:rPr>
      <w:rFonts w:ascii="Times New Roman" w:hAnsi="Times New Roman" w:eastAsia="宋体" w:cs="Times New Roman"/>
      <w:szCs w:val="21"/>
    </w:rPr>
  </w:style>
  <w:style w:type="character" w:styleId="808" w:customStyle="1">
    <w:name w:val="正文文本 3 Char"/>
    <w:link w:val="764"/>
    <w:uiPriority w:val="0"/>
    <w:qFormat/>
    <w:rPr>
      <w:rFonts w:ascii="仿宋_GB2312" w:hAnsi="Arial" w:eastAsia="仿宋_GB2312" w:cs="Times New Roman"/>
      <w:sz w:val="32"/>
      <w:szCs w:val="32"/>
    </w:rPr>
  </w:style>
  <w:style w:type="character" w:styleId="809" w:customStyle="1">
    <w:name w:val="正文文本 Char"/>
    <w:link w:val="765"/>
    <w:uiPriority w:val="0"/>
    <w:qFormat/>
    <w:rPr>
      <w:rFonts w:ascii="楷体_GB2312" w:hAnsi="Arial" w:eastAsia="楷体_GB2312" w:cs="Times New Roman"/>
      <w:sz w:val="28"/>
      <w:szCs w:val="28"/>
    </w:rPr>
  </w:style>
  <w:style w:type="character" w:styleId="810" w:customStyle="1">
    <w:name w:val="正文文本缩进 Char"/>
    <w:link w:val="766"/>
    <w:uiPriority w:val="0"/>
    <w:qFormat/>
    <w:rPr>
      <w:rFonts w:ascii="楷体_GB2312" w:hAnsi="Times New Roman" w:eastAsia="楷体_GB2312" w:cs="Times New Roman"/>
      <w:sz w:val="32"/>
      <w:szCs w:val="32"/>
    </w:rPr>
  </w:style>
  <w:style w:type="character" w:styleId="811" w:customStyle="1">
    <w:name w:val="纯文本 Char"/>
    <w:link w:val="770"/>
    <w:uiPriority w:val="0"/>
    <w:qFormat/>
    <w:rPr>
      <w:rFonts w:ascii="宋体" w:hAnsi="Courier New" w:eastAsia="宋体" w:cs="Courier New"/>
      <w:szCs w:val="21"/>
    </w:rPr>
  </w:style>
  <w:style w:type="character" w:styleId="812" w:customStyle="1">
    <w:name w:val="日期 Char"/>
    <w:link w:val="772"/>
    <w:uiPriority w:val="0"/>
    <w:qFormat/>
    <w:rPr>
      <w:rFonts w:ascii="Times New Roman" w:hAnsi="Times New Roman" w:eastAsia="宋体" w:cs="Times New Roman"/>
      <w:sz w:val="24"/>
      <w:szCs w:val="24"/>
    </w:rPr>
  </w:style>
  <w:style w:type="character" w:styleId="813" w:customStyle="1">
    <w:name w:val="正文文本缩进 2 Char"/>
    <w:link w:val="773"/>
    <w:uiPriority w:val="0"/>
    <w:qFormat/>
    <w:rPr>
      <w:rFonts w:ascii="Arial" w:hAnsi="Arial" w:eastAsia="仿宋_GB2312" w:cs="Arial"/>
      <w:sz w:val="32"/>
      <w:szCs w:val="32"/>
    </w:rPr>
  </w:style>
  <w:style w:type="character" w:styleId="814" w:customStyle="1">
    <w:name w:val="批注框文本 Char"/>
    <w:link w:val="774"/>
    <w:uiPriority w:val="0"/>
    <w:semiHidden/>
    <w:qFormat/>
    <w:rPr>
      <w:rFonts w:ascii="Times New Roman" w:hAnsi="Times New Roman" w:eastAsia="宋体" w:cs="Times New Roman"/>
      <w:sz w:val="18"/>
      <w:szCs w:val="18"/>
    </w:rPr>
  </w:style>
  <w:style w:type="character" w:styleId="815" w:customStyle="1">
    <w:name w:val="页脚 Char"/>
    <w:link w:val="775"/>
    <w:uiPriority w:val="0"/>
    <w:qFormat/>
    <w:rPr>
      <w:rFonts w:ascii="Times New Roman" w:hAnsi="Times New Roman" w:eastAsia="宋体" w:cs="Times New Roman"/>
      <w:sz w:val="18"/>
      <w:szCs w:val="18"/>
    </w:rPr>
  </w:style>
  <w:style w:type="character" w:styleId="816" w:customStyle="1">
    <w:name w:val="页眉 Char"/>
    <w:link w:val="776"/>
    <w:uiPriority w:val="0"/>
    <w:qFormat/>
    <w:rPr>
      <w:rFonts w:ascii="Times New Roman" w:hAnsi="Times New Roman" w:eastAsia="宋体" w:cs="Times New Roman"/>
      <w:sz w:val="18"/>
      <w:szCs w:val="18"/>
    </w:rPr>
  </w:style>
  <w:style w:type="character" w:styleId="817" w:customStyle="1">
    <w:name w:val="正文文本缩进 3 Char"/>
    <w:link w:val="781"/>
    <w:uiPriority w:val="0"/>
    <w:qFormat/>
    <w:rPr>
      <w:rFonts w:ascii="Arial" w:hAnsi="Arial" w:eastAsia="仿宋_GB2312" w:cs="Arial"/>
      <w:color w:val="ffff00"/>
      <w:sz w:val="32"/>
      <w:szCs w:val="32"/>
    </w:rPr>
  </w:style>
  <w:style w:type="character" w:styleId="818" w:customStyle="1">
    <w:name w:val="正文文本 2 Char"/>
    <w:link w:val="785"/>
    <w:uiPriority w:val="0"/>
    <w:qFormat/>
    <w:rPr>
      <w:rFonts w:ascii="楷体_GB2312" w:hAnsi="Times New Roman" w:eastAsia="楷体_GB2312" w:cs="Times New Roman"/>
      <w:sz w:val="28"/>
      <w:szCs w:val="28"/>
    </w:rPr>
  </w:style>
  <w:style w:type="character" w:styleId="819" w:customStyle="1">
    <w:name w:val="批注主题 Char"/>
    <w:link w:val="788"/>
    <w:uiPriority w:val="0"/>
    <w:semiHidden/>
    <w:qFormat/>
    <w:rPr>
      <w:rFonts w:ascii="Times New Roman" w:hAnsi="Times New Roman" w:eastAsia="宋体" w:cs="Times New Roman"/>
      <w:b/>
      <w:bCs/>
      <w:szCs w:val="21"/>
    </w:rPr>
  </w:style>
  <w:style w:type="character" w:styleId="820" w:customStyle="1">
    <w:name w:val="正文首行缩进 Char"/>
    <w:link w:val="789"/>
    <w:uiPriority w:val="0"/>
    <w:qFormat/>
    <w:rPr>
      <w:rFonts w:ascii="仿宋_GB2312" w:hAnsi="Times New Roman" w:eastAsia="仿宋_GB2312" w:cs="Times New Roman"/>
      <w:sz w:val="30"/>
      <w:szCs w:val="30"/>
    </w:rPr>
  </w:style>
  <w:style w:type="character" w:styleId="821" w:customStyle="1">
    <w:name w:val="正文首行缩进 2 Char"/>
    <w:link w:val="790"/>
    <w:uiPriority w:val="0"/>
    <w:qFormat/>
    <w:rPr>
      <w:rFonts w:ascii="宋体" w:hAnsi="宋体" w:eastAsia="宋体" w:cs="Times New Roman"/>
      <w:sz w:val="32"/>
      <w:szCs w:val="20"/>
    </w:rPr>
  </w:style>
  <w:style w:type="character" w:styleId="822" w:customStyle="1">
    <w:name w:val="访问过的超链接"/>
    <w:uiPriority w:val="0"/>
    <w:qFormat/>
    <w:rPr>
      <w:color w:val="800080"/>
      <w:u w:val="single"/>
    </w:rPr>
  </w:style>
  <w:style w:type="character" w:styleId="823" w:customStyle="1">
    <w:name w:val="font5 Char"/>
    <w:uiPriority w:val="0"/>
    <w:qFormat/>
    <w:rPr>
      <w:rFonts w:ascii="宋体" w:hAnsi="宋体" w:eastAsia="宋体"/>
      <w:sz w:val="28"/>
      <w:szCs w:val="28"/>
      <w:lang w:val="en-US" w:eastAsia="zh-CN" w:bidi="ar-SA"/>
    </w:rPr>
  </w:style>
  <w:style w:type="character" w:styleId="824" w:customStyle="1">
    <w:name w:val="二级目录 Char"/>
    <w:link w:val="825"/>
    <w:uiPriority w:val="0"/>
    <w:qFormat/>
    <w:rPr>
      <w:b/>
      <w:sz w:val="30"/>
      <w:szCs w:val="28"/>
    </w:rPr>
  </w:style>
  <w:style w:type="paragraph" w:styleId="825" w:customStyle="1">
    <w:name w:val="二级目录"/>
    <w:next w:val="747"/>
    <w:link w:val="82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26" w:customStyle="1">
    <w:name w:val="列出段落 Char"/>
    <w:link w:val="827"/>
    <w:uiPriority w:val="0"/>
    <w:qFormat/>
    <w:rPr>
      <w:rFonts w:ascii="Calibri" w:hAnsi="Calibri"/>
      <w:sz w:val="24"/>
      <w:szCs w:val="24"/>
      <w:lang w:eastAsia="en-US" w:bidi="en-US"/>
    </w:rPr>
  </w:style>
  <w:style w:type="paragraph" w:styleId="827" w:customStyle="1">
    <w:name w:val="列出段落1"/>
    <w:basedOn w:val="747"/>
    <w:link w:val="826"/>
    <w:uiPriority w:val="0"/>
    <w:qFormat/>
    <w:pPr>
      <w:contextualSpacing/>
      <w:ind w:left="720"/>
      <w:jc w:val="left"/>
      <w:widowControl/>
    </w:pPr>
    <w:rPr>
      <w:rFonts w:ascii="Calibri" w:hAnsi="Calibri"/>
      <w:sz w:val="24"/>
      <w:szCs w:val="24"/>
      <w:lang w:eastAsia="en-US" w:bidi="en-US"/>
    </w:rPr>
  </w:style>
  <w:style w:type="paragraph" w:styleId="828" w:customStyle="1">
    <w:name w:val="Body Text(ch)"/>
    <w:basedOn w:val="747"/>
    <w:next w:val="765"/>
    <w:uiPriority w:val="0"/>
    <w:qFormat/>
    <w:pPr>
      <w:spacing w:after="120"/>
    </w:pPr>
    <w:rPr>
      <w:rFonts w:ascii="宋体" w:hAnsi="Arial"/>
      <w:bCs/>
      <w:iCs/>
      <w:szCs w:val="24"/>
    </w:rPr>
  </w:style>
  <w:style w:type="paragraph" w:styleId="829" w:customStyle="1">
    <w:name w:val="xl27"/>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0" w:customStyle="1">
    <w:name w:val="xl26"/>
    <w:basedOn w:val="7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31" w:customStyle="1">
    <w:name w:val="Char"/>
    <w:basedOn w:val="747"/>
    <w:uiPriority w:val="0"/>
    <w:qFormat/>
    <w:pPr>
      <w:ind w:firstLine="200"/>
      <w:tabs>
        <w:tab w:val="left" w:pos="360" w:leader="none"/>
      </w:tabs>
    </w:pPr>
    <w:rPr>
      <w:sz w:val="28"/>
      <w:szCs w:val="30"/>
    </w:rPr>
  </w:style>
  <w:style w:type="paragraph" w:styleId="832" w:customStyle="1">
    <w:name w:val="Char1"/>
    <w:basedOn w:val="762"/>
    <w:uiPriority w:val="0"/>
    <w:qFormat/>
    <w:rPr>
      <w:rFonts w:ascii="Tahoma" w:hAnsi="Tahoma"/>
      <w:sz w:val="24"/>
      <w:szCs w:val="24"/>
    </w:rPr>
  </w:style>
  <w:style w:type="paragraph" w:styleId="833"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834" w:customStyle="1">
    <w:name w:val="table_lines"/>
    <w:basedOn w:val="747"/>
    <w:uiPriority w:val="0"/>
    <w:qFormat/>
    <w:pPr>
      <w:jc w:val="left"/>
      <w:widowControl/>
    </w:pPr>
    <w:rPr>
      <w:sz w:val="20"/>
      <w:szCs w:val="20"/>
      <w:lang w:val="de-DE" w:eastAsia="de-DE"/>
    </w:rPr>
  </w:style>
  <w:style w:type="paragraph" w:styleId="83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36"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837" w:customStyle="1">
    <w:name w:val="Char Char Char Char"/>
    <w:basedOn w:val="762"/>
    <w:uiPriority w:val="0"/>
    <w:qFormat/>
    <w:pPr>
      <w:spacing w:line="360" w:lineRule="auto"/>
    </w:pPr>
    <w:rPr>
      <w:rFonts w:ascii="Tahoma" w:hAnsi="Tahoma"/>
      <w:sz w:val="24"/>
      <w:szCs w:val="24"/>
    </w:rPr>
  </w:style>
  <w:style w:type="paragraph" w:styleId="838">
    <w:name w:val="List Paragraph"/>
    <w:basedOn w:val="747"/>
    <w:uiPriority w:val="0"/>
    <w:qFormat/>
    <w:pPr>
      <w:contextualSpacing/>
      <w:ind w:left="720"/>
      <w:jc w:val="left"/>
      <w:widowControl/>
    </w:pPr>
    <w:rPr>
      <w:rFonts w:ascii="Calibri" w:hAnsi="Calibri"/>
      <w:sz w:val="24"/>
      <w:szCs w:val="24"/>
      <w:lang w:eastAsia="en-US" w:bidi="en-US"/>
    </w:rPr>
  </w:style>
  <w:style w:type="paragraph" w:styleId="839" w:customStyle="1">
    <w:name w:val="4"/>
    <w:basedOn w:val="747"/>
    <w:next w:val="781"/>
    <w:uiPriority w:val="0"/>
    <w:qFormat/>
    <w:pPr>
      <w:ind w:firstLine="420"/>
      <w:spacing w:line="360" w:lineRule="auto"/>
    </w:pPr>
    <w:rPr>
      <w:color w:val="ff0000"/>
      <w:sz w:val="24"/>
      <w:szCs w:val="24"/>
    </w:rPr>
  </w:style>
  <w:style w:type="paragraph" w:styleId="840"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841" w:customStyle="1">
    <w:name w:val="Char Char Char Char Char Char Char Char Char Char"/>
    <w:basedOn w:val="747"/>
    <w:uiPriority w:val="0"/>
    <w:qFormat/>
    <w:pPr>
      <w:spacing w:line="360" w:lineRule="auto"/>
    </w:pPr>
    <w:rPr>
      <w:sz w:val="24"/>
      <w:szCs w:val="20"/>
    </w:rPr>
  </w:style>
  <w:style w:type="paragraph" w:styleId="842" w:customStyle="1">
    <w:name w:val="样式1"/>
    <w:basedOn w:val="747"/>
    <w:uiPriority w:val="0"/>
    <w:qFormat/>
    <w:pPr>
      <w:ind w:left="709" w:hanging="709"/>
      <w:tabs>
        <w:tab w:val="left" w:pos="709" w:leader="none"/>
      </w:tabs>
    </w:pPr>
    <w:rPr>
      <w:rFonts w:ascii="宋体" w:hAnsi="宋体"/>
    </w:rPr>
  </w:style>
  <w:style w:type="paragraph" w:styleId="843"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844"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5"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46"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847" w:customStyle="1">
    <w:name w:val="xl24"/>
    <w:basedOn w:val="7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8" w:customStyle="1">
    <w:name w:val="xl29"/>
    <w:basedOn w:val="74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49"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850" w:customStyle="1">
    <w:name w:val="xl28"/>
    <w:basedOn w:val="7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51" w:customStyle="1">
    <w:name w:val="Char Char Char Char Char Char Char Char1"/>
    <w:basedOn w:val="747"/>
    <w:uiPriority w:val="0"/>
    <w:qFormat/>
    <w:pPr>
      <w:jc w:val="left"/>
      <w:spacing w:after="160" w:line="240" w:lineRule="exact"/>
      <w:widowControl/>
    </w:pPr>
    <w:rPr>
      <w:rFonts w:ascii="Verdana" w:hAnsi="Verdana"/>
      <w:sz w:val="20"/>
      <w:szCs w:val="20"/>
      <w:lang w:eastAsia="en-US"/>
    </w:rPr>
  </w:style>
  <w:style w:type="paragraph" w:styleId="852"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853" w:customStyle="1">
    <w:name w:val="Char Char Char Char1"/>
    <w:basedOn w:val="762"/>
    <w:uiPriority w:val="0"/>
    <w:qFormat/>
    <w:pPr>
      <w:spacing w:line="360" w:lineRule="auto"/>
    </w:pPr>
    <w:rPr>
      <w:rFonts w:ascii="Tahoma" w:hAnsi="Tahoma"/>
      <w:sz w:val="24"/>
      <w:szCs w:val="24"/>
    </w:rPr>
  </w:style>
  <w:style w:type="paragraph" w:styleId="854" w:customStyle="1">
    <w:name w:val="table_1stline"/>
    <w:basedOn w:val="747"/>
    <w:uiPriority w:val="0"/>
    <w:qFormat/>
    <w:pPr>
      <w:jc w:val="left"/>
      <w:spacing w:before="120"/>
      <w:widowControl/>
    </w:pPr>
    <w:rPr>
      <w:bCs/>
      <w:sz w:val="20"/>
      <w:szCs w:val="20"/>
      <w:lang w:val="de-DE" w:eastAsia="de-DE"/>
    </w:rPr>
  </w:style>
  <w:style w:type="paragraph" w:styleId="855"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856"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57" w:customStyle="1">
    <w:name w:val="Revision"/>
    <w:uiPriority w:val="99"/>
    <w:semiHidden/>
    <w:qFormat/>
    <w:rPr>
      <w:rFonts w:ascii="Times New Roman" w:hAnsi="Times New Roman" w:eastAsia="宋体" w:cs="Times New Roman"/>
      <w:sz w:val="21"/>
      <w:szCs w:val="21"/>
      <w:lang w:val="en-US" w:eastAsia="zh-CN" w:bidi="ar-SA"/>
    </w:rPr>
  </w:style>
  <w:style w:type="paragraph" w:styleId="858">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0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谭勇</cp:lastModifiedBy>
  <cp:revision>13</cp:revision>
  <dcterms:created xsi:type="dcterms:W3CDTF">2025-03-13T01:32:00Z</dcterms:created>
  <dcterms:modified xsi:type="dcterms:W3CDTF">2025-10-28T06:10:59Z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eyJoZGlkIjoiZjI3NzE4MzZmMmU3NTJiZTIxMjY0ZDc1MWZmOGEyZmIiLCJ1c2VySWQiOiIxNDUyMTMzNDQ0In0=</vt:lpwstr>
  </property>
  <property fmtid="{D5CDD505-2E9C-101B-9397-08002B2CF9AE}" pid="3" name="KSOProductBuildVer">
    <vt:lpwstr>2052-12.1.0.23125</vt:lpwstr>
  </property>
  <property fmtid="{D5CDD505-2E9C-101B-9397-08002B2CF9AE}" pid="4" name="ICV">
    <vt:lpwstr>3AC22E29DA1D48209B77516B6AEED031_13</vt:lpwstr>
  </property>
</Properties>
</file>