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5"/>
        <w:rPr>
          <w:rFonts w:hint="eastAsia"/>
        </w:rPr>
      </w:pPr>
      <w:r>
        <w:rPr>
          <w:rFonts w:hint="eastAsia"/>
        </w:rPr>
      </w:r>
      <w:r/>
    </w:p>
    <w:p>
      <w:pPr>
        <w:pStyle w:val="873"/>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rPr>
          <w:rFonts w:hint="eastAsia" w:ascii="方正小标宋简体" w:hAnsi="方正小标宋简体" w:eastAsia="方正小标宋简体" w:cs="方正小标宋简体"/>
          <w:b/>
          <w:bCs/>
          <w:color w:val="000000"/>
          <w:sz w:val="84"/>
          <w:szCs w:val="24"/>
        </w:rPr>
      </w:r>
      <w:r/>
    </w:p>
    <w:p>
      <w:pPr>
        <w:pStyle w:val="873"/>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eastAsia="zh-CN"/>
        </w:rPr>
        <w:t xml:space="preserve">南京玄武外国语学校等多校信息化集成项目</w:t>
      </w:r>
      <w:r>
        <w:rPr>
          <w:rFonts w:hint="eastAsia" w:ascii="Times New Roman" w:hAnsi="Times New Roman" w:eastAsia="宋体" w:cs="Times New Roman"/>
          <w:b/>
          <w:bCs w:val="0"/>
          <w:color w:val="000000"/>
          <w:sz w:val="32"/>
          <w:szCs w:val="32"/>
          <w:u w:val="none"/>
          <w:lang w:val="en-US" w:eastAsia="zh-CN"/>
        </w:rPr>
        <w:t xml:space="preserve"> </w:t>
      </w:r>
      <w:r>
        <w:rPr>
          <w:rFonts w:eastAsia="宋体" w:cs="Times New Roman"/>
          <w:b/>
          <w:color w:val="000000"/>
          <w:sz w:val="30"/>
          <w:szCs w:val="30"/>
          <w:u w:val="single"/>
          <w:lang w:val="en-US" w:eastAsia="zh-CN"/>
        </w:rPr>
      </w:r>
      <w:r/>
    </w:p>
    <w:p>
      <w:pPr>
        <w:pStyle w:val="873"/>
        <w:ind w:firstLine="1506"/>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24</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0236</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ff"/>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87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eastAsia="宋体" w:cs="Times New Roman"/>
          <w:b/>
          <w:bCs w:val="0"/>
          <w:color w:val="000000"/>
          <w:sz w:val="30"/>
          <w:szCs w:val="30"/>
          <w:lang w:eastAsia="zh-CN"/>
        </w:rPr>
        <w:t xml:space="preserve">货物类项目，</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2"/>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3"/>
        <w:ind w:firstLine="0"/>
        <w:jc w:val="center"/>
        <w:rPr>
          <w:rFonts w:hint="eastAsia" w:ascii="Times New Roman" w:hAnsi="Times New Roman" w:eastAsia="宋体" w:cs="Times New Roman"/>
          <w:b/>
          <w:bCs w:val="0"/>
          <w:color w:val="0000ff"/>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2024年7月</w:t>
      </w:r>
      <w:r>
        <w:rPr>
          <w:rFonts w:hint="eastAsia" w:ascii="Times New Roman" w:hAnsi="Times New Roman" w:eastAsia="宋体" w:cs="Times New Roman"/>
          <w:b/>
          <w:bCs w:val="0"/>
          <w:color w:val="0000ff"/>
          <w:sz w:val="32"/>
          <w:szCs w:val="32"/>
          <w:u w:val="none"/>
          <w:lang w:val="en-US" w:eastAsia="zh-CN"/>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87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513029200"/>
      <w:r/>
      <w:bookmarkStart w:id="3" w:name="_Toc523127445"/>
      <w:r/>
      <w:bookmarkStart w:id="4" w:name="_Toc16938516"/>
      <w:r/>
      <w:bookmarkStart w:id="5" w:name="_Toc20823272"/>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themeColor="text1"/>
          <w:sz w:val="36"/>
          <w:szCs w:val="21"/>
          <w:lang w:val="en-US" w:eastAsia="zh-CN"/>
        </w:rPr>
        <w:t xml:space="preserve">3</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投标人须知………………………………… </w:t>
      </w:r>
      <w:r>
        <w:rPr>
          <w:rFonts w:hint="eastAsia" w:ascii="黑体" w:hAnsi="宋体" w:eastAsia="黑体" w:cs="Times New Roman"/>
          <w:color w:val="000000" w:themeColor="text1"/>
          <w:sz w:val="36"/>
          <w:szCs w:val="21"/>
          <w:lang w:val="en-US" w:eastAsia="zh-CN"/>
        </w:rPr>
        <w:t xml:space="preserve">5</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合同文本……………………………………14</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lang w:val="en-US" w:eastAsia="zh-CN"/>
        </w:rPr>
        <w:t xml:space="preserve">18</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lang w:val="en-US" w:eastAsia="zh-CN"/>
        </w:rPr>
        <w:t xml:space="preserve">40</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lang w:val="en-US" w:eastAsia="zh-CN"/>
        </w:rPr>
        <w:t xml:space="preserve">48</w:t>
      </w:r>
      <w:r>
        <w:rPr>
          <w:color w:val="000000" w:themeColor="text1"/>
        </w:rPr>
      </w:r>
      <w:r/>
    </w:p>
    <w:p>
      <w:pPr>
        <w:pStyle w:val="873"/>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pStyle w:val="873"/>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3"/>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73"/>
        <w:ind w:firstLine="480"/>
        <w:pageBreakBefore w:val="0"/>
        <w:spacing w:line="264" w:lineRule="auto"/>
        <w:widowControl w:val="off"/>
        <w:rPr>
          <w:rFonts w:ascii="宋体" w:hAnsi="宋体"/>
          <w:sz w:val="24"/>
          <w:szCs w:val="24"/>
        </w:rPr>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ascii="宋体" w:hAnsi="宋体"/>
          <w:sz w:val="24"/>
          <w:szCs w:val="24"/>
        </w:rPr>
        <w:t xml:space="preserve">受</w:t>
      </w:r>
      <w:r>
        <w:rPr>
          <w:rFonts w:hint="eastAsia" w:ascii="宋体" w:hAnsi="宋体" w:eastAsia="宋体" w:cs="Times New Roman"/>
          <w:b w:val="0"/>
          <w:bCs w:val="0"/>
          <w:color w:val="000000"/>
          <w:sz w:val="24"/>
          <w:szCs w:val="24"/>
          <w:lang w:eastAsia="zh-CN"/>
        </w:rPr>
        <w:t xml:space="preserve">南京市教育技术装备中心</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eastAsia="宋体" w:cs="Times New Roman"/>
          <w:b w:val="0"/>
          <w:bCs w:val="0"/>
          <w:color w:val="000000"/>
          <w:sz w:val="24"/>
          <w:szCs w:val="24"/>
          <w:lang w:eastAsia="zh-CN"/>
        </w:rPr>
        <w:t xml:space="preserve">南京玄武外国语学校等多校信息化集成项目</w:t>
      </w:r>
      <w:r>
        <w:rPr>
          <w:rFonts w:hint="eastAsia" w:ascii="宋体" w:hAnsi="宋体" w:eastAsia="宋体" w:cs="Times New Roman"/>
          <w:b w:val="0"/>
          <w:bCs w:val="0"/>
          <w:color w:val="000000"/>
          <w:sz w:val="24"/>
          <w:szCs w:val="24"/>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进行公开招标采购，欢迎符合条件的供应商投标。</w:t>
      </w:r>
      <w:r>
        <w:rPr>
          <w:rFonts w:ascii="宋体" w:hAnsi="宋体"/>
          <w:sz w:val="24"/>
          <w:szCs w:val="24"/>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Times New Roman"/>
          <w:b w:val="0"/>
          <w:bCs w:val="0"/>
          <w:color w:val="000000"/>
          <w:sz w:val="24"/>
          <w:szCs w:val="24"/>
          <w:lang w:eastAsia="zh-CN"/>
        </w:rPr>
      </w:pPr>
      <w:r/>
      <w:bookmarkEnd w:id="11"/>
      <w:r/>
      <w:bookmarkStart w:id="12" w:name="_Toc35393791"/>
      <w:r/>
      <w:bookmarkStart w:id="13" w:name="_Toc28359003"/>
      <w:r/>
      <w:bookmarkStart w:id="14" w:name="_Toc35393622"/>
      <w:r/>
      <w:bookmarkStart w:id="15" w:name="_Toc28359080"/>
      <w:r/>
      <w:bookmarkStart w:id="16" w:name="_Toc38985264"/>
      <w:r>
        <w:rPr>
          <w:rFonts w:hint="eastAsia" w:ascii="宋体" w:hAnsi="宋体"/>
          <w:sz w:val="24"/>
          <w:szCs w:val="24"/>
        </w:rPr>
        <w:t xml:space="preserve">1.项目编号：</w:t>
      </w:r>
      <w:r>
        <w:rPr>
          <w:rFonts w:hint="eastAsia" w:ascii="宋体" w:hAnsi="宋体" w:eastAsia="宋体" w:cs="Times New Roman"/>
          <w:b w:val="0"/>
          <w:bCs w:val="0"/>
          <w:color w:val="000000"/>
          <w:sz w:val="24"/>
          <w:szCs w:val="24"/>
          <w:lang w:eastAsia="zh-CN"/>
        </w:rPr>
        <w:t xml:space="preserve">JSZC-3201</w:t>
      </w:r>
      <w:r>
        <w:rPr>
          <w:rFonts w:hint="eastAsia" w:ascii="宋体" w:hAnsi="宋体" w:eastAsia="宋体" w:cs="Times New Roman"/>
          <w:b w:val="0"/>
          <w:bCs w:val="0"/>
          <w:color w:val="000000"/>
          <w:sz w:val="24"/>
          <w:szCs w:val="24"/>
          <w:lang w:val="en-US" w:eastAsia="zh-CN"/>
        </w:rPr>
        <w:t xml:space="preserve">00</w:t>
      </w:r>
      <w:r>
        <w:rPr>
          <w:rFonts w:hint="eastAsia" w:ascii="宋体" w:hAnsi="宋体" w:eastAsia="宋体" w:cs="Times New Roman"/>
          <w:b w:val="0"/>
          <w:bCs w:val="0"/>
          <w:color w:val="000000"/>
          <w:sz w:val="24"/>
          <w:szCs w:val="24"/>
          <w:lang w:eastAsia="zh-CN"/>
        </w:rPr>
        <w:t xml:space="preserve">-JZCG-G20</w:t>
      </w:r>
      <w:r>
        <w:rPr>
          <w:rFonts w:hint="eastAsia" w:ascii="宋体" w:hAnsi="宋体" w:eastAsia="宋体" w:cs="Times New Roman"/>
          <w:b w:val="0"/>
          <w:bCs w:val="0"/>
          <w:color w:val="000000"/>
          <w:sz w:val="24"/>
          <w:szCs w:val="24"/>
          <w:lang w:val="en-US" w:eastAsia="zh-CN"/>
        </w:rPr>
        <w:t xml:space="preserve">24</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0236</w:t>
      </w:r>
      <w:r>
        <w:rPr>
          <w:rFonts w:hint="eastAsia" w:ascii="宋体" w:hAnsi="宋体" w:eastAsia="宋体" w:cs="Times New Roman"/>
          <w:b w:val="0"/>
          <w:bCs w:val="0"/>
          <w:color w:val="000000"/>
          <w:sz w:val="24"/>
          <w:szCs w:val="24"/>
          <w:lang w:eastAsia="zh-CN"/>
        </w:rPr>
        <w:t xml:space="preserve"> </w:t>
      </w:r>
      <w:r>
        <w:rPr>
          <w:rFonts w:hint="eastAsia" w:ascii="宋体" w:hAnsi="宋体" w:eastAsia="宋体" w:cs="Times New Roman"/>
          <w:b w:val="0"/>
          <w:bCs w:val="0"/>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2.项目名称：南京玄武外国语学校等多校信息化集成项目</w:t>
      </w:r>
      <w:r>
        <w:rPr>
          <w:rFonts w:hint="eastAsia" w:ascii="宋体" w:hAnsi="宋体" w:eastAsia="宋体" w:cs="Times New Roman"/>
          <w:b w:val="0"/>
          <w:bCs w:val="0"/>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3.预算金额：</w:t>
      </w:r>
      <w:r>
        <w:rPr>
          <w:rFonts w:hint="eastAsia" w:ascii="宋体" w:hAnsi="宋体" w:eastAsia="宋体" w:cs="Times New Roman"/>
          <w:b w:val="0"/>
          <w:bCs w:val="0"/>
          <w:color w:val="000000"/>
          <w:sz w:val="24"/>
          <w:szCs w:val="24"/>
          <w:lang w:val="en-US" w:eastAsia="zh-CN"/>
        </w:rPr>
        <w:t xml:space="preserve">205万元</w:t>
      </w:r>
      <w:r>
        <w:rPr>
          <w:rFonts w:hint="eastAsia" w:ascii="宋体" w:hAnsi="宋体" w:eastAsia="宋体" w:cs="Times New Roman"/>
          <w:b w:val="0"/>
          <w:bCs w:val="0"/>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4.</w:t>
      </w:r>
      <w:r>
        <w:rPr>
          <w:rFonts w:hint="eastAsia" w:ascii="宋体" w:hAnsi="宋体" w:eastAsia="宋体" w:cs="Times New Roman"/>
          <w:b w:val="0"/>
          <w:bCs w:val="0"/>
          <w:color w:val="000000"/>
          <w:sz w:val="24"/>
          <w:szCs w:val="24"/>
          <w:lang w:val="en-US" w:eastAsia="zh-CN"/>
        </w:rPr>
        <w:t xml:space="preserve">最高限价：</w:t>
      </w:r>
      <w:r>
        <w:rPr>
          <w:rFonts w:hint="eastAsia" w:ascii="宋体" w:hAnsi="宋体" w:eastAsia="宋体" w:cs="Times New Roman"/>
          <w:b w:val="0"/>
          <w:bCs w:val="0"/>
          <w:color w:val="000000"/>
          <w:sz w:val="24"/>
          <w:szCs w:val="24"/>
          <w:lang w:eastAsia="zh-CN"/>
        </w:rPr>
        <w:t xml:space="preserve">本项目不设最高限价。</w:t>
      </w:r>
      <w:r>
        <w:rPr>
          <w:rFonts w:hint="eastAsia" w:ascii="宋体" w:hAnsi="宋体" w:eastAsia="宋体" w:cs="Times New Roman"/>
          <w:b w:val="0"/>
          <w:bCs w:val="0"/>
          <w:color w:val="000000"/>
          <w:sz w:val="24"/>
          <w:szCs w:val="24"/>
          <w:lang w:eastAsia="zh-CN"/>
        </w:rPr>
      </w:r>
      <w:r/>
    </w:p>
    <w:p>
      <w:pPr>
        <w:pStyle w:val="873"/>
        <w:ind w:firstLine="480"/>
        <w:pageBreakBefore w:val="0"/>
        <w:spacing w:line="264"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本项目为南京玄武外国语学校等多校信息化集成项目，为了满足学校教育教学使用需求，对九所民办中小学进行改造与建设，项目包括录播教室、</w:t>
      </w:r>
      <w:r>
        <w:rPr>
          <w:rFonts w:hint="eastAsia" w:ascii="宋体" w:hAnsi="宋体"/>
          <w:sz w:val="24"/>
          <w:szCs w:val="24"/>
          <w:lang w:val="en-US" w:eastAsia="zh-CN"/>
        </w:rPr>
        <w:t xml:space="preserve">校园广播系统、</w:t>
      </w:r>
      <w:r>
        <w:rPr>
          <w:rFonts w:hint="eastAsia" w:ascii="宋体" w:hAnsi="宋体"/>
          <w:sz w:val="24"/>
          <w:szCs w:val="24"/>
        </w:rPr>
        <w:t xml:space="preserve">智慧教学设备等。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73"/>
        <w:ind w:firstLine="480"/>
        <w:pageBreakBefore w:val="0"/>
        <w:spacing w:line="264" w:lineRule="auto"/>
        <w:widowControl w:val="off"/>
        <w:rPr>
          <w:rFonts w:hint="eastAsia" w:ascii="宋体" w:hAnsi="宋体" w:eastAsia="宋体"/>
          <w:color w:val="000000"/>
          <w:sz w:val="24"/>
          <w:szCs w:val="24"/>
          <w:lang w:eastAsia="zh-CN"/>
        </w:rPr>
      </w:pPr>
      <w:r>
        <w:rPr>
          <w:rFonts w:hint="eastAsia" w:ascii="宋体" w:hAnsi="宋体"/>
          <w:sz w:val="24"/>
          <w:szCs w:val="24"/>
        </w:rPr>
        <w:t xml:space="preserve">6.合同履行期限：</w:t>
      </w:r>
      <w:r>
        <w:rPr>
          <w:rFonts w:hint="eastAsia" w:ascii="宋体" w:hAnsi="宋体"/>
          <w:color w:val="000000"/>
          <w:sz w:val="24"/>
          <w:szCs w:val="24"/>
          <w:lang w:val="en-US" w:eastAsia="zh-CN"/>
        </w:rPr>
        <w:t xml:space="preserve">1155天（交货期</w:t>
      </w:r>
      <w:r>
        <w:rPr>
          <w:rFonts w:hint="eastAsia" w:ascii="宋体" w:hAnsi="宋体" w:eastAsia="宋体"/>
          <w:color w:val="000000"/>
          <w:sz w:val="24"/>
          <w:szCs w:val="24"/>
          <w:lang w:val="en-US" w:eastAsia="zh-CN"/>
        </w:rPr>
        <w:t xml:space="preserve">为合同签订后60天内</w:t>
      </w:r>
      <w:r>
        <w:rPr>
          <w:rFonts w:hint="eastAsia" w:ascii="宋体" w:hAnsi="宋体"/>
          <w:color w:val="000000"/>
          <w:sz w:val="24"/>
          <w:szCs w:val="24"/>
          <w:lang w:val="en-US" w:eastAsia="zh-CN"/>
        </w:rPr>
        <w:t xml:space="preserve">，质保期</w:t>
      </w:r>
      <w:r>
        <w:rPr>
          <w:rFonts w:hint="eastAsia" w:ascii="宋体" w:hAnsi="宋体" w:eastAsia="宋体"/>
          <w:color w:val="000000"/>
          <w:sz w:val="24"/>
          <w:szCs w:val="24"/>
          <w:lang w:val="en-US" w:eastAsia="zh-CN"/>
        </w:rPr>
        <w:t xml:space="preserve">为验收合格后1095天</w:t>
      </w:r>
      <w:r>
        <w:rPr>
          <w:rFonts w:hint="eastAsia" w:ascii="宋体" w:hAnsi="宋体"/>
          <w:color w:val="000000"/>
          <w:sz w:val="24"/>
          <w:szCs w:val="24"/>
          <w:lang w:val="en-US" w:eastAsia="zh-CN"/>
        </w:rPr>
        <w:t xml:space="preserve">）</w:t>
      </w:r>
      <w:r>
        <w:rPr>
          <w:rFonts w:hint="eastAsia" w:ascii="宋体" w:hAnsi="宋体" w:eastAsia="宋体"/>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w:t>
      </w:r>
      <w:r>
        <w:rPr>
          <w:rFonts w:hint="eastAsia" w:ascii="宋体" w:hAnsi="宋体" w:eastAsia="宋体" w:cs="宋体"/>
          <w:sz w:val="24"/>
          <w:szCs w:val="24"/>
          <w:highlight w:val="none"/>
          <w:lang w:val="en-US" w:eastAsia="zh-CN"/>
        </w:rPr>
        <w:t xml:space="preserve">合体投标。</w:t>
      </w:r>
      <w:r>
        <w:rPr>
          <w:rFonts w:hint="eastAsia" w:ascii="宋体" w:hAnsi="宋体" w:eastAsia="宋体" w:cs="宋体"/>
          <w:sz w:val="24"/>
          <w:szCs w:val="24"/>
          <w:highlight w:val="none"/>
          <w:lang w:val="en-US"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宋体"/>
          <w:b w:val="0"/>
          <w:bCs w:val="0"/>
          <w:sz w:val="24"/>
          <w:szCs w:val="24"/>
          <w:highlight w:val="none"/>
        </w:rPr>
      </w:pPr>
      <w:r/>
      <w:bookmarkStart w:id="17" w:name="_Toc28359081"/>
      <w:r/>
      <w:bookmarkStart w:id="18" w:name="_Toc38985265"/>
      <w:r/>
      <w:bookmarkStart w:id="19" w:name="_Toc28359004"/>
      <w:r/>
      <w:bookmarkStart w:id="20" w:name="_Toc35393792"/>
      <w:r/>
      <w:bookmarkStart w:id="21" w:name="_Toc35393623"/>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3"/>
        <w:ind w:firstLine="480"/>
        <w:pageBreakBefore w:val="0"/>
        <w:spacing w:line="264"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3"/>
        <w:ind w:firstLine="480"/>
        <w:pageBreakBefore w:val="0"/>
        <w:spacing w:line="264"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工业。</w:t>
      </w:r>
      <w:r>
        <w:rPr>
          <w:rFonts w:hint="eastAsia" w:ascii="宋体" w:hAnsi="宋体" w:eastAsia="宋体" w:cs="Times New Roman"/>
          <w:color w:val="000000"/>
          <w:sz w:val="24"/>
          <w:szCs w:val="24"/>
          <w:u w:val="none"/>
          <w:lang w:val="en-US" w:eastAsia="zh-CN"/>
        </w:rPr>
      </w:r>
      <w:r/>
    </w:p>
    <w:p>
      <w:pPr>
        <w:pStyle w:val="873"/>
        <w:numPr>
          <w:ilvl w:val="0"/>
          <w:numId w:val="5"/>
        </w:numPr>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3"/>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具有有效期内建筑装修装饰工程专业承包二级及以上资质证书，或承诺分包给具有有效期内建筑装修装饰工程专业承包二级及以上资质证书目经过采购人认可的供应商实施，提供《分包承诺书》(格式见第六章)。</w:t>
      </w:r>
      <w:r>
        <w:rPr>
          <w:rFonts w:hint="eastAsia" w:ascii="宋体" w:hAnsi="宋体" w:eastAsia="宋体" w:cs="Times New Roman"/>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rPr>
          <w:rFonts w:hint="eastAsia" w:ascii="宋体" w:hAnsi="宋体" w:eastAsia="宋体" w:cs="宋体"/>
          <w:sz w:val="24"/>
          <w:szCs w:val="24"/>
          <w:highlight w:val="none"/>
          <w:lang w:eastAsia="zh-CN"/>
        </w:rPr>
      </w:r>
      <w:r/>
    </w:p>
    <w:p>
      <w:pPr>
        <w:pStyle w:val="873"/>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单位负责人为同一人或者存在直接控股、管理关系的不同供应商，不得参加同一合同项下的政府采购活动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3"/>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为采购项目提供整体设计、规范编制或者项目管理、监理、检测等服务的供应商，不得参加本项目的采购活动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3"/>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bCs/>
          <w:sz w:val="24"/>
          <w:szCs w:val="24"/>
          <w:u w:val="single"/>
          <w:lang w:val="en-US" w:eastAsia="zh-CN"/>
        </w:rPr>
      </w:pPr>
      <w:r/>
      <w:bookmarkStart w:id="27" w:name="_Toc28359007"/>
      <w:r/>
      <w:bookmarkStart w:id="28" w:name="_Toc35393625"/>
      <w:r/>
      <w:bookmarkStart w:id="29" w:name="_Toc35393794"/>
      <w:r/>
      <w:bookmarkStart w:id="30" w:name="_Toc28359084"/>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24</w:t>
      </w:r>
      <w:r>
        <w:rPr>
          <w:rFonts w:hint="eastAsia" w:ascii="宋体" w:hAnsi="宋体"/>
          <w:bCs/>
          <w:color w:val="000000" w:themeColor="text1"/>
          <w:sz w:val="24"/>
          <w:szCs w:val="24"/>
          <w:u w:val="none"/>
        </w:rPr>
        <w:t xml:space="preserve">年</w:t>
      </w:r>
      <w:r>
        <w:rPr>
          <w:rFonts w:hint="eastAsia" w:ascii="宋体" w:hAnsi="宋体"/>
          <w:bCs/>
          <w:color w:val="000000" w:themeColor="text1"/>
          <w:sz w:val="24"/>
          <w:szCs w:val="24"/>
          <w:u w:val="none"/>
        </w:rPr>
        <w:t xml:space="preserve">8月8</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14</w:t>
      </w:r>
      <w:r>
        <w:rPr>
          <w:rFonts w:hint="eastAsia" w:ascii="Times New Roman" w:hAnsi="Times New Roman" w:eastAsia="宋体" w:cs="Times New Roman"/>
          <w:bCs/>
          <w:color w:val="000000" w:themeColor="text1"/>
          <w:sz w:val="24"/>
          <w:szCs w:val="24"/>
          <w:u w:val="none"/>
          <w:lang w:val="en-US" w:eastAsia="zh-CN"/>
        </w:rPr>
        <w:t xml:space="preserve">时00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3"/>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6"/>
        <w:ind w:firstLine="498"/>
        <w:pageBreakBefore w:val="0"/>
        <w:spacing w:before="145" w:after="145" w:line="264"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3"/>
        <w:ind w:firstLine="480"/>
        <w:pageBreakBefore w:val="0"/>
        <w:spacing w:line="264" w:lineRule="auto"/>
        <w:widowControl w:val="off"/>
        <w:tabs>
          <w:tab w:val="left" w:pos="900" w:leader="none"/>
        </w:tabs>
        <w:rPr>
          <w:rFonts w:hint="eastAsia" w:ascii="宋体" w:hAnsi="宋体"/>
          <w:bCs/>
          <w:sz w:val="24"/>
          <w:szCs w:val="24"/>
        </w:rPr>
      </w:pPr>
      <w:r/>
      <w:bookmarkStart w:id="35" w:name="_Toc35393796"/>
      <w:r/>
      <w:bookmarkStart w:id="36" w:name="_Toc28359085"/>
      <w:r/>
      <w:bookmarkStart w:id="37" w:name="_Toc35393627"/>
      <w:r/>
      <w:bookmarkStart w:id="38" w:name="_Toc38985269"/>
      <w:r/>
      <w:bookmarkStart w:id="39" w:name="_Toc28359008"/>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3"/>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8"/>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名  称：南京市教育技术装备中心            　</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  址：南京市秦淮区马府街18号    　　　　　　　　　　　　</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宋体"/>
          <w:sz w:val="24"/>
          <w:szCs w:val="24"/>
          <w:highlight w:val="none"/>
          <w:lang w:val="en-US" w:eastAsia="zh-CN"/>
        </w:rPr>
        <w:t xml:space="preserve">联系人：臧老师               </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联系电话：19952405627 </w:t>
      </w:r>
      <w:r>
        <w:rPr>
          <w:rFonts w:hint="eastAsia" w:ascii="宋体" w:hAnsi="宋体" w:eastAsia="宋体" w:cs="Times New Roman"/>
          <w:color w:val="0000ff"/>
          <w:sz w:val="24"/>
          <w:szCs w:val="24"/>
          <w:u w:val="none"/>
          <w:lang w:val="en-US" w:eastAsia="zh-CN"/>
        </w:rPr>
        <w:t xml:space="preserve"> </w:t>
      </w:r>
      <w:bookmarkStart w:id="40" w:name="_Toc28359009"/>
      <w:r/>
      <w:bookmarkStart w:id="41" w:name="_Toc28359086"/>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联系人：马老师                             </w:t>
      </w:r>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u w:val="none"/>
        </w:rPr>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ff"/>
          <w:sz w:val="24"/>
          <w:szCs w:val="24"/>
          <w:u w:val="none"/>
          <w:lang w:val="en-US" w:eastAsia="zh-CN"/>
        </w:rPr>
        <w:t xml:space="preserve"> </w:t>
      </w:r>
      <w:r>
        <w:rPr>
          <w:rFonts w:hint="eastAsia"/>
          <w:u w:val="none"/>
        </w:rPr>
      </w:r>
      <w:r/>
    </w:p>
    <w:p>
      <w:pPr>
        <w:pStyle w:val="873"/>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73"/>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20823274"/>
      <w:r/>
      <w:bookmarkStart w:id="44" w:name="_Toc120614213"/>
      <w:r/>
      <w:bookmarkStart w:id="45" w:name="_Toc513029202"/>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20823275"/>
      <w:r/>
      <w:bookmarkStart w:id="49" w:name="_Toc120614214"/>
      <w:r/>
      <w:bookmarkStart w:id="50" w:name="_Toc16938519"/>
      <w:r/>
      <w:bookmarkStart w:id="51" w:name="_Toc513029242"/>
      <w:r/>
      <w:bookmarkStart w:id="52" w:name="_Toc20823314"/>
      <w:r/>
      <w:bookmarkStart w:id="53" w:name="_Toc120614221"/>
      <w:r/>
      <w:bookmarkStart w:id="54" w:name="_Toc16938558"/>
      <w:r/>
      <w:bookmarkStart w:id="55" w:name="_Toc479757207"/>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本次招标采取公开招标方式，本招标文件仅适用于招标公告中所述项目。</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16938521"/>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供应商的资格要求的规定。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满足本文件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16938522"/>
      <w:r/>
      <w:bookmarkStart w:id="65" w:name="_Toc513029206"/>
      <w:r/>
      <w:bookmarkStart w:id="66" w:name="_Toc20823278"/>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462564067"/>
      <w:r/>
      <w:bookmarkStart w:id="68" w:name="_Toc16938523"/>
      <w:r/>
      <w:bookmarkStart w:id="69" w:name="_Toc513029207"/>
      <w:r/>
      <w:bookmarkStart w:id="70"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rPr>
          <w:rFonts w:hint="eastAsia" w:ascii="宋体" w:hAnsi="宋体" w:eastAsia="宋体" w:cs="Times New Roman"/>
          <w:color w:val="000000"/>
          <w:sz w:val="24"/>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120614215"/>
      <w:r/>
      <w:bookmarkStart w:id="73" w:name="_Toc513029209"/>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513029210"/>
      <w:r/>
      <w:bookmarkStart w:id="76" w:name="_Toc16938526"/>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20823283"/>
      <w:r/>
      <w:bookmarkStart w:id="79" w:name="_Toc16938527"/>
      <w:r/>
      <w:bookmarkStart w:id="80" w:name="_Toc513029211"/>
      <w:r/>
      <w:bookmarkStart w:id="81"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20823284"/>
      <w:r/>
      <w:bookmarkStart w:id="84" w:name="_Toc513029212"/>
      <w:r/>
      <w:bookmarkStart w:id="85"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120614216"/>
      <w:r/>
      <w:bookmarkStart w:id="88" w:name="_Toc513029213"/>
      <w:r/>
      <w:bookmarkStart w:id="89" w:name="_Toc20823285"/>
      <w:r/>
      <w:bookmarkStart w:id="90"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513029214"/>
      <w:r/>
      <w:bookmarkStart w:id="92" w:name="_Toc462564073"/>
      <w:r/>
      <w:bookmarkStart w:id="93" w:name="_Toc16938530"/>
      <w:r/>
      <w:bookmarkStart w:id="94" w:name="_Toc20823286"/>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除技术性能另有规定外，投标文件所使用的度量衡单位，均须采用国家法定计量单位。</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16938531"/>
      <w:r/>
      <w:bookmarkStart w:id="96" w:name="_Toc462564074"/>
      <w:r/>
      <w:bookmarkStart w:id="97" w:name="_Toc513029215"/>
      <w:r/>
      <w:bookmarkStart w:id="98"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Toc513029219"/>
      <w:r/>
      <w:bookmarkStart w:id="100" w:name="_Toc513029216"/>
      <w:r/>
      <w:bookmarkStart w:id="101" w:name="_Toc14577354"/>
      <w:r/>
      <w:bookmarkStart w:id="102" w:name="_Toc49090507"/>
      <w:r/>
      <w:bookmarkStart w:id="103" w:name="_Hlt26670360"/>
      <w:r/>
      <w:bookmarkEnd w:id="103"/>
      <w:r/>
      <w:bookmarkStart w:id="104" w:name="_Hlt26668975"/>
      <w:r/>
      <w:bookmarkEnd w:id="104"/>
      <w:r/>
      <w:bookmarkStart w:id="105" w:name="_Hlt26954838"/>
      <w:r/>
      <w:bookmarkEnd w:id="105"/>
      <w:r/>
      <w:bookmarkStart w:id="106" w:name="_Toc14577357"/>
      <w:r/>
      <w:bookmarkStart w:id="107" w:name="_Toc49090509"/>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99"/>
      <w:r/>
      <w:bookmarkEnd w:id="106"/>
      <w:r/>
      <w:bookmarkEnd w:id="107"/>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End w:id="100"/>
      <w:r/>
      <w:bookmarkEnd w:id="101"/>
      <w:r/>
      <w:bookmarkEnd w:id="102"/>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投标货币。投标文件中的单价和总价无特殊规定的采用人民币报价，以元为单位标注。招标文件中另有规定的按规定执行。</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954844"/>
      <w:r/>
      <w:bookmarkEnd w:id="113"/>
      <w:r/>
      <w:bookmarkStart w:id="114" w:name="_Hlt26670425"/>
      <w:r/>
      <w:bookmarkEnd w:id="114"/>
      <w:r/>
      <w:bookmarkStart w:id="115" w:name="_Hlt26670486"/>
      <w:r/>
      <w:bookmarkEnd w:id="115"/>
      <w:r/>
      <w:bookmarkStart w:id="116" w:name="_Hlt26670403"/>
      <w:r/>
      <w:bookmarkEnd w:id="116"/>
      <w:r/>
      <w:bookmarkStart w:id="117" w:name="_Hlt26668983"/>
      <w:r/>
      <w:bookmarkEnd w:id="117"/>
      <w:r/>
      <w:bookmarkStart w:id="118" w:name="_Hlt26954842"/>
      <w:r/>
      <w:bookmarkEnd w:id="118"/>
      <w:r/>
      <w:bookmarkStart w:id="119" w:name="_Hlt26670482"/>
      <w:r/>
      <w:bookmarkEnd w:id="119"/>
      <w:r/>
      <w:bookmarkStart w:id="120" w:name="_Hlt26954848"/>
      <w:r/>
      <w:bookmarkEnd w:id="120"/>
      <w:r/>
      <w:bookmarkStart w:id="121" w:name="_Hlt26954731"/>
      <w:r/>
      <w:bookmarkEnd w:id="121"/>
      <w:r/>
      <w:bookmarkStart w:id="122" w:name="_Hlt26954846"/>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对于采用货币报价的项目，开标一览表中的投标总报价应与投标分项报价表中的投标总报价一致，如不一致不作为无效投标处理，评标时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670489"/>
      <w:r/>
      <w:bookmarkEnd w:id="125"/>
      <w:r/>
      <w:bookmarkStart w:id="126" w:name="_Hlt26954734"/>
      <w:r/>
      <w:bookmarkEnd w:id="126"/>
      <w:r/>
      <w:bookmarkStart w:id="127" w:name="_Hlt26954850"/>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513029224"/>
      <w:r/>
      <w:bookmarkStart w:id="133" w:name="_Toc20823296"/>
      <w:r/>
      <w:bookmarkStart w:id="134" w:name="_Toc120614217"/>
      <w:r/>
      <w:bookmarkStart w:id="135" w:name="_Toc16938540"/>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20823297"/>
      <w:r/>
      <w:bookmarkStart w:id="137" w:name="_Toc513029225"/>
      <w:r/>
      <w:bookmarkStart w:id="138" w:name="_Toc16938541"/>
      <w:r/>
      <w:bookmarkStart w:id="139"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16938542"/>
      <w:r/>
      <w:bookmarkStart w:id="141" w:name="_Toc20823298"/>
      <w:r/>
      <w:bookmarkStart w:id="142" w:name="_Toc513029226"/>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513029227"/>
      <w:r/>
      <w:bookmarkStart w:id="144" w:name="_Toc16938543"/>
      <w:r/>
      <w:bookmarkStart w:id="145"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拒绝接收投标截止时间后上传的任何投标文件。</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513029228"/>
      <w:r/>
      <w:bookmarkStart w:id="148"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20823301"/>
      <w:r/>
      <w:bookmarkStart w:id="152" w:name="_Toc513029229"/>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20823302"/>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513029231"/>
      <w:r/>
      <w:bookmarkStart w:id="158"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组织评标委员会（以下简称“评委会”）进行。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评委会由采购人代表和有关技术、经济等方面的专家组成，且人员构成符合政府采购有关规定。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中标侯选人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16938548"/>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20823305"/>
      <w:r/>
      <w:bookmarkStart w:id="163" w:name="_Toc513029233"/>
      <w:r/>
      <w:bookmarkStart w:id="164"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16938550"/>
      <w:r/>
      <w:bookmarkStart w:id="166" w:name="_Toc20823306"/>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8" w:name="_Toc20823307"/>
      <w:r/>
      <w:bookmarkStart w:id="169" w:name="_Toc16938551"/>
      <w:r/>
      <w:bookmarkStart w:id="170" w:name="_Toc513029235"/>
      <w:r/>
      <w:bookmarkStart w:id="171"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无效投标条款</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本招标文件中斜体且有下划线部分，或者打“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w:t>
      </w:r>
      <w:r>
        <w:rPr>
          <w:rFonts w:hint="eastAsia" w:ascii="宋体" w:hAnsi="宋体" w:eastAsia="宋体" w:cs="Times New Roman"/>
          <w:color w:val="000000"/>
          <w:sz w:val="24"/>
          <w:lang w:val="en-US" w:eastAsia="zh-CN"/>
        </w:rPr>
        <w:t xml:space="preserve">服务</w:t>
      </w:r>
      <w:r>
        <w:rPr>
          <w:rFonts w:hint="eastAsia" w:ascii="宋体" w:hAnsi="宋体" w:eastAsia="宋体" w:cs="Times New Roman"/>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废标条款</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8"/>
      <w:r/>
      <w:bookmarkEnd w:id="169"/>
      <w:r/>
      <w:bookmarkEnd w:id="170"/>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72" w:name="_Toc513029238"/>
      <w:r/>
      <w:bookmarkStart w:id="173" w:name="_Toc20823310"/>
      <w:r/>
      <w:bookmarkStart w:id="174" w:name="_Toc16938554"/>
      <w:r>
        <w:rPr>
          <w:rFonts w:hint="eastAsia" w:ascii="方正楷体_GBK" w:hAnsi="方正楷体_GBK" w:eastAsia="方正楷体_GBK" w:cs="方正楷体_GBK"/>
          <w:b/>
          <w:bCs/>
        </w:rPr>
        <w:t xml:space="preserve">2</w:t>
      </w:r>
      <w:bookmarkEnd w:id="17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向采购人、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行贿或者提供其他不正当利益。</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与采购人或者其他供应商恶意串通。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5"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6" w:name="_Toc120614220"/>
      <w:r/>
      <w:bookmarkStart w:id="177" w:name="_Toc20823308"/>
      <w:r/>
      <w:bookmarkStart w:id="178" w:name="_Toc16938552"/>
      <w:r/>
      <w:bookmarkStart w:id="179" w:name="_Toc513029236"/>
      <w:r>
        <w:rPr>
          <w:rFonts w:hint="eastAsia" w:ascii="方正黑体_GBK" w:hAnsi="方正黑体_GBK" w:eastAsia="方正黑体_GBK" w:cs="方正黑体_GBK"/>
          <w:b w:val="0"/>
          <w:bCs w:val="0"/>
          <w:color w:val="000000"/>
          <w:sz w:val="30"/>
          <w:szCs w:val="30"/>
        </w:rPr>
        <w:t xml:space="preserve">七、授予合同</w:t>
      </w:r>
      <w:bookmarkEnd w:id="176"/>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7"/>
      <w:r/>
      <w:bookmarkEnd w:id="178"/>
      <w:r/>
      <w:bookmarkEnd w:id="179"/>
      <w:r/>
      <w:bookmarkStart w:id="180" w:name="_Toc16938553"/>
      <w:r/>
      <w:bookmarkStart w:id="181" w:name="_Toc513029237"/>
      <w:r/>
      <w:bookmarkStart w:id="182" w:name="_Toc20823309"/>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w:t>
      </w:r>
      <w:r>
        <w:rPr>
          <w:rFonts w:hint="eastAsia" w:ascii="宋体" w:hAnsi="宋体" w:eastAsia="宋体" w:cs="Times New Roman"/>
          <w:color w:val="000000"/>
          <w:sz w:val="24"/>
          <w:lang w:val="en-US" w:eastAsia="zh-CN"/>
        </w:rPr>
        <w:t xml:space="preserve">在《</w:t>
      </w:r>
      <w:r>
        <w:rPr>
          <w:rFonts w:hint="eastAsia" w:ascii="宋体" w:hAnsi="宋体" w:eastAsia="宋体" w:cs="Times New Roman"/>
          <w:color w:val="000000"/>
          <w:sz w:val="24"/>
          <w:lang w:val="zh-CN" w:eastAsia="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（包含与</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相关的</w:t>
      </w:r>
      <w:r>
        <w:rPr>
          <w:rFonts w:hint="eastAsia" w:ascii="方正楷体_GBK" w:hAnsi="方正楷体_GBK" w:eastAsia="方正楷体_GBK" w:cs="方正楷体_GBK"/>
          <w:b/>
          <w:bCs/>
          <w:lang w:eastAsia="zh-CN"/>
        </w:rPr>
        <w:t xml:space="preserve">服务</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南京市公共资源交易中心网站“小企业融资平台”，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规定以书面形式向交易中心或采购人提出质疑。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供应商如组成联合体参加投标，《质疑函范本》中要求加盖公章之处，联合体各方均须按要求加盖公章。</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供应商对除上述事项以外其他事项的询问、质疑向交易中心提出，由交易中心负责答复。</w:t>
      </w:r>
      <w:r>
        <w:rPr>
          <w:rFonts w:hint="eastAsia" w:ascii="宋体" w:hAnsi="宋体" w:eastAsia="宋体" w:cs="Times New Roman"/>
          <w:b w:val="0"/>
          <w:bCs w:val="0"/>
          <w:color w:val="000000"/>
          <w:sz w:val="24"/>
          <w:lang w:val="zh-CN"/>
        </w:rPr>
      </w:r>
      <w:r/>
    </w:p>
    <w:p>
      <w:pPr>
        <w:pStyle w:val="873"/>
        <w:ind w:firstLine="422"/>
        <w:keepLines w:val="0"/>
        <w:keepNext w:val="0"/>
        <w:pageBreakBefore w:val="0"/>
        <w:spacing w:line="240" w:lineRule="auto"/>
        <w:widowControl w:val="off"/>
        <w:rPr>
          <w:rFonts w:hint="eastAsia" w:ascii="宋体" w:hAnsi="宋体" w:eastAsia="宋体" w:cs="宋体"/>
          <w:b/>
          <w:bCs/>
          <w:sz w:val="24"/>
          <w:szCs w:val="24"/>
          <w:highlight w:val="yellow"/>
          <w:u w:val="single"/>
          <w:lang w:val="zh-CN" w:eastAsia="zh-CN"/>
        </w:rPr>
      </w:pPr>
      <w:r>
        <w:rPr>
          <w:rFonts w:hint="eastAsia" w:ascii="宋体" w:hAnsi="宋体" w:eastAsia="宋体" w:cs="宋体"/>
          <w:b/>
          <w:bCs/>
          <w:sz w:val="24"/>
          <w:szCs w:val="24"/>
          <w:highlight w:val="none"/>
          <w:u w:val="single"/>
          <w:lang w:val="en-US" w:eastAsia="zh-CN"/>
        </w:rPr>
        <w:t xml:space="preserve">采购人质疑接收人及联系方式为南京市教育技术装备中心，联系地址：南京市秦淮区马府街18号，联系人：臧老师，联系电话：19952405627 。</w:t>
      </w:r>
      <w:r>
        <w:rPr>
          <w:rFonts w:hint="eastAsia" w:ascii="宋体" w:hAnsi="宋体" w:eastAsia="宋体" w:cs="宋体"/>
          <w:b/>
          <w:bCs/>
          <w:sz w:val="24"/>
          <w:szCs w:val="24"/>
          <w:highlight w:val="yellow"/>
          <w:u w:val="singl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未参加投标活动的供应商或在投标活动中自身权益未受到损害的供应商所提出的质疑。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供应商组成联合体参加投标，联合体中任何一方或多方未按要求签字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7"/>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3"/>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7"/>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8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5"/>
        <w:ind w:left="0" w:firstLine="0"/>
        <w:jc w:val="center"/>
        <w:rPr>
          <w:rFonts w:hint="eastAsia" w:ascii="黑体" w:hAnsi="Times New Roman" w:eastAsia="黑体" w:cs="Times New Roman"/>
          <w:color w:val="000000"/>
          <w:sz w:val="44"/>
          <w:szCs w:val="44"/>
        </w:rPr>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3"/>
        <w:ind w:firstLine="480"/>
        <w:keepLines w:val="0"/>
        <w:keepNext w:val="0"/>
        <w:pageBreakBefore w:val="0"/>
        <w:spacing w:line="264" w:lineRule="auto"/>
        <w:widowControl w:val="off"/>
        <w:rPr>
          <w:rFonts w:hint="eastAsia" w:ascii="宋体" w:hAnsi="宋体"/>
          <w:bCs/>
          <w:color w:val="000000"/>
          <w:sz w:val="24"/>
          <w:szCs w:val="21"/>
        </w:rPr>
      </w:pPr>
      <w:r/>
      <w:bookmarkStart w:id="183" w:name="_Toc513029243"/>
      <w:r/>
      <w:bookmarkStart w:id="184" w:name="_Toc16938559"/>
      <w:r/>
      <w:bookmarkStart w:id="185" w:name="_Toc20823315"/>
      <w:r/>
      <w:bookmarkStart w:id="186" w:name="_Hlt16619350"/>
      <w:r/>
      <w:bookmarkStart w:id="187" w:name="_Toc120614244"/>
      <w:r/>
      <w:bookmarkStart w:id="188" w:name="_Toc16938590"/>
      <w:r/>
      <w:bookmarkStart w:id="189" w:name="_Toc20823346"/>
      <w:r/>
      <w:bookmarkStart w:id="190" w:name="_Toc479757211"/>
      <w:r/>
      <w:bookmarkStart w:id="19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3"/>
        <w:jc w:val="center"/>
        <w:keepLines w:val="0"/>
        <w:keepNext w:val="0"/>
        <w:pageBreakBefore w:val="0"/>
        <w:spacing w:before="145" w:after="145" w:line="264" w:lineRule="auto"/>
        <w:widowControl w:val="off"/>
        <w:rPr>
          <w:rFonts w:hint="eastAsia" w:ascii="宋体" w:hAnsi="宋体"/>
          <w:b/>
          <w:color w:val="000000"/>
          <w:sz w:val="30"/>
          <w:szCs w:val="21"/>
        </w:rPr>
        <w:outlineLvl w:val="0"/>
      </w:pPr>
      <w:r>
        <w:rPr>
          <w:rFonts w:hint="eastAsia" w:ascii="宋体" w:hAnsi="宋体"/>
          <w:b/>
          <w:color w:val="000000"/>
          <w:sz w:val="30"/>
          <w:szCs w:val="21"/>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3"/>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3"/>
        <w:keepLines w:val="0"/>
        <w:keepNext w:val="0"/>
        <w:pageBreakBefore w:val="0"/>
        <w:spacing w:before="145" w:after="145" w:line="264"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eastAsia="zh-CN"/>
        </w:rPr>
        <w:t xml:space="preserve">采购人指定地点。</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本合同金额为（大写）：____________________圆（____________________元）人民币。</w:t>
      </w:r>
      <w:r>
        <w:rPr>
          <w:rFonts w:ascii="宋体" w:hAnsi="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乙方应按招标文件规定的时间向甲方提供使用货物(包含与货物相关的服务)的有关技术资料。</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等知识产权的起诉。一旦出现侵权，由乙方负全部责任。</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乙方按照分包意向协议执行。</w:t>
      </w:r>
      <w:r>
        <w:rPr>
          <w:rFonts w:hint="eastAsia" w:ascii="宋体" w:hAnsi="宋体" w:eastAsia="宋体" w:cs="Courier New"/>
          <w:color w:val="0000ff"/>
          <w:sz w:val="24"/>
          <w:szCs w:val="24"/>
          <w:highlight w:val="none"/>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根据工业和信息化部关于印发《保障中小企业款项支付投诉处理暂行办法》的通知（工信部企业〔2021〕224 号），</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当采购数量与实际使用数量不一致时，乙方应根据实际使用量供货，合同的最终结算金额按实际使用量乘以成交单价进行计算。</w:t>
      </w:r>
      <w:r>
        <w:rPr>
          <w:rFonts w:hint="eastAsia" w:ascii="宋体" w:hAnsi="宋体" w:eastAsia="宋体" w:cs="Courier New"/>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质保期内，乙方应对货物出现的质量及安全问题负责处理解决并承担一切费用。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甲方在组织履约验收前，将根据项目特点制定验收方案，明确验收的时间、方式、程序等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对于实际使用人和甲方分离的项目，甲方邀请实际使用人参与验收。</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乙方在货物发运手续办理完毕后24小时内或货到甲方48小时前通知甲方，以准备接货。</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不可抗力事件发生后，应立即通知对方并寄送有关权威机构出具的证明。</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不可抗力事件延续120天以上，双方应通过友好协商确定是否继续履行合同。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本合同正本一式两份，具有同等法律效力，甲方、乙方各执一份。</w:t>
      </w:r>
      <w:r>
        <w:rPr>
          <w:rFonts w:hint="eastAsia" w:ascii="宋体" w:hAnsi="宋体" w:eastAsia="宋体" w:cs="Courier New"/>
          <w:color w:val="000000"/>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bookmarkEnd w:id="183"/>
      <w:r/>
      <w:bookmarkEnd w:id="184"/>
      <w:r/>
      <w:bookmarkEnd w:id="185"/>
      <w:r/>
      <w:bookmarkStart w:id="192" w:name="_Hlt16619369"/>
      <w:r/>
      <w:bookmarkEnd w:id="192"/>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3"/>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pStyle w:val="873"/>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r>
      <w:r/>
    </w:p>
    <w:p>
      <w:pPr>
        <w:pStyle w:val="873"/>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3"/>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73"/>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7"/>
      <w:r/>
      <w:bookmarkEnd w:id="188"/>
      <w:r/>
      <w:bookmarkEnd w:id="189"/>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40" w:lineRule="auto"/>
        <w:widowControl w:val="off"/>
        <w:rPr>
          <w:rFonts w:hint="eastAsia"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3"/>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3"/>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3"/>
        <w:ind w:firstLine="480"/>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本项目为南京玄武外国语学校等多校信息化集成项目，为了满足学校教育教学使用需求，对九所民办中小学进行改造与建设，项目包括录播教室、</w:t>
      </w:r>
      <w:r>
        <w:rPr>
          <w:rFonts w:hint="eastAsia" w:ascii="宋体" w:hAnsi="宋体" w:eastAsia="宋体" w:cs="Courier New"/>
          <w:color w:val="000000"/>
          <w:sz w:val="24"/>
          <w:szCs w:val="24"/>
          <w:lang w:val="en-US" w:eastAsia="zh-CN"/>
        </w:rPr>
        <w:t xml:space="preserve">校园广播系统、</w:t>
      </w:r>
      <w:r>
        <w:rPr>
          <w:rFonts w:hint="eastAsia" w:ascii="宋体" w:hAnsi="宋体" w:eastAsia="宋体" w:cs="Courier New"/>
          <w:color w:val="000000"/>
          <w:sz w:val="24"/>
          <w:szCs w:val="24"/>
        </w:rPr>
        <w:t xml:space="preserve">智慧教学设备等。</w:t>
      </w:r>
      <w:r>
        <w:rPr>
          <w:rFonts w:hint="eastAsia" w:ascii="宋体" w:hAnsi="宋体" w:eastAsia="宋体" w:cs="Courier New"/>
          <w:color w:val="000000"/>
          <w:sz w:val="24"/>
          <w:szCs w:val="24"/>
        </w:rPr>
      </w:r>
      <w:r/>
    </w:p>
    <w:p>
      <w:pPr>
        <w:pStyle w:val="873"/>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873"/>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黑体" w:hAnsi="黑体" w:eastAsia="黑体" w:cs="黑体"/>
          <w:bCs w:val="0"/>
          <w:color w:val="000000"/>
          <w:sz w:val="24"/>
          <w:szCs w:val="24"/>
          <w:lang w:eastAsia="zh-CN"/>
        </w:rPr>
        <w:t xml:space="preserve">三、产品清单</w:t>
      </w:r>
      <w:r>
        <w:rPr>
          <w:rFonts w:hint="eastAsia" w:ascii="宋体" w:hAnsi="宋体" w:eastAsia="宋体" w:cs="宋体"/>
          <w:bCs/>
          <w:sz w:val="24"/>
          <w:szCs w:val="24"/>
          <w:lang w:eastAsia="zh-CN"/>
        </w:rPr>
      </w:r>
      <w:r/>
    </w:p>
    <w:tbl>
      <w:tblPr>
        <w:tblStyle w:val="988"/>
        <w:tblW w:w="5178" w:type="pct"/>
        <w:tblInd w:w="-3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39"/>
        <w:gridCol w:w="2786"/>
        <w:gridCol w:w="712"/>
        <w:gridCol w:w="742"/>
        <w:gridCol w:w="950"/>
        <w:gridCol w:w="1262"/>
        <w:gridCol w:w="1971"/>
        <w:gridCol w:w="1044"/>
      </w:tblGrid>
      <w:tr>
        <w:trPr>
          <w:trHeight w:val="470"/>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378"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52"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67"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47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单价报价上限（元）</w:t>
            </w:r>
            <w:r>
              <w:rPr>
                <w:rFonts w:hint="eastAsia" w:ascii="宋体" w:hAnsi="宋体" w:eastAsia="宋体" w:cs="宋体"/>
                <w:bCs/>
                <w:sz w:val="24"/>
                <w:szCs w:val="24"/>
                <w:lang w:eastAsia="zh-CN"/>
              </w:rPr>
            </w:r>
            <w:r/>
          </w:p>
        </w:tc>
        <w:tc>
          <w:tcPr>
            <w:tcW w:w="624"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rPr>
              <w:t xml:space="preserve">类型</w:t>
            </w:r>
            <w:r>
              <w:rPr>
                <w:rFonts w:hint="eastAsia" w:ascii="宋体" w:hAnsi="宋体" w:eastAsia="宋体" w:cs="宋体"/>
                <w:bCs/>
                <w:sz w:val="24"/>
                <w:szCs w:val="24"/>
                <w:lang w:val="en-US" w:eastAsia="zh-CN" w:bidi="ar-SA"/>
              </w:rPr>
            </w:r>
            <w:r/>
          </w:p>
        </w:tc>
        <w:tc>
          <w:tcPr>
            <w:tcW w:w="5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产品属性</w:t>
            </w:r>
            <w:r>
              <w:rPr>
                <w:rFonts w:hint="eastAsia" w:ascii="宋体" w:hAnsi="宋体" w:eastAsia="宋体" w:cs="宋体"/>
                <w:bCs/>
                <w:sz w:val="24"/>
                <w:szCs w:val="24"/>
                <w:lang w:eastAsia="zh-CN"/>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i w:val="0"/>
                <w:iCs w:val="0"/>
                <w:color w:val="000000"/>
                <w:sz w:val="24"/>
                <w:szCs w:val="24"/>
                <w:u w:val="none"/>
                <w:lang w:val="en-US" w:eastAsia="zh-CN" w:bidi="ar"/>
              </w:rPr>
              <w:t xml:space="preserve">常态化录播主机</w:t>
            </w:r>
            <w:r>
              <w:rPr>
                <w:rFonts w:hint="eastAsia" w:ascii="宋体" w:hAnsi="宋体" w:eastAsia="宋体" w:cs="宋体"/>
                <w:bCs/>
                <w:sz w:val="24"/>
                <w:szCs w:val="24"/>
                <w:lang w:val="en-US" w:eastAsia="zh-CN" w:bidi="ar-SA"/>
              </w:rPr>
            </w:r>
            <w:r/>
          </w:p>
        </w:tc>
        <w:tc>
          <w:tcPr>
            <w:tcW w:w="352"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en-US" w:eastAsia="zh-CN" w:bidi="ar-SA"/>
              </w:rPr>
            </w:r>
            <w:r/>
          </w:p>
        </w:tc>
        <w:tc>
          <w:tcPr>
            <w:tcW w:w="367"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台</w:t>
            </w:r>
            <w:r>
              <w:rPr>
                <w:rFonts w:hint="eastAsia" w:ascii="宋体" w:hAnsi="宋体" w:eastAsia="宋体" w:cs="宋体"/>
                <w:bCs/>
                <w:sz w:val="24"/>
                <w:szCs w:val="24"/>
                <w:lang w:val="en-US" w:eastAsia="zh-CN" w:bidi="ar-SA"/>
              </w:rPr>
            </w:r>
            <w:r/>
          </w:p>
        </w:tc>
        <w:tc>
          <w:tcPr>
            <w:tcW w:w="470" w:type="dxa"/>
            <w:vAlign w:val="center"/>
            <w:textDirection w:val="lrTb"/>
            <w:noWrap w:val="false"/>
          </w:tcPr>
          <w:p>
            <w:pPr>
              <w:pStyle w:val="873"/>
              <w:jc w:val="center"/>
              <w:rPr>
                <w:rFonts w:ascii="宋体" w:hAnsi="宋体" w:cs="宋体"/>
                <w:bCs/>
                <w:sz w:val="24"/>
                <w:szCs w:val="24"/>
                <w:lang w:val="en-US" w:eastAsia="zh-CN" w:bidi="ar-SA"/>
              </w:rPr>
            </w:pPr>
            <w:r>
              <w:rPr>
                <w:rFonts w:hint="eastAsia" w:ascii="宋体" w:hAnsi="宋体" w:cs="宋体"/>
                <w:bCs/>
                <w:sz w:val="24"/>
                <w:szCs w:val="24"/>
              </w:rPr>
              <w:t xml:space="preserve">11000</w:t>
            </w:r>
            <w:r>
              <w:rPr>
                <w:rFonts w:ascii="宋体" w:hAnsi="宋体" w:cs="宋体"/>
                <w:bCs/>
                <w:sz w:val="24"/>
                <w:szCs w:val="24"/>
                <w:lang w:val="en-US" w:eastAsia="zh-CN" w:bidi="ar-SA"/>
              </w:rPr>
            </w:r>
            <w:r/>
          </w:p>
        </w:tc>
        <w:tc>
          <w:tcPr>
            <w:tcW w:w="624"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核心</w:t>
            </w:r>
            <w:r>
              <w:rPr>
                <w:rFonts w:hint="eastAsia" w:ascii="宋体" w:hAnsi="宋体" w:eastAsia="宋体" w:cs="宋体"/>
                <w:bCs/>
                <w:sz w:val="24"/>
                <w:szCs w:val="24"/>
              </w:rPr>
              <w:t xml:space="preserve">产品</w:t>
            </w:r>
            <w:r>
              <w:rPr>
                <w:rFonts w:hint="eastAsia" w:ascii="宋体" w:hAnsi="宋体" w:eastAsia="宋体" w:cs="宋体"/>
                <w:bCs/>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核心交换机</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70000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主要产品</w:t>
            </w: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高清录播主机</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41000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主要产品</w:t>
            </w: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学生移动终端（管控软件）</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80</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1950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主要产品</w:t>
            </w: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IP网络音箱</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2150 </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主要产品</w:t>
            </w: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w:t>
            </w:r>
            <w:r>
              <w:rPr>
                <w:rFonts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枪机摄像机</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700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球形摄像机</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2900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人员通道闸机</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8900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人脸识别一体机</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4800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网络硬盘录像机</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35000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资源管理平台服务器</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26000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非网管24口POE交换机</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1800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汇聚交换机</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12000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14</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8口POE交换机</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1500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24口POE交换机</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4000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千兆单模光模块</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62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230 </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17</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万兆单模光模块</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18</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录播主机配套软件</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41000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firstLine="0"/>
              <w:jc w:val="center"/>
              <w:keepLines w:val="0"/>
              <w:keepNext w:val="0"/>
              <w:spacing w:before="0" w:beforeAutospacing="0" w:after="0" w:afterAutospacing="0" w:line="240" w:lineRule="auto"/>
              <w:rPr>
                <w:rFonts w:hint="eastAsia" w:ascii="宋体" w:hAnsi="宋体" w:eastAsia="宋体" w:cs="Courier New"/>
                <w:bCs w:val="0"/>
                <w:color w:val="000000"/>
                <w:sz w:val="24"/>
                <w:szCs w:val="24"/>
                <w:lang w:val="en-US" w:eastAsia="zh-CN" w:bidi="ar-SA"/>
              </w:rPr>
              <w:suppressLineNumbers w:val="0"/>
            </w:pPr>
            <w:r>
              <w:rPr>
                <w:rFonts w:hint="eastAsia" w:ascii="宋体" w:hAnsi="宋体" w:eastAsia="宋体" w:cs="Courier New"/>
                <w:color w:val="000000"/>
                <w:sz w:val="24"/>
                <w:szCs w:val="24"/>
                <w:u w:val="none"/>
                <w:lang w:val="en-US" w:eastAsia="zh-CN" w:bidi="ar"/>
              </w:rPr>
              <w:t xml:space="preserve">软件和信息技术服务业</w:t>
            </w:r>
            <w:r>
              <w:rPr>
                <w:rFonts w:hint="eastAsia" w:ascii="宋体" w:hAnsi="宋体" w:eastAsia="宋体" w:cs="Courier New"/>
                <w:bCs w:val="0"/>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高清摄像机含软件</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10000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t xml:space="preserve">主要产品</w:t>
            </w:r>
            <w:r>
              <w:rPr>
                <w:rFonts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firstLine="0"/>
              <w:jc w:val="center"/>
              <w:keepLines w:val="0"/>
              <w:keepNext w:val="0"/>
              <w:spacing w:before="0" w:beforeAutospacing="0" w:after="0" w:afterAutospacing="0" w:line="240" w:lineRule="auto"/>
              <w:rPr>
                <w:rFonts w:hint="eastAsia" w:ascii="宋体" w:hAnsi="宋体" w:eastAsia="宋体" w:cs="Courier New"/>
                <w:bCs w:val="0"/>
                <w:color w:val="000000"/>
                <w:sz w:val="24"/>
                <w:szCs w:val="24"/>
                <w:lang w:val="en-US" w:eastAsia="zh-CN" w:bidi="ar-SA"/>
              </w:rPr>
              <w:suppressLineNumbers w:val="0"/>
            </w:pPr>
            <w:r>
              <w:rPr>
                <w:rFonts w:hint="eastAsia" w:ascii="宋体" w:hAnsi="宋体" w:eastAsia="宋体" w:cs="Courier New"/>
                <w:color w:val="000000"/>
                <w:sz w:val="24"/>
                <w:szCs w:val="24"/>
                <w:u w:val="none"/>
                <w:lang w:val="en-US" w:eastAsia="zh-CN" w:bidi="ar"/>
              </w:rPr>
              <w:t xml:space="preserve">软件和信息技术服务业</w:t>
            </w:r>
            <w:r>
              <w:rPr>
                <w:rFonts w:hint="eastAsia" w:ascii="宋体" w:hAnsi="宋体" w:eastAsia="宋体" w:cs="Courier New"/>
                <w:bCs w:val="0"/>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录制桌面控制面板</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3500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21</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音频处理器含软件</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8500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22</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采访话筒（指向性）</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1600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23</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教学视频资源管理平台</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18000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导播控制台</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6500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25</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8路电源管理器</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1400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26</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导播显示器</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800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27</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导播操作台</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28</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常态化录播主机配套软件</w:t>
            </w:r>
            <w:r>
              <w:rPr>
                <w:sz w:val="22"/>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800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Courier New"/>
                <w:bCs w:val="0"/>
                <w:color w:val="000000"/>
                <w:sz w:val="24"/>
                <w:szCs w:val="24"/>
                <w:lang w:val="en-US" w:eastAsia="zh-CN" w:bidi="ar"/>
              </w:rPr>
              <w:suppressLineNumbers w:val="0"/>
            </w:pPr>
            <w:r>
              <w:rPr>
                <w:rFonts w:hint="eastAsia" w:ascii="宋体" w:hAnsi="宋体" w:eastAsia="宋体" w:cs="Courier New"/>
                <w:color w:val="000000"/>
                <w:sz w:val="24"/>
                <w:szCs w:val="24"/>
                <w:u w:val="none"/>
                <w:lang w:val="en-US" w:eastAsia="zh-CN" w:bidi="ar"/>
              </w:rPr>
              <w:t xml:space="preserve">软件和信息技术服务业</w:t>
            </w:r>
            <w:r>
              <w:rPr>
                <w:rFonts w:hint="eastAsia" w:ascii="宋体" w:hAnsi="宋体" w:eastAsia="宋体" w:cs="Courier New"/>
                <w:bCs w:val="0"/>
                <w:color w:val="000000"/>
                <w:sz w:val="24"/>
                <w:szCs w:val="24"/>
                <w:lang w:val="en-US" w:eastAsia="zh-CN" w:bidi="ar"/>
                <w:rPrChange w:id="0" w:author="采购中心业务号" w:date="2024-07-12T10:03:00Z">
                  <w:rPr>
                    <w:rFonts w:hint="eastAsia" w:ascii="宋体" w:hAnsi="宋体" w:eastAsia="宋体" w:cs="Courier New"/>
                    <w:bCs w:val="0"/>
                    <w:color w:val="000000"/>
                    <w:sz w:val="24"/>
                    <w:szCs w:val="24"/>
                    <w:lang w:val="en-US" w:eastAsia="zh-CN" w:bidi="ar"/>
                  </w:rPr>
                </w:rPrChange>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无线录播主机含软件</w:t>
            </w:r>
            <w:r>
              <w:rPr>
                <w:sz w:val="22"/>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45000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t xml:space="preserve">主要产品</w:t>
            </w:r>
            <w:r>
              <w:rPr>
                <w:rFonts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Courier New"/>
                <w:bCs w:val="0"/>
                <w:color w:val="000000"/>
                <w:sz w:val="24"/>
                <w:szCs w:val="24"/>
                <w:lang w:val="en-US" w:eastAsia="zh-CN" w:bidi="ar"/>
              </w:rPr>
              <w:suppressLineNumbers w:val="0"/>
            </w:pPr>
            <w:r>
              <w:rPr>
                <w:rFonts w:hint="eastAsia" w:ascii="宋体" w:hAnsi="宋体" w:eastAsia="宋体" w:cs="Courier New"/>
                <w:color w:val="000000"/>
                <w:sz w:val="24"/>
                <w:szCs w:val="24"/>
                <w:u w:val="none"/>
                <w:lang w:val="en-US" w:eastAsia="zh-CN" w:bidi="ar"/>
              </w:rPr>
              <w:t xml:space="preserve">软件和信息技术服务业</w:t>
            </w:r>
            <w:r>
              <w:rPr>
                <w:rFonts w:hint="eastAsia" w:ascii="宋体" w:hAnsi="宋体" w:eastAsia="宋体" w:cs="Courier New"/>
                <w:bCs w:val="0"/>
                <w:color w:val="000000"/>
                <w:sz w:val="24"/>
                <w:szCs w:val="24"/>
                <w:lang w:val="en-US" w:eastAsia="zh-CN" w:bidi="ar"/>
                <w:rPrChange w:id="1" w:author="采购中心业务号" w:date="2024-07-12T10:03:00Z">
                  <w:rPr>
                    <w:rFonts w:hint="eastAsia" w:ascii="宋体" w:hAnsi="宋体" w:eastAsia="宋体" w:cs="Courier New"/>
                    <w:bCs w:val="0"/>
                    <w:color w:val="000000"/>
                    <w:sz w:val="24"/>
                    <w:szCs w:val="24"/>
                    <w:lang w:val="en-US" w:eastAsia="zh-CN" w:bidi="ar"/>
                  </w:rPr>
                </w:rPrChange>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无线云台摄像机含软件</w:t>
            </w:r>
            <w:r>
              <w:rPr>
                <w:sz w:val="22"/>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16000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Courier New"/>
                <w:bCs w:val="0"/>
                <w:color w:val="000000"/>
                <w:sz w:val="24"/>
                <w:szCs w:val="24"/>
                <w:lang w:val="en-US" w:eastAsia="zh-CN" w:bidi="ar"/>
              </w:rPr>
              <w:suppressLineNumbers w:val="0"/>
            </w:pPr>
            <w:r>
              <w:rPr>
                <w:rFonts w:hint="eastAsia" w:ascii="宋体" w:hAnsi="宋体" w:eastAsia="宋体" w:cs="Courier New"/>
                <w:color w:val="000000"/>
                <w:sz w:val="24"/>
                <w:szCs w:val="24"/>
                <w:u w:val="none"/>
                <w:lang w:val="en-US" w:eastAsia="zh-CN" w:bidi="ar"/>
              </w:rPr>
              <w:t xml:space="preserve">软件和信息技术服务业</w:t>
            </w:r>
            <w:r>
              <w:rPr>
                <w:rFonts w:hint="eastAsia" w:ascii="宋体" w:hAnsi="宋体" w:eastAsia="宋体" w:cs="Courier New"/>
                <w:bCs w:val="0"/>
                <w:color w:val="000000"/>
                <w:sz w:val="24"/>
                <w:szCs w:val="24"/>
                <w:lang w:val="en-US" w:eastAsia="zh-CN" w:bidi="ar"/>
                <w:rPrChange w:id="2" w:author="采购中心业务号" w:date="2024-07-12T10:03:00Z">
                  <w:rPr>
                    <w:rFonts w:hint="eastAsia" w:ascii="宋体" w:hAnsi="宋体" w:eastAsia="宋体" w:cs="Courier New"/>
                    <w:bCs w:val="0"/>
                    <w:color w:val="000000"/>
                    <w:sz w:val="24"/>
                    <w:szCs w:val="24"/>
                    <w:lang w:val="en-US" w:eastAsia="zh-CN" w:bidi="ar"/>
                  </w:rPr>
                </w:rPrChange>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无线麦克风含软件</w:t>
            </w:r>
            <w:r>
              <w:rPr>
                <w:sz w:val="22"/>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4900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Courier New"/>
                <w:bCs w:val="0"/>
                <w:color w:val="000000"/>
                <w:sz w:val="24"/>
                <w:szCs w:val="24"/>
                <w:lang w:val="en-US" w:eastAsia="zh-CN" w:bidi="ar"/>
              </w:rPr>
              <w:suppressLineNumbers w:val="0"/>
            </w:pPr>
            <w:r>
              <w:rPr>
                <w:rFonts w:hint="eastAsia" w:ascii="宋体" w:hAnsi="宋体" w:eastAsia="宋体" w:cs="Courier New"/>
                <w:color w:val="000000"/>
                <w:sz w:val="24"/>
                <w:szCs w:val="24"/>
                <w:u w:val="none"/>
                <w:lang w:val="en-US" w:eastAsia="zh-CN" w:bidi="ar"/>
              </w:rPr>
              <w:t xml:space="preserve">软件和信息技术服务业</w:t>
            </w:r>
            <w:r>
              <w:rPr>
                <w:rFonts w:hint="eastAsia" w:ascii="宋体" w:hAnsi="宋体" w:eastAsia="宋体" w:cs="Courier New"/>
                <w:bCs w:val="0"/>
                <w:color w:val="000000"/>
                <w:sz w:val="24"/>
                <w:szCs w:val="24"/>
                <w:lang w:val="en-US" w:eastAsia="zh-CN" w:bidi="ar"/>
                <w:rPrChange w:id="3" w:author="采购中心业务号" w:date="2024-07-12T10:03:00Z">
                  <w:rPr>
                    <w:rFonts w:hint="eastAsia" w:ascii="宋体" w:hAnsi="宋体" w:eastAsia="宋体" w:cs="Courier New"/>
                    <w:bCs w:val="0"/>
                    <w:color w:val="000000"/>
                    <w:sz w:val="24"/>
                    <w:szCs w:val="24"/>
                    <w:lang w:val="en-US" w:eastAsia="zh-CN" w:bidi="ar"/>
                  </w:rPr>
                </w:rPrChange>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32</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移动录播箱</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4500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Courier New"/>
                <w:bCs w:val="0"/>
                <w:color w:val="000000"/>
                <w:sz w:val="24"/>
                <w:szCs w:val="24"/>
                <w:lang w:val="en-US" w:eastAsia="zh-CN" w:bidi="ar"/>
              </w:rPr>
              <w:suppressLineNumbers w:val="0"/>
            </w:pPr>
            <w:r>
              <w:rPr>
                <w:rFonts w:hint="eastAsia" w:ascii="宋体" w:hAnsi="宋体" w:eastAsia="宋体" w:cs="Courier New"/>
                <w:bCs w:val="0"/>
                <w:color w:val="000000"/>
                <w:sz w:val="24"/>
                <w:szCs w:val="24"/>
                <w:lang w:bidi="ar"/>
              </w:rPr>
              <w:t xml:space="preserve">工业</w:t>
            </w:r>
            <w:r>
              <w:rPr>
                <w:rFonts w:hint="eastAsia" w:ascii="宋体" w:hAnsi="宋体" w:eastAsia="宋体" w:cs="Courier New"/>
                <w:bCs w:val="0"/>
                <w:color w:val="000000"/>
                <w:sz w:val="24"/>
                <w:szCs w:val="24"/>
                <w:lang w:val="en-US" w:eastAsia="zh-CN" w:bidi="ar"/>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33</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远程互动课堂软件</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3800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Courier New"/>
                <w:bCs w:val="0"/>
                <w:color w:val="000000"/>
                <w:sz w:val="24"/>
                <w:szCs w:val="24"/>
                <w:lang w:val="en-US" w:eastAsia="zh-CN" w:bidi="ar"/>
              </w:rPr>
              <w:suppressLineNumbers w:val="0"/>
            </w:pPr>
            <w:r>
              <w:rPr>
                <w:rFonts w:hint="eastAsia" w:ascii="宋体" w:hAnsi="宋体" w:eastAsia="宋体" w:cs="Courier New"/>
                <w:bCs w:val="0"/>
                <w:color w:val="000000"/>
                <w:sz w:val="24"/>
                <w:szCs w:val="24"/>
                <w:lang w:val="en-US" w:eastAsia="zh-CN" w:bidi="ar"/>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Courier New"/>
                <w:bCs w:val="0"/>
                <w:color w:val="000000"/>
                <w:sz w:val="24"/>
                <w:szCs w:val="24"/>
                <w:lang w:val="en-US" w:eastAsia="zh-CN" w:bidi="ar"/>
              </w:rPr>
              <w:suppressLineNumbers w:val="0"/>
            </w:pPr>
            <w:r>
              <w:rPr>
                <w:rFonts w:hint="eastAsia" w:ascii="宋体" w:hAnsi="宋体" w:eastAsia="宋体" w:cs="Courier New"/>
                <w:color w:val="000000"/>
                <w:sz w:val="24"/>
                <w:szCs w:val="24"/>
                <w:u w:val="none"/>
                <w:lang w:val="en-US" w:eastAsia="zh-CN" w:bidi="ar"/>
              </w:rPr>
              <w:t xml:space="preserve">软件和信息技术服务业</w:t>
            </w:r>
            <w:r>
              <w:rPr>
                <w:rFonts w:hint="eastAsia" w:ascii="宋体" w:hAnsi="宋体" w:eastAsia="宋体" w:cs="Courier New"/>
                <w:bCs w:val="0"/>
                <w:color w:val="000000"/>
                <w:sz w:val="24"/>
                <w:szCs w:val="24"/>
                <w:lang w:val="en-US" w:eastAsia="zh-CN" w:bidi="ar"/>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34</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摄像机支架</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700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Courier New"/>
                <w:bCs w:val="0"/>
                <w:color w:val="000000"/>
                <w:sz w:val="24"/>
                <w:szCs w:val="24"/>
                <w:lang w:val="en-US" w:eastAsia="zh-CN" w:bidi="ar"/>
              </w:rPr>
              <w:suppressLineNumbers w:val="0"/>
            </w:pPr>
            <w:r>
              <w:rPr>
                <w:rFonts w:hint="eastAsia" w:ascii="宋体" w:hAnsi="宋体" w:eastAsia="宋体" w:cs="Courier New"/>
                <w:bCs w:val="0"/>
                <w:color w:val="000000"/>
                <w:sz w:val="24"/>
                <w:szCs w:val="24"/>
                <w:lang w:bidi="ar"/>
              </w:rPr>
              <w:t xml:space="preserve">工业</w:t>
            </w:r>
            <w:r>
              <w:rPr>
                <w:rFonts w:hint="eastAsia" w:ascii="宋体" w:hAnsi="宋体" w:eastAsia="宋体" w:cs="Courier New"/>
                <w:bCs w:val="0"/>
                <w:color w:val="000000"/>
                <w:sz w:val="24"/>
                <w:szCs w:val="24"/>
                <w:lang w:val="en-US" w:eastAsia="zh-CN" w:bidi="ar"/>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触控一体机</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12000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36</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视频展台</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900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37</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推拉绿板</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1800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38</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返看电视</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2200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39</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返听音箱</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1500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40</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22U网络机柜</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1800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41</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42U网络机柜</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2500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42</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2m网络机柜</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2200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43</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高速扫描仪</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25000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44</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六类网线</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箱</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850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45</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室外24芯光缆</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1000</w:t>
            </w:r>
            <w:r>
              <w:rPr>
                <w:rFonts w:hint="eastAsia" w:ascii="宋体" w:hAnsi="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15</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46</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室内4芯光纤</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2700</w:t>
            </w:r>
            <w:r>
              <w:rPr>
                <w:rFonts w:hint="eastAsia" w:ascii="宋体" w:hAnsi="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47</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配线架</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500 </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48</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理线架</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35 </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49</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水晶头</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盒</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120 </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48口光纤配线架（含熔接）</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7</w:t>
            </w:r>
            <w:r>
              <w:rPr>
                <w:rFonts w:hint="eastAsia" w:ascii="宋体" w:hAnsi="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1500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51</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lang w:val="en-US" w:eastAsia="zh-CN" w:bidi="ar"/>
              </w:rPr>
              <w:t xml:space="preserve">口光纤配线架（含熔接）</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6</w:t>
            </w:r>
            <w:r>
              <w:rPr>
                <w:rFonts w:hint="eastAsia" w:ascii="宋体" w:hAnsi="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个</w:t>
            </w:r>
            <w:r>
              <w:rPr>
                <w:rFonts w:hint="eastAsia" w:ascii="宋体" w:hAnsi="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800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52</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4口光纤盒（含熔接）</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30</w:t>
            </w:r>
            <w:r>
              <w:rPr>
                <w:rFonts w:hint="eastAsia" w:ascii="宋体" w:hAnsi="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400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53</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单模尾纤（LC）</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312</w:t>
            </w:r>
            <w:r>
              <w:rPr>
                <w:rFonts w:hint="eastAsia" w:ascii="宋体" w:hAnsi="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根</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54</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单模双工 LC 耦合器</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288</w:t>
            </w:r>
            <w:r>
              <w:rPr>
                <w:rFonts w:hint="eastAsia" w:ascii="宋体" w:hAnsi="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单模双工光纤跳线</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62</w:t>
            </w:r>
            <w:r>
              <w:rPr>
                <w:rFonts w:hint="eastAsia" w:ascii="宋体" w:hAnsi="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对</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30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56</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教室多媒体箱</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30</w:t>
            </w:r>
            <w:r>
              <w:rPr>
                <w:rFonts w:hint="eastAsia" w:ascii="宋体" w:hAnsi="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350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57</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广播主机</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26000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58</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firstLine="0"/>
              <w:jc w:val="left"/>
              <w:keepLines w:val="0"/>
              <w:keepNext w:val="0"/>
              <w:spacing w:before="0" w:beforeAutospacing="0" w:after="0" w:afterAutospacing="0" w:line="240" w:lineRule="auto"/>
              <w:widowControl w:val="off"/>
              <w:rPr>
                <w:rFonts w:hint="eastAsia" w:ascii="宋体" w:hAnsi="宋体" w:eastAsia="宋体" w:cs="Courier New"/>
                <w:bCs w:val="0"/>
                <w:color w:val="000000"/>
                <w:sz w:val="24"/>
                <w:szCs w:val="24"/>
                <w:lang w:val="en-US" w:eastAsia="zh-CN" w:bidi="ar-SA"/>
              </w:rPr>
              <w:suppressLineNumbers w:val="0"/>
            </w:pPr>
            <w:r>
              <w:rPr>
                <w:rFonts w:hint="eastAsia" w:ascii="宋体" w:hAnsi="宋体" w:eastAsia="宋体" w:cs="Courier New"/>
                <w:i w:val="0"/>
                <w:iCs w:val="0"/>
                <w:color w:val="000000"/>
                <w:sz w:val="24"/>
                <w:szCs w:val="24"/>
                <w:u w:val="none"/>
                <w:lang w:val="en-US" w:eastAsia="zh-CN" w:bidi="ar"/>
              </w:rPr>
              <w:t xml:space="preserve">数字化IP网络广播客户端管理软件</w:t>
            </w:r>
            <w:r>
              <w:rPr>
                <w:rFonts w:hint="eastAsia" w:ascii="宋体" w:hAnsi="宋体" w:eastAsia="宋体" w:cs="Courier New"/>
                <w:bCs w:val="0"/>
                <w:color w:val="000000"/>
                <w:sz w:val="24"/>
                <w:szCs w:val="24"/>
                <w:lang w:val="en-US" w:eastAsia="zh-CN" w:bidi="ar-SA"/>
              </w:rPr>
            </w:r>
            <w:r/>
          </w:p>
        </w:tc>
        <w:tc>
          <w:tcPr>
            <w:tcW w:w="352" w:type="dxa"/>
            <w:vAlign w:val="center"/>
            <w:textDirection w:val="lrTb"/>
            <w:noWrap w:val="false"/>
          </w:tcPr>
          <w:p>
            <w:pPr>
              <w:pStyle w:val="873"/>
              <w:ind w:left="0" w:right="0" w:firstLine="0"/>
              <w:jc w:val="center"/>
              <w:keepLines w:val="0"/>
              <w:keepNext w:val="0"/>
              <w:spacing w:before="0" w:beforeAutospacing="0" w:after="0" w:afterAutospacing="0" w:line="240" w:lineRule="auto"/>
              <w:widowControl w:val="off"/>
              <w:rPr>
                <w:rFonts w:hint="eastAsia" w:ascii="宋体" w:hAnsi="宋体" w:eastAsia="宋体" w:cs="Courier New"/>
                <w:i w:val="0"/>
                <w:iCs w:val="0"/>
                <w:color w:val="000000"/>
                <w:sz w:val="24"/>
                <w:szCs w:val="24"/>
                <w:u w:val="none"/>
                <w:lang w:val="en-US" w:eastAsia="zh-CN" w:bidi="ar"/>
              </w:rPr>
              <w:suppressLineNumbers w:val="0"/>
            </w:pPr>
            <w:r>
              <w:rPr>
                <w:rFonts w:hint="eastAsia" w:ascii="宋体" w:hAnsi="宋体" w:eastAsia="宋体" w:cs="Courier New"/>
                <w:i w:val="0"/>
                <w:iCs w:val="0"/>
                <w:color w:val="000000"/>
                <w:sz w:val="24"/>
                <w:szCs w:val="24"/>
                <w:u w:val="none"/>
                <w:lang w:val="en-US" w:eastAsia="zh-CN" w:bidi="ar"/>
              </w:rPr>
              <w:t xml:space="preserve">1</w:t>
            </w:r>
            <w:r>
              <w:rPr>
                <w:rFonts w:hint="eastAsia" w:ascii="宋体" w:hAnsi="宋体" w:eastAsia="宋体" w:cs="Courier New"/>
                <w:i w:val="0"/>
                <w:iCs w:val="0"/>
                <w:color w:val="000000"/>
                <w:sz w:val="24"/>
                <w:szCs w:val="24"/>
                <w:u w:val="none"/>
                <w:lang w:val="en-US" w:eastAsia="zh-CN" w:bidi="ar"/>
              </w:rPr>
            </w:r>
            <w:r/>
          </w:p>
        </w:tc>
        <w:tc>
          <w:tcPr>
            <w:tcW w:w="367" w:type="dxa"/>
            <w:vAlign w:val="center"/>
            <w:textDirection w:val="lrTb"/>
            <w:noWrap w:val="false"/>
          </w:tcPr>
          <w:p>
            <w:pPr>
              <w:pStyle w:val="873"/>
              <w:ind w:left="0" w:right="0" w:firstLine="0"/>
              <w:jc w:val="center"/>
              <w:keepLines w:val="0"/>
              <w:keepNext w:val="0"/>
              <w:spacing w:before="0" w:beforeAutospacing="0" w:after="0" w:afterAutospacing="0" w:line="240" w:lineRule="auto"/>
              <w:widowControl w:val="off"/>
              <w:rPr>
                <w:rFonts w:hint="eastAsia" w:ascii="宋体" w:hAnsi="宋体" w:eastAsia="宋体" w:cs="Courier New"/>
                <w:i w:val="0"/>
                <w:iCs w:val="0"/>
                <w:color w:val="000000"/>
                <w:sz w:val="24"/>
                <w:szCs w:val="24"/>
                <w:u w:val="none"/>
                <w:lang w:val="en-US" w:eastAsia="zh-CN" w:bidi="ar"/>
              </w:rPr>
              <w:suppressLineNumbers w:val="0"/>
            </w:pPr>
            <w:r>
              <w:rPr>
                <w:rFonts w:hint="eastAsia" w:ascii="宋体" w:hAnsi="宋体" w:eastAsia="宋体" w:cs="Courier New"/>
                <w:i w:val="0"/>
                <w:iCs w:val="0"/>
                <w:color w:val="000000"/>
                <w:sz w:val="24"/>
                <w:szCs w:val="24"/>
                <w:u w:val="none"/>
                <w:lang w:val="en-US" w:eastAsia="zh-CN" w:bidi="ar"/>
              </w:rPr>
              <w:t xml:space="preserve">套</w:t>
            </w:r>
            <w:r>
              <w:rPr>
                <w:rFonts w:hint="eastAsia" w:ascii="宋体" w:hAnsi="宋体" w:eastAsia="宋体" w:cs="Courier New"/>
                <w:i w:val="0"/>
                <w:iCs w:val="0"/>
                <w:color w:val="000000"/>
                <w:sz w:val="24"/>
                <w:szCs w:val="24"/>
                <w:u w:val="none"/>
                <w:lang w:val="en-US" w:eastAsia="zh-CN" w:bidi="ar"/>
              </w:rPr>
            </w:r>
            <w:r/>
          </w:p>
        </w:tc>
        <w:tc>
          <w:tcPr>
            <w:tcW w:w="470" w:type="dxa"/>
            <w:vAlign w:val="center"/>
            <w:textDirection w:val="lrTb"/>
            <w:noWrap w:val="false"/>
          </w:tcPr>
          <w:p>
            <w:pPr>
              <w:pStyle w:val="873"/>
              <w:ind w:firstLine="0"/>
              <w:jc w:val="center"/>
              <w:spacing w:line="240" w:lineRule="auto"/>
              <w:widowControl w:val="off"/>
              <w:rPr>
                <w:rFonts w:hint="eastAsia" w:ascii="宋体" w:hAnsi="宋体" w:eastAsia="宋体" w:cs="Courier New"/>
                <w:color w:val="000000"/>
                <w:sz w:val="24"/>
                <w:szCs w:val="24"/>
                <w:lang w:val="en-US" w:eastAsia="zh-CN" w:bidi="ar"/>
              </w:rPr>
            </w:pPr>
            <w:r>
              <w:rPr>
                <w:rFonts w:hint="eastAsia" w:ascii="宋体" w:hAnsi="宋体" w:eastAsia="宋体" w:cs="Courier New"/>
                <w:color w:val="000000"/>
                <w:sz w:val="24"/>
                <w:szCs w:val="24"/>
                <w:lang w:bidi="ar"/>
              </w:rPr>
              <w:t xml:space="preserve">8600</w:t>
            </w:r>
            <w:r>
              <w:rPr>
                <w:rFonts w:hint="eastAsia" w:ascii="宋体" w:hAnsi="宋体" w:eastAsia="宋体" w:cs="Courier New"/>
                <w:color w:val="000000"/>
                <w:sz w:val="24"/>
                <w:szCs w:val="24"/>
                <w:lang w:val="en-US" w:eastAsia="zh-CN" w:bidi="ar"/>
              </w:rPr>
            </w:r>
            <w:r/>
          </w:p>
        </w:tc>
        <w:tc>
          <w:tcPr>
            <w:tcW w:w="624" w:type="dxa"/>
            <w:vAlign w:val="center"/>
            <w:textDirection w:val="lrTb"/>
            <w:noWrap w:val="false"/>
          </w:tcPr>
          <w:p>
            <w:pPr>
              <w:pStyle w:val="873"/>
              <w:ind w:left="0" w:right="0" w:firstLine="480"/>
              <w:jc w:val="left"/>
              <w:keepLines w:val="0"/>
              <w:keepNext w:val="0"/>
              <w:spacing w:before="0" w:beforeAutospacing="0" w:after="0" w:afterAutospacing="0" w:line="240" w:lineRule="auto"/>
              <w:rPr>
                <w:rFonts w:hint="eastAsia" w:ascii="宋体" w:hAnsi="宋体" w:eastAsia="宋体" w:cs="Courier New"/>
                <w:bCs w:val="0"/>
                <w:color w:val="000000"/>
                <w:sz w:val="24"/>
                <w:szCs w:val="24"/>
                <w:lang w:val="en-US" w:eastAsia="zh-CN" w:bidi="ar-SA"/>
              </w:rPr>
              <w:suppressLineNumbers w:val="0"/>
            </w:pPr>
            <w:r>
              <w:rPr>
                <w:rFonts w:hint="eastAsia" w:ascii="宋体" w:hAnsi="宋体" w:eastAsia="宋体" w:cs="Courier New"/>
                <w:bCs w:val="0"/>
                <w:color w:val="000000"/>
                <w:sz w:val="24"/>
                <w:szCs w:val="24"/>
                <w:lang w:val="en-US" w:eastAsia="zh-CN" w:bidi="ar-SA"/>
              </w:rPr>
            </w:r>
            <w:r/>
          </w:p>
        </w:tc>
        <w:tc>
          <w:tcPr>
            <w:tcW w:w="975" w:type="dxa"/>
            <w:vAlign w:val="center"/>
            <w:textDirection w:val="lrTb"/>
            <w:noWrap w:val="false"/>
          </w:tcPr>
          <w:p>
            <w:pPr>
              <w:pStyle w:val="873"/>
              <w:ind w:left="0" w:right="0" w:firstLine="0"/>
              <w:jc w:val="center"/>
              <w:keepLines w:val="0"/>
              <w:keepNext w:val="0"/>
              <w:spacing w:before="0" w:beforeAutospacing="0" w:after="0" w:afterAutospacing="0" w:line="240" w:lineRule="auto"/>
              <w:rPr>
                <w:rFonts w:hint="eastAsia" w:ascii="宋体" w:hAnsi="宋体" w:eastAsia="宋体" w:cs="Courier New"/>
                <w:bCs w:val="0"/>
                <w:color w:val="000000"/>
                <w:sz w:val="24"/>
                <w:szCs w:val="24"/>
                <w:lang w:val="en-US" w:eastAsia="zh-CN" w:bidi="ar-SA"/>
              </w:rPr>
              <w:suppressLineNumbers w:val="0"/>
            </w:pPr>
            <w:r>
              <w:rPr>
                <w:rFonts w:hint="eastAsia" w:ascii="宋体" w:hAnsi="宋体" w:eastAsia="宋体" w:cs="Courier New"/>
                <w:color w:val="000000"/>
                <w:sz w:val="24"/>
                <w:szCs w:val="24"/>
                <w:u w:val="none"/>
                <w:lang w:val="en-US" w:eastAsia="zh-CN" w:bidi="ar"/>
              </w:rPr>
              <w:t xml:space="preserve">软件和信息技术服务业</w:t>
            </w:r>
            <w:r>
              <w:rPr>
                <w:rFonts w:hint="eastAsia" w:ascii="宋体" w:hAnsi="宋体" w:eastAsia="宋体" w:cs="Courier New"/>
                <w:bCs w:val="0"/>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59</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调音台</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2800 </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60</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监听音箱</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1800 </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61</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寻呼话筒</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3530 </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62</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IP网络转换终端</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3000 </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63</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控制主机</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6000 </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64</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纯后级功放</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15000 </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65</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壁挂音箱</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300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66</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数字功放</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6000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67</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16路电源管理器</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1800 </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68</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广播线</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75</w:t>
            </w: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5 </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69</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电源线</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5 </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70</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线槽</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1900</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71</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DN32管</w:t>
            </w:r>
            <w:r>
              <w:rPr>
                <w:rFonts w:hint="eastAsia" w:ascii="宋体" w:hAnsi="宋体" w:eastAsia="宋体" w:cs="宋体"/>
                <w:i w:val="0"/>
                <w:iCs w:val="0"/>
                <w:color w:val="000000"/>
                <w:sz w:val="24"/>
                <w:szCs w:val="24"/>
                <w:u w:val="none"/>
                <w:lang w:val="en-US" w:eastAsia="zh-CN" w:bidi="ar"/>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50</w:t>
            </w:r>
            <w:r>
              <w:rPr>
                <w:rFonts w:hint="eastAsia" w:ascii="宋体" w:hAnsi="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12</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eastAsia="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72</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讲台</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3000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73</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课桌、课椅</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400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74</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教师电脑桌</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2800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75</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学生桌(双人中型机)</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56</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2200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76</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学生凳</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120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77</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2.5平方电源线</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78</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4平方电源线</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米</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16</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79</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机房PDU</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150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80</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配电箱</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2000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81</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强、弱电桥架</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50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82</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无边防静电地板</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188</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平米</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460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83</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微孔铝板吊顶</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188</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平米</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rPr>
              <w:t xml:space="preserve">建筑</w:t>
            </w:r>
            <w:r>
              <w:rPr>
                <w:rFonts w:hint="eastAsia" w:ascii="宋体" w:hAnsi="宋体" w:cs="宋体"/>
                <w:bCs/>
                <w:color w:val="000000"/>
                <w:sz w:val="24"/>
                <w:szCs w:val="24"/>
              </w:rPr>
              <w:t xml:space="preserve">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rPr>
              <w:t xml:space="preserve">工程</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84</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嵌入式电风扇</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360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85</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布艺窗帘</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180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86</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教室健康照明灯(方形)</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盏</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400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87</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原有拆除及墙面出新</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rPr>
              <w:t xml:space="preserve">建筑</w:t>
            </w:r>
            <w:r>
              <w:rPr>
                <w:rFonts w:hint="eastAsia" w:ascii="宋体" w:hAnsi="宋体" w:cs="宋体"/>
                <w:bCs/>
                <w:color w:val="000000"/>
                <w:sz w:val="24"/>
                <w:szCs w:val="24"/>
              </w:rPr>
              <w:t xml:space="preserve">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eastAsia="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rPr>
              <w:t xml:space="preserve">工程</w:t>
            </w:r>
            <w:r>
              <w:rPr>
                <w:rFonts w:hint="eastAsia" w:ascii="宋体" w:hAnsi="宋体" w:eastAsia="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88</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专业录音话筒</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9500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89</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专业录音声卡</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8000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90</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专业录音调音台</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9500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91</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耳机分配器</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1800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92</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监听控制器</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3500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93</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cs="宋体"/>
                <w:i w:val="0"/>
                <w:iCs w:val="0"/>
                <w:color w:val="000000"/>
                <w:sz w:val="24"/>
                <w:szCs w:val="24"/>
                <w:u w:val="none"/>
                <w:lang w:val="en-US" w:eastAsia="zh-CN" w:bidi="ar"/>
              </w:rPr>
              <w:t xml:space="preserve">录音</w:t>
            </w:r>
            <w:r>
              <w:rPr>
                <w:rFonts w:hint="eastAsia" w:ascii="宋体" w:hAnsi="宋体" w:eastAsia="宋体" w:cs="宋体"/>
                <w:i w:val="0"/>
                <w:iCs w:val="0"/>
                <w:color w:val="000000"/>
                <w:sz w:val="24"/>
                <w:szCs w:val="24"/>
                <w:u w:val="none"/>
                <w:lang w:val="en-US" w:eastAsia="zh-CN" w:bidi="ar"/>
              </w:rPr>
              <w:t xml:space="preserve">监听音箱</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4800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94</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话筒放大器</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2500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95</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录音编曲软件</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3500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96</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监听耳机</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950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97</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麦克风防喷网</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副</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98</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合唱话筒</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只</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3200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99</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话筒架</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300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r>
        <w:trPr>
          <w:trHeight w:val="414"/>
        </w:trPr>
        <w:tc>
          <w:tcPr>
            <w:tcW w:w="316"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100</w:t>
            </w:r>
            <w:r>
              <w:rPr>
                <w:rFonts w:hint="eastAsia" w:ascii="宋体" w:hAnsi="宋体" w:eastAsia="宋体" w:cs="宋体"/>
                <w:bCs/>
                <w:sz w:val="24"/>
                <w:szCs w:val="24"/>
                <w:lang w:val="en-US" w:eastAsia="zh-CN" w:bidi="ar-SA"/>
              </w:rPr>
            </w:r>
            <w:r/>
          </w:p>
        </w:tc>
        <w:tc>
          <w:tcPr>
            <w:tcW w:w="1378"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耳分托架</w:t>
            </w:r>
            <w:r>
              <w:rPr>
                <w:rFonts w:hint="eastAsia" w:ascii="宋体" w:hAnsi="宋体" w:eastAsia="宋体" w:cs="宋体"/>
                <w:bCs/>
                <w:color w:val="000000"/>
                <w:sz w:val="24"/>
                <w:szCs w:val="24"/>
                <w:lang w:val="en-US" w:eastAsia="zh-CN" w:bidi="ar-SA"/>
              </w:rPr>
            </w:r>
            <w:r/>
          </w:p>
        </w:tc>
        <w:tc>
          <w:tcPr>
            <w:tcW w:w="352"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367" w:type="dxa"/>
            <w:vAlign w:val="center"/>
            <w:textDirection w:val="lrTb"/>
            <w:noWrap w:val="false"/>
          </w:tcPr>
          <w:p>
            <w:pPr>
              <w:pStyle w:val="873"/>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w:t>
            </w:r>
            <w:r>
              <w:rPr>
                <w:rFonts w:hint="eastAsia" w:ascii="宋体" w:hAnsi="宋体" w:eastAsia="宋体" w:cs="宋体"/>
                <w:i w:val="0"/>
                <w:iCs w:val="0"/>
                <w:color w:val="000000"/>
                <w:sz w:val="24"/>
                <w:szCs w:val="24"/>
                <w:u w:val="none"/>
                <w:lang w:val="en-US" w:eastAsia="zh-CN" w:bidi="ar"/>
              </w:rPr>
            </w:r>
            <w:r/>
          </w:p>
        </w:tc>
        <w:tc>
          <w:tcPr>
            <w:tcW w:w="470" w:type="dxa"/>
            <w:vAlign w:val="center"/>
            <w:textDirection w:val="lrTb"/>
            <w:noWrap w:val="false"/>
          </w:tcPr>
          <w:p>
            <w:pPr>
              <w:pStyle w:val="873"/>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900</w:t>
            </w:r>
            <w:r>
              <w:rPr>
                <w:rFonts w:hint="eastAsia" w:ascii="宋体" w:hAnsi="宋体" w:cs="宋体"/>
                <w:color w:val="000000"/>
                <w:sz w:val="24"/>
                <w:szCs w:val="24"/>
                <w:lang w:val="en-US" w:eastAsia="zh-CN" w:bidi="ar"/>
              </w:rPr>
            </w:r>
            <w:r/>
          </w:p>
        </w:tc>
        <w:tc>
          <w:tcPr>
            <w:tcW w:w="624"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lang w:val="en-US" w:eastAsia="zh-CN" w:bidi="ar-SA"/>
              </w:rPr>
            </w:r>
            <w:r/>
          </w:p>
        </w:tc>
        <w:tc>
          <w:tcPr>
            <w:tcW w:w="975"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516" w:type="dxa"/>
            <w:vAlign w:val="center"/>
            <w:textDirection w:val="lrTb"/>
            <w:noWrap w:val="false"/>
          </w:tcPr>
          <w:p>
            <w:pPr>
              <w:pStyle w:val="873"/>
              <w:ind w:left="0" w:right="0"/>
              <w:jc w:val="center"/>
              <w:keepLines w:val="0"/>
              <w:keepNext w:val="0"/>
              <w:spacing w:before="0" w:beforeAutospacing="0" w:after="0" w:afterAutospacing="0" w:line="240" w:lineRule="auto"/>
              <w:rPr>
                <w:rFonts w:hint="eastAsia" w:ascii="宋体" w:hAnsi="宋体" w:cs="宋体"/>
                <w:bCs/>
                <w:color w:val="000000"/>
                <w:sz w:val="24"/>
                <w:szCs w:val="24"/>
                <w:lang w:val="en-US" w:eastAsia="zh-CN" w:bidi="ar-SA"/>
              </w:rPr>
              <w:suppressLineNumbers w:val="0"/>
            </w:pPr>
            <w:r>
              <w:rPr>
                <w:rFonts w:hint="eastAsia" w:ascii="宋体" w:hAnsi="宋体" w:cs="宋体"/>
                <w:bCs/>
                <w:color w:val="000000"/>
                <w:sz w:val="24"/>
                <w:szCs w:val="24"/>
              </w:rPr>
              <w:t xml:space="preserve">货物</w:t>
            </w:r>
            <w:r>
              <w:rPr>
                <w:rFonts w:hint="eastAsia" w:ascii="宋体" w:hAnsi="宋体" w:cs="宋体"/>
                <w:bCs/>
                <w:color w:val="000000"/>
                <w:sz w:val="24"/>
                <w:szCs w:val="24"/>
                <w:lang w:val="en-US" w:eastAsia="zh-CN" w:bidi="ar-SA"/>
              </w:rPr>
            </w:r>
            <w:r/>
          </w:p>
        </w:tc>
      </w:tr>
    </w:tbl>
    <w:p>
      <w:pPr>
        <w:pStyle w:val="873"/>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Style w:val="988"/>
        <w:tblW w:w="5350" w:type="pct"/>
        <w:tblInd w:w="-3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50"/>
        <w:gridCol w:w="1251"/>
        <w:gridCol w:w="8644"/>
      </w:tblGrid>
      <w:tr>
        <w:trPr>
          <w:trHeight w:val="470"/>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lang w:val="en-US" w:eastAsia="zh-CN" w:bidi="ar-SA"/>
              </w:rPr>
            </w:r>
            <w:r/>
          </w:p>
        </w:tc>
        <w:tc>
          <w:tcPr>
            <w:tcW w:w="1251"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rPr>
                <w:rFonts w:hint="eastAsia" w:ascii="宋体" w:hAnsi="宋体" w:eastAsia="宋体" w:cs="宋体"/>
                <w:b/>
                <w:bCs w:val="0"/>
                <w:sz w:val="24"/>
                <w:szCs w:val="24"/>
                <w:lang w:val="en-US" w:eastAsia="zh-CN" w:bidi="ar-SA"/>
              </w:rPr>
            </w:r>
            <w:r/>
          </w:p>
        </w:tc>
        <w:tc>
          <w:tcPr>
            <w:tcW w:w="8644"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lang w:val="en-US" w:eastAsia="zh-CN" w:bidi="ar-SA"/>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常态化录播主机</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1、主机采用嵌入式硬件架构，无风扇设计，支持双核处理器、1TB 存储硬盘、支持SATA、2GB 系统内存；</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2、支持音视频采集、音视频编码、视频处理、音频处理、直播、录制、互动和参数设置功能；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3、主机内置无线音频接收模块，支持同时接入2个无线麦克风；</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4、主机支持断电情况下，设备自动切换为 LINE IN 到 LINE OUT 直通，录播主机输入音频仍可输出到音响，实现扩声功能；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5、支持双网卡，摄像机接入网络和外网彼此隔离，独立工作，互不影响；</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6、支持摄像机接入检测，摄像机离线时会显示离线状态；</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7、主机支持开机自动搜索无线音频设备，并自动对频，无需额外的配对操作；对频成功后，互动录播电脑主机一体化触控屏上可查看连接状态，且支持音频提醒，通过提示音确定连接状态；</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8、主机采用≥15英寸电容触控屏幕，表面硬度≥7H，屏幕分辨率≥1920*1080。</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核心交换机</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1、交换容量≥38Tbps，包转发率≥7200Mpps；</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2、主控引擎插槽≥2个，业务插槽≥3个；</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3、支持IPv4/IPv6 RIP、OSPF、IS-IS、BGP、等价路由、策略路由；</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4、支持OPENFLOW 1.3，支持VxLAN；</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5、支持融合无线AC功能，有线无线一体化管理；</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6、支持独立安全业务插卡； </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7、支持10G-EPON或XGSPON接口；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8、支持横向虚拟化技术，支持纵向虚拟化技术，支持一虚多技术；</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9、单台配置冗余主控、冗余电源，整机提供不少于48千兆光口，24千兆电口，8个万兆。</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高清录播主机</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1、录播主机采用嵌入式架构设计，主机为标准1U机架式设备；需具备录制、导播、自动跟踪、互动等多功能功于一体；</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2、整机正常工作状态下功耗不超过19W，录播主机产生噪声最大值≤16.8dB(A)；</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3、具备高清视频输入接口3G-SDI in≥4、HDMI in≥2；高清输出接口HDMI out≥3；USB 2.0接口≥2,且采集和输出分辨率均支持1080P@30fps；</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4、支持连接摄像机与主机之间通过一根SDI线进行供电、控制、视频信号同传，不接受使用转接器的方式,不少于2T存储空间；</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5、具备数字音频输入接口Digital mic≥6、线性音频输入接口Line in≥2；线性音频输出接口Line out≥2,Console控制接口≥2，支持RS232/422协议；</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6、音频编解码：采用AAC音频编解码协议标准，并支持音频处理功能；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7、网络接入：具备标准RJ45网络接口，支持10/100/1000M网络自适应。并要求支持IPv4、IPv6双协议栈；</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8、数字视频传输：支持对同品牌高清摄像机实现基于SDI同轴电缆的视频裸数据传输技术，摄像机到录播主机端的视频采集和传输过程无需经过编解码，无画质损耗。具备声画同步机制，实现≤100ms的声画同步。</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w:t>
            </w:r>
            <w:r>
              <w:rPr>
                <w:rFonts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学生移动终端（管控软件）</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学生移动终端：</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1、CPU: 8核处理器，主频2.0GHz；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2、内存:4G，存储：64G</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3、显示屏:≥10.4寸，2000*1200；</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4、触摸屏:电容屏，多点触摸；</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5、摄像头:前置500W，后置800W；</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6、双腔体喇叭，双向麦克风；</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7、感应器:环境光传感器，重力传感器；</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8、WiFi支持2.4G、5G，支持蓝牙5.0；</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9、配备保护套。</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管控软件：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1、多层级管理:根据学校实际的学校、年级、班级等其他实际层级情况，实现分层管理;低层级的设备策略可以同高层级的设备管控策略，也可以自定义管控策略;</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管理模式设置:学校可以选择家校共管模式和学校管理模式。学校管理模式是指学生设备始终处于学校的学习桌面，学生不可以自行下载应用，只能下载学校自行搭建的应用市场中的应用；学生不可以访问非学校允许的网站;</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应用市场：学校可以选择上架什么APP给学生使用，也可以选择该应用是必装（系统主动安装）还是让学生自由安装、卸载；对于不同的层级、不同的学生可以做到不同的配置，让每个学生都有自己的专属应用市场；</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4、插件管理：支持对如“微信”类的超级APP的内容插件进行监管，如：微信小游戏、微信看一看、微信朋友圈、微信支付等； </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5、设备开关：学校可以管理学生设备的各项软、硬件开关，如蓝牙传输、护眼模式、屏幕锁定、一机一号等。</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w:t>
            </w:r>
            <w:r>
              <w:rPr>
                <w:rFonts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IP网络音箱</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硬件：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1、内置≥1路网络硬件音频解码模块,具有≥1路RJ45网络接口，≥100Mbps传输速率；</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2、支持≥1路音频线路输入接口，具有独立的音量调节功能；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3、设备集成有数字功放，功率≥2×20W（MAX），≥一路接主音箱，≥一路外接到副音箱。</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终端嵌入软件：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1、软件内嵌于数字化IP网络终端设备，支撑设备各项基本功能的运行；</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2、嵌入DSP音频处理技术，高保真解码音频文件；支持远程点播功能，支持节目播放；</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3、支持新配置注册智能语音提示功能；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4、支持播放背景音乐功能，支持单独调节音量；</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5、支持播放本地服务器的MP3文件；支持单独播放或分区/全区播放。</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w:t>
            </w:r>
            <w:r>
              <w:rPr>
                <w:rFonts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枪机摄像机</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1、具备400W像素CMOS传感器，靶面尺寸为1/2.7英寸；</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2、内置红外补光灯，最低照度 彩色：0.005 Lux @（F1.2, AGC ON），0 Lux with IR，有效补光距离达到50m；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3、内置1个麦克风；</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4、支持IP66防尘防水；</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5、需支持DC12V/POE供电，且在不小于DC12V±30%范围内变化时可以正常工作；</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6、配套安装支架。</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球形摄像机</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1、具有400万像素 CMOS传感器，支持23倍光学变焦，分辨力不小于1400TVL，红外距离可达150米；</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2、支持最低照度可达彩色0.0002Lux，黑白0.0001Lux；</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3、支持水平手控速度不小于160°/S，垂直速度不小于120°/S，云台定位精度小于等于0.1°；</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4、支持区域入侵、越界入侵、徘徊、物品移除、物品遗留、人员聚集、停车，并联动报警；</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5、支持智能红外、透雾、强光抑制、电子防抖、数字降噪、防红外过曝功能；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6、支持三码流同时输出，主码流、第三码流同时支持2560×1440@30fps，2048×1536@30fps；</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7、球机应具备本机存储功能，支持SD卡热插拔，最大支持512GB；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8、具备较好的电源适应性，电压在AC24V±30%或DC24V±30%范围内变化时，设备可正常工作；</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9、配套安装支架。</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人员通道闸机</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1、支持远程控制管理功能，单机离线运行，设备支持选配权限板、人脸识别组件、读卡器、二维码等多种外设；</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2、支持防冲撞功能，在未收到开门信号时，闸门会自动锁止。如果超过40N.m，门翼将被打开；</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3、支持断电时门翼处于自由状态，人员可自由通行；</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4、支持消防报警后通行，消防信号触发后，闸门将自动开启，供人员紧急疏散；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5、支持选配遥控器远程控制闸机开门、关门、常开等操作；</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6、红外对数：4；</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7、通道宽度：550~950 mm；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8、门翼材质：亚克力，不锈钢；</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9、外观尺寸：1200*1000*170mm。</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人脸识别一体机</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1、操作系统：嵌入式Linux操作系统；</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2、屏幕参数： 7英寸触摸显示屏，屏幕比例9:16，屏幕分辨率600*1024；</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3、摄像头参数：采用宽动态200万双目摄像头；</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4、认证方式：支持人脸、刷卡（IC卡、手机NFC卡、CPU卡序列号/内容、身份证卡序列号）、密码认证方式，可外接身份证、指纹、蓝牙、二维码功能模块；</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5、人脸验证：采用深度学习算法，支持单人或多人识别功能；支持照片、视频防假；1:N人脸验证速度≤0.2s，人脸验证准确率≥99%；</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6、存储容量：本地支持10000人脸库、50000张卡，15万条事件记录；</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7、硬件接口：LAN*1、RS485*1、Wiegand * 1(支持双向)、typeC类型USB接口*1、电锁*1、门磁*1、报警输入*2、报警输出*1、开门按钮*1、SD卡槽*1（最大支持512GB）、3.5mm音频输出接口*1；</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8、通信方式及网络协议：有线网络；</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9、配套支架、遮阳罩等配件。</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网络硬盘录像机</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1、3U机架式16盘位嵌入式网络硬盘录像机，ATX电源；</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2、存储接口：16个SATA接口，内置16块8T盘，总容量128TB；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3、视频接口：2×HDMI，2×VGA；</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4、网络接口：2×RJ45 10/100/1000Mbps自适应以太网口；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5、报警接口：16路报警输入，9路报警输出；</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6、反向供电：1路DC12V 1A；</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7、串行接口：1路RS-232接口，1路半双工RS-485接口；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8、USB接口：2×USB 2.0，2×USB 3.0；</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9、输入带宽：256Mbps；输出带宽：256Mbps；</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10、接入能力：32路H.264、H.265格式高清码流接入；</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11、解码能力：最大支持12×1080P。</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资源管理平台服务器</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1、CPU：≥2.1GHz，≥12核，≥18MB，及以上配置；</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2、内存：第四代DDR4，32GB；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3、硬盘：8TB SAS/SATA；</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4、磁盘阵列：支持 raid0、raid1、raid10；</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5、网络：双千兆网卡，10M/100M/1000Mbps自适应；</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6、系统支持：Cent087.6 64位；</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7、电源冗余：双电源冗余。</w:t>
            </w:r>
            <w:r>
              <w:rPr>
                <w:rFonts w:hint="eastAsia" w:ascii="宋体" w:hAnsi="宋体" w:eastAsia="宋体" w:cs="宋体"/>
                <w:color w:val="000000"/>
                <w:sz w:val="24"/>
                <w:szCs w:val="24"/>
                <w:lang w:val="en-US" w:eastAsia="zh-CN"/>
              </w:rPr>
            </w:r>
            <w:r/>
          </w:p>
        </w:tc>
      </w:tr>
      <w:tr>
        <w:trPr>
          <w:trHeight w:val="435"/>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非网管24口POE交换机</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下行接口类型：以太网交换机，下行端口速率：千兆类型：机架式交换机，端口供电功能：POE供电，端口数量：24口。</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13</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汇聚交换机</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1、≥24个10/100/1000BASE-T端口（其中8个combo口），≥4个万兆SFP+端口；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2、交换容量≥736Gbps，包转发率≥222Mpps；</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3、≥1个扩展插槽，支持8端口万兆电口、4端口100G光口扩展；</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4、支持基于MAC/协议/端口的VLAN，支持QinQ；</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5、支持RIP、OSPF、ISIS、BGP等动态路由协议；</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6、支持独立安全业务插卡；</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7、支持纵向虚拟化技术；</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8、支持SDN，具备VxLAN能力，满足VxLAN二三层互通的要求；</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9、支持802.1ae Macsec安全加密功能。</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14</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8口POE交换机</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1、交换容量≥430Gbps，整机包转发率≥51Mpps；</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2、整机≥8个10/100/1000Base-T 端口，≥2个10G/1G SFP+口；3、支持POE+供电，整机供电功率不小于125W（AC）；</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4、支持IPv4静态路由、RIP、OSPF，支持IPv6静态路由、RIPng、OSPFv3；</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5、支持STP/RSTP/MSTP，支持Smart Link；</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6、支持SDN，支持OpenFlow 1.3标准；</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7、支持终端准入控制功能，配合后台系统可以将网络安全措施整合为一个联动的安全体系，提升网络对病毒、蠕虫等安全威胁的整体防御能力。</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24口POE交换机</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1、交换容量≥336Gbps，包转发率≥96Mpps；</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2、提供≥24个10/100/1000Base-T POE端口，≥4个千兆SFP口端口；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3、整机供电功率≥379W，单端口最大PoE输出功率为30W。</w:t>
            </w:r>
            <w:r>
              <w:rPr>
                <w:rFonts w:hint="eastAsia" w:ascii="宋体" w:hAnsi="宋体" w:eastAsia="宋体" w:cs="宋体"/>
                <w:color w:val="000000"/>
                <w:sz w:val="24"/>
                <w:szCs w:val="24"/>
                <w:lang w:val="en-US" w:eastAsia="zh-CN"/>
              </w:rPr>
            </w:r>
            <w:r/>
          </w:p>
        </w:tc>
      </w:tr>
      <w:tr>
        <w:trPr>
          <w:trHeight w:val="90"/>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千兆单模光模块</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光模块-SFP-GE-单模模块-(1310nm,10km,LC)。</w:t>
            </w:r>
            <w:r>
              <w:rPr>
                <w:rFonts w:hint="eastAsia" w:ascii="宋体" w:hAnsi="宋体" w:eastAsia="宋体" w:cs="宋体"/>
                <w:color w:val="000000"/>
                <w:sz w:val="24"/>
                <w:szCs w:val="24"/>
                <w:lang w:val="en-US" w:eastAsia="zh-CN"/>
              </w:rPr>
            </w:r>
            <w:r/>
          </w:p>
        </w:tc>
      </w:tr>
      <w:tr>
        <w:trPr>
          <w:trHeight w:val="205"/>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17</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万兆单模光模块</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SFP+ 万兆模块(1310nm,10km,LC)。</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18</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录播主机配套软件</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1、录播主机在不接入互联网的情况下也可以进行视频录制，且支持1080P高清分辨率录制，用MP4视频格式封装自动归档至录播内置的硬盘当中存储；</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2、支持录制质量设置，提供1080P、720P等高清标清质量选择，支持自定义录制分辨率、fps（帧率）、bps（比特率）、gop（画面组）；</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3、支持分段录制的功能以应对长时间的视频录制情况，提供不分段、30分钟分段、60分钟分段等三种以上方式选择；</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4、支持摄像机云台控制技术，实现对接入摄像机的画面进行云台控制，包括画面上下左右移动、放大缩小变焦等操作。云台控制功能应具有鼠标快速定位功能，通过鼠标点击快速居中画面区域；</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5、内置音频处理模块，支持EQ均衡、AEC回声抑制、AGC自动增益、ANS噪声抑制等音频处理功能；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6、支持FTP上传功能，使用者可自定义录像文件上传的FTP路径，并可勾选是否自动上传；</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7、支持全自动跟踪模式切换布局逻辑自定义，使用者可以按照自己的需求选择全自动跟踪所切换的画面内容与逻辑，且画面内容支持双分屏、画中画与自定义布局等；</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支持对接入摄像机自定义设置AI跟踪目标更新周期时间，在跟踪对象处于检测区域外达到更新时间后，对应摄像机回到预置位0并重新进行新目标的识别跟踪；跟踪对象处于检测区域外的时间小于更新时间并重新进入检测区域时，继续对该跟踪对象进行锁定跟踪；</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9.支持基于AI人脸与肢体识别跟踪技术，当有多个人物进入拍摄画面，会经过人脸与肢体交叉校验后锁定正确的跟拍对象，不跟丢不跟错。</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高清摄像机含软件</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1、采用CMOS类型图像传感器，尺寸≥1/2.5英寸；</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2、有效像素不低于207万，支持自动和手动变焦，变焦倍数≥12倍；</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3、支持H.265、H.264高清视频编码协议；</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4、网络接入：要求具备标准RJ45网络接口，并支持100M/1000M自适应以太网接入；</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5、具备不少于1路Line in输入口；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6、具备USB Type-A≥1；</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7、支持设置摄像机预置位，预置位数量≥255；</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8、支持五分像、七分像、全身像等多种教师图像跟踪画面模式，根据实际需要设置选用教师跟踪画面的大小；</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支持锁定跟踪对象后，支持防干扰跟踪。多人同时出现在拍摄画面中时仍能准确识别并跟踪锁定的对象，不因其他人的闯入而误跟；拍摄画面有显示设备播放动态视频时，或异物闯入时，自动启动AI防千扰系统，画面始终锁定被跟踪对象。</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录制桌面控制面板</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1、具备10.1英寸1280*800高清IPS屏幕；</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2、存储性能：缓存容量不小于1G,存储容量不小于16G；</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3、操作系统 ：Android 6.0及以上；</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4、接口类型：TF 卡槽≥1，USB≥1，网络接口≥1，3.5mm耳机接口≥1；</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5、控制方式：支持通过网络连接进行录播主机的管理、控制；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6、电源管理：支持控制录播主机的关机、休眠、唤醒操作；</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7、按键组合功能：支持最大5个功能按键组合成一个按键组合，可自定义组合按键名称、图标、按键；</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8、集成录课模式控制、互动模式控制、录像资源管理等控制应用。</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21</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音频处理器含软件</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1、48K采样率，高速DSP处理芯片；</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2、内置功放功能，支持直接对接无源扬声器进行扩音，无需额外另配功放设备；</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3、至少支持4路模拟输入+1路立体声输入+2路无线输入；支持4路模拟输出+2路功放输出的音频信号处理；</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4、频率响应：20-20KHz；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5、THD+N：≤0.005；</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6、动态范围：≥100dB；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7、幻象供电：支持每路独立48V幻象供电；</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8、音频处理：支持DSP音频处理功能，包含反馈消除、回声消除、噪声消除等；</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9、支持全功能矩阵混音功能；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10、支持场景预设功能，可通过场景预设切换相应配置；</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11、USB背景音乐播放与录制功能，支持通过USB接口自动读取并选择播放U盘中的MP3、WAV等格式的音频文件。</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22</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采访话筒（指向性）</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1、单体：背极式驻极体；</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2、指向性：超心型；</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3、频率响应：40Hz—16kHz；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4、低频衰减：内置；</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5、灵敏度≥-29dB±3dB；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6、输出阻抗≥500Ω±20%；</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7、最大声压级≥130dB；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8、信噪比≥70dB；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9、动态范围≥106dB；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10、使用电源：48V 幻象电源（48V DC）。</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23</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教学视频资源管理平台</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1、录播管理：支持把录播设备接入平台，实现自动转码、无缝直播点播，并具备直播和点播功能。支持对录播进行远程关机、休眠唤醒、启动录制等操作；</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2、多级平台对接：支持校平台与上级区平台进行对接，校平台资源可像区平台提交；</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录制预约：平台支持用户远程进行在线录课预约，可实现单个或批量预约；可直接导入课表实现预约；支持预约信息的申请和审核管理。支持用户手机扫码预约录制，扫码后手机端填写录播预约信息即可快速完成预约，录制结束后也可扫码在平台回顾或下载已录制的视频；</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4、资源颗粒度管理：支持视频资源多维度分类，如按年级、学科等分类管理，支持用户自定义分类类型。并支持根据关注度、用户推荐度和点击热度的不同维度在平台呈现；</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5、自动转码功能：支持视频下载、上传、编辑、管理。可实现所有主流视频文件格式自动转码，包括asf、mpg、rmvb、mov、rm、avi、3gp、wmv、flv、mp4等，可设置下载及观看权限，可设置高标清转码清晰度码流；</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虚拟切片：支持视频自动划分知识点和教学环节片段，且不破坏视频原来的完整性。知识点与教学环节目录支持在全屏状态下呈现，支持快速点击跳转到相应节点播放，支持片段循环播放。支持对上传的视频添加和修改“知识点”和“教学环节”；</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7、流量统计：支持平台对用户访问数、页面访问数进行数量统计，用户流量可按日、周、月、年、总浏览数进行分类统计。支持对视频直播流量、点播流量统计，并以曲线图形式展现10天内的访问流量变化趋势；</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存储管理：平台支持自定义视频的保存期限，支持永久保存，支持自定义视频保存天数期限，到达期限后自动删除；同时支持平台对录播内的视频保存期限进行管理，支持永久保存和自定义期限并在到达期限后录播自动删除视频文件。</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导播控制台</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1、支持不少于5种特技效果；</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2、支持不少于6布局选择；6路视频直播切换；6个预置位；6个视频预选功能；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3、支持云台控制功能：上下左右及变焦功能；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4、支持录制、暂停、停止功能；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5、支持全自动录播模式和手动录播模式。</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6、支持通过USB线缆连接录播主机；</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7、安装导播控制台软件，并设置录播地址；</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8、导播界面与导播控制台按键/状态同步对应；</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9、导播控制台关机按键为控制录播系统软关机/唤醒功能。</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25</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8路电源管理器</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1、向录播视频系统、音频系统、显示系统提供统一的、至少八路电源管理； </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2、支持对录播系统控制功能，实现通过录制面板一键启动录播系统相关设备的电源；</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3、支持时序电源控制功能，每路延迟一秒，可编程控制；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4、具备内置光电隔离模块，保障负载运行安全；</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5、支持提供1路最大电流不低于10A的电源输出接口；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6、支持RS-485/RS-422/RS-232 等控制协议。</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26</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导播显示器</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23.8寸液晶显示屏，屏幕比列：16:9，分辨率：1920*1080，支持HDMI接口。</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27</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导播操作台</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1、尺寸：1600mm*500mm*750mm；板材均采用18mm厚三聚氰胺饰面实木颗粒板，同色封边，色板颜色木纹色；</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2、桌面设有φ60mm线盒孔；</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3、底部采用50mm*50mm方管焊接而成，底部带调节脚，钢架白色。</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28</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常态化录播主机配套软件</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1、支持单画面、画中画、左右等分、三画面、四画面的画面合成功能，支持自动导播、手动导播，可通过互动录播电脑主机一体化触控屏实现模式选择；</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2、支持微信扫码登录，无需单独输入账号，使用微信扫描互动录播电脑主机一体化触控屏上显示的二维码即可登录互动系统，登陆后显示用户头像和用户名；</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3、支持手动切换发给远端的画面。支持通过互动录播电脑主机一体化触控屏实现音量大小调整、静音。支持互动过程中一键全屏，全屏放大主画面，隐藏所有图标。支持开启和关闭桌面共享功能；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互动过程中可随时邀请新的听课端加入，支持拨号呼叫，用户可通过互动录播电脑主机一体化触控屏上的拨号键盘实现拨号呼叫；支持互动通讯录功能，通讯录可显示最近呼叫的账号信息，可通过通讯录实现一键呼叫；</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5、互动过程中可通过互动录播电脑主机一体化触控屏实现录制和直播控制，互动过程中可以控制开始录制、结束录制、开始直播、结束直播；</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6、支持课堂互动功能，授课过程中老师可通过在互动录播电脑主机一体化触控屏上单击听课教室画面切换听课教室为主画面，并与该教室实时连麦对讲，实现异地互动；</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7、互动过程中，可以在互动录播电脑主机一体化触控屏调出当前视频参数，包括加密方式、音频格式、视频格式、视频分辨率、实时上行/下行速率、丢包率和服务厂商信息。</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无线录播主机含软件</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1、具备≥6核CPU，主机系统内存≥8GB，主机采用SSD硬盘，存储容量≥500GB；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2、支持通过主机一体化屏幕对电池电量进行可视化监测，以百分比方式显示电量，充电状态、低电量状态、充满完成均有对应的状态提示；</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3、支持≥4路高清视频输出，视频输出可同一时间输出不同视频源，且输出最大分辨率均可达到4K，其中HDMI信号输出≥3路，UVC信号输出≥1路；</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4、支持≥32 路 1080p@30fps 编/解码；</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5、主机内置扬声器，支持音频检测，通过主机内置扬声器可以播放测试音频，通过主机一体化屏幕进行视频预览时能够同步播放音频，且可控制播放音频音量大小；</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6、支持通过互联网，实现对设备的远程配置，支持关机、重启、参数配置操作。支持通过 IOT 物联平台实现主机的远程升级，可查看不同版本的占比，可按照行政区域进行分区升级；</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7、主机内置电池模组，电池容量≥16000mAH，可支持≥6小时续航。</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无线云台摄像机含软件</w:t>
            </w:r>
            <w:r>
              <w:rPr>
                <w:rFonts w:hint="eastAsia" w:ascii="宋体" w:hAnsi="宋体" w:eastAsia="宋体" w:cs="宋体"/>
                <w:bCs/>
                <w:color w:val="000000"/>
                <w:sz w:val="24"/>
                <w:szCs w:val="24"/>
                <w:lang w:val="en-US" w:eastAsia="zh-CN" w:bidi="ar-SA"/>
              </w:rPr>
            </w:r>
            <w:r/>
          </w:p>
        </w:tc>
        <w:tc>
          <w:tcPr>
            <w:tcW w:w="8644" w:type="dxa"/>
            <w:vAlign w:val="top"/>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1、支持≥1路RJ45网络接口，10M/100M/自适应以太网；</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2、支持≥1路HDMI OUT接口，支持≥1路3.5mm Line in接口，≥1路USB Type-C接口；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3、支持硬件复位功能，可通过Reset复位键实现整机复位；</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4、传感器尺寸≥CMOS 1/1.8英寸，有效像素≥800万；</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5、支持最大水平视场角≥60°，最大垂直视场角≥35°；</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6、支持标准USB音视频信号输出，可以同时支持UVC和UAC协议，通过主机Type-C接口可以实现图像和声音同步输出，最大支持1920×1080@30fps输出，兼容主流视频会议软件；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7、空旷环境下无遮挡可靠传输实时4K超清视频距离≥100m，空旷环境下无遮挡可靠传输实时1080高清视频距离≥250m。</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无线麦克风含软件</w:t>
            </w:r>
            <w:r>
              <w:rPr>
                <w:rFonts w:hint="eastAsia" w:ascii="宋体" w:hAnsi="宋体" w:eastAsia="宋体" w:cs="宋体"/>
                <w:bCs/>
                <w:color w:val="000000"/>
                <w:sz w:val="24"/>
                <w:szCs w:val="24"/>
                <w:lang w:val="en-US" w:eastAsia="zh-CN" w:bidi="ar-SA"/>
              </w:rPr>
            </w:r>
            <w:r/>
          </w:p>
        </w:tc>
        <w:tc>
          <w:tcPr>
            <w:tcW w:w="8644" w:type="dxa"/>
            <w:vAlign w:val="top"/>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1、麦克风支持≥1个Pogo pin接口，支持通过Pogo pin接口进行充电；</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2、麦克风支持≥4种佩戴方式；</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3、麦克风支持一键开启静音模式；</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4、麦克风支持通过音量调节按钮调节输出音量；音量调节过程中通过麦克风一体化屏幕动态提示当前音量等级；</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5、支持在空旷环境下，有效传输距离≥100m。</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32</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移动录播箱</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1、采用高强度聚丙烯复合材料，箱体承重≥50KG；</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2、箱体可抗紫外线辐射，耐强力冲击；</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3、支持IP67防护等级；</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4、采用PU加尼龙双排静音轮；</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5、具备可伸缩拉杆，人体工学把手，采用包胶设计；</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6、配备金属防割锁孔，防剪防盗；</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7、内衬采用XPE材质，环保无刺激性气味。</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33</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远程互动课堂软件</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1、支持微信扫码登录，无需输入帐号密码即可实现登录，用户可便捷、快速进入课堂；</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2、可查看参与互动的教室网络连接情况，了解彼此的设备网络环境，房间内所有成员都能查看到每个上台成员的网络情况，支持由低到高至少4档位的信号展示；</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3、支持控制学生批注权限，避免学生乱涂乱画影响课堂秩序。支持根据设备类型，智能授予批注权限，使用大屏设备的将学生自动获得批注权限；</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4、支持用户在云课件中进行远程同步课堂活动，异地教室的学生可同时在大屏上参与活动，实现2个教室的学生同台参与知识趣味活动，双方可相互看到对方操作。支持至少6种类型、70个模板的课堂活动；</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5、支持用户在云课件中进行远程班级竞赛，异地教室的学生可独立在大屏上进行知识竞赛活动，支持不少于4个教室的学生同时参与竞赛，支持至少3种类型的班级竞赛；</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6、支持生成拍照上传二维码，使用手机微信扫码后，可直接拍照或选择手机相册的照片，实时上传至授课端，听课端同步显示照片内容。支持授课老师与授权听课成员的对照片进行拖动、放大、批注操作；</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7、支持互动课堂中可对本地班级、听课班级中表现好的班级发送点评奖励，每堂课可统计各班点评总分，并在课上一键展示最高得分的班级进行表扬。</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34</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摄像机支架</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1、材质：铝合金；</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2、管径：14~26mm；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3、升高：≥150cm；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4、最低高度：12~15cm；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5、收合高度：≤45cm；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6、载重：≥5kg。</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触控一体机</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1、整机尺寸不低于86英寸，屏幕采用高清LED液晶显示屏，显示比例16:9，分辨率3840×2160；屏幕表面采用全物理钢化玻璃，支持防眩光功能，玻璃表面硬度≥9H；</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2、嵌入式系统内存≥2GB，存储空间≥8GB；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3、采用红外触控技术；</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4、整机内置扬声器；</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5、内置双WiFi6无线网卡；</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6、内置非独立摄像头；</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7、ops模块CPU要求：主频≥2.0GHz；不低于 DDR4 8GB内存，256GB SSD硬盘；接口要求：≥1路HDMI，≥3路USB。</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36</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视频展台</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1、壁挂式安装；展开后托板尺寸≥A4面积</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2、采用USB高速接口，实现供电、高清数据传输需求；</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3、800W像素自动对焦摄像头；</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4、展台按键采用触摸按键，可实现一键启动展台画面、画面放大、画面缩小、画面旋转、拍照截图等功能，同时也支持在一体机或电脑上进行同样的操作；</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5、整机自带均光罩LED补光灯，光线不足时可进行亮度补充，亮度均匀；</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6、外壳在摄像头部分带保护镜片密封，防止灰尘沾染摄像头，防护等级达到IP4X级别。</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37</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推拉绿板</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1、结构：内外双层结构，内层为两块固定书写板与一体机正面平齐，外层为一块滑动书写板；</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2、基本尺寸：≥ 4200mm×1300mm , 可根据所配一体机适当调整， 确保与一体机的有效配套；</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3、书写板面：采用烤漆钢板，厚度≥0.35mm.板面为亚光墨绿色、漆膜硬度为≥9H,粗糙度为≤1.7um。耐磨性对粉笔擦垂直加4.9N力擦拭10000次，磨耗后表面粗糙为Ra1.65um；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4、内芯材料：选用高强度、吸音、防潮、阻燃聚苯乙烯板，厚度 14mm；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5、背板：选用防锈亚光彩涂钢板，每隔8公分设有2公分加强凹槽；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6、覆板：采用环保型双组份聚氨酯胶水，自动化流水线覆板作业, 确保粘接牢固板面平整，甲醛释放量为Omg；</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7、边框：外框尺寸100mm×45mm,边框经氧化、喷砂涂层处理，无明显眩光；外框采用双层加强结构，厚≥1.1mm；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8、滑轮：采用上吊轮双滑道、下平轮单滑动结构，滑动顺畅、噪音小；书写时定位精确不晃动、滑动板前后晃动小于0.5mm；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9、包角材料：采用抗老化高强度ABS工程塑料注塑成型，外插接式设计，尺寸≥7Ommx7Ommx17Omm。限位档：黑板边框内部两侧安装滑动板限位档，防止活动黑板开启时撞击立框。</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38</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返看电视</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屏幕尺寸：55英寸，分辨率：4k超高清，含壁挂/吊装支架。</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39</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返听音箱</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1、高音单元：0.5＂，低音单元：4＂，频率响应：90Hz-18KHz，灵敏度：91dB±3DB；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2、电源：220V，功率：30W。</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40</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22U网络机柜</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1、规格：600（L)*600（W）*1166（H）（mm）；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2、整体白色，前钢化玻璃后钣金，配套8路PDU。</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41</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42U网络机柜</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1、规格尺寸：600mm（宽）*800mm（深）*2000（高），容量42U；</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2、前玻璃门后钢板门，含2块挡板、8口PDU。</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42</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2m网络机柜</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1、规格尺寸：600mm（宽）*600mm（深）*2000（高），容量42U；</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2、前玻璃门后钢板门，含2块挡板、8口PDU。</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43</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高速扫描仪</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1、幅画：A3幅画；</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2、扫描速度：90页/分钟；</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3、类型：USB2.0/USB3.0兼容；</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4、光学分辨率：600dpi；</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5、文档感测：智能文档保护；</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6、影像功能：智能阈值处理，自动裁剪，纠偏等。</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44</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六类网线</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1、导体：23AWG，带宽达到 250MHz；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2、芯线：8 根芯线采用单股软铜线，每根芯线带有彩色绝缘层。</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45</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室外24芯光缆</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1、光纤类型：室外24芯单模ITU-T G.652D单模光纤；</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2、光纤衰减≤0.36dB/km@1310nm、≤0.21dB/km@1550nm。</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46</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室内4芯光纤</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1、光纤类型：室内4芯单模ITU-T G.652D单模光纤；</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2、光纤衰减≤0.36dB/km@1310nm、≤0.21dB/km@1550nm。</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47</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配线架</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1、六类24口非屏蔽RJ45配线架（含模块）。</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48</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理线架</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机架式，24槽48口，安装在机架前端，用于配线架或设备用跳线的水平和垂直方向线缆管理，布线系统整洁。</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49</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水晶头</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六类非屏蔽水晶头。</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50</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48口光纤配线架（含熔接）</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1、1U机架式48口熔纤式光纤配线架，含光纤熔接及相应辅材；</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2、配合LC/ST双工耦合器使用，光纤配线架自带熔纤盘，无需单独配置，熔纤盘透明盖板可翻转。</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51</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24</w:t>
            </w:r>
            <w:r>
              <w:rPr>
                <w:rFonts w:hint="eastAsia" w:ascii="宋体" w:hAnsi="宋体" w:eastAsia="宋体" w:cs="宋体"/>
                <w:i w:val="0"/>
                <w:iCs w:val="0"/>
                <w:color w:val="000000"/>
                <w:sz w:val="24"/>
                <w:szCs w:val="24"/>
                <w:u w:val="none"/>
                <w:lang w:val="en-US" w:eastAsia="zh-CN" w:bidi="ar"/>
              </w:rPr>
              <w:t xml:space="preserve">口光纤配线架（含熔接）</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1、1U机架式24口熔纤式光纤配线架，含光纤熔接及相应辅材；</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2、配合LC/ST双工耦合器使用，光纤配线架自带熔纤盘，无需单独配置，熔纤盘透明盖板可翻转。</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52</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4口光纤盒（含熔接）</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1、室内通用型光纤熔接盒，含光纤熔接及相应辅材；</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2、配合双工耦合器使用，光纤熔纤盒自带熔纤盘，无需单独配置，熔纤盘透明盖板可翻转。</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53</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单模尾纤（LC）</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1、光纤类型：单模ITU-T G.652D；</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2、采用0.9mm单芯光缆，连接器ST/LC。</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54</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单模双工 LC 耦合器</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1、插入损耗：单模≤0.1dB；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2、耦合器类型：双工LC；耦合器壳体：PVC；套筒材质。</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55</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单模双工光纤跳线</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1、单模双工,采用2.0mm双芯光缆,LC-LC,1-3米；</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2、类型：单模ITU-T G.652D。</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56</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教室多媒体箱</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1、竖装机柜；</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2、冷轧钢板，厚度≥0.9mm；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3、长高深尺寸根据现场定制，满足现场接入设备的安装；</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4、乳白色，内含设备固定架；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5、含强电面板及底盒。</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57</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广播主机</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1、采用工控机机箱设计，具有17.3寸LED液晶显示屏，支持触摸控制屏；</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2、支持≥1路短路触发开机接口，用于实现定时驱动开机运行；</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3、具有≥8×USB接口、≥6×串口接口、≥2×千兆网口；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4、配置等同或优于四核/i5处理器；</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5、设备支持≥1路VGA、≥1路HDMI输出接口；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6、支持操作系统配置通电自动开机、定时自动开机，定时自动关机功能；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7、内置抽拉键盘、内置触控鼠标面板+左右按键设计，支持通过USB接口外接鼠标键盘；</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8、支持录音存储功能，可在后台自定义设置录音文件保存路径。</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58</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数字化IP网络广播客户端管理软件</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1、软件是整个系统的运行核心，统一管理系统内所有音频终端，包括寻呼话筒、对讲终端、广播终端和消防接口设备，实时显示音频终端的IP地址、在线状态、任务状态、音量等运行状态；</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撑各音频终端的运行，负责音频流传输管理，响应各音频终端播放请求和音频全双工交换，支持B/S架构，通过网页登陆可进行终端管理、用户管理、节目播放管理、音频文件管理、录音存贮、内部通讯调度处理等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3、管理节目库资源，为所有音频终端器提供定时播放和实时点播媒体服务，响应各终端的节目播放请求，为各音频工作站提供数据接口服务；</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4、支持终端短路输入联动触发；</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5、编程定时任务，支持编程多套定时方案，支持选择任意终端和设置任意时间；支持定时任务执行测试、设置重复周期。支持定时任务多种音源选择（音乐播放、声卡采集、终端采集）；</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6、支持多套定时打铃方案同时启用，每套定时打铃方案支持多套任务同时进行，支持一键启用/停用所有方案；</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7、支持定时打铃功能，支持打铃方案克隆，任务执行与停止控制、定时任务禁用与启用功能。</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59</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调音台</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1、支持≥4路Mic输入兼容≥4路线路输入接口，话筒接口幻象电源：≥+48V，≥4组立体线性输入；</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2、具有≥1组立体声主输出、≥1组辅助输出、≥1组立体声监听输出、≥1路耳机监听输出、≥1组CD/Tape输出；</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3、每路单声道输入通道设有≥3段EQ，设有峰值LED指示灯；</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4、内置≥24位DSP效果器，提供≥100种预设效果。</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60</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监听音箱</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1、内置≥1路网络硬件音频解码模块,具有≥1路RJ45网络接口，≥100Mbps传输速率；</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2、支持≥1路音频线路输入接口，具有独立的音量调节功能；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3、设备集成有数字功放，功率≥2×20W（MAX），≥一路接主音箱，≥一路外接到副音箱；</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4、内置≥2级优先级功能设计：(1)AUX与网路背景音乐信号同级，混音输出。(2)网络报警信号优先AUX与网络背景音乐信号；</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5、支持IPv6、IPv4网络协议。</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61</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寻呼话筒</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1、采用话筒桌面式设计，带有显示屏，带触摸控制功能；显示屏自带数字键、功能键，支持通过触摸呼叫广播，支持呼叫分区及多个分区，呼叫全区广播；可支持≥10个按键自定义一键呼叫广播功能；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2、内置≥1路网络硬件音频解码模块，具有≥1路RJ45网络接口，≥100Mbps传输速率；</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3、支持监听任意终端功能，内置≥2W全频扬声器，实现双向通话和网络监听；</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4、支持≥1路音频线路输入，支持采集播放功能；具有≥1路音频线路输出，可外接功率放大器；</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5、支持直接操作呼叫或对讲任意终端，支持通过话筒广播呼叫功能，广播延时≤100毫秒；</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6、支持多种呼叫策略，包括无响应转移、占线转移、关机转移；自动接听、手动接听，支持自定义接听提示音，支持转移时间、无人接听时间、呼叫等待时间自定义；</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7、具有≥1个3.5耳机接口、≥1路3.5话筒输入接口；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8、具有≥1路短路输出接口、≥1路短路输入接口。</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62</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IP网络转换终端</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1、设备采用≥19英寸机架设计，带有LCD显示屏；</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2、支持≥1路线路输入和≥1路话筒输入接口，可独立调节音量；支持高低音调节电位器控制；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3、具有≥1路EMC输入接口，具有最高优先级；具有≥1路音频输出接口；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4、具有≥2路三线制强切输出接口，无需强切电源；</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5、支持≥2路电源输出插座，内置智能电源管理，无音乐或呼叫时，自动切断输出座电源，有信号时自动打开输出座电源。</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63</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控制主机</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1、具有≥8个主程序，≥1个特殊备用程序，一键调用当天与明天程序运行。并可预设晴天雨天运行模式；</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2、可对内置MP3音源进行编程定时播放，采用SD卡存储MP3音乐，设有快捷键，一键调用MP3曲目；</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3、主机自带≥5进≥10出功率分区，实现编程自动或手动分区广播，打开分区通道；</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4、设网络总线，可控制≥16台分区器，最大可达≥160个广播分区，实现编程自动或手动分区广播；</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5、24小时精确到秒全天候按星期制运行程序，定时播放可达≥99曲；</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6、内置输出音源监听功能，并可调监听音量；</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7、设有≥4路可编程定时控制电源及≥2路辅助电源插座；</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8、消防信号触发，主机所接电源自动上电，全部分区自动打开，报警复位，转入正常广播；</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9、支持RS-232电脑接口，所有功能由电脑直接控制；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10、远程遥控功能，通过电脑对遥控按键进行功能配置，可将遥控器任意键配置成电源管理、MP3 播放及分区控制。</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64</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纯后级功放</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1、采用D类数字功放技术，功率放大电路设计；</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2、额定输出功率：≥2000W；</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3、具有管道式散热结构，内置自动温度控制风扇冷却系统；</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4、具有≥1通道LINE不平衡TRS/XLR高品质多功能输入接口，≥1通道LINE平衡XLR级联输出；</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5、内置PFC电路和软开关电源技术，开关机自动软启动控制；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6、功放电路，零交越失真；</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7、内置智能削顶失真和过流压限系统，能保护扬声器单元；</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8、具有过温、过压、欠压、过流、短路多重智能检测保护系统；</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9、具有2种定阻和定压输出模式:4-16Ω/100V可选择。</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65</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壁挂音箱</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1、额定功率：20W；</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2、灵敏度≥91dB±3dB；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3、频率响应：130Hz-18KHz；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4、喇叭单元：4"×2,2.5"×1。</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66</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数字功放</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1、设备采用标准≥19英寸机架设计，带有LCD显示屏；</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2、内置≥1路网络硬件音频解码模块；</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3、支持≥1路线路输入和≥1路话筒输入接口，可独立调节音量；</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4、支持高低音调节电位器控制；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5、具有≥1路EMC输入接口，≥1路音频输出接口，≥1路三线制强切输出接口；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6、集成数字功放，功率≥650W，支持定压方式输出；</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7、具有≥1路RJ45网络接口，≥100Mbps传输速率。</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67</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16路电源管理器</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1、机柜式设计，黑色氧化铝拉丝面板；</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2、支持≥16路电源输出，具有≥14个AC220V(10A)，≥2个AC220V(16A)接口， 电源插口总容量达≥6KVA；</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3、设有船型开关，可手动控制≥16个电源上断电；也可与定时器、智能控制器相连接，实现自动控制；支持配置CH1和CH2通道为受控或不受控状态；</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4、有≥1路24V消防信号输入接口；≥1路消防短路报警触发信号输出。</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68</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广播线</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广播线路，RVS 2*1.5，国标，满足使用需求。</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69</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电源线</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护套线RVV3*1.5，国标，满足使用需求。</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70</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线槽</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PVC39*29MM线槽，含敷设及相关配件。</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71</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DN32管</w:t>
            </w:r>
            <w:r>
              <w:rPr>
                <w:rFonts w:hint="eastAsia" w:ascii="宋体" w:hAnsi="宋体" w:eastAsia="宋体" w:cs="宋体"/>
                <w:i w:val="0"/>
                <w:iCs w:val="0"/>
                <w:color w:val="000000"/>
                <w:sz w:val="24"/>
                <w:szCs w:val="24"/>
                <w:u w:val="none"/>
                <w:lang w:val="en-US" w:eastAsia="zh-CN" w:bidi="ar"/>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DN32，壁厚1.0MM，含敷设及相关配件。</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72</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讲台</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1、规格：L*W*H（mm）闭合尺寸：1100*780*1020 （允许正负5mm偏离）；</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2、材料：桌面采用9mm高密度纤维板，密度大于720kg/立方米，边缘采用单面封边工艺，采用冷压工艺三聚氰胺贴面，防划、防泼水；</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3、主体采用1.0-1.5mm冷轧钢板，钣金全部通过酸洗磷化喷涂后再进行高温烘烤，防锈；</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上层两侧采用橡木扶手，正面采用L型橡木装饰板，前置活动维修门，无锁联动，下层后门打开后，上层维修门方可打开，上翻开启并可拆卸，方便LOGO丝印和设备安装；L型板两侧预留长条出音孔，预留音箱架安装位；</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设计：分体式设计，桌面部分和桌体部分自成一体，方便进出比较窄的教室门，内置固定螺丝孔位，安装简单。拐角采用圆弧设计，防止碰伤。内部可扩充ID卡系统，可扩充防盗报警系统，可扩充四只轮子，方便移动；</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6、上层右侧可选配储物抽屉，用于放置展台，采用三节静音钢珠导轨，材料厚度1.2mm；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7、下层前门采用对开门设计，左侧预留光驱门，磁吸式开关，不打开柜门即可开关电脑和使用光驱 ，预留主机限位孔及限位卡槽；右侧设备门，标配19寸机架，可拆卸立柱及挡板,可放置中控主机，功放等多媒体设备，设备总空间≤12U，采用天地锁，耐用、防盗。后门采用单开门设计，弹簧插销固定，便于拆装，后门开门方向为从右到左顺时针方向；右门采用86盒敲落孔设计。</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73</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课桌、课椅</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1、桌面板：采用环保ABS塑料通过改性后一体注塑成型，桌面厚度22（±2）mm， 桌面底部设有承重钢管，规格不小于30mm*15mm*壁厚1.2mm并与桌面底部平齐， 由螺丝锁付于面板底部，桌面靠胸部位置为内弧形造型，表面无反光现象，面板前端设置一冂字型防滑落凸条并与笔槽连成一体，笔槽设有排水孔，方便清理， 四周及底部完全不得有毛边，得需倒圆角，不刮手。表面得需有细纹咬花；</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2、靠背与钢管结合方式，采用直插式，靠背设计有曲线弧度；座板前端有下凹设计，座板设计有通气缝，坐垫中间有内凹设计；</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3、课桌为单斗结构。桌斗：桌斗下沿至桌面高度应不大于130mm。采用PP塑料一级新料一体射出成型。桌斗宽度550mm（±2）mm*385mm（±2）mm。功能：书箱底部有排水槽缝之设计；</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4、桌体、椅体钢架：采用椭圆形冷轧钢管焊接而成，管材壁厚不小于1.2mm，管材焊接采用二氧化碳保护焊，并采用满焊工艺，桌腿之间采 用椭圆形钢管加焊横档以保证其横向稳定（呈外弧型）；               </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5、课桌椅高度均可调节。要求：桌高规格：共6个档位，每档30mm；椅高规格： 共6个档位，每档20mm；升降方式采用手摇调节：采用尼龙合金、铸铝、钢制耐用复合材料组合设计。升降管外侧根据实际高度印刷升降刻度，可实时观测升降高度情况。</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6、椅面要做股型凹面，椅面板后倾0-2度，靠背点以上应向后倾斜，与垂直面之间呈6-12度，椅背板需有圆弧；</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7、金属桌腿的脚套须使用聚乙烯或聚丙烯材料等环保塑料，厚度不小于3mm；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8、左右两侧各配有与书箱同色的挂钩，与书箱一体成型，挂钩挂重物的垂直静承载力不小于500N，钩端不超过桌侧缘之外；</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9、桌椅的所有结构不得留有棱角和锋利边缝。</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74</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教师电脑桌</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1、板材为AA级橡胶木板油漆饰面，厚度18mm。表面静味E+油漆，五底三面。圆角圆边处理；</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2、钢架部分为50*50*1.5mm和20*50*1.5mm方管支架，两侧带钢制走线槽。桌底U型走线槽，走线槽底部开槽嵌可嵌电源面板.考虑隐藏走线功能。所有钢板厚度达到0.8mm。预留腰型散热孔；</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3、右侧预留主机位。主机位使用15*15*1.2mm方管加固。无外漏线材。钢制冲孔背板；</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4、桌下设置储物柜，尺寸W500*D600*H650mm,材质采用18mm厚三聚氰胺饰面实木颗粒板制作。桌架所有钢件表面浅灰色静电喷涂处理。侧面底部线槽部位需开洞，方便地面线路直接进入线槽。</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75</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学生桌(双人中型机)</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1、规格：1400L*600W*780H（mm）；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钢木结构，桌面采用18mm厚度AA级橡胶木板，静味E+油漆五底三面，圆角圆边处理，主钢架采用40*40*1.5mm、20*40*1.5mm方管，左右两侧预留主机位，钢板厚度0.8mm（预留腰型散热孔），桌底U型走线槽，走线槽底部预开槽嵌可嵌电源面板，隐藏式走线无外露线材，所有钢件表面浅灰色静电喷涂处理。每排头桌外侧走线槽做可拆卸设计。侧面底部线槽部位预留出线孔，方便地面线路直接进入线槽。</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76</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学生凳</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1、360*260*440（mm）（中标后，深化设计与校方确认使用年级再确定桌面高度，确保与学生身高适配）；</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2、钢架主管为 25*25*1.2mm 方管，凳面主管为 20*20*1.2mm；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3、表面静电喷涂处理，耐腐蚀、防锈，附着力特强，不脱漆。内塞尼龙脚套；</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4、凳面为 18mm 厚 AA 橡胶木板或 PP 工程塑料，五底三面。圆角圆边处理（中标后由学校再次确认凳面材质）；</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5、凳脚加厚防脱落防滑防噪音内塞脚套。</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77</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2.5平方电源线</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3*2.5 平方电源线缆，国标。</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78</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4平方电源线</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 平方电源线缆，国标。</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79</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机房PDU</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1、孔位≥8 个 10A 组合孔；</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2、额定电压≥250V；</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3、最大功率≥2500W。</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80</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配电箱</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1、嵌入式配电箱，含空开；</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2、空开配置：C40/C60 总开，含漏电保护；C32 两路空调空开；C25 四路空开。</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81</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强、弱电桥架</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1、50*50mm镀锌强电桥架 壁厚≥1.0mm；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2、100*50mm镀锌弱电桥架 壁厚≥1.0mm。</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82</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无边防静电地板</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1、600*600*35mm 无边,钢板厚度 0.8mm；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2、含支架及施工，地面刷环保级防尘漆；</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3、踢脚线：不锈钢型材，接口防刺处理。</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83</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微孔铝板吊顶</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1、600*600mm，厚度≥0.6mm，颜色：白色；</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2、含龙骨、吊筋等，含现场施工、安装费用。</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84</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嵌入式电风扇</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600*600mm，功率≥68W，风量≥1500m3/h。</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85</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布艺窗帘</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布艺遮光罗马杆窗帘，颜色样式学校确认。</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86</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教室健康照明灯(方形)</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1、功率：36W、尺寸：595*595*39MM、额定电压:AC220V、频率:50/60Hz、功率因数&gt;0.95、显示指数&gt;90、照度2m:450Lux、色温:4800K-5200K、波动深度:≤1%；</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2、LED 微晶教室灯光通量≥3000LM，光效≥90LM/W。</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87</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原有拆除及墙面出新</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1、墙面开槽、原线路整改、墙面刮层，批腻子，刷乳胶漆（通过环保认证）；</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2、原机房静电地板、桌椅线缆设备拆除、搬运、垃圾下楼清理、运输等。</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88</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专业录音话筒</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1、配置Class A 分立电路，不低于27mm 大震膜咪芯；</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2、大振膜电容话筒；</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3、配置不低于GDC1极头音头；</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4、A类分离电路，灵敏度：1.5%-5，-10dB衰减（BH3）；</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5、配置：心形指向；</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6、传感器类型：电容；</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7、振膜有效直径：27mm；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8、频响范围：20Hzto20 kHz；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9、输出阻抗：50欧姆；</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10、额定负载阻抗：&gt;100欧姆；</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11、建议负载阻抗：250欧姆；</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12、灵敏度：21 mV/Pa；</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13、信噪比：76.5 dB信噪比（A计权）87.5db-A；</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14、本底噪声：6.5 dB-A；</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15、最大声压级：134.5dB；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16、动态范围：128dB。</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89</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专业录音声卡</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1、采样率：44.1kHz，48kHz，88.2kHz，96kHz，176.4kHz，192kHz;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2、输入与输出：18进20出；</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3、内置8个话放；</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4、频率响应：20Hz-20kHz，±0.1dB；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5、动态范围：110.5dB（A加权）；</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6、总谐波失真+噪声：&lt;0.002％</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7、输入电平：22dBu（最小增益）；</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8、增益范围：56dB；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9、阻抗：60kΩ。</w:t>
            </w:r>
            <w:r>
              <w:rPr>
                <w:rFonts w:hint="eastAsia" w:ascii="宋体" w:hAnsi="宋体" w:eastAsia="宋体" w:cs="宋体"/>
                <w:color w:val="000000"/>
                <w:sz w:val="24"/>
                <w:szCs w:val="24"/>
                <w:lang w:val="en-US" w:eastAsia="zh-CN"/>
              </w:rPr>
            </w:r>
            <w:r/>
          </w:p>
        </w:tc>
      </w:tr>
      <w:tr>
        <w:trPr>
          <w:trHeight w:val="0"/>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90</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专业录音调音台</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1、推子：优于8个电动推子，10位分辨率；</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2、显示：不低于8双功能编码器，带多色LED指示环，围绕编码器的11段多色LED指示旋转位置；</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3、屏幕：双通道2×56大背光液晶显示屏，可显示每个通道的通道名称，控制值等；</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4、12段LED显示屏以SMPTE或BBT格式显示项目的时间位置；</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按钮：18个可分配按钮，每个通道的照明按钮包括录音启用，独奏，静音，选择和监视6个照明传输按钮，包括播放，停止，录制，倒带，快进和循环，带有4个方向按钮的照明ZOOM按钮，9个可点亮的可分配MIDI功能按钮；</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6、两个1/4“连接器，用于脚踏开关和踏板；</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7、自动和手动模式开关用于访问不同的DAW模式。</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91</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耳机分配器</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1、通道：18通道；</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2、控制：双功能盘/每通道混合控制；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3、接口：前面板和后面板输出插口；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4、平衡输入：XLR和1/4英寸TRS平衡输入；</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5、功能：能以立体声、单声道（信号源左）、单声道（信号源右）或总单声道（信号源左和右）模式操作；</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6、信号：辅助分离信号源输入；</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7、LED电平：所有通道和总线带8段LED电平指示。</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92</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监听控制器</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1、频率响应：±0.5 dB, 20 Hz – 20 kHz软件；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2、失真（THD + N）+4 dBu输入@ 1 kHz：&lt;0.01%软件；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3、衰减：–60 dB软件；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4、信噪比：&lt;–100 dB软件；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5、较高等级：+22 dBu软件；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6、采样率：192kKz，24-bit软件。</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93</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cs="宋体"/>
                <w:i w:val="0"/>
                <w:iCs w:val="0"/>
                <w:color w:val="000000"/>
                <w:sz w:val="24"/>
                <w:szCs w:val="24"/>
                <w:u w:val="none"/>
                <w:lang w:val="en-US" w:eastAsia="zh-CN" w:bidi="ar"/>
              </w:rPr>
              <w:t xml:space="preserve">录音</w:t>
            </w:r>
            <w:r>
              <w:rPr>
                <w:rFonts w:hint="eastAsia" w:ascii="宋体" w:hAnsi="宋体" w:eastAsia="宋体" w:cs="宋体"/>
                <w:i w:val="0"/>
                <w:iCs w:val="0"/>
                <w:color w:val="000000"/>
                <w:sz w:val="24"/>
                <w:szCs w:val="24"/>
                <w:u w:val="none"/>
                <w:lang w:val="en-US" w:eastAsia="zh-CN" w:bidi="ar"/>
              </w:rPr>
              <w:t xml:space="preserve">监听音箱</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1、类型：二分频6寸有源监听音箱；</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2、频率响应:48 Hz – 45 kHz；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3、频率范围 43Hz –45kHz；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4、放大器功率：低音 40W 高音：30W；</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5、信噪比；100 dB 典型 A 加权；</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6、分频点 2.8kHz；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7、低频单元：6英寸（127 毫米）Kevlar 弯曲音盆，带有高温音圈和阻尼橡胶环绕， 带磁屏蔽；</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8、高音单元：1 英寸（25 毫米）磁屏蔽天然丝绸圆型；</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9、输入连接器：1 x XLR 平衡输入连接器/1 x TRS 平衡/非平衡输入连接器；</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10、输入阻抗 20 KΩ 平衡，10 KΩ 不平衡。</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94</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话筒放大器</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1、接口：XLR/6.35mm二合一接口；</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2、接口类型： 平衡；</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3、最小阻抗： 2Kohms；</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4、峰值输入音量： +5dB；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5、增益控制范围： 30dB；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6、放大倍数： 60dB；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7、幻象电源： 48V；</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音频输出 </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1、接口： 1/4</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TRS；</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2、接口类型： 平衡；</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3、阻抗： 600ohm；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4、峰值输出音量： +18.5dB；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5、频响： 20hz-20khz；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6、失真度： 0.02%；</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7、信噪比： &gt;80dB；</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8、交调失真： &gt;70dB@1khz。</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95</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录音编曲软件</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1、音频轨道：≥1024轨道；</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2、音频引擎：64bit深度的浮点运算能力；</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3、音频采样率：≥192khz；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4、MIDI轨道：≥1024个；</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5、VST轨道：≥1024个；</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6、声音素材：≥ 3000个；</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7、VST音频效果插件：≥76个；</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8、VSTMIDI效应插件：≥18个；</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9、音频输入和输出：≥256轨道；</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10、音频通道插入槽：≥16个；</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11、MIDI插入插槽&amp;发送：≥4个；</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12、Group channels：≥256轨道；</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13、功能：MPE支持，≥20个新的脉冲响应，人声音高修正，调音台快照，快速对轨功能，支持32bit深度的动态。</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96</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监听耳机</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1、类型：封闭动圈式录音棚监听耳机；</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2、驱动单元：50毫米钕铁硼磁铁；</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3、频率响应：10Hz-32kHz；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4、灵敏度：98dB (+/-3dB 1mW @ 1kHz)；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5、阻抗：32Ω(+/- 15% @1000Hz)；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6、最大输入功率：1500mW；</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7、失真度：&lt;5% (@1kHz)；</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8、连接插头：3.5毫米(1/8英寸)TRS/Jack；</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9、线缆长度：3米10英寸。</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97</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麦克风防喷网</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1、兼容任意话筒的放噗音滤网；</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2、颈管：45cm长鹅颈管；</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3、材质：透声率高，不会造成任何高频衰减。</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98</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合唱话筒</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1、专业大振膜 电容麦克风；</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2、具有 C414 XLII 的声学；</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3、呈现主唱和乐器独奏的声音；</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4、具备动态范围和超低噪音；</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5、可对达 156dB SPL 的高输出音源进行近距离录音；</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6、可切换的 20dB 衰减器和低音衰减滤波器；</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7、适于近距离录音和减少近讲效应；</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8、一体式悬架；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9、减少舞台的机械噪音和振动；</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10、适合移动使用；</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11、全金属压铸主体，防震耐刮表面。</w:t>
            </w:r>
            <w:r>
              <w:rPr>
                <w:rFonts w:hint="eastAsia" w:ascii="宋体" w:hAnsi="宋体" w:eastAsia="宋体" w:cs="宋体"/>
                <w:color w:val="000000"/>
                <w:sz w:val="24"/>
                <w:szCs w:val="24"/>
                <w:lang w:val="en-US" w:eastAsia="zh-CN"/>
              </w:rPr>
            </w:r>
            <w:r/>
          </w:p>
        </w:tc>
      </w:tr>
      <w:tr>
        <w:trPr>
          <w:trHeight w:val="414"/>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99</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ind w:left="0" w:right="0"/>
              <w:jc w:val="left"/>
              <w:keepLines w:val="0"/>
              <w:keepNext w:val="0"/>
              <w:spacing w:before="0" w:beforeAutospacing="0" w:after="0" w:afterAutospacing="0"/>
              <w:widowControl/>
              <w:rPr>
                <w:rFonts w:hint="eastAsia" w:ascii="宋体" w:hAnsi="宋体" w:eastAsia="宋体" w:cs="宋体"/>
                <w:bCs/>
                <w:color w:val="000000"/>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话筒架</w:t>
            </w:r>
            <w:r>
              <w:rPr>
                <w:rFonts w:hint="eastAsia" w:ascii="宋体" w:hAnsi="宋体" w:eastAsia="宋体" w:cs="宋体"/>
                <w:bCs/>
                <w:color w:val="000000"/>
                <w:sz w:val="24"/>
                <w:szCs w:val="24"/>
                <w:lang w:val="en-US" w:eastAsia="zh-CN" w:bidi="ar-SA"/>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1、横杆部位采用铁和铝合金做支撑点；</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2、话筒角度可调；手扭式铁座支架；</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3、旋转15°即可锁紧和放松；</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4、高度调节：1080-1750MM；</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5、横杆长度：700-1300MM。</w:t>
            </w:r>
            <w:r>
              <w:rPr>
                <w:rFonts w:hint="eastAsia" w:ascii="宋体" w:hAnsi="宋体" w:eastAsia="宋体" w:cs="宋体"/>
                <w:color w:val="000000"/>
                <w:sz w:val="24"/>
                <w:szCs w:val="24"/>
                <w:lang w:val="en-US" w:eastAsia="zh-CN"/>
              </w:rPr>
            </w:r>
            <w:r/>
          </w:p>
        </w:tc>
      </w:tr>
      <w:tr>
        <w:trPr>
          <w:trHeight w:val="0"/>
        </w:trPr>
        <w:tc>
          <w:tcPr>
            <w:tcW w:w="55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100</w:t>
            </w:r>
            <w:r>
              <w:rPr>
                <w:rFonts w:hint="eastAsia" w:ascii="宋体" w:hAnsi="宋体" w:eastAsia="宋体" w:cs="宋体"/>
                <w:bCs/>
                <w:sz w:val="24"/>
                <w:szCs w:val="24"/>
                <w:lang w:val="en-US" w:eastAsia="zh-CN" w:bidi="ar-SA"/>
              </w:rPr>
            </w:r>
            <w:r/>
          </w:p>
        </w:tc>
        <w:tc>
          <w:tcPr>
            <w:tcW w:w="1251" w:type="dxa"/>
            <w:vAlign w:val="center"/>
            <w:textDirection w:val="lrTb"/>
            <w:noWrap w:val="false"/>
          </w:tcPr>
          <w:p>
            <w:pPr>
              <w:pStyle w:val="873"/>
              <w:jc w:val="left"/>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耳分托架</w:t>
            </w:r>
            <w:r>
              <w:rPr>
                <w:rFonts w:hint="eastAsia" w:ascii="宋体" w:hAnsi="宋体" w:eastAsia="宋体" w:cs="宋体"/>
                <w:color w:val="000000"/>
                <w:sz w:val="24"/>
                <w:szCs w:val="24"/>
                <w:lang w:val="en-US" w:eastAsia="zh-CN"/>
              </w:rPr>
            </w:r>
            <w:r/>
          </w:p>
        </w:tc>
        <w:tc>
          <w:tcPr>
            <w:tcW w:w="8644" w:type="dxa"/>
            <w:vAlign w:val="center"/>
            <w:textDirection w:val="lrTb"/>
            <w:noWrap w:val="false"/>
          </w:tcPr>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1、活动耳机放大器支架，可放标准19英寸设备；</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2、前后可以多种结构组合，门板，盲板均可内置托架，托板，安装方便快捷；</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3、采用数控设备，经剪切，冲压，折弯，焊接等加工过程；</w:t>
            </w:r>
            <w:r>
              <w:rPr>
                <w:rFonts w:hint="eastAsia" w:ascii="宋体" w:hAnsi="宋体" w:eastAsia="宋体" w:cs="宋体"/>
                <w:color w:val="000000"/>
                <w:sz w:val="24"/>
                <w:szCs w:val="24"/>
                <w:lang w:val="en-US" w:eastAsia="zh-CN"/>
              </w:rPr>
            </w:r>
            <w:r/>
          </w:p>
          <w:p>
            <w:pPr>
              <w:pStyle w:val="873"/>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4、全部采用冷轧A3钢板；主框架全为 2.0mm冷轧钢板，其它装饰件为 1.2 mm 冷轧钢板</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木制部分：高密度板材。</w:t>
            </w:r>
            <w:r>
              <w:rPr>
                <w:rFonts w:hint="eastAsia" w:ascii="宋体" w:hAnsi="宋体" w:eastAsia="宋体" w:cs="宋体"/>
                <w:color w:val="000000"/>
                <w:sz w:val="24"/>
                <w:szCs w:val="24"/>
                <w:lang w:val="en-US" w:eastAsia="zh-CN"/>
              </w:rPr>
            </w:r>
            <w:r/>
          </w:p>
        </w:tc>
      </w:tr>
    </w:tbl>
    <w:p>
      <w:pPr>
        <w:pStyle w:val="873"/>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3"/>
        <w:ind w:firstLine="480"/>
        <w:spacing w:line="24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rPr>
          <w:rFonts w:ascii="宋体" w:hAnsi="宋体" w:cs="宋体"/>
          <w:sz w:val="24"/>
          <w:szCs w:val="24"/>
        </w:rPr>
      </w:r>
      <w:r/>
    </w:p>
    <w:p>
      <w:pPr>
        <w:pStyle w:val="873"/>
        <w:ind w:firstLine="480"/>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color w:val="000000"/>
          <w:sz w:val="24"/>
          <w:szCs w:val="24"/>
        </w:rPr>
        <w:t xml:space="preserve">本项目报价包括设备成本、合理损耗、以及完成该项目所需的人工费、材料和工程设备费、施工机具使用费和企业管理费、利润，一定范围内的风险的费用，税金等，所有费用包含在投标总价中，项目费用结算付款均按实结算，不预留损耗量。</w:t>
      </w:r>
      <w:r>
        <w:rPr>
          <w:rFonts w:hint="eastAsia" w:ascii="宋体" w:hAnsi="宋体" w:cs="宋体"/>
          <w:sz w:val="24"/>
          <w:szCs w:val="24"/>
        </w:rPr>
      </w:r>
      <w:r/>
    </w:p>
    <w:p>
      <w:pPr>
        <w:pStyle w:val="873"/>
        <w:ind w:firstLine="480"/>
        <w:spacing w:line="24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投标人</w:t>
      </w:r>
      <w:r>
        <w:rPr>
          <w:rFonts w:hint="eastAsia" w:ascii="宋体" w:hAnsi="宋体" w:cs="宋体"/>
          <w:sz w:val="24"/>
          <w:szCs w:val="24"/>
        </w:rPr>
        <w:t xml:space="preserve">的任何错漏、优惠、竞争性报价不得作为减轻责任、减少服务、增加收费、降低服务质量的理由。</w:t>
      </w:r>
      <w:r>
        <w:rPr>
          <w:rFonts w:hint="eastAsia" w:ascii="宋体" w:hAnsi="宋体" w:cs="宋体"/>
          <w:sz w:val="24"/>
          <w:szCs w:val="24"/>
        </w:rPr>
      </w:r>
      <w:r/>
    </w:p>
    <w:p>
      <w:pPr>
        <w:pStyle w:val="873"/>
        <w:ind w:firstLine="480"/>
        <w:spacing w:line="240" w:lineRule="auto"/>
        <w:rPr>
          <w:rFonts w:hint="eastAsia" w:ascii="宋体" w:hAnsi="宋体" w:cs="宋体"/>
          <w:color w:val="0000ff"/>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投标人</w:t>
      </w:r>
      <w:r>
        <w:rPr>
          <w:rFonts w:hint="eastAsia" w:ascii="宋体" w:hAnsi="宋体" w:cs="宋体"/>
          <w:sz w:val="24"/>
          <w:szCs w:val="24"/>
        </w:rPr>
        <w:t xml:space="preserve">报价除包含招标文件中列明的项目外还应包括保障服务正常运行应当具有的物资和服务，对服务正常运行应当具有的物资和服务理解不一致的以采购</w:t>
      </w:r>
      <w:r>
        <w:rPr>
          <w:rFonts w:hint="eastAsia" w:ascii="宋体" w:hAnsi="宋体" w:cs="宋体"/>
          <w:sz w:val="24"/>
          <w:szCs w:val="24"/>
          <w:lang w:val="en-US" w:eastAsia="zh-CN"/>
        </w:rPr>
        <w:t xml:space="preserve">人</w:t>
      </w:r>
      <w:r>
        <w:rPr>
          <w:rFonts w:hint="eastAsia" w:ascii="宋体" w:hAnsi="宋体" w:cs="宋体"/>
          <w:sz w:val="24"/>
          <w:szCs w:val="24"/>
        </w:rPr>
        <w:t xml:space="preserve">理解为准。</w:t>
      </w:r>
      <w:r>
        <w:rPr>
          <w:rFonts w:hint="eastAsia" w:ascii="宋体" w:hAnsi="宋体" w:cs="宋体"/>
          <w:color w:val="0000ff"/>
          <w:sz w:val="24"/>
          <w:szCs w:val="24"/>
        </w:rPr>
      </w:r>
      <w:r/>
    </w:p>
    <w:p>
      <w:pPr>
        <w:pStyle w:val="873"/>
        <w:ind w:firstLine="48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2.实施要求</w:t>
      </w:r>
      <w:r>
        <w:rPr>
          <w:rFonts w:hint="eastAsia" w:ascii="宋体" w:hAnsi="宋体" w:cs="宋体"/>
          <w:color w:val="000000"/>
          <w:sz w:val="24"/>
          <w:szCs w:val="24"/>
        </w:rPr>
      </w:r>
      <w:r/>
    </w:p>
    <w:p>
      <w:pPr>
        <w:pStyle w:val="873"/>
        <w:ind w:firstLine="480"/>
        <w:spacing w:line="240"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873"/>
        <w:ind w:firstLine="480"/>
        <w:spacing w:line="240" w:lineRule="auto"/>
        <w:rPr>
          <w:rFonts w:ascii="宋体" w:hAnsi="宋体" w:cs="宋体"/>
          <w:color w:val="000000"/>
          <w:sz w:val="24"/>
          <w:szCs w:val="24"/>
        </w:rPr>
      </w:pPr>
      <w:r>
        <w:rPr>
          <w:rFonts w:hint="eastAsia" w:ascii="宋体" w:hAnsi="宋体" w:cs="宋体"/>
          <w:color w:val="000000"/>
          <w:sz w:val="24"/>
          <w:szCs w:val="24"/>
          <w:lang w:val="en-US" w:eastAsia="zh-CN"/>
        </w:rPr>
        <w:t xml:space="preserve">中标</w:t>
      </w:r>
      <w:r>
        <w:rPr>
          <w:rFonts w:hint="eastAsia" w:ascii="宋体" w:hAnsi="宋体" w:cs="宋体"/>
          <w:color w:val="000000"/>
          <w:sz w:val="24"/>
          <w:szCs w:val="24"/>
        </w:rPr>
        <w:t xml:space="preserve">供应商在签订合同后，实际供货前，须到采购人制定学校再次深化设计，在学校确认施工方案后方可施工。</w:t>
      </w:r>
      <w:r>
        <w:rPr>
          <w:rFonts w:ascii="宋体" w:hAnsi="宋体" w:cs="宋体"/>
          <w:color w:val="000000"/>
          <w:sz w:val="24"/>
          <w:szCs w:val="24"/>
        </w:rPr>
      </w:r>
      <w:r/>
    </w:p>
    <w:p>
      <w:pPr>
        <w:pStyle w:val="873"/>
        <w:ind w:firstLine="480"/>
        <w:spacing w:line="240" w:lineRule="auto"/>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履约要求</w:t>
      </w:r>
      <w:r>
        <w:rPr>
          <w:rFonts w:hint="eastAsia" w:ascii="宋体" w:hAnsi="宋体" w:cs="宋体"/>
          <w:color w:val="000000"/>
          <w:sz w:val="24"/>
          <w:szCs w:val="24"/>
        </w:rPr>
      </w:r>
      <w:r/>
    </w:p>
    <w:p>
      <w:pPr>
        <w:pStyle w:val="873"/>
        <w:ind w:firstLine="480"/>
        <w:spacing w:line="240" w:lineRule="auto"/>
        <w:rPr>
          <w:rFonts w:ascii="宋体" w:hAnsi="宋体" w:cs="宋体"/>
          <w:color w:val="000000"/>
          <w:sz w:val="24"/>
          <w:szCs w:val="24"/>
        </w:rPr>
      </w:pPr>
      <w:r>
        <w:rPr>
          <w:rFonts w:hint="eastAsia" w:ascii="宋体" w:hAnsi="宋体" w:cs="宋体"/>
          <w:color w:val="000000"/>
          <w:sz w:val="24"/>
          <w:szCs w:val="24"/>
        </w:rPr>
        <w:t xml:space="preserve">自签订合同之日起，其合同履约管理过程数据必须通过“项目管理平台”系统上传。主要包括投标文件、工程实施报告、分校设备材料清单、分校履约过程性数据、项目变更等材料。项目变更完成并施工结束后，中标供应商将结算资产数据录入项目管理平台， 绑定二维码并将其贴在产品指定位置。配合区及使用学校在南京市教育系统固定资产平台进行资产录入。学校初步验收完成后，中标供应商须在线申请验收;验收中相关纸质文档(分校逐项验收表、分校验收清单、项目总验收单)必须经由项目管理平台打印。</w:t>
      </w:r>
      <w:r>
        <w:rPr>
          <w:rFonts w:ascii="宋体" w:hAnsi="宋体" w:cs="宋体"/>
          <w:color w:val="000000"/>
          <w:sz w:val="24"/>
          <w:szCs w:val="24"/>
        </w:rPr>
      </w:r>
      <w:r/>
    </w:p>
    <w:p>
      <w:pPr>
        <w:pStyle w:val="873"/>
        <w:ind w:firstLine="48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（3）验收要求</w:t>
      </w:r>
      <w:r>
        <w:rPr>
          <w:rFonts w:hint="eastAsia" w:ascii="宋体" w:hAnsi="宋体" w:cs="宋体"/>
          <w:color w:val="000000"/>
          <w:sz w:val="24"/>
          <w:szCs w:val="24"/>
        </w:rPr>
      </w:r>
      <w:r/>
    </w:p>
    <w:p>
      <w:pPr>
        <w:pStyle w:val="873"/>
        <w:ind w:firstLine="480"/>
        <w:spacing w:line="240" w:lineRule="auto"/>
        <w:rPr>
          <w:rFonts w:ascii="宋体" w:hAnsi="宋体" w:cs="宋体"/>
          <w:color w:val="000000"/>
          <w:sz w:val="24"/>
          <w:szCs w:val="24"/>
        </w:rPr>
      </w:pPr>
      <w:r>
        <w:rPr>
          <w:rFonts w:hint="eastAsia" w:ascii="宋体" w:hAnsi="宋体" w:cs="宋体"/>
          <w:color w:val="000000"/>
          <w:sz w:val="24"/>
          <w:szCs w:val="24"/>
        </w:rPr>
        <w:t xml:space="preserve">项目完成后，采购人成立验收小组现场验收，对产品数量、质量和功能性、学校应用情况达成等进行检查复核；验收材料完整，设备数量与合同一致，系统功能达成与投标人投标文件中一致。</w:t>
      </w:r>
      <w:r>
        <w:rPr>
          <w:rFonts w:ascii="宋体" w:hAnsi="宋体" w:cs="宋体"/>
          <w:color w:val="000000"/>
          <w:sz w:val="24"/>
          <w:szCs w:val="24"/>
        </w:rPr>
      </w:r>
      <w:r/>
    </w:p>
    <w:p>
      <w:pPr>
        <w:pStyle w:val="873"/>
        <w:ind w:firstLine="48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（4）质保（维保）及售后要求</w:t>
      </w:r>
      <w:r>
        <w:rPr>
          <w:rFonts w:hint="eastAsia" w:ascii="宋体" w:hAnsi="宋体" w:cs="宋体"/>
          <w:color w:val="000000"/>
          <w:sz w:val="24"/>
          <w:szCs w:val="24"/>
        </w:rPr>
      </w:r>
      <w:r/>
    </w:p>
    <w:p>
      <w:pPr>
        <w:pStyle w:val="873"/>
        <w:ind w:firstLine="480"/>
        <w:spacing w:line="240" w:lineRule="auto"/>
        <w:rPr>
          <w:rFonts w:ascii="宋体" w:hAnsi="宋体" w:cs="宋体"/>
          <w:color w:val="000000"/>
          <w:sz w:val="24"/>
          <w:szCs w:val="24"/>
        </w:rPr>
      </w:pPr>
      <w:r>
        <w:rPr>
          <w:rFonts w:ascii="宋体" w:hAnsi="宋体" w:cs="宋体"/>
          <w:color w:val="000000"/>
          <w:sz w:val="24"/>
          <w:szCs w:val="24"/>
        </w:rPr>
        <w:t xml:space="preserve">①</w:t>
      </w:r>
      <w:r>
        <w:rPr>
          <w:rFonts w:hint="eastAsia" w:ascii="宋体" w:hAnsi="宋体" w:cs="宋体"/>
          <w:color w:val="000000"/>
          <w:sz w:val="24"/>
          <w:szCs w:val="24"/>
        </w:rPr>
        <w:t xml:space="preserve">产品质保要求：</w:t>
      </w:r>
      <w:r>
        <w:rPr>
          <w:rFonts w:hint="eastAsia" w:ascii="宋体" w:hAnsi="宋体" w:cs="宋体"/>
          <w:color w:val="000000"/>
          <w:sz w:val="24"/>
          <w:szCs w:val="24"/>
          <w:lang w:val="en-US" w:eastAsia="zh-CN"/>
        </w:rPr>
        <w:t xml:space="preserve">本项目质保</w:t>
      </w:r>
      <w:r>
        <w:rPr>
          <w:rFonts w:hint="eastAsia" w:ascii="宋体" w:hAnsi="宋体" w:cs="宋体"/>
          <w:color w:val="000000"/>
          <w:sz w:val="24"/>
          <w:szCs w:val="24"/>
        </w:rPr>
        <w:t xml:space="preserve">不低于三年</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自验收合格之日起，进入质保期</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t>
      </w:r>
      <w:r>
        <w:rPr>
          <w:rFonts w:ascii="宋体" w:hAnsi="宋体" w:cs="宋体"/>
          <w:color w:val="000000"/>
          <w:sz w:val="24"/>
          <w:szCs w:val="24"/>
        </w:rPr>
        <w:t xml:space="preserve">质保期内，每年维护保养1次，维护保养及更换损坏件的费用包含在投标总价中。</w:t>
      </w:r>
      <w:r>
        <w:rPr>
          <w:rFonts w:ascii="宋体" w:hAnsi="宋体" w:cs="宋体"/>
          <w:color w:val="000000"/>
          <w:sz w:val="24"/>
          <w:szCs w:val="24"/>
        </w:rPr>
      </w:r>
      <w:r/>
    </w:p>
    <w:p>
      <w:pPr>
        <w:pStyle w:val="873"/>
        <w:ind w:firstLine="480"/>
        <w:spacing w:line="240" w:lineRule="auto"/>
        <w:rPr>
          <w:rFonts w:ascii="宋体" w:hAnsi="宋体" w:cs="宋体"/>
          <w:color w:val="000000"/>
          <w:sz w:val="24"/>
          <w:szCs w:val="24"/>
        </w:rPr>
      </w:pPr>
      <w:r>
        <w:rPr>
          <w:rFonts w:ascii="宋体" w:hAnsi="宋体" w:cs="宋体"/>
          <w:color w:val="000000"/>
          <w:sz w:val="24"/>
          <w:szCs w:val="24"/>
        </w:rPr>
        <w:t xml:space="preserve">②质保期内，一旦产品发生质量问题，</w:t>
      </w:r>
      <w:r>
        <w:rPr>
          <w:rFonts w:hint="eastAsia" w:ascii="宋体" w:hAnsi="宋体" w:cs="宋体"/>
          <w:color w:val="000000"/>
          <w:sz w:val="24"/>
          <w:szCs w:val="24"/>
          <w:lang w:val="en-US" w:eastAsia="zh-CN"/>
        </w:rPr>
        <w:t xml:space="preserve">中标</w:t>
      </w:r>
      <w:r>
        <w:rPr>
          <w:rFonts w:ascii="宋体" w:hAnsi="宋体" w:cs="宋体"/>
          <w:color w:val="000000"/>
          <w:sz w:val="24"/>
          <w:szCs w:val="24"/>
        </w:rPr>
        <w:t xml:space="preserve">供应商接到报修请求，在2小时内响应，12小时内维修人员到达现场进行修理、更换或退货，费用由</w:t>
      </w:r>
      <w:r>
        <w:rPr>
          <w:rFonts w:hint="eastAsia" w:ascii="宋体" w:hAnsi="宋体" w:cs="宋体"/>
          <w:color w:val="000000"/>
          <w:sz w:val="24"/>
          <w:szCs w:val="24"/>
          <w:lang w:val="en-US" w:eastAsia="zh-CN"/>
        </w:rPr>
        <w:t xml:space="preserve">中标</w:t>
      </w:r>
      <w:r>
        <w:rPr>
          <w:rFonts w:ascii="宋体" w:hAnsi="宋体" w:cs="宋体"/>
          <w:color w:val="000000"/>
          <w:sz w:val="24"/>
          <w:szCs w:val="24"/>
        </w:rPr>
        <w:t xml:space="preserve">供应商负责。如</w:t>
      </w:r>
      <w:r>
        <w:rPr>
          <w:rFonts w:hint="eastAsia" w:ascii="宋体" w:hAnsi="宋体" w:cs="宋体"/>
          <w:color w:val="000000"/>
          <w:sz w:val="24"/>
          <w:szCs w:val="24"/>
          <w:lang w:val="en-US" w:eastAsia="zh-CN"/>
        </w:rPr>
        <w:t xml:space="preserve">中标</w:t>
      </w:r>
      <w:r>
        <w:rPr>
          <w:rFonts w:ascii="宋体" w:hAnsi="宋体" w:cs="宋体"/>
          <w:color w:val="000000"/>
          <w:sz w:val="24"/>
          <w:szCs w:val="24"/>
        </w:rPr>
        <w:t xml:space="preserve">供应商在接到通知后2小时内没有答复，则视为承认质量问题并承担由此发生的一切费用。质保期内</w:t>
      </w:r>
      <w:r>
        <w:rPr>
          <w:rFonts w:hint="eastAsia" w:ascii="宋体" w:hAnsi="宋体" w:cs="宋体"/>
          <w:color w:val="000000"/>
          <w:sz w:val="24"/>
          <w:szCs w:val="24"/>
        </w:rPr>
        <w:t xml:space="preserve">产品</w:t>
      </w:r>
      <w:r>
        <w:rPr>
          <w:rFonts w:ascii="宋体" w:hAnsi="宋体" w:cs="宋体"/>
          <w:color w:val="000000"/>
          <w:sz w:val="24"/>
          <w:szCs w:val="24"/>
        </w:rPr>
        <w:t xml:space="preserve">的一切质量问题，更换部件及</w:t>
      </w:r>
      <w:r>
        <w:rPr>
          <w:rFonts w:hint="eastAsia" w:ascii="宋体" w:hAnsi="宋体" w:cs="宋体"/>
          <w:color w:val="000000"/>
          <w:sz w:val="24"/>
          <w:szCs w:val="24"/>
        </w:rPr>
        <w:t xml:space="preserve">产品</w:t>
      </w:r>
      <w:r>
        <w:rPr>
          <w:rFonts w:ascii="宋体" w:hAnsi="宋体" w:cs="宋体"/>
          <w:color w:val="000000"/>
          <w:sz w:val="24"/>
          <w:szCs w:val="24"/>
        </w:rPr>
        <w:t xml:space="preserve">本身质量原因造成的直接经济损失全部由</w:t>
      </w:r>
      <w:r>
        <w:rPr>
          <w:rFonts w:hint="eastAsia" w:ascii="宋体" w:hAnsi="宋体" w:cs="宋体"/>
          <w:color w:val="000000"/>
          <w:sz w:val="24"/>
          <w:szCs w:val="24"/>
          <w:lang w:val="en-US" w:eastAsia="zh-CN"/>
        </w:rPr>
        <w:t xml:space="preserve">中标</w:t>
      </w:r>
      <w:r>
        <w:rPr>
          <w:rFonts w:ascii="宋体" w:hAnsi="宋体" w:cs="宋体"/>
          <w:color w:val="000000"/>
          <w:sz w:val="24"/>
          <w:szCs w:val="24"/>
        </w:rPr>
        <w:t xml:space="preserve">供应商负责。无法短时间完成维修的，应向采购人提供应急备用产品。 </w:t>
      </w:r>
      <w:r>
        <w:rPr>
          <w:rFonts w:ascii="宋体" w:hAnsi="宋体" w:cs="宋体"/>
          <w:color w:val="000000"/>
          <w:sz w:val="24"/>
          <w:szCs w:val="24"/>
        </w:rPr>
      </w:r>
      <w:r/>
    </w:p>
    <w:p>
      <w:pPr>
        <w:pStyle w:val="873"/>
        <w:ind w:firstLine="480"/>
        <w:spacing w:line="240" w:lineRule="auto"/>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3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③</w:t>
      </w:r>
      <w:r>
        <w:rPr>
          <w:rFonts w:ascii="宋体" w:hAnsi="宋体" w:cs="宋体"/>
          <w:color w:val="000000"/>
          <w:sz w:val="24"/>
          <w:szCs w:val="24"/>
        </w:rPr>
        <w:fldChar w:fldCharType="end"/>
      </w:r>
      <w:r>
        <w:rPr>
          <w:rFonts w:hint="eastAsia" w:ascii="宋体" w:hAnsi="宋体" w:cs="宋体"/>
          <w:color w:val="000000"/>
          <w:sz w:val="24"/>
          <w:szCs w:val="24"/>
        </w:rPr>
        <w:t xml:space="preserve">质保期内维修（人为因素除外）费用包含在投标总价中，质保期外提供不高于市场价格的终身维护。中标后提供质保期外配件价格明细表。</w:t>
      </w:r>
      <w:r>
        <w:rPr>
          <w:rFonts w:ascii="宋体" w:hAnsi="宋体" w:cs="宋体"/>
          <w:color w:val="000000"/>
          <w:sz w:val="24"/>
          <w:szCs w:val="24"/>
        </w:rPr>
      </w:r>
      <w:r/>
    </w:p>
    <w:p>
      <w:pPr>
        <w:pStyle w:val="873"/>
        <w:ind w:firstLine="480"/>
        <w:spacing w:line="240" w:lineRule="auto"/>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付款条件</w:t>
      </w:r>
      <w:r>
        <w:rPr>
          <w:rFonts w:ascii="宋体" w:hAnsi="宋体" w:cs="宋体"/>
          <w:bCs/>
          <w:color w:val="000000"/>
          <w:sz w:val="24"/>
          <w:szCs w:val="24"/>
        </w:rPr>
      </w:r>
      <w:r/>
    </w:p>
    <w:p>
      <w:pPr>
        <w:pStyle w:val="873"/>
        <w:ind w:firstLine="480"/>
        <w:spacing w:line="240"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要求</w:t>
      </w:r>
      <w:r>
        <w:rPr>
          <w:rFonts w:ascii="宋体" w:hAnsi="宋体" w:cs="宋体"/>
          <w:color w:val="000000"/>
          <w:sz w:val="24"/>
          <w:szCs w:val="24"/>
        </w:rPr>
        <w:t xml:space="preserve">为准。</w:t>
      </w:r>
      <w:r>
        <w:rPr>
          <w:rFonts w:ascii="宋体" w:hAnsi="宋体" w:cs="宋体"/>
          <w:color w:val="000000"/>
          <w:sz w:val="24"/>
          <w:szCs w:val="24"/>
        </w:rPr>
      </w:r>
      <w:r/>
    </w:p>
    <w:p>
      <w:pPr>
        <w:pStyle w:val="873"/>
        <w:ind w:firstLine="480"/>
        <w:spacing w:line="24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873"/>
        <w:ind w:firstLine="480"/>
        <w:spacing w:line="240" w:lineRule="auto"/>
        <w:rPr>
          <w:rFonts w:ascii="宋体" w:hAnsi="宋体" w:cs="宋体"/>
          <w:sz w:val="24"/>
          <w:szCs w:val="24"/>
        </w:rPr>
      </w:pPr>
      <w:r>
        <w:rPr>
          <w:rFonts w:ascii="宋体" w:hAnsi="宋体" w:cs="宋体"/>
          <w:color w:val="000000"/>
          <w:sz w:val="24"/>
          <w:szCs w:val="24"/>
        </w:rPr>
        <w:t xml:space="preserve">（1）交付时间：合同签订后</w:t>
      </w:r>
      <w:r>
        <w:rPr>
          <w:rFonts w:hint="eastAsia" w:ascii="宋体" w:hAnsi="宋体" w:cs="宋体"/>
          <w:bCs/>
          <w:color w:val="000000"/>
          <w:sz w:val="24"/>
          <w:szCs w:val="24"/>
        </w:rPr>
        <w:t xml:space="preserve">60</w:t>
      </w:r>
      <w:r>
        <w:rPr>
          <w:rFonts w:ascii="宋体" w:hAnsi="宋体" w:cs="宋体"/>
          <w:color w:val="000000"/>
          <w:sz w:val="24"/>
          <w:szCs w:val="24"/>
        </w:rPr>
        <w:t xml:space="preserve">天内交付并完成安装调试及验收等</w:t>
      </w:r>
      <w:r>
        <w:rPr>
          <w:rFonts w:ascii="宋体" w:hAnsi="宋体" w:cs="宋体"/>
          <w:sz w:val="24"/>
          <w:szCs w:val="24"/>
        </w:rPr>
        <w:t xml:space="preserve">相关工作</w:t>
      </w:r>
      <w:r>
        <w:rPr>
          <w:rFonts w:hint="eastAsia" w:ascii="宋体" w:hAnsi="宋体" w:cs="宋体"/>
          <w:sz w:val="24"/>
          <w:szCs w:val="24"/>
        </w:rPr>
        <w:t xml:space="preserve">。</w:t>
      </w:r>
      <w:r>
        <w:rPr>
          <w:rFonts w:ascii="宋体" w:hAnsi="宋体" w:cs="宋体"/>
          <w:sz w:val="24"/>
          <w:szCs w:val="24"/>
        </w:rPr>
      </w:r>
      <w:r/>
    </w:p>
    <w:p>
      <w:pPr>
        <w:pStyle w:val="873"/>
        <w:ind w:firstLine="480"/>
        <w:spacing w:line="240"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873"/>
        <w:ind w:firstLine="480"/>
        <w:spacing w:line="240"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产品演示要求</w:t>
      </w:r>
      <w:r>
        <w:rPr>
          <w:rFonts w:hint="eastAsia" w:ascii="宋体" w:hAnsi="宋体" w:cs="宋体"/>
          <w:sz w:val="24"/>
          <w:szCs w:val="24"/>
        </w:rPr>
      </w:r>
      <w:r/>
    </w:p>
    <w:p>
      <w:pPr>
        <w:pStyle w:val="873"/>
        <w:ind w:firstLine="480"/>
        <w:spacing w:line="240"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所有文件合计不得大于300M）。文件上传方式见《操作手册》，上传的演示视频将作为投标文件的组成部分。视频时长总计不超过8分钟。</w:t>
      </w:r>
      <w:r>
        <w:rPr>
          <w:rFonts w:hint="eastAsia" w:ascii="宋体" w:hAnsi="宋体" w:cs="宋体"/>
          <w:sz w:val="24"/>
          <w:szCs w:val="24"/>
        </w:rPr>
      </w:r>
      <w:r/>
    </w:p>
    <w:p>
      <w:pPr>
        <w:pStyle w:val="873"/>
        <w:ind w:firstLine="480"/>
        <w:spacing w:line="240" w:lineRule="auto"/>
        <w:rPr>
          <w:rFonts w:hint="eastAsia" w:ascii="宋体" w:hAnsi="宋体"/>
          <w:sz w:val="24"/>
          <w:szCs w:val="24"/>
        </w:rPr>
      </w:pPr>
      <w:r>
        <w:rPr>
          <w:rFonts w:hint="eastAsia" w:ascii="宋体" w:hAnsi="宋体"/>
          <w:sz w:val="24"/>
          <w:szCs w:val="24"/>
        </w:rPr>
        <w:t xml:space="preserve">2.演示内容详见“第五章  评标方法与评标标准”。</w:t>
      </w:r>
      <w:r>
        <w:rPr>
          <w:rFonts w:hint="eastAsia" w:ascii="宋体" w:hAnsi="宋体"/>
          <w:sz w:val="24"/>
          <w:szCs w:val="24"/>
        </w:rPr>
      </w:r>
      <w:r/>
    </w:p>
    <w:p>
      <w:pPr>
        <w:pStyle w:val="885"/>
        <w:rPr>
          <w:rFonts w:hint="eastAsia"/>
          <w:lang w:eastAsia="zh-CN"/>
        </w:rPr>
      </w:pPr>
      <w:r>
        <w:rPr>
          <w:rFonts w:hint="eastAsia"/>
          <w:lang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pPr>
      <w:r/>
      <w:bookmarkStart w:id="195"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88"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r>
      <w:r/>
    </w:p>
    <w:p>
      <w:pPr>
        <w:pStyle w:val="873"/>
        <w:ind w:firstLine="480"/>
        <w:keepLines w:val="0"/>
        <w:keepNext w:val="0"/>
        <w:pageBreakBefore w:val="0"/>
        <w:spacing w:line="288"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一、</w:t>
      </w:r>
      <w:r>
        <w:rPr>
          <w:rFonts w:hint="eastAsia" w:ascii="宋体" w:hAnsi="宋体" w:eastAsia="宋体" w:cs="宋体"/>
          <w:b w:val="0"/>
          <w:bCs w:val="0"/>
          <w:color w:val="000000"/>
          <w:sz w:val="24"/>
          <w:szCs w:val="24"/>
        </w:rPr>
        <w:t xml:space="preserve">评标</w:t>
      </w:r>
      <w:r>
        <w:rPr>
          <w:rFonts w:hint="eastAsia" w:ascii="宋体" w:hAnsi="宋体" w:eastAsia="宋体" w:cs="宋体"/>
          <w:b w:val="0"/>
          <w:bCs w:val="0"/>
          <w:color w:val="000000"/>
          <w:sz w:val="24"/>
          <w:szCs w:val="24"/>
          <w:lang w:eastAsia="zh-CN"/>
        </w:rPr>
        <w:t xml:space="preserve">方法</w:t>
      </w:r>
      <w:r>
        <w:rPr>
          <w:rFonts w:hint="eastAsia" w:ascii="宋体" w:hAnsi="宋体" w:eastAsia="宋体" w:cs="宋体"/>
          <w:b w:val="0"/>
          <w:bCs w:val="0"/>
          <w:color w:val="000000"/>
          <w:sz w:val="24"/>
          <w:szCs w:val="24"/>
          <w:lang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采用综合评分法的，评标结果按评审后得分由高到低顺序排列。得分相同的，按投标报价由低到高顺序排列。得分且投标报价相同的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宋体"/>
          <w:color w:val="000000"/>
          <w:sz w:val="24"/>
          <w:szCs w:val="24"/>
          <w:highlight w:val="none"/>
          <w:lang w:val="en-US" w:eastAsia="zh-CN"/>
        </w:rPr>
        <w:t xml:space="preserve">2.1-2.3、3.2-3.4项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由高到低推荐</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73"/>
        <w:ind w:firstLine="480"/>
        <w:keepLines w:val="0"/>
        <w:keepNext w:val="0"/>
        <w:pageBreakBefore w:val="0"/>
        <w:spacing w:line="28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3"/>
        <w:ind w:firstLine="480"/>
        <w:keepLines w:val="0"/>
        <w:keepNext w:val="0"/>
        <w:pageBreakBefore w:val="0"/>
        <w:spacing w:line="288"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 xml:space="preserve">二、</w:t>
      </w:r>
      <w:r>
        <w:rPr>
          <w:rFonts w:hint="eastAsia" w:ascii="宋体" w:hAnsi="宋体" w:eastAsia="宋体" w:cs="宋体"/>
          <w:b w:val="0"/>
          <w:bCs w:val="0"/>
          <w:color w:val="000000"/>
          <w:sz w:val="24"/>
          <w:szCs w:val="24"/>
          <w:lang w:val="en-US" w:eastAsia="zh-CN"/>
        </w:rPr>
        <w:t xml:space="preserve">小微企业价格扣除</w:t>
      </w:r>
      <w:r>
        <w:rPr>
          <w:rFonts w:hint="eastAsia" w:ascii="宋体" w:hAnsi="宋体" w:eastAsia="宋体" w:cs="宋体"/>
          <w:b w:val="0"/>
          <w:bCs w:val="0"/>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zh-CN" w:eastAsia="zh-CN"/>
        </w:rPr>
        <w:t xml:space="preserve">5%</w:t>
      </w:r>
      <w:r>
        <w:rPr>
          <w:rFonts w:hint="eastAsia" w:ascii="宋体" w:hAnsi="宋体" w:eastAsia="宋体" w:cs="宋体"/>
          <w:color w:val="000000"/>
          <w:sz w:val="24"/>
          <w:szCs w:val="24"/>
        </w:rPr>
        <w:t xml:space="preserve">的扣除，用扣除后的价格参与评审。</w:t>
      </w:r>
      <w:r>
        <w:rPr>
          <w:rFonts w:hint="eastAsia" w:ascii="宋体" w:hAnsi="宋体" w:eastAsia="宋体" w:cs="宋体"/>
          <w:color w:val="000000"/>
          <w:sz w:val="24"/>
          <w:szCs w:val="24"/>
          <w:highlight w:val="yellow"/>
          <w:lang w:eastAsia="zh-CN"/>
        </w:rPr>
      </w:r>
      <w:r/>
    </w:p>
    <w:p>
      <w:pPr>
        <w:pStyle w:val="873"/>
        <w:ind w:firstLine="480"/>
        <w:keepLines w:val="0"/>
        <w:keepNext w:val="0"/>
        <w:pageBreakBefore w:val="0"/>
        <w:spacing w:line="288"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eastAsia="宋体" w:cs="宋体"/>
          <w:color w:val="000000"/>
          <w:sz w:val="24"/>
          <w:szCs w:val="24"/>
          <w:lang w:val="en-US" w:eastAsia="zh-CN"/>
        </w:rPr>
        <w:t xml:space="preserve">与小微企业</w:t>
      </w:r>
      <w:r>
        <w:rPr>
          <w:rFonts w:hint="eastAsia" w:ascii="宋体" w:hAnsi="宋体" w:eastAsia="宋体" w:cs="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eastAsia="宋体" w:cs="宋体"/>
          <w:color w:val="000000"/>
          <w:sz w:val="24"/>
          <w:szCs w:val="24"/>
          <w:lang w:val="en-US" w:eastAsia="zh-CN"/>
        </w:rPr>
        <w:t xml:space="preserve">与小微企业</w:t>
      </w:r>
      <w:r>
        <w:rPr>
          <w:rFonts w:hint="eastAsia" w:ascii="宋体" w:hAnsi="宋体" w:eastAsia="宋体" w:cs="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w:t>
      </w:r>
      <w:r>
        <w:rPr>
          <w:rFonts w:hint="eastAsia" w:ascii="宋体" w:hAnsi="宋体" w:eastAsia="宋体" w:cs="宋体"/>
          <w:sz w:val="24"/>
          <w:szCs w:val="24"/>
        </w:rPr>
        <w:t xml:space="preserve">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3"/>
        <w:ind w:firstLine="482"/>
        <w:keepLines w:val="0"/>
        <w:keepNext w:val="0"/>
        <w:pageBreakBefore w:val="0"/>
        <w:spacing w:line="288"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u w:val="none"/>
          <w:lang w:val="en-US" w:eastAsia="zh-CN"/>
        </w:rPr>
        <w:t xml:space="preserve">3.</w:t>
      </w:r>
      <w:r>
        <w:rPr>
          <w:rFonts w:hint="eastAsia" w:ascii="宋体" w:hAnsi="宋体" w:eastAsia="宋体" w:cs="宋体"/>
          <w:b/>
          <w:bCs/>
          <w:sz w:val="24"/>
          <w:szCs w:val="24"/>
          <w:u w:val="none"/>
          <w:lang w:eastAsia="zh-CN"/>
        </w:rPr>
        <w:t xml:space="preserve">上述价格扣除政策仅适用</w:t>
      </w:r>
      <w:r>
        <w:rPr>
          <w:rFonts w:hint="eastAsia" w:ascii="宋体" w:hAnsi="宋体" w:eastAsia="宋体" w:cs="宋体"/>
          <w:b/>
          <w:bCs/>
          <w:sz w:val="24"/>
          <w:szCs w:val="24"/>
          <w:u w:val="none"/>
          <w:lang w:val="en-US" w:eastAsia="zh-CN"/>
        </w:rPr>
        <w:t xml:space="preserve">于</w:t>
      </w:r>
      <w:r>
        <w:rPr>
          <w:rFonts w:hint="eastAsia" w:ascii="宋体" w:hAnsi="宋体" w:eastAsia="宋体" w:cs="宋体"/>
          <w:b/>
          <w:bCs/>
          <w:sz w:val="24"/>
          <w:szCs w:val="24"/>
          <w:u w:val="none"/>
          <w:lang w:eastAsia="zh-CN"/>
        </w:rPr>
        <w:t xml:space="preserve">“</w:t>
      </w:r>
      <w:r>
        <w:rPr>
          <w:rFonts w:hint="eastAsia" w:ascii="宋体" w:hAnsi="宋体" w:eastAsia="宋体" w:cs="宋体"/>
          <w:b/>
          <w:bCs/>
          <w:sz w:val="24"/>
          <w:szCs w:val="24"/>
          <w:u w:val="none"/>
          <w:lang w:val="en-US" w:eastAsia="zh-CN"/>
        </w:rPr>
        <w:t xml:space="preserve">非</w:t>
      </w:r>
      <w:r>
        <w:rPr>
          <w:rFonts w:hint="eastAsia" w:ascii="宋体" w:hAnsi="宋体" w:eastAsia="宋体" w:cs="宋体"/>
          <w:b/>
          <w:bCs/>
          <w:sz w:val="24"/>
          <w:szCs w:val="24"/>
          <w:u w:val="none"/>
          <w:lang w:eastAsia="zh-CN"/>
        </w:rPr>
        <w:t xml:space="preserve">专门面向中小企业采购项目”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eastAsia="zh-CN"/>
        </w:rPr>
      </w:pPr>
      <w:r>
        <w:rPr>
          <w:rFonts w:hint="eastAsia" w:ascii="宋体" w:hAnsi="宋体" w:eastAsia="宋体" w:cs="宋体"/>
          <w:b w:val="0"/>
          <w:bCs w:val="0"/>
          <w:color w:val="000000"/>
          <w:sz w:val="24"/>
          <w:szCs w:val="24"/>
          <w:highlight w:val="none"/>
          <w:lang w:eastAsia="zh-CN"/>
        </w:rPr>
        <w:t xml:space="preserve">三、评标标准</w:t>
      </w:r>
      <w:r>
        <w:rPr>
          <w:rFonts w:hint="eastAsia" w:ascii="宋体" w:hAnsi="宋体" w:eastAsia="宋体" w:cs="宋体"/>
          <w:color w:val="000000"/>
          <w:sz w:val="24"/>
          <w:szCs w:val="24"/>
          <w:lang w:eastAsia="zh-CN"/>
        </w:rPr>
      </w:r>
      <w:r/>
    </w:p>
    <w:tbl>
      <w:tblPr>
        <w:tblStyle w:val="988"/>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873"/>
              <w:jc w:val="center"/>
              <w:keepLines w:val="0"/>
              <w:keepNext w:val="0"/>
              <w:pageBreakBefore w:val="0"/>
              <w:spacing w:before="264" w:line="288" w:lineRule="auto"/>
              <w:widowControl w:val="off"/>
              <w:rPr>
                <w:rFonts w:hint="eastAsia" w:ascii="宋体" w:hAnsi="宋体" w:eastAsia="宋体" w:cs="宋体"/>
                <w:b/>
                <w:bCs/>
                <w:spacing w:val="-2"/>
                <w:sz w:val="24"/>
                <w:szCs w:val="24"/>
              </w:rPr>
            </w:pPr>
            <w:r>
              <w:rPr>
                <w:rFonts w:hint="eastAsia" w:ascii="宋体" w:hAnsi="宋体" w:eastAsia="宋体" w:cs="宋体"/>
                <w:b/>
                <w:bCs/>
                <w:spacing w:val="-2"/>
                <w:sz w:val="24"/>
                <w:szCs w:val="24"/>
              </w:rPr>
              <w:t xml:space="preserve">序号</w:t>
            </w:r>
            <w:r>
              <w:rPr>
                <w:rFonts w:hint="eastAsia" w:ascii="宋体" w:hAnsi="宋体" w:eastAsia="宋体" w:cs="宋体"/>
                <w:b/>
                <w:bCs/>
                <w:spacing w:val="-2"/>
                <w:sz w:val="24"/>
                <w:szCs w:val="24"/>
              </w:rPr>
            </w:r>
            <w:r/>
          </w:p>
        </w:tc>
        <w:tc>
          <w:tcPr>
            <w:tcW w:w="1179" w:type="dxa"/>
            <w:vAlign w:val="top"/>
            <w:textDirection w:val="lrTb"/>
            <w:noWrap w:val="false"/>
          </w:tcPr>
          <w:p>
            <w:pPr>
              <w:pStyle w:val="873"/>
              <w:jc w:val="center"/>
              <w:keepLines w:val="0"/>
              <w:keepNext w:val="0"/>
              <w:pageBreakBefore w:val="0"/>
              <w:spacing w:before="264" w:line="288" w:lineRule="auto"/>
              <w:widowControl w:val="off"/>
              <w:rPr>
                <w:rFonts w:hint="eastAsia" w:ascii="宋体" w:hAnsi="宋体" w:eastAsia="宋体" w:cs="宋体"/>
                <w:b/>
                <w:bCs/>
                <w:spacing w:val="-2"/>
                <w:sz w:val="24"/>
                <w:szCs w:val="24"/>
              </w:rPr>
            </w:pPr>
            <w:r>
              <w:rPr>
                <w:rFonts w:hint="eastAsia" w:ascii="宋体" w:hAnsi="宋体" w:eastAsia="宋体" w:cs="宋体"/>
                <w:b/>
                <w:bCs/>
                <w:spacing w:val="-2"/>
                <w:sz w:val="24"/>
                <w:szCs w:val="24"/>
              </w:rPr>
              <w:t xml:space="preserve">评审因素</w:t>
            </w:r>
            <w:r>
              <w:rPr>
                <w:rFonts w:hint="eastAsia" w:ascii="宋体" w:hAnsi="宋体" w:eastAsia="宋体" w:cs="宋体"/>
                <w:b/>
                <w:bCs/>
                <w:spacing w:val="-2"/>
                <w:sz w:val="24"/>
                <w:szCs w:val="24"/>
              </w:rPr>
            </w:r>
            <w:r/>
          </w:p>
        </w:tc>
        <w:tc>
          <w:tcPr>
            <w:tcW w:w="6330" w:type="dxa"/>
            <w:vAlign w:val="top"/>
            <w:textDirection w:val="lrTb"/>
            <w:noWrap w:val="false"/>
          </w:tcPr>
          <w:p>
            <w:pPr>
              <w:pStyle w:val="873"/>
              <w:jc w:val="center"/>
              <w:keepLines w:val="0"/>
              <w:keepNext w:val="0"/>
              <w:pageBreakBefore w:val="0"/>
              <w:spacing w:before="264" w:line="288" w:lineRule="auto"/>
              <w:widowControl w:val="off"/>
              <w:rPr>
                <w:rFonts w:hint="eastAsia" w:ascii="宋体" w:hAnsi="宋体" w:eastAsia="宋体" w:cs="宋体"/>
                <w:b/>
                <w:bCs/>
                <w:spacing w:val="-2"/>
                <w:sz w:val="24"/>
                <w:szCs w:val="24"/>
              </w:rPr>
            </w:pPr>
            <w:r>
              <w:rPr>
                <w:rFonts w:hint="eastAsia" w:ascii="宋体" w:hAnsi="宋体" w:eastAsia="宋体" w:cs="宋体"/>
                <w:b/>
                <w:bCs/>
                <w:spacing w:val="-2"/>
                <w:sz w:val="24"/>
                <w:szCs w:val="24"/>
              </w:rPr>
              <w:t xml:space="preserve">评审细则</w:t>
            </w:r>
            <w:r>
              <w:rPr>
                <w:rFonts w:hint="eastAsia" w:ascii="宋体" w:hAnsi="宋体" w:eastAsia="宋体" w:cs="宋体"/>
                <w:b/>
                <w:bCs/>
                <w:spacing w:val="-2"/>
                <w:sz w:val="24"/>
                <w:szCs w:val="24"/>
              </w:rPr>
            </w:r>
            <w:r/>
          </w:p>
        </w:tc>
        <w:tc>
          <w:tcPr>
            <w:tcW w:w="647" w:type="dxa"/>
            <w:vAlign w:val="top"/>
            <w:textDirection w:val="lrTb"/>
            <w:noWrap w:val="false"/>
          </w:tcPr>
          <w:p>
            <w:pPr>
              <w:pStyle w:val="873"/>
              <w:jc w:val="center"/>
              <w:keepLines w:val="0"/>
              <w:keepNext w:val="0"/>
              <w:pageBreakBefore w:val="0"/>
              <w:spacing w:before="264" w:line="288" w:lineRule="auto"/>
              <w:widowControl w:val="off"/>
              <w:rPr>
                <w:rFonts w:hint="eastAsia" w:ascii="宋体" w:hAnsi="宋体" w:eastAsia="宋体" w:cs="宋体"/>
                <w:b/>
                <w:bCs/>
                <w:spacing w:val="-2"/>
                <w:sz w:val="24"/>
                <w:szCs w:val="24"/>
              </w:rPr>
            </w:pPr>
            <w:r>
              <w:rPr>
                <w:rFonts w:hint="eastAsia" w:ascii="宋体" w:hAnsi="宋体" w:eastAsia="宋体" w:cs="宋体"/>
                <w:b/>
                <w:bCs/>
                <w:spacing w:val="-2"/>
                <w:sz w:val="24"/>
                <w:szCs w:val="24"/>
              </w:rPr>
              <w:t xml:space="preserve">分值</w:t>
            </w:r>
            <w:r>
              <w:rPr>
                <w:rFonts w:hint="eastAsia" w:ascii="宋体" w:hAnsi="宋体" w:eastAsia="宋体" w:cs="宋体"/>
                <w:b/>
                <w:bCs/>
                <w:spacing w:val="-2"/>
                <w:sz w:val="24"/>
                <w:szCs w:val="24"/>
              </w:rPr>
            </w:r>
            <w:r/>
          </w:p>
        </w:tc>
        <w:tc>
          <w:tcPr>
            <w:tcW w:w="900" w:type="dxa"/>
            <w:vAlign w:val="top"/>
            <w:textDirection w:val="lrTb"/>
            <w:noWrap w:val="false"/>
          </w:tcPr>
          <w:p>
            <w:pPr>
              <w:pStyle w:val="873"/>
              <w:jc w:val="center"/>
              <w:keepLines w:val="0"/>
              <w:keepNext w:val="0"/>
              <w:pageBreakBefore w:val="0"/>
              <w:spacing w:before="264" w:line="288" w:lineRule="auto"/>
              <w:widowControl w:val="off"/>
              <w:rPr>
                <w:rFonts w:hint="eastAsia" w:ascii="宋体" w:hAnsi="宋体" w:eastAsia="宋体" w:cs="宋体"/>
                <w:b/>
                <w:bCs/>
                <w:spacing w:val="-2"/>
                <w:sz w:val="24"/>
                <w:szCs w:val="24"/>
              </w:rPr>
            </w:pPr>
            <w:r>
              <w:rPr>
                <w:rFonts w:hint="eastAsia" w:ascii="宋体" w:hAnsi="宋体" w:eastAsia="宋体" w:cs="宋体"/>
                <w:b/>
                <w:bCs/>
                <w:spacing w:val="-2"/>
                <w:sz w:val="24"/>
                <w:szCs w:val="24"/>
              </w:rPr>
              <w:t xml:space="preserve">类型</w:t>
            </w:r>
            <w:r>
              <w:rPr>
                <w:rFonts w:hint="eastAsia" w:ascii="宋体" w:hAnsi="宋体" w:eastAsia="宋体" w:cs="宋体"/>
                <w:b/>
                <w:bCs/>
                <w:spacing w:val="-2"/>
                <w:sz w:val="24"/>
                <w:szCs w:val="24"/>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88"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1.</w:t>
            </w:r>
            <w:r>
              <w:rPr>
                <w:rFonts w:hint="eastAsia" w:ascii="宋体" w:hAnsi="宋体" w:eastAsia="宋体" w:cs="宋体"/>
                <w:b/>
                <w:bCs/>
                <w:spacing w:val="-3"/>
                <w:sz w:val="24"/>
                <w:szCs w:val="24"/>
              </w:rPr>
              <w:t xml:space="preserve">价</w:t>
            </w:r>
            <w:r>
              <w:rPr>
                <w:rFonts w:hint="eastAsia" w:ascii="宋体" w:hAnsi="宋体" w:eastAsia="宋体" w:cs="宋体"/>
                <w:b/>
                <w:bCs/>
                <w:spacing w:val="-2"/>
                <w:sz w:val="24"/>
                <w:szCs w:val="24"/>
              </w:rPr>
              <w:t xml:space="preserve">格</w:t>
            </w:r>
            <w:r>
              <w:rPr>
                <w:rFonts w:hint="eastAsia" w:ascii="宋体" w:hAnsi="宋体" w:eastAsia="宋体" w:cs="宋体"/>
                <w:sz w:val="24"/>
                <w:szCs w:val="24"/>
              </w:rPr>
            </w:r>
            <w:r/>
          </w:p>
        </w:tc>
      </w:tr>
      <w:tr>
        <w:trPr>
          <w:trHeight w:val="1030"/>
        </w:trPr>
        <w:tc>
          <w:tcPr>
            <w:tcW w:w="519"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w:t>
            </w:r>
            <w:r>
              <w:rPr>
                <w:rFonts w:hint="eastAsia" w:ascii="宋体" w:hAnsi="宋体" w:eastAsia="宋体" w:cs="宋体"/>
                <w:spacing w:val="-5"/>
                <w:sz w:val="24"/>
                <w:szCs w:val="24"/>
              </w:rPr>
              <w:t xml:space="preserve">.1</w:t>
            </w:r>
            <w:r>
              <w:rPr>
                <w:rFonts w:hint="eastAsia" w:ascii="宋体" w:hAnsi="宋体" w:eastAsia="宋体" w:cs="宋体"/>
                <w:sz w:val="24"/>
                <w:szCs w:val="24"/>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价格分</w:t>
            </w:r>
            <w:r>
              <w:rPr>
                <w:rFonts w:hint="eastAsia" w:ascii="宋体" w:hAnsi="宋体" w:eastAsia="宋体" w:cs="宋体"/>
                <w:sz w:val="24"/>
                <w:szCs w:val="24"/>
              </w:rPr>
            </w:r>
            <w:r/>
          </w:p>
        </w:tc>
        <w:tc>
          <w:tcPr>
            <w:tcW w:w="6330"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sz w:val="24"/>
                <w:szCs w:val="24"/>
                <w:lang w:val="en-US" w:eastAsia="zh-CN"/>
              </w:rPr>
            </w:pPr>
            <w:r>
              <w:rPr>
                <w:rFonts w:hint="eastAsia" w:ascii="宋体" w:hAnsi="宋体" w:eastAsia="宋体" w:cs="宋体"/>
                <w:spacing w:val="1"/>
                <w:sz w:val="24"/>
                <w:szCs w:val="24"/>
              </w:rPr>
              <w:t xml:space="preserve">采用低价优先</w:t>
            </w:r>
            <w:r>
              <w:rPr>
                <w:rFonts w:hint="eastAsia" w:ascii="宋体" w:hAnsi="宋体" w:eastAsia="宋体" w:cs="宋体"/>
                <w:sz w:val="24"/>
                <w:szCs w:val="24"/>
              </w:rPr>
              <w:t xml:space="preserve">法计算，即满足招标文件要求且投标价格最低的投标</w:t>
            </w:r>
            <w:r>
              <w:rPr>
                <w:rFonts w:hint="eastAsia" w:ascii="宋体" w:hAnsi="宋体" w:eastAsia="宋体" w:cs="宋体"/>
                <w:spacing w:val="1"/>
                <w:sz w:val="24"/>
                <w:szCs w:val="24"/>
              </w:rPr>
              <w:t xml:space="preserve">报价为评标基准</w:t>
            </w:r>
            <w:r>
              <w:rPr>
                <w:rFonts w:hint="eastAsia" w:ascii="宋体" w:hAnsi="宋体" w:eastAsia="宋体" w:cs="宋体"/>
                <w:sz w:val="24"/>
                <w:szCs w:val="24"/>
              </w:rPr>
              <w:t xml:space="preserve">价，其价格分为满分。其他投标人的价格分统一按</w:t>
            </w:r>
            <w:r>
              <w:rPr>
                <w:rFonts w:hint="eastAsia" w:ascii="宋体" w:hAnsi="宋体" w:eastAsia="宋体" w:cs="宋体"/>
                <w:spacing w:val="-1"/>
                <w:sz w:val="24"/>
                <w:szCs w:val="24"/>
              </w:rPr>
              <w:t xml:space="preserve">照下列公</w:t>
            </w:r>
            <w:r>
              <w:rPr>
                <w:rFonts w:hint="eastAsia" w:ascii="宋体" w:hAnsi="宋体" w:eastAsia="宋体" w:cs="宋体"/>
                <w:sz w:val="24"/>
                <w:szCs w:val="24"/>
              </w:rPr>
              <w:t xml:space="preserve">式计算：投标报价得分=(评标基准价/投标报价)×</w:t>
            </w:r>
            <w:r>
              <w:rPr>
                <w:rFonts w:hint="eastAsia" w:ascii="宋体" w:hAnsi="宋体" w:eastAsia="宋体" w:cs="宋体"/>
                <w:sz w:val="24"/>
                <w:szCs w:val="24"/>
                <w:lang w:val="en-US" w:eastAsia="zh-CN"/>
              </w:rPr>
              <w:t xml:space="preserve">30（小数点保留两位）</w:t>
            </w:r>
            <w:r>
              <w:rPr>
                <w:rFonts w:hint="eastAsia" w:ascii="宋体" w:hAnsi="宋体" w:eastAsia="宋体" w:cs="宋体"/>
                <w:sz w:val="24"/>
                <w:szCs w:val="24"/>
                <w:lang w:val="en-US" w:eastAsia="zh-CN"/>
              </w:rPr>
            </w:r>
            <w:r/>
          </w:p>
        </w:tc>
        <w:tc>
          <w:tcPr>
            <w:tcW w:w="647"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lang w:val="en-US" w:eastAsia="zh-CN"/>
              </w:rPr>
            </w:r>
            <w:r/>
          </w:p>
        </w:tc>
        <w:tc>
          <w:tcPr>
            <w:tcW w:w="900"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价格分</w:t>
            </w:r>
            <w:r>
              <w:rPr>
                <w:rFonts w:hint="eastAsia" w:ascii="宋体" w:hAnsi="宋体" w:eastAsia="宋体" w:cs="宋体"/>
                <w:sz w:val="24"/>
                <w:szCs w:val="24"/>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88"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2.技术</w:t>
            </w:r>
            <w:r>
              <w:rPr>
                <w:rFonts w:hint="eastAsia" w:ascii="宋体" w:hAnsi="宋体" w:eastAsia="宋体" w:cs="宋体"/>
                <w:sz w:val="24"/>
                <w:szCs w:val="24"/>
              </w:rPr>
            </w:r>
            <w:r/>
          </w:p>
        </w:tc>
      </w:tr>
      <w:tr>
        <w:trPr>
          <w:trHeight w:val="891"/>
        </w:trPr>
        <w:tc>
          <w:tcPr>
            <w:tcW w:w="519"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2.1</w:t>
            </w:r>
            <w:r>
              <w:rPr>
                <w:rFonts w:hint="eastAsia" w:ascii="宋体" w:hAnsi="宋体" w:eastAsia="宋体" w:cs="宋体"/>
                <w:spacing w:val="-2"/>
                <w:sz w:val="24"/>
                <w:szCs w:val="24"/>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 xml:space="preserve">产品技术参数</w:t>
            </w:r>
            <w:r>
              <w:rPr>
                <w:rFonts w:hint="eastAsia" w:ascii="宋体" w:hAnsi="宋体" w:eastAsia="宋体" w:cs="宋体"/>
                <w:spacing w:val="-2"/>
                <w:sz w:val="24"/>
                <w:szCs w:val="24"/>
                <w:lang w:eastAsia="zh-CN"/>
              </w:rPr>
            </w:r>
            <w:r/>
          </w:p>
        </w:tc>
        <w:tc>
          <w:tcPr>
            <w:tcW w:w="6330" w:type="dxa"/>
            <w:vAlign w:val="center"/>
            <w:textDirection w:val="lrTb"/>
            <w:noWrap w:val="false"/>
          </w:tcPr>
          <w:p>
            <w:pPr>
              <w:pStyle w:val="873"/>
              <w:jc w:val="both"/>
              <w:keepLines w:val="0"/>
              <w:keepNext w:val="0"/>
              <w:pageBreakBefore w:val="0"/>
              <w:spacing w:line="288" w:lineRule="auto"/>
              <w:widowControl w:val="off"/>
              <w:rPr>
                <w:rFonts w:hint="eastAsia" w:ascii="宋体" w:hAnsi="宋体" w:eastAsia="宋体" w:cs="宋体"/>
                <w:spacing w:val="1"/>
                <w:sz w:val="24"/>
                <w:szCs w:val="24"/>
              </w:rPr>
            </w:pPr>
            <w:r>
              <w:rPr>
                <w:rFonts w:hint="eastAsia" w:ascii="宋体" w:hAnsi="宋体" w:eastAsia="宋体" w:cs="宋体"/>
                <w:sz w:val="24"/>
                <w:szCs w:val="24"/>
                <w:lang w:val="en-US" w:eastAsia="zh-CN"/>
              </w:rPr>
              <w:t xml:space="preserve">产品技术参数全部满足招标要求的得满分；打★指标为必须满足项，如有负偏离将作为无效投标；</w:t>
            </w:r>
            <w:r>
              <w:rPr>
                <w:rFonts w:hint="eastAsia" w:ascii="宋体" w:hAnsi="宋体" w:eastAsia="宋体" w:cs="宋体"/>
                <w:sz w:val="24"/>
                <w:szCs w:val="24"/>
              </w:rPr>
              <w:t xml:space="preserve">非打★号指标</w:t>
            </w:r>
            <w:r>
              <w:rPr>
                <w:rFonts w:hint="eastAsia" w:ascii="宋体" w:hAnsi="宋体" w:eastAsia="宋体" w:cs="宋体"/>
                <w:sz w:val="24"/>
                <w:szCs w:val="24"/>
                <w:lang w:val="en-US" w:eastAsia="zh-CN"/>
              </w:rPr>
              <w:t xml:space="preserve">，有1项负偏离扣2分，扣完为止。</w:t>
            </w:r>
            <w:r>
              <w:rPr>
                <w:rFonts w:hint="eastAsia" w:ascii="宋体" w:hAnsi="宋体" w:eastAsia="宋体" w:cs="宋体"/>
                <w:spacing w:val="1"/>
                <w:sz w:val="24"/>
                <w:szCs w:val="24"/>
              </w:rPr>
            </w:r>
            <w:r/>
          </w:p>
        </w:tc>
        <w:tc>
          <w:tcPr>
            <w:tcW w:w="647"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en-US" w:eastAsia="zh-CN"/>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z w:val="24"/>
                <w:szCs w:val="24"/>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2.2</w:t>
            </w:r>
            <w:r>
              <w:rPr>
                <w:rFonts w:hint="eastAsia" w:ascii="宋体" w:hAnsi="宋体" w:eastAsia="宋体" w:cs="宋体"/>
                <w:spacing w:val="-2"/>
                <w:sz w:val="24"/>
                <w:szCs w:val="24"/>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检测报告</w:t>
            </w:r>
            <w:r>
              <w:rPr>
                <w:rFonts w:hint="eastAsia" w:ascii="宋体" w:hAnsi="宋体" w:eastAsia="宋体" w:cs="宋体"/>
                <w:color w:val="0000ff"/>
                <w:spacing w:val="0"/>
                <w:sz w:val="24"/>
                <w:szCs w:val="24"/>
                <w:highlight w:val="none"/>
                <w:lang w:val="en-US" w:eastAsia="zh-CN"/>
              </w:rPr>
            </w:r>
            <w:r/>
          </w:p>
        </w:tc>
        <w:tc>
          <w:tcPr>
            <w:tcW w:w="6330" w:type="dxa"/>
            <w:vAlign w:val="center"/>
            <w:textDirection w:val="lrTb"/>
            <w:noWrap w:val="false"/>
          </w:tcPr>
          <w:p>
            <w:pPr>
              <w:pStyle w:val="873"/>
              <w:numPr>
                <w:ilvl w:val="0"/>
                <w:numId w:val="0"/>
              </w:numPr>
              <w:ind w:left="0" w:right="0"/>
              <w:keepLines w:val="0"/>
              <w:keepNext w:val="0"/>
              <w:spacing w:before="0" w:beforeAutospacing="0" w:after="0" w:afterAutospacing="0" w:line="288" w:lineRule="auto"/>
              <w:rPr>
                <w:rFonts w:hint="eastAsia" w:ascii="宋体" w:hAnsi="宋体" w:eastAsia="宋体" w:cs="宋体"/>
                <w:caps/>
                <w:sz w:val="24"/>
                <w:szCs w:val="24"/>
                <w:lang w:val="en-US" w:eastAsia="zh-CN"/>
              </w:rPr>
              <w:suppressLineNumbers w:val="0"/>
            </w:pPr>
            <w:r>
              <w:rPr>
                <w:rFonts w:hint="eastAsia" w:ascii="宋体" w:hAnsi="宋体" w:eastAsia="宋体" w:cs="宋体"/>
                <w:caps/>
                <w:sz w:val="24"/>
                <w:szCs w:val="24"/>
              </w:rPr>
              <w:t xml:space="preserve">提供</w:t>
            </w:r>
            <w:r>
              <w:rPr>
                <w:rFonts w:hint="eastAsia" w:ascii="宋体" w:hAnsi="宋体" w:eastAsia="宋体" w:cs="宋体"/>
                <w:caps/>
                <w:sz w:val="24"/>
                <w:szCs w:val="24"/>
                <w:lang w:val="en-US" w:eastAsia="zh-CN"/>
              </w:rPr>
              <w:t xml:space="preserve">以下产品自2020年1月1日以来</w:t>
            </w:r>
            <w:r>
              <w:rPr>
                <w:rFonts w:hint="eastAsia" w:ascii="宋体" w:hAnsi="宋体" w:eastAsia="宋体" w:cs="宋体"/>
                <w:caps/>
                <w:sz w:val="24"/>
                <w:szCs w:val="24"/>
              </w:rPr>
              <w:t xml:space="preserve">具备 CMA标识的检测合格报告</w:t>
            </w:r>
            <w:r>
              <w:rPr>
                <w:rFonts w:hint="eastAsia" w:ascii="宋体" w:hAnsi="宋体" w:eastAsia="宋体" w:cs="宋体"/>
                <w:caps/>
                <w:sz w:val="24"/>
                <w:szCs w:val="24"/>
                <w:lang w:eastAsia="zh-CN"/>
              </w:rPr>
              <w:t xml:space="preserve">：</w:t>
            </w:r>
            <w:r>
              <w:rPr>
                <w:rFonts w:hint="eastAsia" w:ascii="宋体" w:hAnsi="宋体" w:eastAsia="宋体" w:cs="宋体"/>
                <w:caps/>
                <w:sz w:val="24"/>
                <w:szCs w:val="24"/>
                <w:lang w:val="en-US" w:eastAsia="zh-CN"/>
              </w:rPr>
            </w:r>
            <w:r/>
          </w:p>
          <w:p>
            <w:pPr>
              <w:pStyle w:val="873"/>
              <w:numPr>
                <w:ilvl w:val="0"/>
                <w:numId w:val="0"/>
              </w:numPr>
              <w:ind w:left="0" w:right="0"/>
              <w:keepLines w:val="0"/>
              <w:keepNext w:val="0"/>
              <w:spacing w:before="0" w:beforeAutospacing="0" w:after="0" w:afterAutospacing="0" w:line="288" w:lineRule="auto"/>
              <w:rPr>
                <w:rFonts w:ascii="宋体" w:hAnsi="宋体" w:eastAsia="宋体" w:cs="宋体"/>
                <w:sz w:val="24"/>
                <w:szCs w:val="24"/>
                <w:lang w:val="en-US" w:eastAsia="zh-CN"/>
              </w:rPr>
              <w:suppressLineNumbers w:val="0"/>
            </w:pPr>
            <w:r>
              <w:rPr>
                <w:rFonts w:hint="eastAsia" w:ascii="宋体" w:hAnsi="宋体" w:eastAsia="宋体" w:cs="宋体"/>
                <w:caps/>
                <w:sz w:val="24"/>
                <w:szCs w:val="24"/>
                <w:lang w:val="en-US" w:eastAsia="zh-CN"/>
              </w:rPr>
              <w:t xml:space="preserve">1、</w:t>
            </w:r>
            <w:r>
              <w:rPr>
                <w:rFonts w:hint="eastAsia" w:ascii="宋体" w:hAnsi="宋体" w:eastAsia="宋体" w:cs="宋体"/>
                <w:caps/>
                <w:sz w:val="24"/>
                <w:szCs w:val="24"/>
              </w:rPr>
              <w:t xml:space="preserve">所投</w:t>
            </w:r>
            <w:r>
              <w:rPr>
                <w:rFonts w:hint="eastAsia" w:ascii="宋体" w:hAnsi="宋体" w:eastAsia="宋体" w:cs="宋体"/>
                <w:caps/>
                <w:sz w:val="24"/>
                <w:szCs w:val="24"/>
                <w:lang w:eastAsia="zh-CN"/>
              </w:rPr>
              <w:t xml:space="preserve">“</w:t>
            </w:r>
            <w:r>
              <w:rPr>
                <w:rFonts w:hint="eastAsia" w:ascii="宋体" w:hAnsi="宋体" w:eastAsia="宋体" w:cs="宋体"/>
                <w:caps/>
                <w:sz w:val="24"/>
                <w:szCs w:val="24"/>
                <w:lang w:val="en-US" w:eastAsia="zh-CN"/>
              </w:rPr>
              <w:t xml:space="preserve">高清摄像机含软件</w:t>
            </w:r>
            <w:r>
              <w:rPr>
                <w:rFonts w:hint="eastAsia" w:ascii="宋体" w:hAnsi="宋体" w:eastAsia="宋体" w:cs="宋体"/>
                <w:caps/>
                <w:sz w:val="24"/>
                <w:szCs w:val="24"/>
                <w:lang w:eastAsia="zh-CN"/>
              </w:rPr>
              <w:t xml:space="preserve">”（</w:t>
            </w:r>
            <w:r>
              <w:rPr>
                <w:rFonts w:hint="eastAsia" w:ascii="宋体" w:hAnsi="宋体" w:eastAsia="宋体" w:cs="宋体"/>
                <w:caps/>
                <w:sz w:val="24"/>
                <w:szCs w:val="24"/>
                <w:lang w:val="en-US" w:eastAsia="zh-CN"/>
              </w:rPr>
              <w:t xml:space="preserve">产品清单19）：</w:t>
            </w:r>
            <w:r>
              <w:rPr>
                <w:rFonts w:hint="eastAsia" w:ascii="宋体" w:hAnsi="宋体" w:eastAsia="宋体" w:cs="宋体"/>
                <w:caps/>
                <w:sz w:val="24"/>
                <w:szCs w:val="24"/>
                <w:lang w:eastAsia="zh-CN"/>
              </w:rPr>
              <w:t xml:space="preserve">在跟踪的老师离开画面后，在跟踪锁定解除时间到达之后自动解除人员锁定，等待下一位人员进入</w:t>
            </w:r>
            <w:r>
              <w:rPr>
                <w:rFonts w:hint="eastAsia" w:ascii="宋体" w:hAnsi="宋体" w:eastAsia="宋体" w:cs="宋体"/>
                <w:sz w:val="24"/>
                <w:szCs w:val="24"/>
                <w:lang w:eastAsia="zh-CN"/>
              </w:rPr>
              <w:t xml:space="preserve">画面中开始重新锁定跟踪，支持设置跟踪锁定解除时间；</w:t>
            </w:r>
            <w:r>
              <w:rPr>
                <w:rFonts w:hint="eastAsia" w:ascii="宋体" w:hAnsi="宋体" w:eastAsia="宋体" w:cs="宋体"/>
                <w:sz w:val="24"/>
                <w:szCs w:val="24"/>
                <w:lang w:val="en-US" w:eastAsia="zh-CN"/>
              </w:rPr>
              <w:t xml:space="preserve">满足全部要求得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分；</w:t>
            </w:r>
            <w:r>
              <w:rPr>
                <w:rFonts w:ascii="宋体" w:hAnsi="宋体" w:eastAsia="宋体" w:cs="宋体"/>
                <w:sz w:val="24"/>
                <w:szCs w:val="24"/>
                <w:lang w:val="en-US" w:eastAsia="zh-CN"/>
              </w:rPr>
            </w:r>
            <w:r/>
          </w:p>
          <w:p>
            <w:pPr>
              <w:pStyle w:val="873"/>
              <w:numPr>
                <w:ilvl w:val="0"/>
                <w:numId w:val="0"/>
              </w:numPr>
              <w:ind w:left="0" w:right="0"/>
              <w:keepLines w:val="0"/>
              <w:keepNext w:val="0"/>
              <w:spacing w:before="0" w:beforeAutospacing="0" w:after="0" w:afterAutospacing="0" w:line="288" w:lineRule="auto"/>
              <w:rPr>
                <w:rFonts w:hint="eastAsia" w:ascii="宋体" w:hAnsi="宋体" w:eastAsia="宋体" w:cs="宋体"/>
                <w:caps/>
                <w:sz w:val="24"/>
                <w:szCs w:val="24"/>
                <w:lang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caps/>
                <w:sz w:val="24"/>
                <w:szCs w:val="24"/>
              </w:rPr>
              <w:t xml:space="preserve">所投</w:t>
            </w:r>
            <w:r>
              <w:rPr>
                <w:rFonts w:hint="eastAsia" w:ascii="宋体" w:hAnsi="宋体" w:eastAsia="宋体" w:cs="宋体"/>
                <w:caps/>
                <w:sz w:val="24"/>
                <w:szCs w:val="24"/>
                <w:lang w:eastAsia="zh-CN"/>
              </w:rPr>
              <w:t xml:space="preserve">“</w:t>
            </w:r>
            <w:r>
              <w:rPr>
                <w:rFonts w:hint="eastAsia" w:ascii="宋体" w:hAnsi="宋体" w:eastAsia="宋体" w:cs="宋体"/>
                <w:caps/>
                <w:sz w:val="24"/>
                <w:szCs w:val="24"/>
                <w:lang w:val="en-US" w:eastAsia="zh-CN"/>
              </w:rPr>
              <w:t xml:space="preserve">常态化录播主机</w:t>
            </w:r>
            <w:r>
              <w:rPr>
                <w:rFonts w:hint="eastAsia" w:ascii="宋体" w:hAnsi="宋体" w:eastAsia="宋体" w:cs="宋体"/>
                <w:caps/>
                <w:sz w:val="24"/>
                <w:szCs w:val="24"/>
                <w:lang w:eastAsia="zh-CN"/>
              </w:rPr>
              <w:t xml:space="preserve">”（</w:t>
            </w:r>
            <w:r>
              <w:rPr>
                <w:rFonts w:hint="eastAsia" w:ascii="宋体" w:hAnsi="宋体" w:eastAsia="宋体" w:cs="宋体"/>
                <w:caps/>
                <w:sz w:val="24"/>
                <w:szCs w:val="24"/>
                <w:lang w:val="en-US" w:eastAsia="zh-CN"/>
              </w:rPr>
              <w:t xml:space="preserve">产品清单1</w:t>
            </w:r>
            <w:r>
              <w:rPr>
                <w:rFonts w:hint="eastAsia" w:ascii="宋体" w:hAnsi="宋体" w:eastAsia="宋体" w:cs="宋体"/>
                <w:caps/>
                <w:sz w:val="24"/>
                <w:szCs w:val="24"/>
                <w:lang w:eastAsia="zh-CN"/>
              </w:rPr>
              <w:t xml:space="preserve">）：内置扬声器，具备音频检测功能，用户可通过主机内置扬声器播放的提示音判断声音是否正常，通过</w:t>
            </w:r>
            <w:r>
              <w:rPr>
                <w:rFonts w:hint="eastAsia" w:ascii="宋体" w:hAnsi="宋体" w:eastAsia="宋体" w:cs="宋体"/>
                <w:caps/>
                <w:sz w:val="24"/>
                <w:szCs w:val="24"/>
                <w:lang w:val="en-US" w:eastAsia="zh-CN"/>
              </w:rPr>
              <w:t xml:space="preserve">常态化录播主机</w:t>
            </w:r>
            <w:r>
              <w:rPr>
                <w:rFonts w:hint="eastAsia" w:ascii="宋体" w:hAnsi="宋体" w:eastAsia="宋体" w:cs="宋体"/>
                <w:caps/>
                <w:sz w:val="24"/>
                <w:szCs w:val="24"/>
                <w:lang w:eastAsia="zh-CN"/>
              </w:rPr>
              <w:t xml:space="preserve">触控屏直接进行文件预览，可同步播放声音；</w:t>
            </w:r>
            <w:r>
              <w:rPr>
                <w:rFonts w:hint="eastAsia" w:ascii="宋体" w:hAnsi="宋体" w:eastAsia="宋体" w:cs="宋体"/>
                <w:sz w:val="24"/>
                <w:szCs w:val="24"/>
                <w:lang w:val="en-US" w:eastAsia="zh-CN"/>
              </w:rPr>
              <w:t xml:space="preserve">满足全部要求得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分；</w:t>
            </w:r>
            <w:r>
              <w:rPr>
                <w:rFonts w:hint="eastAsia" w:ascii="宋体" w:hAnsi="宋体" w:eastAsia="宋体" w:cs="宋体"/>
                <w:caps/>
                <w:sz w:val="24"/>
                <w:szCs w:val="24"/>
                <w:lang w:eastAsia="zh-CN"/>
              </w:rPr>
            </w:r>
            <w:r/>
          </w:p>
          <w:p>
            <w:pPr>
              <w:pStyle w:val="873"/>
              <w:ind w:left="0" w:right="0"/>
              <w:keepLines w:val="0"/>
              <w:keepNext w:val="0"/>
              <w:spacing w:before="0" w:beforeAutospacing="0" w:after="0" w:afterAutospacing="0" w:line="288" w:lineRule="auto"/>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3、所投“无线录播主机含软件”</w:t>
            </w:r>
            <w:r>
              <w:rPr>
                <w:rFonts w:hint="eastAsia" w:ascii="宋体" w:hAnsi="宋体" w:eastAsia="宋体" w:cs="宋体"/>
                <w:caps/>
                <w:sz w:val="24"/>
                <w:szCs w:val="24"/>
                <w:lang w:eastAsia="zh-CN"/>
              </w:rPr>
              <w:t xml:space="preserve">（</w:t>
            </w:r>
            <w:r>
              <w:rPr>
                <w:rFonts w:hint="eastAsia" w:ascii="宋体" w:hAnsi="宋体" w:eastAsia="宋体" w:cs="宋体"/>
                <w:caps/>
                <w:sz w:val="24"/>
                <w:szCs w:val="24"/>
                <w:lang w:val="en-US" w:eastAsia="zh-CN"/>
              </w:rPr>
              <w:t xml:space="preserve">产品清单29</w:t>
            </w:r>
            <w:r>
              <w:rPr>
                <w:rFonts w:hint="eastAsia" w:ascii="宋体" w:hAnsi="宋体" w:eastAsia="宋体" w:cs="宋体"/>
                <w:caps/>
                <w:sz w:val="24"/>
                <w:szCs w:val="24"/>
                <w:lang w:eastAsia="zh-CN"/>
              </w:rPr>
              <w:t xml:space="preserve">）：</w:t>
            </w:r>
            <w:r>
              <w:rPr>
                <w:rFonts w:hint="eastAsia" w:ascii="宋体" w:hAnsi="宋体" w:eastAsia="宋体" w:cs="宋体"/>
                <w:sz w:val="24"/>
                <w:szCs w:val="24"/>
                <w:lang w:val="en-US" w:eastAsia="zh-CN"/>
              </w:rPr>
              <w:t xml:space="preserve">支持标准USB音视频信号输出，通过主机Type-C接口可以实现图像和声音同步输出，输出音频可通过主机控制软件实现混音，兼容主流视频会议软件，支持不小于4K图像输出；</w:t>
            </w:r>
            <w:r>
              <w:rPr>
                <w:rFonts w:hint="eastAsia" w:ascii="宋体" w:hAnsi="宋体" w:eastAsia="宋体" w:cs="宋体"/>
                <w:sz w:val="24"/>
                <w:szCs w:val="24"/>
                <w:lang w:val="en-US" w:eastAsia="zh-CN"/>
              </w:rPr>
              <w:t xml:space="preserve">满足全部要求得1分；</w:t>
            </w:r>
            <w:r>
              <w:rPr>
                <w:rFonts w:hint="eastAsia" w:ascii="宋体" w:hAnsi="宋体" w:eastAsia="宋体" w:cs="宋体"/>
                <w:sz w:val="24"/>
                <w:szCs w:val="24"/>
                <w:lang w:val="en-US" w:eastAsia="zh-CN"/>
              </w:rPr>
            </w:r>
            <w:r/>
          </w:p>
          <w:p>
            <w:pPr>
              <w:pStyle w:val="873"/>
              <w:ind w:left="0" w:right="0"/>
              <w:jc w:val="left"/>
              <w:keepLines w:val="0"/>
              <w:keepNext w:val="0"/>
              <w:spacing w:before="0" w:beforeAutospacing="0" w:after="0" w:afterAutospacing="0" w:line="288"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4、所投“IP网络音箱”</w:t>
            </w:r>
            <w:r>
              <w:rPr>
                <w:rFonts w:hint="eastAsia" w:ascii="宋体" w:hAnsi="宋体" w:eastAsia="宋体" w:cs="宋体"/>
                <w:caps/>
                <w:sz w:val="24"/>
                <w:szCs w:val="24"/>
                <w:lang w:eastAsia="zh-CN"/>
              </w:rPr>
              <w:t xml:space="preserve">（</w:t>
            </w:r>
            <w:r>
              <w:rPr>
                <w:rFonts w:hint="eastAsia" w:ascii="宋体" w:hAnsi="宋体" w:eastAsia="宋体" w:cs="宋体"/>
                <w:caps/>
                <w:sz w:val="24"/>
                <w:szCs w:val="24"/>
                <w:lang w:val="en-US" w:eastAsia="zh-CN"/>
              </w:rPr>
              <w:t xml:space="preserve">产品清单5</w:t>
            </w:r>
            <w:r>
              <w:rPr>
                <w:rFonts w:hint="eastAsia" w:ascii="宋体" w:hAnsi="宋体" w:eastAsia="宋体" w:cs="宋体"/>
                <w:caps/>
                <w:sz w:val="24"/>
                <w:szCs w:val="24"/>
                <w:lang w:eastAsia="zh-CN"/>
              </w:rPr>
              <w:t xml:space="preserve">）</w:t>
            </w:r>
            <w:r>
              <w:rPr>
                <w:rFonts w:hint="eastAsia" w:ascii="宋体" w:hAnsi="宋体" w:eastAsia="宋体" w:cs="宋体"/>
                <w:sz w:val="24"/>
                <w:szCs w:val="24"/>
                <w:lang w:val="en-US" w:eastAsia="zh-CN"/>
              </w:rPr>
              <w:t xml:space="preserve">：</w:t>
            </w:r>
            <w:r>
              <w:rPr>
                <w:rFonts w:hint="eastAsia" w:ascii="宋体" w:hAnsi="宋体" w:eastAsia="宋体" w:cs="宋体"/>
                <w:i w:val="0"/>
                <w:iCs w:val="0"/>
                <w:color w:val="000000"/>
                <w:sz w:val="24"/>
                <w:szCs w:val="24"/>
                <w:u w:val="none"/>
                <w:lang w:val="en-US" w:eastAsia="zh-CN" w:bidi="ar"/>
              </w:rPr>
              <w:t xml:space="preserve">内置有主备切换检测模块，在断网或断电的故障情况下，实现自动切换到≥100V定压备份通道，主备切换过程无卡顿、不掉字；在通网或通电情况下，恢复主通道；</w:t>
            </w:r>
            <w:r>
              <w:rPr>
                <w:rFonts w:hint="eastAsia" w:ascii="宋体" w:hAnsi="宋体" w:eastAsia="宋体" w:cs="宋体"/>
                <w:sz w:val="24"/>
                <w:szCs w:val="24"/>
                <w:lang w:val="en-US" w:eastAsia="zh-CN"/>
              </w:rPr>
              <w:t xml:space="preserve">满足全部要求得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val="en-US" w:eastAsia="zh-CN"/>
              </w:rPr>
            </w:r>
            <w:r/>
          </w:p>
          <w:p>
            <w:pPr>
              <w:pStyle w:val="873"/>
              <w:ind w:left="0" w:right="0"/>
              <w:keepLines w:val="0"/>
              <w:keepNext w:val="0"/>
              <w:spacing w:before="0" w:beforeAutospacing="0" w:after="0" w:afterAutospacing="0" w:line="288" w:lineRule="auto"/>
              <w:rPr>
                <w:rFonts w:hint="eastAsia" w:ascii="宋体" w:hAnsi="宋体" w:eastAsia="宋体" w:cs="宋体"/>
                <w:caps/>
                <w:sz w:val="24"/>
                <w:szCs w:val="24"/>
              </w:rPr>
              <w:suppressLineNumbers w:val="0"/>
            </w:pPr>
            <w:r>
              <w:rPr>
                <w:rFonts w:hint="eastAsia" w:ascii="宋体" w:hAnsi="宋体" w:eastAsia="宋体" w:cs="宋体"/>
                <w:caps/>
                <w:sz w:val="24"/>
                <w:szCs w:val="24"/>
                <w:lang w:val="en-US" w:eastAsia="zh-CN"/>
              </w:rPr>
              <w:t xml:space="preserve">本项最多4分，</w:t>
            </w:r>
            <w:r>
              <w:rPr>
                <w:rFonts w:hint="eastAsia" w:ascii="宋体" w:hAnsi="宋体" w:eastAsia="宋体" w:cs="宋体"/>
                <w:caps/>
                <w:sz w:val="24"/>
                <w:szCs w:val="24"/>
              </w:rPr>
              <w:t xml:space="preserve">未提供不得分。</w:t>
            </w:r>
            <w:r>
              <w:rPr>
                <w:rFonts w:hint="eastAsia" w:ascii="宋体" w:hAnsi="宋体" w:eastAsia="宋体" w:cs="宋体"/>
                <w:caps/>
                <w:sz w:val="24"/>
                <w:szCs w:val="24"/>
              </w:rPr>
            </w:r>
            <w:r/>
          </w:p>
          <w:p>
            <w:pPr>
              <w:pStyle w:val="873"/>
              <w:jc w:val="both"/>
              <w:keepLines w:val="0"/>
              <w:keepNext w:val="0"/>
              <w:pageBreakBefore w:val="0"/>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 w:val="24"/>
                <w:szCs w:val="24"/>
                <w:lang w:val="en-US" w:eastAsia="zh-CN" w:bidi="ar-SA"/>
              </w:rPr>
            </w:r>
            <w:r/>
          </w:p>
        </w:tc>
        <w:tc>
          <w:tcPr>
            <w:tcW w:w="647"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6"/>
                <w:sz w:val="24"/>
                <w:szCs w:val="24"/>
                <w:lang w:eastAsia="zh-CN"/>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z w:val="24"/>
                <w:szCs w:val="24"/>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rPr>
              <w:t xml:space="preserve">2.3</w:t>
            </w:r>
            <w:r>
              <w:rPr>
                <w:rFonts w:hint="eastAsia" w:ascii="宋体" w:hAnsi="宋体" w:eastAsia="宋体" w:cs="宋体"/>
                <w:spacing w:val="-2"/>
                <w:sz w:val="24"/>
                <w:szCs w:val="24"/>
                <w:highlight w:val="none"/>
                <w:lang w:val="en-US" w:eastAsia="zh-CN" w:bidi="ar-SA"/>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产品视频演示</w:t>
            </w:r>
            <w:r>
              <w:rPr>
                <w:rFonts w:hint="eastAsia" w:ascii="宋体" w:hAnsi="宋体" w:eastAsia="宋体" w:cs="宋体"/>
                <w:spacing w:val="-2"/>
                <w:sz w:val="24"/>
                <w:szCs w:val="24"/>
                <w:highlight w:val="none"/>
                <w:lang w:val="en-US" w:eastAsia="zh-CN" w:bidi="ar-SA"/>
              </w:rPr>
            </w:r>
            <w:r/>
          </w:p>
        </w:tc>
        <w:tc>
          <w:tcPr>
            <w:tcW w:w="6330" w:type="dxa"/>
            <w:vAlign w:val="center"/>
            <w:textDirection w:val="lrTb"/>
            <w:noWrap w:val="false"/>
          </w:tcPr>
          <w:p>
            <w:pPr>
              <w:pStyle w:val="873"/>
              <w:ind w:left="0" w:right="0"/>
              <w:jc w:val="left"/>
              <w:keepLines w:val="0"/>
              <w:keepNext w:val="0"/>
              <w:spacing w:before="0" w:beforeAutospacing="0" w:after="0" w:afterAutospacing="0" w:line="288"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评委根据投标人提供所投产品视频演示综合评分（每位投标人演示视频文件总演示时间不超过8分钟）： </w:t>
            </w:r>
            <w:r>
              <w:rPr>
                <w:rFonts w:hint="eastAsia" w:ascii="宋体" w:hAnsi="宋体" w:eastAsia="宋体" w:cs="宋体"/>
                <w:sz w:val="24"/>
                <w:szCs w:val="24"/>
              </w:rPr>
            </w:r>
            <w:r/>
          </w:p>
          <w:p>
            <w:pPr>
              <w:pStyle w:val="873"/>
              <w:numPr>
                <w:ilvl w:val="0"/>
                <w:numId w:val="0"/>
              </w:numPr>
              <w:ind w:left="0" w:right="0"/>
              <w:jc w:val="left"/>
              <w:keepLines w:val="0"/>
              <w:keepNext w:val="0"/>
              <w:spacing w:before="0" w:beforeAutospacing="0" w:after="0" w:afterAutospacing="0" w:line="288"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（一）高清录播主机</w:t>
            </w:r>
            <w:r>
              <w:rPr>
                <w:rFonts w:hint="eastAsia" w:ascii="宋体" w:hAnsi="宋体" w:eastAsia="宋体" w:cs="宋体"/>
                <w:caps/>
                <w:sz w:val="24"/>
                <w:szCs w:val="24"/>
                <w:lang w:eastAsia="zh-CN"/>
              </w:rPr>
              <w:t xml:space="preserve">（</w:t>
            </w:r>
            <w:r>
              <w:rPr>
                <w:rFonts w:hint="eastAsia" w:ascii="宋体" w:hAnsi="宋体" w:eastAsia="宋体" w:cs="宋体"/>
                <w:caps/>
                <w:sz w:val="24"/>
                <w:szCs w:val="24"/>
                <w:lang w:val="en-US" w:eastAsia="zh-CN"/>
              </w:rPr>
              <w:t xml:space="preserve">产品清单3</w:t>
            </w:r>
            <w:r>
              <w:rPr>
                <w:rFonts w:hint="eastAsia" w:ascii="宋体" w:hAnsi="宋体" w:eastAsia="宋体" w:cs="宋体"/>
                <w:caps/>
                <w:sz w:val="24"/>
                <w:szCs w:val="24"/>
                <w:lang w:eastAsia="zh-CN"/>
              </w:rPr>
              <w:t xml:space="preserve">）</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r>
            <w:r/>
          </w:p>
          <w:p>
            <w:pPr>
              <w:pStyle w:val="873"/>
              <w:numPr>
                <w:ilvl w:val="0"/>
                <w:numId w:val="0"/>
              </w:numPr>
              <w:ind w:left="0" w:right="0"/>
              <w:jc w:val="left"/>
              <w:keepLines w:val="0"/>
              <w:keepNext w:val="0"/>
              <w:spacing w:before="0" w:beforeAutospacing="0" w:after="0" w:afterAutospacing="0" w:line="288"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1、为体现录播智能跟踪系统的先进性,要求演示在不添加任何跟踪辅助设备的情况下，只通过高清摄像机实现AI自动跟踪，多人出现在讲台上时，会自动识别并锁定老师持续跟踪；</w:t>
            </w:r>
            <w:r>
              <w:rPr>
                <w:rFonts w:hint="eastAsia" w:ascii="宋体" w:hAnsi="宋体" w:eastAsia="宋体" w:cs="宋体"/>
                <w:sz w:val="24"/>
                <w:szCs w:val="24"/>
                <w:lang w:val="en-US" w:eastAsia="zh-CN"/>
              </w:rPr>
            </w:r>
            <w:r/>
          </w:p>
          <w:p>
            <w:pPr>
              <w:pStyle w:val="873"/>
              <w:numPr>
                <w:ilvl w:val="0"/>
                <w:numId w:val="0"/>
              </w:numPr>
              <w:ind w:left="0" w:right="0"/>
              <w:jc w:val="left"/>
              <w:keepLines w:val="0"/>
              <w:keepNext w:val="0"/>
              <w:spacing w:before="0" w:beforeAutospacing="0" w:after="0" w:afterAutospacing="0" w:line="288"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2、演示当老师走出讲台范围后，高清摄像机会自动回归默认状态，等待老师重新走上讲台后继续跟踪老师。</w:t>
            </w:r>
            <w:r>
              <w:rPr>
                <w:rFonts w:hint="eastAsia" w:ascii="宋体" w:hAnsi="宋体" w:eastAsia="宋体" w:cs="宋体"/>
                <w:sz w:val="24"/>
                <w:szCs w:val="24"/>
                <w:lang w:val="en-US" w:eastAsia="zh-CN"/>
              </w:rPr>
            </w:r>
            <w:r/>
          </w:p>
          <w:p>
            <w:pPr>
              <w:pStyle w:val="873"/>
              <w:numPr>
                <w:ilvl w:val="0"/>
                <w:numId w:val="0"/>
              </w:numPr>
              <w:ind w:left="0" w:right="0"/>
              <w:jc w:val="left"/>
              <w:keepLines w:val="0"/>
              <w:keepNext w:val="0"/>
              <w:spacing w:before="0" w:beforeAutospacing="0" w:after="0" w:afterAutospacing="0" w:line="288"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color w:val="000000"/>
                <w:sz w:val="24"/>
                <w:szCs w:val="24"/>
                <w:lang w:val="en-US" w:eastAsia="zh-CN" w:bidi="ar"/>
              </w:rPr>
              <w:t xml:space="preserve">（二）常态化录播主机</w:t>
            </w:r>
            <w:r>
              <w:rPr>
                <w:rFonts w:hint="eastAsia" w:ascii="宋体" w:hAnsi="宋体" w:eastAsia="宋体" w:cs="宋体"/>
                <w:caps/>
                <w:sz w:val="24"/>
                <w:szCs w:val="24"/>
                <w:lang w:eastAsia="zh-CN"/>
              </w:rPr>
              <w:t xml:space="preserve">（</w:t>
            </w:r>
            <w:r>
              <w:rPr>
                <w:rFonts w:hint="eastAsia" w:ascii="宋体" w:hAnsi="宋体" w:eastAsia="宋体" w:cs="宋体"/>
                <w:caps/>
                <w:sz w:val="24"/>
                <w:szCs w:val="24"/>
                <w:lang w:val="en-US" w:eastAsia="zh-CN"/>
              </w:rPr>
              <w:t xml:space="preserve">产品清单1</w:t>
            </w:r>
            <w:r>
              <w:rPr>
                <w:rFonts w:hint="eastAsia" w:ascii="宋体" w:hAnsi="宋体" w:eastAsia="宋体" w:cs="宋体"/>
                <w:caps/>
                <w:sz w:val="24"/>
                <w:szCs w:val="24"/>
                <w:lang w:eastAsia="zh-CN"/>
              </w:rPr>
              <w:t xml:space="preserve">）</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sz w:val="24"/>
                <w:szCs w:val="24"/>
                <w:lang w:val="en-US" w:eastAsia="zh-CN"/>
              </w:rPr>
            </w:r>
            <w:r/>
          </w:p>
          <w:p>
            <w:pPr>
              <w:pStyle w:val="873"/>
              <w:numPr>
                <w:ilvl w:val="0"/>
                <w:numId w:val="0"/>
              </w:numPr>
              <w:ind w:left="0" w:right="0"/>
              <w:jc w:val="left"/>
              <w:keepLines w:val="0"/>
              <w:keepNext w:val="0"/>
              <w:spacing w:before="0" w:beforeAutospacing="0" w:after="0" w:afterAutospacing="0" w:line="288"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使用微信扫描录播主机一体化触控屏上显示的二维码即可登录主机系统，无需单独输入账号密码，登录后可显示用户头像和用户名，登录后可发起远程互动，远端录播主机或客户端软件可通过手机号和房间号加入，实现远程互动；</w:t>
            </w:r>
            <w:r>
              <w:rPr>
                <w:rFonts w:hint="eastAsia" w:ascii="宋体" w:hAnsi="宋体" w:eastAsia="宋体" w:cs="宋体"/>
                <w:color w:val="000000"/>
                <w:sz w:val="24"/>
                <w:szCs w:val="24"/>
                <w:lang w:val="en-US" w:eastAsia="zh-CN" w:bidi="ar"/>
              </w:rPr>
            </w:r>
            <w:r/>
          </w:p>
          <w:p>
            <w:pPr>
              <w:pStyle w:val="873"/>
              <w:numPr>
                <w:ilvl w:val="0"/>
                <w:numId w:val="0"/>
              </w:numPr>
              <w:ind w:left="0" w:right="0"/>
              <w:jc w:val="left"/>
              <w:keepLines w:val="0"/>
              <w:keepNext w:val="0"/>
              <w:spacing w:before="0" w:beforeAutospacing="0" w:after="0" w:afterAutospacing="0" w:line="288"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录播主机无需通过第三方测速软件即可进行网络监测，并在互动录播电脑主机一体化触控屏上显示教室网络状态；实现对网络联通性、网络稳定性、上行速度、下行速度、网络追踪性、网卡信息实时检测；在一段时间内，支持以折线图方式实时呈现网络稳定性、上行速度和下行速度。</w:t>
            </w:r>
            <w:r>
              <w:rPr>
                <w:rFonts w:hint="eastAsia" w:ascii="宋体" w:hAnsi="宋体" w:eastAsia="宋体" w:cs="宋体"/>
                <w:color w:val="000000"/>
                <w:sz w:val="24"/>
                <w:szCs w:val="24"/>
                <w:lang w:val="en-US" w:eastAsia="zh-CN" w:bidi="ar"/>
              </w:rPr>
            </w:r>
            <w:r/>
          </w:p>
          <w:p>
            <w:pPr>
              <w:pStyle w:val="873"/>
              <w:jc w:val="left"/>
              <w:keepLines w:val="0"/>
              <w:keepNext w:val="0"/>
              <w:pageBreakBefore w:val="0"/>
              <w:spacing w:line="288"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以上每成功演示一项得2分，最高得8分，未提供演示或演示不成功的不得分。</w:t>
            </w:r>
            <w:r>
              <w:rPr>
                <w:rFonts w:hint="eastAsia" w:ascii="宋体" w:hAnsi="宋体" w:eastAsia="宋体" w:cs="宋体"/>
                <w:color w:val="000000"/>
                <w:sz w:val="24"/>
                <w:szCs w:val="24"/>
                <w:lang w:val="en-US" w:eastAsia="zh-CN" w:bidi="ar"/>
              </w:rPr>
            </w:r>
            <w:r/>
          </w:p>
          <w:p>
            <w:pPr>
              <w:pStyle w:val="873"/>
              <w:jc w:val="left"/>
              <w:keepLines w:val="0"/>
              <w:keepNext w:val="0"/>
              <w:pageBreakBefore w:val="0"/>
              <w:spacing w:line="288"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en-US" w:eastAsia="zh-CN"/>
              </w:rPr>
              <w:t xml:space="preserve">（未提供视频文件或因投标人自身原因视频文件无法打开或视频画面不清晰无法辨认的不得分。）</w:t>
            </w:r>
            <w:r>
              <w:rPr>
                <w:rFonts w:hint="eastAsia" w:ascii="宋体" w:hAnsi="宋体" w:eastAsia="宋体" w:cs="宋体"/>
                <w:sz w:val="24"/>
                <w:szCs w:val="24"/>
                <w:lang w:val="zh-CN" w:eastAsia="zh-CN" w:bidi="ar-SA"/>
              </w:rPr>
            </w:r>
            <w:r/>
          </w:p>
        </w:tc>
        <w:tc>
          <w:tcPr>
            <w:tcW w:w="647"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rPr>
              <w:t xml:space="preserve">客</w:t>
            </w:r>
            <w:r>
              <w:rPr>
                <w:rFonts w:hint="eastAsia" w:ascii="宋体" w:hAnsi="宋体" w:eastAsia="宋体" w:cs="宋体"/>
                <w:spacing w:val="-6"/>
                <w:sz w:val="24"/>
                <w:szCs w:val="24"/>
                <w:highlight w:val="none"/>
                <w:lang w:eastAsia="zh-CN"/>
              </w:rPr>
              <w:t xml:space="preserve">观分</w:t>
            </w:r>
            <w:r>
              <w:rPr>
                <w:rFonts w:hint="eastAsia" w:ascii="宋体" w:hAnsi="宋体" w:eastAsia="宋体" w:cs="宋体"/>
                <w:spacing w:val="-6"/>
                <w:sz w:val="24"/>
                <w:szCs w:val="24"/>
                <w:highlight w:val="none"/>
                <w:lang w:val="en-US" w:eastAsia="zh-CN" w:bidi="ar-SA"/>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88" w:lineRule="auto"/>
              <w:widowControl w:val="off"/>
              <w:rPr>
                <w:rFonts w:hint="eastAsia" w:ascii="宋体" w:hAnsi="宋体" w:eastAsia="宋体" w:cs="宋体"/>
                <w:sz w:val="24"/>
                <w:szCs w:val="24"/>
                <w:lang w:eastAsia="zh-CN"/>
              </w:rPr>
            </w:pPr>
            <w:r>
              <w:rPr>
                <w:rFonts w:hint="eastAsia" w:ascii="宋体" w:hAnsi="宋体" w:eastAsia="宋体" w:cs="宋体"/>
                <w:b/>
                <w:bCs/>
                <w:spacing w:val="-3"/>
                <w:sz w:val="24"/>
                <w:szCs w:val="24"/>
                <w:lang w:val="en-US" w:eastAsia="zh-CN"/>
              </w:rPr>
              <w:t xml:space="preserve">3.服务</w:t>
            </w:r>
            <w:r>
              <w:rPr>
                <w:rFonts w:hint="eastAsia" w:ascii="宋体" w:hAnsi="宋体" w:eastAsia="宋体" w:cs="宋体"/>
                <w:sz w:val="24"/>
                <w:szCs w:val="24"/>
                <w:lang w:eastAsia="zh-CN"/>
              </w:rPr>
            </w:r>
            <w:r/>
          </w:p>
        </w:tc>
      </w:tr>
      <w:tr>
        <w:trPr>
          <w:trHeight w:val="216"/>
        </w:trPr>
        <w:tc>
          <w:tcPr>
            <w:tcW w:w="519"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3.1</w:t>
            </w:r>
            <w:r>
              <w:rPr>
                <w:rFonts w:hint="eastAsia" w:ascii="宋体" w:hAnsi="宋体" w:eastAsia="宋体" w:cs="宋体"/>
                <w:spacing w:val="-2"/>
                <w:sz w:val="24"/>
                <w:szCs w:val="24"/>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实施方案</w:t>
            </w:r>
            <w:r>
              <w:rPr>
                <w:rFonts w:hint="eastAsia" w:ascii="宋体" w:hAnsi="宋体" w:eastAsia="宋体" w:cs="宋体"/>
                <w:color w:val="0000ff"/>
                <w:spacing w:val="0"/>
                <w:sz w:val="24"/>
                <w:szCs w:val="24"/>
                <w:highlight w:val="none"/>
                <w:lang w:val="en-US" w:eastAsia="zh-CN"/>
              </w:rPr>
            </w:r>
            <w:r/>
          </w:p>
        </w:tc>
        <w:tc>
          <w:tcPr>
            <w:tcW w:w="6330" w:type="dxa"/>
            <w:vAlign w:val="center"/>
            <w:textDirection w:val="lrTb"/>
            <w:noWrap w:val="false"/>
          </w:tcPr>
          <w:p>
            <w:pPr>
              <w:pStyle w:val="873"/>
              <w:ind w:left="0" w:right="0"/>
              <w:jc w:val="left"/>
              <w:keepLines w:val="0"/>
              <w:keepNext w:val="0"/>
              <w:spacing w:before="0" w:beforeAutospacing="0" w:after="0" w:afterAutospacing="0" w:line="288"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评委根据投标人提供的项目实施方案(包含项目针对性的专业方案、时间进度安排、项目安全措施、质量措施、技术控制措施、档案管理措施等和验收方案内容)综合评分： </w:t>
            </w:r>
            <w:r>
              <w:rPr>
                <w:rFonts w:hint="eastAsia" w:ascii="宋体" w:hAnsi="宋体" w:eastAsia="宋体" w:cs="宋体"/>
                <w:sz w:val="24"/>
                <w:szCs w:val="24"/>
              </w:rPr>
            </w:r>
            <w:r/>
          </w:p>
          <w:p>
            <w:pPr>
              <w:pStyle w:val="992"/>
              <w:jc w:val="left"/>
              <w:spacing w:line="288"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（1）根据不同学校情况制定符合学校项目特点的实施方案，能够结合不同项目整体统筹项目实施进度，支持多任务同步推进，安全管理规范详实，具有可行性得 7 分； </w:t>
            </w:r>
            <w:r>
              <w:rPr>
                <w:rFonts w:hint="eastAsia" w:ascii="宋体" w:hAnsi="宋体" w:eastAsia="宋体" w:cs="宋体"/>
                <w:color w:val="000000"/>
                <w:sz w:val="24"/>
                <w:szCs w:val="24"/>
                <w:lang w:val="en-US" w:eastAsia="zh-CN" w:bidi="ar"/>
              </w:rPr>
            </w:r>
            <w:r/>
          </w:p>
          <w:p>
            <w:pPr>
              <w:pStyle w:val="992"/>
              <w:jc w:val="left"/>
              <w:spacing w:line="288"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（2）结合项目要求在规定时间内完成，时间统筹得当，人员调配合理，安全与质量管理措施符合要求得 4 分； </w:t>
            </w:r>
            <w:r>
              <w:rPr>
                <w:rFonts w:hint="eastAsia" w:ascii="宋体" w:hAnsi="宋体" w:eastAsia="宋体" w:cs="宋体"/>
                <w:color w:val="000000"/>
                <w:sz w:val="24"/>
                <w:szCs w:val="24"/>
                <w:lang w:val="en-US" w:eastAsia="zh-CN" w:bidi="ar"/>
              </w:rPr>
            </w:r>
            <w:r/>
          </w:p>
          <w:p>
            <w:pPr>
              <w:pStyle w:val="992"/>
              <w:jc w:val="left"/>
              <w:spacing w:line="288"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（3）方案完整，时间进度安排、质量控制措施基本完善、各项措施基本响应需求，基本可行得 1 分； </w:t>
            </w:r>
            <w:r>
              <w:rPr>
                <w:rFonts w:hint="eastAsia" w:ascii="宋体" w:hAnsi="宋体" w:eastAsia="宋体" w:cs="宋体"/>
                <w:color w:val="000000"/>
                <w:sz w:val="24"/>
                <w:szCs w:val="24"/>
                <w:lang w:val="en-US" w:eastAsia="zh-CN" w:bidi="ar"/>
              </w:rPr>
            </w:r>
            <w:r/>
          </w:p>
          <w:p>
            <w:pPr>
              <w:pStyle w:val="992"/>
              <w:jc w:val="left"/>
              <w:spacing w:line="288" w:lineRule="auto"/>
              <w:widowControl w:val="off"/>
              <w:rPr>
                <w:rFonts w:hint="eastAsia" w:ascii="宋体" w:hAnsi="宋体" w:eastAsia="宋体" w:cs="宋体"/>
                <w:sz w:val="24"/>
                <w:szCs w:val="24"/>
                <w:lang w:val="zh-CN" w:eastAsia="zh-CN" w:bidi="ar-SA"/>
              </w:rPr>
            </w:pPr>
            <w:r>
              <w:rPr>
                <w:rFonts w:hint="eastAsia" w:ascii="宋体" w:hAnsi="宋体" w:eastAsia="宋体" w:cs="宋体"/>
                <w:color w:val="000000"/>
                <w:sz w:val="24"/>
                <w:szCs w:val="24"/>
                <w:lang w:val="en-US" w:eastAsia="zh-CN" w:bidi="ar"/>
              </w:rPr>
              <w:t xml:space="preserve">（4）方案不完整、响应度低、可行性较低或未提供的不得分。</w:t>
            </w:r>
            <w:r>
              <w:rPr>
                <w:rFonts w:hint="eastAsia" w:ascii="宋体" w:hAnsi="宋体" w:eastAsia="宋体" w:cs="宋体"/>
                <w:sz w:val="24"/>
                <w:szCs w:val="24"/>
                <w:lang w:val="zh-CN" w:eastAsia="zh-CN" w:bidi="ar-SA"/>
              </w:rPr>
            </w:r>
            <w:r/>
          </w:p>
        </w:tc>
        <w:tc>
          <w:tcPr>
            <w:tcW w:w="647"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主观分</w:t>
            </w:r>
            <w:r>
              <w:rPr>
                <w:rFonts w:hint="eastAsia" w:ascii="宋体" w:hAnsi="宋体" w:eastAsia="宋体" w:cs="宋体"/>
                <w:spacing w:val="-6"/>
                <w:sz w:val="24"/>
                <w:szCs w:val="24"/>
                <w:lang w:val="en-US" w:eastAsia="zh-CN"/>
              </w:rPr>
            </w:r>
            <w:r/>
          </w:p>
        </w:tc>
      </w:tr>
      <w:tr>
        <w:trPr>
          <w:trHeight w:val="281"/>
        </w:trPr>
        <w:tc>
          <w:tcPr>
            <w:tcW w:w="519"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rPr>
              <w:t xml:space="preserve">3.2</w:t>
            </w:r>
            <w:r>
              <w:rPr>
                <w:rFonts w:hint="eastAsia" w:ascii="宋体" w:hAnsi="宋体" w:eastAsia="宋体" w:cs="宋体"/>
                <w:spacing w:val="-2"/>
                <w:sz w:val="24"/>
                <w:szCs w:val="24"/>
                <w:lang w:val="en-US" w:eastAsia="zh-CN" w:bidi="ar-SA"/>
              </w:rPr>
            </w:r>
            <w:r/>
          </w:p>
        </w:tc>
        <w:tc>
          <w:tcPr>
            <w:tcW w:w="1179" w:type="dxa"/>
            <w:vAlign w:val="center"/>
            <w:textDirection w:val="lrTb"/>
            <w:noWrap w:val="false"/>
          </w:tcPr>
          <w:p>
            <w:pPr>
              <w:pStyle w:val="873"/>
              <w:ind w:left="0" w:right="0"/>
              <w:jc w:val="left"/>
              <w:keepLines w:val="0"/>
              <w:keepNext w:val="0"/>
              <w:spacing w:before="68" w:beforeAutospacing="0" w:after="0" w:afterAutospacing="0" w:line="288" w:lineRule="auto"/>
              <w:rPr>
                <w:rFonts w:hint="eastAsia" w:ascii="宋体" w:hAnsi="宋体" w:eastAsia="宋体" w:cs="宋体"/>
                <w:spacing w:val="-2"/>
                <w:sz w:val="24"/>
                <w:szCs w:val="24"/>
                <w:lang w:val="en-US" w:eastAsia="zh-CN" w:bidi="ar-SA"/>
              </w:rPr>
              <w:suppressLineNumbers w:val="0"/>
            </w:pPr>
            <w:r>
              <w:rPr>
                <w:rFonts w:hint="eastAsia" w:ascii="宋体" w:hAnsi="宋体" w:eastAsia="宋体" w:cs="宋体"/>
                <w:caps/>
                <w:sz w:val="24"/>
                <w:szCs w:val="24"/>
              </w:rPr>
              <w:t xml:space="preserve">本地化服务</w:t>
            </w:r>
            <w:r>
              <w:rPr>
                <w:rFonts w:hint="eastAsia" w:ascii="宋体" w:hAnsi="宋体" w:eastAsia="宋体" w:cs="宋体"/>
                <w:spacing w:val="-2"/>
                <w:sz w:val="24"/>
                <w:szCs w:val="24"/>
                <w:lang w:val="en-US" w:eastAsia="zh-CN" w:bidi="ar-SA"/>
              </w:rPr>
            </w:r>
            <w:r/>
          </w:p>
        </w:tc>
        <w:tc>
          <w:tcPr>
            <w:tcW w:w="6330" w:type="dxa"/>
            <w:vAlign w:val="center"/>
            <w:textDirection w:val="lrTb"/>
            <w:noWrap w:val="false"/>
          </w:tcPr>
          <w:p>
            <w:pPr>
              <w:pStyle w:val="992"/>
              <w:ind w:left="0" w:right="0"/>
              <w:keepLines w:val="0"/>
              <w:keepNext w:val="0"/>
              <w:spacing w:before="0" w:beforeAutospacing="0" w:after="0" w:afterAutospacing="0" w:line="288"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bidi="ar-SA"/>
              </w:rPr>
              <w:t xml:space="preserve">投标人具有本地化服务能力，得</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bidi="ar-SA"/>
              </w:rPr>
              <w:t xml:space="preserve">分，未提供不得分（提供相关证明材料或承诺书</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val="en-US" w:eastAsia="zh-CN" w:bidi="ar-SA"/>
              </w:rPr>
              <w:t xml:space="preserve">承诺书格式自拟</w:t>
            </w:r>
            <w:r>
              <w:rPr>
                <w:rFonts w:hint="eastAsia" w:ascii="宋体" w:hAnsi="宋体" w:eastAsia="宋体" w:cs="宋体"/>
                <w:sz w:val="24"/>
                <w:szCs w:val="24"/>
                <w:lang w:bidi="ar-SA"/>
              </w:rPr>
              <w:t xml:space="preserve">）</w:t>
            </w:r>
            <w:r>
              <w:rPr>
                <w:rFonts w:hint="eastAsia" w:ascii="宋体" w:hAnsi="宋体" w:eastAsia="宋体" w:cs="宋体"/>
                <w:sz w:val="24"/>
                <w:szCs w:val="24"/>
                <w:lang w:eastAsia="zh-CN" w:bidi="ar-SA"/>
              </w:rPr>
              <w:t xml:space="preserve">。</w:t>
            </w:r>
            <w:r>
              <w:rPr>
                <w:rFonts w:hint="eastAsia" w:ascii="宋体" w:hAnsi="宋体" w:eastAsia="宋体" w:cs="宋体"/>
                <w:sz w:val="24"/>
                <w:szCs w:val="24"/>
                <w:lang w:val="en-US" w:eastAsia="zh-CN" w:bidi="ar-SA"/>
              </w:rPr>
            </w:r>
            <w:r/>
          </w:p>
        </w:tc>
        <w:tc>
          <w:tcPr>
            <w:tcW w:w="647" w:type="dxa"/>
            <w:vAlign w:val="center"/>
            <w:textDirection w:val="lrTb"/>
            <w:noWrap w:val="false"/>
          </w:tcPr>
          <w:p>
            <w:pPr>
              <w:pStyle w:val="873"/>
              <w:ind w:left="0" w:right="0"/>
              <w:jc w:val="center"/>
              <w:keepLines w:val="0"/>
              <w:keepNext w:val="0"/>
              <w:spacing w:before="68" w:beforeAutospacing="0" w:after="0" w:afterAutospacing="0" w:line="288" w:lineRule="auto"/>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bidi="ar-SA"/>
              </w:rPr>
            </w:r>
            <w:r/>
          </w:p>
        </w:tc>
        <w:tc>
          <w:tcPr>
            <w:tcW w:w="900" w:type="dxa"/>
            <w:vAlign w:val="center"/>
            <w:textDirection w:val="lrTb"/>
            <w:noWrap w:val="false"/>
          </w:tcPr>
          <w:p>
            <w:pPr>
              <w:pStyle w:val="873"/>
              <w:ind w:left="0" w:right="0"/>
              <w:jc w:val="center"/>
              <w:keepLines w:val="0"/>
              <w:keepNext w:val="0"/>
              <w:spacing w:before="68" w:beforeAutospacing="0" w:after="0" w:afterAutospacing="0" w:line="288" w:lineRule="auto"/>
              <w:rPr>
                <w:rFonts w:hint="eastAsia" w:ascii="宋体" w:hAnsi="宋体" w:eastAsia="宋体" w:cs="宋体"/>
                <w:spacing w:val="-6"/>
                <w:sz w:val="24"/>
                <w:szCs w:val="24"/>
                <w:lang w:val="en-US" w:eastAsia="zh-CN" w:bidi="ar-SA"/>
              </w:rPr>
              <w:suppressLineNumbers w:val="0"/>
            </w:pPr>
            <w:r>
              <w:rPr>
                <w:rFonts w:hint="eastAsia" w:ascii="宋体" w:hAnsi="宋体" w:eastAsia="宋体" w:cs="宋体"/>
                <w:spacing w:val="-6"/>
                <w:sz w:val="24"/>
                <w:szCs w:val="24"/>
              </w:rPr>
              <w:t xml:space="preserve">客观分</w:t>
            </w:r>
            <w:r>
              <w:rPr>
                <w:rFonts w:hint="eastAsia" w:ascii="宋体" w:hAnsi="宋体" w:eastAsia="宋体" w:cs="宋体"/>
                <w:spacing w:val="-6"/>
                <w:sz w:val="24"/>
                <w:szCs w:val="24"/>
                <w:lang w:val="en-US" w:eastAsia="zh-CN" w:bidi="ar-SA"/>
              </w:rPr>
            </w:r>
            <w:r/>
          </w:p>
        </w:tc>
      </w:tr>
      <w:tr>
        <w:trPr>
          <w:trHeight w:val="133"/>
        </w:trPr>
        <w:tc>
          <w:tcPr>
            <w:tcW w:w="519" w:type="dxa"/>
            <w:vAlign w:val="center"/>
            <w:textDirection w:val="lrTb"/>
            <w:noWrap w:val="false"/>
          </w:tcPr>
          <w:p>
            <w:pPr>
              <w:pStyle w:val="873"/>
              <w:ind w:left="0" w:right="0"/>
              <w:jc w:val="center"/>
              <w:keepLines w:val="0"/>
              <w:keepNext w:val="0"/>
              <w:spacing w:before="68" w:beforeAutospacing="0" w:after="0" w:afterAutospacing="0" w:line="288" w:lineRule="auto"/>
              <w:rPr>
                <w:rFonts w:hint="eastAsia" w:ascii="宋体" w:hAnsi="宋体" w:eastAsia="宋体" w:cs="宋体"/>
                <w:spacing w:val="-2"/>
                <w:sz w:val="24"/>
                <w:szCs w:val="24"/>
                <w:lang w:val="en-US" w:eastAsia="zh-CN" w:bidi="ar-SA"/>
              </w:rPr>
              <w:suppressLineNumbers w:val="0"/>
            </w:pPr>
            <w:r>
              <w:rPr>
                <w:rFonts w:hint="eastAsia" w:ascii="宋体" w:hAnsi="宋体" w:eastAsia="宋体" w:cs="宋体"/>
                <w:spacing w:val="-2"/>
                <w:sz w:val="24"/>
                <w:szCs w:val="24"/>
              </w:rPr>
              <w:t xml:space="preserve">3.3</w:t>
            </w:r>
            <w:r>
              <w:rPr>
                <w:rFonts w:hint="eastAsia" w:ascii="宋体" w:hAnsi="宋体" w:eastAsia="宋体" w:cs="宋体"/>
                <w:spacing w:val="-2"/>
                <w:sz w:val="24"/>
                <w:szCs w:val="24"/>
                <w:lang w:val="en-US" w:eastAsia="zh-CN" w:bidi="ar-SA"/>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售后服务方案</w:t>
            </w:r>
            <w:r>
              <w:rPr>
                <w:rFonts w:hint="eastAsia" w:ascii="宋体" w:hAnsi="宋体" w:eastAsia="宋体" w:cs="宋体"/>
                <w:color w:val="0000ff"/>
                <w:spacing w:val="0"/>
                <w:sz w:val="24"/>
                <w:szCs w:val="24"/>
                <w:highlight w:val="none"/>
                <w:lang w:val="en-US" w:eastAsia="zh-CN"/>
              </w:rPr>
            </w:r>
            <w:r/>
          </w:p>
        </w:tc>
        <w:tc>
          <w:tcPr>
            <w:tcW w:w="6330" w:type="dxa"/>
            <w:vAlign w:val="center"/>
            <w:textDirection w:val="lrTb"/>
            <w:noWrap w:val="false"/>
          </w:tcPr>
          <w:p>
            <w:pPr>
              <w:pStyle w:val="873"/>
              <w:ind w:left="0" w:right="0"/>
              <w:jc w:val="left"/>
              <w:keepLines w:val="0"/>
              <w:keepNext w:val="0"/>
              <w:spacing w:before="0" w:beforeAutospacing="0" w:after="0" w:afterAutospacing="0" w:line="288"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评委根据投标人提供的售后服务方案(包含服务体系、服务内容、 故障解决方案、专业技术人员保障及服务电话等)综合评分： </w:t>
            </w:r>
            <w:r>
              <w:rPr>
                <w:rFonts w:hint="eastAsia" w:ascii="宋体" w:hAnsi="宋体" w:eastAsia="宋体" w:cs="宋体"/>
                <w:sz w:val="24"/>
                <w:szCs w:val="24"/>
              </w:rPr>
            </w:r>
            <w:r/>
          </w:p>
          <w:p>
            <w:pPr>
              <w:pStyle w:val="873"/>
              <w:ind w:left="0" w:right="0"/>
              <w:jc w:val="left"/>
              <w:keepLines w:val="0"/>
              <w:keepNext w:val="0"/>
              <w:spacing w:before="0" w:beforeAutospacing="0" w:after="0" w:afterAutospacing="0" w:line="288"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（1）具备完善的服务体系，全面的服务内容、可行的故障解决方案、集成企业有独立的售后服务团队，售后得到原厂支持与响应得 7 分； </w:t>
            </w:r>
            <w:r>
              <w:rPr>
                <w:rFonts w:hint="eastAsia" w:ascii="宋体" w:hAnsi="宋体" w:eastAsia="宋体" w:cs="宋体"/>
                <w:sz w:val="24"/>
                <w:szCs w:val="24"/>
              </w:rPr>
            </w:r>
            <w:r/>
          </w:p>
          <w:p>
            <w:pPr>
              <w:pStyle w:val="873"/>
              <w:ind w:left="0" w:right="0"/>
              <w:jc w:val="left"/>
              <w:keepLines w:val="0"/>
              <w:keepNext w:val="0"/>
              <w:spacing w:before="0" w:beforeAutospacing="0" w:after="0" w:afterAutospacing="0" w:line="288"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（2）具有专业服务保障人员和技术能力，能多渠道多举措及时响应学校售后要求得 4 分； </w:t>
            </w:r>
            <w:r>
              <w:rPr>
                <w:rFonts w:hint="eastAsia" w:ascii="宋体" w:hAnsi="宋体" w:eastAsia="宋体" w:cs="宋体"/>
                <w:sz w:val="24"/>
                <w:szCs w:val="24"/>
              </w:rPr>
            </w:r>
            <w:r/>
          </w:p>
          <w:p>
            <w:pPr>
              <w:pStyle w:val="873"/>
              <w:ind w:left="0" w:right="0"/>
              <w:jc w:val="left"/>
              <w:keepLines w:val="0"/>
              <w:keepNext w:val="0"/>
              <w:spacing w:before="0" w:beforeAutospacing="0" w:after="0" w:afterAutospacing="0" w:line="288"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（3）提供售后服务，专业人员数量与专业能力基本满足采购需求的得 1 分； </w:t>
            </w:r>
            <w:r>
              <w:rPr>
                <w:rFonts w:hint="eastAsia" w:ascii="宋体" w:hAnsi="宋体" w:eastAsia="宋体" w:cs="宋体"/>
                <w:sz w:val="24"/>
                <w:szCs w:val="24"/>
              </w:rPr>
            </w:r>
            <w:r/>
          </w:p>
          <w:p>
            <w:pPr>
              <w:pStyle w:val="873"/>
              <w:ind w:left="0" w:right="0"/>
              <w:jc w:val="left"/>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（4）方案不完整、响应度低、可行性较低或未提供的不得分。 </w:t>
            </w:r>
            <w:r>
              <w:rPr>
                <w:rFonts w:hint="eastAsia" w:ascii="宋体" w:hAnsi="宋体" w:eastAsia="宋体" w:cs="宋体"/>
                <w:sz w:val="24"/>
                <w:szCs w:val="24"/>
                <w:lang w:val="en-US" w:eastAsia="zh-CN" w:bidi="ar-SA"/>
              </w:rPr>
            </w:r>
            <w:r/>
          </w:p>
        </w:tc>
        <w:tc>
          <w:tcPr>
            <w:tcW w:w="647"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主观分</w:t>
            </w:r>
            <w:r>
              <w:rPr>
                <w:rFonts w:hint="eastAsia" w:ascii="宋体" w:hAnsi="宋体" w:eastAsia="宋体" w:cs="宋体"/>
                <w:spacing w:val="-6"/>
                <w:sz w:val="24"/>
                <w:szCs w:val="24"/>
                <w:lang w:val="en-US" w:eastAsia="zh-CN"/>
              </w:rPr>
            </w:r>
            <w:r/>
          </w:p>
        </w:tc>
      </w:tr>
      <w:tr>
        <w:trPr>
          <w:trHeight w:val="133"/>
        </w:trPr>
        <w:tc>
          <w:tcPr>
            <w:tcW w:w="519" w:type="dxa"/>
            <w:vAlign w:val="center"/>
            <w:textDirection w:val="lrTb"/>
            <w:noWrap w:val="false"/>
          </w:tcPr>
          <w:p>
            <w:pPr>
              <w:pStyle w:val="873"/>
              <w:ind w:left="0" w:right="0"/>
              <w:jc w:val="center"/>
              <w:keepLines w:val="0"/>
              <w:keepNext w:val="0"/>
              <w:spacing w:before="68" w:beforeAutospacing="0" w:after="0" w:afterAutospacing="0" w:line="288" w:lineRule="auto"/>
              <w:rPr>
                <w:rFonts w:hint="eastAsia" w:ascii="宋体" w:hAnsi="宋体" w:eastAsia="宋体" w:cs="宋体"/>
                <w:spacing w:val="-2"/>
                <w:sz w:val="24"/>
                <w:szCs w:val="24"/>
                <w:lang w:val="en-US" w:eastAsia="zh-CN" w:bidi="ar-SA"/>
              </w:rPr>
              <w:suppressLineNumbers w:val="0"/>
            </w:pPr>
            <w:r>
              <w:rPr>
                <w:rFonts w:hint="eastAsia" w:ascii="宋体" w:hAnsi="宋体" w:eastAsia="宋体" w:cs="宋体"/>
                <w:spacing w:val="-2"/>
                <w:sz w:val="24"/>
                <w:szCs w:val="24"/>
                <w:lang w:val="en-US" w:eastAsia="zh-CN" w:bidi="ar-SA"/>
              </w:rPr>
              <w:t xml:space="preserve">3.4</w:t>
            </w:r>
            <w:r>
              <w:rPr>
                <w:rFonts w:hint="eastAsia" w:ascii="宋体" w:hAnsi="宋体" w:eastAsia="宋体" w:cs="宋体"/>
                <w:spacing w:val="-2"/>
                <w:sz w:val="24"/>
                <w:szCs w:val="24"/>
                <w:lang w:val="en-US" w:eastAsia="zh-CN" w:bidi="ar-SA"/>
              </w:rPr>
            </w:r>
            <w:r/>
          </w:p>
        </w:tc>
        <w:tc>
          <w:tcPr>
            <w:tcW w:w="1179" w:type="dxa"/>
            <w:vAlign w:val="center"/>
            <w:textDirection w:val="lrTb"/>
            <w:noWrap w:val="false"/>
          </w:tcPr>
          <w:p>
            <w:pPr>
              <w:pStyle w:val="873"/>
              <w:ind w:left="0" w:right="0"/>
              <w:jc w:val="left"/>
              <w:keepLines w:val="0"/>
              <w:keepNext w:val="0"/>
              <w:spacing w:before="68" w:beforeAutospacing="0" w:after="0" w:afterAutospacing="0" w:line="288" w:lineRule="auto"/>
              <w:rPr>
                <w:rFonts w:hint="eastAsia" w:ascii="宋体" w:hAnsi="宋体" w:eastAsia="宋体" w:cs="宋体"/>
                <w:spacing w:val="-2"/>
                <w:sz w:val="24"/>
                <w:szCs w:val="24"/>
                <w:lang w:val="en-US" w:eastAsia="zh-CN" w:bidi="ar-SA"/>
              </w:rPr>
              <w:suppressLineNumbers w:val="0"/>
            </w:pPr>
            <w:r>
              <w:rPr>
                <w:rFonts w:hint="eastAsia" w:ascii="宋体" w:hAnsi="宋体" w:eastAsia="宋体" w:cs="宋体"/>
                <w:caps/>
                <w:sz w:val="24"/>
                <w:szCs w:val="24"/>
              </w:rPr>
              <w:t xml:space="preserve">培训方案</w:t>
            </w:r>
            <w:r>
              <w:rPr>
                <w:rFonts w:hint="eastAsia" w:ascii="宋体" w:hAnsi="宋体" w:eastAsia="宋体" w:cs="宋体"/>
                <w:spacing w:val="-2"/>
                <w:sz w:val="24"/>
                <w:szCs w:val="24"/>
                <w:lang w:val="en-US" w:eastAsia="zh-CN" w:bidi="ar-SA"/>
              </w:rPr>
            </w:r>
            <w:r/>
          </w:p>
        </w:tc>
        <w:tc>
          <w:tcPr>
            <w:tcW w:w="6330" w:type="dxa"/>
            <w:vAlign w:val="center"/>
            <w:textDirection w:val="lrTb"/>
            <w:noWrap w:val="false"/>
          </w:tcPr>
          <w:p>
            <w:pPr>
              <w:pStyle w:val="992"/>
              <w:numPr>
                <w:ilvl w:val="0"/>
                <w:numId w:val="0"/>
              </w:numPr>
              <w:ind w:left="0" w:right="0"/>
              <w:keepLines w:val="0"/>
              <w:keepNext w:val="0"/>
              <w:spacing w:before="0" w:beforeAutospacing="0" w:after="0" w:afterAutospacing="0" w:line="288" w:lineRule="auto"/>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t xml:space="preserve">评委根据投标人提供的培训方案（包括培训计划、师资力量、培训内容等）综合评分：</w:t>
            </w:r>
            <w:r>
              <w:rPr>
                <w:rFonts w:hint="eastAsia" w:ascii="宋体" w:hAnsi="宋体" w:eastAsia="宋体" w:cs="宋体"/>
                <w:color w:val="000000"/>
                <w:sz w:val="24"/>
                <w:szCs w:val="24"/>
                <w:lang w:val="en-US"/>
              </w:rPr>
            </w:r>
            <w:r/>
          </w:p>
          <w:p>
            <w:pPr>
              <w:pStyle w:val="992"/>
              <w:numPr>
                <w:ilvl w:val="0"/>
                <w:numId w:val="0"/>
              </w:numPr>
              <w:ind w:left="0" w:right="0"/>
              <w:keepLines w:val="0"/>
              <w:keepNext w:val="0"/>
              <w:spacing w:before="0" w:beforeAutospacing="0" w:after="0" w:afterAutospacing="0" w:line="288" w:lineRule="auto"/>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t xml:space="preserve">（1）培训方案全面合理，</w:t>
            </w:r>
            <w:r>
              <w:rPr>
                <w:rFonts w:hint="eastAsia" w:ascii="宋体" w:hAnsi="宋体" w:eastAsia="宋体" w:cs="宋体"/>
                <w:color w:val="000000"/>
                <w:sz w:val="24"/>
                <w:szCs w:val="24"/>
                <w:lang w:val="en-US" w:eastAsia="zh-CN"/>
              </w:rPr>
              <w:t xml:space="preserve">能够根据不同学校项目情况制定不同分校培训方案，落实专业师资进行培训，培训内容详实</w:t>
            </w:r>
            <w:r>
              <w:rPr>
                <w:rFonts w:hint="eastAsia" w:ascii="宋体" w:hAnsi="宋体" w:eastAsia="宋体" w:cs="宋体"/>
                <w:color w:val="000000"/>
                <w:sz w:val="24"/>
                <w:szCs w:val="24"/>
                <w:lang w:val="en-US"/>
              </w:rPr>
              <w:t xml:space="preserve">得 </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rPr>
              <w:t xml:space="preserve"> 分。</w:t>
            </w:r>
            <w:r>
              <w:rPr>
                <w:rFonts w:hint="eastAsia" w:ascii="宋体" w:hAnsi="宋体" w:eastAsia="宋体" w:cs="宋体"/>
                <w:color w:val="000000"/>
                <w:sz w:val="24"/>
                <w:szCs w:val="24"/>
                <w:lang w:val="en-US"/>
              </w:rPr>
            </w:r>
            <w:r/>
          </w:p>
          <w:p>
            <w:pPr>
              <w:pStyle w:val="992"/>
              <w:numPr>
                <w:ilvl w:val="0"/>
                <w:numId w:val="0"/>
              </w:numPr>
              <w:ind w:left="0" w:right="0"/>
              <w:keepLines w:val="0"/>
              <w:keepNext w:val="0"/>
              <w:spacing w:before="0" w:beforeAutospacing="0" w:after="0" w:afterAutospacing="0" w:line="288" w:lineRule="auto"/>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t xml:space="preserve">（2）培训方案具有详细的培训计划、</w:t>
            </w:r>
            <w:r>
              <w:rPr>
                <w:rFonts w:hint="eastAsia" w:ascii="宋体" w:hAnsi="宋体" w:eastAsia="宋体" w:cs="宋体"/>
                <w:color w:val="000000"/>
                <w:sz w:val="24"/>
                <w:szCs w:val="24"/>
                <w:lang w:val="en-US" w:eastAsia="zh-CN"/>
              </w:rPr>
              <w:t xml:space="preserve">明确</w:t>
            </w:r>
            <w:r>
              <w:rPr>
                <w:rFonts w:hint="eastAsia" w:ascii="宋体" w:hAnsi="宋体" w:eastAsia="宋体" w:cs="宋体"/>
                <w:color w:val="000000"/>
                <w:sz w:val="24"/>
                <w:szCs w:val="24"/>
                <w:lang w:val="en-US"/>
              </w:rPr>
              <w:t xml:space="preserve">师资</w:t>
            </w:r>
            <w:r>
              <w:rPr>
                <w:rFonts w:hint="eastAsia" w:ascii="宋体" w:hAnsi="宋体" w:eastAsia="宋体" w:cs="宋体"/>
                <w:color w:val="000000"/>
                <w:sz w:val="24"/>
                <w:szCs w:val="24"/>
                <w:lang w:val="en-US" w:eastAsia="zh-CN"/>
              </w:rPr>
              <w:t xml:space="preserve">力量</w:t>
            </w:r>
            <w:r>
              <w:rPr>
                <w:rFonts w:hint="eastAsia" w:ascii="宋体" w:hAnsi="宋体" w:eastAsia="宋体" w:cs="宋体"/>
                <w:color w:val="000000"/>
                <w:sz w:val="24"/>
                <w:szCs w:val="24"/>
                <w:lang w:val="en-US"/>
              </w:rPr>
              <w:t xml:space="preserve">、</w:t>
            </w:r>
            <w:r>
              <w:rPr>
                <w:rFonts w:hint="eastAsia" w:ascii="宋体" w:hAnsi="宋体" w:eastAsia="宋体" w:cs="宋体"/>
                <w:color w:val="000000"/>
                <w:sz w:val="24"/>
                <w:szCs w:val="24"/>
                <w:lang w:val="en-US" w:eastAsia="zh-CN"/>
              </w:rPr>
              <w:t xml:space="preserve">有完整的</w:t>
            </w:r>
            <w:r>
              <w:rPr>
                <w:rFonts w:hint="eastAsia" w:ascii="宋体" w:hAnsi="宋体" w:eastAsia="宋体" w:cs="宋体"/>
                <w:color w:val="000000"/>
                <w:sz w:val="24"/>
                <w:szCs w:val="24"/>
                <w:lang w:val="en-US"/>
              </w:rPr>
              <w:t xml:space="preserve">培训内容，得 </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rPr>
              <w:t xml:space="preserve"> 分。</w:t>
            </w:r>
            <w:r>
              <w:rPr>
                <w:rFonts w:hint="eastAsia" w:ascii="宋体" w:hAnsi="宋体" w:eastAsia="宋体" w:cs="宋体"/>
                <w:color w:val="000000"/>
                <w:sz w:val="24"/>
                <w:szCs w:val="24"/>
                <w:lang w:val="en-US"/>
              </w:rPr>
            </w:r>
            <w:r/>
          </w:p>
          <w:p>
            <w:pPr>
              <w:pStyle w:val="992"/>
              <w:numPr>
                <w:ilvl w:val="0"/>
                <w:numId w:val="0"/>
              </w:numPr>
              <w:ind w:left="0" w:right="0"/>
              <w:keepLines w:val="0"/>
              <w:keepNext w:val="0"/>
              <w:spacing w:before="0" w:beforeAutospacing="0" w:after="0" w:afterAutospacing="0" w:line="288" w:lineRule="auto"/>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t xml:space="preserve">（3）培训方案有培训计划、</w:t>
            </w:r>
            <w:r>
              <w:rPr>
                <w:rFonts w:hint="eastAsia" w:ascii="宋体" w:hAnsi="宋体" w:eastAsia="宋体" w:cs="宋体"/>
                <w:color w:val="000000"/>
                <w:sz w:val="24"/>
                <w:szCs w:val="24"/>
                <w:lang w:val="en-US" w:eastAsia="zh-CN"/>
              </w:rPr>
              <w:t xml:space="preserve">有人员配置</w:t>
            </w:r>
            <w:r>
              <w:rPr>
                <w:rFonts w:hint="eastAsia" w:ascii="宋体" w:hAnsi="宋体" w:eastAsia="宋体" w:cs="宋体"/>
                <w:color w:val="000000"/>
                <w:sz w:val="24"/>
                <w:szCs w:val="24"/>
                <w:lang w:val="en-US"/>
              </w:rPr>
              <w:t xml:space="preserve">、培训</w:t>
            </w:r>
            <w:r>
              <w:rPr>
                <w:rFonts w:hint="eastAsia" w:ascii="宋体" w:hAnsi="宋体" w:eastAsia="宋体" w:cs="宋体"/>
                <w:color w:val="000000"/>
                <w:sz w:val="24"/>
                <w:szCs w:val="24"/>
                <w:lang w:val="en-US" w:eastAsia="zh-CN"/>
              </w:rPr>
              <w:t xml:space="preserve">方式简单</w:t>
            </w:r>
            <w:r>
              <w:rPr>
                <w:rFonts w:hint="eastAsia" w:ascii="宋体" w:hAnsi="宋体" w:eastAsia="宋体" w:cs="宋体"/>
                <w:color w:val="000000"/>
                <w:sz w:val="24"/>
                <w:szCs w:val="24"/>
                <w:lang w:val="en-US"/>
              </w:rPr>
              <w:t xml:space="preserve">，得 </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rPr>
              <w:t xml:space="preserve"> 分。</w:t>
            </w:r>
            <w:r>
              <w:rPr>
                <w:rFonts w:hint="eastAsia" w:ascii="宋体" w:hAnsi="宋体" w:eastAsia="宋体" w:cs="宋体"/>
                <w:color w:val="000000"/>
                <w:sz w:val="24"/>
                <w:szCs w:val="24"/>
                <w:lang w:val="en-US"/>
              </w:rPr>
            </w:r>
            <w:r/>
          </w:p>
          <w:p>
            <w:pPr>
              <w:pStyle w:val="992"/>
              <w:numPr>
                <w:ilvl w:val="0"/>
                <w:numId w:val="0"/>
              </w:numPr>
              <w:ind w:left="0" w:right="0" w:firstLine="0"/>
              <w:keepLines w:val="0"/>
              <w:keepNext w:val="0"/>
              <w:spacing w:before="0" w:beforeAutospacing="0" w:after="0" w:afterAutospacing="0" w:line="288" w:lineRule="auto"/>
              <w:rPr>
                <w:rFonts w:ascii="宋体" w:hAnsi="宋体" w:eastAsia="宋体" w:cs="宋体"/>
                <w:sz w:val="24"/>
                <w:szCs w:val="24"/>
                <w:lang w:val="en-US" w:eastAsia="zh-CN" w:bidi="ar-SA"/>
              </w:rPr>
              <w:suppressLineNumbers w:val="0"/>
            </w:pPr>
            <w:r>
              <w:rPr>
                <w:rFonts w:hint="eastAsia" w:ascii="宋体" w:hAnsi="宋体" w:eastAsia="宋体" w:cs="宋体"/>
                <w:color w:val="000000"/>
                <w:sz w:val="24"/>
                <w:szCs w:val="24"/>
                <w:lang w:val="en-US"/>
              </w:rPr>
              <w:t xml:space="preserve">（4）</w:t>
            </w:r>
            <w:r>
              <w:rPr>
                <w:rFonts w:hint="eastAsia" w:ascii="宋体" w:hAnsi="宋体" w:eastAsia="宋体" w:cs="宋体"/>
                <w:color w:val="000000"/>
                <w:sz w:val="24"/>
                <w:szCs w:val="24"/>
                <w:lang w:val="en-US" w:eastAsia="zh-CN"/>
              </w:rPr>
              <w:t xml:space="preserve">培训方案内容缺失、或</w:t>
            </w:r>
            <w:r>
              <w:rPr>
                <w:rFonts w:hint="eastAsia" w:ascii="宋体" w:hAnsi="宋体" w:eastAsia="宋体" w:cs="宋体"/>
                <w:color w:val="000000"/>
                <w:sz w:val="24"/>
                <w:szCs w:val="24"/>
                <w:lang w:val="en-US"/>
              </w:rPr>
              <w:t xml:space="preserve">未提供的不得分</w:t>
            </w:r>
            <w:r>
              <w:rPr>
                <w:rFonts w:ascii="宋体" w:hAnsi="宋体" w:eastAsia="宋体" w:cs="宋体"/>
                <w:sz w:val="24"/>
                <w:szCs w:val="24"/>
                <w:lang w:val="en-US" w:eastAsia="zh-CN" w:bidi="ar-SA"/>
              </w:rPr>
            </w:r>
            <w:r/>
          </w:p>
        </w:tc>
        <w:tc>
          <w:tcPr>
            <w:tcW w:w="647" w:type="dxa"/>
            <w:vAlign w:val="center"/>
            <w:textDirection w:val="lrTb"/>
            <w:noWrap w:val="false"/>
          </w:tcPr>
          <w:p>
            <w:pPr>
              <w:pStyle w:val="873"/>
              <w:ind w:left="0" w:right="0"/>
              <w:jc w:val="center"/>
              <w:keepLines w:val="0"/>
              <w:keepNext w:val="0"/>
              <w:spacing w:before="68" w:beforeAutospacing="0" w:after="0" w:afterAutospacing="0" w:line="288" w:lineRule="auto"/>
              <w:rPr>
                <w:rFonts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7</w:t>
            </w:r>
            <w:r>
              <w:rPr>
                <w:rFonts w:ascii="宋体" w:hAnsi="宋体" w:eastAsia="宋体" w:cs="宋体"/>
                <w:sz w:val="24"/>
                <w:szCs w:val="24"/>
                <w:lang w:val="en-US" w:eastAsia="zh-CN" w:bidi="ar-SA"/>
              </w:rPr>
            </w:r>
            <w:r/>
          </w:p>
        </w:tc>
        <w:tc>
          <w:tcPr>
            <w:tcW w:w="900" w:type="dxa"/>
            <w:vAlign w:val="center"/>
            <w:textDirection w:val="lrTb"/>
            <w:noWrap w:val="false"/>
          </w:tcPr>
          <w:p>
            <w:pPr>
              <w:pStyle w:val="873"/>
              <w:ind w:left="0" w:right="0"/>
              <w:jc w:val="center"/>
              <w:keepLines w:val="0"/>
              <w:keepNext w:val="0"/>
              <w:spacing w:before="68" w:beforeAutospacing="0" w:after="0" w:afterAutospacing="0" w:line="288" w:lineRule="auto"/>
              <w:rPr>
                <w:rFonts w:hint="eastAsia" w:ascii="宋体" w:hAnsi="宋体" w:eastAsia="宋体" w:cs="宋体"/>
                <w:spacing w:val="-6"/>
                <w:sz w:val="24"/>
                <w:szCs w:val="24"/>
                <w:lang w:val="en-US" w:eastAsia="zh-CN" w:bidi="ar-SA"/>
              </w:rPr>
              <w:suppressLineNumbers w:val="0"/>
            </w:pPr>
            <w:r>
              <w:rPr>
                <w:rFonts w:hint="eastAsia" w:ascii="宋体" w:hAnsi="宋体" w:eastAsia="宋体" w:cs="宋体"/>
                <w:spacing w:val="-6"/>
                <w:sz w:val="24"/>
                <w:szCs w:val="24"/>
              </w:rPr>
              <w:t xml:space="preserve">主观分</w:t>
            </w:r>
            <w:r>
              <w:rPr>
                <w:rFonts w:hint="eastAsia" w:ascii="宋体" w:hAnsi="宋体" w:eastAsia="宋体" w:cs="宋体"/>
                <w:spacing w:val="-6"/>
                <w:sz w:val="24"/>
                <w:szCs w:val="24"/>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88"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4.业绩</w:t>
            </w:r>
            <w:r>
              <w:rPr>
                <w:rFonts w:hint="eastAsia" w:ascii="宋体" w:hAnsi="宋体" w:eastAsia="宋体" w:cs="宋体"/>
                <w:sz w:val="24"/>
                <w:szCs w:val="24"/>
              </w:rPr>
            </w:r>
            <w:r/>
          </w:p>
        </w:tc>
      </w:tr>
      <w:tr>
        <w:trPr>
          <w:trHeight w:val="1015"/>
        </w:trPr>
        <w:tc>
          <w:tcPr>
            <w:tcW w:w="519"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4</w:t>
            </w:r>
            <w:r>
              <w:rPr>
                <w:rFonts w:hint="eastAsia" w:ascii="宋体" w:hAnsi="宋体" w:eastAsia="宋体" w:cs="宋体"/>
                <w:spacing w:val="-2"/>
                <w:sz w:val="24"/>
                <w:szCs w:val="24"/>
              </w:rPr>
              <w:t xml:space="preserve">.1</w:t>
            </w:r>
            <w:r>
              <w:rPr>
                <w:rFonts w:hint="eastAsia" w:ascii="宋体" w:hAnsi="宋体" w:eastAsia="宋体" w:cs="宋体"/>
                <w:spacing w:val="-2"/>
                <w:sz w:val="24"/>
                <w:szCs w:val="24"/>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hint="eastAsia" w:ascii="宋体" w:hAnsi="宋体" w:eastAsia="宋体" w:cs="宋体"/>
                <w:spacing w:val="-2"/>
                <w:sz w:val="24"/>
                <w:szCs w:val="24"/>
              </w:rPr>
            </w:pPr>
            <w:r>
              <w:rPr>
                <w:rFonts w:hint="eastAsia" w:ascii="宋体" w:hAnsi="宋体" w:eastAsia="宋体" w:cs="宋体"/>
                <w:color w:val="000000"/>
                <w:spacing w:val="-1"/>
                <w:sz w:val="24"/>
                <w:szCs w:val="24"/>
                <w:lang w:eastAsia="zh-CN"/>
              </w:rPr>
              <w:t xml:space="preserve">投标人</w:t>
            </w:r>
            <w:r>
              <w:rPr>
                <w:rFonts w:hint="eastAsia" w:ascii="宋体" w:hAnsi="宋体" w:eastAsia="宋体" w:cs="宋体"/>
                <w:color w:val="000000"/>
                <w:spacing w:val="-1"/>
                <w:sz w:val="24"/>
                <w:szCs w:val="24"/>
              </w:rPr>
              <w:t xml:space="preserve">业绩</w:t>
            </w:r>
            <w:r>
              <w:rPr>
                <w:rFonts w:hint="eastAsia" w:ascii="宋体" w:hAnsi="宋体" w:eastAsia="宋体" w:cs="宋体"/>
                <w:spacing w:val="-2"/>
                <w:sz w:val="24"/>
                <w:szCs w:val="24"/>
              </w:rPr>
            </w:r>
            <w:r/>
          </w:p>
        </w:tc>
        <w:tc>
          <w:tcPr>
            <w:tcW w:w="6330" w:type="dxa"/>
            <w:vAlign w:val="center"/>
            <w:textDirection w:val="lrTb"/>
            <w:noWrap w:val="false"/>
          </w:tcPr>
          <w:p>
            <w:pPr>
              <w:pStyle w:val="873"/>
              <w:ind w:left="0" w:right="0"/>
              <w:keepLines w:val="0"/>
              <w:keepNext w:val="0"/>
              <w:spacing w:before="0" w:beforeAutospacing="0" w:after="0" w:afterAutospacing="0" w:line="288" w:lineRule="auto"/>
              <w:rPr>
                <w:rFonts w:hint="eastAsia" w:ascii="宋体" w:hAnsi="宋体" w:eastAsia="宋体" w:cs="宋体"/>
                <w:color w:val="000000"/>
                <w:sz w:val="24"/>
                <w:szCs w:val="24"/>
                <w:lang w:val="en-US" w:eastAsia="zh-CN" w:bidi="zh-CN"/>
              </w:rPr>
              <w:suppressLineNumbers w:val="0"/>
            </w:pPr>
            <w:r>
              <w:rPr>
                <w:rFonts w:hint="eastAsia" w:ascii="宋体" w:hAnsi="宋体" w:eastAsia="宋体" w:cs="宋体"/>
                <w:sz w:val="24"/>
                <w:szCs w:val="24"/>
              </w:rPr>
              <w:t xml:space="preserve">投标人提供</w:t>
            </w:r>
            <w:r>
              <w:rPr>
                <w:rFonts w:hint="eastAsia" w:ascii="宋体" w:hAnsi="宋体" w:eastAsia="宋体" w:cs="宋体"/>
                <w:sz w:val="24"/>
                <w:szCs w:val="24"/>
                <w:lang w:val="en-US" w:eastAsia="zh-CN"/>
              </w:rPr>
              <w:t xml:space="preserve">自</w:t>
            </w:r>
            <w:r>
              <w:rPr>
                <w:rFonts w:hint="eastAsia" w:ascii="宋体" w:hAnsi="宋体" w:eastAsia="宋体" w:cs="宋体"/>
                <w:sz w:val="24"/>
                <w:szCs w:val="24"/>
              </w:rPr>
              <w:t xml:space="preserve">2020年1月1日（含）以来类似项目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包括核心产品或主要产品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业绩，每提供1个得1分，最多得3分。（时间以合同签订时间为准，提供有效合同，合同页须清晰可见相应内容）</w:t>
            </w:r>
            <w:r>
              <w:rPr>
                <w:rFonts w:hint="eastAsia" w:ascii="宋体" w:hAnsi="宋体" w:eastAsia="宋体" w:cs="宋体"/>
                <w:color w:val="000000"/>
                <w:sz w:val="24"/>
                <w:szCs w:val="24"/>
                <w:lang w:val="en-US" w:eastAsia="zh-CN" w:bidi="zh-CN"/>
              </w:rPr>
            </w:r>
            <w:r/>
          </w:p>
        </w:tc>
        <w:tc>
          <w:tcPr>
            <w:tcW w:w="647" w:type="dxa"/>
            <w:vAlign w:val="center"/>
            <w:textDirection w:val="lrTb"/>
            <w:noWrap w:val="false"/>
          </w:tcPr>
          <w:p>
            <w:pPr>
              <w:pStyle w:val="873"/>
              <w:ind w:left="0" w:right="0"/>
              <w:jc w:val="center"/>
              <w:keepLines w:val="0"/>
              <w:keepNext w:val="0"/>
              <w:spacing w:before="0" w:beforeAutospacing="0" w:after="0" w:afterAutospacing="0" w:line="288" w:lineRule="auto"/>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sz w:val="24"/>
                <w:szCs w:val="24"/>
              </w:rPr>
              <w:t xml:space="preserve">3</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sz w:val="24"/>
                <w:szCs w:val="24"/>
                <w:lang w:eastAsia="zh-CN"/>
              </w:rPr>
            </w:r>
            <w:r/>
          </w:p>
        </w:tc>
      </w:tr>
      <w:tr>
        <w:trPr>
          <w:trHeight w:val="431"/>
        </w:trPr>
        <w:tc>
          <w:tcPr>
            <w:gridSpan w:val="5"/>
            <w:tcW w:w="9575" w:type="dxa"/>
            <w:vAlign w:val="center"/>
            <w:textDirection w:val="lrTb"/>
            <w:noWrap w:val="false"/>
          </w:tcPr>
          <w:p>
            <w:pPr>
              <w:pStyle w:val="873"/>
              <w:jc w:val="both"/>
              <w:keepLines w:val="0"/>
              <w:keepNext w:val="0"/>
              <w:pageBreakBefore w:val="0"/>
              <w:spacing w:before="68" w:line="288" w:lineRule="auto"/>
              <w:widowControl w:val="off"/>
              <w:rPr>
                <w:rFonts w:hint="eastAsia" w:ascii="宋体" w:hAnsi="宋体" w:eastAsia="宋体" w:cs="宋体"/>
                <w:spacing w:val="-6"/>
                <w:sz w:val="24"/>
                <w:szCs w:val="24"/>
              </w:rPr>
            </w:pPr>
            <w:r>
              <w:rPr>
                <w:rFonts w:hint="eastAsia" w:ascii="宋体" w:hAnsi="宋体" w:eastAsia="宋体" w:cs="宋体"/>
                <w:b/>
                <w:bCs/>
                <w:spacing w:val="-3"/>
                <w:sz w:val="24"/>
                <w:szCs w:val="24"/>
                <w:lang w:val="en-US" w:eastAsia="zh-CN"/>
              </w:rPr>
              <w:t xml:space="preserve">5.节能环保（落实政府采购政策通用条款）</w:t>
            </w:r>
            <w:r>
              <w:rPr>
                <w:rFonts w:hint="eastAsia" w:ascii="宋体" w:hAnsi="宋体" w:eastAsia="宋体" w:cs="宋体"/>
                <w:spacing w:val="-6"/>
                <w:sz w:val="24"/>
                <w:szCs w:val="24"/>
              </w:rPr>
            </w:r>
            <w:r/>
          </w:p>
        </w:tc>
      </w:tr>
      <w:tr>
        <w:trPr>
          <w:trHeight w:val="676"/>
        </w:trPr>
        <w:tc>
          <w:tcPr>
            <w:tcW w:w="519"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5.1</w:t>
            </w:r>
            <w:r>
              <w:rPr>
                <w:rFonts w:hint="eastAsia" w:ascii="宋体" w:hAnsi="宋体" w:eastAsia="宋体" w:cs="宋体"/>
                <w:spacing w:val="-2"/>
                <w:sz w:val="24"/>
                <w:szCs w:val="24"/>
                <w:lang w:val="en-US" w:eastAsia="zh-CN" w:bidi="ar-SA"/>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rPr>
              <w:t xml:space="preserve">节能环保</w:t>
            </w:r>
            <w:r>
              <w:rPr>
                <w:rFonts w:hint="eastAsia" w:ascii="宋体" w:hAnsi="宋体" w:eastAsia="宋体" w:cs="宋体"/>
                <w:color w:val="000000"/>
                <w:spacing w:val="-1"/>
                <w:sz w:val="24"/>
                <w:szCs w:val="24"/>
                <w:lang w:val="en-US" w:eastAsia="zh-CN" w:bidi="ar-SA"/>
              </w:rPr>
            </w:r>
            <w:r/>
          </w:p>
        </w:tc>
        <w:tc>
          <w:tcPr>
            <w:tcW w:w="6330" w:type="dxa"/>
            <w:vAlign w:val="center"/>
            <w:textDirection w:val="lrTb"/>
            <w:noWrap w:val="false"/>
          </w:tcPr>
          <w:p>
            <w:pPr>
              <w:pStyle w:val="873"/>
              <w:jc w:val="both"/>
              <w:keepLines w:val="0"/>
              <w:keepNext w:val="0"/>
              <w:pageBreakBefore w:val="0"/>
              <w:spacing w:line="288"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1.投标产品属于财政部、国家发改委公布的“节能产品品目清单”范围内的，投标人提供国家确定的认证机构出具的、处于有效期之内的该节能产品认证证书的，有1个得0.5分，最多得1分。</w:t>
            </w:r>
            <w:r>
              <w:rPr>
                <w:rFonts w:hint="eastAsia" w:ascii="宋体" w:hAnsi="宋体" w:eastAsia="宋体" w:cs="宋体"/>
                <w:sz w:val="24"/>
                <w:szCs w:val="24"/>
                <w:lang w:val="en-US" w:eastAsia="zh-CN"/>
              </w:rPr>
            </w:r>
            <w:r/>
          </w:p>
          <w:p>
            <w:pPr>
              <w:pStyle w:val="873"/>
              <w:jc w:val="both"/>
              <w:keepLines w:val="0"/>
              <w:keepNext w:val="0"/>
              <w:pageBreakBefore w:val="0"/>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2.投标产品属于财政部、生态环境部公布的“环境标志产品品目清单”范围内的，投标人提供国家确定的认证机构出具的、处于有效期内的该环保产品认证证书的，有1个得0.5分，最多得1分。</w:t>
            </w:r>
            <w:r>
              <w:rPr>
                <w:rFonts w:hint="eastAsia" w:ascii="宋体" w:hAnsi="宋体" w:eastAsia="宋体" w:cs="宋体"/>
                <w:sz w:val="24"/>
                <w:szCs w:val="24"/>
                <w:lang w:val="en-US" w:eastAsia="zh-CN" w:bidi="ar-SA"/>
              </w:rPr>
            </w:r>
            <w:r/>
          </w:p>
        </w:tc>
        <w:tc>
          <w:tcPr>
            <w:tcW w:w="647" w:type="dxa"/>
            <w:vAlign w:val="center"/>
            <w:textDirection w:val="lrTb"/>
            <w:noWrap w:val="false"/>
          </w:tcPr>
          <w:p>
            <w:pPr>
              <w:pStyle w:val="873"/>
              <w:jc w:val="center"/>
              <w:spacing w:line="288"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6"/>
                <w:sz w:val="24"/>
                <w:szCs w:val="24"/>
                <w:lang w:val="en-US" w:eastAsia="zh-CN" w:bidi="ar-SA"/>
              </w:rPr>
            </w:pPr>
            <w:r>
              <w:rPr>
                <w:rFonts w:hint="eastAsia" w:ascii="宋体" w:hAnsi="宋体" w:eastAsia="宋体" w:cs="宋体"/>
                <w:spacing w:val="-6"/>
                <w:sz w:val="24"/>
                <w:szCs w:val="24"/>
                <w:lang w:eastAsia="zh-CN"/>
              </w:rPr>
              <w:t xml:space="preserve">客观分</w:t>
            </w:r>
            <w:r>
              <w:rPr>
                <w:rFonts w:hint="eastAsia" w:ascii="宋体" w:hAnsi="宋体" w:eastAsia="宋体" w:cs="宋体"/>
                <w:spacing w:val="-6"/>
                <w:sz w:val="24"/>
                <w:szCs w:val="24"/>
                <w:lang w:val="en-US" w:eastAsia="zh-CN" w:bidi="ar-SA"/>
              </w:rPr>
            </w:r>
            <w:r/>
          </w:p>
        </w:tc>
      </w:tr>
      <w:tr>
        <w:trPr>
          <w:trHeight w:val="464"/>
        </w:trPr>
        <w:tc>
          <w:tcPr>
            <w:tcW w:w="519"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color w:val="ff0000"/>
                <w:sz w:val="24"/>
                <w:szCs w:val="24"/>
              </w:rPr>
            </w:pPr>
            <w:r>
              <w:rPr>
                <w:rFonts w:hint="eastAsia" w:ascii="宋体" w:hAnsi="宋体" w:eastAsia="宋体" w:cs="宋体"/>
                <w:spacing w:val="-3"/>
                <w:sz w:val="24"/>
                <w:szCs w:val="24"/>
              </w:rPr>
              <w:t xml:space="preserve">合</w:t>
            </w:r>
            <w:r>
              <w:rPr>
                <w:rFonts w:hint="eastAsia" w:ascii="宋体" w:hAnsi="宋体" w:eastAsia="宋体" w:cs="宋体"/>
                <w:spacing w:val="-2"/>
                <w:sz w:val="24"/>
                <w:szCs w:val="24"/>
              </w:rPr>
              <w:t xml:space="preserve">计</w:t>
            </w:r>
            <w:r>
              <w:rPr>
                <w:rFonts w:hint="eastAsia" w:ascii="宋体" w:hAnsi="宋体" w:eastAsia="宋体" w:cs="宋体"/>
                <w:color w:val="ff0000"/>
                <w:sz w:val="24"/>
                <w:szCs w:val="24"/>
              </w:rPr>
            </w:r>
            <w:r/>
          </w:p>
        </w:tc>
        <w:tc>
          <w:tcPr>
            <w:gridSpan w:val="2"/>
            <w:tcW w:w="7509" w:type="dxa"/>
            <w:vAlign w:val="center"/>
            <w:textDirection w:val="lrTb"/>
            <w:noWrap w:val="false"/>
          </w:tcPr>
          <w:p>
            <w:pPr>
              <w:pStyle w:val="873"/>
              <w:ind w:left="172"/>
              <w:jc w:val="center"/>
              <w:keepLines w:val="0"/>
              <w:keepNext w:val="0"/>
              <w:pageBreakBefore w:val="0"/>
              <w:spacing w:before="123" w:line="288" w:lineRule="auto"/>
              <w:widowControl w:val="off"/>
              <w:rPr>
                <w:rFonts w:hint="eastAsia" w:ascii="宋体" w:hAnsi="宋体" w:eastAsia="宋体" w:cs="宋体"/>
                <w:color w:val="ff0000"/>
                <w:spacing w:val="-2"/>
                <w:sz w:val="24"/>
                <w:szCs w:val="24"/>
              </w:rPr>
            </w:pPr>
            <w:r>
              <w:rPr>
                <w:rFonts w:hint="eastAsia" w:ascii="宋体" w:hAnsi="宋体" w:eastAsia="宋体" w:cs="宋体"/>
                <w:color w:val="ff0000"/>
                <w:spacing w:val="-2"/>
                <w:sz w:val="24"/>
                <w:szCs w:val="24"/>
              </w:rPr>
            </w:r>
            <w:r/>
          </w:p>
        </w:tc>
        <w:tc>
          <w:tcPr>
            <w:gridSpan w:val="2"/>
            <w:tcW w:w="1547"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100分</w:t>
            </w:r>
            <w:r>
              <w:rPr>
                <w:rFonts w:hint="eastAsia" w:ascii="宋体" w:hAnsi="宋体" w:eastAsia="宋体" w:cs="宋体"/>
                <w:color w:val="000000"/>
                <w:sz w:val="24"/>
                <w:szCs w:val="24"/>
              </w:rPr>
            </w:r>
            <w:r/>
          </w:p>
        </w:tc>
      </w:tr>
    </w:tbl>
    <w:p>
      <w:pPr>
        <w:pStyle w:val="873"/>
        <w:keepLines w:val="0"/>
        <w:keepNext w:val="0"/>
        <w:pageBreakBefore w:val="0"/>
        <w:spacing w:line="288"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3"/>
        <w:ind w:firstLine="482"/>
        <w:keepLines w:val="0"/>
        <w:keepNext w:val="0"/>
        <w:pageBreakBefore w:val="0"/>
        <w:spacing w:line="288"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ind w:firstLine="482"/>
        <w:keepLines w:val="0"/>
        <w:keepNext w:val="0"/>
        <w:pageBreakBefore w:val="0"/>
        <w:spacing w:line="288"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lang w:val="en-US" w:eastAsia="zh-CN"/>
        </w:rPr>
      </w:pPr>
      <w:r>
        <w:rPr>
          <w:rFonts w:hint="eastAsia"/>
          <w:lang w:val="en-US" w:eastAsia="zh-CN"/>
        </w:rPr>
      </w:r>
      <w:r/>
    </w:p>
    <w:p>
      <w:pPr>
        <w:pStyle w:val="95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5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ind w:firstLine="482"/>
        <w:keepLines w:val="0"/>
        <w:keepNext w:val="0"/>
        <w:pageBreakBefore w:val="0"/>
        <w:spacing w:line="288"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ind w:firstLine="482"/>
        <w:keepLines w:val="0"/>
        <w:keepNext w:val="0"/>
        <w:pageBreakBefore w:val="0"/>
        <w:spacing w:line="288"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ind w:firstLine="482"/>
        <w:keepLines w:val="0"/>
        <w:keepNext w:val="0"/>
        <w:pageBreakBefore w:val="0"/>
        <w:spacing w:line="288"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ind w:firstLine="482"/>
        <w:keepLines w:val="0"/>
        <w:keepNext w:val="0"/>
        <w:pageBreakBefore w:val="0"/>
        <w:spacing w:line="288"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ind w:firstLine="482"/>
        <w:keepLines w:val="0"/>
        <w:keepNext w:val="0"/>
        <w:pageBreakBefore w:val="0"/>
        <w:spacing w:line="288"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3"/>
        <w:ind w:firstLine="482"/>
        <w:keepLines w:val="0"/>
        <w:keepNext w:val="0"/>
        <w:pageBreakBefore w:val="0"/>
        <w:spacing w:line="288"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951"/>
        <w:jc w:val="center"/>
        <w:rPr>
          <w:rFonts w:hint="eastAsia"/>
        </w:rPr>
      </w:pPr>
      <w:r>
        <w:rPr>
          <w:rFonts w:hint="eastAsia"/>
        </w:rPr>
        <w:t xml:space="preserve">分校清单与数量（与技术参数表顺序略有不同）</w:t>
      </w:r>
      <w:r>
        <w:rPr>
          <w:rFonts w:hint="eastAsia"/>
        </w:rPr>
      </w:r>
      <w:r/>
    </w:p>
    <w:tbl>
      <w:tblPr>
        <w:tblW w:w="9347"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97"/>
        <w:gridCol w:w="2633"/>
        <w:gridCol w:w="583"/>
        <w:gridCol w:w="557"/>
        <w:gridCol w:w="540"/>
        <w:gridCol w:w="600"/>
        <w:gridCol w:w="574"/>
        <w:gridCol w:w="566"/>
        <w:gridCol w:w="514"/>
        <w:gridCol w:w="523"/>
        <w:gridCol w:w="583"/>
        <w:gridCol w:w="609"/>
        <w:gridCol w:w="668"/>
      </w:tblGrid>
      <w:tr>
        <w:trPr>
          <w:trHeight w:val="414"/>
        </w:trPr>
        <w:tc>
          <w:tcPr>
            <w:tcW w:w="397" w:type="dxa"/>
            <w:vAlign w:val="center"/>
            <w:textDirection w:val="lrTb"/>
            <w:noWrap w:val="false"/>
          </w:tcPr>
          <w:p>
            <w:pPr>
              <w:pStyle w:val="873"/>
              <w:jc w:val="center"/>
              <w:spacing w:line="264" w:lineRule="auto"/>
              <w:rPr>
                <w:rFonts w:ascii="宋体" w:hAnsi="宋体" w:cs="宋体"/>
                <w:bCs/>
                <w:sz w:val="24"/>
              </w:rPr>
            </w:pPr>
            <w:r>
              <w:rPr>
                <w:rFonts w:hint="eastAsia" w:ascii="宋体" w:hAnsi="宋体" w:cs="宋体"/>
                <w:bCs/>
                <w:sz w:val="24"/>
                <w:szCs w:val="24"/>
              </w:rPr>
              <w:t xml:space="preserve">序号</w:t>
            </w:r>
            <w:r>
              <w:rPr>
                <w:rFonts w:ascii="宋体" w:hAnsi="宋体" w:cs="宋体"/>
                <w:bCs/>
                <w:sz w:val="24"/>
              </w:rPr>
            </w:r>
            <w:r/>
          </w:p>
        </w:tc>
        <w:tc>
          <w:tcPr>
            <w:tcW w:w="2633" w:type="dxa"/>
            <w:vAlign w:val="center"/>
            <w:textDirection w:val="lrTb"/>
            <w:noWrap w:val="false"/>
          </w:tcPr>
          <w:p>
            <w:pPr>
              <w:pStyle w:val="873"/>
              <w:jc w:val="center"/>
              <w:spacing w:line="264" w:lineRule="auto"/>
              <w:rPr>
                <w:rFonts w:ascii="宋体" w:hAnsi="宋体" w:cs="宋体"/>
                <w:bCs/>
                <w:sz w:val="24"/>
              </w:rPr>
            </w:pPr>
            <w:r>
              <w:rPr>
                <w:rFonts w:hint="eastAsia" w:ascii="宋体" w:hAnsi="宋体" w:cs="宋体"/>
                <w:bCs/>
                <w:sz w:val="24"/>
                <w:szCs w:val="24"/>
              </w:rPr>
              <w:t xml:space="preserve">名称</w:t>
            </w:r>
            <w:r>
              <w:rPr>
                <w:rFonts w:ascii="宋体" w:hAnsi="宋体" w:cs="宋体"/>
                <w:bCs/>
                <w:sz w:val="24"/>
              </w:rPr>
            </w:r>
            <w:r/>
          </w:p>
        </w:tc>
        <w:tc>
          <w:tcPr>
            <w:tcW w:w="583" w:type="dxa"/>
            <w:vAlign w:val="center"/>
            <w:textDirection w:val="lrTb"/>
            <w:noWrap w:val="false"/>
          </w:tcPr>
          <w:p>
            <w:pPr>
              <w:pStyle w:val="873"/>
              <w:jc w:val="center"/>
              <w:spacing w:line="264" w:lineRule="auto"/>
              <w:rPr>
                <w:rFonts w:ascii="宋体" w:hAnsi="宋体" w:cs="宋体"/>
                <w:bCs/>
                <w:sz w:val="24"/>
              </w:rPr>
            </w:pPr>
            <w:r>
              <w:rPr>
                <w:rFonts w:hint="eastAsia" w:ascii="宋体" w:hAnsi="宋体" w:cs="宋体"/>
                <w:bCs/>
                <w:sz w:val="24"/>
                <w:szCs w:val="24"/>
              </w:rPr>
              <w:t xml:space="preserve">数量</w:t>
            </w:r>
            <w:r>
              <w:rPr>
                <w:rFonts w:ascii="宋体" w:hAnsi="宋体" w:cs="宋体"/>
                <w:bCs/>
                <w:sz w:val="24"/>
              </w:rPr>
            </w:r>
            <w:r/>
          </w:p>
        </w:tc>
        <w:tc>
          <w:tcPr>
            <w:tcW w:w="557" w:type="dxa"/>
            <w:vAlign w:val="center"/>
            <w:textDirection w:val="lrTb"/>
            <w:noWrap w:val="false"/>
          </w:tcPr>
          <w:p>
            <w:pPr>
              <w:pStyle w:val="873"/>
              <w:jc w:val="center"/>
              <w:spacing w:line="264" w:lineRule="auto"/>
              <w:rPr>
                <w:rFonts w:ascii="宋体" w:hAnsi="宋体" w:cs="宋体"/>
                <w:bCs/>
                <w:sz w:val="24"/>
              </w:rPr>
            </w:pPr>
            <w:r>
              <w:rPr>
                <w:rFonts w:hint="eastAsia" w:ascii="宋体" w:hAnsi="宋体" w:cs="宋体"/>
                <w:bCs/>
                <w:sz w:val="24"/>
                <w:szCs w:val="24"/>
              </w:rPr>
              <w:t xml:space="preserve">单位</w:t>
            </w:r>
            <w:r>
              <w:rPr>
                <w:rFonts w:ascii="宋体" w:hAnsi="宋体" w:cs="宋体"/>
                <w:bCs/>
                <w:sz w:val="24"/>
              </w:rPr>
            </w:r>
            <w:r/>
          </w:p>
        </w:tc>
        <w:tc>
          <w:tcPr>
            <w:tcW w:w="540" w:type="dxa"/>
            <w:vAlign w:val="center"/>
            <w:textDirection w:val="lrTb"/>
            <w:noWrap w:val="false"/>
          </w:tcPr>
          <w:p>
            <w:pPr>
              <w:pStyle w:val="873"/>
              <w:jc w:val="center"/>
              <w:spacing w:line="264" w:lineRule="auto"/>
              <w:rPr>
                <w:rFonts w:ascii="宋体" w:hAnsi="宋体" w:cs="宋体"/>
                <w:bCs/>
                <w:sz w:val="24"/>
              </w:rPr>
            </w:pPr>
            <w:r>
              <w:rPr>
                <w:rFonts w:hint="eastAsia" w:ascii="宋体" w:hAnsi="宋体" w:cs="宋体"/>
                <w:bCs/>
                <w:sz w:val="24"/>
                <w:szCs w:val="24"/>
              </w:rPr>
              <w:t xml:space="preserve">玄武外国语学校</w:t>
            </w:r>
            <w:r>
              <w:rPr>
                <w:rFonts w:ascii="宋体" w:hAnsi="宋体" w:cs="宋体"/>
                <w:bCs/>
                <w:sz w:val="24"/>
              </w:rPr>
            </w:r>
            <w:r/>
          </w:p>
        </w:tc>
        <w:tc>
          <w:tcPr>
            <w:tcW w:w="600" w:type="dxa"/>
            <w:vAlign w:val="center"/>
            <w:textDirection w:val="lrTb"/>
            <w:noWrap w:val="false"/>
          </w:tcPr>
          <w:p>
            <w:pPr>
              <w:pStyle w:val="873"/>
              <w:jc w:val="center"/>
              <w:spacing w:line="264" w:lineRule="auto"/>
              <w:rPr>
                <w:rFonts w:ascii="宋体" w:hAnsi="宋体" w:cs="宋体"/>
                <w:bCs/>
                <w:sz w:val="24"/>
              </w:rPr>
            </w:pPr>
            <w:r>
              <w:rPr>
                <w:rFonts w:hint="eastAsia" w:ascii="宋体" w:hAnsi="宋体" w:cs="宋体"/>
                <w:bCs/>
                <w:sz w:val="24"/>
                <w:szCs w:val="24"/>
              </w:rPr>
              <w:t xml:space="preserve">天河实验小学</w:t>
            </w:r>
            <w:r>
              <w:rPr>
                <w:rFonts w:ascii="宋体" w:hAnsi="宋体" w:cs="宋体"/>
                <w:bCs/>
                <w:sz w:val="24"/>
              </w:rPr>
            </w:r>
            <w:r/>
          </w:p>
        </w:tc>
        <w:tc>
          <w:tcPr>
            <w:tcW w:w="574" w:type="dxa"/>
            <w:vAlign w:val="center"/>
            <w:textDirection w:val="lrTb"/>
            <w:noWrap w:val="false"/>
          </w:tcPr>
          <w:p>
            <w:pPr>
              <w:pStyle w:val="873"/>
              <w:jc w:val="center"/>
              <w:spacing w:line="264" w:lineRule="auto"/>
              <w:rPr>
                <w:rFonts w:ascii="宋体" w:hAnsi="宋体" w:cs="宋体"/>
                <w:bCs/>
                <w:sz w:val="24"/>
              </w:rPr>
            </w:pPr>
            <w:r>
              <w:rPr>
                <w:rFonts w:hint="eastAsia" w:ascii="宋体" w:hAnsi="宋体" w:cs="宋体"/>
                <w:bCs/>
                <w:sz w:val="24"/>
                <w:szCs w:val="24"/>
              </w:rPr>
              <w:t xml:space="preserve">求真中学</w:t>
            </w:r>
            <w:r>
              <w:rPr>
                <w:rFonts w:ascii="宋体" w:hAnsi="宋体" w:cs="宋体"/>
                <w:bCs/>
                <w:sz w:val="24"/>
              </w:rPr>
            </w:r>
            <w:r/>
          </w:p>
        </w:tc>
        <w:tc>
          <w:tcPr>
            <w:tcW w:w="566" w:type="dxa"/>
            <w:vAlign w:val="center"/>
            <w:textDirection w:val="lrTb"/>
            <w:noWrap w:val="false"/>
          </w:tcPr>
          <w:p>
            <w:pPr>
              <w:pStyle w:val="873"/>
              <w:jc w:val="center"/>
              <w:spacing w:line="264" w:lineRule="auto"/>
              <w:rPr>
                <w:rFonts w:ascii="宋体" w:hAnsi="宋体" w:cs="宋体"/>
                <w:bCs/>
                <w:sz w:val="24"/>
              </w:rPr>
            </w:pPr>
            <w:r>
              <w:rPr>
                <w:rFonts w:hint="eastAsia" w:ascii="宋体" w:hAnsi="宋体" w:cs="宋体"/>
                <w:bCs/>
                <w:sz w:val="24"/>
                <w:szCs w:val="24"/>
              </w:rPr>
              <w:t xml:space="preserve">鼓楼实验中学</w:t>
            </w:r>
            <w:r>
              <w:rPr>
                <w:rFonts w:ascii="宋体" w:hAnsi="宋体" w:cs="宋体"/>
                <w:bCs/>
                <w:sz w:val="24"/>
              </w:rPr>
            </w:r>
            <w:r/>
          </w:p>
        </w:tc>
        <w:tc>
          <w:tcPr>
            <w:tcW w:w="514" w:type="dxa"/>
            <w:vAlign w:val="center"/>
            <w:textDirection w:val="lrTb"/>
            <w:noWrap w:val="false"/>
          </w:tcPr>
          <w:p>
            <w:pPr>
              <w:pStyle w:val="873"/>
              <w:jc w:val="center"/>
              <w:spacing w:line="264" w:lineRule="auto"/>
              <w:rPr>
                <w:rFonts w:ascii="宋体" w:hAnsi="宋体" w:cs="宋体"/>
                <w:bCs/>
                <w:sz w:val="24"/>
              </w:rPr>
            </w:pPr>
            <w:r>
              <w:rPr>
                <w:rFonts w:hint="eastAsia" w:ascii="宋体" w:hAnsi="宋体" w:cs="宋体"/>
                <w:bCs/>
                <w:sz w:val="24"/>
                <w:szCs w:val="24"/>
              </w:rPr>
              <w:t xml:space="preserve">南外方山分校</w:t>
            </w:r>
            <w:r>
              <w:rPr>
                <w:rFonts w:ascii="宋体" w:hAnsi="宋体" w:cs="宋体"/>
                <w:bCs/>
                <w:sz w:val="24"/>
              </w:rPr>
            </w:r>
            <w:r/>
          </w:p>
        </w:tc>
        <w:tc>
          <w:tcPr>
            <w:tcW w:w="523" w:type="dxa"/>
            <w:vAlign w:val="center"/>
            <w:textDirection w:val="lrTb"/>
            <w:noWrap w:val="false"/>
          </w:tcPr>
          <w:p>
            <w:pPr>
              <w:pStyle w:val="873"/>
              <w:jc w:val="center"/>
              <w:spacing w:line="264" w:lineRule="auto"/>
              <w:rPr>
                <w:rFonts w:ascii="宋体" w:hAnsi="宋体" w:cs="宋体"/>
                <w:bCs/>
                <w:sz w:val="24"/>
              </w:rPr>
            </w:pPr>
            <w:r>
              <w:rPr>
                <w:rFonts w:hint="eastAsia" w:ascii="宋体" w:hAnsi="宋体" w:cs="宋体"/>
                <w:bCs/>
                <w:sz w:val="24"/>
                <w:szCs w:val="24"/>
              </w:rPr>
              <w:t xml:space="preserve">育英二外</w:t>
            </w:r>
            <w:r>
              <w:rPr>
                <w:rFonts w:ascii="宋体" w:hAnsi="宋体" w:cs="宋体"/>
                <w:bCs/>
                <w:sz w:val="24"/>
              </w:rPr>
            </w:r>
            <w:r/>
          </w:p>
        </w:tc>
        <w:tc>
          <w:tcPr>
            <w:tcW w:w="583" w:type="dxa"/>
            <w:vAlign w:val="center"/>
            <w:textDirection w:val="lrTb"/>
            <w:noWrap w:val="false"/>
          </w:tcPr>
          <w:p>
            <w:pPr>
              <w:pStyle w:val="873"/>
              <w:jc w:val="center"/>
              <w:spacing w:line="264" w:lineRule="auto"/>
              <w:rPr>
                <w:rFonts w:ascii="宋体" w:hAnsi="宋体" w:cs="宋体"/>
                <w:bCs/>
                <w:sz w:val="24"/>
              </w:rPr>
            </w:pPr>
            <w:r>
              <w:rPr>
                <w:rFonts w:hint="eastAsia" w:ascii="宋体" w:hAnsi="宋体" w:cs="宋体"/>
                <w:bCs/>
                <w:sz w:val="24"/>
                <w:szCs w:val="24"/>
              </w:rPr>
              <w:t xml:space="preserve">高淳外国语学校</w:t>
            </w:r>
            <w:r>
              <w:rPr>
                <w:rFonts w:ascii="宋体" w:hAnsi="宋体" w:cs="宋体"/>
                <w:bCs/>
                <w:sz w:val="24"/>
              </w:rPr>
            </w:r>
            <w:r/>
          </w:p>
        </w:tc>
        <w:tc>
          <w:tcPr>
            <w:tcW w:w="609" w:type="dxa"/>
            <w:vAlign w:val="center"/>
            <w:textDirection w:val="lrTb"/>
            <w:noWrap w:val="false"/>
          </w:tcPr>
          <w:p>
            <w:pPr>
              <w:pStyle w:val="873"/>
              <w:jc w:val="center"/>
              <w:spacing w:line="264" w:lineRule="auto"/>
              <w:rPr>
                <w:rFonts w:ascii="宋体" w:hAnsi="宋体" w:cs="宋体"/>
                <w:bCs/>
                <w:sz w:val="24"/>
              </w:rPr>
            </w:pPr>
            <w:r>
              <w:rPr>
                <w:rFonts w:hint="eastAsia" w:ascii="宋体" w:hAnsi="宋体" w:cs="宋体"/>
                <w:bCs/>
                <w:sz w:val="24"/>
                <w:szCs w:val="24"/>
              </w:rPr>
              <w:t xml:space="preserve">东山外国语学校</w:t>
            </w:r>
            <w:r>
              <w:rPr>
                <w:rFonts w:ascii="宋体" w:hAnsi="宋体" w:cs="宋体"/>
                <w:bCs/>
                <w:sz w:val="24"/>
              </w:rPr>
            </w:r>
            <w:r/>
          </w:p>
        </w:tc>
        <w:tc>
          <w:tcPr>
            <w:tcW w:w="668" w:type="dxa"/>
            <w:vAlign w:val="center"/>
            <w:textDirection w:val="lrTb"/>
            <w:noWrap w:val="false"/>
          </w:tcPr>
          <w:p>
            <w:pPr>
              <w:pStyle w:val="873"/>
              <w:jc w:val="center"/>
              <w:spacing w:line="264" w:lineRule="auto"/>
              <w:rPr>
                <w:rFonts w:ascii="宋体" w:hAnsi="宋体" w:cs="宋体"/>
                <w:bCs/>
                <w:sz w:val="24"/>
              </w:rPr>
            </w:pPr>
            <w:r>
              <w:rPr>
                <w:rFonts w:hint="eastAsia" w:ascii="宋体" w:hAnsi="宋体" w:cs="宋体"/>
                <w:bCs/>
                <w:sz w:val="24"/>
                <w:szCs w:val="24"/>
              </w:rPr>
              <w:t xml:space="preserve">鼓楼实验小学</w:t>
            </w:r>
            <w:r>
              <w:rPr>
                <w:rFonts w:ascii="宋体" w:hAnsi="宋体" w:cs="宋体"/>
                <w:bCs/>
                <w:sz w:val="24"/>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枪机摄像机</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28</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28</w:t>
            </w: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球形摄像机</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人员通道闸机</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人脸识别一体机</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网络硬盘录像机</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资源管理平台服务器</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3</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非网管24口POE交换机</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核心交换机</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汇聚交换机</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8口POE交换机</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30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30</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24口POE交换机</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千兆单模光模块</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62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个</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60</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万兆单模光模块</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个</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高清录播主机</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录播主机配套软件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套</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高清摄像机含软件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8</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4</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4</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录制桌面控制面板</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音频处理器含软件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采访话筒（指向性）</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16</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支</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8</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8</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教学视频资源管理平台</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导播控制台</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8路电源管理器</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导播显示器</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导播操作台</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套</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常态化录播主机</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30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30</w:t>
            </w: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常态化录播主机配套软件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30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套</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30</w:t>
            </w: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无线录播主机含软件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无线云台摄像机含软件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3</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3</w:t>
            </w: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无线麦克风含软件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套</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移动录播箱</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套</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远程互动课堂软件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套</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摄像机支架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3</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支</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3</w:t>
            </w: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触控一体机</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视频展台</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3</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推拉绿板</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3</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套</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返看电视</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4</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返听音箱</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对</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22U网络机柜</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42U网络机柜</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2m网络机柜</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6</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6</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高速扫描仪</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学生移动终端（管控软件）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80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80</w:t>
            </w: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六类网线</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17</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箱</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6</w:t>
            </w: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3</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8</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室外24芯光缆</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1000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米</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1000</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室内4芯光纤</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2700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米</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2700</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配线架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理线架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16</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个</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4</w:t>
            </w: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12</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水晶头</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6</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盒</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3</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48口光纤配线架（含熔接）</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7</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个</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7</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24口光纤配线架（含熔接）</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6</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个</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6</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4口光纤盒（含熔接）</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30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个</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30</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单模尾纤（LC）</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312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根</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312</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单模双工 LC 耦合器</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288</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个</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288</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单模双工光纤跳线</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62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对</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62</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教室多媒体箱</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30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30</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广播主机</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数字化IP网络广播客户端管理软件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套</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调音台</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监听音箱</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寻呼话筒</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IP网络转换终端</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IP网络音箱</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套</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20</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控制主机</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纯后级功放</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壁挂音箱</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18</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18</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数字功放</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16路电源管理器</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广播线</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750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米</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750</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电源线</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600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米</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600</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线槽</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1900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米</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1900</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DN32管</w:t>
            </w: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50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米</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50</w:t>
            </w: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讲台</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张</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课桌、课椅</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48</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套</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hint="eastAsia" w:ascii="宋体" w:hAnsi="宋体" w:cs="宋体"/>
                <w:color w:val="000000"/>
                <w:sz w:val="24"/>
                <w:szCs w:val="24"/>
                <w:lang w:bidi="ar"/>
              </w:rPr>
              <w:t xml:space="preserve">48</w:t>
            </w: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教师电脑桌</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张</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学生桌(双人中型机)</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56</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张</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56</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学生凳</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112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张</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112</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2.5平方电源线</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84</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米</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84</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4平方电源线</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40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米</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40</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机房PDU</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36</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只</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36</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配电箱</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个</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强、弱电桥架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40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m</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40</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无边防静电地板</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188</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平米</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188</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微孔铝板吊顶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188</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平米</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188</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嵌入式电风扇</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12</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布艺窗帘</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40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m</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40</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教室健康照明灯(方形)</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30</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盏</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30</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原有拆除及墙面出新</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项</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668"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专业录音话筒</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套</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专业录音声卡</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专业录音调音台</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耳机分配器</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监听控制器</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录音监听音箱</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只</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话筒放大器</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台</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录音编曲软件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套</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监听耳机</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6</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只</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6</w:t>
            </w: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麦克风防喷网</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副</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2</w:t>
            </w: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合唱话筒</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4</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只</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4</w:t>
            </w: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话筒架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6</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个</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6</w:t>
            </w:r>
            <w:r>
              <w:rPr>
                <w:rFonts w:ascii="宋体" w:hAnsi="宋体" w:cs="宋体"/>
                <w:color w:val="000000"/>
                <w:sz w:val="24"/>
                <w:lang w:bidi="ar"/>
              </w:rPr>
            </w:r>
            <w:r/>
          </w:p>
        </w:tc>
      </w:tr>
      <w:tr>
        <w:trPr>
          <w:trHeight w:val="414"/>
        </w:trPr>
        <w:tc>
          <w:tcPr>
            <w:tcW w:w="397" w:type="dxa"/>
            <w:vAlign w:val="center"/>
            <w:textDirection w:val="lrTb"/>
            <w:noWrap w:val="false"/>
          </w:tcPr>
          <w:p>
            <w:pPr>
              <w:pStyle w:val="873"/>
              <w:numPr>
                <w:ilvl w:val="0"/>
                <w:numId w:val="6"/>
              </w:numPr>
              <w:jc w:val="center"/>
              <w:spacing w:line="264" w:lineRule="auto"/>
              <w:rPr>
                <w:rFonts w:ascii="宋体" w:hAnsi="宋体" w:cs="宋体"/>
                <w:bCs/>
                <w:sz w:val="24"/>
              </w:rPr>
            </w:pPr>
            <w:r>
              <w:rPr>
                <w:rFonts w:ascii="宋体" w:hAnsi="宋体" w:cs="宋体"/>
                <w:bCs/>
                <w:sz w:val="24"/>
              </w:rPr>
            </w:r>
            <w:r/>
          </w:p>
        </w:tc>
        <w:tc>
          <w:tcPr>
            <w:tcW w:w="2633" w:type="dxa"/>
            <w:vAlign w:val="center"/>
            <w:textDirection w:val="lrTb"/>
            <w:noWrap w:val="false"/>
          </w:tcPr>
          <w:p>
            <w:pPr>
              <w:pStyle w:val="873"/>
              <w:jc w:val="center"/>
              <w:widowControl/>
              <w:rPr>
                <w:rFonts w:ascii="宋体" w:hAnsi="宋体" w:cs="宋体"/>
                <w:bCs/>
                <w:sz w:val="24"/>
              </w:rPr>
            </w:pPr>
            <w:r>
              <w:rPr>
                <w:rFonts w:hint="eastAsia" w:ascii="宋体" w:hAnsi="宋体" w:cs="宋体"/>
                <w:color w:val="000000"/>
                <w:sz w:val="24"/>
                <w:szCs w:val="24"/>
                <w:lang w:bidi="ar"/>
              </w:rPr>
              <w:t xml:space="preserve">耳分托架</w:t>
            </w:r>
            <w:r>
              <w:rPr>
                <w:rFonts w:ascii="宋体" w:hAnsi="宋体" w:cs="宋体"/>
                <w:bCs/>
                <w:sz w:val="24"/>
              </w:rPr>
            </w:r>
            <w:r/>
          </w:p>
        </w:tc>
        <w:tc>
          <w:tcPr>
            <w:tcW w:w="583"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c>
          <w:tcPr>
            <w:tcW w:w="557"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支</w:t>
            </w:r>
            <w:r>
              <w:rPr>
                <w:rFonts w:ascii="宋体" w:hAnsi="宋体" w:cs="宋体"/>
                <w:color w:val="000000"/>
                <w:sz w:val="24"/>
                <w:lang w:bidi="ar"/>
              </w:rPr>
            </w:r>
            <w:r/>
          </w:p>
        </w:tc>
        <w:tc>
          <w:tcPr>
            <w:tcW w:w="540"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0" w:type="dxa"/>
            <w:vAlign w:val="center"/>
            <w:textDirection w:val="lrTb"/>
            <w:noWrap w:val="false"/>
          </w:tcPr>
          <w:p>
            <w:pPr>
              <w:pStyle w:val="873"/>
              <w:jc w:val="center"/>
              <w:widowControl/>
              <w:rPr>
                <w:rFonts w:ascii="宋体" w:hAnsi="宋体" w:cs="宋体"/>
                <w:color w:val="000000"/>
                <w:sz w:val="24"/>
                <w:lang w:bidi="ar"/>
              </w:rPr>
            </w:pPr>
            <w:r>
              <w:rPr>
                <w:rFonts w:ascii="宋体" w:hAnsi="宋体" w:cs="宋体"/>
                <w:color w:val="000000"/>
                <w:sz w:val="24"/>
                <w:lang w:bidi="ar"/>
              </w:rPr>
            </w:r>
            <w:r/>
          </w:p>
        </w:tc>
        <w:tc>
          <w:tcPr>
            <w:tcW w:w="57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66"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14"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2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583"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09" w:type="dxa"/>
            <w:vAlign w:val="center"/>
            <w:textDirection w:val="lrTb"/>
            <w:noWrap w:val="false"/>
          </w:tcPr>
          <w:p>
            <w:pPr>
              <w:pStyle w:val="873"/>
              <w:jc w:val="center"/>
              <w:rPr>
                <w:rFonts w:ascii="宋体" w:hAnsi="宋体" w:cs="宋体"/>
                <w:color w:val="000000"/>
                <w:sz w:val="24"/>
                <w:lang w:bidi="ar"/>
              </w:rPr>
            </w:pPr>
            <w:r>
              <w:rPr>
                <w:rFonts w:ascii="宋体" w:hAnsi="宋体" w:cs="宋体"/>
                <w:color w:val="000000"/>
                <w:sz w:val="24"/>
                <w:lang w:bidi="ar"/>
              </w:rPr>
            </w:r>
            <w:r/>
          </w:p>
        </w:tc>
        <w:tc>
          <w:tcPr>
            <w:tcW w:w="668" w:type="dxa"/>
            <w:vAlign w:val="center"/>
            <w:textDirection w:val="lrTb"/>
            <w:noWrap w:val="false"/>
          </w:tcPr>
          <w:p>
            <w:pPr>
              <w:pStyle w:val="873"/>
              <w:jc w:val="center"/>
              <w:widowControl/>
              <w:rPr>
                <w:rFonts w:ascii="宋体" w:hAnsi="宋体" w:cs="宋体"/>
                <w:color w:val="000000"/>
                <w:sz w:val="24"/>
                <w:lang w:bidi="ar"/>
              </w:rPr>
            </w:pPr>
            <w:r>
              <w:rPr>
                <w:rFonts w:hint="eastAsia" w:ascii="宋体" w:hAnsi="宋体" w:cs="宋体"/>
                <w:color w:val="000000"/>
                <w:sz w:val="24"/>
                <w:szCs w:val="24"/>
                <w:lang w:bidi="ar"/>
              </w:rPr>
              <w:t xml:space="preserve">1</w:t>
            </w:r>
            <w:r>
              <w:rPr>
                <w:rFonts w:ascii="宋体" w:hAnsi="宋体" w:cs="宋体"/>
                <w:color w:val="000000"/>
                <w:sz w:val="24"/>
                <w:lang w:bidi="ar"/>
              </w:rPr>
            </w:r>
            <w:r/>
          </w:p>
        </w:tc>
      </w:tr>
    </w:tbl>
    <w:p>
      <w:pPr>
        <w:pStyle w:val="951"/>
        <w:rPr>
          <w:rFonts w:hint="eastAsia"/>
          <w:lang w:val="en-US" w:eastAsia="zh-CN"/>
        </w:rPr>
      </w:pPr>
      <w:r>
        <w:rPr>
          <w:rFonts w:hint="eastAsia"/>
          <w:lang w:val="en-US" w:eastAsia="zh-CN"/>
        </w:rPr>
      </w:r>
      <w:r/>
    </w:p>
    <w:p>
      <w:pPr>
        <w:pStyle w:val="951"/>
        <w:rPr>
          <w:rFonts w:hint="eastAsia"/>
          <w:lang w:val="en-US" w:eastAsia="zh-CN"/>
        </w:rPr>
      </w:pPr>
      <w:r>
        <w:rPr>
          <w:rFonts w:hint="eastAsia"/>
          <w:lang w:val="en-US" w:eastAsia="zh-CN"/>
        </w:rPr>
      </w:r>
      <w:r/>
    </w:p>
    <w:p>
      <w:pPr>
        <w:pStyle w:val="951"/>
        <w:rPr>
          <w:rFonts w:hint="eastAsia"/>
          <w:lang w:val="en-US" w:eastAsia="zh-CN"/>
        </w:rPr>
      </w:pPr>
      <w:r>
        <w:rPr>
          <w:rFonts w:hint="eastAsia"/>
          <w:lang w:val="en-US" w:eastAsia="zh-CN"/>
        </w:rPr>
      </w:r>
      <w:r/>
    </w:p>
    <w:p>
      <w:pPr>
        <w:pStyle w:val="951"/>
        <w:rPr>
          <w:rFonts w:hint="eastAsia"/>
          <w:lang w:val="en-US" w:eastAsia="zh-CN"/>
        </w:rPr>
      </w:pPr>
      <w:r>
        <w:rPr>
          <w:rFonts w:hint="eastAsia"/>
          <w:lang w:val="en-US" w:eastAsia="zh-CN"/>
        </w:rPr>
      </w:r>
      <w:r/>
    </w:p>
    <w:p>
      <w:pPr>
        <w:pStyle w:val="951"/>
        <w:rPr>
          <w:rFonts w:hint="eastAsia"/>
          <w:lang w:val="en-US" w:eastAsia="zh-CN"/>
        </w:rPr>
      </w:pP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rPr>
          <w:rFonts w:hint="eastAsia"/>
          <w:lang w:val="en-US" w:eastAsia="zh-CN"/>
        </w:rPr>
      </w:r>
      <w:r/>
    </w:p>
    <w:p>
      <w:pPr>
        <w:pStyle w:val="951"/>
        <w:rPr>
          <w:rFonts w:hint="eastAsia"/>
          <w:lang w:val="en-US" w:eastAsia="zh-CN"/>
        </w:rPr>
      </w:pPr>
      <w:r>
        <w:rPr>
          <w:rFonts w:hint="eastAsia"/>
          <w:lang w:val="en-US" w:eastAsia="zh-CN"/>
        </w:rPr>
      </w:r>
      <w:r/>
    </w:p>
    <w:p>
      <w:pPr>
        <w:pStyle w:val="951"/>
        <w:rPr>
          <w:rFonts w:hint="eastAsia"/>
          <w:lang w:val="en-US" w:eastAsia="zh-CN"/>
        </w:rPr>
      </w:pPr>
      <w:r>
        <w:rPr>
          <w:rFonts w:hint="eastAsia"/>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3"/>
        <w:jc w:val="center"/>
        <w:rPr>
          <w:rFonts w:hint="eastAsia" w:ascii="宋体" w:hAnsi="宋体"/>
          <w:b/>
          <w:color w:val="000000"/>
          <w:sz w:val="72"/>
          <w:szCs w:val="21"/>
        </w:rPr>
      </w:pPr>
      <w:r/>
      <w:bookmarkStart w:id="196" w:name="_Hlt26955039"/>
      <w:r/>
      <w:bookmarkEnd w:id="196"/>
      <w:r/>
      <w:bookmarkStart w:id="197" w:name="_Hlt26671244"/>
      <w:r/>
      <w:bookmarkEnd w:id="197"/>
      <w:r/>
      <w:bookmarkStart w:id="198" w:name="_Toc120614282"/>
      <w:r/>
      <w:bookmarkStart w:id="199" w:name="_Toc49090576"/>
      <w:r/>
      <w:bookmarkStart w:id="200" w:name="_Toc26554094"/>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3"/>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spacing w:line="440" w:lineRule="exact"/>
        <w:rPr>
          <w:rFonts w:ascii="宋体" w:hAnsi="宋体"/>
          <w:color w:val="000000"/>
          <w:szCs w:val="21"/>
        </w:rPr>
      </w:pPr>
      <w:r>
        <w:rPr>
          <w:rFonts w:ascii="宋体" w:hAnsi="宋体"/>
          <w:color w:val="000000"/>
          <w:szCs w:val="21"/>
        </w:rPr>
      </w:r>
      <w:r/>
    </w:p>
    <w:p>
      <w:pPr>
        <w:pStyle w:val="87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0"/>
      <w:r/>
      <w:bookmarkEnd w:id="191"/>
      <w:r/>
      <w:bookmarkEnd w:id="198"/>
      <w:r/>
      <w:bookmarkEnd w:id="199"/>
      <w:r/>
      <w:bookmarkEnd w:id="200"/>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1"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十三、分包承诺书（如有）</w:t>
      </w:r>
      <w:r>
        <w:rPr>
          <w:rFonts w:hint="eastAsia" w:ascii="宋体" w:hAnsi="宋体" w:eastAsia="宋体" w:cs="宋体"/>
          <w:b w:val="0"/>
          <w:bCs w:val="0"/>
          <w:i w:val="0"/>
          <w:sz w:val="28"/>
          <w:szCs w:val="28"/>
          <w:u w:val="none"/>
          <w:lang w:val="en-US" w:eastAsia="zh-CN"/>
        </w:rPr>
      </w:r>
      <w:r/>
    </w:p>
    <w:p>
      <w:pPr>
        <w:pStyle w:val="873"/>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pStyle w:val="989"/>
        <w:rPr>
          <w:rFonts w:ascii="宋体" w:hAnsi="宋体"/>
          <w:sz w:val="24"/>
        </w:rPr>
      </w:pPr>
      <w:r>
        <w:rPr>
          <w:rFonts w:ascii="宋体" w:hAnsi="宋体"/>
          <w:sz w:val="24"/>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873"/>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lang w:eastAsia="zh-CN"/>
        </w:rPr>
      </w:pPr>
      <w:r>
        <w:rPr>
          <w:rFonts w:hint="eastAsia" w:ascii="宋体" w:hAnsi="宋体"/>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t xml:space="preserve">说明：执行南京市财政局《关于在政府采购活动中推行信用承诺制的通知》（宁财购通</w:t>
      </w:r>
      <w:r>
        <w:rPr>
          <w:rFonts w:hint="eastAsia" w:ascii="宋体" w:hAnsi="宋体" w:eastAsia="宋体" w:cs="Times New Roman"/>
          <w:b w:val="0"/>
          <w:bCs w:val="0"/>
          <w:sz w:val="24"/>
          <w:szCs w:val="24"/>
          <w:lang w:val="zh-CN"/>
        </w:rPr>
        <w:t xml:space="preserve">〔202</w:t>
      </w:r>
      <w:r>
        <w:rPr>
          <w:rFonts w:hint="eastAsia" w:ascii="宋体" w:hAnsi="宋体" w:cs="Times New Roman"/>
          <w:b w:val="0"/>
          <w:bCs w:val="0"/>
          <w:sz w:val="24"/>
          <w:szCs w:val="24"/>
          <w:lang w:val="en-US" w:eastAsia="zh-CN"/>
        </w:rPr>
        <w:t xml:space="preserve">1</w:t>
      </w:r>
      <w:r>
        <w:rPr>
          <w:rFonts w:hint="eastAsia" w:ascii="宋体" w:hAnsi="宋体" w:eastAsia="宋体" w:cs="Times New Roman"/>
          <w:b w:val="0"/>
          <w:bCs w:val="0"/>
          <w:sz w:val="24"/>
          <w:szCs w:val="24"/>
          <w:lang w:val="zh-CN"/>
        </w:rPr>
        <w:t xml:space="preserve">〕5号</w:t>
      </w:r>
      <w:r>
        <w:rPr>
          <w:rFonts w:hint="eastAsia" w:ascii="宋体" w:hAnsi="宋体"/>
          <w:b w:val="0"/>
          <w:bCs w:val="0"/>
          <w:sz w:val="24"/>
          <w:szCs w:val="24"/>
          <w:lang w:eastAsia="zh-CN"/>
        </w:rPr>
        <w:t xml:space="preserve">）要求。</w:t>
      </w:r>
      <w:r>
        <w:rPr>
          <w:rFonts w:hint="eastAsia" w:ascii="宋体" w:hAnsi="宋体"/>
          <w:b w:val="0"/>
          <w:bCs w:val="0"/>
          <w:sz w:val="24"/>
          <w:szCs w:val="24"/>
          <w:lang w:eastAsia="zh-CN"/>
        </w:rPr>
      </w:r>
      <w:r/>
    </w:p>
    <w:p>
      <w:pPr>
        <w:pStyle w:val="873"/>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7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0"/>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1"/>
        <w:rPr>
          <w:rFonts w:hint="eastAsia"/>
        </w:rPr>
      </w:pPr>
      <w:r>
        <w:rPr>
          <w:rFonts w:hint="eastAsia"/>
        </w:rPr>
      </w:r>
      <w:r/>
    </w:p>
    <w:p>
      <w:pPr>
        <w:pStyle w:val="873"/>
        <w:rPr>
          <w:rFonts w:hint="eastAsia"/>
        </w:rPr>
      </w:pPr>
      <w:r>
        <w:rPr>
          <w:rFonts w:hint="eastAsia"/>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0"/>
        <w:ind w:firstLine="480"/>
        <w:spacing w:line="420" w:lineRule="exact"/>
        <w:tabs>
          <w:tab w:val="left" w:pos="360" w:leader="none"/>
        </w:tabs>
        <w:rPr>
          <w:rFonts w:hint="eastAsia"/>
          <w:sz w:val="24"/>
          <w:szCs w:val="24"/>
        </w:rPr>
      </w:pP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0"/>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0"/>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0"/>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0"/>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Hlt26955070"/>
      <w:r/>
      <w:bookmarkEnd w:id="202"/>
      <w:r/>
      <w:bookmarkStart w:id="203" w:name="_Hlt26671380"/>
      <w:r/>
      <w:bookmarkEnd w:id="203"/>
      <w:r/>
      <w:bookmarkStart w:id="204" w:name="_格式3__银行出具的资信证明"/>
      <w:r/>
      <w:bookmarkEnd w:id="204"/>
      <w:r>
        <w:rPr>
          <w:rFonts w:hint="eastAsia"/>
          <w:sz w:val="24"/>
          <w:szCs w:val="24"/>
        </w:rPr>
      </w:r>
      <w:r/>
    </w:p>
    <w:p>
      <w:pPr>
        <w:pStyle w:val="888"/>
        <w:rPr>
          <w:rFonts w:hint="eastAsia"/>
          <w:i/>
          <w:sz w:val="24"/>
          <w:szCs w:val="24"/>
          <w:u w:val="single"/>
        </w:rPr>
      </w:pPr>
      <w:r>
        <w:rPr>
          <w:rFonts w:hint="eastAsia"/>
          <w:i/>
          <w:sz w:val="24"/>
          <w:szCs w:val="24"/>
          <w:u w:val="single"/>
        </w:rPr>
      </w:r>
      <w:r/>
    </w:p>
    <w:p>
      <w:pPr>
        <w:pStyle w:val="888"/>
        <w:ind w:firstLine="0"/>
        <w:rPr>
          <w:rFonts w:hint="eastAsia"/>
        </w:rPr>
      </w:pPr>
      <w:r>
        <w:rPr>
          <w:rFonts w:hint="eastAsia"/>
        </w:rPr>
      </w:r>
      <w:r/>
    </w:p>
    <w:p>
      <w:pPr>
        <w:spacing w:line="460" w:lineRule="exact"/>
        <w:rPr>
          <w:rFonts w:hint="eastAsia" w:ascii="楷体" w:hAnsi="楷体" w:eastAsia="楷体"/>
          <w:sz w:val="24"/>
          <w:szCs w:val="24"/>
        </w:rPr>
      </w:pPr>
      <w:r>
        <w:rPr>
          <w:rFonts w:hint="eastAsia" w:ascii="楷体" w:hAnsi="楷体" w:eastAsia="楷体"/>
          <w:bCs/>
          <w:sz w:val="24"/>
          <w:szCs w:val="24"/>
        </w:rPr>
      </w:r>
      <w:r>
        <w:rPr>
          <w:rFonts w:hint="eastAsia" w:ascii="楷体" w:hAnsi="楷体" w:eastAsia="楷体"/>
          <w:bCs/>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rPr>
          <w:rFonts w:hint="eastAsia" w:ascii="楷体" w:hAnsi="楷体" w:eastAsia="楷体"/>
          <w:sz w:val="24"/>
          <w:szCs w:val="24"/>
        </w:rPr>
      </w:r>
      <w:r/>
    </w:p>
    <w:p>
      <w:pPr>
        <w:pStyle w:val="873"/>
        <w:spacing w:line="460" w:lineRule="exact"/>
        <w:rPr>
          <w:rFonts w:hint="eastAsia" w:ascii="楷体" w:hAnsi="楷体" w:eastAsia="楷体"/>
          <w:sz w:val="24"/>
          <w:szCs w:val="24"/>
        </w:rPr>
      </w:pPr>
      <w:r>
        <w:rPr>
          <w:rFonts w:hint="eastAsia" w:ascii="楷体" w:hAnsi="楷体" w:eastAsia="楷体"/>
          <w:bCs/>
          <w:sz w:val="24"/>
          <w:szCs w:val="24"/>
        </w:rPr>
      </w:r>
      <w:r/>
    </w:p>
    <w:p>
      <w:pPr>
        <w:pStyle w:val="873"/>
        <w:spacing w:line="460" w:lineRule="exact"/>
        <w:rPr>
          <w:rFonts w:hint="eastAsia" w:ascii="宋体" w:hAnsi="宋体"/>
          <w:bCs/>
          <w:sz w:val="24"/>
        </w:rPr>
      </w:pPr>
      <w:r>
        <w:rPr>
          <w:rFonts w:hint="eastAsia" w:ascii="宋体" w:hAnsi="宋体"/>
          <w:bCs/>
          <w:sz w:val="24"/>
        </w:rPr>
      </w:r>
      <w:r/>
    </w:p>
    <w:p>
      <w:pPr>
        <w:pStyle w:val="989"/>
        <w:rPr>
          <w:rFonts w:hint="eastAsia" w:ascii="宋体" w:hAnsi="宋体"/>
          <w:bCs/>
          <w:sz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2"/>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2"/>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2"/>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2"/>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2"/>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2"/>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951"/>
        <w:rPr>
          <w:rFonts w:hint="eastAsia"/>
        </w:rPr>
      </w:pPr>
      <w:r>
        <w:rPr>
          <w:rFonts w:hint="eastAsia"/>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2"/>
              <w:ind w:firstLine="0"/>
              <w:spacing w:before="0" w:after="0" w:line="500" w:lineRule="exact"/>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3"/>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序号</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val="zh-CN" w:eastAsia="zh-CN"/>
              </w:rPr>
            </w:r>
            <w:r/>
          </w:p>
        </w:tc>
        <w:tc>
          <w:tcPr>
            <w:tcW w:w="2158"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品牌</w:t>
            </w:r>
            <w:r>
              <w:rPr>
                <w:rFonts w:hint="eastAsia" w:ascii="宋体" w:hAnsi="宋体" w:eastAsia="宋体" w:cs="Times New Roman"/>
                <w:sz w:val="24"/>
                <w:szCs w:val="24"/>
                <w:lang w:val="zh-CN" w:eastAsia="zh-CN"/>
              </w:rPr>
            </w:r>
            <w:r/>
          </w:p>
        </w:tc>
        <w:tc>
          <w:tcPr>
            <w:tcW w:w="2391"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规格或型号</w:t>
            </w:r>
            <w:r>
              <w:rPr>
                <w:rFonts w:hint="eastAsia" w:ascii="宋体" w:hAnsi="宋体" w:eastAsia="宋体" w:cs="Times New Roman"/>
                <w:sz w:val="24"/>
                <w:szCs w:val="24"/>
                <w:lang w:val="zh-CN" w:eastAsia="zh-CN"/>
              </w:rPr>
            </w:r>
            <w:r/>
          </w:p>
        </w:tc>
      </w:tr>
      <w:tr>
        <w:trPr>
          <w:trHeight w:val="963"/>
        </w:trPr>
        <w:tc>
          <w:tcPr>
            <w:tcW w:w="1044"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391"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3"/>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3"/>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3"/>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8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rPr>
                <w:rFonts w:hint="eastAsia" w:ascii="宋体" w:hAnsi="宋体" w:eastAsia="宋体"/>
                <w:sz w:val="24"/>
                <w:szCs w:val="24"/>
                <w:lang w:val="en-US" w:eastAsia="zh-CN"/>
              </w:rPr>
            </w:r>
            <w:r/>
          </w:p>
        </w:tc>
        <w:tc>
          <w:tcPr>
            <w:tcW w:w="881"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W w:w="842"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W w:w="1034"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6</w:t>
            </w:r>
            <w:r>
              <w:rPr>
                <w:rFonts w:hint="eastAsia" w:ascii="宋体" w:hAnsi="宋体" w:eastAsia="宋体"/>
                <w:sz w:val="24"/>
                <w:szCs w:val="24"/>
                <w:lang w:eastAsia="zh-CN"/>
              </w:rPr>
            </w:r>
            <w:r/>
          </w:p>
        </w:tc>
        <w:tc>
          <w:tcPr>
            <w:tcW w:w="1619"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eastAsia="宋体"/>
                <w:sz w:val="24"/>
                <w:szCs w:val="24"/>
                <w:lang w:eastAsia="zh-CN"/>
              </w:rPr>
            </w:r>
            <w:r/>
          </w:p>
        </w:tc>
      </w:tr>
      <w:tr>
        <w:trPr>
          <w:cantSplit/>
          <w:trHeight w:val="294"/>
        </w:trPr>
        <w:tc>
          <w:tcPr>
            <w:tcW w:w="747"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品牌、规格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228"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619" w:type="dxa"/>
            <w:vAlign w:val="top"/>
            <w:textDirection w:val="lrTb"/>
            <w:noWrap w:val="false"/>
          </w:tcPr>
          <w:p>
            <w:pPr>
              <w:pStyle w:val="873"/>
              <w:spacing w:line="0" w:lineRule="atLeast"/>
              <w:rPr>
                <w:rFonts w:hint="eastAsia" w:ascii="宋体" w:hAnsi="宋体"/>
                <w:sz w:val="24"/>
                <w:szCs w:val="24"/>
              </w:rPr>
            </w:pPr>
            <w:r>
              <w:rPr>
                <w:rFonts w:hint="eastAsia" w:ascii="宋体" w:hAnsi="宋体"/>
                <w:sz w:val="24"/>
                <w:szCs w:val="24"/>
              </w:rPr>
            </w:r>
            <w:r/>
          </w:p>
        </w:tc>
      </w:tr>
    </w:tbl>
    <w:p>
      <w:pPr>
        <w:pStyle w:val="873"/>
        <w:ind w:firstLine="480"/>
        <w:rPr>
          <w:rFonts w:hint="eastAsia" w:ascii="宋体" w:hAnsi="宋体"/>
          <w:sz w:val="24"/>
          <w:szCs w:val="24"/>
        </w:rPr>
      </w:pP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1.投标报价采用总承包方式，“投标总报价”应包括为完成整个项目所产生的所有费用，招标文件另有规定的除外。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2.《投标分项报价表》中“投标总报价”应当与《开标一览表》中“投标总报价”一致。</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3.供应商所报产品须与“第四章-产品清单”中的产品一一对应，如有缺项、漏项或者超出报价上限的，视为无效投标。</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3"/>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3"/>
        <w:rPr>
          <w:rFonts w:ascii="宋体" w:hAnsi="宋体"/>
          <w:sz w:val="24"/>
          <w:szCs w:val="24"/>
          <w:highlight w:val="none"/>
          <w:lang w:eastAsia="zh-CN"/>
        </w:rPr>
      </w:pPr>
      <w:r>
        <w:rPr>
          <w:rFonts w:ascii="宋体" w:hAnsi="宋体"/>
          <w:sz w:val="24"/>
          <w:szCs w:val="24"/>
          <w:highlight w:val="none"/>
          <w:lang w:eastAsia="zh-CN"/>
        </w:rPr>
      </w:r>
      <w:r/>
    </w:p>
    <w:p>
      <w:pPr>
        <w:pStyle w:val="873"/>
        <w:rPr>
          <w:rFonts w:ascii="宋体" w:hAnsi="宋体"/>
          <w:sz w:val="24"/>
          <w:szCs w:val="24"/>
          <w:highlight w:val="none"/>
          <w:lang w:eastAsia="zh-CN"/>
        </w:rPr>
      </w:pPr>
      <w:r>
        <w:rPr>
          <w:rFonts w:ascii="宋体" w:hAnsi="宋体"/>
          <w:sz w:val="24"/>
          <w:szCs w:val="24"/>
          <w:highlight w:val="none"/>
          <w:lang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43"/>
        <w:rPr>
          <w:rFonts w:hint="eastAsia"/>
          <w:lang w:val="en-US" w:eastAsia="zh-CN"/>
        </w:rPr>
      </w:pPr>
      <w:r>
        <w:rPr>
          <w:rFonts w:hint="eastAsia"/>
          <w:lang w:val="en-US" w:eastAsia="zh-CN"/>
        </w:rPr>
      </w:r>
      <w:r>
        <w:rPr>
          <w:rFonts w:hint="eastAsia"/>
          <w:lang w:val="en-US" w:eastAsia="zh-CN"/>
        </w:rPr>
      </w:r>
      <w:r/>
    </w:p>
    <w:p>
      <w:pPr>
        <w:pStyle w:val="943"/>
        <w:rPr>
          <w:rFonts w:hint="eastAsia"/>
          <w:lang w:val="en-US" w:eastAsia="zh-CN"/>
        </w:rPr>
      </w:pPr>
      <w:r>
        <w:rPr>
          <w:rFonts w:hint="eastAsia"/>
          <w:lang w:val="en-US" w:eastAsia="zh-CN"/>
        </w:rPr>
      </w:r>
      <w:r>
        <w:rPr>
          <w:rFonts w:hint="eastAsia"/>
          <w:lang w:val="en-US" w:eastAsia="zh-CN"/>
        </w:rPr>
      </w:r>
      <w:r/>
    </w:p>
    <w:p>
      <w:pPr>
        <w:pStyle w:val="943"/>
        <w:rPr>
          <w:rFonts w:hint="eastAsia"/>
          <w:lang w:val="en-US" w:eastAsia="zh-CN"/>
        </w:rPr>
      </w:pPr>
      <w:r>
        <w:rPr>
          <w:rFonts w:hint="eastAsia"/>
          <w:lang w:val="en-US" w:eastAsia="zh-CN"/>
        </w:rPr>
      </w:r>
      <w:r>
        <w:rPr>
          <w:rFonts w:hint="eastAsia"/>
          <w:lang w:val="en-US" w:eastAsia="zh-CN"/>
        </w:rPr>
      </w:r>
      <w:r/>
    </w:p>
    <w:p>
      <w:pPr>
        <w:pStyle w:val="943"/>
        <w:rPr>
          <w:rFonts w:hint="eastAsia"/>
          <w:lang w:val="en-US" w:eastAsia="zh-CN"/>
        </w:rPr>
      </w:pPr>
      <w:r>
        <w:rPr>
          <w:rFonts w:hint="eastAsia"/>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7"/>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1.供应商须对招标文件技术要求中的实质性要求（斜体下划线内容或打“★”内容）做出明确响应，供应商未对实质性要求作出明确响应的，视为无效投标。</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w:t>
      </w:r>
      <w:r>
        <w:rPr>
          <w:rFonts w:hint="eastAsia" w:ascii="宋体" w:hAnsi="宋体" w:eastAsia="宋体" w:cs="宋体"/>
          <w:color w:val="000000"/>
          <w:lang w:val="en-US" w:eastAsia="zh-CN"/>
        </w:rPr>
        <w:t xml:space="preserve">同时应按招标文件要求和投标文件响应内容向采购人提供相应证明材料核验（如：白皮书、</w:t>
      </w:r>
      <w:r>
        <w:rPr>
          <w:rFonts w:hint="eastAsia" w:ascii="宋体" w:hAnsi="宋体" w:eastAsia="宋体" w:cs="宋体"/>
          <w:color w:val="000000"/>
          <w:lang w:val="en-US" w:eastAsia="zh-CN"/>
        </w:rPr>
        <w:t xml:space="preserve">彩页、手册、网站截图、具有CMA标识的检测报告等）。中标供应商未按</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要求和投标文件响应内容提供相应证明材料或者提供的证明材料不符合</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要求的，视为提供虚假材料谋取中标，采购人将取消其中标资格。</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lang w:val="en-US" w:eastAsia="zh-CN"/>
        </w:rPr>
      </w:pPr>
      <w:r>
        <w:rPr>
          <w:rFonts w:hint="eastAsia"/>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3"/>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商务要求中的实质性要求（斜体下划线内容或打“★”内容）做出明确响应，供应商未对实质性要求作出明确响应的，视为无效投标。</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3"/>
        <w:spacing w:line="480" w:lineRule="auto"/>
        <w:rPr>
          <w:rFonts w:hint="eastAsia" w:ascii="宋体" w:hAnsi="宋体"/>
          <w:color w:val="000000"/>
          <w:sz w:val="24"/>
          <w:szCs w:val="21"/>
        </w:rPr>
      </w:pPr>
      <w:r>
        <w:rPr>
          <w:rFonts w:hint="eastAsia" w:ascii="宋体" w:hAnsi="宋体"/>
          <w:color w:val="000000"/>
          <w:sz w:val="24"/>
          <w:szCs w:val="21"/>
        </w:rPr>
      </w:r>
      <w:r/>
    </w:p>
    <w:p>
      <w:pPr>
        <w:pStyle w:val="873"/>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5"/>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85"/>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rPr>
          <w:rFonts w:hint="eastAsia"/>
          <w:lang w:val="en-US" w:eastAsia="zh-CN"/>
        </w:rPr>
      </w:pPr>
      <w:r>
        <w:rPr>
          <w:rFonts w:hint="eastAsia"/>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3"/>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3"/>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873"/>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3"/>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3"/>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3"/>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5"/>
        <w:rPr>
          <w:rFonts w:hint="eastAsia" w:ascii="宋体" w:hAnsi="宋体"/>
          <w:sz w:val="24"/>
          <w:szCs w:val="24"/>
          <w:lang w:eastAsia="zh-CN"/>
        </w:rPr>
      </w:pPr>
      <w:r>
        <w:rPr>
          <w:rFonts w:hint="eastAsia" w:ascii="宋体" w:hAnsi="宋体"/>
          <w:sz w:val="24"/>
          <w:szCs w:val="24"/>
          <w:lang w:eastAsia="zh-CN"/>
        </w:rPr>
      </w:r>
      <w:r/>
    </w:p>
    <w:p>
      <w:pPr>
        <w:pStyle w:val="873"/>
        <w:rPr>
          <w:rFonts w:hint="eastAsia"/>
          <w:lang w:eastAsia="zh-CN"/>
        </w:rPr>
      </w:pPr>
      <w:r>
        <w:rPr>
          <w:rFonts w:hint="eastAsia"/>
          <w:lang w:eastAsia="zh-CN"/>
        </w:rPr>
      </w:r>
      <w:r/>
    </w:p>
    <w:p>
      <w:pPr>
        <w:pStyle w:val="873"/>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588" w:lineRule="exact"/>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3"/>
        <w:ind w:firstLine="480"/>
        <w:keepLines w:val="0"/>
        <w:keepNext w:val="0"/>
        <w:pageBreakBefore w:val="0"/>
        <w:spacing w:line="480" w:lineRule="exact"/>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采购项目中，货物的制造商应当为中小企业，不对其中涉及的服务的承接商、工程的承建商作出要求。</w:t>
      </w:r>
      <w:r>
        <w:rPr>
          <w:rFonts w:hint="eastAsia" w:ascii="宋体" w:hAnsi="宋体" w:eastAsia="宋体" w:cs="Times New Roman"/>
          <w:sz w:val="24"/>
          <w:szCs w:val="24"/>
          <w:lang w:eastAsia="zh-CN"/>
        </w:rPr>
      </w:r>
      <w:r/>
    </w:p>
    <w:p>
      <w:pPr>
        <w:ind w:firstLine="0"/>
        <w:jc w:val="left"/>
        <w:spacing w:line="360" w:lineRule="auto"/>
        <w:rPr>
          <w:rFonts w:hint="eastAsia" w:ascii="黑体" w:hAnsi="黑体" w:eastAsia="黑体"/>
          <w:b w:val="0"/>
          <w:bCs w:val="0"/>
          <w:sz w:val="32"/>
          <w:szCs w:val="32"/>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73"/>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3"/>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73"/>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85"/>
        <w:rPr>
          <w:rFonts w:hint="eastAsia" w:ascii="宋体" w:hAnsi="宋体"/>
          <w:sz w:val="24"/>
          <w:szCs w:val="24"/>
          <w:lang w:eastAsia="zh-CN"/>
        </w:rPr>
      </w:pPr>
      <w:r>
        <w:rPr>
          <w:rFonts w:hint="eastAsia" w:ascii="宋体" w:hAnsi="宋体"/>
          <w:sz w:val="24"/>
          <w:szCs w:val="24"/>
          <w:lang w:eastAsia="zh-CN"/>
        </w:rPr>
      </w:r>
      <w:r/>
    </w:p>
    <w:p>
      <w:pPr>
        <w:pStyle w:val="873"/>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spacing w:line="588" w:lineRule="exact"/>
        <w:rPr>
          <w:rFonts w:hint="eastAsia" w:ascii="宋体" w:hAnsi="宋体"/>
          <w:sz w:val="24"/>
        </w:rPr>
      </w:pP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3"/>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3"/>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9"/>
      </w:pPr>
      <w:r/>
      <w:r/>
    </w:p>
    <w:p>
      <w:pPr>
        <w:pStyle w:val="873"/>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73"/>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3"/>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3"/>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3"/>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3"/>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3"/>
        <w:ind w:firstLine="645"/>
        <w:spacing w:line="560" w:lineRule="exact"/>
        <w:rPr>
          <w:rFonts w:hint="eastAsia" w:ascii="宋体" w:hAnsi="宋体"/>
          <w:sz w:val="24"/>
        </w:rPr>
      </w:pPr>
      <w:r>
        <w:rPr>
          <w:rFonts w:hint="eastAsia" w:ascii="宋体" w:hAnsi="宋体"/>
          <w:sz w:val="24"/>
        </w:rPr>
      </w:r>
      <w:r/>
    </w:p>
    <w:p>
      <w:pPr>
        <w:pStyle w:val="873"/>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3"/>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3"/>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3"/>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73"/>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3"/>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3"/>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3"/>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3"/>
        <w:rPr>
          <w:rFonts w:hint="eastAsia" w:ascii="宋体" w:hAnsi="宋体" w:eastAsia="宋体" w:cs="Times New Roman"/>
          <w:sz w:val="24"/>
        </w:rPr>
      </w:pPr>
      <w:r>
        <w:rPr>
          <w:rFonts w:hint="eastAsia" w:ascii="宋体" w:hAnsi="宋体" w:eastAsia="宋体" w:cs="Times New Roman"/>
          <w:sz w:val="24"/>
        </w:rPr>
      </w:r>
      <w:r/>
    </w:p>
    <w:p>
      <w:pPr>
        <w:pStyle w:val="873"/>
        <w:rPr>
          <w:rFonts w:hint="eastAsia"/>
        </w:rPr>
      </w:pPr>
      <w:r>
        <w:rPr>
          <w:rFonts w:hint="eastAsia"/>
        </w:rPr>
      </w:r>
      <w:r/>
    </w:p>
    <w:p>
      <w:pPr>
        <w:ind w:firstLine="645"/>
        <w:spacing w:line="560" w:lineRule="exact"/>
        <w:rPr>
          <w:rFonts w:ascii="宋体" w:hAnsi="宋体"/>
          <w:sz w:val="24"/>
          <w:szCs w:val="24"/>
        </w:rPr>
      </w:pPr>
      <w:r>
        <w:rPr>
          <w:rFonts w:ascii="宋体" w:hAnsi="宋体"/>
          <w:sz w:val="24"/>
        </w:rPr>
      </w:r>
      <w:r>
        <w:rPr>
          <w:rFonts w:ascii="宋体" w:hAnsi="宋体"/>
          <w:sz w:val="24"/>
        </w:rPr>
      </w:r>
      <w:r/>
    </w:p>
    <w:p>
      <w:pPr>
        <w:ind w:firstLine="645"/>
        <w:spacing w:line="560" w:lineRule="exact"/>
        <w:rPr>
          <w:rFonts w:ascii="宋体" w:hAnsi="宋体"/>
          <w:sz w:val="24"/>
          <w:szCs w:val="24"/>
        </w:rPr>
      </w:pPr>
      <w:r>
        <w:rPr>
          <w:rFonts w:ascii="宋体" w:hAnsi="宋体"/>
          <w:sz w:val="24"/>
          <w:szCs w:val="24"/>
        </w:rPr>
      </w:r>
      <w:r>
        <w:rPr>
          <w:rFonts w:ascii="宋体" w:hAnsi="宋体"/>
          <w:sz w:val="24"/>
          <w:szCs w:val="24"/>
        </w:rPr>
      </w:r>
      <w:r/>
    </w:p>
    <w:p>
      <w:pPr>
        <w:ind w:firstLine="645"/>
        <w:spacing w:line="560" w:lineRule="exact"/>
        <w:rPr>
          <w:rFonts w:ascii="宋体" w:hAnsi="宋体"/>
          <w:sz w:val="24"/>
          <w:szCs w:val="24"/>
        </w:rPr>
      </w:pPr>
      <w:r>
        <w:rPr>
          <w:rFonts w:ascii="宋体" w:hAnsi="宋体"/>
          <w:sz w:val="24"/>
          <w:szCs w:val="24"/>
        </w:rPr>
      </w:r>
      <w:r>
        <w:rPr>
          <w:rFonts w:ascii="宋体" w:hAnsi="宋体"/>
          <w:sz w:val="24"/>
          <w:szCs w:val="24"/>
        </w:rPr>
      </w:r>
      <w:r/>
    </w:p>
    <w:p>
      <w:pPr>
        <w:pStyle w:val="873"/>
        <w:ind w:firstLine="645"/>
        <w:spacing w:line="560" w:lineRule="exact"/>
        <w:rPr>
          <w:rFonts w:ascii="宋体" w:hAnsi="宋体"/>
          <w:sz w:val="24"/>
          <w:szCs w:val="24"/>
        </w:rPr>
      </w:pPr>
      <w:r>
        <w:rPr>
          <w:rFonts w:ascii="宋体" w:hAnsi="宋体"/>
          <w:sz w:val="24"/>
        </w:rPr>
      </w:r>
      <w:r/>
    </w:p>
    <w:p>
      <w:pPr>
        <w:pStyle w:val="873"/>
        <w:ind w:firstLine="645"/>
        <w:spacing w:line="560" w:lineRule="exact"/>
        <w:rPr>
          <w:rFonts w:hint="eastAsia" w:ascii="宋体" w:hAnsi="宋体"/>
          <w:sz w:val="24"/>
        </w:rPr>
      </w:pPr>
      <w:r>
        <w:rPr>
          <w:rFonts w:hint="eastAsia" w:ascii="宋体" w:hAnsi="宋体"/>
          <w:sz w:val="24"/>
        </w:rPr>
      </w:r>
      <w:r/>
    </w:p>
    <w:p>
      <w:pPr>
        <w:pStyle w:val="873"/>
        <w:ind w:firstLine="0"/>
        <w:jc w:val="left"/>
        <w:spacing w:line="360" w:lineRule="auto"/>
        <w:rPr>
          <w:rFonts w:hint="eastAsia" w:ascii="黑体" w:hAnsi="黑体" w:eastAsia="黑体" w:cs="Times New Roman"/>
          <w:i w:val="0"/>
          <w:iCs/>
          <w:sz w:val="32"/>
          <w:szCs w:val="32"/>
          <w:u w:val="none"/>
          <w:lang w:val="en-US" w:eastAsia="zh-CN"/>
        </w:rPr>
      </w:pPr>
      <w:r/>
      <w:bookmarkEnd w:id="201"/>
      <w:r>
        <w:rPr>
          <w:rFonts w:hint="eastAsia" w:ascii="黑体" w:hAnsi="黑体" w:eastAsia="黑体" w:cs="Times New Roman"/>
          <w:i w:val="0"/>
          <w:iCs/>
          <w:sz w:val="32"/>
          <w:szCs w:val="32"/>
          <w:u w:val="none"/>
          <w:lang w:val="en-US" w:eastAsia="zh-CN"/>
        </w:rPr>
        <w:t xml:space="preserve">十三、分包承诺书</w:t>
      </w:r>
      <w:r>
        <w:rPr>
          <w:rFonts w:hint="eastAsia" w:ascii="黑体" w:hAnsi="黑体" w:eastAsia="黑体" w:cs="Times New Roman"/>
          <w:i w:val="0"/>
          <w:iCs/>
          <w:sz w:val="32"/>
          <w:szCs w:val="32"/>
          <w:u w:val="none"/>
          <w:lang w:val="en-US" w:eastAsia="zh-CN"/>
        </w:rPr>
      </w:r>
      <w:r/>
    </w:p>
    <w:p>
      <w:pPr>
        <w:pStyle w:val="873"/>
        <w:rPr>
          <w:rFonts w:hint="eastAsia"/>
        </w:rPr>
      </w:pPr>
      <w:r>
        <w:rPr>
          <w:rFonts w:hint="eastAsia"/>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73"/>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73"/>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73"/>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73"/>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73"/>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3"/>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73"/>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7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3"/>
        <w:spacing w:line="480" w:lineRule="exact"/>
        <w:rPr>
          <w:rFonts w:hint="eastAsia" w:ascii="宋体" w:hAnsi="宋体"/>
          <w:b w:val="0"/>
          <w:bCs/>
          <w:sz w:val="24"/>
          <w:szCs w:val="24"/>
        </w:rPr>
      </w:pPr>
      <w:r>
        <w:rPr>
          <w:rFonts w:hint="eastAsia" w:ascii="宋体" w:hAnsi="宋体"/>
          <w:b w:val="0"/>
          <w:bCs/>
          <w:sz w:val="24"/>
          <w:szCs w:val="24"/>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3"/>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４２</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3"/>
        <w:ind w:left="440" w:hanging="440"/>
      </w:pPr>
    </w:lvl>
    <w:lvl w:ilvl="1">
      <w:start w:val="1"/>
      <w:numFmt w:val="lowerLetter"/>
      <w:isLgl w:val="false"/>
      <w:suff w:val="tab"/>
      <w:lvlText w:val="%2)"/>
      <w:lvlJc w:val="left"/>
      <w:pPr>
        <w:pStyle w:val="873"/>
        <w:ind w:left="880" w:hanging="440"/>
      </w:pPr>
    </w:lvl>
    <w:lvl w:ilvl="2">
      <w:start w:val="1"/>
      <w:numFmt w:val="lowerRoman"/>
      <w:isLgl w:val="false"/>
      <w:suff w:val="tab"/>
      <w:lvlText w:val="%3."/>
      <w:lvlJc w:val="right"/>
      <w:pPr>
        <w:pStyle w:val="873"/>
        <w:ind w:left="1320" w:hanging="440"/>
      </w:pPr>
    </w:lvl>
    <w:lvl w:ilvl="3">
      <w:start w:val="1"/>
      <w:numFmt w:val="decimal"/>
      <w:isLgl w:val="false"/>
      <w:suff w:val="tab"/>
      <w:lvlText w:val="%4."/>
      <w:lvlJc w:val="left"/>
      <w:pPr>
        <w:pStyle w:val="873"/>
        <w:ind w:left="1760" w:hanging="440"/>
      </w:pPr>
    </w:lvl>
    <w:lvl w:ilvl="4">
      <w:start w:val="1"/>
      <w:numFmt w:val="lowerLetter"/>
      <w:isLgl w:val="false"/>
      <w:suff w:val="tab"/>
      <w:lvlText w:val="%5)"/>
      <w:lvlJc w:val="left"/>
      <w:pPr>
        <w:pStyle w:val="873"/>
        <w:ind w:left="2200" w:hanging="440"/>
      </w:pPr>
    </w:lvl>
    <w:lvl w:ilvl="5">
      <w:start w:val="1"/>
      <w:numFmt w:val="lowerRoman"/>
      <w:isLgl w:val="false"/>
      <w:suff w:val="tab"/>
      <w:lvlText w:val="%6."/>
      <w:lvlJc w:val="right"/>
      <w:pPr>
        <w:pStyle w:val="873"/>
        <w:ind w:left="2640" w:hanging="440"/>
      </w:pPr>
    </w:lvl>
    <w:lvl w:ilvl="6">
      <w:start w:val="1"/>
      <w:numFmt w:val="decimal"/>
      <w:isLgl w:val="false"/>
      <w:suff w:val="tab"/>
      <w:lvlText w:val="%7."/>
      <w:lvlJc w:val="left"/>
      <w:pPr>
        <w:pStyle w:val="873"/>
        <w:ind w:left="3080" w:hanging="440"/>
      </w:pPr>
    </w:lvl>
    <w:lvl w:ilvl="7">
      <w:start w:val="1"/>
      <w:numFmt w:val="lowerLetter"/>
      <w:isLgl w:val="false"/>
      <w:suff w:val="tab"/>
      <w:lvlText w:val="%8)"/>
      <w:lvlJc w:val="left"/>
      <w:pPr>
        <w:pStyle w:val="873"/>
        <w:ind w:left="3520" w:hanging="440"/>
      </w:pPr>
    </w:lvl>
    <w:lvl w:ilvl="8">
      <w:start w:val="1"/>
      <w:numFmt w:val="lowerRoman"/>
      <w:isLgl w:val="false"/>
      <w:suff w:val="tab"/>
      <w:lvlText w:val="%9."/>
      <w:lvlJc w:val="right"/>
      <w:pPr>
        <w:pStyle w:val="873"/>
        <w:ind w:left="3960" w:hanging="440"/>
      </w:pPr>
    </w:lvl>
  </w:abstractNum>
  <w:abstractNum w:abstractNumId="1">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1"/>
      <w:numFmt w:val="upperLetter"/>
      <w:pStyle w:val="954"/>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1"/>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2"/>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2"/>
      <w:lang w:val="en-US" w:eastAsia="zh-CN" w:bidi="ar-SA"/>
    </w:rPr>
  </w:style>
  <w:style w:type="paragraph" w:styleId="874">
    <w:name w:val="标题 1"/>
    <w:basedOn w:val="873"/>
    <w:next w:val="873"/>
    <w:link w:val="886"/>
    <w:qFormat/>
    <w:pPr>
      <w:jc w:val="center"/>
      <w:keepNext/>
      <w:outlineLvl w:val="0"/>
    </w:pPr>
    <w:rPr>
      <w:rFonts w:ascii="楷体_GB2312" w:hAnsi="Times New Roman" w:eastAsia="楷体_GB2312" w:cs="Times New Roman"/>
      <w:sz w:val="28"/>
      <w:szCs w:val="28"/>
    </w:rPr>
  </w:style>
  <w:style w:type="paragraph" w:styleId="875">
    <w:name w:val="标题 2"/>
    <w:basedOn w:val="873"/>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88"/>
    <w:link w:val="891"/>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8"/>
    <w:link w:val="892"/>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索引 41"/>
    <w:basedOn w:val="873"/>
    <w:next w:val="873"/>
    <w:link w:val="873"/>
    <w:semiHidden/>
    <w:qFormat/>
    <w:pPr>
      <w:ind w:left="1260"/>
    </w:pPr>
    <w:rPr>
      <w:rFonts w:ascii="Calibri" w:hAnsi="Calibri" w:eastAsia="Calibri" w:cs="宋体"/>
      <w:sz w:val="20"/>
      <w:lang w:val="zh-CN"/>
    </w:rPr>
  </w:style>
  <w:style w:type="character" w:styleId="886">
    <w:name w:val="标题 1 Char"/>
    <w:next w:val="886"/>
    <w:link w:val="874"/>
    <w:rPr>
      <w:rFonts w:ascii="楷体_GB2312" w:hAnsi="Times New Roman" w:eastAsia="楷体_GB2312" w:cs="Times New Roman"/>
      <w:sz w:val="28"/>
      <w:szCs w:val="28"/>
    </w:rPr>
  </w:style>
  <w:style w:type="character" w:styleId="887">
    <w:name w:val="标题 2 Char"/>
    <w:next w:val="887"/>
    <w:link w:val="875"/>
    <w:rPr>
      <w:rFonts w:ascii="Arial" w:hAnsi="Arial" w:eastAsia="幼圆" w:cs="Arial"/>
      <w:b/>
      <w:bCs/>
      <w:sz w:val="44"/>
      <w:szCs w:val="44"/>
    </w:rPr>
  </w:style>
  <w:style w:type="paragraph" w:styleId="888">
    <w:name w:val="正文缩进"/>
    <w:basedOn w:val="873"/>
    <w:next w:val="888"/>
    <w:link w:val="889"/>
    <w:pPr>
      <w:ind w:firstLine="420"/>
    </w:pPr>
    <w:rPr>
      <w:szCs w:val="21"/>
    </w:rPr>
  </w:style>
  <w:style w:type="character" w:styleId="889">
    <w:name w:val="正文缩进 Char"/>
    <w:next w:val="889"/>
    <w:link w:val="888"/>
    <w:rPr>
      <w:szCs w:val="21"/>
    </w:rPr>
  </w:style>
  <w:style w:type="character" w:styleId="890">
    <w:name w:val="标题 3 Char"/>
    <w:next w:val="890"/>
    <w:link w:val="876"/>
    <w:rPr>
      <w:rFonts w:ascii="Times New Roman" w:hAnsi="Times New Roman" w:eastAsia="宋体" w:cs="Times New Roman"/>
      <w:b/>
      <w:bCs/>
      <w:sz w:val="32"/>
      <w:szCs w:val="32"/>
    </w:rPr>
  </w:style>
  <w:style w:type="character" w:styleId="891">
    <w:name w:val="标题 4 Char"/>
    <w:next w:val="891"/>
    <w:link w:val="877"/>
    <w:rPr>
      <w:rFonts w:ascii="Arial" w:hAnsi="Arial" w:eastAsia="黑体" w:cs="Arial"/>
      <w:b/>
      <w:bCs/>
      <w:sz w:val="28"/>
      <w:szCs w:val="28"/>
    </w:rPr>
  </w:style>
  <w:style w:type="character" w:styleId="892">
    <w:name w:val="标题 5 Char"/>
    <w:next w:val="892"/>
    <w:link w:val="878"/>
    <w:rPr>
      <w:rFonts w:ascii="宋体" w:hAnsi="Times New Roman" w:eastAsia="宋体" w:cs="Times New Roman"/>
      <w:color w:val="000000"/>
      <w:sz w:val="28"/>
      <w:szCs w:val="28"/>
    </w:rPr>
  </w:style>
  <w:style w:type="character" w:styleId="893">
    <w:name w:val="标题 6 Char"/>
    <w:next w:val="893"/>
    <w:link w:val="879"/>
    <w:rPr>
      <w:rFonts w:ascii="Arial" w:hAnsi="Arial" w:eastAsia="黑体" w:cs="Times New Roman"/>
      <w:b/>
      <w:bCs/>
      <w:sz w:val="24"/>
      <w:szCs w:val="24"/>
    </w:rPr>
  </w:style>
  <w:style w:type="character" w:styleId="894">
    <w:name w:val="标题 7 Char"/>
    <w:next w:val="894"/>
    <w:link w:val="880"/>
    <w:rPr>
      <w:rFonts w:ascii="Times New Roman" w:hAnsi="Times New Roman" w:eastAsia="宋体" w:cs="Times New Roman"/>
      <w:b/>
      <w:bCs/>
      <w:sz w:val="24"/>
      <w:szCs w:val="24"/>
    </w:rPr>
  </w:style>
  <w:style w:type="character" w:styleId="895">
    <w:name w:val="标题 8 Char"/>
    <w:next w:val="895"/>
    <w:link w:val="881"/>
    <w:rPr>
      <w:rFonts w:ascii="Arial" w:hAnsi="Arial" w:eastAsia="黑体" w:cs="Times New Roman"/>
      <w:sz w:val="24"/>
      <w:szCs w:val="24"/>
    </w:rPr>
  </w:style>
  <w:style w:type="character" w:styleId="896">
    <w:name w:val="标题 9 Char"/>
    <w:next w:val="896"/>
    <w:link w:val="882"/>
    <w:rPr>
      <w:rFonts w:ascii="Arial" w:hAnsi="Arial" w:eastAsia="黑体" w:cs="Times New Roman"/>
      <w:szCs w:val="21"/>
    </w:rPr>
  </w:style>
  <w:style w:type="paragraph" w:styleId="897">
    <w:name w:val="列表 3"/>
    <w:basedOn w:val="873"/>
    <w:next w:val="897"/>
    <w:link w:val="873"/>
    <w:pPr>
      <w:ind w:left="100" w:hanging="200"/>
    </w:pPr>
    <w:rPr>
      <w:rFonts w:ascii="Times New Roman" w:hAnsi="Times New Roman" w:eastAsia="宋体" w:cs="Times New Roman"/>
      <w:szCs w:val="21"/>
    </w:rPr>
  </w:style>
  <w:style w:type="paragraph" w:styleId="898">
    <w:name w:val="目录 7"/>
    <w:basedOn w:val="873"/>
    <w:next w:val="873"/>
    <w:link w:val="873"/>
    <w:semiHidden/>
    <w:pPr>
      <w:ind w:left="1260"/>
      <w:jc w:val="left"/>
    </w:pPr>
    <w:rPr>
      <w:rFonts w:ascii="Times New Roman" w:hAnsi="Times New Roman" w:eastAsia="宋体" w:cs="Times New Roman"/>
      <w:szCs w:val="21"/>
    </w:rPr>
  </w:style>
  <w:style w:type="paragraph" w:styleId="899">
    <w:name w:val="文档结构图"/>
    <w:basedOn w:val="873"/>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unhideWhenUsed/>
    <w:pPr>
      <w:jc w:val="left"/>
    </w:pPr>
  </w:style>
  <w:style w:type="character" w:styleId="902">
    <w:name w:val="批注文字 Char"/>
    <w:basedOn w:val="883"/>
    <w:next w:val="902"/>
    <w:link w:val="901"/>
    <w:uiPriority w:val="99"/>
    <w:semiHidden/>
  </w:style>
  <w:style w:type="paragraph" w:styleId="903">
    <w:name w:val="正文文本 3"/>
    <w:basedOn w:val="873"/>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3"/>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3"/>
    <w:next w:val="909"/>
    <w:link w:val="908"/>
    <w:unhideWhenUsed/>
    <w:pPr>
      <w:ind w:left="420"/>
      <w:spacing w:after="120"/>
    </w:pPr>
  </w:style>
  <w:style w:type="character" w:styleId="908">
    <w:name w:val="正文文本缩进 Char"/>
    <w:basedOn w:val="883"/>
    <w:next w:val="908"/>
    <w:link w:val="907"/>
    <w:uiPriority w:val="99"/>
    <w:semiHidden/>
  </w:style>
  <w:style w:type="paragraph" w:styleId="909">
    <w:name w:val="寄信人地址"/>
    <w:basedOn w:val="873"/>
    <w:next w:val="909"/>
    <w:link w:val="873"/>
    <w:qFormat/>
    <w:rPr>
      <w:rFonts w:ascii="Arial" w:hAnsi="Arial" w:eastAsia="宋体" w:cs="宋体"/>
    </w:rPr>
  </w:style>
  <w:style w:type="paragraph" w:styleId="910">
    <w:name w:val="列表 2"/>
    <w:basedOn w:val="873"/>
    <w:next w:val="910"/>
    <w:link w:val="873"/>
    <w:pPr>
      <w:ind w:left="100" w:hanging="200"/>
    </w:pPr>
    <w:rPr>
      <w:rFonts w:ascii="Times New Roman" w:hAnsi="Times New Roman" w:eastAsia="宋体" w:cs="Times New Roman"/>
      <w:szCs w:val="21"/>
    </w:rPr>
  </w:style>
  <w:style w:type="paragraph" w:styleId="911">
    <w:name w:val="目录 5"/>
    <w:basedOn w:val="873"/>
    <w:next w:val="873"/>
    <w:link w:val="873"/>
    <w:semiHidden/>
    <w:pPr>
      <w:ind w:left="840"/>
      <w:jc w:val="left"/>
    </w:pPr>
    <w:rPr>
      <w:rFonts w:ascii="Times New Roman" w:hAnsi="Times New Roman" w:eastAsia="宋体" w:cs="Times New Roman"/>
      <w:szCs w:val="21"/>
    </w:rPr>
  </w:style>
  <w:style w:type="paragraph" w:styleId="912">
    <w:name w:val="目录 3"/>
    <w:basedOn w:val="873"/>
    <w:next w:val="873"/>
    <w:link w:val="873"/>
    <w:semiHidden/>
    <w:pPr>
      <w:ind w:left="420"/>
      <w:jc w:val="left"/>
    </w:pPr>
    <w:rPr>
      <w:rFonts w:ascii="Times New Roman" w:hAnsi="Times New Roman" w:eastAsia="宋体" w:cs="Times New Roman"/>
      <w:i/>
      <w:iCs/>
      <w:szCs w:val="24"/>
    </w:rPr>
  </w:style>
  <w:style w:type="paragraph" w:styleId="913">
    <w:name w:val="纯文本"/>
    <w:basedOn w:val="873"/>
    <w:next w:val="913"/>
    <w:link w:val="914"/>
    <w:rPr>
      <w:rFonts w:ascii="宋体" w:hAnsi="Courier New" w:eastAsia="宋体" w:cs="Courier New"/>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3"/>
    <w:next w:val="873"/>
    <w:link w:val="873"/>
    <w:semiHidden/>
    <w:pPr>
      <w:ind w:left="1470"/>
      <w:jc w:val="left"/>
    </w:pPr>
    <w:rPr>
      <w:rFonts w:ascii="Times New Roman" w:hAnsi="Times New Roman" w:eastAsia="宋体" w:cs="Times New Roman"/>
      <w:szCs w:val="21"/>
    </w:rPr>
  </w:style>
  <w:style w:type="paragraph" w:styleId="916">
    <w:name w:val="日期"/>
    <w:basedOn w:val="873"/>
    <w:next w:val="873"/>
    <w:link w:val="917"/>
    <w:rPr>
      <w:rFonts w:ascii="Times New Roman" w:hAnsi="Times New Roman" w:eastAsia="宋体" w:cs="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3"/>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3"/>
    <w:next w:val="920"/>
    <w:link w:val="921"/>
    <w:semiHidden/>
    <w:rPr>
      <w:rFonts w:ascii="Times New Roman" w:hAnsi="Times New Roman" w:eastAsia="宋体" w:cs="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3"/>
    <w:next w:val="922"/>
    <w:link w:val="923"/>
    <w:pPr>
      <w:jc w:val="left"/>
      <w:tabs>
        <w:tab w:val="center" w:pos="4153" w:leader="none"/>
        <w:tab w:val="right" w:pos="8306" w:leader="none"/>
      </w:tabs>
    </w:pPr>
    <w:rPr>
      <w:rFonts w:ascii="Times New Roman" w:hAnsi="Times New Roman" w:eastAsia="宋体" w:cs="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3"/>
    <w:next w:val="924"/>
    <w:link w:val="92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3"/>
    <w:next w:val="873"/>
    <w:link w:val="873"/>
    <w:semiHidden/>
    <w:pPr>
      <w:ind w:left="630"/>
      <w:jc w:val="left"/>
    </w:pPr>
    <w:rPr>
      <w:rFonts w:ascii="Times New Roman" w:hAnsi="Times New Roman" w:eastAsia="宋体" w:cs="Times New Roman"/>
      <w:szCs w:val="21"/>
    </w:rPr>
  </w:style>
  <w:style w:type="paragraph" w:styleId="928">
    <w:name w:val="列表"/>
    <w:basedOn w:val="873"/>
    <w:next w:val="928"/>
    <w:link w:val="873"/>
    <w:pPr>
      <w:ind w:left="200" w:hanging="200"/>
    </w:pPr>
    <w:rPr>
      <w:rFonts w:ascii="Times New Roman" w:hAnsi="Times New Roman" w:eastAsia="宋体" w:cs="Times New Roman"/>
      <w:szCs w:val="21"/>
    </w:rPr>
  </w:style>
  <w:style w:type="paragraph" w:styleId="929">
    <w:name w:val="目录 6"/>
    <w:basedOn w:val="873"/>
    <w:next w:val="873"/>
    <w:link w:val="873"/>
    <w:semiHidden/>
    <w:pPr>
      <w:ind w:left="1050"/>
      <w:jc w:val="left"/>
    </w:pPr>
    <w:rPr>
      <w:rFonts w:ascii="Times New Roman" w:hAnsi="Times New Roman" w:eastAsia="宋体" w:cs="Times New Roman"/>
      <w:szCs w:val="21"/>
    </w:rPr>
  </w:style>
  <w:style w:type="paragraph" w:styleId="930">
    <w:name w:val="正文文本缩进 3"/>
    <w:basedOn w:val="873"/>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3"/>
    <w:next w:val="873"/>
    <w:link w:val="873"/>
    <w:semiHidden/>
    <w:pPr>
      <w:ind w:left="840" w:hanging="420"/>
    </w:pPr>
    <w:rPr>
      <w:rFonts w:ascii="Times New Roman" w:hAnsi="Times New Roman" w:eastAsia="宋体" w:cs="Times New Roman"/>
      <w:szCs w:val="21"/>
    </w:rPr>
  </w:style>
  <w:style w:type="paragraph" w:styleId="933">
    <w:name w:val="目录 2"/>
    <w:basedOn w:val="873"/>
    <w:next w:val="873"/>
    <w:link w:val="873"/>
    <w:semiHidden/>
    <w:pPr>
      <w:ind w:left="210"/>
      <w:jc w:val="left"/>
    </w:pPr>
    <w:rPr>
      <w:rFonts w:ascii="Times New Roman" w:hAnsi="Times New Roman" w:eastAsia="宋体" w:cs="Times New Roman"/>
      <w:smallCaps/>
      <w:szCs w:val="24"/>
    </w:rPr>
  </w:style>
  <w:style w:type="paragraph" w:styleId="934">
    <w:name w:val="目录 9"/>
    <w:basedOn w:val="873"/>
    <w:next w:val="873"/>
    <w:link w:val="873"/>
    <w:semiHidden/>
    <w:pPr>
      <w:ind w:left="1680"/>
      <w:jc w:val="left"/>
    </w:pPr>
    <w:rPr>
      <w:rFonts w:ascii="Times New Roman" w:hAnsi="Times New Roman" w:eastAsia="宋体" w:cs="Times New Roman"/>
      <w:szCs w:val="21"/>
    </w:rPr>
  </w:style>
  <w:style w:type="paragraph" w:styleId="935">
    <w:name w:val="正文文本 2"/>
    <w:basedOn w:val="873"/>
    <w:next w:val="935"/>
    <w:link w:val="936"/>
    <w:pPr>
      <w:jc w:val="center"/>
      <w:widowControl/>
    </w:pPr>
    <w:rPr>
      <w:rFonts w:ascii="楷体_GB2312" w:hAnsi="Times New Roman" w:eastAsia="楷体_GB2312" w:cs="Times New Roman"/>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3"/>
    <w:next w:val="937"/>
    <w:link w:val="873"/>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3"/>
    <w:next w:val="873"/>
    <w:link w:val="873"/>
    <w:semiHidden/>
    <w:pPr>
      <w:spacing w:line="240" w:lineRule="atLeast"/>
    </w:pPr>
    <w:rPr>
      <w:rFonts w:ascii="Times New Roman" w:hAnsi="Times New Roman" w:eastAsia="宋体" w:cs="Times New Roman"/>
      <w:b/>
      <w:bCs/>
      <w:szCs w:val="21"/>
    </w:rPr>
  </w:style>
  <w:style w:type="paragraph" w:styleId="939">
    <w:name w:val="批注主题"/>
    <w:basedOn w:val="901"/>
    <w:next w:val="901"/>
    <w:link w:val="940"/>
    <w:semiHidden/>
    <w:rPr>
      <w:rFonts w:ascii="Times New Roman" w:hAnsi="Times New Roman" w:eastAsia="宋体" w:cs="Times New Roman"/>
      <w:b/>
      <w:bCs/>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3"/>
    <w:next w:val="941"/>
    <w:link w:val="942"/>
    <w:pPr>
      <w:ind w:firstLine="200"/>
      <w:spacing w:line="360" w:lineRule="auto"/>
    </w:pPr>
    <w:rPr>
      <w:rFonts w:ascii="仿宋_GB2312" w:hAnsi="Times New Roman" w:eastAsia="仿宋_GB2312" w:cs="Times New Roman"/>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7"/>
    <w:next w:val="873"/>
    <w:link w:val="944"/>
    <w:pPr>
      <w:ind w:left="0" w:firstLine="420"/>
      <w:spacing w:after="0" w:line="360" w:lineRule="auto"/>
    </w:pPr>
    <w:rPr>
      <w:rFonts w:ascii="宋体" w:hAnsi="宋体" w:eastAsia="宋体" w:cs="Times New Roman"/>
      <w:szCs w:val="20"/>
    </w:rPr>
  </w:style>
  <w:style w:type="character" w:styleId="944">
    <w:name w:val="正文首行缩进 2 Char"/>
    <w:next w:val="944"/>
    <w:link w:val="943"/>
    <w:rPr>
      <w:rFonts w:ascii="宋体" w:hAnsi="宋体" w:eastAsia="宋体" w:cs="Times New Roman"/>
      <w:szCs w:val="20"/>
    </w:rPr>
  </w:style>
  <w:style w:type="table" w:styleId="945">
    <w:name w:val="网格型"/>
    <w:basedOn w:val="884"/>
    <w:next w:val="945"/>
    <w:link w:val="873"/>
    <w:pPr>
      <w:jc w:val="both"/>
      <w:widowControl w:val="off"/>
    </w:pPr>
    <w:rPr>
      <w:rFonts w:ascii="Times New Roman" w:hAnsi="Times New Roman" w:eastAsia="宋体" w:cs="Times New Roman"/>
      <w:sz w:val="20"/>
      <w:szCs w:val="20"/>
    </w:rPr>
    <w:tblPr/>
  </w:style>
  <w:style w:type="character" w:styleId="946">
    <w:name w:val="要点"/>
    <w:next w:val="946"/>
    <w:link w:val="873"/>
    <w:qFormat/>
    <w:rPr>
      <w:b/>
      <w:bCs/>
    </w:rPr>
  </w:style>
  <w:style w:type="character" w:styleId="947">
    <w:name w:val="页码"/>
    <w:next w:val="947"/>
    <w:link w:val="873"/>
  </w:style>
  <w:style w:type="character" w:styleId="948">
    <w:name w:val="已访问的超链接"/>
    <w:next w:val="948"/>
    <w:link w:val="873"/>
    <w:rPr>
      <w:color w:val="800080"/>
      <w:u w:val="single"/>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paragraph" w:styleId="951">
    <w:name w:val="正文文本11"/>
    <w:basedOn w:val="873"/>
    <w:next w:val="951"/>
    <w:link w:val="873"/>
    <w:qFormat/>
    <w:rPr>
      <w:rFonts w:ascii="楷体_GB2312" w:hAnsi="Arial" w:eastAsia="楷体_GB2312" w:cs="Times New Roman"/>
      <w:sz w:val="28"/>
      <w:szCs w:val="28"/>
    </w:rPr>
  </w:style>
  <w:style w:type="character" w:styleId="952">
    <w:name w:val="font5 Char"/>
    <w:next w:val="952"/>
    <w:link w:val="873"/>
    <w:rPr>
      <w:rFonts w:ascii="宋体" w:hAnsi="宋体" w:eastAsia="宋体"/>
      <w:sz w:val="28"/>
      <w:szCs w:val="28"/>
      <w:lang w:val="en-US" w:eastAsia="zh-CN" w:bidi="ar-SA"/>
    </w:rPr>
  </w:style>
  <w:style w:type="character" w:styleId="953">
    <w:name w:val="二级目录 Char"/>
    <w:next w:val="953"/>
    <w:link w:val="954"/>
    <w:rPr>
      <w:b/>
      <w:sz w:val="30"/>
      <w:szCs w:val="28"/>
    </w:rPr>
  </w:style>
  <w:style w:type="paragraph" w:styleId="954">
    <w:name w:val="二级目录"/>
    <w:next w:val="873"/>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73"/>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73"/>
    <w:next w:val="905"/>
    <w:link w:val="873"/>
    <w:pPr>
      <w:spacing w:after="120"/>
    </w:pPr>
    <w:rPr>
      <w:rFonts w:ascii="宋体" w:hAnsi="Arial" w:eastAsia="宋体" w:cs="Times New Roman"/>
      <w:bCs/>
      <w:iCs/>
      <w:szCs w:val="24"/>
    </w:rPr>
  </w:style>
  <w:style w:type="paragraph" w:styleId="958">
    <w:name w:val="xl27"/>
    <w:basedOn w:val="873"/>
    <w:next w:val="958"/>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73"/>
    <w:next w:val="959"/>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73"/>
    <w:next w:val="960"/>
    <w:link w:val="873"/>
    <w:pPr>
      <w:ind w:firstLine="200"/>
      <w:tabs>
        <w:tab w:val="left" w:pos="360" w:leader="none"/>
      </w:tabs>
    </w:pPr>
    <w:rPr>
      <w:rFonts w:ascii="Times New Roman" w:hAnsi="Times New Roman" w:eastAsia="宋体" w:cs="Times New Roman"/>
      <w:sz w:val="28"/>
      <w:szCs w:val="30"/>
    </w:rPr>
  </w:style>
  <w:style w:type="paragraph" w:styleId="961">
    <w:name w:val=" Char"/>
    <w:basedOn w:val="899"/>
    <w:next w:val="961"/>
    <w:link w:val="873"/>
    <w:rPr>
      <w:rFonts w:ascii="Tahoma" w:hAnsi="Tahoma"/>
      <w:sz w:val="24"/>
      <w:szCs w:val="24"/>
    </w:rPr>
  </w:style>
  <w:style w:type="paragraph" w:styleId="962">
    <w:name w:val="普通正文"/>
    <w:basedOn w:val="873"/>
    <w:next w:val="962"/>
    <w:link w:val="873"/>
    <w:pPr>
      <w:ind w:firstLine="480"/>
      <w:jc w:val="left"/>
      <w:spacing w:before="120" w:after="120" w:line="360" w:lineRule="auto"/>
    </w:pPr>
    <w:rPr>
      <w:rFonts w:ascii="Arial" w:hAnsi="Arial" w:eastAsia="宋体" w:cs="Times New Roman"/>
      <w:sz w:val="24"/>
      <w:szCs w:val="24"/>
    </w:rPr>
  </w:style>
  <w:style w:type="paragraph" w:styleId="963">
    <w:name w:val="table_lines"/>
    <w:basedOn w:val="873"/>
    <w:next w:val="963"/>
    <w:link w:val="873"/>
    <w:pPr>
      <w:jc w:val="left"/>
      <w:widowControl/>
    </w:pPr>
    <w:rPr>
      <w:rFonts w:ascii="Times New Roman" w:hAnsi="Times New Roman" w:eastAsia="宋体" w:cs="Times New Roman"/>
      <w:sz w:val="20"/>
      <w:szCs w:val="20"/>
      <w:lang w:val="de-DE" w:eastAsia="de-DE"/>
    </w:rPr>
  </w:style>
  <w:style w:type="paragraph" w:styleId="964">
    <w:name w:val="附录1"/>
    <w:next w:val="964"/>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73"/>
    <w:next w:val="965"/>
    <w:link w:val="873"/>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899"/>
    <w:next w:val="966"/>
    <w:link w:val="873"/>
    <w:pPr>
      <w:spacing w:line="360" w:lineRule="auto"/>
    </w:pPr>
    <w:rPr>
      <w:rFonts w:ascii="Tahoma" w:hAnsi="Tahoma"/>
      <w:sz w:val="24"/>
      <w:szCs w:val="24"/>
    </w:rPr>
  </w:style>
  <w:style w:type="paragraph" w:styleId="967">
    <w:name w:val="列出段落"/>
    <w:basedOn w:val="873"/>
    <w:next w:val="967"/>
    <w:link w:val="873"/>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73"/>
    <w:next w:val="930"/>
    <w:link w:val="873"/>
    <w:pPr>
      <w:ind w:firstLine="420"/>
      <w:spacing w:line="360" w:lineRule="auto"/>
    </w:pPr>
    <w:rPr>
      <w:rFonts w:ascii="Times New Roman" w:hAnsi="Times New Roman" w:eastAsia="宋体" w:cs="Times New Roman"/>
      <w:color w:val="ff0000"/>
      <w:sz w:val="24"/>
      <w:szCs w:val="24"/>
    </w:rPr>
  </w:style>
  <w:style w:type="paragraph" w:styleId="969">
    <w:name w:val="普通 (Web)"/>
    <w:basedOn w:val="873"/>
    <w:next w:val="969"/>
    <w:link w:val="873"/>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73"/>
    <w:next w:val="970"/>
    <w:link w:val="873"/>
    <w:pPr>
      <w:spacing w:line="360" w:lineRule="auto"/>
    </w:pPr>
    <w:rPr>
      <w:rFonts w:ascii="Times New Roman" w:hAnsi="Times New Roman" w:eastAsia="宋体" w:cs="Times New Roman"/>
      <w:sz w:val="24"/>
      <w:szCs w:val="20"/>
    </w:rPr>
  </w:style>
  <w:style w:type="paragraph" w:styleId="971">
    <w:name w:val="样式1"/>
    <w:basedOn w:val="873"/>
    <w:next w:val="971"/>
    <w:link w:val="873"/>
    <w:pPr>
      <w:numPr>
        <w:ilvl w:val="0"/>
        <w:numId w:val="3"/>
      </w:numPr>
      <w:tabs>
        <w:tab w:val="left" w:pos="709" w:leader="none"/>
      </w:tabs>
    </w:pPr>
    <w:rPr>
      <w:rFonts w:ascii="宋体" w:hAnsi="宋体" w:eastAsia="宋体" w:cs="Times New Roman"/>
      <w:szCs w:val="21"/>
    </w:rPr>
  </w:style>
  <w:style w:type="paragraph" w:styleId="972">
    <w:name w:val="font6"/>
    <w:basedOn w:val="873"/>
    <w:next w:val="972"/>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73"/>
    <w:next w:val="973"/>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76">
    <w:name w:val="xl24"/>
    <w:basedOn w:val="873"/>
    <w:next w:val="976"/>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73"/>
    <w:next w:val="977"/>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73"/>
    <w:next w:val="978"/>
    <w:link w:val="873"/>
    <w:pPr>
      <w:jc w:val="left"/>
      <w:spacing w:after="160" w:line="240" w:lineRule="exact"/>
      <w:widowControl/>
    </w:pPr>
    <w:rPr>
      <w:rFonts w:ascii="Verdana" w:hAnsi="Verdana" w:eastAsia="宋体" w:cs="Times New Roman"/>
      <w:sz w:val="20"/>
      <w:szCs w:val="20"/>
      <w:lang w:eastAsia="en-US"/>
    </w:rPr>
  </w:style>
  <w:style w:type="paragraph" w:styleId="979">
    <w:name w:val="xl28"/>
    <w:basedOn w:val="873"/>
    <w:next w:val="979"/>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73"/>
    <w:next w:val="980"/>
    <w:link w:val="873"/>
    <w:pPr>
      <w:jc w:val="left"/>
      <w:spacing w:after="160" w:line="240" w:lineRule="exact"/>
      <w:widowControl/>
    </w:pPr>
    <w:rPr>
      <w:rFonts w:ascii="Verdana" w:hAnsi="Verdana" w:eastAsia="宋体" w:cs="Times New Roman"/>
      <w:sz w:val="20"/>
      <w:szCs w:val="20"/>
      <w:lang w:eastAsia="en-US"/>
    </w:rPr>
  </w:style>
  <w:style w:type="paragraph" w:styleId="981">
    <w:name w:val="xl30"/>
    <w:basedOn w:val="873"/>
    <w:next w:val="981"/>
    <w:link w:val="873"/>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899"/>
    <w:next w:val="982"/>
    <w:link w:val="873"/>
    <w:pPr>
      <w:spacing w:line="360" w:lineRule="auto"/>
    </w:pPr>
    <w:rPr>
      <w:rFonts w:ascii="Tahoma" w:hAnsi="Tahoma"/>
      <w:sz w:val="24"/>
      <w:szCs w:val="24"/>
    </w:rPr>
  </w:style>
  <w:style w:type="paragraph" w:styleId="983">
    <w:name w:val="table_1stline"/>
    <w:basedOn w:val="873"/>
    <w:next w:val="983"/>
    <w:link w:val="873"/>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73"/>
    <w:next w:val="984"/>
    <w:link w:val="873"/>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73"/>
    <w:uiPriority w:val="99"/>
    <w:semiHidden/>
    <w:rPr>
      <w:rFonts w:ascii="Times New Roman" w:hAnsi="Times New Roman"/>
      <w:sz w:val="21"/>
      <w:szCs w:val="21"/>
      <w:lang w:val="en-US" w:eastAsia="zh-CN" w:bidi="ar-SA"/>
    </w:rPr>
  </w:style>
  <w:style w:type="paragraph" w:styleId="987">
    <w:name w:val="无间隔"/>
    <w:next w:val="987"/>
    <w:link w:val="873"/>
    <w:uiPriority w:val="99"/>
    <w:qFormat/>
    <w:pPr>
      <w:jc w:val="both"/>
      <w:widowControl w:val="off"/>
    </w:pPr>
    <w:rPr>
      <w:rFonts w:ascii="Times New Roman" w:hAnsi="Times New Roman"/>
      <w:sz w:val="21"/>
      <w:szCs w:val="21"/>
      <w:lang w:val="en-US" w:eastAsia="zh-CN" w:bidi="ar-SA"/>
    </w:rPr>
  </w:style>
  <w:style w:type="table" w:styleId="988">
    <w:name w:val="Table Normal"/>
    <w:next w:val="988"/>
    <w:link w:val="873"/>
    <w:qFormat/>
    <w:tblPr/>
  </w:style>
  <w:style w:type="paragraph" w:styleId="989">
    <w:name w:val="正文文本12"/>
    <w:basedOn w:val="873"/>
    <w:next w:val="989"/>
    <w:link w:val="873"/>
    <w:uiPriority w:val="1"/>
    <w:qFormat/>
    <w:pPr>
      <w:ind w:left="120"/>
    </w:pPr>
    <w:rPr>
      <w:rFonts w:ascii="宋体" w:hAnsi="宋体" w:eastAsia="宋体" w:cs="宋体"/>
      <w:sz w:val="21"/>
      <w:szCs w:val="21"/>
      <w:lang w:val="zh-CN" w:eastAsia="zh-CN" w:bidi="zh-CN"/>
    </w:rPr>
  </w:style>
  <w:style w:type="paragraph" w:styleId="990">
    <w:name w:val="正文文本 211"/>
    <w:basedOn w:val="873"/>
    <w:next w:val="990"/>
    <w:link w:val="873"/>
    <w:uiPriority w:val="99"/>
    <w:qFormat/>
    <w:pPr>
      <w:jc w:val="center"/>
    </w:pPr>
    <w:rPr>
      <w:b/>
      <w:bCs/>
      <w:sz w:val="20"/>
      <w:szCs w:val="20"/>
    </w:rPr>
  </w:style>
  <w:style w:type="paragraph" w:styleId="991">
    <w:name w:val="正文文本1"/>
    <w:basedOn w:val="873"/>
    <w:next w:val="873"/>
    <w:link w:val="873"/>
    <w:semiHidden/>
    <w:qFormat/>
    <w:rPr>
      <w:rFonts w:ascii="Arial" w:hAnsi="Arial" w:eastAsia="Arial" w:cs="Arial"/>
      <w:sz w:val="21"/>
      <w:szCs w:val="21"/>
      <w:lang w:val="en-US" w:eastAsia="en-US" w:bidi="ar-SA"/>
    </w:rPr>
  </w:style>
  <w:style w:type="paragraph" w:styleId="992">
    <w:name w:val="Table Paragraph"/>
    <w:basedOn w:val="873"/>
    <w:next w:val="992"/>
    <w:link w:val="873"/>
    <w:uiPriority w:val="1"/>
    <w:qFormat/>
    <w:pPr>
      <w:jc w:val="left"/>
    </w:pPr>
    <w:rPr>
      <w:rFonts w:ascii="宋体" w:hAnsi="宋体" w:eastAsia="宋体" w:cs="宋体"/>
      <w:sz w:val="22"/>
      <w:szCs w:val="22"/>
      <w:lang w:val="zh-CN" w:bidi="zh-CN"/>
    </w:rPr>
  </w:style>
  <w:style w:type="table" w:styleId="993">
    <w:name w:val="网格型1"/>
    <w:basedOn w:val="994"/>
    <w:next w:val="993"/>
    <w:link w:val="873"/>
    <w:qFormat/>
    <w:pPr>
      <w:jc w:val="both"/>
      <w:widowControl w:val="off"/>
    </w:pPr>
    <w:tblPr/>
  </w:style>
  <w:style w:type="table" w:styleId="994">
    <w:name w:val="普通表格1"/>
    <w:next w:val="994"/>
    <w:link w:val="873"/>
    <w:uiPriority w:val="99"/>
    <w:unhideWhenUsed/>
    <w:qFormat/>
    <w:tbl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2023-03-16T02:13:00Z</dcterms:created>
  <dcterms:modified xsi:type="dcterms:W3CDTF">2024-07-15T02:25:50Z</dcterms:modified>
</cp:coreProperties>
</file>