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5"/>
        <w:ind w:firstLine="0"/>
        <w:rPr>
          <w:rFonts w:hint="eastAsia" w:eastAsia="黑体"/>
          <w:b/>
          <w:bCs/>
          <w:sz w:val="84"/>
          <w:shd w:val="clear" w:color="ffffff" w:fill="d9d9d9"/>
        </w:rPr>
      </w:pPr>
      <w:r>
        <w:rPr>
          <w:rFonts w:hint="eastAsia" w:eastAsia="黑体"/>
          <w:b/>
          <w:bCs/>
          <w:sz w:val="84"/>
          <w:shd w:val="clear" w:color="ffffff" w:fill="d9d9d9"/>
        </w:rPr>
      </w:r>
      <w:r/>
    </w:p>
    <w:p>
      <w:pPr>
        <w:pStyle w:val="1005"/>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     公开招标文件</w:t>
      </w:r>
      <w:r/>
    </w:p>
    <w:p>
      <w:pPr>
        <w:pStyle w:val="1005"/>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rPr>
          <w:rFonts w:ascii="黑体" w:hAnsi="华文中宋" w:eastAsia="黑体"/>
          <w:bCs/>
          <w:spacing w:val="20"/>
          <w:sz w:val="52"/>
          <w:szCs w:val="52"/>
        </w:rPr>
      </w:r>
      <w:r/>
    </w:p>
    <w:p>
      <w:pPr>
        <w:pStyle w:val="100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00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00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17"/>
        <w:ind w:firstLine="0"/>
        <w:jc w:val="left"/>
        <w:rPr>
          <w:rFonts w:ascii="黑体" w:hAnsi="华文中宋" w:eastAsia="黑体"/>
          <w:bCs/>
          <w:sz w:val="32"/>
          <w:szCs w:val="32"/>
        </w:rPr>
      </w:pPr>
      <w:r>
        <w:rPr>
          <w:rFonts w:hint="eastAsia" w:ascii="黑体" w:hAnsi="华文中宋" w:eastAsia="黑体"/>
          <w:bCs/>
          <w:color w:val="000000"/>
          <w:sz w:val="32"/>
          <w:szCs w:val="32"/>
        </w:rPr>
        <w:t xml:space="preserve">           项目编</w:t>
      </w:r>
      <w:r>
        <w:rPr>
          <w:rFonts w:hint="eastAsia" w:ascii="黑体" w:hAnsi="华文中宋" w:eastAsia="黑体"/>
          <w:bCs/>
          <w:sz w:val="32"/>
          <w:szCs w:val="32"/>
        </w:rPr>
        <w:t xml:space="preserve">号：</w:t>
      </w:r>
      <w:r>
        <w:rPr>
          <w:rFonts w:hint="eastAsia" w:ascii="黑体" w:hAnsi="华文中宋" w:eastAsia="黑体"/>
          <w:bCs/>
          <w:sz w:val="32"/>
          <w:szCs w:val="32"/>
        </w:rPr>
        <w:t xml:space="preserve">JSZC-320200-JZCG-G2024-0129</w:t>
      </w:r>
      <w:r>
        <w:rPr>
          <w:rFonts w:ascii="黑体" w:hAnsi="华文中宋" w:eastAsia="黑体"/>
          <w:bCs/>
          <w:sz w:val="32"/>
          <w:szCs w:val="32"/>
        </w:rPr>
      </w:r>
      <w:r/>
    </w:p>
    <w:p>
      <w:pPr>
        <w:pStyle w:val="917"/>
        <w:ind w:firstLine="0"/>
        <w:jc w:val="left"/>
        <w:rPr>
          <w:rFonts w:hint="eastAsia" w:ascii="黑体" w:hAnsi="华文中宋" w:eastAsia="黑体"/>
          <w:bCs/>
          <w:sz w:val="32"/>
          <w:szCs w:val="32"/>
        </w:rPr>
      </w:pPr>
      <w:r>
        <w:rPr>
          <w:rFonts w:hint="eastAsia" w:ascii="黑体" w:hAnsi="华文中宋" w:eastAsia="黑体"/>
          <w:bCs/>
          <w:sz w:val="32"/>
          <w:szCs w:val="32"/>
        </w:rPr>
        <w:t xml:space="preserve">           项目名称：</w:t>
      </w:r>
      <w:r>
        <w:rPr>
          <w:rFonts w:hint="eastAsia" w:ascii="黑体" w:hAnsi="华文中宋" w:eastAsia="黑体"/>
          <w:bCs/>
          <w:sz w:val="32"/>
          <w:szCs w:val="32"/>
        </w:rPr>
        <w:t xml:space="preserve">无锡市智慧社区综合服务管理平台项目</w:t>
      </w:r>
      <w:r>
        <w:rPr>
          <w:rFonts w:hint="eastAsia" w:ascii="黑体" w:hAnsi="华文中宋" w:eastAsia="黑体"/>
          <w:bCs/>
          <w:sz w:val="32"/>
          <w:szCs w:val="32"/>
        </w:rPr>
      </w:r>
      <w:r/>
    </w:p>
    <w:p>
      <w:pPr>
        <w:pStyle w:val="917"/>
        <w:ind w:firstLine="0"/>
        <w:jc w:val="left"/>
        <w:rPr>
          <w:rFonts w:hint="eastAsia" w:ascii="黑体" w:hAnsi="华文中宋" w:eastAsia="黑体"/>
          <w:bCs/>
          <w:sz w:val="32"/>
          <w:szCs w:val="32"/>
        </w:rPr>
      </w:pPr>
      <w:r>
        <w:rPr>
          <w:rFonts w:hint="eastAsia" w:ascii="黑体" w:hAnsi="华文中宋" w:eastAsia="黑体"/>
          <w:bCs/>
          <w:sz w:val="32"/>
          <w:szCs w:val="32"/>
        </w:rPr>
        <w:t xml:space="preserve">           采 购 人：</w:t>
      </w:r>
      <w:r>
        <w:rPr>
          <w:rFonts w:hint="eastAsia" w:ascii="黑体" w:hAnsi="华文中宋" w:eastAsia="黑体"/>
          <w:bCs/>
          <w:sz w:val="32"/>
          <w:szCs w:val="32"/>
        </w:rPr>
        <w:t xml:space="preserve">无锡市数据局</w:t>
      </w:r>
      <w:r>
        <w:rPr>
          <w:rFonts w:hint="eastAsia" w:ascii="黑体" w:hAnsi="华文中宋" w:eastAsia="黑体"/>
          <w:bCs/>
          <w:sz w:val="32"/>
          <w:szCs w:val="32"/>
        </w:rPr>
      </w:r>
      <w:r/>
    </w:p>
    <w:p>
      <w:pPr>
        <w:pStyle w:val="917"/>
        <w:jc w:val="center"/>
        <w:rPr>
          <w:rFonts w:ascii="黑体" w:hAnsi="华文中宋" w:eastAsia="黑体"/>
          <w:bCs/>
          <w:color w:val="000000"/>
          <w:sz w:val="30"/>
          <w:szCs w:val="30"/>
        </w:rPr>
      </w:pPr>
      <w:r>
        <w:rPr>
          <w:rFonts w:ascii="黑体" w:hAnsi="华文中宋" w:eastAsia="黑体"/>
          <w:bCs/>
          <w:color w:val="000000"/>
          <w:sz w:val="30"/>
          <w:szCs w:val="30"/>
        </w:rPr>
      </w:r>
      <w:r/>
    </w:p>
    <w:p>
      <w:pPr>
        <w:pStyle w:val="1005"/>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1005"/>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1005"/>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1005"/>
        <w:ind w:firstLine="0"/>
        <w:jc w:val="center"/>
        <w:spacing w:before="0" w:after="0"/>
        <w:rPr>
          <w:rFonts w:hint="eastAsia" w:ascii="宋体" w:hAnsi="宋体"/>
          <w:sz w:val="32"/>
          <w:szCs w:val="32"/>
          <w:shd w:val="clear" w:color="ffffff" w:fill="d9d9d9"/>
        </w:rPr>
      </w:pPr>
      <w:r>
        <w:rPr>
          <w:rFonts w:hint="eastAsia" w:ascii="黑体" w:hAnsi="华文中宋" w:eastAsia="黑体"/>
          <w:bCs/>
          <w:color w:val="000000"/>
          <w:sz w:val="32"/>
          <w:szCs w:val="32"/>
        </w:rPr>
        <w:t xml:space="preserve">采购代理机构：无锡市公共资源交易中心</w:t>
      </w:r>
      <w:r>
        <w:rPr>
          <w:rFonts w:hint="eastAsia" w:ascii="宋体" w:hAnsi="宋体"/>
          <w:sz w:val="32"/>
          <w:szCs w:val="32"/>
          <w:shd w:val="clear" w:color="ffffff" w:fill="d9d9d9"/>
        </w:rPr>
      </w:r>
      <w:r/>
    </w:p>
    <w:p>
      <w:pPr>
        <w:pStyle w:val="1005"/>
        <w:ind w:firstLine="0"/>
        <w:jc w:val="center"/>
        <w:rPr>
          <w:rFonts w:ascii="黑体" w:hAnsi="华文中宋" w:eastAsia="黑体"/>
          <w:bCs/>
          <w:sz w:val="32"/>
          <w:szCs w:val="32"/>
        </w:rPr>
      </w:pPr>
      <w:r>
        <w:rPr>
          <w:rFonts w:hint="eastAsia" w:ascii="黑体" w:hAnsi="华文中宋" w:eastAsia="黑体"/>
          <w:bCs/>
          <w:sz w:val="32"/>
          <w:szCs w:val="32"/>
        </w:rPr>
        <w:t xml:space="preserve">二○二四年</w:t>
      </w:r>
      <w:r>
        <w:rPr>
          <w:rFonts w:hint="eastAsia" w:ascii="黑体" w:hAnsi="华文中宋" w:eastAsia="黑体"/>
          <w:bCs/>
          <w:sz w:val="32"/>
          <w:szCs w:val="32"/>
        </w:rPr>
        <w:t xml:space="preserve">七</w:t>
      </w:r>
      <w:r>
        <w:rPr>
          <w:rFonts w:hint="eastAsia" w:ascii="黑体" w:hAnsi="华文中宋" w:eastAsia="黑体"/>
          <w:bCs/>
          <w:sz w:val="32"/>
          <w:szCs w:val="32"/>
        </w:rPr>
        <w:t xml:space="preserve">月</w:t>
      </w:r>
      <w:r>
        <w:rPr>
          <w:rFonts w:ascii="黑体" w:hAnsi="华文中宋" w:eastAsia="黑体"/>
          <w:bCs/>
          <w:sz w:val="32"/>
          <w:szCs w:val="32"/>
        </w:rPr>
      </w:r>
      <w:r/>
    </w:p>
    <w:p>
      <w:pPr>
        <w:pStyle w:val="1005"/>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黑体" w:hAnsi="黑体" w:eastAsia="黑体"/>
          <w:sz w:val="36"/>
          <w:szCs w:val="36"/>
        </w:rPr>
        <w:t xml:space="preserve">总  目  录</w:t>
      </w:r>
      <w:r/>
    </w:p>
    <w:p>
      <w:pPr>
        <w:pStyle w:val="917"/>
        <w:jc w:val="center"/>
        <w:spacing w:line="480" w:lineRule="auto"/>
        <w:rPr>
          <w:rFonts w:hint="eastAsia" w:ascii="黑体" w:hAnsi="Arial" w:eastAsia="黑体"/>
          <w:sz w:val="44"/>
        </w:rPr>
        <w:outlineLvl w:val="0"/>
      </w:pPr>
      <w:r>
        <w:rPr>
          <w:rFonts w:hint="eastAsia" w:ascii="黑体" w:hAnsi="Arial" w:eastAsia="黑体"/>
          <w:sz w:val="44"/>
        </w:rPr>
      </w:r>
      <w:r/>
    </w:p>
    <w:p>
      <w:pPr>
        <w:pStyle w:val="91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p>
    <w:p>
      <w:pPr>
        <w:pStyle w:val="91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投标人须知----------------------------------</w:t>
      </w:r>
      <w:r/>
    </w:p>
    <w:p>
      <w:pPr>
        <w:pStyle w:val="91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合同文本------------------------------------</w:t>
      </w:r>
      <w:r/>
    </w:p>
    <w:p>
      <w:pPr>
        <w:pStyle w:val="91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采购需求------------------------------------</w:t>
      </w:r>
      <w:r/>
    </w:p>
    <w:p>
      <w:pPr>
        <w:pStyle w:val="91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评标方法与评标标准--------------------------</w:t>
      </w:r>
      <w:r/>
    </w:p>
    <w:p>
      <w:pPr>
        <w:pStyle w:val="91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投标文件内容与格式--------------------------</w:t>
      </w:r>
      <w:r/>
    </w:p>
    <w:p>
      <w:pPr>
        <w:pStyle w:val="917"/>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p>
    <w:p>
      <w:pPr>
        <w:pStyle w:val="917"/>
        <w:ind w:firstLine="480"/>
        <w:spacing w:line="500" w:lineRule="exact"/>
        <w:rPr>
          <w:rFonts w:ascii="宋体" w:hAnsi="宋体"/>
          <w:sz w:val="24"/>
          <w:szCs w:val="24"/>
          <w:shd w:val="clear" w:color="ffffff" w:fill="d9d9d9"/>
        </w:rPr>
      </w:pPr>
      <w:r/>
      <w:bookmarkEnd w:id="0"/>
      <w:r>
        <w:rPr>
          <w:rFonts w:hint="eastAsia" w:ascii="宋体" w:hAnsi="宋体"/>
          <w:sz w:val="24"/>
          <w:szCs w:val="24"/>
        </w:rPr>
        <w:t xml:space="preserve">受</w:t>
      </w:r>
      <w:r>
        <w:rPr>
          <w:rFonts w:hint="eastAsia" w:ascii="宋体" w:hAnsi="宋体"/>
          <w:sz w:val="24"/>
          <w:szCs w:val="24"/>
        </w:rPr>
        <w:t xml:space="preserve">无锡市数据局</w:t>
      </w:r>
      <w:r>
        <w:rPr>
          <w:rFonts w:hint="eastAsia" w:ascii="宋体" w:hAnsi="宋体"/>
          <w:sz w:val="24"/>
          <w:szCs w:val="24"/>
        </w:rPr>
        <w:t xml:space="preserve">的委托，无锡市公共资源交易中心就</w:t>
      </w:r>
      <w:r>
        <w:rPr>
          <w:rFonts w:hint="eastAsia" w:ascii="宋体" w:hAnsi="宋体"/>
          <w:sz w:val="24"/>
          <w:szCs w:val="24"/>
        </w:rPr>
        <w:t xml:space="preserve">无锡市智慧社区综合服务管理平台项目</w:t>
      </w:r>
      <w:r>
        <w:rPr>
          <w:rFonts w:hint="eastAsia" w:ascii="宋体" w:hAnsi="宋体"/>
          <w:sz w:val="24"/>
          <w:szCs w:val="24"/>
        </w:rPr>
        <w:t xml:space="preserve">（</w:t>
      </w:r>
      <w:r>
        <w:rPr>
          <w:rFonts w:hint="eastAsia" w:ascii="宋体" w:hAnsi="宋体"/>
          <w:sz w:val="24"/>
          <w:szCs w:val="24"/>
        </w:rPr>
        <w:t xml:space="preserve">JSZC-320200-JZCG-G2024-0129</w:t>
      </w:r>
      <w:r>
        <w:rPr>
          <w:rFonts w:hint="eastAsia" w:ascii="宋体" w:hAnsi="宋体"/>
          <w:sz w:val="24"/>
          <w:szCs w:val="24"/>
        </w:rPr>
        <w:t xml:space="preserve">）进行公开招标采购，欢迎符合条件的供应商投标。</w:t>
      </w:r>
      <w:r>
        <w:rPr>
          <w:rFonts w:ascii="宋体" w:hAnsi="宋体"/>
          <w:sz w:val="24"/>
          <w:szCs w:val="24"/>
          <w:shd w:val="clear" w:color="ffffff" w:fill="d9d9d9"/>
        </w:rPr>
      </w:r>
      <w:r/>
    </w:p>
    <w:p>
      <w:pPr>
        <w:pStyle w:val="917"/>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917"/>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无锡市智慧社区综合服务管理平台项目</w:t>
      </w:r>
      <w:r>
        <w:rPr>
          <w:rFonts w:hint="eastAsia" w:ascii="宋体" w:hAnsi="宋体"/>
          <w:sz w:val="24"/>
          <w:szCs w:val="24"/>
        </w:rPr>
        <w:t xml:space="preserve">采购项目</w:t>
      </w:r>
      <w:r>
        <w:rPr>
          <w:rFonts w:hint="eastAsia" w:ascii="宋体" w:hAnsi="宋体"/>
          <w:sz w:val="24"/>
          <w:szCs w:val="24"/>
        </w:rPr>
        <w:t xml:space="preserve">的潜在投标人应在</w:t>
      </w:r>
      <w:r>
        <w:rPr>
          <w:rFonts w:hint="eastAsia" w:ascii="宋体" w:hAnsi="宋体"/>
          <w:sz w:val="24"/>
          <w:szCs w:val="24"/>
        </w:rPr>
        <w:t xml:space="preserve">“无锡政府采购网”“江苏政府采购网”自行浏览招标文件，如有投标意向须在本招标文件有效获取期内通过</w:t>
      </w:r>
      <w:r>
        <w:rPr>
          <w:rFonts w:hint="eastAsia" w:ascii="宋体" w:hAnsi="宋体"/>
          <w:sz w:val="24"/>
          <w:szCs w:val="24"/>
        </w:rPr>
        <w:t xml:space="preserve">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w:t>
      </w:r>
      <w:r>
        <w:rPr>
          <w:rFonts w:hint="eastAsia" w:ascii="宋体" w:hAnsi="宋体"/>
          <w:sz w:val="24"/>
          <w:szCs w:val="24"/>
        </w:rPr>
        <w:t xml:space="preserve">依法</w:t>
      </w:r>
      <w:r>
        <w:rPr>
          <w:rFonts w:hint="eastAsia" w:ascii="宋体" w:hAnsi="宋体"/>
          <w:sz w:val="24"/>
          <w:szCs w:val="24"/>
        </w:rPr>
        <w:t xml:space="preserve">获取招标文件，</w:t>
      </w:r>
      <w:r>
        <w:rPr>
          <w:rFonts w:hint="eastAsia" w:ascii="宋体" w:hAnsi="宋体"/>
          <w:sz w:val="24"/>
          <w:szCs w:val="24"/>
        </w:rPr>
        <w:t xml:space="preserve">并</w:t>
      </w:r>
      <w:r>
        <w:rPr>
          <w:rFonts w:hint="eastAsia" w:ascii="宋体" w:hAnsi="宋体"/>
          <w:color w:val="000000" w:themeColor="text1"/>
          <w:sz w:val="24"/>
          <w:szCs w:val="24"/>
        </w:rPr>
        <w:t xml:space="preserve">于</w:t>
      </w:r>
      <w:r>
        <w:rPr>
          <w:rFonts w:hint="eastAsia" w:ascii="宋体" w:hAnsi="宋体"/>
          <w:color w:val="000000" w:themeColor="text1"/>
          <w:sz w:val="24"/>
          <w:szCs w:val="24"/>
        </w:rPr>
        <w:t xml:space="preserve">202</w:t>
      </w:r>
      <w:r>
        <w:rPr>
          <w:rFonts w:hint="eastAsia" w:ascii="宋体" w:hAnsi="宋体"/>
          <w:color w:val="000000" w:themeColor="text1"/>
          <w:sz w:val="24"/>
          <w:szCs w:val="24"/>
        </w:rPr>
        <w:t xml:space="preserve">4年07</w:t>
      </w:r>
      <w:r>
        <w:rPr>
          <w:rFonts w:hint="eastAsia" w:ascii="宋体" w:hAnsi="宋体"/>
          <w:color w:val="000000" w:themeColor="text1"/>
          <w:sz w:val="24"/>
          <w:szCs w:val="24"/>
        </w:rPr>
        <w:t xml:space="preserve">月30</w:t>
      </w:r>
      <w:r>
        <w:rPr>
          <w:rFonts w:hint="eastAsia" w:ascii="宋体" w:hAnsi="宋体"/>
          <w:color w:val="000000" w:themeColor="text1"/>
          <w:sz w:val="24"/>
          <w:szCs w:val="24"/>
        </w:rPr>
        <w:t xml:space="preserve">日</w:t>
      </w:r>
      <w:r>
        <w:rPr>
          <w:rFonts w:hint="eastAsia" w:ascii="宋体" w:hAnsi="宋体"/>
          <w:color w:val="000000" w:themeColor="text1"/>
          <w:sz w:val="24"/>
          <w:szCs w:val="24"/>
        </w:rPr>
        <w:t xml:space="preserve">09</w:t>
      </w:r>
      <w:r>
        <w:rPr>
          <w:rFonts w:hint="eastAsia" w:ascii="宋体" w:hAnsi="宋体"/>
          <w:color w:val="000000" w:themeColor="text1"/>
          <w:sz w:val="24"/>
          <w:szCs w:val="24"/>
        </w:rPr>
        <w:t xml:space="preserve">点</w:t>
      </w:r>
      <w:r>
        <w:rPr>
          <w:rFonts w:hint="eastAsia" w:ascii="宋体" w:hAnsi="宋体"/>
          <w:color w:val="000000" w:themeColor="text1"/>
          <w:sz w:val="24"/>
          <w:szCs w:val="24"/>
        </w:rPr>
        <w:t xml:space="preserve">30</w:t>
      </w:r>
      <w:r>
        <w:rPr>
          <w:rFonts w:hint="eastAsia" w:ascii="宋体" w:hAnsi="宋体"/>
          <w:color w:val="000000" w:themeColor="text1"/>
          <w:sz w:val="24"/>
          <w:szCs w:val="24"/>
        </w:rPr>
        <w:t xml:space="preserve">分</w:t>
      </w:r>
      <w:r>
        <w:rPr>
          <w:rFonts w:hint="eastAsia" w:ascii="宋体" w:hAnsi="宋体"/>
          <w:bCs/>
          <w:color w:val="000000" w:themeColor="text1"/>
          <w:sz w:val="24"/>
          <w:szCs w:val="24"/>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920"/>
        <w:ind w:firstLine="452"/>
        <w:keepLines w:val="0"/>
        <w:keepNext w:val="0"/>
        <w:spacing w:before="0" w:after="0" w:line="500" w:lineRule="exact"/>
        <w:rPr>
          <w:sz w:val="30"/>
          <w:szCs w:val="30"/>
        </w:rPr>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917"/>
        <w:ind w:firstLine="480"/>
        <w:spacing w:line="500" w:lineRule="exact"/>
        <w:rPr>
          <w:rFonts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JSZC-320200-JZCG-G2024-0129</w:t>
      </w:r>
      <w:r>
        <w:rPr>
          <w:rFonts w:ascii="宋体" w:hAnsi="宋体"/>
          <w:sz w:val="24"/>
          <w:szCs w:val="24"/>
        </w:rPr>
      </w:r>
      <w:r/>
    </w:p>
    <w:p>
      <w:pPr>
        <w:pStyle w:val="917"/>
        <w:ind w:firstLine="480"/>
        <w:spacing w:line="500" w:lineRule="exact"/>
        <w:rPr>
          <w:rFonts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无锡市智慧社区综合服务管理平台项目</w:t>
      </w:r>
      <w:r>
        <w:rPr>
          <w:rFonts w:ascii="宋体" w:hAnsi="宋体"/>
          <w:sz w:val="24"/>
          <w:szCs w:val="24"/>
        </w:rPr>
      </w:r>
      <w:r/>
    </w:p>
    <w:p>
      <w:pPr>
        <w:pStyle w:val="917"/>
        <w:ind w:firstLine="480"/>
        <w:spacing w:line="500" w:lineRule="exact"/>
        <w:rPr>
          <w:rFonts w:ascii="宋体" w:hAnsi="宋体"/>
          <w:sz w:val="24"/>
          <w:szCs w:val="24"/>
        </w:rPr>
      </w:pPr>
      <w:r/>
      <w:bookmarkEnd w:id="11"/>
      <w:r>
        <w:rPr>
          <w:rFonts w:hint="eastAsia" w:ascii="宋体" w:hAnsi="宋体"/>
          <w:sz w:val="24"/>
          <w:szCs w:val="24"/>
        </w:rPr>
        <w:t xml:space="preserve">3.项目预算金额：</w:t>
      </w:r>
      <w:r>
        <w:rPr>
          <w:rFonts w:hint="eastAsia" w:ascii="宋体" w:hAnsi="宋体"/>
          <w:sz w:val="24"/>
          <w:szCs w:val="24"/>
        </w:rPr>
        <w:t xml:space="preserve">779.67</w:t>
      </w:r>
      <w:r>
        <w:rPr>
          <w:rFonts w:hint="eastAsia" w:ascii="宋体" w:hAnsi="宋体"/>
          <w:sz w:val="24"/>
          <w:szCs w:val="24"/>
        </w:rPr>
        <w:t xml:space="preserve">万元</w:t>
      </w:r>
      <w:r>
        <w:rPr>
          <w:rFonts w:ascii="宋体" w:hAnsi="宋体"/>
          <w:sz w:val="24"/>
          <w:szCs w:val="24"/>
        </w:rPr>
      </w:r>
      <w:r/>
    </w:p>
    <w:p>
      <w:pPr>
        <w:pStyle w:val="917"/>
        <w:ind w:firstLine="480"/>
        <w:spacing w:line="500" w:lineRule="exact"/>
        <w:rPr>
          <w:rFonts w:ascii="宋体" w:hAnsi="宋体"/>
          <w:sz w:val="24"/>
          <w:szCs w:val="24"/>
        </w:rPr>
      </w:pPr>
      <w:r>
        <w:rPr>
          <w:rFonts w:hint="eastAsia" w:ascii="宋体" w:hAnsi="宋体"/>
          <w:sz w:val="24"/>
          <w:szCs w:val="24"/>
        </w:rPr>
        <w:t xml:space="preserve">4.项目最高限价</w:t>
      </w:r>
      <w:r>
        <w:rPr>
          <w:rFonts w:hint="eastAsia" w:ascii="宋体" w:hAnsi="宋体"/>
          <w:sz w:val="24"/>
          <w:szCs w:val="24"/>
        </w:rPr>
        <w:t xml:space="preserve">：</w:t>
      </w:r>
      <w:r>
        <w:rPr>
          <w:rFonts w:hint="eastAsia" w:ascii="宋体" w:hAnsi="宋体"/>
          <w:sz w:val="24"/>
          <w:szCs w:val="24"/>
        </w:rPr>
        <w:t xml:space="preserve">779.67</w:t>
      </w:r>
      <w:r>
        <w:rPr>
          <w:rFonts w:hint="eastAsia" w:ascii="宋体" w:hAnsi="宋体"/>
          <w:sz w:val="24"/>
          <w:szCs w:val="24"/>
        </w:rPr>
        <w:t xml:space="preserve">万元</w:t>
      </w:r>
      <w:r>
        <w:rPr>
          <w:rFonts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采购方式：公开招标（暗标）</w:t>
      </w:r>
      <w:r/>
    </w:p>
    <w:p>
      <w:pPr>
        <w:pStyle w:val="917"/>
        <w:ind w:firstLine="480"/>
        <w:spacing w:line="500" w:lineRule="exac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917"/>
        <w:ind w:firstLine="480"/>
        <w:spacing w:line="500" w:lineRule="exact"/>
        <w:rPr>
          <w:rFonts w:hint="eastAsia" w:ascii="宋体" w:hAnsi="宋体" w:cs="宋体"/>
          <w:sz w:val="24"/>
          <w:szCs w:val="24"/>
        </w:rPr>
      </w:pPr>
      <w:r>
        <w:rPr>
          <w:rFonts w:hint="eastAsia" w:ascii="宋体" w:hAnsi="宋体"/>
          <w:sz w:val="24"/>
          <w:szCs w:val="24"/>
        </w:rPr>
        <w:t xml:space="preserve">7</w:t>
      </w:r>
      <w:r>
        <w:rPr>
          <w:rFonts w:hint="eastAsia" w:ascii="宋体" w:hAnsi="宋体"/>
          <w:sz w:val="24"/>
          <w:szCs w:val="24"/>
        </w:rPr>
        <w:t xml:space="preserve">.合同履行期限：</w:t>
      </w:r>
      <w:r>
        <w:rPr>
          <w:rFonts w:hint="eastAsia" w:ascii="宋体" w:hAnsi="宋体" w:cs="宋体"/>
          <w:sz w:val="24"/>
          <w:szCs w:val="24"/>
        </w:rPr>
        <w:t xml:space="preserve">详见招标文件第四章《采购需求》</w:t>
      </w:r>
      <w:r/>
    </w:p>
    <w:p>
      <w:pPr>
        <w:pStyle w:val="917"/>
        <w:ind w:firstLine="480"/>
        <w:spacing w:line="500" w:lineRule="exact"/>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w:t>
      </w:r>
      <w:r>
        <w:rPr>
          <w:rFonts w:hint="eastAsia" w:ascii="宋体" w:hAnsi="宋体" w:cs="宋体"/>
          <w:sz w:val="24"/>
          <w:szCs w:val="24"/>
        </w:rPr>
        <w:t xml:space="preserve">本项目</w:t>
      </w:r>
      <w:r>
        <w:rPr>
          <w:rFonts w:hint="eastAsia" w:ascii="宋体" w:hAnsi="宋体" w:cs="宋体"/>
          <w:sz w:val="24"/>
          <w:szCs w:val="24"/>
        </w:rPr>
        <w:t xml:space="preserve">接受</w:t>
      </w:r>
      <w:r>
        <w:rPr>
          <w:rFonts w:hint="eastAsia" w:ascii="宋体" w:hAnsi="宋体" w:cs="宋体"/>
          <w:sz w:val="24"/>
          <w:szCs w:val="24"/>
        </w:rPr>
        <w:t xml:space="preserve">联合体投标。</w:t>
      </w:r>
      <w:r>
        <w:rPr>
          <w:rFonts w:ascii="宋体" w:hAnsi="宋体" w:cs="宋体"/>
          <w:sz w:val="24"/>
          <w:szCs w:val="24"/>
        </w:rPr>
      </w:r>
      <w:r/>
    </w:p>
    <w:p>
      <w:pPr>
        <w:pStyle w:val="920"/>
        <w:ind w:firstLine="452"/>
        <w:keepLines w:val="0"/>
        <w:keepNext w:val="0"/>
        <w:spacing w:before="0" w:after="0" w:line="500" w:lineRule="exact"/>
        <w:rPr>
          <w:sz w:val="30"/>
          <w:szCs w:val="30"/>
        </w:rPr>
      </w:pPr>
      <w:r/>
      <w:bookmarkStart w:id="12" w:name="_Toc38985264"/>
      <w:r/>
      <w:bookmarkStart w:id="13" w:name="_Toc35393791"/>
      <w:r/>
      <w:bookmarkStart w:id="14" w:name="_Toc28359080"/>
      <w:r/>
      <w:bookmarkStart w:id="15" w:name="_Toc28359003"/>
      <w:r/>
      <w:bookmarkStart w:id="16" w:name="_Toc35393622"/>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917"/>
        <w:ind w:firstLine="480"/>
        <w:spacing w:line="500" w:lineRule="exact"/>
        <w:rPr>
          <w:rFonts w:ascii="宋体" w:hAnsi="宋体"/>
          <w:sz w:val="24"/>
          <w:szCs w:val="24"/>
        </w:rPr>
      </w:pPr>
      <w:r/>
      <w:bookmarkStart w:id="17" w:name="_Toc28359004"/>
      <w:r/>
      <w:bookmarkStart w:id="18" w:name="_Toc35393792"/>
      <w:r/>
      <w:bookmarkStart w:id="19" w:name="_Toc28359081"/>
      <w:r/>
      <w:bookmarkStart w:id="20" w:name="_Toc38985265"/>
      <w:r/>
      <w:bookmarkStart w:id="21" w:name="_Toc35393623"/>
      <w:r>
        <w:rPr>
          <w:rFonts w:hint="eastAsia" w:ascii="宋体" w:hAnsi="宋体"/>
          <w:sz w:val="24"/>
          <w:szCs w:val="24"/>
        </w:rPr>
        <w:t xml:space="preserve">1.满足《中华人民共和国政府采购法》第二十二条规定；</w:t>
      </w:r>
      <w:r>
        <w:rPr>
          <w:rFonts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落实政府采购政策需满足的资格要求：</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2.1</w:t>
      </w:r>
      <w:r>
        <w:rPr>
          <w:rFonts w:hint="eastAsia" w:ascii="宋体" w:hAnsi="宋体"/>
          <w:sz w:val="24"/>
          <w:szCs w:val="24"/>
        </w:rPr>
        <w:t xml:space="preserve">中小企业政策</w:t>
      </w:r>
      <w:r>
        <w:rPr>
          <w:rFonts w:hint="eastAsia" w:ascii="宋体" w:hAnsi="宋体"/>
          <w:sz w:val="24"/>
          <w:szCs w:val="24"/>
        </w:rPr>
        <w:t xml:space="preserve">：</w:t>
      </w:r>
      <w:r>
        <w:rPr>
          <w:rFonts w:hint="eastAsia" w:ascii="宋体" w:hAnsi="宋体"/>
          <w:sz w:val="24"/>
          <w:szCs w:val="24"/>
        </w:rPr>
        <w:t xml:space="preserve">本项目专门面向中小企业</w:t>
      </w:r>
      <w:r>
        <w:rPr>
          <w:rFonts w:hint="eastAsia" w:ascii="宋体" w:hAnsi="宋体"/>
          <w:sz w:val="24"/>
          <w:szCs w:val="24"/>
        </w:rPr>
        <w:t xml:space="preserve">；</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2.2</w:t>
      </w:r>
      <w:r>
        <w:rPr>
          <w:rFonts w:hint="eastAsia" w:ascii="宋体" w:hAnsi="宋体"/>
          <w:sz w:val="24"/>
          <w:szCs w:val="24"/>
        </w:rPr>
        <w:t xml:space="preserve">通用资格要求</w:t>
      </w:r>
      <w:r>
        <w:rPr>
          <w:rFonts w:hint="eastAsia" w:ascii="宋体" w:hAnsi="宋体"/>
          <w:sz w:val="24"/>
          <w:szCs w:val="24"/>
        </w:rPr>
        <w:t xml:space="preserve">：</w:t>
      </w:r>
      <w:r>
        <w:rPr>
          <w:rFonts w:hint="eastAsia" w:ascii="宋体" w:hAnsi="宋体"/>
          <w:sz w:val="24"/>
          <w:szCs w:val="24"/>
        </w:rPr>
        <w:t xml:space="preserve">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917"/>
        <w:ind w:firstLine="480"/>
        <w:spacing w:line="500" w:lineRule="exact"/>
        <w:rPr>
          <w:rFonts w:ascii="宋体" w:hAnsi="宋体" w:cs="宋体"/>
          <w:sz w:val="24"/>
          <w:szCs w:val="24"/>
        </w:rPr>
      </w:pPr>
      <w:r>
        <w:rPr>
          <w:rFonts w:hint="eastAsia" w:ascii="宋体" w:hAnsi="宋体"/>
          <w:sz w:val="24"/>
          <w:szCs w:val="24"/>
        </w:rPr>
        <w:t xml:space="preserve">3.本项目的特定资格要求</w:t>
      </w:r>
      <w:r>
        <w:rPr>
          <w:rFonts w:hint="eastAsia" w:ascii="宋体" w:hAnsi="宋体"/>
          <w:sz w:val="24"/>
          <w:szCs w:val="24"/>
        </w:rPr>
        <w:t xml:space="preserve">：无</w:t>
      </w:r>
      <w:r>
        <w:rPr>
          <w:rFonts w:hint="eastAsia" w:ascii="宋体" w:hAnsi="宋体"/>
          <w:sz w:val="24"/>
          <w:szCs w:val="24"/>
        </w:rPr>
        <w:t xml:space="preserve">。</w:t>
      </w:r>
      <w:r>
        <w:rPr>
          <w:rFonts w:ascii="宋体" w:hAnsi="宋体" w:cs="宋体"/>
          <w:sz w:val="24"/>
          <w:szCs w:val="24"/>
        </w:rPr>
      </w:r>
      <w:r/>
    </w:p>
    <w:p>
      <w:pPr>
        <w:pStyle w:val="920"/>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917"/>
        <w:ind w:firstLine="540"/>
        <w:spacing w:line="500" w:lineRule="exact"/>
        <w:rPr>
          <w:rFonts w:hint="eastAsia"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cs="宋体"/>
          <w:sz w:val="24"/>
          <w:szCs w:val="24"/>
        </w:rPr>
      </w:r>
      <w:r/>
    </w:p>
    <w:p>
      <w:pPr>
        <w:pStyle w:val="917"/>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w:t>
      </w:r>
      <w:r>
        <w:rPr>
          <w:rFonts w:hint="eastAsia" w:ascii="宋体" w:hAnsi="宋体"/>
          <w:bCs/>
          <w:sz w:val="24"/>
          <w:szCs w:val="24"/>
        </w:rPr>
      </w:r>
      <w:r/>
    </w:p>
    <w:p>
      <w:pPr>
        <w:pStyle w:val="917"/>
        <w:ind w:firstLine="540"/>
        <w:spacing w:line="500" w:lineRule="exact"/>
        <w:rPr>
          <w:rStyle w:val="994"/>
        </w:rPr>
      </w:pPr>
      <w:r>
        <w:rPr>
          <w:rFonts w:hint="eastAsia" w:ascii="宋体" w:hAnsi="宋体"/>
          <w:bCs/>
          <w:sz w:val="24"/>
          <w:szCs w:val="24"/>
        </w:rPr>
        <w:t xml:space="preserve">3.方式：</w:t>
      </w:r>
      <w:r>
        <w:rPr>
          <w:rFonts w:hint="eastAsia" w:ascii="宋体" w:hAnsi="宋体"/>
          <w:bCs/>
          <w:sz w:val="24"/>
          <w:szCs w:val="24"/>
        </w:rPr>
        <w:t xml:space="preserve">请有投标意向的供应商在招标文件有效获取期内及时至</w:t>
      </w:r>
      <w:r>
        <w:rPr>
          <w:rFonts w:ascii="宋体" w:hAnsi="宋体"/>
          <w:color w:val="000000"/>
          <w:sz w:val="24"/>
          <w:szCs w:val="24"/>
        </w:rPr>
        <w:t xml:space="preserve">“江苏省政府采购（苏采云）平台”</w:t>
      </w:r>
      <w:r>
        <w:rPr>
          <w:rFonts w:ascii="宋体" w:hAnsi="宋体"/>
          <w:color w:val="000000"/>
          <w:sz w:val="24"/>
          <w:szCs w:val="24"/>
        </w:rPr>
        <w:t xml:space="preserve">（</w:t>
      </w:r>
      <w:r>
        <w:rPr>
          <w:rFonts w:ascii="宋体" w:hAnsi="宋体"/>
          <w:color w:val="000000"/>
          <w:sz w:val="24"/>
          <w:szCs w:val="24"/>
        </w:rPr>
        <w:t xml:space="preserve">http://jszfcg.jscz.gov.cn/jszc/login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w:t>
      </w:r>
      <w:r>
        <w:rPr>
          <w:rFonts w:hint="eastAsia" w:ascii="宋体" w:hAnsi="宋体"/>
          <w:bCs/>
          <w:sz w:val="24"/>
          <w:szCs w:val="24"/>
        </w:rPr>
        <w:t xml:space="preserve">有效获取</w:t>
      </w:r>
      <w:r>
        <w:rPr>
          <w:rFonts w:hint="eastAsia" w:ascii="宋体" w:hAnsi="宋体"/>
          <w:bCs/>
          <w:sz w:val="24"/>
          <w:szCs w:val="24"/>
        </w:rPr>
        <w:t xml:space="preserve">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94"/>
        </w:rPr>
      </w:r>
      <w:r/>
    </w:p>
    <w:p>
      <w:pPr>
        <w:pStyle w:val="917"/>
        <w:ind w:firstLine="540"/>
        <w:spacing w:line="500" w:lineRule="exact"/>
        <w:rPr>
          <w:rFonts w:ascii="宋体" w:hAnsi="宋体"/>
          <w:bCs/>
          <w:sz w:val="24"/>
          <w:szCs w:val="24"/>
        </w:rPr>
      </w:pPr>
      <w:r>
        <w:rPr>
          <w:rFonts w:hint="eastAsia" w:ascii="宋体" w:hAnsi="宋体"/>
          <w:bCs/>
          <w:sz w:val="24"/>
          <w:szCs w:val="24"/>
        </w:rPr>
        <w:t xml:space="preserve">4.售价：</w:t>
      </w:r>
      <w:r>
        <w:rPr>
          <w:rFonts w:hint="eastAsia" w:ascii="宋体" w:hAnsi="宋体"/>
          <w:bCs/>
          <w:sz w:val="24"/>
          <w:szCs w:val="24"/>
        </w:rPr>
        <w:t xml:space="preserve">本</w:t>
      </w:r>
      <w:r>
        <w:rPr>
          <w:rFonts w:hint="eastAsia" w:ascii="宋体" w:hAnsi="宋体"/>
          <w:bCs/>
          <w:sz w:val="24"/>
          <w:szCs w:val="24"/>
        </w:rPr>
        <w:t xml:space="preserve">项目</w:t>
      </w:r>
      <w:r>
        <w:rPr>
          <w:rFonts w:hint="eastAsia" w:ascii="宋体" w:hAnsi="宋体"/>
          <w:bCs/>
          <w:sz w:val="24"/>
          <w:szCs w:val="24"/>
        </w:rPr>
        <w:t xml:space="preserve">招标文件</w:t>
      </w:r>
      <w:r>
        <w:rPr>
          <w:rFonts w:hint="eastAsia" w:ascii="宋体" w:hAnsi="宋体"/>
          <w:bCs/>
          <w:sz w:val="24"/>
          <w:szCs w:val="24"/>
        </w:rPr>
        <w:t xml:space="preserve">免费。</w:t>
      </w:r>
      <w:r>
        <w:rPr>
          <w:rFonts w:ascii="宋体" w:hAnsi="宋体"/>
          <w:bCs/>
          <w:sz w:val="24"/>
          <w:szCs w:val="24"/>
        </w:rPr>
      </w:r>
      <w:r/>
    </w:p>
    <w:p>
      <w:pPr>
        <w:pStyle w:val="920"/>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917"/>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hint="eastAsia" w:ascii="宋体" w:hAnsi="宋体"/>
          <w:bCs/>
          <w:color w:val="000000" w:themeColor="text1"/>
          <w:sz w:val="24"/>
          <w:szCs w:val="24"/>
        </w:rPr>
        <w:t xml:space="preserve">202</w:t>
      </w:r>
      <w:r>
        <w:rPr>
          <w:rFonts w:hint="eastAsia" w:ascii="宋体" w:hAnsi="宋体"/>
          <w:bCs/>
          <w:color w:val="000000" w:themeColor="text1"/>
          <w:sz w:val="24"/>
          <w:szCs w:val="24"/>
        </w:rPr>
        <w:t xml:space="preserve">4年</w:t>
      </w:r>
      <w:r>
        <w:rPr>
          <w:rFonts w:hint="eastAsia" w:ascii="宋体" w:hAnsi="宋体"/>
          <w:bCs/>
          <w:color w:val="000000" w:themeColor="text1"/>
          <w:sz w:val="24"/>
          <w:szCs w:val="24"/>
        </w:rPr>
        <w:t xml:space="preserve">07</w:t>
      </w:r>
      <w:r>
        <w:rPr>
          <w:rFonts w:hint="eastAsia" w:ascii="宋体" w:hAnsi="宋体"/>
          <w:bCs/>
          <w:color w:val="000000" w:themeColor="text1"/>
          <w:sz w:val="24"/>
          <w:szCs w:val="24"/>
        </w:rPr>
        <w:t xml:space="preserve">月30</w:t>
      </w:r>
      <w:r>
        <w:rPr>
          <w:rFonts w:hint="eastAsia" w:ascii="宋体" w:hAnsi="宋体"/>
          <w:bCs/>
          <w:color w:val="000000" w:themeColor="text1"/>
          <w:sz w:val="24"/>
          <w:szCs w:val="24"/>
        </w:rPr>
        <w:t xml:space="preserve">日09点30分</w:t>
      </w:r>
      <w:r>
        <w:rPr>
          <w:rFonts w:hint="eastAsia" w:ascii="宋体" w:hAnsi="宋体"/>
          <w:bCs/>
          <w:sz w:val="24"/>
          <w:szCs w:val="24"/>
        </w:rPr>
        <w:t xml:space="preserve">（北京时间）</w:t>
      </w:r>
      <w:r/>
    </w:p>
    <w:p>
      <w:pPr>
        <w:pStyle w:val="917"/>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920"/>
        <w:ind w:firstLine="452"/>
        <w:keepLines w:val="0"/>
        <w:keepNext w:val="0"/>
        <w:spacing w:before="0" w:after="0" w:line="500" w:lineRule="exact"/>
        <w:rPr>
          <w:sz w:val="30"/>
          <w:szCs w:val="30"/>
        </w:rPr>
      </w:pPr>
      <w:r/>
      <w:bookmarkStart w:id="27" w:name="_Toc28359084"/>
      <w:r/>
      <w:bookmarkStart w:id="28" w:name="_Toc28359007"/>
      <w:r/>
      <w:bookmarkStart w:id="29" w:name="_Toc35393625"/>
      <w:r/>
      <w:bookmarkStart w:id="30" w:name="_Toc35393794"/>
      <w:r/>
      <w:bookmarkStart w:id="31" w:name="_Toc38985267"/>
      <w:r>
        <w:rPr>
          <w:rFonts w:hint="eastAsia"/>
          <w:sz w:val="30"/>
          <w:szCs w:val="30"/>
        </w:rPr>
        <w:t xml:space="preserve">五、公告期限</w:t>
      </w:r>
      <w:bookmarkEnd w:id="27"/>
      <w:r/>
      <w:bookmarkEnd w:id="28"/>
      <w:r/>
      <w:bookmarkEnd w:id="29"/>
      <w:r/>
      <w:bookmarkEnd w:id="30"/>
      <w:r/>
      <w:bookmarkEnd w:id="31"/>
      <w:r>
        <w:rPr>
          <w:sz w:val="30"/>
          <w:szCs w:val="30"/>
        </w:rPr>
      </w:r>
      <w:r/>
    </w:p>
    <w:p>
      <w:pPr>
        <w:pStyle w:val="917"/>
        <w:ind w:firstLine="480"/>
        <w:spacing w:line="500" w:lineRule="exact"/>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920"/>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917"/>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20"/>
        <w:ind w:firstLine="452"/>
        <w:keepLines w:val="0"/>
        <w:keepNext w:val="0"/>
        <w:spacing w:before="0" w:after="0" w:line="500" w:lineRule="exact"/>
        <w:rPr>
          <w:sz w:val="30"/>
          <w:szCs w:val="30"/>
        </w:rPr>
      </w:pPr>
      <w:r/>
      <w:bookmarkStart w:id="35" w:name="_Toc28359008"/>
      <w:r/>
      <w:bookmarkStart w:id="36" w:name="_Toc35393627"/>
      <w:r/>
      <w:bookmarkStart w:id="37" w:name="_Toc28359085"/>
      <w:r/>
      <w:bookmarkStart w:id="38" w:name="_Toc35393796"/>
      <w:r/>
      <w:bookmarkStart w:id="39" w:name="_Toc38985269"/>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917"/>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917"/>
        <w:ind w:firstLine="480"/>
        <w:spacing w:line="500" w:lineRule="exact"/>
        <w:rPr>
          <w:rFonts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rPr>
        <w:t xml:space="preserve">无锡市数据局</w:t>
      </w:r>
      <w:r>
        <w:rPr>
          <w:rFonts w:ascii="宋体" w:hAnsi="宋体" w:cs="宋体"/>
          <w:sz w:val="24"/>
          <w:szCs w:val="24"/>
        </w:rPr>
      </w:r>
      <w:r/>
    </w:p>
    <w:p>
      <w:pPr>
        <w:pStyle w:val="917"/>
        <w:ind w:firstLine="480"/>
        <w:spacing w:line="50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rPr>
        <w:t xml:space="preserve">无锡市观山路199号市民中心10号楼2楼</w:t>
      </w:r>
      <w:r>
        <w:rPr>
          <w:rFonts w:ascii="宋体" w:hAnsi="宋体" w:cs="宋体"/>
          <w:sz w:val="24"/>
          <w:szCs w:val="24"/>
        </w:rPr>
      </w:r>
      <w:r/>
    </w:p>
    <w:p>
      <w:pPr>
        <w:pStyle w:val="917"/>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rPr>
          <w:rFonts w:ascii="宋体" w:hAnsi="宋体" w:cs="宋体"/>
          <w:sz w:val="24"/>
          <w:szCs w:val="24"/>
        </w:rPr>
      </w:r>
      <w:r/>
    </w:p>
    <w:p>
      <w:pPr>
        <w:pStyle w:val="917"/>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917"/>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称：无锡市公共资源交易中心</w:t>
      </w:r>
      <w:r/>
    </w:p>
    <w:p>
      <w:pPr>
        <w:pStyle w:val="917"/>
        <w:ind w:firstLine="480"/>
        <w:spacing w:line="500" w:lineRule="exact"/>
        <w:rPr>
          <w:rFonts w:ascii="宋体" w:hAnsi="宋体" w:cs="宋体"/>
          <w:sz w:val="24"/>
          <w:szCs w:val="24"/>
        </w:rPr>
      </w:pPr>
      <w:r>
        <w:rPr>
          <w:rFonts w:hint="eastAsia" w:ascii="宋体" w:hAnsi="宋体" w:cs="宋体"/>
          <w:sz w:val="24"/>
          <w:szCs w:val="24"/>
        </w:rPr>
        <w:t xml:space="preserve">地    址：无锡市滨湖区观山路199号10号3楼</w:t>
      </w:r>
      <w:r>
        <w:rPr>
          <w:rFonts w:ascii="宋体" w:hAnsi="宋体" w:cs="宋体"/>
          <w:sz w:val="24"/>
          <w:szCs w:val="24"/>
        </w:rPr>
      </w:r>
      <w:r/>
    </w:p>
    <w:p>
      <w:pPr>
        <w:pStyle w:val="917"/>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p>
    <w:p>
      <w:pPr>
        <w:pStyle w:val="917"/>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p>
    <w:p>
      <w:pPr>
        <w:pStyle w:val="917"/>
        <w:ind w:firstLine="480"/>
        <w:spacing w:line="500" w:lineRule="exact"/>
        <w:rPr>
          <w:rFonts w:hint="eastAsia" w:ascii="宋体" w:hAnsi="宋体" w:cs="宋体"/>
          <w:sz w:val="24"/>
          <w:szCs w:val="24"/>
        </w:rPr>
      </w:pPr>
      <w:r>
        <w:rPr>
          <w:rFonts w:hint="eastAsia" w:ascii="宋体" w:hAnsi="宋体" w:cs="宋体"/>
          <w:sz w:val="24"/>
          <w:szCs w:val="24"/>
        </w:rPr>
        <w:t xml:space="preserve">采购人</w:t>
      </w:r>
      <w:r>
        <w:rPr>
          <w:rFonts w:hint="eastAsia" w:ascii="宋体" w:hAnsi="宋体" w:cs="宋体"/>
          <w:sz w:val="24"/>
          <w:szCs w:val="24"/>
        </w:rPr>
        <w:t xml:space="preserve">项目咨询联系人：</w:t>
      </w:r>
      <w:r>
        <w:rPr>
          <w:rFonts w:hint="eastAsia" w:ascii="宋体" w:hAnsi="宋体" w:cs="宋体"/>
          <w:sz w:val="24"/>
          <w:szCs w:val="24"/>
        </w:rPr>
        <w:t xml:space="preserve">王克宇</w:t>
      </w:r>
      <w:r>
        <w:rPr>
          <w:rFonts w:hint="eastAsia" w:ascii="宋体" w:hAnsi="宋体" w:cs="宋体"/>
          <w:sz w:val="24"/>
          <w:szCs w:val="24"/>
        </w:rPr>
        <w:t xml:space="preserve">；</w:t>
      </w:r>
      <w:r>
        <w:rPr>
          <w:rFonts w:hint="eastAsia" w:ascii="宋体" w:hAnsi="宋体" w:cs="宋体"/>
          <w:sz w:val="24"/>
          <w:szCs w:val="24"/>
        </w:rPr>
        <w:t xml:space="preserve">电话：</w:t>
      </w:r>
      <w:r>
        <w:rPr>
          <w:rFonts w:hint="eastAsia" w:ascii="宋体" w:hAnsi="宋体" w:cs="宋体"/>
          <w:sz w:val="24"/>
          <w:szCs w:val="24"/>
        </w:rPr>
        <w:t xml:space="preserve">0510-81828325</w:t>
      </w:r>
      <w:r>
        <w:rPr>
          <w:rFonts w:hint="eastAsia" w:ascii="宋体" w:hAnsi="宋体" w:cs="宋体"/>
          <w:sz w:val="24"/>
          <w:szCs w:val="24"/>
        </w:rPr>
      </w:r>
      <w:r/>
    </w:p>
    <w:p>
      <w:pPr>
        <w:pStyle w:val="917"/>
        <w:ind w:firstLine="480"/>
        <w:spacing w:line="500" w:lineRule="exact"/>
        <w:rPr>
          <w:rFonts w:hint="eastAsia" w:ascii="宋体" w:hAnsi="宋体" w:cs="宋体"/>
          <w:sz w:val="24"/>
          <w:szCs w:val="24"/>
        </w:rPr>
      </w:pPr>
      <w:r>
        <w:rPr>
          <w:rFonts w:hint="eastAsia" w:ascii="宋体" w:hAnsi="宋体" w:cs="宋体"/>
          <w:sz w:val="24"/>
          <w:szCs w:val="24"/>
        </w:rPr>
        <w:t xml:space="preserve">采购人</w:t>
      </w:r>
      <w:r>
        <w:rPr>
          <w:rFonts w:hint="eastAsia" w:ascii="宋体" w:hAnsi="宋体" w:cs="宋体"/>
          <w:sz w:val="24"/>
          <w:szCs w:val="24"/>
        </w:rPr>
        <w:t xml:space="preserve">质疑受理联系人</w:t>
      </w:r>
      <w:r>
        <w:rPr>
          <w:rFonts w:hint="eastAsia" w:ascii="宋体" w:hAnsi="宋体" w:cs="宋体"/>
          <w:sz w:val="24"/>
          <w:szCs w:val="24"/>
        </w:rPr>
        <w:t xml:space="preserve">：</w:t>
      </w:r>
      <w:r>
        <w:rPr>
          <w:rFonts w:hint="eastAsia" w:ascii="宋体" w:hAnsi="宋体" w:cs="宋体"/>
          <w:sz w:val="24"/>
          <w:szCs w:val="24"/>
        </w:rPr>
        <w:t xml:space="preserve">王克宇</w:t>
      </w:r>
      <w:r>
        <w:rPr>
          <w:rFonts w:hint="eastAsia" w:ascii="宋体" w:hAnsi="宋体" w:cs="宋体"/>
          <w:sz w:val="24"/>
          <w:szCs w:val="24"/>
        </w:rPr>
        <w:t xml:space="preserve">；</w:t>
      </w:r>
      <w:r>
        <w:rPr>
          <w:rFonts w:hint="eastAsia" w:ascii="宋体" w:hAnsi="宋体" w:cs="宋体"/>
          <w:sz w:val="24"/>
          <w:szCs w:val="24"/>
        </w:rPr>
        <w:t xml:space="preserve">电话：0510-81828325</w:t>
      </w:r>
      <w:r>
        <w:rPr>
          <w:rFonts w:hint="eastAsia" w:ascii="宋体" w:hAnsi="宋体" w:cs="宋体"/>
          <w:sz w:val="24"/>
          <w:szCs w:val="24"/>
        </w:rPr>
      </w:r>
      <w:r/>
    </w:p>
    <w:p>
      <w:pPr>
        <w:pStyle w:val="917"/>
        <w:ind w:firstLine="480"/>
        <w:spacing w:line="500" w:lineRule="exact"/>
        <w:rPr>
          <w:rFonts w:hint="eastAsia" w:ascii="宋体" w:hAnsi="宋体" w:cs="宋体"/>
          <w:sz w:val="24"/>
          <w:szCs w:val="24"/>
        </w:rPr>
      </w:pPr>
      <w:r>
        <w:rPr>
          <w:rFonts w:hint="eastAsia" w:ascii="宋体" w:hAnsi="宋体" w:cs="宋体"/>
          <w:sz w:val="24"/>
          <w:szCs w:val="24"/>
        </w:rPr>
        <w:t xml:space="preserve">交易中心项目</w:t>
      </w:r>
      <w:r>
        <w:rPr>
          <w:rFonts w:hint="eastAsia" w:ascii="宋体" w:hAnsi="宋体" w:cs="宋体"/>
          <w:sz w:val="24"/>
          <w:szCs w:val="24"/>
        </w:rPr>
        <w:t xml:space="preserve">联系</w:t>
      </w:r>
      <w:r>
        <w:rPr>
          <w:rFonts w:hint="eastAsia" w:ascii="宋体" w:hAnsi="宋体" w:cs="宋体"/>
          <w:sz w:val="24"/>
          <w:szCs w:val="24"/>
        </w:rPr>
        <w:t xml:space="preserve">人：</w:t>
      </w:r>
      <w:r>
        <w:rPr>
          <w:rFonts w:hint="eastAsia" w:ascii="宋体" w:hAnsi="宋体" w:cs="宋体"/>
          <w:sz w:val="24"/>
          <w:szCs w:val="24"/>
        </w:rPr>
        <w:t xml:space="preserve">吴丹</w:t>
      </w:r>
      <w:r>
        <w:rPr>
          <w:rFonts w:hint="eastAsia" w:ascii="宋体" w:hAnsi="宋体" w:cs="宋体"/>
          <w:sz w:val="24"/>
          <w:szCs w:val="24"/>
        </w:rPr>
        <w:t xml:space="preserve">；电话：0510-</w:t>
      </w:r>
      <w:r>
        <w:rPr>
          <w:rFonts w:hint="eastAsia" w:ascii="宋体" w:hAnsi="宋体" w:cs="宋体"/>
          <w:sz w:val="24"/>
          <w:szCs w:val="24"/>
        </w:rPr>
        <w:t xml:space="preserve">81827750</w:t>
      </w:r>
      <w:r>
        <w:rPr>
          <w:rFonts w:hint="eastAsia" w:ascii="宋体" w:hAnsi="宋体" w:cs="宋体"/>
          <w:sz w:val="24"/>
          <w:szCs w:val="24"/>
        </w:rPr>
      </w:r>
      <w:r/>
    </w:p>
    <w:p>
      <w:pPr>
        <w:pStyle w:val="920"/>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917"/>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91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pStyle w:val="91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91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pStyle w:val="91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pStyle w:val="91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w:t>
      </w:r>
      <w:r>
        <w:rPr>
          <w:rFonts w:ascii="宋体" w:hAnsi="宋体"/>
          <w:color w:val="000000"/>
          <w:sz w:val="24"/>
          <w:szCs w:val="24"/>
        </w:rPr>
        <w:t xml:space="preserve">登录</w:t>
      </w:r>
      <w:r>
        <w:rPr>
          <w:rFonts w:ascii="宋体" w:hAnsi="宋体"/>
          <w:color w:val="000000"/>
          <w:sz w:val="24"/>
          <w:szCs w:val="24"/>
        </w:rPr>
        <w:t xml:space="preserve">页面，点击“驱动下载”链接中的“政务CA、方正签章控件驱动安装包及安装说明”可以直接下载驱动安装包，安装包中附有驱动安装手册。</w:t>
      </w:r>
      <w:r/>
    </w:p>
    <w:p>
      <w:pPr>
        <w:pStyle w:val="91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pStyle w:val="91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pStyle w:val="91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pStyle w:val="91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917"/>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917"/>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917"/>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pStyle w:val="917"/>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（三）有关本次采购的事项若存在变动或修改，敬请及时关注无锡市公共资源交易中心在“无锡政府采购网”“江苏政府采购网”发布的更正公告。</w:t>
      </w:r>
      <w:r/>
    </w:p>
    <w:p>
      <w:pPr>
        <w:pStyle w:val="917"/>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（四）本次采购不收取投标保证金。</w:t>
      </w:r>
      <w:r>
        <w:rPr>
          <w:rFonts w:hint="eastAsia" w:ascii="宋体" w:hAnsi="宋体"/>
          <w:bCs/>
          <w:sz w:val="24"/>
          <w:szCs w:val="24"/>
          <w:shd w:val="clear" w:color="ffffff" w:fill="d9d9d9"/>
        </w:rPr>
      </w:r>
      <w:r/>
    </w:p>
    <w:p>
      <w:pPr>
        <w:pStyle w:val="917"/>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920"/>
        <w:ind w:firstLine="452"/>
        <w:keepLines w:val="0"/>
        <w:keepNext w:val="0"/>
        <w:spacing w:before="0" w:after="0" w:line="500" w:lineRule="exact"/>
        <w:rPr>
          <w:rFonts w:hint="eastAsia"/>
          <w:sz w:val="30"/>
          <w:szCs w:val="30"/>
        </w:rPr>
      </w:pPr>
      <w:r/>
      <w:bookmarkStart w:id="47" w:name="_Toc513029203"/>
      <w:r/>
      <w:bookmarkStart w:id="48" w:name="_Toc120614214"/>
      <w:r/>
      <w:bookmarkStart w:id="49" w:name="_Toc20823275"/>
      <w:r/>
      <w:bookmarkStart w:id="50" w:name="_Toc16938519"/>
      <w:r>
        <w:rPr>
          <w:rFonts w:hint="eastAsia"/>
          <w:sz w:val="30"/>
          <w:szCs w:val="30"/>
        </w:rPr>
        <w:t xml:space="preserve">一、总则</w:t>
      </w:r>
      <w:bookmarkEnd w:id="47"/>
      <w:r/>
      <w:bookmarkEnd w:id="48"/>
      <w:r/>
      <w:bookmarkEnd w:id="49"/>
      <w:r/>
      <w:bookmarkEnd w:id="50"/>
      <w:r>
        <w:rPr>
          <w:rFonts w:hint="eastAsia"/>
          <w:sz w:val="30"/>
          <w:szCs w:val="30"/>
        </w:rPr>
      </w:r>
      <w:r/>
    </w:p>
    <w:p>
      <w:pPr>
        <w:pStyle w:val="921"/>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917"/>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921"/>
        <w:ind w:firstLine="422"/>
        <w:keepLines w:val="0"/>
        <w:keepNext w:val="0"/>
        <w:spacing w:before="0" w:after="0" w:line="500" w:lineRule="exact"/>
        <w:rPr>
          <w:rFonts w:hint="eastAsia" w:ascii="宋体" w:hAnsi="宋体" w:eastAsia="宋体"/>
          <w:bCs w:val="0"/>
        </w:rPr>
      </w:pPr>
      <w:r/>
      <w:bookmarkStart w:id="55" w:name="_Toc16938521"/>
      <w:r/>
      <w:bookmarkStart w:id="56" w:name="_Toc20823277"/>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pStyle w:val="917"/>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pStyle w:val="917"/>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21"/>
        <w:ind w:firstLine="422"/>
        <w:keepLines w:val="0"/>
        <w:keepNext w:val="0"/>
        <w:spacing w:before="0" w:after="0" w:line="500" w:lineRule="exact"/>
        <w:rPr>
          <w:rFonts w:hint="eastAsia"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917"/>
        <w:ind w:firstLine="480"/>
        <w:spacing w:line="500" w:lineRule="exact"/>
        <w:rPr>
          <w:rFonts w:hint="eastAsia" w:ascii="宋体" w:hAnsi="宋体"/>
          <w:sz w:val="24"/>
        </w:rPr>
      </w:pPr>
      <w:r>
        <w:rPr>
          <w:rFonts w:hint="eastAsia" w:ascii="宋体" w:hAnsi="宋体"/>
          <w:sz w:val="24"/>
        </w:rPr>
        <w:t xml:space="preserve">3.1 本次招标及由此产生的合同受</w:t>
      </w:r>
      <w:r>
        <w:rPr>
          <w:rFonts w:hint="eastAsia" w:ascii="宋体" w:hAnsi="宋体"/>
          <w:sz w:val="24"/>
        </w:rPr>
        <w:t xml:space="preserve">中华人民共和国</w:t>
      </w:r>
      <w:r>
        <w:rPr>
          <w:rFonts w:hint="eastAsia" w:ascii="宋体" w:hAnsi="宋体"/>
          <w:sz w:val="24"/>
        </w:rPr>
        <w:t xml:space="preserve">法律法规制约和保护</w:t>
      </w:r>
      <w:r>
        <w:rPr>
          <w:rFonts w:ascii="宋体" w:hAnsi="宋体"/>
          <w:sz w:val="24"/>
        </w:rPr>
        <w:t xml:space="preserve">。</w:t>
      </w:r>
      <w:r>
        <w:rPr>
          <w:rFonts w:hint="eastAsia" w:ascii="宋体" w:hAnsi="宋体"/>
          <w:sz w:val="24"/>
        </w:rPr>
      </w:r>
      <w:r/>
    </w:p>
    <w:p>
      <w:pPr>
        <w:pStyle w:val="921"/>
        <w:ind w:firstLine="422"/>
        <w:keepLines w:val="0"/>
        <w:keepNext w:val="0"/>
        <w:spacing w:before="0" w:after="0" w:line="500" w:lineRule="exact"/>
        <w:rPr>
          <w:rFonts w:hint="eastAsia" w:ascii="宋体" w:hAnsi="宋体" w:eastAsia="宋体"/>
          <w:bCs w:val="0"/>
        </w:rPr>
      </w:pPr>
      <w:r/>
      <w:bookmarkStart w:id="61" w:name="_Toc20823279"/>
      <w:r/>
      <w:bookmarkStart w:id="62" w:name="_Toc513029207"/>
      <w:r/>
      <w:bookmarkStart w:id="63" w:name="_Toc462564067"/>
      <w:r/>
      <w:bookmarkStart w:id="64" w:name="_Toc16938523"/>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917"/>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p>
    <w:p>
      <w:pPr>
        <w:pStyle w:val="917"/>
        <w:ind w:firstLine="480"/>
        <w:spacing w:line="500" w:lineRule="exact"/>
        <w:rPr>
          <w:rFonts w:hint="eastAsia" w:ascii="宋体" w:hAnsi="宋体"/>
          <w:sz w:val="24"/>
        </w:rPr>
      </w:pPr>
      <w:r>
        <w:rPr>
          <w:rFonts w:hint="eastAsia" w:ascii="宋体" w:hAnsi="宋体"/>
          <w:sz w:val="24"/>
        </w:rPr>
        <w:t xml:space="preserve">4.2本次招标标书工本费</w:t>
      </w:r>
      <w:r>
        <w:rPr>
          <w:rFonts w:hint="eastAsia" w:ascii="宋体" w:hAnsi="宋体"/>
          <w:sz w:val="24"/>
        </w:rPr>
        <w:t xml:space="preserve">、</w:t>
      </w:r>
      <w:r>
        <w:rPr>
          <w:rFonts w:hint="eastAsia" w:ascii="宋体" w:hAnsi="宋体"/>
          <w:sz w:val="24"/>
        </w:rPr>
        <w:t xml:space="preserve">中标服务费</w:t>
      </w:r>
      <w:r>
        <w:rPr>
          <w:rFonts w:hint="eastAsia" w:ascii="宋体" w:hAnsi="宋体"/>
          <w:sz w:val="24"/>
        </w:rPr>
        <w:t xml:space="preserve">、招标文件均免费</w:t>
      </w:r>
      <w:r>
        <w:rPr>
          <w:rFonts w:hint="eastAsia" w:ascii="宋体" w:hAnsi="宋体"/>
          <w:sz w:val="24"/>
        </w:rPr>
        <w:t xml:space="preserve">。</w:t>
      </w:r>
      <w:r/>
    </w:p>
    <w:p>
      <w:pPr>
        <w:pStyle w:val="92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pStyle w:val="917"/>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920"/>
        <w:ind w:firstLine="452"/>
        <w:keepLines w:val="0"/>
        <w:keepNext w:val="0"/>
        <w:spacing w:before="0" w:after="0" w:line="500" w:lineRule="exact"/>
        <w:rPr>
          <w:rFonts w:hint="eastAsia"/>
          <w:sz w:val="30"/>
          <w:szCs w:val="30"/>
        </w:rPr>
      </w:pPr>
      <w:r/>
      <w:bookmarkStart w:id="65" w:name="_Toc16938525"/>
      <w:r/>
      <w:bookmarkStart w:id="66" w:name="_Toc513029209"/>
      <w:r/>
      <w:bookmarkStart w:id="67" w:name="_Toc120614215"/>
      <w:r/>
      <w:bookmarkStart w:id="68" w:name="_Toc20823281"/>
      <w:r>
        <w:rPr>
          <w:rFonts w:hint="eastAsia"/>
          <w:sz w:val="30"/>
          <w:szCs w:val="30"/>
        </w:rPr>
        <w:t xml:space="preserve">二、招标文件</w:t>
      </w:r>
      <w:bookmarkEnd w:id="65"/>
      <w:r/>
      <w:bookmarkEnd w:id="66"/>
      <w:r/>
      <w:bookmarkEnd w:id="67"/>
      <w:r/>
      <w:bookmarkEnd w:id="68"/>
      <w:r>
        <w:rPr>
          <w:rFonts w:hint="eastAsia"/>
          <w:sz w:val="30"/>
          <w:szCs w:val="30"/>
        </w:rPr>
      </w:r>
      <w:r/>
    </w:p>
    <w:p>
      <w:pPr>
        <w:pStyle w:val="921"/>
        <w:ind w:firstLine="422"/>
        <w:keepLines w:val="0"/>
        <w:keepNext w:val="0"/>
        <w:spacing w:before="0" w:after="0" w:line="500" w:lineRule="exact"/>
        <w:rPr>
          <w:rFonts w:hint="eastAsia" w:ascii="宋体" w:hAnsi="宋体" w:eastAsia="宋体"/>
          <w:bCs w:val="0"/>
        </w:rPr>
      </w:pPr>
      <w:r/>
      <w:bookmarkStart w:id="69" w:name="_Toc20823282"/>
      <w:r/>
      <w:bookmarkStart w:id="70" w:name="_Toc513029210"/>
      <w:r/>
      <w:bookmarkStart w:id="71" w:name="_Toc16938526"/>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917"/>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pStyle w:val="917"/>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pStyle w:val="917"/>
        <w:ind w:firstLine="480"/>
        <w:spacing w:line="500" w:lineRule="exact"/>
        <w:rPr>
          <w:rFonts w:hint="eastAsia" w:ascii="宋体" w:hAnsi="宋体"/>
          <w:sz w:val="24"/>
          <w:szCs w:val="24"/>
        </w:rPr>
      </w:pPr>
      <w:r>
        <w:rPr>
          <w:rFonts w:hint="eastAsia" w:ascii="宋体" w:hAnsi="宋体"/>
          <w:sz w:val="24"/>
          <w:szCs w:val="24"/>
        </w:rPr>
        <w:t xml:space="preserve">（3）合同文本</w:t>
      </w:r>
      <w:r/>
    </w:p>
    <w:p>
      <w:pPr>
        <w:pStyle w:val="917"/>
        <w:ind w:firstLine="480"/>
        <w:spacing w:line="500" w:lineRule="exact"/>
        <w:rPr>
          <w:rFonts w:hint="eastAsia" w:ascii="宋体" w:hAnsi="宋体"/>
          <w:sz w:val="24"/>
          <w:szCs w:val="24"/>
        </w:rPr>
      </w:pPr>
      <w:r>
        <w:rPr>
          <w:rFonts w:hint="eastAsia" w:ascii="宋体" w:hAnsi="宋体"/>
          <w:sz w:val="24"/>
          <w:szCs w:val="24"/>
        </w:rPr>
        <w:t xml:space="preserve">（4）采购需求</w:t>
      </w:r>
      <w:r/>
    </w:p>
    <w:p>
      <w:pPr>
        <w:pStyle w:val="917"/>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pStyle w:val="917"/>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pStyle w:val="917"/>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1"/>
        <w:ind w:firstLine="422"/>
        <w:keepLines w:val="0"/>
        <w:keepNext w:val="0"/>
        <w:spacing w:before="0" w:after="0" w:line="500" w:lineRule="exact"/>
        <w:rPr>
          <w:rFonts w:hint="eastAsia" w:ascii="宋体" w:hAnsi="宋体" w:eastAsia="宋体"/>
          <w:bCs w:val="0"/>
        </w:rPr>
      </w:pPr>
      <w:r/>
      <w:bookmarkStart w:id="72" w:name="_Toc16938527"/>
      <w:r/>
      <w:bookmarkStart w:id="73" w:name="_Toc20823283"/>
      <w:r/>
      <w:bookmarkStart w:id="74" w:name="_Toc462564070"/>
      <w:r/>
      <w:bookmarkStart w:id="75" w:name="_Toc513029211"/>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917"/>
        <w:ind w:firstLine="480"/>
        <w:spacing w:line="500" w:lineRule="exact"/>
        <w:rPr>
          <w:rFonts w:hint="eastAsia" w:ascii="宋体" w:hAnsi="宋体"/>
          <w:bCs/>
          <w:sz w:val="24"/>
        </w:rPr>
      </w:pPr>
      <w:r>
        <w:rPr>
          <w:rFonts w:hint="eastAsia" w:ascii="宋体" w:hAnsi="宋体"/>
          <w:bCs/>
          <w:sz w:val="24"/>
        </w:rPr>
        <w:t xml:space="preserve">7.1本项目不召开开标前答疑会，投标人如有需要对招标文件要求澄清的问题，应在投标截止期至少十五日前按招标公告或招标文件中的通讯地址，</w:t>
      </w:r>
      <w:r>
        <w:rPr>
          <w:rFonts w:hint="eastAsia" w:ascii="宋体" w:hAnsi="宋体"/>
          <w:bCs/>
          <w:sz w:val="24"/>
        </w:rPr>
        <w:t xml:space="preserve">参照</w:t>
      </w:r>
      <w:r>
        <w:rPr>
          <w:rFonts w:hint="eastAsia" w:ascii="宋体" w:hAnsi="宋体"/>
          <w:bCs/>
          <w:sz w:val="24"/>
        </w:rPr>
        <w:t xml:space="preserve">本章</w:t>
      </w:r>
      <w:r>
        <w:rPr>
          <w:rFonts w:hint="eastAsia" w:ascii="宋体" w:hAnsi="宋体"/>
          <w:bCs/>
          <w:sz w:val="24"/>
        </w:rPr>
        <w:t xml:space="preserve">下述28.4条款的规定向采购人或交易中心以书面形式提出。</w:t>
      </w:r>
      <w:r>
        <w:rPr>
          <w:rFonts w:hint="eastAsia" w:ascii="宋体" w:hAnsi="宋体"/>
          <w:bCs/>
          <w:sz w:val="24"/>
        </w:rPr>
      </w:r>
      <w:r/>
    </w:p>
    <w:p>
      <w:pPr>
        <w:pStyle w:val="921"/>
        <w:ind w:firstLine="422"/>
        <w:keepLines w:val="0"/>
        <w:keepNext w:val="0"/>
        <w:spacing w:before="0" w:after="0" w:line="500" w:lineRule="exact"/>
        <w:rPr>
          <w:rFonts w:hint="eastAsia" w:ascii="宋体" w:hAnsi="宋体" w:eastAsia="宋体"/>
          <w:bCs w:val="0"/>
        </w:rPr>
      </w:pPr>
      <w:r/>
      <w:bookmarkStart w:id="76" w:name="_Toc20823284"/>
      <w:r/>
      <w:bookmarkStart w:id="77" w:name="_Toc462564071"/>
      <w:r/>
      <w:bookmarkStart w:id="78" w:name="_Toc16938528"/>
      <w:r/>
      <w:bookmarkStart w:id="79" w:name="_Toc513029212"/>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917"/>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pStyle w:val="917"/>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920"/>
        <w:ind w:firstLine="452"/>
        <w:keepLines w:val="0"/>
        <w:keepNext w:val="0"/>
        <w:spacing w:before="0" w:after="0" w:line="500" w:lineRule="exact"/>
        <w:rPr>
          <w:rFonts w:hint="eastAsia"/>
          <w:sz w:val="30"/>
          <w:szCs w:val="30"/>
        </w:rPr>
      </w:pPr>
      <w:r/>
      <w:bookmarkStart w:id="80" w:name="_Toc120614216"/>
      <w:r/>
      <w:bookmarkStart w:id="81" w:name="_Toc462564072"/>
      <w:r/>
      <w:bookmarkStart w:id="82" w:name="_Toc20823285"/>
      <w:r/>
      <w:bookmarkStart w:id="83" w:name="_Toc16938529"/>
      <w:r/>
      <w:bookmarkStart w:id="84" w:name="_Toc513029213"/>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921"/>
        <w:ind w:firstLine="422"/>
        <w:keepLines w:val="0"/>
        <w:keepNext w:val="0"/>
        <w:spacing w:before="0" w:after="0" w:line="500" w:lineRule="exact"/>
        <w:rPr>
          <w:rFonts w:hint="eastAsia" w:ascii="宋体" w:hAnsi="宋体" w:eastAsia="宋体"/>
          <w:bCs w:val="0"/>
        </w:rPr>
      </w:pPr>
      <w:r/>
      <w:bookmarkStart w:id="85" w:name="_Toc462564073"/>
      <w:r/>
      <w:bookmarkStart w:id="86" w:name="_Toc513029214"/>
      <w:r/>
      <w:bookmarkStart w:id="87" w:name="_Toc20823286"/>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917"/>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w:t>
      </w:r>
      <w:r>
        <w:rPr>
          <w:rFonts w:hint="eastAsia" w:ascii="宋体" w:hAnsi="宋体"/>
          <w:sz w:val="24"/>
        </w:rPr>
        <w:t xml:space="preserve">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pStyle w:val="917"/>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921"/>
        <w:ind w:firstLine="422"/>
        <w:keepLines w:val="0"/>
        <w:keepNext w:val="0"/>
        <w:spacing w:before="0" w:after="0" w:line="500" w:lineRule="exact"/>
        <w:rPr>
          <w:rFonts w:hint="eastAsia" w:ascii="宋体" w:hAnsi="宋体" w:eastAsia="宋体"/>
          <w:bCs w:val="0"/>
        </w:rPr>
      </w:pPr>
      <w:r/>
      <w:bookmarkStart w:id="89" w:name="_Toc462564074"/>
      <w:r/>
      <w:bookmarkStart w:id="90" w:name="_Toc16938531"/>
      <w:r/>
      <w:bookmarkStart w:id="91" w:name="_Toc20823287"/>
      <w:r/>
      <w:bookmarkStart w:id="92" w:name="_Toc513029215"/>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917"/>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917"/>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pStyle w:val="917"/>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917"/>
        <w:ind w:firstLine="482"/>
        <w:spacing w:line="500" w:lineRule="exact"/>
        <w:rPr>
          <w:rFonts w:hint="eastAsia" w:ascii="宋体" w:hAnsi="宋体"/>
          <w:b/>
          <w:sz w:val="24"/>
          <w:u w:val="single"/>
        </w:rPr>
      </w:pPr>
      <w:r>
        <w:rPr>
          <w:rFonts w:hint="eastAsia" w:ascii="宋体" w:hAnsi="宋体"/>
          <w:b/>
          <w:sz w:val="24"/>
          <w:u w:val="single"/>
        </w:rPr>
        <w:t xml:space="preserve">10.4特别注意：本项目采用暗标形式，投标人须按第五章《评标方法与评标标准》的</w:t>
      </w:r>
      <w:r>
        <w:rPr>
          <w:rFonts w:hint="eastAsia" w:ascii="宋体" w:hAnsi="宋体"/>
          <w:b/>
          <w:sz w:val="24"/>
          <w:u w:val="single"/>
        </w:rPr>
        <w:t xml:space="preserve">相关</w:t>
      </w:r>
      <w:r>
        <w:rPr>
          <w:rFonts w:hint="eastAsia" w:ascii="宋体" w:hAnsi="宋体"/>
          <w:b/>
          <w:sz w:val="24"/>
          <w:u w:val="single"/>
        </w:rPr>
        <w:t xml:space="preserve">要求对商务</w:t>
      </w:r>
      <w:r>
        <w:rPr>
          <w:rFonts w:hint="eastAsia" w:ascii="宋体" w:hAnsi="宋体"/>
          <w:b/>
          <w:sz w:val="24"/>
          <w:u w:val="single"/>
        </w:rPr>
        <w:t xml:space="preserve">部</w:t>
      </w:r>
      <w:r>
        <w:rPr>
          <w:rFonts w:hint="eastAsia" w:ascii="宋体" w:hAnsi="宋体"/>
          <w:b/>
          <w:sz w:val="24"/>
          <w:u w:val="single"/>
        </w:rPr>
        <w:t xml:space="preserve">分</w:t>
      </w:r>
      <w:r>
        <w:rPr>
          <w:rFonts w:hint="eastAsia" w:ascii="宋体" w:hAnsi="宋体"/>
          <w:b/>
          <w:sz w:val="24"/>
          <w:u w:val="single"/>
        </w:rPr>
        <w:t xml:space="preserve">和技术</w:t>
      </w:r>
      <w:r>
        <w:rPr>
          <w:rFonts w:hint="eastAsia" w:ascii="宋体" w:hAnsi="宋体"/>
          <w:b/>
          <w:sz w:val="24"/>
          <w:u w:val="single"/>
        </w:rPr>
        <w:t xml:space="preserve">部分</w:t>
      </w:r>
      <w:r>
        <w:rPr>
          <w:rFonts w:hint="eastAsia" w:ascii="宋体" w:hAnsi="宋体"/>
          <w:b/>
          <w:sz w:val="24"/>
          <w:u w:val="single"/>
        </w:rPr>
        <w:t xml:space="preserve">分别进行制作。其中</w:t>
      </w:r>
      <w:r>
        <w:rPr>
          <w:rFonts w:hint="eastAsia" w:ascii="宋体" w:hAnsi="宋体"/>
          <w:b/>
          <w:sz w:val="24"/>
          <w:u w:val="single"/>
        </w:rPr>
        <w:t xml:space="preserve">技术部分</w:t>
      </w:r>
      <w:r>
        <w:rPr>
          <w:rFonts w:hint="eastAsia" w:ascii="宋体" w:hAnsi="宋体"/>
          <w:b/>
          <w:sz w:val="24"/>
          <w:u w:val="single"/>
        </w:rPr>
        <w:t xml:space="preserve">属于暗标，</w:t>
      </w:r>
      <w:r>
        <w:rPr>
          <w:rFonts w:hint="eastAsia" w:ascii="宋体" w:hAnsi="宋体"/>
          <w:b/>
          <w:sz w:val="24"/>
          <w:u w:val="single"/>
        </w:rPr>
        <w:t xml:space="preserve">投标人在制作</w:t>
      </w:r>
      <w:r>
        <w:rPr>
          <w:rFonts w:hint="eastAsia" w:ascii="宋体" w:hAnsi="宋体"/>
          <w:b/>
          <w:sz w:val="24"/>
          <w:u w:val="single"/>
        </w:rPr>
        <w:t xml:space="preserve">技术部分</w:t>
      </w:r>
      <w:r>
        <w:rPr>
          <w:rFonts w:hint="eastAsia" w:ascii="宋体" w:hAnsi="宋体"/>
          <w:b/>
          <w:sz w:val="24"/>
          <w:u w:val="single"/>
        </w:rPr>
        <w:t xml:space="preserve">相关内容时</w:t>
      </w:r>
      <w:r>
        <w:rPr>
          <w:rFonts w:hint="eastAsia" w:ascii="宋体" w:hAnsi="宋体"/>
          <w:b/>
          <w:sz w:val="24"/>
          <w:u w:val="single"/>
        </w:rPr>
        <w:t xml:space="preserve">不得有体现投标人身份的内容，否则投标无效。</w:t>
      </w:r>
      <w:r>
        <w:rPr>
          <w:rFonts w:hint="eastAsia" w:ascii="宋体" w:hAnsi="宋体"/>
          <w:b/>
          <w:sz w:val="24"/>
          <w:u w:val="single"/>
        </w:rPr>
      </w:r>
      <w:r/>
    </w:p>
    <w:p>
      <w:pPr>
        <w:pStyle w:val="917"/>
        <w:ind w:firstLine="482"/>
        <w:spacing w:line="500" w:lineRule="exact"/>
        <w:rPr>
          <w:rFonts w:hint="eastAsia" w:ascii="宋体" w:hAnsi="宋体"/>
          <w:b/>
          <w:sz w:val="24"/>
          <w:u w:val="single"/>
        </w:rPr>
      </w:pPr>
      <w:r>
        <w:rPr>
          <w:rFonts w:hint="eastAsia" w:ascii="宋体" w:hAnsi="宋体"/>
          <w:b/>
          <w:sz w:val="24"/>
        </w:rPr>
        <w:t xml:space="preserve">上述《评标方法与评标标准》中技术部分</w:t>
      </w:r>
      <w:r>
        <w:rPr>
          <w:rFonts w:hint="eastAsia" w:ascii="宋体" w:hAnsi="宋体"/>
          <w:b/>
          <w:sz w:val="24"/>
        </w:rPr>
        <w:t xml:space="preserve">不得有体现投标人身份的内容是指：</w:t>
      </w:r>
      <w:r>
        <w:rPr>
          <w:rFonts w:hint="eastAsia" w:ascii="宋体" w:hAnsi="宋体"/>
          <w:b/>
          <w:sz w:val="24"/>
          <w:u w:val="single"/>
        </w:rPr>
      </w:r>
      <w:r/>
    </w:p>
    <w:p>
      <w:pPr>
        <w:pStyle w:val="917"/>
        <w:ind w:firstLine="482"/>
        <w:spacing w:line="500" w:lineRule="exact"/>
        <w:rPr>
          <w:rFonts w:hint="eastAsia" w:ascii="宋体" w:hAnsi="宋体"/>
          <w:b/>
          <w:sz w:val="24"/>
        </w:rPr>
      </w:pPr>
      <w:r>
        <w:rPr>
          <w:rFonts w:hint="eastAsia" w:ascii="宋体" w:hAnsi="宋体"/>
          <w:b/>
          <w:sz w:val="24"/>
        </w:rPr>
        <w:t xml:space="preserve">10.4.1技术部分不得出现能够体现投标人身份、名称的相关描述、材料、文件等内容；</w:t>
      </w:r>
      <w:r>
        <w:rPr>
          <w:rFonts w:hint="eastAsia" w:ascii="宋体" w:hAnsi="宋体"/>
          <w:b/>
          <w:sz w:val="24"/>
        </w:rPr>
      </w:r>
      <w:r/>
    </w:p>
    <w:p>
      <w:pPr>
        <w:pStyle w:val="917"/>
        <w:ind w:firstLine="482"/>
        <w:spacing w:line="500" w:lineRule="exact"/>
        <w:rPr>
          <w:rFonts w:hint="eastAsia" w:ascii="宋体" w:hAnsi="宋体"/>
          <w:b/>
          <w:sz w:val="24"/>
        </w:rPr>
      </w:pPr>
      <w:r>
        <w:rPr>
          <w:rFonts w:hint="eastAsia" w:ascii="宋体" w:hAnsi="宋体"/>
          <w:b/>
          <w:sz w:val="24"/>
        </w:rPr>
        <w:t xml:space="preserve">10.4.2技术部分不得更改，不得在其中涂改、标注或做任何可以辨认投标人及所属人员身份的名称、印章、商标等标记；</w:t>
      </w:r>
      <w:r/>
    </w:p>
    <w:p>
      <w:pPr>
        <w:pStyle w:val="917"/>
        <w:ind w:firstLine="482"/>
        <w:spacing w:line="500" w:lineRule="exact"/>
        <w:rPr>
          <w:rFonts w:hint="eastAsia" w:ascii="宋体" w:hAnsi="宋体"/>
          <w:b/>
          <w:sz w:val="24"/>
        </w:rPr>
      </w:pPr>
      <w:r>
        <w:rPr>
          <w:rFonts w:hint="eastAsia" w:ascii="宋体" w:hAnsi="宋体"/>
          <w:b/>
          <w:sz w:val="24"/>
        </w:rPr>
        <w:t xml:space="preserve">10.4.3</w:t>
      </w:r>
      <w:r>
        <w:rPr>
          <w:rFonts w:hint="eastAsia" w:ascii="宋体" w:hAnsi="宋体"/>
          <w:b/>
          <w:sz w:val="24"/>
        </w:rPr>
        <w:t xml:space="preserve">技术部分应当</w:t>
      </w:r>
      <w:r>
        <w:rPr>
          <w:rFonts w:hint="eastAsia" w:ascii="宋体" w:hAnsi="宋体"/>
          <w:b/>
          <w:sz w:val="24"/>
        </w:rPr>
        <w:t xml:space="preserve">版面整洁、字迹清楚、不许批注</w:t>
      </w:r>
      <w:r>
        <w:rPr>
          <w:rFonts w:hint="eastAsia" w:ascii="宋体" w:hAnsi="宋体"/>
          <w:b/>
          <w:sz w:val="24"/>
        </w:rPr>
        <w:t xml:space="preserve">或进行底纹、阴影、水印等特殊设置</w:t>
      </w:r>
      <w:r>
        <w:rPr>
          <w:rFonts w:hint="eastAsia" w:ascii="宋体" w:hAnsi="宋体"/>
          <w:b/>
          <w:sz w:val="24"/>
        </w:rPr>
        <w:t xml:space="preserve">，不得采用任何不符合常规、有别于其他投标人的特殊做法；</w:t>
      </w:r>
      <w:r/>
    </w:p>
    <w:p>
      <w:pPr>
        <w:pStyle w:val="917"/>
        <w:ind w:firstLine="482"/>
        <w:spacing w:line="500" w:lineRule="exact"/>
        <w:rPr>
          <w:rFonts w:hint="eastAsia" w:ascii="宋体" w:hAnsi="宋体"/>
          <w:b/>
          <w:sz w:val="24"/>
        </w:rPr>
      </w:pPr>
      <w:r>
        <w:rPr>
          <w:rFonts w:hint="eastAsia" w:ascii="宋体" w:hAnsi="宋体"/>
          <w:b/>
          <w:sz w:val="24"/>
        </w:rPr>
        <w:t xml:space="preserve">10.4.4</w:t>
      </w:r>
      <w:r>
        <w:rPr>
          <w:rFonts w:hint="eastAsia" w:ascii="宋体" w:hAnsi="宋体"/>
          <w:b/>
          <w:sz w:val="24"/>
        </w:rPr>
        <w:t xml:space="preserve">不得有</w:t>
      </w:r>
      <w:r>
        <w:rPr>
          <w:rFonts w:hint="eastAsia" w:ascii="宋体" w:hAnsi="宋体"/>
          <w:b/>
          <w:sz w:val="24"/>
        </w:rPr>
        <w:t xml:space="preserve">其他体现投标人身份的内容。</w:t>
      </w:r>
      <w:r/>
    </w:p>
    <w:p>
      <w:pPr>
        <w:pStyle w:val="921"/>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668975"/>
      <w:r/>
      <w:bookmarkEnd w:id="94"/>
      <w:r/>
      <w:bookmarkStart w:id="95" w:name="_Hlt26954838"/>
      <w:r/>
      <w:bookmarkEnd w:id="95"/>
      <w:r/>
      <w:bookmarkStart w:id="96" w:name="_Toc49090509"/>
      <w:r/>
      <w:bookmarkStart w:id="97" w:name="_Toc513029219"/>
      <w:r/>
      <w:bookmarkStart w:id="98" w:name="_Toc14577357"/>
      <w:r/>
      <w:bookmarkStart w:id="99" w:name="_Toc513029216"/>
      <w:r/>
      <w:bookmarkStart w:id="100" w:name="_Toc49090507"/>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917"/>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pStyle w:val="917"/>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21"/>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pStyle w:val="917"/>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投标人应按照招标文件中提供的格式完整、正确填写投标函、承诺书和开标一览表。</w:t>
      </w:r>
      <w:r/>
    </w:p>
    <w:p>
      <w:pPr>
        <w:pStyle w:val="917"/>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921"/>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pStyle w:val="917"/>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917"/>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21"/>
        <w:ind w:firstLine="422"/>
        <w:keepLines w:val="0"/>
        <w:keepNext w:val="0"/>
        <w:spacing w:before="0" w:after="0" w:line="500" w:lineRule="exact"/>
        <w:rPr>
          <w:rFonts w:hint="eastAsia" w:ascii="宋体" w:hAnsi="宋体" w:eastAsia="宋体"/>
          <w:bCs w:val="0"/>
        </w:rPr>
      </w:pPr>
      <w:r/>
      <w:bookmarkStart w:id="108" w:name="_Hlt26954848"/>
      <w:r/>
      <w:bookmarkEnd w:id="108"/>
      <w:r/>
      <w:bookmarkStart w:id="109" w:name="_Hlt26670425"/>
      <w:r/>
      <w:bookmarkEnd w:id="109"/>
      <w:r/>
      <w:bookmarkStart w:id="110" w:name="_Hlt26670403"/>
      <w:r/>
      <w:bookmarkEnd w:id="110"/>
      <w:r/>
      <w:bookmarkStart w:id="111" w:name="_Hlt26954846"/>
      <w:r/>
      <w:bookmarkEnd w:id="111"/>
      <w:r/>
      <w:bookmarkStart w:id="112" w:name="_Hlt26668983"/>
      <w:r/>
      <w:bookmarkEnd w:id="112"/>
      <w:r/>
      <w:bookmarkStart w:id="113" w:name="_Hlt26954731"/>
      <w:r/>
      <w:bookmarkEnd w:id="113"/>
      <w:r/>
      <w:bookmarkStart w:id="114" w:name="_Hlt26670486"/>
      <w:r/>
      <w:bookmarkEnd w:id="114"/>
      <w:r/>
      <w:bookmarkStart w:id="115" w:name="_Hlt26954842"/>
      <w:r/>
      <w:bookmarkEnd w:id="115"/>
      <w:r/>
      <w:bookmarkStart w:id="116" w:name="_Hlt26954844"/>
      <w:r/>
      <w:bookmarkEnd w:id="116"/>
      <w:r/>
      <w:bookmarkStart w:id="117" w:name="_Hlt26670482"/>
      <w:r/>
      <w:bookmarkEnd w:id="117"/>
      <w:r>
        <w:rPr>
          <w:rFonts w:hint="eastAsia" w:ascii="宋体" w:hAnsi="宋体" w:eastAsia="宋体"/>
          <w:bCs w:val="0"/>
        </w:rPr>
        <w:t xml:space="preserve">14.投标偏离表</w:t>
      </w:r>
      <w:r/>
    </w:p>
    <w:p>
      <w:pPr>
        <w:pStyle w:val="917"/>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921"/>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917"/>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2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pStyle w:val="917"/>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20"/>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16938540"/>
      <w:r/>
      <w:bookmarkStart w:id="126" w:name="_Toc20823296"/>
      <w:r/>
      <w:bookmarkStart w:id="127" w:name="_Toc120614217"/>
      <w:r/>
      <w:bookmarkStart w:id="128" w:name="_Toc513029224"/>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921"/>
        <w:ind w:firstLine="422"/>
        <w:keepLines w:val="0"/>
        <w:keepNext w:val="0"/>
        <w:spacing w:before="0" w:after="0" w:line="500" w:lineRule="exact"/>
        <w:rPr>
          <w:rFonts w:hint="eastAsia" w:ascii="宋体" w:hAnsi="宋体" w:eastAsia="宋体"/>
          <w:bCs w:val="0"/>
        </w:rPr>
      </w:pPr>
      <w:r/>
      <w:bookmarkStart w:id="129" w:name="_Toc16938541"/>
      <w:r/>
      <w:bookmarkStart w:id="130" w:name="_Toc462564084"/>
      <w:r/>
      <w:bookmarkStart w:id="131" w:name="_Toc20823297"/>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pStyle w:val="917"/>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1030"/>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Pr>
          <w:rFonts w:hint="eastAsia" w:ascii="宋体" w:hAnsi="宋体"/>
          <w:bCs/>
          <w:sz w:val="24"/>
        </w:rPr>
      </w:r>
      <w:r/>
    </w:p>
    <w:p>
      <w:pPr>
        <w:pStyle w:val="92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pStyle w:val="917"/>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pStyle w:val="917"/>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pStyle w:val="917"/>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921"/>
        <w:ind w:firstLine="422"/>
        <w:keepLines w:val="0"/>
        <w:keepNext w:val="0"/>
        <w:spacing w:before="0" w:after="0" w:line="500" w:lineRule="exact"/>
        <w:rPr>
          <w:rFonts w:hint="eastAsia" w:ascii="宋体" w:hAnsi="宋体" w:eastAsia="宋体"/>
          <w:bCs w:val="0"/>
        </w:rPr>
      </w:pPr>
      <w:r/>
      <w:bookmarkStart w:id="136" w:name="_Toc20823299"/>
      <w:r/>
      <w:bookmarkStart w:id="137" w:name="_Toc16938543"/>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pStyle w:val="917"/>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921"/>
        <w:ind w:firstLine="422"/>
        <w:keepLines w:val="0"/>
        <w:keepNext w:val="0"/>
        <w:spacing w:before="0" w:after="0" w:line="500" w:lineRule="exact"/>
        <w:rPr>
          <w:rFonts w:hint="eastAsia" w:ascii="宋体" w:hAnsi="宋体" w:eastAsia="宋体"/>
          <w:bCs w:val="0"/>
        </w:rPr>
      </w:pPr>
      <w:r/>
      <w:bookmarkStart w:id="139" w:name="_Toc16938544"/>
      <w:r/>
      <w:bookmarkStart w:id="140" w:name="_Toc513029228"/>
      <w:r/>
      <w:bookmarkStart w:id="141" w:name="_Toc20823300"/>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917"/>
        <w:ind w:firstLine="480"/>
        <w:spacing w:line="500" w:lineRule="exact"/>
        <w:rPr>
          <w:rFonts w:hint="eastAsia" w:ascii="宋体" w:hAnsi="宋体"/>
          <w:sz w:val="24"/>
        </w:rPr>
      </w:pPr>
      <w:r>
        <w:rPr>
          <w:rFonts w:hint="eastAsia" w:ascii="宋体" w:hAnsi="宋体"/>
          <w:sz w:val="24"/>
        </w:rPr>
        <w:t xml:space="preserve">20.1投标文件的撤回</w:t>
      </w:r>
      <w:r/>
    </w:p>
    <w:p>
      <w:pPr>
        <w:pStyle w:val="917"/>
        <w:ind w:firstLine="480"/>
        <w:spacing w:line="500" w:lineRule="exact"/>
        <w:rPr>
          <w:rFonts w:hint="eastAsia" w:ascii="宋体" w:hAnsi="宋体"/>
          <w:sz w:val="24"/>
        </w:rPr>
      </w:pPr>
      <w:r>
        <w:rPr>
          <w:rFonts w:hint="eastAsia" w:ascii="宋体" w:hAnsi="宋体"/>
          <w:sz w:val="24"/>
        </w:rPr>
        <w:t xml:space="preserve">21.1.1电子投标文件的撤回</w:t>
      </w:r>
      <w:r/>
    </w:p>
    <w:p>
      <w:pPr>
        <w:pStyle w:val="917"/>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17"/>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pStyle w:val="917"/>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pStyle w:val="917"/>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17"/>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pStyle w:val="917"/>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920"/>
        <w:ind w:firstLine="452"/>
        <w:keepLines w:val="0"/>
        <w:keepNext w:val="0"/>
        <w:spacing w:before="0" w:after="0" w:line="500" w:lineRule="exact"/>
        <w:rPr>
          <w:rFonts w:hint="eastAsia"/>
          <w:sz w:val="30"/>
          <w:szCs w:val="30"/>
        </w:rPr>
      </w:pPr>
      <w:r/>
      <w:bookmarkStart w:id="142" w:name="_Toc16938545"/>
      <w:r/>
      <w:bookmarkStart w:id="143" w:name="_Toc120614218"/>
      <w:r/>
      <w:bookmarkStart w:id="144" w:name="_Toc20823301"/>
      <w:r/>
      <w:bookmarkStart w:id="145" w:name="_Toc513029229"/>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921"/>
        <w:ind w:firstLine="422"/>
        <w:keepLines w:val="0"/>
        <w:keepNext w:val="0"/>
        <w:spacing w:before="0" w:after="0" w:line="500" w:lineRule="exact"/>
        <w:rPr>
          <w:rFonts w:hint="eastAsia" w:ascii="宋体" w:hAnsi="宋体" w:eastAsia="宋体"/>
          <w:bCs w:val="0"/>
        </w:rPr>
      </w:pPr>
      <w:r/>
      <w:bookmarkStart w:id="146" w:name="_Toc16938546"/>
      <w:r/>
      <w:bookmarkStart w:id="147" w:name="_Toc513029230"/>
      <w:r/>
      <w:bookmarkStart w:id="148" w:name="_Toc20823302"/>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917"/>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17"/>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pStyle w:val="917"/>
        <w:ind w:firstLine="480"/>
        <w:spacing w:line="500" w:lineRule="exact"/>
        <w:rPr>
          <w:rFonts w:hint="eastAsia" w:ascii="宋体" w:hAnsi="宋体"/>
          <w:sz w:val="24"/>
        </w:rPr>
      </w:pPr>
      <w:r>
        <w:rPr>
          <w:rFonts w:hint="eastAsia" w:ascii="宋体" w:hAnsi="宋体"/>
          <w:sz w:val="24"/>
        </w:rPr>
        <w:t xml:space="preserve">21.3投标人在开标过程中</w:t>
      </w:r>
      <w:r>
        <w:rPr>
          <w:rFonts w:hint="eastAsia" w:ascii="宋体" w:hAnsi="宋体"/>
          <w:sz w:val="24"/>
        </w:rPr>
        <w:t xml:space="preserve">涉及</w:t>
      </w:r>
      <w:r>
        <w:rPr>
          <w:rFonts w:hint="eastAsia" w:ascii="宋体" w:hAnsi="宋体"/>
          <w:sz w:val="24"/>
        </w:rPr>
        <w:t xml:space="preserve">的投标文件解密、开标结果确认等工作，应按照《操作手册》规定执行。</w:t>
      </w:r>
      <w:r/>
    </w:p>
    <w:p>
      <w:pPr>
        <w:pStyle w:val="917"/>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921"/>
        <w:ind w:firstLine="422"/>
        <w:keepLines w:val="0"/>
        <w:keepNext w:val="0"/>
        <w:spacing w:before="0" w:after="0" w:line="500" w:lineRule="exact"/>
        <w:rPr>
          <w:rFonts w:hint="eastAsia" w:ascii="宋体" w:hAnsi="宋体" w:eastAsia="宋体"/>
          <w:bCs w:val="0"/>
        </w:rPr>
      </w:pPr>
      <w:r/>
      <w:bookmarkStart w:id="149" w:name="_Toc20823303"/>
      <w:r/>
      <w:bookmarkStart w:id="150" w:name="_Toc513029231"/>
      <w:r/>
      <w:bookmarkStart w:id="151" w:name="_Toc16938547"/>
      <w:r>
        <w:rPr>
          <w:rFonts w:hint="eastAsia" w:ascii="宋体" w:hAnsi="宋体" w:eastAsia="宋体"/>
          <w:bCs w:val="0"/>
        </w:rPr>
        <w:t xml:space="preserve">22.评标委员会</w:t>
      </w:r>
      <w:r/>
    </w:p>
    <w:p>
      <w:pPr>
        <w:pStyle w:val="917"/>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pStyle w:val="917"/>
        <w:ind w:firstLine="480"/>
        <w:spacing w:line="500" w:lineRule="exact"/>
        <w:rPr>
          <w:rFonts w:hint="eastAsia" w:ascii="宋体" w:hAnsi="宋体"/>
          <w:sz w:val="24"/>
          <w:szCs w:val="24"/>
        </w:rPr>
      </w:pPr>
      <w:r>
        <w:rPr>
          <w:rFonts w:hint="eastAsia" w:ascii="宋体" w:hAnsi="宋体"/>
          <w:sz w:val="24"/>
          <w:szCs w:val="24"/>
        </w:rPr>
        <w:t xml:space="preserve">22.3评委会独立工作，负责评审所有投标文件并确定中标</w:t>
      </w:r>
      <w:r>
        <w:rPr>
          <w:rFonts w:hint="eastAsia" w:ascii="宋体" w:hAnsi="宋体"/>
          <w:sz w:val="24"/>
          <w:szCs w:val="24"/>
        </w:rPr>
        <w:t xml:space="preserve">候选人</w:t>
      </w:r>
      <w:r>
        <w:rPr>
          <w:rFonts w:hint="eastAsia" w:ascii="宋体" w:hAnsi="宋体"/>
          <w:sz w:val="24"/>
          <w:szCs w:val="24"/>
        </w:rPr>
        <w:t xml:space="preserve">。</w:t>
      </w:r>
      <w:r/>
    </w:p>
    <w:p>
      <w:pPr>
        <w:pStyle w:val="92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p>
    <w:p>
      <w:pPr>
        <w:pStyle w:val="917"/>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pStyle w:val="917"/>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17"/>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pStyle w:val="917"/>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921"/>
        <w:ind w:firstLine="422"/>
        <w:keepLines w:val="0"/>
        <w:keepNext w:val="0"/>
        <w:spacing w:before="0" w:after="0" w:line="500" w:lineRule="exact"/>
        <w:rPr>
          <w:rFonts w:hint="eastAsia" w:ascii="宋体" w:hAnsi="宋体" w:eastAsia="宋体"/>
          <w:bCs w:val="0"/>
        </w:rPr>
      </w:pPr>
      <w:r/>
      <w:bookmarkStart w:id="152" w:name="_Toc513029232"/>
      <w:r/>
      <w:bookmarkStart w:id="153" w:name="_Toc16938548"/>
      <w:r/>
      <w:bookmarkStart w:id="154" w:name="_Toc20823304"/>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917"/>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917"/>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17"/>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w:t>
      </w:r>
      <w:r>
        <w:rPr>
          <w:rFonts w:hint="eastAsia" w:ascii="宋体" w:hAnsi="宋体"/>
          <w:sz w:val="24"/>
          <w:szCs w:val="24"/>
        </w:rPr>
        <w:t xml:space="preserve">及时</w:t>
      </w:r>
      <w:r>
        <w:rPr>
          <w:rFonts w:hint="eastAsia" w:ascii="宋体" w:hAnsi="宋体"/>
          <w:sz w:val="24"/>
          <w:szCs w:val="24"/>
        </w:rPr>
        <w:t xml:space="preserve">做出澄清、说明和补正，其风险由投标人自行承担。</w:t>
      </w:r>
      <w:r/>
    </w:p>
    <w:p>
      <w:pPr>
        <w:pStyle w:val="921"/>
        <w:ind w:firstLine="422"/>
        <w:keepLines w:val="0"/>
        <w:keepNext w:val="0"/>
        <w:spacing w:before="0" w:after="0" w:line="500" w:lineRule="exact"/>
        <w:rPr>
          <w:rFonts w:hint="eastAsia" w:ascii="宋体" w:hAnsi="宋体" w:eastAsia="宋体"/>
          <w:bCs w:val="0"/>
        </w:rPr>
      </w:pPr>
      <w:r/>
      <w:bookmarkStart w:id="155" w:name="_Toc513029233"/>
      <w:r/>
      <w:bookmarkStart w:id="156" w:name="_Toc20823305"/>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917"/>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17"/>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pStyle w:val="917"/>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917"/>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w:t>
      </w:r>
      <w:r>
        <w:rPr>
          <w:rFonts w:hint="eastAsia" w:ascii="宋体" w:hAnsi="宋体"/>
          <w:bCs/>
          <w:sz w:val="24"/>
        </w:rPr>
        <w:t xml:space="preserve">不良信用记录</w:t>
      </w:r>
      <w:r>
        <w:rPr>
          <w:rFonts w:hint="eastAsia" w:ascii="宋体" w:hAnsi="宋体"/>
          <w:bCs/>
          <w:sz w:val="24"/>
        </w:rPr>
        <w:t xml:space="preserve">。</w:t>
      </w:r>
      <w:r/>
    </w:p>
    <w:p>
      <w:pPr>
        <w:pStyle w:val="917"/>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pStyle w:val="917"/>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17"/>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17"/>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17"/>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917"/>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17"/>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17"/>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7"/>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17"/>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17"/>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17"/>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917"/>
        <w:ind w:firstLine="420"/>
        <w:spacing w:line="500" w:lineRule="exact"/>
        <w:rPr>
          <w:rFonts w:hint="eastAsia" w:ascii="宋体" w:hAnsi="宋体"/>
          <w:sz w:val="24"/>
        </w:rPr>
      </w:pPr>
      <w:r/>
      <w:bookmarkStart w:id="158" w:name="_Toc16938550"/>
      <w:r/>
      <w:bookmarkStart w:id="159" w:name="_Toc513029234"/>
      <w:r/>
      <w:bookmarkStart w:id="160"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92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p>
    <w:p>
      <w:pPr>
        <w:pStyle w:val="917"/>
        <w:ind w:left="479"/>
        <w:spacing w:line="500" w:lineRule="exact"/>
        <w:rPr>
          <w:rFonts w:hint="eastAsia" w:ascii="宋体" w:hAnsi="宋体"/>
          <w:bCs/>
          <w:sz w:val="24"/>
        </w:rPr>
      </w:pPr>
      <w:r/>
      <w:bookmarkStart w:id="161" w:name="_Toc20823307"/>
      <w:r/>
      <w:bookmarkStart w:id="162" w:name="_Toc513029235"/>
      <w:r/>
      <w:bookmarkStart w:id="163" w:name="_Toc16938551"/>
      <w:r>
        <w:rPr>
          <w:rFonts w:hint="eastAsia" w:ascii="宋体" w:hAnsi="宋体"/>
          <w:bCs/>
          <w:sz w:val="24"/>
        </w:rPr>
        <w:t xml:space="preserve">26.1无效投标条款</w:t>
      </w:r>
      <w:r/>
    </w:p>
    <w:p>
      <w:pPr>
        <w:pStyle w:val="917"/>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917"/>
        <w:ind w:firstLine="480"/>
        <w:spacing w:line="500" w:lineRule="exact"/>
        <w:rPr>
          <w:rFonts w:hint="eastAsia" w:ascii="宋体" w:hAnsi="宋体"/>
          <w:bCs/>
          <w:sz w:val="24"/>
          <w:szCs w:val="24"/>
        </w:rPr>
      </w:pPr>
      <w:r>
        <w:rPr>
          <w:rFonts w:hint="eastAsia" w:ascii="宋体" w:hAnsi="宋体"/>
          <w:bCs/>
          <w:sz w:val="24"/>
          <w:szCs w:val="24"/>
        </w:rPr>
        <w:t xml:space="preserve">26.1.2投标人在</w:t>
      </w:r>
      <w:r>
        <w:rPr>
          <w:rFonts w:hint="eastAsia" w:ascii="宋体" w:hAnsi="宋体"/>
          <w:bCs/>
          <w:sz w:val="24"/>
          <w:szCs w:val="24"/>
        </w:rPr>
        <w:t xml:space="preserve">“苏采云”系统</w:t>
      </w:r>
      <w:r>
        <w:rPr>
          <w:rFonts w:hint="eastAsia" w:ascii="宋体" w:hAnsi="宋体"/>
          <w:bCs/>
          <w:sz w:val="24"/>
          <w:szCs w:val="24"/>
        </w:rPr>
        <w:t xml:space="preserve">规定的时间内未成功解密电子投标文件的。</w:t>
      </w:r>
      <w:r/>
    </w:p>
    <w:p>
      <w:pPr>
        <w:pStyle w:val="917"/>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pStyle w:val="917"/>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pStyle w:val="917"/>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pStyle w:val="917"/>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pStyle w:val="917"/>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w:t>
      </w:r>
      <w:r>
        <w:rPr>
          <w:rFonts w:hint="eastAsia" w:ascii="宋体" w:hAnsi="宋体"/>
          <w:bCs/>
          <w:sz w:val="24"/>
        </w:rPr>
        <w:t xml:space="preserve">种</w:t>
      </w:r>
      <w:r>
        <w:rPr>
          <w:rFonts w:hint="eastAsia" w:ascii="宋体" w:hAnsi="宋体"/>
          <w:bCs/>
          <w:sz w:val="24"/>
        </w:rPr>
        <w:t xml:space="preserve">（含两</w:t>
      </w:r>
      <w:r>
        <w:rPr>
          <w:rFonts w:hint="eastAsia" w:ascii="宋体" w:hAnsi="宋体"/>
          <w:bCs/>
          <w:sz w:val="24"/>
        </w:rPr>
        <w:t xml:space="preserve">种</w:t>
      </w:r>
      <w:r>
        <w:rPr>
          <w:rFonts w:hint="eastAsia" w:ascii="宋体" w:hAnsi="宋体"/>
          <w:bCs/>
          <w:sz w:val="24"/>
        </w:rPr>
        <w:t xml:space="preserve">）以上不同的投标报价的。</w:t>
      </w:r>
      <w:r>
        <w:rPr>
          <w:rFonts w:hint="eastAsia" w:ascii="宋体" w:hAnsi="宋体"/>
          <w:bCs/>
          <w:sz w:val="24"/>
          <w:szCs w:val="24"/>
        </w:rPr>
      </w:r>
      <w:r/>
    </w:p>
    <w:p>
      <w:pPr>
        <w:pStyle w:val="917"/>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917"/>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pStyle w:val="917"/>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w:t>
      </w:r>
      <w:r>
        <w:rPr>
          <w:rFonts w:hint="eastAsia" w:ascii="宋体" w:hAnsi="宋体"/>
          <w:bCs/>
          <w:sz w:val="24"/>
          <w:szCs w:val="24"/>
        </w:rPr>
        <w:t xml:space="preserve">采购包、</w:t>
      </w:r>
      <w:r>
        <w:rPr>
          <w:rFonts w:hint="eastAsia" w:ascii="宋体" w:hAnsi="宋体"/>
          <w:bCs/>
          <w:sz w:val="24"/>
          <w:szCs w:val="24"/>
        </w:rPr>
        <w:t xml:space="preserve">标项、</w:t>
      </w:r>
      <w:r>
        <w:rPr>
          <w:rFonts w:hint="eastAsia" w:ascii="宋体" w:hAnsi="宋体"/>
          <w:bCs/>
          <w:sz w:val="24"/>
          <w:szCs w:val="24"/>
        </w:rPr>
        <w:t xml:space="preserve">标段</w:t>
      </w:r>
      <w:r>
        <w:rPr>
          <w:rFonts w:hint="eastAsia" w:ascii="宋体" w:hAnsi="宋体"/>
          <w:bCs/>
          <w:sz w:val="24"/>
          <w:szCs w:val="24"/>
        </w:rPr>
        <w:t xml:space="preserve">）投标总价超过本项目（</w:t>
      </w:r>
      <w:r>
        <w:rPr>
          <w:rFonts w:hint="eastAsia" w:ascii="宋体" w:hAnsi="宋体"/>
          <w:bCs/>
          <w:sz w:val="24"/>
          <w:szCs w:val="24"/>
        </w:rPr>
        <w:t xml:space="preserve">本采购包、本</w:t>
      </w:r>
      <w:r>
        <w:rPr>
          <w:rFonts w:hint="eastAsia" w:ascii="宋体" w:hAnsi="宋体"/>
          <w:bCs/>
          <w:sz w:val="24"/>
          <w:szCs w:val="24"/>
        </w:rPr>
        <w:t xml:space="preserve">标项、</w:t>
      </w:r>
      <w:r>
        <w:rPr>
          <w:rFonts w:hint="eastAsia" w:ascii="宋体" w:hAnsi="宋体"/>
          <w:bCs/>
          <w:sz w:val="24"/>
          <w:szCs w:val="24"/>
        </w:rPr>
        <w:t xml:space="preserve">本</w:t>
      </w:r>
      <w:r>
        <w:rPr>
          <w:rFonts w:hint="eastAsia" w:ascii="宋体" w:hAnsi="宋体"/>
          <w:bCs/>
          <w:sz w:val="24"/>
          <w:szCs w:val="24"/>
        </w:rPr>
        <w:t xml:space="preserve">标段）预算或最高限价的。</w:t>
      </w:r>
      <w:r/>
    </w:p>
    <w:p>
      <w:pPr>
        <w:pStyle w:val="917"/>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pStyle w:val="917"/>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pStyle w:val="917"/>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pStyle w:val="917"/>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pStyle w:val="917"/>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pStyle w:val="917"/>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917"/>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pStyle w:val="917"/>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917"/>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pStyle w:val="917"/>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917"/>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917"/>
        <w:ind w:firstLine="480"/>
        <w:spacing w:line="500" w:lineRule="exact"/>
        <w:rPr>
          <w:rFonts w:hint="eastAsia" w:ascii="宋体" w:hAnsi="宋体"/>
          <w:bCs/>
          <w:sz w:val="24"/>
          <w:shd w:val="clear" w:color="ffffff" w:fill="d9d9d9"/>
        </w:rPr>
      </w:pPr>
      <w:r>
        <w:rPr>
          <w:rFonts w:hint="eastAsia" w:ascii="宋体" w:hAnsi="宋体"/>
          <w:bCs/>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sz w:val="24"/>
        </w:rPr>
        <w:t xml:space="preserve">通过</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在评标现场</w:t>
      </w:r>
      <w:r>
        <w:rPr>
          <w:rFonts w:hint="eastAsia" w:ascii="宋体" w:hAnsi="宋体"/>
          <w:sz w:val="24"/>
          <w:szCs w:val="24"/>
        </w:rPr>
        <w:t xml:space="preserve">）</w:t>
      </w:r>
      <w:r>
        <w:rPr>
          <w:rFonts w:hint="eastAsia" w:ascii="宋体" w:hAnsi="宋体"/>
          <w:sz w:val="24"/>
          <w:szCs w:val="24"/>
        </w:rPr>
        <w:t xml:space="preserve">在给定的</w:t>
      </w:r>
      <w:r>
        <w:rPr>
          <w:rFonts w:hint="eastAsia" w:ascii="宋体" w:hAnsi="宋体"/>
          <w:bCs/>
          <w:sz w:val="24"/>
          <w:szCs w:val="24"/>
        </w:rPr>
        <w:t xml:space="preserve">合理时间内提供说明（必要时评标委员会可要求投标人提交相关证明材料）证明其报价合理性的</w:t>
      </w:r>
      <w:r>
        <w:rPr>
          <w:rFonts w:hint="eastAsia" w:ascii="宋体" w:hAnsi="宋体"/>
          <w:bCs/>
          <w:sz w:val="24"/>
        </w:rPr>
        <w:t xml:space="preserve">，评标委员会应当将其作为无效投标处理。</w:t>
      </w:r>
      <w:r>
        <w:rPr>
          <w:rFonts w:hint="eastAsia" w:ascii="宋体" w:hAnsi="宋体"/>
          <w:bCs/>
          <w:sz w:val="24"/>
          <w:shd w:val="clear" w:color="ffffff" w:fill="d9d9d9"/>
        </w:rPr>
      </w:r>
      <w:r/>
    </w:p>
    <w:p>
      <w:pPr>
        <w:pStyle w:val="917"/>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w:t>
      </w:r>
      <w:r>
        <w:rPr>
          <w:rFonts w:hint="eastAsia" w:ascii="宋体" w:hAnsi="宋体"/>
          <w:bCs/>
          <w:sz w:val="24"/>
          <w:szCs w:val="24"/>
        </w:rPr>
        <w:t xml:space="preserve">其他实质性</w:t>
      </w:r>
      <w:r>
        <w:rPr>
          <w:rFonts w:hint="eastAsia" w:ascii="宋体" w:hAnsi="宋体"/>
          <w:bCs/>
          <w:sz w:val="24"/>
          <w:szCs w:val="24"/>
        </w:rPr>
        <w:t xml:space="preserve">要求和条件的</w:t>
      </w:r>
      <w:r>
        <w:rPr>
          <w:rFonts w:hint="eastAsia" w:ascii="宋体" w:hAnsi="宋体"/>
          <w:bCs/>
          <w:sz w:val="24"/>
        </w:rPr>
      </w:r>
      <w:r/>
    </w:p>
    <w:p>
      <w:pPr>
        <w:pStyle w:val="917"/>
        <w:ind w:firstLine="480"/>
        <w:spacing w:line="500" w:lineRule="exact"/>
        <w:rPr>
          <w:rFonts w:hint="eastAsia" w:ascii="宋体" w:hAnsi="宋体"/>
          <w:bCs/>
          <w:sz w:val="24"/>
        </w:rPr>
      </w:pPr>
      <w:r>
        <w:rPr>
          <w:rFonts w:hint="eastAsia" w:ascii="宋体" w:hAnsi="宋体"/>
          <w:bCs/>
          <w:sz w:val="24"/>
        </w:rPr>
        <w:t xml:space="preserve">26.1.24其他法律、法规及本招标文件规定的属无效投标的情形。</w:t>
      </w:r>
      <w:r/>
    </w:p>
    <w:p>
      <w:pPr>
        <w:pStyle w:val="917"/>
        <w:ind w:left="479"/>
        <w:spacing w:line="500" w:lineRule="exact"/>
        <w:rPr>
          <w:rFonts w:hint="eastAsia" w:ascii="宋体" w:hAnsi="宋体"/>
          <w:bCs/>
          <w:sz w:val="24"/>
        </w:rPr>
      </w:pPr>
      <w:r>
        <w:rPr>
          <w:rFonts w:hint="eastAsia" w:ascii="宋体" w:hAnsi="宋体"/>
          <w:bCs/>
          <w:sz w:val="24"/>
        </w:rPr>
        <w:t xml:space="preserve">26.2废标条款</w:t>
      </w:r>
      <w:r/>
    </w:p>
    <w:p>
      <w:pPr>
        <w:pStyle w:val="917"/>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917"/>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pStyle w:val="917"/>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17"/>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pStyle w:val="917"/>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917"/>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17"/>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20"/>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921"/>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pStyle w:val="917"/>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pStyle w:val="917"/>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w:t>
      </w:r>
      <w:r>
        <w:rPr>
          <w:rFonts w:hint="eastAsia" w:ascii="宋体" w:hAnsi="宋体"/>
          <w:bCs/>
          <w:sz w:val="24"/>
        </w:rPr>
        <w:t xml:space="preserve">名单中按</w:t>
      </w:r>
      <w:r>
        <w:rPr>
          <w:rFonts w:hint="eastAsia" w:ascii="宋体" w:hAnsi="宋体"/>
          <w:bCs/>
          <w:sz w:val="24"/>
        </w:rPr>
        <w:t xml:space="preserve">排名先后</w:t>
      </w:r>
      <w:r>
        <w:rPr>
          <w:rFonts w:hint="eastAsia" w:ascii="宋体" w:hAnsi="宋体"/>
          <w:bCs/>
          <w:sz w:val="24"/>
        </w:rPr>
        <w:t xml:space="preserve">顺序</w:t>
      </w:r>
      <w:r>
        <w:rPr>
          <w:rFonts w:hint="eastAsia" w:ascii="宋体" w:hAnsi="宋体"/>
          <w:bCs/>
          <w:sz w:val="24"/>
        </w:rPr>
        <w:t xml:space="preserve">确定一个投标人</w:t>
      </w:r>
      <w:r>
        <w:rPr>
          <w:rFonts w:hint="eastAsia" w:ascii="宋体" w:hAnsi="宋体"/>
          <w:bCs/>
          <w:sz w:val="24"/>
        </w:rPr>
        <w:t xml:space="preserve">为</w:t>
      </w:r>
      <w:r>
        <w:rPr>
          <w:rFonts w:hint="eastAsia" w:ascii="宋体" w:hAnsi="宋体"/>
          <w:bCs/>
          <w:sz w:val="24"/>
        </w:rPr>
        <w:t xml:space="preserve">中标</w:t>
      </w:r>
      <w:r>
        <w:rPr>
          <w:rFonts w:hint="eastAsia" w:ascii="宋体" w:hAnsi="宋体"/>
          <w:bCs/>
          <w:sz w:val="24"/>
        </w:rPr>
        <w:t xml:space="preserve">单位</w:t>
      </w:r>
      <w:r>
        <w:rPr>
          <w:rFonts w:hint="eastAsia" w:ascii="宋体" w:hAnsi="宋体"/>
          <w:bCs/>
          <w:sz w:val="24"/>
        </w:rPr>
        <w:t xml:space="preserve">。联合体中标的，联合体各方应当共同与采购人签订合同，就中标项目</w:t>
      </w:r>
      <w:r>
        <w:rPr>
          <w:rFonts w:hint="eastAsia" w:ascii="宋体" w:hAnsi="宋体"/>
          <w:bCs/>
          <w:sz w:val="24"/>
        </w:rPr>
        <w:t xml:space="preserve">向采购人承担连带责任。</w:t>
      </w:r>
      <w:r/>
    </w:p>
    <w:p>
      <w:pPr>
        <w:pStyle w:val="917"/>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交易中心将在“无锡政府采购网”“江苏政府采购网”发布中标公告，公告期限为1个工作日。</w:t>
      </w:r>
      <w:r/>
    </w:p>
    <w:p>
      <w:pPr>
        <w:pStyle w:val="917"/>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pStyle w:val="917"/>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pStyle w:val="917"/>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pStyle w:val="917"/>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pStyle w:val="917"/>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pStyle w:val="917"/>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17"/>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17"/>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917"/>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17"/>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17"/>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17"/>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17"/>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2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w:t>
      </w:r>
      <w:r>
        <w:rPr>
          <w:rFonts w:hint="eastAsia" w:ascii="宋体" w:hAnsi="宋体"/>
          <w:sz w:val="24"/>
          <w:szCs w:val="24"/>
        </w:rPr>
        <w:t xml:space="preserve">法获取其可质疑的采购文件的，可以对采购文件提出质疑。</w:t>
      </w:r>
      <w:r>
        <w:rPr>
          <w:rFonts w:hint="eastAsia" w:ascii="宋体" w:hAnsi="宋体"/>
          <w:sz w:val="24"/>
          <w:szCs w:val="24"/>
        </w:rPr>
        <w:t xml:space="preserve">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917"/>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w:t>
      </w:r>
      <w:r>
        <w:rPr>
          <w:rFonts w:ascii="宋体" w:hAnsi="宋体"/>
          <w:sz w:val="24"/>
          <w:szCs w:val="24"/>
        </w:rPr>
        <w:t xml:space="preserve">告期限届满之日；</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pStyle w:val="917"/>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pStyle w:val="917"/>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pStyle w:val="917"/>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pStyle w:val="917"/>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pStyle w:val="917"/>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17"/>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17"/>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17"/>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pStyle w:val="917"/>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17"/>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92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pStyle w:val="917"/>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17"/>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20"/>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rPr>
          <w:rFonts w:hint="eastAsia"/>
          <w:sz w:val="30"/>
          <w:szCs w:val="30"/>
        </w:rPr>
      </w:r>
      <w:r/>
    </w:p>
    <w:p>
      <w:pPr>
        <w:pStyle w:val="921"/>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16938553"/>
      <w:r/>
      <w:bookmarkStart w:id="174" w:name="_Toc513029237"/>
      <w:r/>
      <w:bookmarkStart w:id="175" w:name="_Toc20823309"/>
      <w:r>
        <w:rPr>
          <w:rFonts w:hint="eastAsia" w:ascii="宋体" w:hAnsi="宋体" w:eastAsia="宋体"/>
          <w:bCs w:val="0"/>
        </w:rPr>
        <w:t xml:space="preserve">30.签订合同</w:t>
      </w:r>
      <w:r/>
    </w:p>
    <w:p>
      <w:pPr>
        <w:pStyle w:val="917"/>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pStyle w:val="917"/>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pStyle w:val="917"/>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2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pStyle w:val="917"/>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32"/>
        <w:jc w:val="center"/>
        <w:spacing w:line="500" w:lineRule="exact"/>
        <w:rPr>
          <w:rFonts w:hint="eastAsia" w:ascii="黑体" w:eastAsia="黑体"/>
          <w:bCs/>
          <w:sz w:val="36"/>
          <w:szCs w:val="36"/>
        </w:rPr>
      </w:pPr>
      <w:r/>
      <w:bookmarkEnd w:id="173"/>
      <w:r/>
      <w:bookmarkEnd w:id="174"/>
      <w:r/>
      <w:bookmarkEnd w:id="175"/>
      <w:r/>
      <w:bookmarkStart w:id="176" w:name="_Toc479757207"/>
      <w:r/>
      <w:bookmarkStart w:id="177" w:name="_Toc20823314"/>
      <w:r/>
      <w:bookmarkStart w:id="178" w:name="_Toc120614221"/>
      <w:r/>
      <w:bookmarkStart w:id="179" w:name="_Toc16938558"/>
      <w:r/>
      <w:bookmarkStart w:id="180" w:name="_Toc513029242"/>
      <w:r>
        <w:rPr>
          <w:rFonts w:ascii="宋体" w:hAnsi="宋体"/>
          <w:bCs/>
          <w:sz w:val="24"/>
          <w:shd w:val="clear" w:color="ffffff" w:fill="d9d9d9"/>
        </w:rPr>
        <w:br w:type="page" w:clear="all"/>
      </w:r>
      <w:r>
        <w:rPr>
          <w:rFonts w:hint="eastAsia" w:ascii="黑体" w:eastAsia="黑体"/>
          <w:bCs/>
          <w:sz w:val="36"/>
          <w:szCs w:val="36"/>
        </w:rPr>
        <w:t xml:space="preserve">第三章  合同</w:t>
      </w:r>
      <w:bookmarkEnd w:id="176"/>
      <w:r/>
      <w:bookmarkEnd w:id="177"/>
      <w:r/>
      <w:bookmarkEnd w:id="178"/>
      <w:r/>
      <w:bookmarkEnd w:id="179"/>
      <w:r/>
      <w:bookmarkEnd w:id="180"/>
      <w:r>
        <w:rPr>
          <w:rFonts w:hint="eastAsia" w:ascii="黑体" w:eastAsia="黑体"/>
          <w:bCs/>
          <w:sz w:val="36"/>
          <w:szCs w:val="36"/>
        </w:rPr>
        <w:t xml:space="preserve">文本</w:t>
      </w:r>
      <w:r/>
    </w:p>
    <w:p>
      <w:pPr>
        <w:pStyle w:val="917"/>
        <w:ind w:firstLine="480"/>
        <w:spacing w:line="400" w:lineRule="exact"/>
        <w:rPr>
          <w:rFonts w:hint="eastAsia" w:ascii="宋体" w:hAnsi="宋体"/>
          <w:bCs/>
          <w:sz w:val="24"/>
        </w:rPr>
      </w:pPr>
      <w:r/>
      <w:bookmarkStart w:id="181" w:name="_Toc20823315"/>
      <w:r/>
      <w:bookmarkStart w:id="182" w:name="_Toc16938559"/>
      <w:r/>
      <w:bookmarkStart w:id="183" w:name="_Toc513029243"/>
      <w:r>
        <w:rPr>
          <w:rFonts w:hint="eastAsia" w:ascii="宋体" w:hAnsi="宋体"/>
          <w:bCs/>
          <w:sz w:val="24"/>
        </w:rPr>
        <w:t xml:space="preserve">以下为中标后</w:t>
      </w:r>
      <w:r>
        <w:rPr>
          <w:rFonts w:hint="eastAsia" w:ascii="宋体" w:hAnsi="宋体"/>
          <w:bCs/>
          <w:sz w:val="24"/>
        </w:rPr>
        <w:t xml:space="preserve">签订</w:t>
      </w:r>
      <w:r>
        <w:rPr>
          <w:rFonts w:hint="eastAsia" w:ascii="宋体" w:hAnsi="宋体"/>
          <w:bCs/>
          <w:sz w:val="24"/>
        </w:rPr>
        <w:t xml:space="preserve">本项目合同的通用条款，中标人不得提出实质性的修改。</w:t>
      </w:r>
      <w:r/>
    </w:p>
    <w:p>
      <w:pPr>
        <w:pStyle w:val="917"/>
        <w:jc w:val="center"/>
        <w:spacing w:line="400" w:lineRule="exact"/>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956"/>
        <w:spacing w:line="400" w:lineRule="exact"/>
        <w:rPr>
          <w:rFonts w:hAnsi="宋体"/>
          <w:sz w:val="24"/>
          <w:szCs w:val="24"/>
        </w:rPr>
      </w:pPr>
      <w:r>
        <w:rPr>
          <w:rFonts w:hAnsi="宋体"/>
          <w:sz w:val="24"/>
          <w:szCs w:val="24"/>
        </w:rPr>
        <w:t xml:space="preserve">项目名称：                                       项目编号：</w:t>
      </w:r>
      <w:r/>
    </w:p>
    <w:p>
      <w:pPr>
        <w:pStyle w:val="956"/>
        <w:spacing w:line="400" w:lineRule="exact"/>
        <w:rPr>
          <w:rFonts w:hAnsi="宋体"/>
          <w:sz w:val="24"/>
          <w:szCs w:val="24"/>
        </w:rPr>
      </w:pPr>
      <w:r>
        <w:rPr>
          <w:rFonts w:hAnsi="宋体"/>
          <w:sz w:val="24"/>
          <w:szCs w:val="24"/>
        </w:rPr>
        <w:t xml:space="preserve">甲方：（买方</w:t>
      </w:r>
      <w:r>
        <w:rPr>
          <w:rFonts w:hAnsi="宋体"/>
          <w:sz w:val="24"/>
          <w:szCs w:val="24"/>
        </w:rPr>
        <w:t xml:space="preserve">、</w:t>
      </w:r>
      <w:r>
        <w:rPr>
          <w:rFonts w:hAnsi="宋体"/>
          <w:sz w:val="24"/>
          <w:szCs w:val="24"/>
        </w:rPr>
        <w:t xml:space="preserve">需方、</w:t>
      </w:r>
      <w:r>
        <w:rPr>
          <w:rFonts w:hAnsi="宋体"/>
          <w:sz w:val="24"/>
          <w:szCs w:val="24"/>
        </w:rPr>
        <w:t xml:space="preserve">采购人</w:t>
      </w:r>
      <w:r>
        <w:rPr>
          <w:rFonts w:hAnsi="宋体"/>
          <w:sz w:val="24"/>
          <w:szCs w:val="24"/>
        </w:rPr>
        <w:t xml:space="preserve">）_________</w:t>
      </w:r>
      <w:r/>
    </w:p>
    <w:p>
      <w:pPr>
        <w:pStyle w:val="956"/>
        <w:spacing w:line="400" w:lineRule="exact"/>
        <w:rPr>
          <w:rFonts w:hint="eastAsia" w:hAnsi="宋体"/>
          <w:sz w:val="24"/>
          <w:szCs w:val="24"/>
        </w:rPr>
      </w:pPr>
      <w:r>
        <w:rPr>
          <w:rFonts w:hAnsi="宋体"/>
          <w:sz w:val="24"/>
          <w:szCs w:val="24"/>
        </w:rPr>
        <w:t xml:space="preserve">乙方：（卖方</w:t>
      </w:r>
      <w:r>
        <w:rPr>
          <w:rFonts w:hAnsi="宋体"/>
          <w:sz w:val="24"/>
          <w:szCs w:val="24"/>
        </w:rPr>
        <w:t xml:space="preserve">、</w:t>
      </w:r>
      <w:r>
        <w:rPr>
          <w:rFonts w:hAnsi="宋体"/>
          <w:sz w:val="24"/>
          <w:szCs w:val="24"/>
        </w:rPr>
        <w:t xml:space="preserve">供方、</w:t>
      </w:r>
      <w:r>
        <w:rPr>
          <w:rFonts w:hAnsi="宋体"/>
          <w:sz w:val="24"/>
          <w:szCs w:val="24"/>
        </w:rPr>
        <w:t xml:space="preserve">供应商</w:t>
      </w:r>
      <w:r>
        <w:rPr>
          <w:rFonts w:hAnsi="宋体"/>
          <w:sz w:val="24"/>
          <w:szCs w:val="24"/>
        </w:rPr>
        <w:t xml:space="preserve">）_________</w:t>
      </w:r>
      <w:r>
        <w:rPr>
          <w:rFonts w:hint="eastAsia" w:hAnsi="宋体"/>
          <w:sz w:val="24"/>
          <w:szCs w:val="24"/>
        </w:rPr>
      </w:r>
      <w:r/>
    </w:p>
    <w:p>
      <w:pPr>
        <w:pStyle w:val="956"/>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rPr>
        <w:t xml:space="preserve">无锡市公共资源交易中心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56"/>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56"/>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56"/>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56"/>
        <w:ind w:firstLine="480"/>
        <w:spacing w:line="400" w:lineRule="exact"/>
        <w:rPr>
          <w:rFonts w:hint="eastAsia" w:hAnsi="宋体"/>
          <w:sz w:val="24"/>
          <w:szCs w:val="24"/>
        </w:rPr>
      </w:pPr>
      <w:r>
        <w:rPr>
          <w:rFonts w:hint="eastAsia" w:hAnsi="宋体"/>
          <w:sz w:val="24"/>
          <w:szCs w:val="24"/>
        </w:rPr>
        <w:t xml:space="preserve">1.3 标的数量（规模）：</w:t>
      </w:r>
      <w:r/>
    </w:p>
    <w:p>
      <w:pPr>
        <w:pStyle w:val="956"/>
        <w:ind w:firstLine="480"/>
        <w:spacing w:line="400" w:lineRule="exact"/>
        <w:rPr>
          <w:rFonts w:hint="eastAsia" w:hAnsi="宋体"/>
          <w:sz w:val="24"/>
          <w:szCs w:val="24"/>
        </w:rPr>
      </w:pPr>
      <w:r>
        <w:rPr>
          <w:rFonts w:hint="eastAsia" w:hAnsi="宋体"/>
          <w:sz w:val="24"/>
          <w:szCs w:val="24"/>
        </w:rPr>
        <w:t xml:space="preserve">1.4 履行时间（期限）：</w:t>
      </w:r>
      <w:r/>
    </w:p>
    <w:p>
      <w:pPr>
        <w:pStyle w:val="956"/>
        <w:ind w:firstLine="480"/>
        <w:spacing w:line="400" w:lineRule="exact"/>
        <w:rPr>
          <w:rFonts w:hAnsi="宋体"/>
          <w:sz w:val="24"/>
          <w:szCs w:val="24"/>
        </w:rPr>
      </w:pPr>
      <w:r>
        <w:rPr>
          <w:rFonts w:hint="eastAsia" w:hAnsi="宋体"/>
          <w:sz w:val="24"/>
          <w:szCs w:val="24"/>
        </w:rPr>
        <w:t xml:space="preserve">1.5 履行地点：</w:t>
      </w:r>
      <w:r>
        <w:rPr>
          <w:rFonts w:hAnsi="宋体"/>
          <w:sz w:val="24"/>
          <w:szCs w:val="24"/>
        </w:rPr>
      </w:r>
      <w:r/>
    </w:p>
    <w:p>
      <w:pPr>
        <w:pStyle w:val="95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56"/>
        <w:ind w:firstLine="482"/>
        <w:spacing w:line="400" w:lineRule="exact"/>
        <w:rPr>
          <w:rFonts w:hAnsi="宋体"/>
          <w:b/>
          <w:sz w:val="24"/>
          <w:szCs w:val="24"/>
        </w:rPr>
      </w:pPr>
      <w:r>
        <w:rPr>
          <w:rFonts w:hAnsi="宋体"/>
          <w:b/>
          <w:sz w:val="24"/>
          <w:szCs w:val="24"/>
        </w:rPr>
        <w:t xml:space="preserve">二、合同金额</w:t>
      </w:r>
      <w:r/>
    </w:p>
    <w:p>
      <w:pPr>
        <w:pStyle w:val="956"/>
        <w:ind w:firstLine="480"/>
        <w:spacing w:line="400" w:lineRule="exact"/>
        <w:rPr>
          <w:rFonts w:hAnsi="宋体"/>
          <w:sz w:val="24"/>
          <w:szCs w:val="24"/>
        </w:rPr>
      </w:pPr>
      <w:r>
        <w:rPr>
          <w:rFonts w:hAnsi="宋体"/>
          <w:sz w:val="24"/>
          <w:szCs w:val="24"/>
        </w:rPr>
        <w:t xml:space="preserve">2.1 本合同金额为（大写）：</w:t>
      </w:r>
      <w:r>
        <w:rPr>
          <w:rFonts w:hAnsi="宋体"/>
          <w:sz w:val="24"/>
          <w:szCs w:val="24"/>
        </w:rPr>
        <w:t xml:space="preserve"> </w:t>
      </w:r>
      <w:r>
        <w:rPr>
          <w:rFonts w:hAnsi="宋体"/>
          <w:sz w:val="24"/>
          <w:szCs w:val="24"/>
        </w:rPr>
        <w:t xml:space="preserve">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p>
    <w:p>
      <w:pPr>
        <w:pStyle w:val="956"/>
        <w:ind w:firstLine="482"/>
        <w:spacing w:line="400" w:lineRule="exact"/>
        <w:rPr>
          <w:rFonts w:hAnsi="宋体"/>
          <w:b/>
          <w:sz w:val="24"/>
          <w:szCs w:val="24"/>
        </w:rPr>
      </w:pPr>
      <w:r>
        <w:rPr>
          <w:rFonts w:hAnsi="宋体"/>
          <w:b/>
          <w:sz w:val="24"/>
          <w:szCs w:val="24"/>
        </w:rPr>
        <w:t xml:space="preserve">三、技术资料</w:t>
      </w:r>
      <w:r/>
    </w:p>
    <w:p>
      <w:pPr>
        <w:pStyle w:val="956"/>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56"/>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56"/>
        <w:ind w:firstLine="482"/>
        <w:spacing w:line="400" w:lineRule="exact"/>
        <w:rPr>
          <w:rFonts w:hAnsi="宋体"/>
          <w:b/>
          <w:sz w:val="24"/>
          <w:szCs w:val="24"/>
        </w:rPr>
      </w:pPr>
      <w:r>
        <w:rPr>
          <w:rFonts w:hAnsi="宋体"/>
          <w:b/>
          <w:sz w:val="24"/>
          <w:szCs w:val="24"/>
        </w:rPr>
        <w:t xml:space="preserve">四、知识产权</w:t>
      </w:r>
      <w:r/>
    </w:p>
    <w:p>
      <w:pPr>
        <w:pStyle w:val="956"/>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56"/>
        <w:spacing w:line="400" w:lineRule="exact"/>
        <w:rPr>
          <w:rFonts w:hint="eastAsia" w:hAnsi="宋体"/>
          <w:sz w:val="24"/>
          <w:szCs w:val="24"/>
        </w:rPr>
      </w:pPr>
      <w:r>
        <w:rPr>
          <w:rFonts w:hint="eastAsia" w:hAnsi="宋体"/>
          <w:sz w:val="24"/>
          <w:szCs w:val="24"/>
        </w:rPr>
        <w:t xml:space="preserve">（</w:t>
      </w:r>
      <w:r>
        <w:rPr>
          <w:rFonts w:hint="eastAsia" w:hAnsi="宋体"/>
          <w:sz w:val="24"/>
          <w:szCs w:val="24"/>
        </w:rPr>
        <w:t xml:space="preserve">注：采购项目</w:t>
      </w:r>
      <w:r>
        <w:rPr>
          <w:rFonts w:hint="eastAsia" w:hAnsi="宋体"/>
          <w:sz w:val="24"/>
          <w:szCs w:val="24"/>
        </w:rPr>
        <w:t xml:space="preserve">如</w:t>
      </w:r>
      <w:r>
        <w:rPr>
          <w:rFonts w:hint="eastAsia" w:hAnsi="宋体"/>
          <w:sz w:val="24"/>
          <w:szCs w:val="24"/>
        </w:rPr>
        <w:t xml:space="preserve">涉及采购标的的知识产权归属、处理的，如订购、设计、定制开发的信息化建设项目等，应当约定知识产权的归属和处理方式）</w:t>
      </w:r>
      <w:r>
        <w:rPr>
          <w:rFonts w:hint="eastAsia" w:hAnsi="宋体"/>
          <w:sz w:val="24"/>
          <w:szCs w:val="24"/>
        </w:rPr>
      </w:r>
      <w:r/>
    </w:p>
    <w:p>
      <w:pPr>
        <w:pStyle w:val="956"/>
        <w:ind w:firstLine="482"/>
        <w:spacing w:line="40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956"/>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56"/>
        <w:ind w:firstLine="482"/>
        <w:spacing w:line="400" w:lineRule="exact"/>
        <w:rPr>
          <w:rFonts w:hAnsi="宋体"/>
          <w:b/>
          <w:sz w:val="24"/>
          <w:szCs w:val="24"/>
        </w:rPr>
      </w:pPr>
      <w:r>
        <w:rPr>
          <w:rFonts w:hAnsi="宋体"/>
          <w:b/>
          <w:sz w:val="24"/>
          <w:szCs w:val="24"/>
        </w:rPr>
        <w:t xml:space="preserve">六、履约保证金</w:t>
      </w:r>
      <w:r/>
    </w:p>
    <w:p>
      <w:pPr>
        <w:pStyle w:val="956"/>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p>
    <w:p>
      <w:pPr>
        <w:pStyle w:val="956"/>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p>
    <w:p>
      <w:pPr>
        <w:pStyle w:val="956"/>
        <w:ind w:firstLine="480"/>
        <w:spacing w:line="400" w:lineRule="exact"/>
        <w:rPr>
          <w:rFonts w:hint="eastAsia" w:hAnsi="宋体"/>
          <w:sz w:val="24"/>
          <w:szCs w:val="24"/>
        </w:rPr>
      </w:pPr>
      <w:r>
        <w:rPr>
          <w:rFonts w:hint="eastAsia" w:hAnsi="宋体"/>
          <w:sz w:val="24"/>
          <w:szCs w:val="24"/>
        </w:rPr>
        <w:t xml:space="preserve">6.2.1履约保证金退还方式：</w:t>
      </w:r>
      <w:r/>
    </w:p>
    <w:p>
      <w:pPr>
        <w:pStyle w:val="956"/>
        <w:ind w:firstLine="480"/>
        <w:spacing w:line="400" w:lineRule="exact"/>
        <w:rPr>
          <w:rFonts w:hint="eastAsia" w:hAnsi="宋体"/>
          <w:sz w:val="24"/>
          <w:szCs w:val="24"/>
        </w:rPr>
      </w:pPr>
      <w:r>
        <w:rPr>
          <w:rFonts w:hint="eastAsia" w:hAnsi="宋体"/>
          <w:sz w:val="24"/>
          <w:szCs w:val="24"/>
        </w:rPr>
        <w:t xml:space="preserve">6.2.2履约保证金退还时间：</w:t>
      </w:r>
      <w:r/>
    </w:p>
    <w:p>
      <w:pPr>
        <w:pStyle w:val="956"/>
        <w:ind w:firstLine="480"/>
        <w:spacing w:line="400" w:lineRule="exact"/>
        <w:rPr>
          <w:rFonts w:hint="eastAsia" w:hAnsi="宋体"/>
          <w:sz w:val="24"/>
          <w:szCs w:val="24"/>
        </w:rPr>
      </w:pPr>
      <w:r>
        <w:rPr>
          <w:rFonts w:hint="eastAsia" w:hAnsi="宋体"/>
          <w:sz w:val="24"/>
          <w:szCs w:val="24"/>
        </w:rPr>
        <w:t xml:space="preserve">6.2.3履约保证金退还条件：</w:t>
      </w:r>
      <w:r/>
    </w:p>
    <w:p>
      <w:pPr>
        <w:pStyle w:val="956"/>
        <w:ind w:firstLine="480"/>
        <w:spacing w:line="400" w:lineRule="exact"/>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917"/>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17"/>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p>
    <w:p>
      <w:pPr>
        <w:pStyle w:val="917"/>
        <w:ind w:firstLine="480"/>
        <w:spacing w:line="400" w:lineRule="exact"/>
        <w:rPr>
          <w:rFonts w:hint="eastAsia" w:ascii="宋体" w:hAnsi="宋体"/>
          <w:sz w:val="24"/>
          <w:szCs w:val="24"/>
        </w:rPr>
      </w:pPr>
      <w:r>
        <w:rPr>
          <w:rFonts w:hint="eastAsia" w:ascii="宋体" w:hAnsi="宋体"/>
          <w:sz w:val="24"/>
          <w:szCs w:val="24"/>
        </w:rPr>
        <w:t xml:space="preserve">7.2乙方</w:t>
      </w:r>
      <w:r>
        <w:rPr>
          <w:rFonts w:hint="eastAsia" w:ascii="宋体" w:hAnsi="宋体"/>
          <w:sz w:val="24"/>
          <w:szCs w:val="24"/>
        </w:rPr>
        <w:t xml:space="preserve">应按招标文件要求</w:t>
      </w:r>
      <w:r>
        <w:rPr>
          <w:rFonts w:hint="eastAsia" w:ascii="宋体" w:hAnsi="宋体"/>
          <w:sz w:val="24"/>
          <w:szCs w:val="24"/>
        </w:rPr>
        <w:t xml:space="preserve">，如项目不允许分包的，乙方</w:t>
      </w:r>
      <w:r>
        <w:rPr>
          <w:rFonts w:hint="eastAsia" w:ascii="宋体" w:hAnsi="宋体"/>
          <w:sz w:val="24"/>
          <w:szCs w:val="24"/>
        </w:rPr>
        <w:t xml:space="preserve">不得将合同标的分包给他人履行</w:t>
      </w:r>
      <w:r>
        <w:rPr>
          <w:rFonts w:hint="eastAsia" w:ascii="宋体" w:hAnsi="宋体"/>
          <w:sz w:val="24"/>
          <w:szCs w:val="24"/>
        </w:rPr>
        <w:t xml:space="preserve">；如项目允许分包的，乙方</w:t>
      </w:r>
      <w:r>
        <w:rPr>
          <w:rFonts w:hint="eastAsia" w:ascii="宋体" w:hAnsi="宋体"/>
          <w:sz w:val="24"/>
          <w:szCs w:val="24"/>
        </w:rPr>
        <w:t xml:space="preserve">应当按照投标文件中提供的分包意向协议履行合同。</w:t>
      </w:r>
      <w:r>
        <w:rPr>
          <w:rFonts w:hint="eastAsia" w:ascii="宋体" w:hAnsi="宋体"/>
          <w:sz w:val="24"/>
          <w:szCs w:val="24"/>
        </w:rPr>
      </w:r>
      <w:r/>
    </w:p>
    <w:p>
      <w:pPr>
        <w:pStyle w:val="917"/>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56"/>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56"/>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p>
    <w:p>
      <w:pPr>
        <w:pStyle w:val="956"/>
        <w:ind w:firstLine="480"/>
        <w:spacing w:line="400" w:lineRule="exact"/>
        <w:rPr>
          <w:rFonts w:hint="eastAsia" w:hAnsi="宋体"/>
          <w:sz w:val="24"/>
          <w:szCs w:val="24"/>
        </w:rPr>
      </w:pPr>
      <w:r>
        <w:rPr>
          <w:rFonts w:hint="eastAsia" w:hAnsi="宋体"/>
          <w:sz w:val="24"/>
          <w:szCs w:val="24"/>
        </w:rPr>
        <w:t xml:space="preserve">8.1.1 预付款支付时间：合同签订后</w:t>
      </w:r>
      <w:r>
        <w:rPr>
          <w:rFonts w:hint="eastAsia" w:hAnsi="宋体"/>
          <w:sz w:val="24"/>
          <w:szCs w:val="24"/>
          <w:u w:val="single"/>
        </w:rPr>
        <w:t xml:space="preserve">  </w:t>
      </w:r>
      <w:r>
        <w:rPr>
          <w:rFonts w:hint="eastAsia" w:hAnsi="宋体"/>
          <w:sz w:val="24"/>
          <w:szCs w:val="24"/>
        </w:rPr>
        <w:t xml:space="preserve">日内，预付款支付比例：合同金额的</w:t>
      </w:r>
      <w:r>
        <w:rPr>
          <w:rFonts w:hint="eastAsia" w:hAnsi="宋体"/>
          <w:sz w:val="24"/>
          <w:szCs w:val="24"/>
          <w:u w:val="single"/>
        </w:rPr>
        <w:t xml:space="preserve">  </w:t>
      </w:r>
      <w:r>
        <w:rPr>
          <w:rFonts w:hint="eastAsia" w:hAnsi="宋体"/>
          <w:sz w:val="24"/>
          <w:szCs w:val="24"/>
        </w:rPr>
        <w:t xml:space="preserve">%。</w:t>
      </w:r>
      <w:r/>
    </w:p>
    <w:p>
      <w:pPr>
        <w:pStyle w:val="956"/>
        <w:ind w:firstLine="480"/>
        <w:spacing w:line="400" w:lineRule="exact"/>
        <w:rPr>
          <w:rFonts w:hint="eastAsia" w:hAnsi="宋体"/>
          <w:sz w:val="24"/>
          <w:szCs w:val="24"/>
        </w:rPr>
      </w:pPr>
      <w:r>
        <w:rPr>
          <w:rFonts w:hint="eastAsia" w:hAnsi="宋体"/>
          <w:sz w:val="24"/>
          <w:szCs w:val="24"/>
        </w:rPr>
        <w:t xml:space="preserve">8.1.2 尾款支付时间：服务结束并验收合格,采购人收到发票后15日内，尾款支付比例：合同金额的</w:t>
      </w:r>
      <w:r>
        <w:rPr>
          <w:rFonts w:hint="eastAsia" w:hAnsi="宋体"/>
          <w:sz w:val="24"/>
          <w:szCs w:val="24"/>
          <w:u w:val="single"/>
        </w:rPr>
        <w:t xml:space="preserve">  </w:t>
      </w:r>
      <w:r>
        <w:rPr>
          <w:rFonts w:hint="eastAsia" w:hAnsi="宋体"/>
          <w:sz w:val="24"/>
          <w:szCs w:val="24"/>
        </w:rPr>
        <w:t xml:space="preserve">%。</w:t>
      </w:r>
      <w:r/>
    </w:p>
    <w:p>
      <w:pPr>
        <w:pStyle w:val="956"/>
        <w:spacing w:line="400" w:lineRule="exact"/>
        <w:rPr>
          <w:rFonts w:hint="eastAsia" w:hAnsi="宋体"/>
          <w:bCs/>
          <w:sz w:val="24"/>
          <w:szCs w:val="24"/>
        </w:rPr>
      </w:pPr>
      <w:r>
        <w:rPr>
          <w:rFonts w:hint="eastAsia" w:hAnsi="宋体"/>
          <w:bCs/>
          <w:sz w:val="24"/>
          <w:szCs w:val="24"/>
        </w:rPr>
        <w:t xml:space="preserve">（</w:t>
      </w: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w:t>
      </w:r>
      <w:r>
        <w:rPr>
          <w:rFonts w:hint="eastAsia" w:hAnsi="宋体"/>
          <w:bCs/>
          <w:sz w:val="24"/>
          <w:szCs w:val="24"/>
        </w:rPr>
        <w:t xml:space="preserve">如</w:t>
      </w:r>
      <w:r>
        <w:rPr>
          <w:rFonts w:hint="eastAsia" w:hAnsi="宋体"/>
          <w:bCs/>
          <w:sz w:val="24"/>
          <w:szCs w:val="24"/>
        </w:rPr>
        <w:t xml:space="preserve">供应商明确表示无需预付款或者主动要求降低预付款比例的，采购人可不适用前述规定。）</w:t>
      </w:r>
      <w:r>
        <w:rPr>
          <w:rFonts w:hint="eastAsia" w:hAnsi="宋体"/>
          <w:bCs/>
          <w:sz w:val="24"/>
          <w:szCs w:val="24"/>
        </w:rPr>
      </w:r>
      <w:r/>
    </w:p>
    <w:p>
      <w:pPr>
        <w:pStyle w:val="917"/>
        <w:ind w:firstLine="482"/>
        <w:spacing w:line="40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17"/>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56"/>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56"/>
        <w:ind w:firstLine="480"/>
        <w:spacing w:line="400" w:lineRule="exact"/>
        <w:rPr>
          <w:rFonts w:hint="eastAsia" w:hAnsi="宋体"/>
          <w:sz w:val="24"/>
          <w:szCs w:val="24"/>
        </w:rPr>
      </w:pPr>
      <w:r>
        <w:rPr>
          <w:rFonts w:hint="eastAsia" w:hAnsi="宋体"/>
          <w:sz w:val="24"/>
          <w:szCs w:val="24"/>
        </w:rPr>
        <w:t xml:space="preserve">10.1 甲方依法组织履约验收工作。</w:t>
      </w:r>
      <w:r/>
    </w:p>
    <w:p>
      <w:pPr>
        <w:pStyle w:val="956"/>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56"/>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56"/>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56"/>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56"/>
        <w:ind w:firstLine="480"/>
        <w:spacing w:line="400" w:lineRule="exact"/>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hAnsi="宋体"/>
          <w:sz w:val="24"/>
          <w:szCs w:val="24"/>
        </w:rPr>
        <w:t xml:space="preserve">中华人民共和国民法典</w:t>
      </w:r>
      <w:r>
        <w:rPr>
          <w:rFonts w:hint="eastAsia" w:hAnsi="宋体"/>
          <w:sz w:val="24"/>
          <w:szCs w:val="24"/>
        </w:rPr>
        <w:t xml:space="preserve">》。乙方在履约过程中有政府采购法律法规规定的违法违规情形的,甲方将及时报告本级财政部门。</w:t>
      </w:r>
      <w:r/>
    </w:p>
    <w:p>
      <w:pPr>
        <w:pStyle w:val="956"/>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5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5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5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5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56"/>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5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5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5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56"/>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56"/>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56"/>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5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5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w:t>
      </w:r>
      <w:r>
        <w:rPr>
          <w:rFonts w:hint="eastAsia" w:hAnsi="宋体"/>
          <w:sz w:val="24"/>
          <w:szCs w:val="24"/>
        </w:rPr>
        <w:t xml:space="preserve">中华人民共和国民法典</w:t>
      </w:r>
      <w:r>
        <w:rPr>
          <w:rFonts w:hint="eastAsia" w:hAnsi="宋体"/>
          <w:sz w:val="24"/>
          <w:szCs w:val="24"/>
        </w:rPr>
        <w:t xml:space="preserve">》、</w:t>
      </w:r>
      <w:r>
        <w:rPr>
          <w:rFonts w:hint="eastAsia" w:hAnsi="宋体"/>
          <w:sz w:val="24"/>
          <w:szCs w:val="24"/>
        </w:rPr>
        <w:t xml:space="preserve">《中华人民共和国政府采购法》</w:t>
      </w:r>
      <w:r>
        <w:rPr>
          <w:rFonts w:hAnsi="宋体"/>
          <w:sz w:val="24"/>
          <w:szCs w:val="24"/>
        </w:rPr>
        <w:t xml:space="preserve">有关条文执行。</w:t>
      </w:r>
      <w:r/>
    </w:p>
    <w:p>
      <w:pPr>
        <w:pStyle w:val="95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56"/>
        <w:ind w:left="480" w:hanging="480"/>
        <w:spacing w:line="400" w:lineRule="exact"/>
        <w:rPr>
          <w:rFonts w:hAnsi="宋体"/>
          <w:sz w:val="24"/>
          <w:szCs w:val="24"/>
        </w:rPr>
      </w:pPr>
      <w:r>
        <w:rPr>
          <w:rFonts w:hAnsi="宋体"/>
          <w:sz w:val="24"/>
          <w:szCs w:val="24"/>
        </w:rPr>
        <w:t xml:space="preserve">  甲方：                        乙方： </w:t>
      </w:r>
      <w:r/>
    </w:p>
    <w:p>
      <w:pPr>
        <w:pStyle w:val="956"/>
        <w:spacing w:line="40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56"/>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56"/>
        <w:ind w:firstLine="240"/>
        <w:spacing w:line="400" w:lineRule="exact"/>
        <w:rPr>
          <w:rFonts w:hint="eastAsia"/>
        </w:rPr>
      </w:pPr>
      <w:r>
        <w:rPr>
          <w:rFonts w:hint="eastAsia" w:hAnsi="宋体"/>
          <w:sz w:val="24"/>
          <w:szCs w:val="24"/>
        </w:rPr>
        <w:t xml:space="preserve">联系电话：                    联系电话：          </w:t>
      </w:r>
      <w:r>
        <w:rPr>
          <w:rFonts w:hint="eastAsia"/>
        </w:rPr>
      </w:r>
      <w:r/>
    </w:p>
    <w:p>
      <w:pPr>
        <w:pStyle w:val="917"/>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sz w:val="24"/>
          <w:szCs w:val="24"/>
        </w:rPr>
      </w:r>
      <w:r/>
    </w:p>
    <w:p>
      <w:pPr>
        <w:pStyle w:val="917"/>
        <w:ind w:firstLine="480"/>
        <w:jc w:val="center"/>
        <w:spacing w:line="400" w:lineRule="exact"/>
        <w:rPr>
          <w:rFonts w:hint="eastAsia" w:hAnsi="宋体"/>
          <w:sz w:val="36"/>
          <w:szCs w:val="36"/>
        </w:rPr>
      </w:pPr>
      <w:r>
        <w:rPr>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hint="eastAsia" w:ascii="黑体" w:eastAsia="黑体"/>
          <w:bCs/>
          <w:sz w:val="36"/>
          <w:szCs w:val="36"/>
        </w:rPr>
        <w:t xml:space="preserve">第</w:t>
      </w:r>
      <w:bookmarkEnd w:id="185"/>
      <w:r>
        <w:rPr>
          <w:rFonts w:hint="eastAsia" w:ascii="黑体" w:eastAsia="黑体"/>
          <w:bCs/>
          <w:sz w:val="36"/>
          <w:szCs w:val="36"/>
        </w:rPr>
        <w:t xml:space="preserve">四章 采购需求</w:t>
      </w:r>
      <w:bookmarkEnd w:id="186"/>
      <w:r/>
      <w:bookmarkEnd w:id="187"/>
      <w:r/>
      <w:bookmarkEnd w:id="188"/>
      <w:r>
        <w:rPr>
          <w:rFonts w:hint="eastAsia" w:hAnsi="宋体"/>
          <w:sz w:val="36"/>
          <w:szCs w:val="36"/>
        </w:rPr>
      </w:r>
      <w:r/>
    </w:p>
    <w:p>
      <w:pPr>
        <w:pStyle w:val="917"/>
        <w:ind w:firstLine="600"/>
        <w:spacing w:line="360" w:lineRule="auto"/>
        <w:rPr>
          <w:rFonts w:hint="eastAsia" w:ascii="黑体" w:hAnsi="黑体" w:eastAsia="黑体"/>
          <w:sz w:val="30"/>
          <w:szCs w:val="30"/>
        </w:rPr>
      </w:pPr>
      <w:r/>
      <w:bookmarkStart w:id="191" w:name="_Toc49090575"/>
      <w:r/>
      <w:bookmarkStart w:id="192" w:name="_Toc26554093"/>
      <w:r>
        <w:rPr>
          <w:rFonts w:hint="eastAsia" w:ascii="黑体" w:hAnsi="黑体" w:eastAsia="黑体"/>
          <w:sz w:val="30"/>
          <w:szCs w:val="30"/>
        </w:rPr>
        <w:t xml:space="preserve">本项目属</w:t>
      </w:r>
      <w:r>
        <w:rPr>
          <w:rFonts w:hint="eastAsia" w:ascii="黑体" w:hAnsi="黑体" w:eastAsia="黑体"/>
          <w:sz w:val="30"/>
          <w:szCs w:val="30"/>
        </w:rPr>
        <w:t xml:space="preserve">性：服务类项目</w:t>
      </w:r>
      <w:r/>
    </w:p>
    <w:p>
      <w:pPr>
        <w:pStyle w:val="917"/>
        <w:ind w:firstLine="480"/>
        <w:spacing w:line="360" w:lineRule="auto"/>
        <w:rPr>
          <w:rFonts w:hint="eastAsia" w:ascii="宋体" w:hAnsi="宋体"/>
          <w:sz w:val="24"/>
          <w:szCs w:val="24"/>
        </w:rPr>
      </w:pPr>
      <w:r>
        <w:rPr>
          <w:rFonts w:hint="eastAsia" w:ascii="宋体" w:hAnsi="宋体"/>
          <w:sz w:val="24"/>
          <w:szCs w:val="24"/>
        </w:rPr>
        <w:t xml:space="preserve">投标人所投内容必须满足以下要求，不得有负偏离。</w:t>
      </w:r>
      <w:r/>
    </w:p>
    <w:p>
      <w:pPr>
        <w:pStyle w:val="917"/>
        <w:ind w:firstLine="480"/>
        <w:spacing w:line="360" w:lineRule="auto"/>
        <w:rPr>
          <w:rFonts w:ascii="宋体" w:hAnsi="宋体"/>
          <w:sz w:val="24"/>
          <w:szCs w:val="24"/>
        </w:rPr>
      </w:pPr>
      <w:r>
        <w:rPr>
          <w:rFonts w:hint="eastAsia" w:ascii="宋体" w:hAnsi="宋体"/>
          <w:bCs/>
          <w:sz w:val="24"/>
          <w:szCs w:val="24"/>
        </w:rPr>
        <w:t xml:space="preserve">本项目标的物所属行业：软件和信息技术服务业</w:t>
      </w:r>
      <w:r>
        <w:rPr>
          <w:rFonts w:ascii="宋体" w:hAnsi="宋体"/>
          <w:sz w:val="24"/>
          <w:szCs w:val="24"/>
        </w:rPr>
      </w:r>
      <w:r/>
    </w:p>
    <w:p>
      <w:pPr>
        <w:pStyle w:val="917"/>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p>
      <w:pPr>
        <w:pStyle w:val="917"/>
        <w:ind w:firstLine="480"/>
        <w:spacing w:line="360" w:lineRule="auto"/>
        <w:rPr>
          <w:rFonts w:ascii="宋体" w:hAnsi="宋体"/>
          <w:sz w:val="24"/>
          <w:szCs w:val="24"/>
        </w:rPr>
      </w:pPr>
      <w:r>
        <w:rPr>
          <w:rFonts w:hint="eastAsia" w:ascii="宋体" w:hAnsi="宋体"/>
          <w:sz w:val="24"/>
          <w:szCs w:val="24"/>
        </w:rPr>
        <w:t xml:space="preserve">1.建设背景</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无锡市积极响应中央九部门（民政部、中央政法委、中央网信办、发展改革委、工业和信息化部、公安部、财政部、住房城乡建设部、农业农村部）2022年5月10日发布的《关于深入推进智慧社区建设的意见》和江苏省十部门（民政厅、省</w:t>
      </w:r>
      <w:r>
        <w:rPr>
          <w:rFonts w:hint="eastAsia" w:ascii="宋体" w:hAnsi="宋体"/>
          <w:sz w:val="24"/>
          <w:szCs w:val="24"/>
        </w:rPr>
        <w:t xml:space="preserve">委</w:t>
      </w:r>
      <w:r>
        <w:rPr>
          <w:rFonts w:hint="eastAsia" w:ascii="宋体" w:hAnsi="宋体"/>
          <w:sz w:val="24"/>
          <w:szCs w:val="24"/>
        </w:rPr>
        <w:t xml:space="preserve">政法委、省委网信办、省发改委、省工信厅、省公安厅、省财政厅、省住建厅、省农业农村厅、省政务办）2023年7月联合印发的《关于深入推进智慧社区建设的实施意见》文件</w:t>
      </w:r>
      <w:r>
        <w:rPr>
          <w:rFonts w:hint="eastAsia" w:ascii="宋体" w:hAnsi="宋体"/>
          <w:sz w:val="24"/>
          <w:szCs w:val="24"/>
        </w:rPr>
        <w:t xml:space="preserve">精神，建设智慧社区综合服务管理平台，统一智慧社区建设技术标准，按市级统筹、区县共建、社区共享思路，全市各级部门单位下放社区使用的各类信息系统整合接入智慧社区综合服务管理平台，部门业务通过平台下派村（社区）开展，推进多网融合、多格合一，完善综合式、集成式、共享式智慧社区数据功能模块，拓展居民在线申报、政务数据联通、智能设备识别等数据采集途径，实现“一次录入、多方共享”。基于无锡市智慧社区综合服务管理平台，打造“社区微脑”，在确保安全的前提下，按照属地返还的原则，实现人、地、事、物、情、组织等要素数据下沉社区。</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2.建设目标</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（1）构建无锡市统一的智慧社区综合服务管理平台，全面提升基层管理水平和社区服务能力，承载条线业务下沉到社区。</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（2）拓展智慧社区框架，激活智慧城市末梢神经，丰富智慧社区应用场景：在前期建设和试点推广的基础上，形成更加高效全面的“5+6+N”智慧社区框架。</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（3）打通各业务条线在社区的数据孤岛，形成“上下贯通、横向联通”的数据共享交换体系。</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（4）构建以人为本的社区服务管理体系。</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（5）助力无锡智慧城市和智慧社区高质量发展。</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（6）完善社区治理体系和治理能力现代化。</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（7）保护个人身份数据及居民隐私管理。</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（8）社区基础设施与智能化设备的档案化管理。</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3.建设内容</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3.1智慧业务中枢平台</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承载着无锡市智慧社区综合服务管理平台中的社区工作台、统一用户、统一门户、统一框架等服务，以及管理业务场景组件，接入第三方供应商扩展业务组件，衔接外部条线系统业务服务的能力等。主要功能模块包括：认证中心、消息中心、配置中心、服务管理、业务接口服务等。</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3.2智慧数据中枢平台</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以基层治理和服务应用需求为导向，通过整合各类社区基础数据，构建以社区数据资源目录、社区专题数据和社区管理服务数据等为一体的数据资源体系，为社区的应用体系</w:t>
      </w:r>
      <w:r>
        <w:rPr>
          <w:rFonts w:ascii="宋体" w:hAnsi="宋体"/>
          <w:sz w:val="24"/>
          <w:szCs w:val="24"/>
        </w:rPr>
        <w:t xml:space="preserve">7</w:t>
      </w:r>
      <w:r>
        <w:rPr>
          <w:rFonts w:hint="eastAsia" w:ascii="宋体" w:hAnsi="宋体"/>
          <w:sz w:val="24"/>
          <w:szCs w:val="24"/>
        </w:rPr>
        <w:t xml:space="preserve">大系统、智慧场景组件提供数据支撑。主要功能模块包括：数据驱动管理、数据元管理、数据字典管理、数据源管理、数据对象管理、标准数据模型、分类管理、标准集管理、可视化建模、规则引擎、业务模型、便捷业务组件、数据模板、定时器、数据血缘、数据质量、资源目录、数据网关等，并维护社区数据标准、条线数据标准，建设包括人员差异、房屋差异、住户差异、独居老人、空置房等分析模型。</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3.3智慧社区视频中枢平台</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接入各区域社区监控视频，满足监控和记录小区内主要场所的人员活动情况，便于突发事件的及时发现和快速控制，并能为事后的录像取证提供支撑。同时接入无锡市城运中心的视频平台中，助</w:t>
      </w:r>
      <w:r>
        <w:rPr>
          <w:rFonts w:hint="eastAsia" w:ascii="宋体" w:hAnsi="宋体"/>
          <w:sz w:val="24"/>
          <w:szCs w:val="24"/>
        </w:rPr>
        <w:t xml:space="preserve">力</w:t>
      </w:r>
      <w:r>
        <w:rPr>
          <w:rFonts w:hint="eastAsia" w:ascii="宋体" w:hAnsi="宋体"/>
          <w:sz w:val="24"/>
          <w:szCs w:val="24"/>
        </w:rPr>
        <w:t xml:space="preserve">无锡市市域社会现代化治理。主要功能模块包括：</w:t>
      </w:r>
      <w:bookmarkStart w:id="193" w:name="_Toc370231077"/>
      <w:r/>
      <w:bookmarkStart w:id="194" w:name="_Toc130736134"/>
      <w:r/>
      <w:bookmarkStart w:id="195" w:name="_Toc372037051"/>
      <w:r/>
      <w:bookmarkStart w:id="196" w:name="_Toc446012167"/>
      <w:r>
        <w:rPr>
          <w:rFonts w:hint="eastAsia" w:ascii="宋体" w:hAnsi="宋体"/>
          <w:sz w:val="24"/>
          <w:szCs w:val="24"/>
        </w:rPr>
        <w:t xml:space="preserve">视频接入、视频共享与对接、视频监控、录像存储、视频检索等。</w:t>
      </w:r>
      <w:bookmarkEnd w:id="193"/>
      <w:r/>
      <w:bookmarkEnd w:id="194"/>
      <w:r/>
      <w:bookmarkEnd w:id="195"/>
      <w:r/>
      <w:bookmarkEnd w:id="196"/>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3.4智慧社区物联网中枢平台</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支持大容量高并发的设备接入，并提供基础数据过滤处理等，以标准数据接口输出。依托各类型前端感知设备与客户端管理系统，社区场景的感知数据可以在采集网末端形成局部汇聚。主要功能模块包括：平台设置、应用管理、设备管理、连接管理、任务调度、日志管理、运行监测、消息推送、数据可视化等。</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3.5智慧社区CIM中枢平台</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搭建无锡CIM智慧社区平台，实现海量数据的高效渲染、模拟仿真、物联设备接入、二次开发支撑、三维模型与信息的全集成、可视化分析等核心能力，有力支撑社区智慧化管理业务。主要功能模块包括：地图浏览基本功能、社区精细场景建设、一标三实应用中心、智慧社区综合管理中心、试点社区精细三维场景建设等。</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3.6社区看板系统</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社区看板系统是社区决策者的数字驾驶舱，也是分场景进行社区治理的指挥中心。主要功能模块包括：社区总览、社区共治、为民服务、设备设施等。</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3.7社区工作系统</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社区工作系统是居（村）委会社工的主要工作平台，</w:t>
      </w:r>
      <w:bookmarkStart w:id="197" w:name="_Hlk167286293"/>
      <w:r>
        <w:rPr>
          <w:rFonts w:hint="eastAsia" w:ascii="宋体" w:hAnsi="宋体"/>
          <w:sz w:val="24"/>
          <w:szCs w:val="24"/>
        </w:rPr>
        <w:t xml:space="preserve">主要包括基础信息（人、房、共治力量等）、日常办公（通知公告、日程管理、会议管理、工作日志等）、居民自治（自治架构、线上投票、问卷管理、矛盾调解等）、任务中心（流程模型、任务申请、待办任务、已办任务等）等功能</w:t>
      </w:r>
      <w:bookmarkEnd w:id="197"/>
      <w:r>
        <w:rPr>
          <w:rFonts w:hint="eastAsia" w:ascii="宋体" w:hAnsi="宋体"/>
          <w:sz w:val="24"/>
          <w:szCs w:val="24"/>
        </w:rPr>
        <w:t xml:space="preserve">。</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3.8居民服务系统</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居民服务系统以无锡城市门户灵锡为承载，用社区居民群众习惯的操作方式为居民服务，主要包括志愿服务、投诉建议、随手拍、报事报修、通知公告、信息公开、社区活动、法律援助等功能。</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3.9社区联动管理系统</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社区联动管理系统旨在便于收集、处理、跟踪和反馈社区内各类事件，包括公共安全、环境卫生、居民纠纷等。并与市城运中心事件中心平台对接，以实现更高效的事件处理和管理。主要功能模块包括：社区力量在线</w:t>
      </w:r>
      <w:bookmarkStart w:id="198" w:name="_Hlk165297214"/>
      <w:r>
        <w:rPr>
          <w:rFonts w:hint="eastAsia" w:ascii="宋体" w:hAnsi="宋体"/>
          <w:sz w:val="24"/>
          <w:szCs w:val="24"/>
        </w:rPr>
        <w:t xml:space="preserve">、社区事件管理</w:t>
      </w:r>
      <w:bookmarkEnd w:id="198"/>
      <w:r>
        <w:rPr>
          <w:rFonts w:hint="eastAsia" w:ascii="宋体" w:hAnsi="宋体"/>
          <w:sz w:val="24"/>
          <w:szCs w:val="24"/>
        </w:rPr>
        <w:t xml:space="preserve">、市场主体核查、社区吹哨报到等。</w:t>
      </w:r>
      <w:r>
        <w:rPr>
          <w:rFonts w:ascii="宋体" w:hAnsi="宋体"/>
          <w:sz w:val="24"/>
          <w:szCs w:val="24"/>
        </w:rPr>
      </w:r>
      <w:r/>
    </w:p>
    <w:p>
      <w:pPr>
        <w:pStyle w:val="917"/>
        <w:ind w:firstLine="480"/>
        <w:spacing w:line="360" w:lineRule="auto"/>
        <w:rPr>
          <w:rFonts w:ascii="宋体" w:hAnsi="宋体"/>
          <w:sz w:val="24"/>
          <w:szCs w:val="24"/>
        </w:rPr>
      </w:pPr>
      <w:r/>
      <w:bookmarkStart w:id="199" w:name="_Toc165276193"/>
      <w:r>
        <w:rPr>
          <w:rFonts w:hint="eastAsia" w:ascii="宋体" w:hAnsi="宋体"/>
          <w:sz w:val="24"/>
          <w:szCs w:val="24"/>
        </w:rPr>
        <w:t xml:space="preserve">3.10社区</w:t>
      </w:r>
      <w:bookmarkEnd w:id="199"/>
      <w:r>
        <w:rPr>
          <w:rFonts w:hint="eastAsia" w:ascii="宋体" w:hAnsi="宋体"/>
          <w:sz w:val="24"/>
          <w:szCs w:val="24"/>
        </w:rPr>
        <w:t xml:space="preserve">一张表系统</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社区一张表系统的建设目标是通过构建全面的数据体系、实现基层工作减负、建立一采多用模式等手段，提高基层治理的效率和效果，为社区居民提供更好的服务和管理。主要功能模块包括：自定义表单设计、</w:t>
      </w:r>
      <w:r>
        <w:rPr>
          <w:rFonts w:ascii="宋体" w:hAnsi="宋体"/>
          <w:sz w:val="24"/>
          <w:szCs w:val="24"/>
        </w:rPr>
        <w:t xml:space="preserve">自定义表单发布</w:t>
      </w:r>
      <w:r>
        <w:rPr>
          <w:rFonts w:hint="eastAsia" w:ascii="宋体" w:hAnsi="宋体"/>
          <w:sz w:val="24"/>
          <w:szCs w:val="24"/>
        </w:rPr>
        <w:t xml:space="preserve">、</w:t>
      </w:r>
      <w:r>
        <w:rPr>
          <w:rFonts w:ascii="宋体" w:hAnsi="宋体"/>
          <w:sz w:val="24"/>
          <w:szCs w:val="24"/>
        </w:rPr>
        <w:t xml:space="preserve">表单</w:t>
      </w:r>
      <w:r>
        <w:rPr>
          <w:rFonts w:hint="eastAsia" w:ascii="宋体" w:hAnsi="宋体"/>
          <w:sz w:val="24"/>
          <w:szCs w:val="24"/>
        </w:rPr>
        <w:t xml:space="preserve">共享、表单</w:t>
      </w:r>
      <w:r>
        <w:rPr>
          <w:rFonts w:ascii="宋体" w:hAnsi="宋体"/>
          <w:sz w:val="24"/>
          <w:szCs w:val="24"/>
        </w:rPr>
        <w:t xml:space="preserve">数据</w:t>
      </w:r>
      <w:r>
        <w:rPr>
          <w:rFonts w:hint="eastAsia" w:ascii="宋体" w:hAnsi="宋体"/>
          <w:sz w:val="24"/>
          <w:szCs w:val="24"/>
        </w:rPr>
        <w:t xml:space="preserve">导入、多表合一、数据回填、表格回收、文件夹管理、文件管理、数据授权、数据交叉授权、数据融合等。</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3.11社区知识一本通系统</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社区知识一本通系统构建一个全面的、现代化的社区知识库，将社区中公共管理的战略知识进行整合、优化，并通过12345便民服务热线平台，形成便民服务快速响应体系，使社区管理更加便捷、高效。主要功能模块包括：知识入库管理、知识分级分类、知识联想式检索、多平台展示、恶意提问或非法提问屏蔽、12345政务知识对接等。</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3.12场景组件</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智慧社区应用场景从社区党建、社区治理、为民服务、社区自治四个板块统一规划、分批建设、逐步完善。社区党建指社区基层党</w:t>
      </w:r>
      <w:r>
        <w:rPr>
          <w:rFonts w:hint="eastAsia" w:ascii="宋体" w:hAnsi="宋体"/>
          <w:sz w:val="24"/>
          <w:szCs w:val="24"/>
        </w:rPr>
        <w:t xml:space="preserve">组织</w:t>
      </w:r>
      <w:r>
        <w:rPr>
          <w:rFonts w:hint="eastAsia" w:ascii="宋体" w:hAnsi="宋体"/>
          <w:sz w:val="24"/>
          <w:szCs w:val="24"/>
        </w:rPr>
        <w:t xml:space="preserve">建设，社区党建板块表征党在社区基层治理中的先锋引领作用，包括党建引领、党建联盟、宣传阵地和党务公开等场景组件；社区治理板块是以社区治安和环境安全视角规划的，包括了社区力量、社区档案、消防应急；为民服务是为了提升居民生活便利性，包括便民生活圈、店铺商家、医疗健康、养老服务、社区用户用水异常监控等；社区自治是方便居民参与社区活动，共治共建相关应用场景，包括居民议事、志愿服务、村居家事、投诉建议。</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3.13试点建设</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第一阶段，选择若干个社区作为试点，业务场景包括居民管理、房屋管理、人房居住关系管理、居民议事、社区（村居）家事、数字孪生等；第二阶段，在全市范围内二十个社区进行业务场景和平台推广试点。</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3.14智慧社区数据应用标准</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智慧社区数据应用标准规范用于保障“统筹共性、支持个性、鼓励创新”原则下，“5+6+N”总体框架的应用开发、部署、数据对接与回流等共性规范，实现全市各级镇街社区（村）智慧社区建设数据结构统一、上下接口规范，同时支撑个性特色应用场景创新，促进统筹运营。</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3.15网络安全体系建设</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提供至少1名工作人员安全驻场运营服务，工作内容主要以日常巡检、日常告警处理、安全规则调优、漏洞扫描为主，协助用户处理日常网络安全相关工作。同时根据日常工作内容，形成工作内容报告。</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3.16运维服务体系建设</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需提供不少于4名人员服务于20个试点社区，帮助社区进行专业的社区数据治理工作以及上门回访，共同推进智慧社区的建设和管理。</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3.17密码体系建设</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按照《商用密码管理条例》，对系统使用商用密码进行保护，制定商用密码应用方案， 商用密码应用的基本原则要做到合规性、正确性和有效性。</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4.系统性能要求</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（1）查询</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正常查询的响应时间≤3秒；</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统计报表查询的响应时间≤5秒。</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（2）大批量数据交换</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大批量数据交换速度≥10000记录/秒。</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（3）统计</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统计的响应时间≤10秒；</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复合汇总统计响应时间≤15秒；</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生成复杂统计报表的响应时间≤20秒。</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（4）系统稳定性</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系统能全年稳定连续运行，导致业务连续停止时长从发现时间开始不超过48小时，满足高峰时段数据交换的响应时间的要求。</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5.项目实施要求</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（1）项目管理要求</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根据项目建设的具体内容和整体工期要求，中标人应有完善的项目实施方案，包括：项目实施与管理方法、项目计划、组织架构、人员管理、质量管理、进度管理、项目管理制度、文档管理、风险管理等。</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中标人必须成立专业的项目团队，指定专职于本项目的项目经理，配置相应的项目管理、系统分析、设计、开发、测试、集成、培训、质量保证等人员。</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（2）建设周期要求</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合同签订后3个月内完成需求调研、开发、测试、部署等工作，具备上线试运行条件并进行项目初步验收。项目初验后进入3个月的软件试运行期，收集用户意见，逐步修改完善系统功能，试运行期结束后达到终验要求后进行终验。</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6.售后服务要求</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6.1.运维服务</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中标供应商必须为本项目建立技术支持和售后服务队伍，提供三年运维保障。</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（1）运维服务期为项目通过终验后起三年。</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（2）中标供应商应保证系统正常运行。</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（3）故障响应及处理：</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①故障响应时间：提供全年的7*24小时响应服务（包括节假日）。在非工作时间内出现故障的响应为1小时以内。 </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②故障恢复时间：系统出现异常或故障时，中标供应商须积极查找原因，并承诺4小时内恢复系统正常运行。</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6.2.维保服务</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（1）本系统整体提供三年免费维保。</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（2）对于项目运行过程中发现的各类故障以及需要修补的各类系统漏洞，中标供应商应免费对系统进行修复或版本升级以使系统恢复正常运行。</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6.3.培训要求</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（1）中标人应负责对用户进行全面的技术培训（培训费用包含在总报价中），使用户达到能独立进行日常维护管理和简易故障处理等工作，以便用户所使用的软件产品能够正常、安全地运行。</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（2）中标人的培训对象为系统管理员和系统使用人员。</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7.验收标准或者交付成果</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中标供应商应在合同签订生效后向采购方提交具体的项目交付说明、交付计划、交付物标准说明等。</w:t>
      </w:r>
      <w:r>
        <w:rPr>
          <w:rFonts w:ascii="宋体" w:hAnsi="宋体"/>
          <w:sz w:val="24"/>
          <w:szCs w:val="24"/>
        </w:rPr>
      </w:r>
      <w:r/>
    </w:p>
    <w:p>
      <w:pPr>
        <w:pStyle w:val="917"/>
        <w:ind w:firstLine="480"/>
        <w:spacing w:line="360" w:lineRule="auto"/>
        <w:rPr>
          <w:rFonts w:ascii="宋体" w:hAnsi="宋体"/>
          <w:sz w:val="24"/>
          <w:szCs w:val="24"/>
        </w:rPr>
      </w:pPr>
      <w:r>
        <w:rPr>
          <w:rFonts w:hint="eastAsia" w:ascii="宋体" w:hAnsi="宋体"/>
          <w:sz w:val="24"/>
          <w:szCs w:val="24"/>
        </w:rPr>
        <w:t xml:space="preserve">中标供应商在本平台正式运行前必须提供以光盘为介质的完整的安装系统，包括标准二次开发接口、运行所必</w:t>
      </w:r>
      <w:r>
        <w:rPr>
          <w:rFonts w:hint="eastAsia" w:ascii="宋体" w:hAnsi="宋体"/>
          <w:sz w:val="24"/>
          <w:szCs w:val="24"/>
        </w:rPr>
        <w:t xml:space="preserve">需</w:t>
      </w:r>
      <w:r>
        <w:rPr>
          <w:rFonts w:hint="eastAsia" w:ascii="宋体" w:hAnsi="宋体"/>
          <w:sz w:val="24"/>
          <w:szCs w:val="24"/>
        </w:rPr>
        <w:t xml:space="preserve">的附加软件、与应用软件有关的电子文档等，并提供第三方软件测评报告。</w:t>
      </w:r>
      <w:r>
        <w:rPr>
          <w:rFonts w:ascii="宋体" w:hAnsi="宋体"/>
          <w:sz w:val="24"/>
          <w:szCs w:val="24"/>
        </w:rPr>
      </w:r>
      <w:r/>
    </w:p>
    <w:p>
      <w:pPr>
        <w:pStyle w:val="917"/>
        <w:ind w:firstLine="480"/>
        <w:spacing w:line="360" w:lineRule="auto"/>
        <w:rPr>
          <w:rFonts w:hint="eastAsia" w:ascii="宋体" w:hAnsi="宋体"/>
          <w:bCs/>
          <w:sz w:val="24"/>
          <w:szCs w:val="24"/>
        </w:rPr>
      </w:pPr>
      <w:r>
        <w:rPr>
          <w:rFonts w:hint="eastAsia" w:ascii="宋体" w:hAnsi="宋体"/>
          <w:sz w:val="24"/>
          <w:szCs w:val="24"/>
        </w:rPr>
        <w:t xml:space="preserve">软件开发过程中，中标供应商应按照软件开发要求形成全面详尽的技术资料，包括可运行的程序、过程文档以及最终技术文档，以确保技术资料的一致性和完整性，在项目正式运行前提交完整的与应用系统相关的文档。所交付的文档至少包括：系统需求分析、概要设计、详细设计、数据库设计、测试报告、用户手册等。各种文档应当以光盘和书面两种形式交付。</w:t>
      </w:r>
      <w:r>
        <w:rPr>
          <w:rFonts w:hint="eastAsia" w:ascii="宋体" w:hAnsi="宋体"/>
          <w:bCs/>
          <w:sz w:val="24"/>
          <w:szCs w:val="24"/>
        </w:rPr>
      </w:r>
      <w:r/>
    </w:p>
    <w:p>
      <w:pPr>
        <w:pStyle w:val="917"/>
        <w:ind w:firstLine="480"/>
        <w:spacing w:line="360" w:lineRule="auto"/>
        <w:rPr>
          <w:rFonts w:ascii="宋体" w:hAnsi="宋体"/>
          <w:b/>
          <w:color w:val="000000"/>
          <w:sz w:val="30"/>
          <w:szCs w:val="30"/>
        </w:rPr>
      </w:pPr>
      <w:r>
        <w:rPr>
          <w:rFonts w:ascii="宋体" w:hAnsi="宋体"/>
          <w:bCs/>
          <w:sz w:val="24"/>
          <w:szCs w:val="24"/>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917"/>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投标总报价包括满足本项目服务要求的从项目中标起到项目正式交付以及服务期内所发生的一切费用。</w:t>
      </w:r>
      <w:r>
        <w:rPr>
          <w:rFonts w:ascii="宋体"/>
          <w:bCs/>
          <w:sz w:val="24"/>
          <w:szCs w:val="24"/>
        </w:rPr>
      </w:r>
      <w:r/>
    </w:p>
    <w:p>
      <w:pPr>
        <w:pStyle w:val="917"/>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通过中国海关报关验放进入中国境内且产自关境外的产品不在本项目的报价范围。</w:t>
      </w:r>
      <w:r>
        <w:rPr>
          <w:rFonts w:ascii="宋体"/>
          <w:bCs/>
          <w:color w:val="000000"/>
          <w:sz w:val="24"/>
          <w:szCs w:val="24"/>
        </w:rPr>
      </w:r>
      <w:r/>
    </w:p>
    <w:p>
      <w:pPr>
        <w:pStyle w:val="917"/>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rPr>
      </w:r>
      <w:r/>
    </w:p>
    <w:p>
      <w:pPr>
        <w:pStyle w:val="917"/>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917"/>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szCs w:val="24"/>
        </w:rPr>
      </w:pPr>
      <w:r>
        <w:rPr>
          <w:rFonts w:hint="eastAsia" w:ascii="宋体" w:hAnsi="宋体"/>
          <w:bCs/>
          <w:color w:val="000000"/>
          <w:sz w:val="24"/>
          <w:szCs w:val="24"/>
        </w:rPr>
        <w:t xml:space="preserve">完工期：</w:t>
      </w:r>
      <w:r>
        <w:rPr>
          <w:rFonts w:hint="eastAsia" w:ascii="宋体" w:hAnsi="宋体"/>
          <w:bCs/>
          <w:color w:val="000000"/>
          <w:sz w:val="24"/>
          <w:szCs w:val="24"/>
        </w:rPr>
        <w:t xml:space="preserve">合同签订生效后6个月内。</w:t>
      </w:r>
      <w:r>
        <w:rPr>
          <w:rFonts w:ascii="宋体" w:hAnsi="宋体"/>
          <w:bCs/>
          <w:color w:val="000000"/>
          <w:sz w:val="24"/>
          <w:szCs w:val="24"/>
        </w:rPr>
      </w:r>
      <w:r/>
    </w:p>
    <w:p>
      <w:pPr>
        <w:pStyle w:val="917"/>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szCs w:val="24"/>
        </w:rPr>
      </w:pPr>
      <w:r>
        <w:rPr>
          <w:rFonts w:hint="eastAsia" w:ascii="宋体" w:hAnsi="宋体"/>
          <w:bCs/>
          <w:color w:val="000000"/>
          <w:sz w:val="24"/>
          <w:szCs w:val="24"/>
        </w:rPr>
        <w:t xml:space="preserve">项目整体质保期：</w:t>
      </w:r>
      <w:r>
        <w:rPr>
          <w:rFonts w:hint="eastAsia" w:ascii="宋体" w:hAnsi="宋体"/>
          <w:sz w:val="24"/>
          <w:szCs w:val="32"/>
        </w:rPr>
        <w:t xml:space="preserve">通过终验后</w:t>
      </w:r>
      <w:r>
        <w:rPr>
          <w:rFonts w:hint="eastAsia" w:ascii="宋体" w:hAnsi="宋体"/>
          <w:sz w:val="24"/>
          <w:szCs w:val="32"/>
        </w:rPr>
        <w:t xml:space="preserve">起</w:t>
      </w:r>
      <w:r>
        <w:rPr>
          <w:rFonts w:hint="eastAsia" w:ascii="宋体" w:hAnsi="宋体"/>
          <w:bCs/>
          <w:color w:val="000000"/>
          <w:sz w:val="24"/>
          <w:szCs w:val="24"/>
        </w:rPr>
        <w:t xml:space="preserve">三年免费维保。</w:t>
      </w:r>
      <w:r>
        <w:rPr>
          <w:rFonts w:ascii="宋体" w:hAnsi="宋体"/>
          <w:bCs/>
          <w:color w:val="000000"/>
          <w:sz w:val="24"/>
          <w:szCs w:val="24"/>
        </w:rPr>
      </w:r>
      <w:r/>
    </w:p>
    <w:p>
      <w:pPr>
        <w:pStyle w:val="917"/>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bCs/>
          <w:sz w:val="24"/>
          <w:szCs w:val="24"/>
        </w:rPr>
        <w:t xml:space="preserve">付款方式：</w:t>
      </w:r>
      <w:r>
        <w:rPr>
          <w:rFonts w:hint="eastAsia" w:ascii="宋体"/>
          <w:bCs/>
          <w:sz w:val="24"/>
          <w:szCs w:val="24"/>
        </w:rPr>
        <w:t xml:space="preserve">合同签订生效后一个月内，支付合同总额的30%；初验完成后一个月内，支付合同总额的30%；竣工验收完成后一个月内，支付合同总额的30%；质保期完成后一个月内，支付合同总额的10%。</w:t>
      </w:r>
      <w:r>
        <w:rPr>
          <w:rFonts w:hint="eastAsia" w:ascii="宋体"/>
          <w:bCs/>
          <w:sz w:val="24"/>
          <w:szCs w:val="24"/>
        </w:rPr>
      </w:r>
      <w:r/>
    </w:p>
    <w:p>
      <w:pPr>
        <w:pStyle w:val="917"/>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bCs/>
          <w:sz w:val="24"/>
          <w:szCs w:val="24"/>
        </w:rPr>
        <w:t xml:space="preserve">履约保证金：</w:t>
      </w:r>
      <w:r>
        <w:rPr>
          <w:rFonts w:ascii="宋体"/>
          <w:bCs/>
          <w:sz w:val="24"/>
          <w:szCs w:val="24"/>
        </w:rPr>
        <w:t xml:space="preserve">中标（成交）供应商以履约保函（保险）形式按签约合同价的</w:t>
      </w:r>
      <w:r>
        <w:rPr>
          <w:rFonts w:ascii="宋体"/>
          <w:bCs/>
          <w:sz w:val="24"/>
          <w:szCs w:val="24"/>
        </w:rPr>
        <w:t xml:space="preserve">1</w:t>
      </w:r>
      <w:r>
        <w:rPr>
          <w:rFonts w:ascii="宋体"/>
          <w:bCs/>
          <w:sz w:val="24"/>
          <w:szCs w:val="24"/>
        </w:rPr>
        <w:t xml:space="preserve">%提供履约担保</w:t>
      </w:r>
      <w:r>
        <w:rPr>
          <w:rFonts w:hint="eastAsia" w:ascii="宋体"/>
          <w:bCs/>
          <w:sz w:val="24"/>
          <w:szCs w:val="24"/>
        </w:rPr>
        <w:t xml:space="preserve">。</w:t>
      </w:r>
      <w:r>
        <w:rPr>
          <w:rFonts w:ascii="宋体"/>
          <w:bCs/>
          <w:sz w:val="24"/>
          <w:szCs w:val="24"/>
        </w:rPr>
        <w:t xml:space="preserve">中标（成交）供应商可采用电子履约保函（保险）形式</w:t>
      </w:r>
      <w:r>
        <w:rPr>
          <w:rFonts w:hint="eastAsia" w:ascii="宋体"/>
          <w:bCs/>
          <w:sz w:val="24"/>
          <w:szCs w:val="24"/>
        </w:rPr>
        <w:t xml:space="preserve">，</w:t>
      </w:r>
      <w:r>
        <w:rPr>
          <w:rFonts w:ascii="宋体"/>
          <w:bCs/>
          <w:sz w:val="24"/>
          <w:szCs w:val="24"/>
        </w:rPr>
        <w:t xml:space="preserve">具体操作可登录江苏政府采购网的保险保函模块进行办理。中标供应商和采购人签订合同时应提交履约保函</w:t>
      </w:r>
      <w:r>
        <w:rPr>
          <w:rFonts w:hint="eastAsia" w:ascii="宋体"/>
          <w:bCs/>
          <w:sz w:val="24"/>
          <w:szCs w:val="24"/>
        </w:rPr>
        <w:t xml:space="preserve">（保险）</w:t>
      </w:r>
      <w:r>
        <w:rPr>
          <w:rFonts w:ascii="宋体"/>
          <w:bCs/>
          <w:sz w:val="24"/>
          <w:szCs w:val="24"/>
        </w:rPr>
        <w:t xml:space="preserve">证明。</w:t>
      </w:r>
      <w:r>
        <w:rPr>
          <w:rFonts w:ascii="宋体"/>
          <w:bCs/>
          <w:sz w:val="24"/>
          <w:szCs w:val="24"/>
        </w:rPr>
      </w:r>
      <w:r/>
    </w:p>
    <w:p>
      <w:pPr>
        <w:pStyle w:val="917"/>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bCs/>
          <w:sz w:val="24"/>
          <w:szCs w:val="24"/>
        </w:rPr>
        <w:t xml:space="preserve">本项目合同履行地点：</w:t>
      </w:r>
      <w:r>
        <w:rPr>
          <w:rFonts w:hint="eastAsia" w:ascii="宋体"/>
          <w:bCs/>
          <w:sz w:val="24"/>
          <w:szCs w:val="24"/>
        </w:rPr>
        <w:t xml:space="preserve">无锡市</w:t>
      </w:r>
      <w:r>
        <w:rPr>
          <w:rFonts w:hint="eastAsia" w:ascii="宋体"/>
          <w:bCs/>
          <w:sz w:val="24"/>
          <w:szCs w:val="24"/>
        </w:rPr>
        <w:t xml:space="preserve">，具体地点以合同书约定为准。中标方必须按采购人要求将本项目中货物送到指定地点</w:t>
      </w:r>
      <w:r>
        <w:rPr>
          <w:rFonts w:ascii="宋体"/>
          <w:bCs/>
          <w:sz w:val="24"/>
          <w:szCs w:val="24"/>
        </w:rPr>
        <w:t xml:space="preserve">(</w:t>
      </w:r>
      <w:r>
        <w:rPr>
          <w:rFonts w:hint="eastAsia" w:ascii="宋体"/>
          <w:bCs/>
          <w:sz w:val="24"/>
          <w:szCs w:val="24"/>
        </w:rPr>
        <w:t xml:space="preserve">包括可能的分布范围</w:t>
      </w:r>
      <w:r>
        <w:rPr>
          <w:rFonts w:ascii="宋体"/>
          <w:bCs/>
          <w:sz w:val="24"/>
          <w:szCs w:val="24"/>
        </w:rPr>
        <w:t xml:space="preserve">)</w:t>
      </w:r>
      <w:r>
        <w:rPr>
          <w:rFonts w:hint="eastAsia" w:ascii="宋体"/>
          <w:bCs/>
          <w:sz w:val="24"/>
          <w:szCs w:val="24"/>
        </w:rPr>
        <w:t xml:space="preserve">，并分地实施安装调试。</w:t>
      </w:r>
      <w:r>
        <w:rPr>
          <w:rFonts w:ascii="宋体"/>
          <w:bCs/>
          <w:sz w:val="24"/>
          <w:szCs w:val="24"/>
        </w:rPr>
      </w:r>
      <w:r/>
    </w:p>
    <w:p>
      <w:pPr>
        <w:pStyle w:val="917"/>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w:t>
      </w:r>
      <w:r>
        <w:rPr>
          <w:rFonts w:hint="eastAsia"/>
          <w:sz w:val="24"/>
          <w:szCs w:val="24"/>
        </w:rPr>
        <w:t xml:space="preserve">涉及</w:t>
      </w:r>
      <w:r>
        <w:rPr>
          <w:rFonts w:hint="eastAsia"/>
          <w:sz w:val="24"/>
          <w:szCs w:val="24"/>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sz w:val="24"/>
          <w:szCs w:val="24"/>
        </w:rPr>
      </w:r>
      <w:r/>
    </w:p>
    <w:p>
      <w:pPr>
        <w:pStyle w:val="917"/>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sz w:val="24"/>
        </w:rPr>
        <w:t xml:space="preserve">《中华人民共和国政府采购法》</w:t>
      </w:r>
      <w:r>
        <w:rPr>
          <w:rFonts w:hint="eastAsia" w:ascii="宋体" w:hAnsi="宋体"/>
          <w:bCs/>
          <w:sz w:val="24"/>
        </w:rPr>
        <w:t xml:space="preserve">第七十七条第一款的规定追究法律责任。</w:t>
      </w:r>
      <w:r>
        <w:rPr>
          <w:rFonts w:hint="eastAsia" w:ascii="宋体"/>
          <w:bCs/>
          <w:sz w:val="24"/>
          <w:szCs w:val="24"/>
        </w:rPr>
      </w:r>
      <w:r/>
    </w:p>
    <w:p>
      <w:pPr>
        <w:pStyle w:val="917"/>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pStyle w:val="917"/>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917"/>
        <w:ind w:firstLine="480"/>
        <w:spacing w:line="360" w:lineRule="auto"/>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917"/>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w:t>
      </w:r>
      <w:r>
        <w:rPr>
          <w:rFonts w:hint="eastAsia" w:ascii="宋体"/>
          <w:bCs/>
          <w:sz w:val="24"/>
          <w:szCs w:val="24"/>
        </w:rPr>
        <w:t xml:space="preserve">涉及</w:t>
      </w:r>
      <w:r>
        <w:rPr>
          <w:rFonts w:hint="eastAsia" w:ascii="宋体"/>
          <w:bCs/>
          <w:sz w:val="24"/>
          <w:szCs w:val="24"/>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917"/>
        <w:numPr>
          <w:ilvl w:val="1"/>
          <w:numId w:val="8"/>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sz w:val="24"/>
          <w:szCs w:val="24"/>
        </w:rPr>
      </w:r>
      <w:r/>
    </w:p>
    <w:p>
      <w:pPr>
        <w:pStyle w:val="917"/>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sz w:val="24"/>
          <w:szCs w:val="24"/>
        </w:rPr>
      </w:r>
      <w:r/>
    </w:p>
    <w:p>
      <w:pPr>
        <w:pStyle w:val="917"/>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ascii="宋体"/>
          <w:bCs/>
          <w:sz w:val="24"/>
          <w:szCs w:val="24"/>
        </w:rPr>
      </w:r>
      <w:r/>
    </w:p>
    <w:p>
      <w:pPr>
        <w:pStyle w:val="917"/>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w:t>
      </w:r>
      <w:r>
        <w:rPr>
          <w:rFonts w:hint="eastAsia"/>
          <w:sz w:val="24"/>
          <w:szCs w:val="24"/>
        </w:rPr>
        <w:t xml:space="preserve">涉及</w:t>
      </w:r>
      <w:r>
        <w:rPr>
          <w:rFonts w:hint="eastAsia"/>
          <w:sz w:val="24"/>
          <w:szCs w:val="24"/>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917"/>
        <w:numPr>
          <w:ilvl w:val="1"/>
          <w:numId w:val="8"/>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ascii="宋体"/>
          <w:bCs/>
          <w:sz w:val="24"/>
          <w:szCs w:val="24"/>
        </w:rPr>
      </w:r>
      <w:r/>
    </w:p>
    <w:p>
      <w:pPr>
        <w:pStyle w:val="917"/>
        <w:numPr>
          <w:ilvl w:val="1"/>
          <w:numId w:val="8"/>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ascii="宋体" w:hAnsi="宋体" w:cs="宋体"/>
          <w:sz w:val="24"/>
          <w:szCs w:val="24"/>
        </w:rPr>
      </w:r>
      <w:r/>
    </w:p>
    <w:p>
      <w:pPr>
        <w:pStyle w:val="917"/>
        <w:numPr>
          <w:ilvl w:val="1"/>
          <w:numId w:val="8"/>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ascii="宋体" w:hAnsi="宋体" w:cs="宋体"/>
          <w:sz w:val="24"/>
          <w:szCs w:val="24"/>
        </w:rPr>
      </w:r>
      <w:r/>
    </w:p>
    <w:p>
      <w:pPr>
        <w:pStyle w:val="917"/>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中标、成交供应商可以采用电子履约保函形式，具体操作可</w:t>
      </w:r>
      <w:r>
        <w:rPr>
          <w:rFonts w:hint="eastAsia" w:ascii="宋体"/>
          <w:bCs/>
          <w:sz w:val="24"/>
          <w:szCs w:val="24"/>
        </w:rPr>
        <w:t xml:space="preserve">登录</w:t>
      </w:r>
      <w:r>
        <w:rPr>
          <w:rFonts w:hint="eastAsia" w:ascii="宋体"/>
          <w:bCs/>
          <w:sz w:val="24"/>
          <w:szCs w:val="24"/>
        </w:rPr>
        <w:t xml:space="preserve">江苏政府采购网的保险保函模块进行办理。</w:t>
      </w:r>
      <w:r>
        <w:rPr>
          <w:rFonts w:ascii="宋体" w:hAnsi="宋体" w:cs="宋体"/>
          <w:sz w:val="24"/>
          <w:szCs w:val="24"/>
        </w:rPr>
      </w:r>
      <w:r/>
    </w:p>
    <w:p>
      <w:pPr>
        <w:pStyle w:val="917"/>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w:t>
      </w:r>
      <w:r>
        <w:rPr>
          <w:rFonts w:hint="eastAsia" w:ascii="宋体" w:hAnsi="宋体" w:cs="宋体"/>
          <w:color w:val="000000"/>
          <w:sz w:val="24"/>
          <w:szCs w:val="24"/>
        </w:rPr>
        <w:t xml:space="preserve">涉及</w:t>
      </w:r>
      <w:r>
        <w:rPr>
          <w:rFonts w:hint="eastAsia" w:ascii="宋体" w:hAnsi="宋体" w:cs="宋体"/>
          <w:color w:val="000000"/>
          <w:sz w:val="24"/>
          <w:szCs w:val="24"/>
        </w:rPr>
        <w:t xml:space="preserve">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w:t>
      </w:r>
      <w:r>
        <w:rPr>
          <w:rFonts w:hint="eastAsia" w:ascii="宋体" w:hAnsi="宋体" w:cs="宋体"/>
          <w:sz w:val="24"/>
          <w:szCs w:val="24"/>
        </w:rPr>
        <w:t xml:space="preserve">在满足《需求标准》的</w:t>
      </w:r>
      <w:r>
        <w:rPr>
          <w:rFonts w:hint="eastAsia" w:ascii="宋体" w:hAnsi="宋体" w:cs="宋体"/>
          <w:sz w:val="24"/>
          <w:szCs w:val="24"/>
        </w:rPr>
        <w:t xml:space="preserve">前提</w:t>
      </w:r>
      <w:r>
        <w:rPr>
          <w:rFonts w:hint="eastAsia" w:ascii="宋体" w:hAnsi="宋体" w:cs="宋体"/>
          <w:sz w:val="24"/>
          <w:szCs w:val="24"/>
        </w:rPr>
        <w:t xml:space="preserve">下，如招标文件中有其他要求的，投标人应</w:t>
      </w:r>
      <w:r>
        <w:rPr>
          <w:rFonts w:hint="eastAsia" w:ascii="宋体" w:hAnsi="宋体" w:cs="宋体"/>
          <w:sz w:val="24"/>
          <w:szCs w:val="24"/>
        </w:rPr>
        <w:t xml:space="preserve">满足</w:t>
      </w:r>
      <w:r>
        <w:rPr>
          <w:rFonts w:hint="eastAsia" w:ascii="宋体" w:hAnsi="宋体" w:cs="宋体"/>
          <w:sz w:val="24"/>
          <w:szCs w:val="24"/>
        </w:rPr>
        <w:t xml:space="preserve">招标文件要求。</w:t>
      </w:r>
      <w:r>
        <w:rPr>
          <w:rFonts w:hint="eastAsia" w:ascii="宋体"/>
          <w:bCs/>
          <w:sz w:val="24"/>
          <w:szCs w:val="24"/>
        </w:rPr>
        <w:t xml:space="preserve">采购人可在合同中约定</w:t>
      </w:r>
      <w:r>
        <w:rPr>
          <w:rFonts w:hint="eastAsia" w:ascii="宋体"/>
          <w:bCs/>
          <w:sz w:val="24"/>
          <w:szCs w:val="24"/>
        </w:rPr>
        <w:t xml:space="preserve">，</w:t>
      </w:r>
      <w:r>
        <w:rPr>
          <w:rFonts w:hint="eastAsia" w:ascii="宋体" w:hAnsi="宋体" w:cs="宋体"/>
          <w:sz w:val="24"/>
          <w:szCs w:val="24"/>
        </w:rPr>
        <w:t xml:space="preserve">在</w:t>
      </w:r>
      <w:r>
        <w:rPr>
          <w:rFonts w:hint="eastAsia" w:ascii="宋体"/>
          <w:bCs/>
          <w:sz w:val="24"/>
          <w:szCs w:val="24"/>
        </w:rPr>
        <w:t xml:space="preserve">履约验收管理时，</w:t>
      </w:r>
      <w:r>
        <w:rPr>
          <w:rFonts w:hint="eastAsia" w:ascii="宋体"/>
          <w:bCs/>
          <w:sz w:val="24"/>
          <w:szCs w:val="24"/>
        </w:rPr>
        <w:t xml:space="preserve">可</w:t>
      </w:r>
      <w:r>
        <w:rPr>
          <w:rFonts w:hint="eastAsia" w:ascii="宋体"/>
          <w:bCs/>
          <w:sz w:val="24"/>
          <w:szCs w:val="24"/>
        </w:rPr>
        <w:t xml:space="preserve">对所提供的七种软硬件进行验收，必要时</w:t>
      </w:r>
      <w:r>
        <w:rPr>
          <w:rFonts w:hint="eastAsia" w:ascii="宋体"/>
          <w:bCs/>
          <w:sz w:val="24"/>
          <w:szCs w:val="24"/>
        </w:rPr>
        <w:t xml:space="preserve">可以</w:t>
      </w:r>
      <w:r>
        <w:rPr>
          <w:rFonts w:hint="eastAsia" w:ascii="宋体"/>
          <w:bCs/>
          <w:sz w:val="24"/>
          <w:szCs w:val="24"/>
        </w:rPr>
        <w:t xml:space="preserve">委托依法取得检测、认证资质的机构进行检测、认证。</w:t>
      </w:r>
      <w:r>
        <w:rPr>
          <w:rFonts w:hint="eastAsia" w:ascii="宋体"/>
          <w:bCs/>
          <w:sz w:val="24"/>
          <w:szCs w:val="24"/>
        </w:rPr>
      </w:r>
      <w:r/>
    </w:p>
    <w:p>
      <w:pPr>
        <w:pStyle w:val="917"/>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r>
        <w:rPr>
          <w:rFonts w:hint="eastAsia" w:ascii="宋体"/>
          <w:bCs/>
          <w:sz w:val="24"/>
          <w:szCs w:val="24"/>
        </w:rPr>
        <w:t xml:space="preserve">苏财办购〔2024〕1号</w:t>
      </w:r>
      <w:r>
        <w:rPr>
          <w:rFonts w:hint="eastAsia" w:ascii="宋体"/>
          <w:bCs/>
          <w:sz w:val="24"/>
          <w:szCs w:val="24"/>
        </w:rPr>
        <w:t xml:space="preserve">相关</w:t>
      </w:r>
      <w:r>
        <w:rPr>
          <w:rFonts w:hint="eastAsia" w:ascii="宋体"/>
          <w:bCs/>
          <w:sz w:val="24"/>
          <w:szCs w:val="24"/>
        </w:rPr>
        <w:t xml:space="preserve">要求</w:t>
      </w:r>
      <w:r>
        <w:rPr>
          <w:rFonts w:hint="eastAsia" w:ascii="宋体"/>
          <w:bCs/>
          <w:sz w:val="24"/>
          <w:szCs w:val="24"/>
        </w:rPr>
        <w:t xml:space="preserve">，采购人应当严格按照政府采购法有关规定，在中标、成交通知书发出之日起30日内，按照采购文件确定的事项与中标、成交供应商签订政府采购合同</w:t>
      </w:r>
      <w:r>
        <w:rPr>
          <w:rFonts w:hint="eastAsia" w:ascii="宋体"/>
          <w:bCs/>
          <w:sz w:val="24"/>
          <w:szCs w:val="24"/>
        </w:rPr>
        <w:t xml:space="preserve">。采购人因不可抗力原因迟延签订合同的，应当自不可抗力事由消除之日起7日内完成合同签订事宜。</w:t>
      </w:r>
      <w:r>
        <w:rPr>
          <w:rFonts w:hint="eastAsia" w:ascii="宋体"/>
          <w:bCs/>
          <w:sz w:val="24"/>
          <w:szCs w:val="24"/>
        </w:rPr>
      </w:r>
      <w:r/>
    </w:p>
    <w:p>
      <w:pPr>
        <w:pStyle w:val="91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91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w:t>
      </w:r>
      <w:r>
        <w:rPr>
          <w:rFonts w:hint="eastAsia" w:ascii="宋体"/>
          <w:bCs/>
          <w:sz w:val="24"/>
          <w:szCs w:val="24"/>
          <w:lang w:val="en"/>
        </w:rPr>
        <w:t xml:space="preserve">个工作日内将资金支付到合同约定的供应商账户</w:t>
      </w:r>
      <w:r>
        <w:rPr>
          <w:rFonts w:hint="eastAsia" w:ascii="宋体"/>
          <w:bCs/>
          <w:sz w:val="24"/>
          <w:szCs w:val="24"/>
          <w:lang w:val="en"/>
        </w:rPr>
        <w:t xml:space="preserve">。</w:t>
      </w:r>
      <w:r>
        <w:rPr>
          <w:rFonts w:hint="eastAsia" w:ascii="宋体"/>
          <w:bCs/>
          <w:sz w:val="24"/>
          <w:szCs w:val="24"/>
          <w:lang w:val="en"/>
        </w:rPr>
      </w:r>
      <w:r/>
    </w:p>
    <w:p>
      <w:pPr>
        <w:pStyle w:val="917"/>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rPr>
      </w:pPr>
      <w:r>
        <w:rPr>
          <w:rFonts w:ascii="宋体"/>
          <w:bCs/>
          <w:color w:val="ff0000"/>
          <w:sz w:val="24"/>
          <w:szCs w:val="24"/>
        </w:rPr>
        <w:br w:type="page" w:clear="all"/>
      </w:r>
      <w:bookmarkStart w:id="200" w:name="_Toc120614281"/>
      <w:r>
        <w:rPr>
          <w:rFonts w:hint="eastAsia" w:ascii="黑体" w:hAnsi="黑体" w:eastAsia="黑体"/>
          <w:bCs/>
          <w:sz w:val="36"/>
          <w:szCs w:val="36"/>
        </w:rPr>
        <w:t xml:space="preserve">第五章  </w:t>
      </w:r>
      <w:r>
        <w:rPr>
          <w:rFonts w:hint="eastAsia" w:ascii="黑体" w:hAnsi="黑体" w:eastAsia="黑体"/>
          <w:b/>
          <w:bCs/>
          <w:sz w:val="36"/>
          <w:szCs w:val="36"/>
        </w:rPr>
        <w:t xml:space="preserve">评标方法与评标标准</w:t>
      </w:r>
      <w:r>
        <w:rPr>
          <w:rFonts w:hint="eastAsia" w:ascii="黑体" w:hAnsi="黑体" w:eastAsia="黑体"/>
          <w:bCs/>
          <w:sz w:val="36"/>
          <w:szCs w:val="36"/>
        </w:rPr>
      </w:r>
      <w:r/>
    </w:p>
    <w:p>
      <w:pPr>
        <w:pStyle w:val="1005"/>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1005"/>
        <w:spacing w:before="0" w:after="0" w:line="500" w:lineRule="exact"/>
        <w:rPr>
          <w:rFonts w:hint="eastAsia" w:cs="Arial"/>
        </w:rPr>
      </w:pPr>
      <w:r>
        <w:rPr>
          <w:rFonts w:hint="eastAsia" w:cs="Arial"/>
        </w:rPr>
        <w:t xml:space="preserve">投标人通过初审的，方可进入比较与评价程序。</w:t>
      </w:r>
      <w:r/>
    </w:p>
    <w:p>
      <w:pPr>
        <w:pStyle w:val="1005"/>
        <w:spacing w:before="0" w:after="0" w:line="500" w:lineRule="exact"/>
        <w:rPr>
          <w:rFonts w:hint="eastAsia" w:cs="Arial"/>
        </w:rPr>
      </w:pPr>
      <w:r>
        <w:rPr>
          <w:rFonts w:hint="eastAsia" w:cs="Arial"/>
        </w:rPr>
        <w:t xml:space="preserve">比较与评价采用综合评分法。</w:t>
      </w:r>
      <w:r/>
    </w:p>
    <w:p>
      <w:pPr>
        <w:pStyle w:val="1005"/>
        <w:spacing w:before="0" w:after="0" w:line="500" w:lineRule="exact"/>
        <w:rPr>
          <w:rStyle w:val="994"/>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w:t>
      </w:r>
      <w:r>
        <w:rPr>
          <w:rFonts w:hint="eastAsia" w:ascii="宋体" w:hAnsi="宋体"/>
          <w:bCs/>
        </w:rPr>
        <w:t xml:space="preserve">得分相同且投标</w:t>
      </w:r>
      <w:r>
        <w:rPr>
          <w:rFonts w:hint="eastAsia" w:ascii="宋体" w:hAnsi="宋体"/>
          <w:bCs/>
        </w:rPr>
        <w:t xml:space="preserve">报价相同的并列。投标文件满足招标文件全部实质性要求，且按照评审因素的量化指标评审得分最高的投标人排名第</w:t>
      </w:r>
      <w:r>
        <w:rPr>
          <w:rFonts w:hint="eastAsia" w:ascii="宋体" w:hAnsi="宋体"/>
          <w:bCs/>
        </w:rPr>
        <w:t xml:space="preserve">一，以此类推，</w:t>
      </w:r>
      <w:r>
        <w:rPr>
          <w:rFonts w:hint="eastAsia" w:ascii="宋体" w:hAnsi="宋体"/>
          <w:bCs/>
        </w:rPr>
        <w:t xml:space="preserve">按排名先后顺序选取3名中标候选人。</w:t>
      </w:r>
      <w:r>
        <w:rPr>
          <w:rStyle w:val="994"/>
          <w:rFonts w:ascii="Times New Roman" w:hAnsi="Times New Roman"/>
        </w:rPr>
      </w:r>
      <w:r/>
    </w:p>
    <w:p>
      <w:pPr>
        <w:pStyle w:val="1005"/>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05"/>
        <w:ind w:firstLine="0"/>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1005"/>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pStyle w:val="917"/>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pStyle w:val="917"/>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917"/>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917"/>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91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pStyle w:val="917"/>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917"/>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917"/>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1005"/>
        <w:ind w:firstLine="360"/>
        <w:spacing w:before="0" w:after="0" w:line="500" w:lineRule="exact"/>
        <w:rPr>
          <w:rFonts w:hint="eastAsia" w:ascii="宋体" w:hAnsi="宋体"/>
          <w:b/>
          <w:sz w:val="28"/>
          <w:szCs w:val="28"/>
        </w:rPr>
      </w:pPr>
      <w:r>
        <w:rPr>
          <w:rFonts w:ascii="宋体" w:hAnsi="宋体"/>
          <w:shd w:val="clear" w:color="ffffff" w:fill="d9d9d9"/>
        </w:rPr>
        <w:br w:type="page" w:clear="all"/>
      </w:r>
      <w:r>
        <w:rPr>
          <w:rFonts w:hint="eastAsia" w:ascii="宋体" w:hAnsi="宋体"/>
          <w:b/>
          <w:sz w:val="28"/>
          <w:szCs w:val="28"/>
        </w:rPr>
        <w:t xml:space="preserve">二、评分标准</w:t>
      </w:r>
      <w:r>
        <w:rPr>
          <w:rFonts w:hint="eastAsia" w:ascii="宋体" w:hAnsi="宋体"/>
          <w:b/>
          <w:iCs/>
          <w:sz w:val="28"/>
          <w:szCs w:val="28"/>
          <w:u w:val="single"/>
        </w:rPr>
        <w:t xml:space="preserve">（联合体成员任意一方具备相应的得分条件则可得分）</w:t>
      </w:r>
      <w:r>
        <w:rPr>
          <w:rFonts w:hint="eastAsia" w:ascii="宋体" w:hAnsi="宋体"/>
          <w:b/>
          <w:sz w:val="28"/>
          <w:szCs w:val="28"/>
        </w:rPr>
      </w:r>
      <w:r/>
    </w:p>
    <w:p>
      <w:pPr>
        <w:pStyle w:val="1005"/>
        <w:ind w:firstLine="422"/>
        <w:spacing w:before="0" w:after="0" w:line="500" w:lineRule="exact"/>
        <w:rPr>
          <w:rFonts w:hint="eastAsia" w:ascii="宋体" w:hAnsi="宋体"/>
          <w:b/>
          <w:sz w:val="28"/>
          <w:szCs w:val="28"/>
          <w:u w:val="single"/>
        </w:rPr>
      </w:pPr>
      <w:r>
        <w:rPr>
          <w:rFonts w:hint="eastAsia" w:ascii="宋体" w:hAnsi="宋体"/>
          <w:b/>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rFonts w:hint="eastAsia" w:ascii="宋体" w:hAnsi="宋体"/>
          <w:b/>
          <w:sz w:val="28"/>
          <w:szCs w:val="28"/>
          <w:u w:val="single"/>
        </w:rPr>
      </w:r>
      <w:r/>
    </w:p>
    <w:p>
      <w:pPr>
        <w:pStyle w:val="1005"/>
        <w:ind w:firstLine="562"/>
        <w:jc w:val="both"/>
        <w:spacing w:before="0" w:after="0"/>
        <w:rPr>
          <w:rFonts w:hint="eastAsia" w:ascii="宋体" w:hAnsi="宋体"/>
          <w:b/>
          <w:sz w:val="28"/>
          <w:szCs w:val="28"/>
        </w:rPr>
      </w:pPr>
      <w:r>
        <w:rPr>
          <w:rFonts w:hint="eastAsia" w:ascii="宋体" w:hAnsi="宋体"/>
          <w:b/>
          <w:sz w:val="28"/>
          <w:szCs w:val="28"/>
        </w:rPr>
        <w:t xml:space="preserve">（一）商务部分</w:t>
      </w:r>
      <w:r>
        <w:rPr>
          <w:rFonts w:hint="eastAsia" w:ascii="宋体" w:hAnsi="宋体"/>
          <w:b/>
          <w:sz w:val="28"/>
          <w:szCs w:val="28"/>
        </w:rPr>
        <w:t xml:space="preserve">（</w:t>
      </w:r>
      <w:r>
        <w:rPr>
          <w:rFonts w:hint="eastAsia" w:ascii="宋体" w:hAnsi="宋体"/>
          <w:b/>
          <w:sz w:val="28"/>
          <w:szCs w:val="28"/>
        </w:rPr>
        <w:t xml:space="preserve">5</w:t>
      </w:r>
      <w:r>
        <w:rPr>
          <w:rFonts w:hint="eastAsia" w:ascii="宋体" w:hAnsi="宋体"/>
          <w:b/>
          <w:sz w:val="28"/>
          <w:szCs w:val="28"/>
        </w:rPr>
        <w:t xml:space="preserve">5</w:t>
      </w:r>
      <w:r>
        <w:rPr>
          <w:rFonts w:hint="eastAsia" w:ascii="宋体" w:hAnsi="宋体"/>
          <w:b/>
          <w:sz w:val="28"/>
          <w:szCs w:val="28"/>
        </w:rPr>
        <w:t xml:space="preserve">分）</w:t>
      </w:r>
      <w:r>
        <w:rPr>
          <w:rFonts w:hint="eastAsia" w:ascii="宋体" w:hAnsi="宋体"/>
          <w:b/>
          <w:sz w:val="28"/>
          <w:szCs w:val="28"/>
        </w:rPr>
      </w:r>
      <w:r/>
    </w:p>
    <w:p>
      <w:pPr>
        <w:pStyle w:val="917"/>
        <w:numPr>
          <w:ilvl w:val="4"/>
          <w:numId w:val="9"/>
        </w:numPr>
        <w:ind w:left="0" w:firstLine="482"/>
        <w:spacing w:line="360" w:lineRule="auto"/>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rPr>
        <w:t xml:space="preserve">20</w:t>
      </w:r>
      <w:r>
        <w:rPr>
          <w:rFonts w:hint="eastAsia" w:ascii="宋体" w:hAnsi="宋体"/>
          <w:b/>
          <w:bCs/>
          <w:color w:val="000000"/>
          <w:sz w:val="24"/>
          <w:szCs w:val="24"/>
        </w:rPr>
        <w:t xml:space="preserve">分）：</w:t>
      </w:r>
      <w:r>
        <w:rPr>
          <w:rFonts w:ascii="宋体" w:hAnsi="宋体"/>
          <w:b/>
          <w:bCs/>
          <w:color w:val="000000"/>
          <w:sz w:val="24"/>
          <w:szCs w:val="24"/>
        </w:rPr>
      </w:r>
      <w:r/>
    </w:p>
    <w:p>
      <w:pPr>
        <w:pStyle w:val="917"/>
        <w:ind w:firstLine="480"/>
        <w:spacing w:line="360" w:lineRule="auto"/>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917"/>
        <w:ind w:firstLine="480"/>
        <w:spacing w:line="360" w:lineRule="auto"/>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917"/>
        <w:ind w:firstLine="480"/>
        <w:spacing w:line="360" w:lineRule="auto"/>
        <w:rPr>
          <w:rFonts w:hint="eastAsia" w:ascii="宋体" w:hAnsi="宋体"/>
          <w:bCs/>
          <w:sz w:val="24"/>
          <w:szCs w:val="24"/>
        </w:rPr>
      </w:pPr>
      <w:r>
        <w:rPr>
          <w:rFonts w:hint="eastAsia" w:ascii="宋体" w:hAnsi="宋体"/>
          <w:bCs/>
          <w:sz w:val="24"/>
          <w:szCs w:val="24"/>
        </w:rPr>
        <w:t xml:space="preserve">关于价格扣除详见本章第二部分“一、落实政府采购政策的价格调整”。</w:t>
      </w:r>
      <w:r/>
    </w:p>
    <w:p>
      <w:pPr>
        <w:pStyle w:val="917"/>
        <w:numPr>
          <w:ilvl w:val="4"/>
          <w:numId w:val="9"/>
        </w:numPr>
        <w:ind w:left="0" w:firstLine="482"/>
        <w:spacing w:line="360" w:lineRule="auto"/>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rPr>
        <w:t xml:space="preserve">10</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000000"/>
          <w:sz w:val="24"/>
          <w:szCs w:val="24"/>
        </w:rPr>
      </w:r>
      <w:r/>
    </w:p>
    <w:p>
      <w:pPr>
        <w:pStyle w:val="917"/>
        <w:ind w:firstLine="480"/>
        <w:spacing w:line="360" w:lineRule="auto"/>
        <w:rPr>
          <w:rFonts w:ascii="宋体" w:hAnsi="宋体"/>
          <w:bCs/>
          <w:color w:val="000000"/>
          <w:sz w:val="24"/>
          <w:szCs w:val="24"/>
        </w:rPr>
      </w:pPr>
      <w:r>
        <w:rPr>
          <w:rFonts w:hint="eastAsia" w:ascii="宋体" w:hAnsi="宋体"/>
          <w:bCs/>
          <w:color w:val="000000"/>
          <w:sz w:val="24"/>
          <w:szCs w:val="24"/>
        </w:rPr>
        <w:t xml:space="preserve">2.1</w:t>
      </w:r>
      <w:r>
        <w:rPr>
          <w:rFonts w:hint="eastAsia" w:ascii="宋体" w:hAnsi="宋体"/>
          <w:bCs/>
          <w:color w:val="000000"/>
          <w:sz w:val="24"/>
          <w:szCs w:val="24"/>
        </w:rPr>
        <w:t xml:space="preserve">项目经理（3分）：投标人配备项目经理一名，项目经理具有</w:t>
      </w:r>
      <w:r>
        <w:rPr>
          <w:rFonts w:hint="eastAsia" w:ascii="宋体" w:hAnsi="宋体"/>
          <w:bCs/>
          <w:color w:val="000000"/>
          <w:sz w:val="24"/>
          <w:szCs w:val="24"/>
        </w:rPr>
        <w:t xml:space="preserve">电子信息工程高级工程师职称证书</w:t>
      </w:r>
      <w:r>
        <w:rPr>
          <w:rFonts w:hint="eastAsia" w:ascii="宋体" w:hAnsi="宋体"/>
          <w:bCs/>
          <w:color w:val="000000"/>
          <w:sz w:val="24"/>
          <w:szCs w:val="24"/>
        </w:rPr>
        <w:t xml:space="preserve">、</w:t>
      </w:r>
      <w:r>
        <w:rPr>
          <w:rFonts w:hint="eastAsia" w:ascii="宋体" w:hAnsi="宋体"/>
          <w:bCs/>
          <w:color w:val="000000"/>
          <w:sz w:val="24"/>
          <w:szCs w:val="24"/>
        </w:rPr>
        <w:t xml:space="preserve">计算机程序设计员(高级)</w:t>
      </w:r>
      <w:r>
        <w:rPr>
          <w:rFonts w:hint="eastAsia" w:ascii="宋体" w:hAnsi="宋体"/>
          <w:bCs/>
          <w:color w:val="000000"/>
          <w:sz w:val="24"/>
          <w:szCs w:val="24"/>
        </w:rPr>
        <w:t xml:space="preserve">，每提供一个得1</w:t>
      </w:r>
      <w:r>
        <w:rPr>
          <w:rFonts w:hint="eastAsia" w:ascii="宋体" w:hAnsi="宋体"/>
          <w:bCs/>
          <w:color w:val="000000"/>
          <w:sz w:val="24"/>
          <w:szCs w:val="24"/>
        </w:rPr>
        <w:t xml:space="preserve">.5</w:t>
      </w:r>
      <w:r>
        <w:rPr>
          <w:rFonts w:hint="eastAsia" w:ascii="宋体" w:hAnsi="宋体"/>
          <w:bCs/>
          <w:color w:val="000000"/>
          <w:sz w:val="24"/>
          <w:szCs w:val="24"/>
        </w:rPr>
        <w:t xml:space="preserve">分，最高得3分。</w:t>
      </w:r>
      <w:r>
        <w:rPr>
          <w:rFonts w:hint="eastAsia" w:ascii="宋体" w:hAnsi="宋体"/>
          <w:bCs/>
          <w:color w:val="000000"/>
          <w:sz w:val="24"/>
          <w:szCs w:val="24"/>
        </w:rPr>
        <w:t xml:space="preserve">须提供证书扫描件。</w:t>
      </w:r>
      <w:r>
        <w:rPr>
          <w:rFonts w:ascii="宋体" w:hAnsi="宋体"/>
          <w:bCs/>
          <w:color w:val="000000"/>
          <w:sz w:val="24"/>
          <w:szCs w:val="24"/>
        </w:rPr>
      </w:r>
      <w:r/>
    </w:p>
    <w:p>
      <w:pPr>
        <w:pStyle w:val="91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2.2</w:t>
      </w:r>
      <w:r>
        <w:rPr>
          <w:rFonts w:hint="eastAsia" w:ascii="宋体" w:hAnsi="宋体"/>
          <w:bCs/>
          <w:color w:val="000000"/>
          <w:sz w:val="24"/>
          <w:szCs w:val="24"/>
        </w:rPr>
        <w:t xml:space="preserve">技术负责人（2分）：投标人配备技术负责人一名，技术负责人具有</w:t>
      </w:r>
      <w:r>
        <w:rPr>
          <w:rFonts w:hint="eastAsia" w:ascii="宋体" w:hAnsi="宋体"/>
          <w:bCs/>
          <w:color w:val="000000"/>
          <w:sz w:val="24"/>
          <w:szCs w:val="24"/>
        </w:rPr>
        <w:t xml:space="preserve">运维</w:t>
      </w:r>
      <w:r>
        <w:rPr>
          <w:rFonts w:hint="eastAsia" w:ascii="宋体" w:hAnsi="宋体"/>
          <w:bCs/>
          <w:color w:val="000000"/>
          <w:sz w:val="24"/>
          <w:szCs w:val="24"/>
        </w:rPr>
        <w:t xml:space="preserve">服务项目经理证书、注册信息安全管理人员（CISP-CISO），</w:t>
      </w:r>
      <w:r>
        <w:rPr>
          <w:rFonts w:hint="eastAsia" w:ascii="宋体" w:hAnsi="宋体"/>
          <w:bCs/>
          <w:color w:val="000000"/>
          <w:sz w:val="24"/>
          <w:szCs w:val="24"/>
        </w:rPr>
        <w:t xml:space="preserve">每提供一个得1分</w:t>
      </w:r>
      <w:r>
        <w:rPr>
          <w:rFonts w:hint="eastAsia" w:ascii="宋体" w:hAnsi="宋体"/>
          <w:bCs/>
          <w:color w:val="000000"/>
          <w:sz w:val="24"/>
          <w:szCs w:val="24"/>
        </w:rPr>
        <w:t xml:space="preserve">，最高得2分</w:t>
      </w:r>
      <w:r>
        <w:rPr>
          <w:rFonts w:hint="eastAsia" w:ascii="宋体" w:hAnsi="宋体"/>
          <w:bCs/>
          <w:color w:val="000000"/>
          <w:sz w:val="24"/>
          <w:szCs w:val="24"/>
        </w:rPr>
        <w:t xml:space="preserve">。</w:t>
      </w:r>
      <w:r>
        <w:rPr>
          <w:rFonts w:hint="eastAsia" w:ascii="宋体" w:hAnsi="宋体"/>
          <w:bCs/>
          <w:color w:val="000000"/>
          <w:sz w:val="24"/>
          <w:szCs w:val="24"/>
        </w:rPr>
        <w:t xml:space="preserve">须提供证书扫描件。</w:t>
      </w:r>
      <w:r>
        <w:rPr>
          <w:rFonts w:hint="eastAsia" w:ascii="宋体" w:hAnsi="宋体"/>
          <w:bCs/>
          <w:color w:val="000000"/>
          <w:sz w:val="24"/>
          <w:szCs w:val="24"/>
        </w:rPr>
      </w:r>
      <w:r/>
    </w:p>
    <w:p>
      <w:pPr>
        <w:pStyle w:val="917"/>
        <w:ind w:firstLine="480"/>
        <w:spacing w:line="360" w:lineRule="auto"/>
        <w:rPr>
          <w:rFonts w:ascii="宋体" w:hAnsi="宋体"/>
          <w:bCs/>
          <w:color w:val="000000"/>
          <w:sz w:val="24"/>
          <w:szCs w:val="24"/>
        </w:rPr>
      </w:pPr>
      <w:r>
        <w:rPr>
          <w:rFonts w:hint="eastAsia" w:ascii="宋体" w:hAnsi="宋体"/>
          <w:bCs/>
          <w:color w:val="000000"/>
          <w:sz w:val="24"/>
          <w:szCs w:val="24"/>
        </w:rPr>
        <w:t xml:space="preserve">2.3</w:t>
      </w:r>
      <w:r>
        <w:rPr>
          <w:rFonts w:hint="eastAsia" w:ascii="宋体" w:hAnsi="宋体"/>
          <w:bCs/>
          <w:color w:val="000000"/>
          <w:sz w:val="24"/>
          <w:szCs w:val="24"/>
        </w:rPr>
        <w:t xml:space="preserve">项目组成员（5分）：投标人项目组成员（项目经理、</w:t>
      </w:r>
      <w:r>
        <w:rPr>
          <w:rFonts w:hint="eastAsia" w:ascii="宋体" w:hAnsi="宋体"/>
          <w:bCs/>
          <w:color w:val="000000"/>
          <w:sz w:val="24"/>
          <w:szCs w:val="24"/>
        </w:rPr>
        <w:t xml:space="preserve">技术负责人</w:t>
      </w:r>
      <w:r>
        <w:rPr>
          <w:rFonts w:hint="eastAsia" w:ascii="宋体" w:hAnsi="宋体"/>
          <w:bCs/>
          <w:color w:val="000000"/>
          <w:sz w:val="24"/>
          <w:szCs w:val="24"/>
        </w:rPr>
        <w:t xml:space="preserve">除外），具有软件设计师证书（中级及以上）、IT服务工程师证书、计算机程序设计员(高级)、信息系统项目管理师（高级）</w:t>
      </w:r>
      <w:r>
        <w:rPr>
          <w:rFonts w:hint="eastAsia" w:ascii="宋体" w:hAnsi="宋体"/>
          <w:bCs/>
          <w:sz w:val="24"/>
          <w:szCs w:val="24"/>
        </w:rPr>
        <w:t xml:space="preserve">、</w:t>
      </w:r>
      <w:r>
        <w:rPr>
          <w:rFonts w:hint="eastAsia" w:ascii="宋体" w:hAnsi="宋体"/>
          <w:bCs/>
          <w:sz w:val="24"/>
          <w:szCs w:val="24"/>
        </w:rPr>
        <w:t xml:space="preserve">电子信息工程</w:t>
      </w:r>
      <w:r>
        <w:rPr>
          <w:rFonts w:hint="eastAsia" w:ascii="宋体" w:hAnsi="宋体"/>
          <w:bCs/>
          <w:color w:val="000000"/>
          <w:sz w:val="24"/>
          <w:szCs w:val="24"/>
        </w:rPr>
        <w:t xml:space="preserve">高级工程师</w:t>
      </w:r>
      <w:r>
        <w:rPr>
          <w:rFonts w:hint="eastAsia" w:ascii="宋体" w:hAnsi="宋体"/>
          <w:bCs/>
          <w:color w:val="000000"/>
          <w:sz w:val="24"/>
          <w:szCs w:val="24"/>
        </w:rPr>
        <w:t xml:space="preserve">职称</w:t>
      </w:r>
      <w:r>
        <w:rPr>
          <w:rFonts w:hint="eastAsia" w:ascii="宋体" w:hAnsi="宋体"/>
          <w:bCs/>
          <w:color w:val="000000"/>
          <w:sz w:val="24"/>
          <w:szCs w:val="24"/>
        </w:rPr>
        <w:t xml:space="preserve">证书，每提供一个得1分；最高得5分。</w:t>
      </w:r>
      <w:r>
        <w:rPr>
          <w:rFonts w:hint="eastAsia" w:ascii="宋体" w:hAnsi="宋体"/>
          <w:bCs/>
          <w:color w:val="000000"/>
          <w:sz w:val="24"/>
          <w:szCs w:val="24"/>
        </w:rPr>
        <w:t xml:space="preserve">须提供证书扫描件，</w:t>
      </w:r>
      <w:r>
        <w:rPr>
          <w:rFonts w:hint="eastAsia" w:ascii="宋体" w:hAnsi="宋体"/>
          <w:bCs/>
          <w:color w:val="000000"/>
          <w:sz w:val="24"/>
          <w:szCs w:val="24"/>
        </w:rPr>
        <w:t xml:space="preserve">同一人具有多种证书的只计算一次。</w:t>
      </w:r>
      <w:r>
        <w:rPr>
          <w:rFonts w:ascii="宋体" w:hAnsi="宋体"/>
          <w:bCs/>
          <w:color w:val="000000"/>
          <w:sz w:val="24"/>
          <w:szCs w:val="24"/>
        </w:rPr>
      </w:r>
      <w:r/>
    </w:p>
    <w:p>
      <w:pPr>
        <w:pStyle w:val="917"/>
        <w:numPr>
          <w:ilvl w:val="4"/>
          <w:numId w:val="9"/>
        </w:numPr>
        <w:ind w:left="0" w:firstLine="482"/>
        <w:spacing w:line="360" w:lineRule="auto"/>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rPr>
        <w:t xml:space="preserve">1</w:t>
      </w:r>
      <w:r>
        <w:rPr>
          <w:rFonts w:hint="eastAsia" w:ascii="宋体" w:hAnsi="宋体"/>
          <w:b/>
          <w:bCs/>
          <w:color w:val="000000"/>
          <w:sz w:val="24"/>
          <w:szCs w:val="24"/>
        </w:rPr>
        <w:t xml:space="preserve">3</w:t>
      </w:r>
      <w:r>
        <w:rPr>
          <w:rFonts w:hint="eastAsia" w:ascii="宋体" w:hAnsi="宋体"/>
          <w:b/>
          <w:bCs/>
          <w:color w:val="000000"/>
          <w:sz w:val="24"/>
          <w:szCs w:val="24"/>
        </w:rPr>
        <w:t xml:space="preserve">分）：</w:t>
      </w:r>
      <w:r>
        <w:rPr>
          <w:rFonts w:ascii="宋体" w:hAnsi="宋体"/>
          <w:b/>
          <w:bCs/>
          <w:color w:val="000000"/>
          <w:sz w:val="24"/>
          <w:szCs w:val="24"/>
        </w:rPr>
      </w:r>
      <w:r/>
    </w:p>
    <w:p>
      <w:pPr>
        <w:pStyle w:val="91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3.1</w:t>
      </w:r>
      <w:r>
        <w:rPr>
          <w:rFonts w:hint="eastAsia" w:ascii="宋体" w:hAnsi="宋体"/>
          <w:bCs/>
          <w:color w:val="000000"/>
          <w:sz w:val="24"/>
          <w:szCs w:val="24"/>
        </w:rPr>
        <w:t xml:space="preserve">体系认证证书（2分）：投标人具有信息技术服务管理体系认证证书、安全管理体系认证证书、质量管理体系认证证书、环境管理体系认证证书</w:t>
      </w:r>
      <w:r>
        <w:rPr>
          <w:rFonts w:hint="eastAsia" w:ascii="宋体" w:hAnsi="宋体"/>
          <w:bCs/>
          <w:color w:val="000000"/>
          <w:sz w:val="24"/>
          <w:szCs w:val="24"/>
        </w:rPr>
        <w:t xml:space="preserve">，</w:t>
      </w:r>
      <w:r>
        <w:rPr>
          <w:rFonts w:hint="eastAsia" w:ascii="宋体" w:hAnsi="宋体"/>
          <w:bCs/>
          <w:color w:val="000000"/>
          <w:sz w:val="24"/>
          <w:szCs w:val="24"/>
        </w:rPr>
        <w:t xml:space="preserve">每提供一类证书得0.5分，最高得2分。</w:t>
      </w:r>
      <w:r>
        <w:rPr>
          <w:rFonts w:hint="eastAsia" w:ascii="宋体" w:hAnsi="宋体"/>
          <w:bCs/>
          <w:color w:val="000000"/>
          <w:sz w:val="24"/>
          <w:szCs w:val="24"/>
        </w:rPr>
        <w:t xml:space="preserve">须提供证书扫描件，同时还须提供该证书在“国家市场监督管理总局-全国认证认可信息公共服务平台”网站查询到的有效认证截图并加盖投标人公章。</w:t>
      </w:r>
      <w:r>
        <w:rPr>
          <w:rFonts w:hint="eastAsia" w:ascii="宋体" w:hAnsi="宋体"/>
          <w:bCs/>
          <w:color w:val="000000"/>
          <w:sz w:val="24"/>
          <w:szCs w:val="24"/>
        </w:rPr>
      </w:r>
      <w:r/>
    </w:p>
    <w:p>
      <w:pPr>
        <w:pStyle w:val="91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3.2</w:t>
      </w:r>
      <w:r>
        <w:rPr>
          <w:rFonts w:hint="eastAsia" w:ascii="宋体" w:hAnsi="宋体"/>
          <w:bCs/>
          <w:color w:val="000000"/>
          <w:sz w:val="24"/>
          <w:szCs w:val="24"/>
        </w:rPr>
        <w:t xml:space="preserve">业绩（4分）：投标人自2021年1月1日以来</w:t>
      </w:r>
      <w:r>
        <w:rPr>
          <w:rFonts w:ascii="宋体" w:hAnsi="宋体"/>
          <w:bCs/>
          <w:color w:val="000000"/>
          <w:sz w:val="24"/>
          <w:szCs w:val="24"/>
        </w:rPr>
        <w:t xml:space="preserve">（以合同签订时间为准）</w:t>
      </w:r>
      <w:r>
        <w:rPr>
          <w:rFonts w:hint="eastAsia" w:ascii="宋体" w:hAnsi="宋体"/>
          <w:bCs/>
          <w:color w:val="000000"/>
          <w:sz w:val="24"/>
          <w:szCs w:val="24"/>
        </w:rPr>
        <w:t xml:space="preserve">，具有与本项目类似的成功案例，每有一个得2分，最高得4分。须提供合同首页、服务内容页、签字盖章页等关键页扫描件</w:t>
      </w:r>
      <w:r>
        <w:rPr>
          <w:rFonts w:ascii="宋体" w:hAnsi="宋体"/>
          <w:bCs/>
          <w:color w:val="000000"/>
          <w:sz w:val="24"/>
          <w:szCs w:val="24"/>
        </w:rPr>
        <w:t xml:space="preserve">。</w:t>
      </w:r>
      <w:r>
        <w:rPr>
          <w:rFonts w:hint="eastAsia" w:ascii="宋体" w:hAnsi="宋体"/>
          <w:bCs/>
          <w:color w:val="000000"/>
          <w:sz w:val="24"/>
          <w:szCs w:val="24"/>
        </w:rPr>
      </w:r>
      <w:r/>
    </w:p>
    <w:p>
      <w:pPr>
        <w:pStyle w:val="91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3.3</w:t>
      </w:r>
      <w:r>
        <w:rPr>
          <w:rFonts w:hint="eastAsia" w:ascii="宋体" w:hAnsi="宋体"/>
          <w:bCs/>
          <w:color w:val="000000"/>
          <w:sz w:val="24"/>
          <w:szCs w:val="24"/>
        </w:rPr>
        <w:t xml:space="preserve">软件著作权证书（</w:t>
      </w:r>
      <w:r>
        <w:rPr>
          <w:rFonts w:hint="eastAsia" w:ascii="宋体" w:hAnsi="宋体"/>
          <w:bCs/>
          <w:color w:val="000000"/>
          <w:sz w:val="24"/>
          <w:szCs w:val="24"/>
        </w:rPr>
        <w:t xml:space="preserve">5</w:t>
      </w:r>
      <w:r>
        <w:rPr>
          <w:rFonts w:hint="eastAsia" w:ascii="宋体" w:hAnsi="宋体"/>
          <w:bCs/>
          <w:color w:val="000000"/>
          <w:sz w:val="24"/>
          <w:szCs w:val="24"/>
        </w:rPr>
        <w:t xml:space="preserve">分）：投标人具有有效期内的“智慧社区平台”类、“社区智慧防疫</w:t>
      </w:r>
      <w:r>
        <w:rPr>
          <w:rFonts w:hint="eastAsia" w:ascii="宋体" w:hAnsi="宋体"/>
          <w:bCs/>
          <w:color w:val="000000"/>
          <w:sz w:val="24"/>
          <w:szCs w:val="24"/>
        </w:rPr>
        <w:t xml:space="preserve">”类、“智能报表”类、“智慧社区大数据系统”类、“智慧社区信息采集”类的软件著作权登记证书，每提供一个得</w:t>
      </w:r>
      <w:r>
        <w:rPr>
          <w:rFonts w:hint="eastAsia" w:ascii="宋体" w:hAnsi="宋体"/>
          <w:bCs/>
          <w:color w:val="000000"/>
          <w:sz w:val="24"/>
          <w:szCs w:val="24"/>
        </w:rPr>
        <w:t xml:space="preserve">1</w:t>
      </w:r>
      <w:r>
        <w:rPr>
          <w:rFonts w:hint="eastAsia" w:ascii="宋体" w:hAnsi="宋体"/>
          <w:bCs/>
          <w:color w:val="000000"/>
          <w:sz w:val="24"/>
          <w:szCs w:val="24"/>
        </w:rPr>
        <w:t xml:space="preserve">分，最高得</w:t>
      </w:r>
      <w:r>
        <w:rPr>
          <w:rFonts w:hint="eastAsia" w:ascii="宋体" w:hAnsi="宋体"/>
          <w:bCs/>
          <w:color w:val="000000"/>
          <w:sz w:val="24"/>
          <w:szCs w:val="24"/>
        </w:rPr>
        <w:t xml:space="preserve">5</w:t>
      </w:r>
      <w:r>
        <w:rPr>
          <w:rFonts w:hint="eastAsia" w:ascii="宋体" w:hAnsi="宋体"/>
          <w:bCs/>
          <w:color w:val="000000"/>
          <w:sz w:val="24"/>
          <w:szCs w:val="24"/>
        </w:rPr>
        <w:t xml:space="preserve">分。</w:t>
      </w:r>
      <w:r>
        <w:rPr>
          <w:rFonts w:hint="eastAsia" w:ascii="宋体" w:hAnsi="宋体"/>
          <w:bCs/>
          <w:color w:val="000000"/>
          <w:sz w:val="24"/>
          <w:szCs w:val="24"/>
        </w:rPr>
        <w:t xml:space="preserve">须提供证书扫描件</w:t>
      </w:r>
      <w:r>
        <w:rPr>
          <w:rFonts w:hint="eastAsia" w:ascii="宋体" w:hAnsi="宋体"/>
          <w:bCs/>
          <w:color w:val="000000"/>
          <w:sz w:val="24"/>
          <w:szCs w:val="24"/>
        </w:rPr>
        <w:t xml:space="preserve">。</w:t>
      </w:r>
      <w:r>
        <w:rPr>
          <w:rFonts w:hint="eastAsia" w:ascii="宋体" w:hAnsi="宋体"/>
          <w:bCs/>
          <w:color w:val="000000"/>
          <w:sz w:val="24"/>
          <w:szCs w:val="24"/>
        </w:rPr>
      </w:r>
      <w:r/>
    </w:p>
    <w:p>
      <w:pPr>
        <w:pStyle w:val="917"/>
        <w:ind w:firstLine="480"/>
        <w:spacing w:line="360" w:lineRule="auto"/>
        <w:rPr>
          <w:rFonts w:ascii="宋体" w:hAnsi="宋体"/>
          <w:bCs/>
          <w:color w:val="000000"/>
          <w:sz w:val="24"/>
          <w:szCs w:val="24"/>
        </w:rPr>
      </w:pPr>
      <w:r>
        <w:rPr>
          <w:rFonts w:hint="eastAsia" w:ascii="宋体" w:hAnsi="宋体"/>
          <w:bCs/>
          <w:color w:val="000000"/>
          <w:sz w:val="24"/>
          <w:szCs w:val="24"/>
        </w:rPr>
        <w:t xml:space="preserve">3.4</w:t>
      </w:r>
      <w:r>
        <w:rPr>
          <w:rFonts w:hint="eastAsia" w:ascii="宋体" w:hAnsi="宋体"/>
          <w:bCs/>
          <w:color w:val="000000"/>
          <w:sz w:val="24"/>
          <w:szCs w:val="24"/>
        </w:rPr>
        <w:t xml:space="preserve">发明专利（2分）：投标人具有有效期内的“智慧社区”相关的发明专利，每提供一个得1分，最高得2分。</w:t>
      </w:r>
      <w:r>
        <w:rPr>
          <w:rFonts w:hint="eastAsia" w:ascii="宋体" w:hAnsi="宋体"/>
          <w:bCs/>
          <w:color w:val="000000"/>
          <w:sz w:val="24"/>
          <w:szCs w:val="24"/>
        </w:rPr>
        <w:t xml:space="preserve">须提供证书扫描件</w:t>
      </w:r>
      <w:r>
        <w:rPr>
          <w:rFonts w:hint="eastAsia" w:ascii="宋体" w:hAnsi="宋体"/>
          <w:bCs/>
          <w:color w:val="000000"/>
          <w:sz w:val="24"/>
          <w:szCs w:val="24"/>
        </w:rPr>
        <w:t xml:space="preserve">。</w:t>
      </w:r>
      <w:r>
        <w:rPr>
          <w:rFonts w:ascii="宋体" w:hAnsi="宋体"/>
          <w:bCs/>
          <w:color w:val="000000"/>
          <w:sz w:val="24"/>
          <w:szCs w:val="24"/>
        </w:rPr>
      </w:r>
      <w:r/>
    </w:p>
    <w:p>
      <w:pPr>
        <w:pStyle w:val="917"/>
        <w:numPr>
          <w:ilvl w:val="4"/>
          <w:numId w:val="9"/>
        </w:numPr>
        <w:ind w:left="0" w:firstLine="482"/>
        <w:spacing w:line="360" w:lineRule="auto"/>
        <w:tabs>
          <w:tab w:val="left" w:pos="525" w:leader="none"/>
          <w:tab w:val="left" w:pos="945" w:leader="none"/>
          <w:tab w:val="left" w:pos="1155" w:leader="none"/>
          <w:tab w:val="clear" w:pos="2250" w:leader="none"/>
        </w:tabs>
        <w:rPr>
          <w:rFonts w:ascii="宋体"/>
          <w:b/>
          <w:bCs/>
          <w:sz w:val="24"/>
          <w:szCs w:val="24"/>
        </w:rPr>
      </w:pPr>
      <w:r>
        <w:rPr>
          <w:rFonts w:hint="eastAsia" w:ascii="宋体" w:hAnsi="宋体"/>
          <w:b/>
          <w:bCs/>
          <w:color w:val="000000"/>
          <w:sz w:val="24"/>
          <w:szCs w:val="24"/>
        </w:rPr>
        <w:t xml:space="preserve">在线</w:t>
      </w:r>
      <w:r>
        <w:rPr>
          <w:rFonts w:hint="eastAsia" w:ascii="宋体" w:hAnsi="宋体"/>
          <w:b/>
          <w:bCs/>
          <w:color w:val="000000"/>
          <w:sz w:val="24"/>
          <w:szCs w:val="24"/>
        </w:rPr>
        <w:t xml:space="preserve">演示（</w:t>
      </w:r>
      <w:r>
        <w:rPr>
          <w:rFonts w:hint="eastAsia" w:ascii="宋体" w:hAnsi="宋体"/>
          <w:b/>
          <w:bCs/>
          <w:color w:val="000000"/>
          <w:sz w:val="24"/>
          <w:szCs w:val="24"/>
        </w:rPr>
        <w:t xml:space="preserve">12</w:t>
      </w:r>
      <w:r>
        <w:rPr>
          <w:rFonts w:hint="eastAsia" w:ascii="宋体" w:hAnsi="宋体"/>
          <w:b/>
          <w:bCs/>
          <w:color w:val="000000"/>
          <w:sz w:val="24"/>
          <w:szCs w:val="24"/>
        </w:rPr>
        <w:t xml:space="preserve">分）：</w:t>
      </w:r>
      <w:r>
        <w:rPr>
          <w:rFonts w:hint="eastAsia" w:ascii="宋体" w:hAnsi="宋体"/>
          <w:bCs/>
          <w:sz w:val="24"/>
          <w:szCs w:val="24"/>
        </w:rPr>
        <w:t xml:space="preserve">演</w:t>
      </w:r>
      <w:r>
        <w:rPr>
          <w:rFonts w:hint="eastAsia" w:ascii="宋体" w:hAnsi="宋体"/>
          <w:bCs/>
          <w:sz w:val="24"/>
          <w:szCs w:val="24"/>
        </w:rPr>
        <w:t xml:space="preserve">示必须是目前正在运行的真实环境或模拟环境，不得使用PPT演示稿或录屏、截图等其他方式演示。演示时间不超过15分钟，无演示不得分。本项目演示为投标人在线提供演示，投标人无需到现场，关</w:t>
      </w:r>
      <w:r>
        <w:rPr>
          <w:rFonts w:hint="eastAsia" w:ascii="宋体" w:hAnsi="宋体"/>
          <w:bCs/>
          <w:sz w:val="24"/>
          <w:szCs w:val="24"/>
        </w:rPr>
        <w:t xml:space="preserve">于在线演示操作，详见</w:t>
      </w:r>
      <w:r>
        <w:rPr>
          <w:rFonts w:hint="eastAsia" w:ascii="宋体" w:hAnsi="宋体"/>
          <w:bCs/>
          <w:sz w:val="24"/>
          <w:szCs w:val="24"/>
        </w:rPr>
        <w:t xml:space="preserve">《操作手册》</w:t>
      </w:r>
      <w:r>
        <w:rPr>
          <w:rFonts w:hint="eastAsia" w:ascii="宋体" w:hAnsi="宋体"/>
          <w:bCs/>
          <w:sz w:val="24"/>
          <w:szCs w:val="24"/>
        </w:rPr>
        <w:t xml:space="preserve">。投标人提供演示的须自行配备好演示所需设备（包括：电脑、摄像头、耳机、麦克风、网络环境等），并确保有人随时响应演示请求以及演示时网络的通畅，不能按时响应演示请求的视为无演示，不得分。</w:t>
      </w:r>
      <w:r>
        <w:rPr>
          <w:rFonts w:ascii="宋体"/>
          <w:b/>
          <w:bCs/>
          <w:sz w:val="24"/>
          <w:szCs w:val="24"/>
        </w:rPr>
      </w:r>
      <w:r/>
    </w:p>
    <w:p>
      <w:pPr>
        <w:pStyle w:val="917"/>
        <w:ind w:firstLine="480"/>
        <w:spacing w:line="360" w:lineRule="auto"/>
        <w:rPr>
          <w:rFonts w:ascii="宋体" w:hAnsi="宋体"/>
          <w:bCs/>
          <w:sz w:val="24"/>
          <w:szCs w:val="24"/>
        </w:rPr>
      </w:pPr>
      <w:r>
        <w:rPr>
          <w:rFonts w:hint="eastAsia" w:ascii="宋体" w:hAnsi="宋体"/>
          <w:bCs/>
          <w:sz w:val="24"/>
          <w:szCs w:val="24"/>
        </w:rPr>
        <w:t xml:space="preserve">4</w:t>
      </w:r>
      <w:r>
        <w:rPr>
          <w:rFonts w:hint="eastAsia" w:ascii="宋体" w:hAnsi="宋体"/>
          <w:bCs/>
          <w:sz w:val="24"/>
          <w:szCs w:val="24"/>
        </w:rPr>
        <w:t xml:space="preserve">.1</w:t>
      </w:r>
      <w:r>
        <w:rPr>
          <w:rFonts w:hint="eastAsia" w:ascii="宋体" w:hAnsi="宋体"/>
          <w:bCs/>
          <w:sz w:val="24"/>
          <w:szCs w:val="24"/>
        </w:rPr>
        <w:t xml:space="preserve">社区模型（0.5分）：大屏模型支持查看社区住宅、地下停车场等房屋模型，可直达查看房屋内部结构、地下管网情况，查看燃气、供电、雨水、污水、通信等地下管线分布</w:t>
      </w:r>
      <w:r>
        <w:rPr>
          <w:rFonts w:hint="eastAsia" w:ascii="宋体" w:hAnsi="宋体"/>
          <w:bCs/>
          <w:sz w:val="24"/>
          <w:szCs w:val="24"/>
        </w:rPr>
        <w:t xml:space="preserve">。</w:t>
      </w:r>
      <w:r>
        <w:rPr>
          <w:rFonts w:hint="eastAsia" w:ascii="宋体" w:hAnsi="宋体"/>
          <w:bCs/>
          <w:sz w:val="24"/>
          <w:szCs w:val="24"/>
        </w:rPr>
        <w:t xml:space="preserve">展示社区住宅房屋、地下停车场、地下管线模型分布内容得0.5分。</w:t>
      </w:r>
      <w:r>
        <w:rPr>
          <w:rFonts w:ascii="宋体" w:hAnsi="宋体"/>
          <w:bCs/>
          <w:sz w:val="24"/>
          <w:szCs w:val="24"/>
        </w:rPr>
      </w:r>
      <w:r/>
    </w:p>
    <w:p>
      <w:pPr>
        <w:pStyle w:val="917"/>
        <w:ind w:firstLine="480"/>
        <w:spacing w:line="360" w:lineRule="auto"/>
        <w:rPr>
          <w:rFonts w:hint="eastAsia" w:ascii="宋体" w:hAnsi="宋体"/>
          <w:bCs/>
          <w:sz w:val="24"/>
          <w:szCs w:val="24"/>
        </w:rPr>
      </w:pPr>
      <w:r>
        <w:rPr>
          <w:rFonts w:hint="eastAsia" w:ascii="宋体" w:hAnsi="宋体"/>
          <w:bCs/>
          <w:sz w:val="24"/>
          <w:szCs w:val="24"/>
        </w:rPr>
        <w:t xml:space="preserve">4</w:t>
      </w:r>
      <w:r>
        <w:rPr>
          <w:rFonts w:hint="eastAsia" w:ascii="宋体" w:hAnsi="宋体"/>
          <w:bCs/>
          <w:sz w:val="24"/>
          <w:szCs w:val="24"/>
        </w:rPr>
        <w:t xml:space="preserve">.2</w:t>
      </w:r>
      <w:r>
        <w:rPr>
          <w:rFonts w:hint="eastAsia" w:ascii="宋体" w:hAnsi="宋体"/>
          <w:bCs/>
          <w:sz w:val="24"/>
          <w:szCs w:val="24"/>
        </w:rPr>
        <w:t xml:space="preserve">人口态势（0.5分）：展示孤寡老人、残疾人、孕妇、党员、烈属等人员统计数据，并基于三维立体房屋信息，对党员、孤寡老人等人员，展示其在小区空间上的分布及人员基本信息。展示党员、孤寡老人在小区三维立体房屋位置分布及人员详情内容得0.5分。</w:t>
      </w:r>
      <w:r>
        <w:rPr>
          <w:rFonts w:hint="eastAsia" w:ascii="宋体" w:hAnsi="宋体"/>
          <w:bCs/>
          <w:sz w:val="24"/>
          <w:szCs w:val="24"/>
        </w:rPr>
      </w:r>
      <w:r/>
    </w:p>
    <w:p>
      <w:pPr>
        <w:pStyle w:val="917"/>
        <w:ind w:firstLine="480"/>
        <w:spacing w:line="360" w:lineRule="auto"/>
        <w:rPr>
          <w:rFonts w:hint="eastAsia" w:ascii="宋体" w:hAnsi="宋体"/>
          <w:bCs/>
          <w:sz w:val="24"/>
          <w:szCs w:val="24"/>
        </w:rPr>
      </w:pPr>
      <w:r>
        <w:rPr>
          <w:rFonts w:hint="eastAsia" w:ascii="宋体" w:hAnsi="宋体"/>
          <w:bCs/>
          <w:sz w:val="24"/>
          <w:szCs w:val="24"/>
        </w:rPr>
        <w:t xml:space="preserve">4.3</w:t>
      </w:r>
      <w:r>
        <w:rPr>
          <w:rFonts w:hint="eastAsia" w:ascii="宋体" w:hAnsi="宋体"/>
          <w:bCs/>
          <w:sz w:val="24"/>
          <w:szCs w:val="24"/>
        </w:rPr>
        <w:t xml:space="preserve">设施管理</w:t>
      </w:r>
      <w:r>
        <w:rPr>
          <w:rFonts w:hint="eastAsia" w:ascii="宋体" w:hAnsi="宋体"/>
          <w:bCs/>
          <w:sz w:val="24"/>
          <w:szCs w:val="24"/>
        </w:rPr>
        <w:t xml:space="preserve">（0.5分）：</w:t>
      </w:r>
      <w:r>
        <w:rPr>
          <w:rFonts w:hint="eastAsia" w:ascii="宋体" w:hAnsi="宋体"/>
          <w:bCs/>
          <w:sz w:val="24"/>
          <w:szCs w:val="24"/>
        </w:rPr>
        <w:t xml:space="preserve">展示社区的电梯设备、消防栓、垃圾房、快递柜、宣教设施等设施的三维空间位置，同时可查看电梯的维修检查情况以及消防设施的水压数据。在三维模型中展示电梯设备、消防栓、垃圾房、快递柜、宣教设施具体位置与电梯维修记录、消防设施水压数据内容得0.5分。</w:t>
      </w:r>
      <w:r>
        <w:rPr>
          <w:rFonts w:hint="eastAsia" w:ascii="宋体" w:hAnsi="宋体"/>
          <w:bCs/>
          <w:sz w:val="24"/>
          <w:szCs w:val="24"/>
        </w:rPr>
      </w:r>
      <w:r/>
    </w:p>
    <w:p>
      <w:pPr>
        <w:pStyle w:val="917"/>
        <w:ind w:firstLine="480"/>
        <w:spacing w:line="360" w:lineRule="auto"/>
        <w:rPr>
          <w:rFonts w:hint="eastAsia" w:ascii="宋体" w:hAnsi="宋体"/>
          <w:bCs/>
          <w:sz w:val="24"/>
          <w:szCs w:val="24"/>
        </w:rPr>
      </w:pPr>
      <w:r>
        <w:rPr>
          <w:rFonts w:hint="eastAsia" w:ascii="宋体" w:hAnsi="宋体"/>
          <w:bCs/>
          <w:sz w:val="24"/>
          <w:szCs w:val="24"/>
        </w:rPr>
        <w:t xml:space="preserve">4.4</w:t>
      </w:r>
      <w:r>
        <w:rPr>
          <w:rFonts w:hint="eastAsia" w:ascii="宋体" w:hAnsi="宋体"/>
          <w:bCs/>
          <w:sz w:val="24"/>
          <w:szCs w:val="24"/>
        </w:rPr>
        <w:t xml:space="preserve">应急救援（0.5</w:t>
      </w:r>
      <w:r>
        <w:rPr>
          <w:rFonts w:hint="eastAsia" w:ascii="宋体" w:hAnsi="宋体"/>
          <w:bCs/>
          <w:sz w:val="24"/>
          <w:szCs w:val="24"/>
        </w:rPr>
        <w:t xml:space="preserve">分</w:t>
      </w:r>
      <w:r>
        <w:rPr>
          <w:rFonts w:hint="eastAsia" w:ascii="宋体" w:hAnsi="宋体"/>
          <w:bCs/>
          <w:sz w:val="24"/>
          <w:szCs w:val="24"/>
        </w:rPr>
        <w:t xml:space="preserve">）：输入门牌号，定位至事发点，平台可模拟救援车辆救援路线，显示周边消防栓、消防箱设施的分布状态及消防设施的水压等数据，并提供楼栋的房屋结构(承重墙等)、图纸等信息查阅。在三维模型中，展示模拟救援车辆救援路线、消防设施分布与水压数据、提供房屋结构与图纸内容得0.5分。</w:t>
      </w:r>
      <w:r>
        <w:rPr>
          <w:rFonts w:hint="eastAsia" w:ascii="宋体" w:hAnsi="宋体"/>
          <w:bCs/>
          <w:sz w:val="24"/>
          <w:szCs w:val="24"/>
        </w:rPr>
      </w:r>
      <w:r/>
    </w:p>
    <w:p>
      <w:pPr>
        <w:pStyle w:val="917"/>
        <w:ind w:firstLine="480"/>
        <w:spacing w:line="360" w:lineRule="auto"/>
        <w:rPr>
          <w:rFonts w:hint="eastAsia" w:ascii="宋体" w:hAnsi="宋体"/>
          <w:bCs/>
          <w:sz w:val="24"/>
          <w:szCs w:val="24"/>
        </w:rPr>
      </w:pPr>
      <w:r>
        <w:rPr>
          <w:rFonts w:hint="eastAsia" w:ascii="宋体" w:hAnsi="宋体"/>
          <w:bCs/>
          <w:sz w:val="24"/>
          <w:szCs w:val="24"/>
        </w:rPr>
        <w:t xml:space="preserve">4.5</w:t>
      </w:r>
      <w:r>
        <w:rPr>
          <w:rFonts w:hint="eastAsia" w:ascii="宋体" w:hAnsi="宋体"/>
          <w:bCs/>
          <w:sz w:val="24"/>
          <w:szCs w:val="24"/>
        </w:rPr>
        <w:t xml:space="preserve">防汛预警</w:t>
      </w:r>
      <w:r>
        <w:rPr>
          <w:rFonts w:hint="eastAsia" w:ascii="宋体" w:hAnsi="宋体"/>
          <w:bCs/>
          <w:sz w:val="24"/>
          <w:szCs w:val="24"/>
        </w:rPr>
        <w:t xml:space="preserve">（</w:t>
      </w:r>
      <w:r>
        <w:rPr>
          <w:rFonts w:hint="eastAsia" w:ascii="宋体" w:hAnsi="宋体"/>
          <w:bCs/>
          <w:sz w:val="24"/>
          <w:szCs w:val="24"/>
        </w:rPr>
        <w:t xml:space="preserve">1</w:t>
      </w:r>
      <w:r>
        <w:rPr>
          <w:rFonts w:hint="eastAsia" w:ascii="宋体" w:hAnsi="宋体"/>
          <w:bCs/>
          <w:sz w:val="24"/>
          <w:szCs w:val="24"/>
        </w:rPr>
        <w:t xml:space="preserve">分）：</w:t>
      </w:r>
      <w:r>
        <w:rPr>
          <w:rFonts w:hint="eastAsia" w:ascii="宋体" w:hAnsi="宋体"/>
          <w:bCs/>
          <w:sz w:val="24"/>
          <w:szCs w:val="24"/>
        </w:rPr>
        <w:t xml:space="preserve">输入预计内涝水位数值，在三维地图中模拟内涝淹没范围及可能影响范围内的建筑、楼户、街道等情况。在三维模型中，展示周边河流内涝淹没范围、影响范围内建筑、楼户、街道内容得1分。</w:t>
      </w:r>
      <w:r>
        <w:rPr>
          <w:rFonts w:hint="eastAsia" w:ascii="宋体" w:hAnsi="宋体"/>
          <w:bCs/>
          <w:sz w:val="24"/>
          <w:szCs w:val="24"/>
        </w:rPr>
      </w:r>
      <w:r/>
    </w:p>
    <w:p>
      <w:pPr>
        <w:pStyle w:val="917"/>
        <w:ind w:firstLine="480"/>
        <w:spacing w:line="360" w:lineRule="auto"/>
        <w:rPr>
          <w:rFonts w:hint="eastAsia" w:ascii="宋体" w:hAnsi="宋体"/>
          <w:bCs/>
          <w:sz w:val="24"/>
          <w:szCs w:val="24"/>
        </w:rPr>
      </w:pPr>
      <w:r>
        <w:rPr>
          <w:rFonts w:hint="eastAsia" w:ascii="宋体" w:hAnsi="宋体"/>
          <w:bCs/>
          <w:sz w:val="24"/>
          <w:szCs w:val="24"/>
        </w:rPr>
        <w:t xml:space="preserve">4.6</w:t>
      </w:r>
      <w:r>
        <w:rPr>
          <w:rFonts w:hint="eastAsia" w:ascii="宋体" w:hAnsi="宋体"/>
          <w:bCs/>
          <w:sz w:val="24"/>
          <w:szCs w:val="24"/>
        </w:rPr>
        <w:t xml:space="preserve">人口信息底册（</w:t>
      </w:r>
      <w:r>
        <w:rPr>
          <w:rFonts w:hint="eastAsia" w:ascii="宋体" w:hAnsi="宋体"/>
          <w:bCs/>
          <w:sz w:val="24"/>
          <w:szCs w:val="24"/>
        </w:rPr>
        <w:t xml:space="preserve">1</w:t>
      </w:r>
      <w:r>
        <w:rPr>
          <w:rFonts w:hint="eastAsia" w:ascii="宋体" w:hAnsi="宋体"/>
          <w:bCs/>
          <w:sz w:val="24"/>
          <w:szCs w:val="24"/>
        </w:rPr>
        <w:t xml:space="preserve">分</w:t>
      </w:r>
      <w:r>
        <w:rPr>
          <w:rFonts w:hint="eastAsia" w:ascii="宋体" w:hAnsi="宋体"/>
          <w:bCs/>
          <w:sz w:val="24"/>
          <w:szCs w:val="24"/>
        </w:rPr>
        <w:t xml:space="preserve">）：创建和管理每个社区居民的个人档案，包括基本信息、家庭成员、学历职业等。对社区人口信息进行新增、移除、修改、查询，自定义配置人口信息列表展示字段</w:t>
      </w:r>
      <w:r>
        <w:rPr>
          <w:rFonts w:hint="eastAsia" w:ascii="宋体" w:hAnsi="宋体"/>
          <w:bCs/>
          <w:sz w:val="24"/>
          <w:szCs w:val="24"/>
        </w:rPr>
        <w:t xml:space="preserve">得1分。</w:t>
      </w:r>
      <w:r>
        <w:rPr>
          <w:rFonts w:hint="eastAsia" w:ascii="宋体" w:hAnsi="宋体"/>
          <w:bCs/>
          <w:sz w:val="24"/>
          <w:szCs w:val="24"/>
        </w:rPr>
      </w:r>
      <w:r/>
    </w:p>
    <w:p>
      <w:pPr>
        <w:pStyle w:val="917"/>
        <w:ind w:firstLine="480"/>
        <w:spacing w:line="360" w:lineRule="auto"/>
        <w:rPr>
          <w:rFonts w:hint="eastAsia" w:ascii="宋体" w:hAnsi="宋体"/>
          <w:bCs/>
          <w:sz w:val="24"/>
          <w:szCs w:val="24"/>
        </w:rPr>
      </w:pPr>
      <w:r>
        <w:rPr>
          <w:rFonts w:hint="eastAsia" w:ascii="宋体" w:hAnsi="宋体"/>
          <w:bCs/>
          <w:sz w:val="24"/>
          <w:szCs w:val="24"/>
        </w:rPr>
        <w:t xml:space="preserve">4.7</w:t>
      </w:r>
      <w:r>
        <w:rPr>
          <w:rFonts w:hint="eastAsia" w:ascii="宋体" w:hAnsi="宋体"/>
          <w:bCs/>
          <w:sz w:val="24"/>
          <w:szCs w:val="24"/>
        </w:rPr>
        <w:t xml:space="preserve">房屋信息底册</w:t>
      </w:r>
      <w:r>
        <w:rPr>
          <w:rFonts w:hint="eastAsia" w:ascii="宋体" w:hAnsi="宋体"/>
          <w:bCs/>
          <w:sz w:val="24"/>
          <w:szCs w:val="24"/>
        </w:rPr>
        <w:t xml:space="preserve">（</w:t>
      </w:r>
      <w:r>
        <w:rPr>
          <w:rFonts w:hint="eastAsia" w:ascii="宋体" w:hAnsi="宋体"/>
          <w:bCs/>
          <w:sz w:val="24"/>
          <w:szCs w:val="24"/>
        </w:rPr>
        <w:t xml:space="preserve">1</w:t>
      </w:r>
      <w:r>
        <w:rPr>
          <w:rFonts w:hint="eastAsia" w:ascii="宋体" w:hAnsi="宋体"/>
          <w:bCs/>
          <w:sz w:val="24"/>
          <w:szCs w:val="24"/>
        </w:rPr>
        <w:t xml:space="preserve">分</w:t>
      </w:r>
      <w:r>
        <w:rPr>
          <w:rFonts w:hint="eastAsia" w:ascii="宋体" w:hAnsi="宋体"/>
          <w:bCs/>
          <w:sz w:val="24"/>
          <w:szCs w:val="24"/>
        </w:rPr>
        <w:t xml:space="preserve">）：</w:t>
      </w:r>
      <w:r>
        <w:rPr>
          <w:rFonts w:hint="eastAsia" w:ascii="宋体" w:hAnsi="宋体"/>
          <w:bCs/>
          <w:sz w:val="24"/>
          <w:szCs w:val="24"/>
        </w:rPr>
        <w:t xml:space="preserve">对本社区下房屋信息的统一维护，包括小区、楼栋、房屋等。对社区房屋信息进行新增、删除、修改、查询</w:t>
      </w:r>
      <w:r>
        <w:rPr>
          <w:rFonts w:hint="eastAsia" w:ascii="宋体" w:hAnsi="宋体"/>
          <w:bCs/>
          <w:sz w:val="24"/>
          <w:szCs w:val="24"/>
        </w:rPr>
        <w:t xml:space="preserve">得1分。</w:t>
      </w:r>
      <w:r>
        <w:rPr>
          <w:rFonts w:hint="eastAsia" w:ascii="宋体" w:hAnsi="宋体"/>
          <w:bCs/>
          <w:sz w:val="24"/>
          <w:szCs w:val="24"/>
        </w:rPr>
      </w:r>
      <w:r/>
    </w:p>
    <w:p>
      <w:pPr>
        <w:pStyle w:val="917"/>
        <w:ind w:firstLine="480"/>
        <w:spacing w:line="360" w:lineRule="auto"/>
        <w:rPr>
          <w:rFonts w:hint="eastAsia" w:ascii="宋体" w:hAnsi="宋体"/>
          <w:bCs/>
          <w:sz w:val="24"/>
          <w:szCs w:val="24"/>
        </w:rPr>
      </w:pPr>
      <w:r>
        <w:rPr>
          <w:rFonts w:hint="eastAsia" w:ascii="宋体" w:hAnsi="宋体"/>
          <w:bCs/>
          <w:sz w:val="24"/>
          <w:szCs w:val="24"/>
        </w:rPr>
        <w:t xml:space="preserve">4.8</w:t>
      </w:r>
      <w:r>
        <w:rPr>
          <w:rFonts w:hint="eastAsia" w:ascii="宋体" w:hAnsi="宋体"/>
          <w:bCs/>
          <w:sz w:val="24"/>
          <w:szCs w:val="24"/>
        </w:rPr>
        <w:t xml:space="preserve">标签库管理</w:t>
      </w:r>
      <w:r>
        <w:rPr>
          <w:rFonts w:hint="eastAsia" w:ascii="宋体" w:hAnsi="宋体"/>
          <w:bCs/>
          <w:sz w:val="24"/>
          <w:szCs w:val="24"/>
        </w:rPr>
        <w:t xml:space="preserve">（</w:t>
      </w:r>
      <w:r>
        <w:rPr>
          <w:rFonts w:hint="eastAsia" w:ascii="宋体" w:hAnsi="宋体"/>
          <w:bCs/>
          <w:sz w:val="24"/>
          <w:szCs w:val="24"/>
        </w:rPr>
        <w:t xml:space="preserve">1</w:t>
      </w:r>
      <w:r>
        <w:rPr>
          <w:rFonts w:hint="eastAsia" w:ascii="宋体" w:hAnsi="宋体"/>
          <w:bCs/>
          <w:sz w:val="24"/>
          <w:szCs w:val="24"/>
        </w:rPr>
        <w:t xml:space="preserve">分</w:t>
      </w:r>
      <w:r>
        <w:rPr>
          <w:rFonts w:hint="eastAsia" w:ascii="宋体" w:hAnsi="宋体"/>
          <w:bCs/>
          <w:sz w:val="24"/>
          <w:szCs w:val="24"/>
        </w:rPr>
        <w:t xml:space="preserve">）：</w:t>
      </w:r>
      <w:bookmarkStart w:id="201" w:name="_Hlk166830894"/>
      <w:r>
        <w:rPr>
          <w:rFonts w:ascii="宋体" w:hAnsi="宋体"/>
          <w:bCs/>
          <w:sz w:val="24"/>
          <w:szCs w:val="24"/>
        </w:rPr>
        <w:t xml:space="preserve">针对居民、家庭、住房等，实现标签的自定义、扩充等管理功能。</w:t>
      </w:r>
      <w:bookmarkEnd w:id="201"/>
      <w:r>
        <w:rPr>
          <w:rFonts w:hint="eastAsia" w:ascii="宋体" w:hAnsi="宋体"/>
          <w:bCs/>
          <w:sz w:val="24"/>
          <w:szCs w:val="24"/>
        </w:rPr>
        <w:t xml:space="preserve">对标签库中的一级标签、二级标签进行新增、修改、删除</w:t>
      </w:r>
      <w:r>
        <w:rPr>
          <w:rFonts w:hint="eastAsia" w:ascii="宋体" w:hAnsi="宋体"/>
          <w:bCs/>
          <w:sz w:val="24"/>
          <w:szCs w:val="24"/>
        </w:rPr>
        <w:t xml:space="preserve">得1分。</w:t>
      </w:r>
      <w:r>
        <w:rPr>
          <w:rFonts w:hint="eastAsia" w:ascii="宋体" w:hAnsi="宋体"/>
          <w:bCs/>
          <w:sz w:val="24"/>
          <w:szCs w:val="24"/>
        </w:rPr>
      </w:r>
      <w:r/>
    </w:p>
    <w:p>
      <w:pPr>
        <w:pStyle w:val="917"/>
        <w:ind w:firstLine="480"/>
        <w:spacing w:line="360" w:lineRule="auto"/>
        <w:rPr>
          <w:rFonts w:hint="eastAsia" w:ascii="宋体" w:hAnsi="宋体"/>
          <w:bCs/>
          <w:sz w:val="24"/>
          <w:szCs w:val="24"/>
        </w:rPr>
      </w:pPr>
      <w:r>
        <w:rPr>
          <w:rFonts w:hint="eastAsia" w:ascii="宋体" w:hAnsi="宋体"/>
          <w:bCs/>
          <w:sz w:val="24"/>
          <w:szCs w:val="24"/>
        </w:rPr>
        <w:t xml:space="preserve">4.9</w:t>
      </w:r>
      <w:r>
        <w:rPr>
          <w:rFonts w:hint="eastAsia" w:ascii="宋体" w:hAnsi="宋体"/>
          <w:bCs/>
          <w:sz w:val="24"/>
          <w:szCs w:val="24"/>
        </w:rPr>
        <w:t xml:space="preserve">问卷管理</w:t>
      </w:r>
      <w:r>
        <w:rPr>
          <w:rFonts w:hint="eastAsia" w:ascii="宋体" w:hAnsi="宋体"/>
          <w:bCs/>
          <w:sz w:val="24"/>
          <w:szCs w:val="24"/>
        </w:rPr>
        <w:t xml:space="preserve">（</w:t>
      </w:r>
      <w:r>
        <w:rPr>
          <w:rFonts w:hint="eastAsia" w:ascii="宋体" w:hAnsi="宋体"/>
          <w:bCs/>
          <w:sz w:val="24"/>
          <w:szCs w:val="24"/>
        </w:rPr>
        <w:t xml:space="preserve">1</w:t>
      </w:r>
      <w:r>
        <w:rPr>
          <w:rFonts w:hint="eastAsia" w:ascii="宋体" w:hAnsi="宋体"/>
          <w:bCs/>
          <w:sz w:val="24"/>
          <w:szCs w:val="24"/>
        </w:rPr>
        <w:t xml:space="preserve">分</w:t>
      </w:r>
      <w:r>
        <w:rPr>
          <w:rFonts w:hint="eastAsia" w:ascii="宋体" w:hAnsi="宋体"/>
          <w:bCs/>
          <w:sz w:val="24"/>
          <w:szCs w:val="24"/>
        </w:rPr>
        <w:t xml:space="preserve">）：</w:t>
      </w:r>
      <w:r>
        <w:rPr>
          <w:rFonts w:hint="eastAsia" w:ascii="宋体" w:hAnsi="宋体"/>
          <w:bCs/>
          <w:sz w:val="24"/>
          <w:szCs w:val="24"/>
        </w:rPr>
        <w:t xml:space="preserve">系统可利用自定义表单建立个性化问卷，进行问卷的发布与信息的采集。通过拖拽的方式对问卷进行自定义编辑，包括单行输入、单选框、多选框、日期选择、文件上传等</w:t>
      </w:r>
      <w:r>
        <w:rPr>
          <w:rFonts w:hint="eastAsia" w:ascii="宋体" w:hAnsi="宋体"/>
          <w:bCs/>
          <w:sz w:val="24"/>
          <w:szCs w:val="24"/>
        </w:rPr>
        <w:t xml:space="preserve">得1分。</w:t>
      </w:r>
      <w:r>
        <w:rPr>
          <w:rFonts w:hint="eastAsia" w:ascii="宋体" w:hAnsi="宋体"/>
          <w:bCs/>
          <w:sz w:val="24"/>
          <w:szCs w:val="24"/>
        </w:rPr>
      </w:r>
      <w:r/>
    </w:p>
    <w:p>
      <w:pPr>
        <w:pStyle w:val="917"/>
        <w:ind w:firstLine="480"/>
        <w:spacing w:line="360" w:lineRule="auto"/>
        <w:rPr>
          <w:rFonts w:hint="eastAsia" w:ascii="宋体" w:hAnsi="宋体"/>
          <w:bCs/>
          <w:sz w:val="24"/>
          <w:szCs w:val="24"/>
        </w:rPr>
      </w:pPr>
      <w:r>
        <w:rPr>
          <w:rFonts w:hint="eastAsia" w:ascii="宋体" w:hAnsi="宋体"/>
          <w:bCs/>
          <w:sz w:val="24"/>
          <w:szCs w:val="24"/>
        </w:rPr>
        <w:t xml:space="preserve">4.10随手拍</w:t>
      </w:r>
      <w:r>
        <w:rPr>
          <w:rFonts w:hint="eastAsia" w:ascii="宋体" w:hAnsi="宋体"/>
          <w:bCs/>
          <w:sz w:val="24"/>
          <w:szCs w:val="24"/>
        </w:rPr>
        <w:t xml:space="preserve">（</w:t>
      </w:r>
      <w:r>
        <w:rPr>
          <w:rFonts w:hint="eastAsia" w:ascii="宋体" w:hAnsi="宋体"/>
          <w:bCs/>
          <w:sz w:val="24"/>
          <w:szCs w:val="24"/>
        </w:rPr>
        <w:t xml:space="preserve">0.5</w:t>
      </w:r>
      <w:r>
        <w:rPr>
          <w:rFonts w:hint="eastAsia" w:ascii="宋体" w:hAnsi="宋体"/>
          <w:bCs/>
          <w:sz w:val="24"/>
          <w:szCs w:val="24"/>
        </w:rPr>
        <w:t xml:space="preserve">分</w:t>
      </w:r>
      <w:r>
        <w:rPr>
          <w:rFonts w:hint="eastAsia" w:ascii="宋体" w:hAnsi="宋体"/>
          <w:bCs/>
          <w:sz w:val="24"/>
          <w:szCs w:val="24"/>
        </w:rPr>
        <w:t xml:space="preserve">）：</w:t>
      </w:r>
      <w:r>
        <w:rPr>
          <w:rFonts w:hint="eastAsia" w:ascii="宋体" w:hAnsi="宋体"/>
          <w:bCs/>
          <w:sz w:val="24"/>
          <w:szCs w:val="24"/>
        </w:rPr>
        <w:t xml:space="preserve">居民通过灵锡APP-智慧社区中随手拍功能上报问题，并查看事件处置进展，社区管理员收到居民反馈的事件后，根据网格片区指派社区工作人员处置。展示居民通过灵锡APP智慧社区平台上报问题查看事件进展得0.5分。</w:t>
      </w:r>
      <w:r>
        <w:rPr>
          <w:rFonts w:hint="eastAsia" w:ascii="宋体" w:hAnsi="宋体"/>
          <w:bCs/>
          <w:sz w:val="24"/>
          <w:szCs w:val="24"/>
        </w:rPr>
      </w:r>
      <w:r/>
    </w:p>
    <w:p>
      <w:pPr>
        <w:pStyle w:val="917"/>
        <w:ind w:firstLine="480"/>
        <w:spacing w:line="360" w:lineRule="auto"/>
        <w:rPr>
          <w:rFonts w:hint="eastAsia" w:ascii="宋体" w:hAnsi="宋体"/>
          <w:bCs/>
          <w:sz w:val="24"/>
          <w:szCs w:val="24"/>
        </w:rPr>
      </w:pPr>
      <w:r>
        <w:rPr>
          <w:rFonts w:hint="eastAsia" w:ascii="宋体" w:hAnsi="宋体"/>
          <w:bCs/>
          <w:sz w:val="24"/>
          <w:szCs w:val="24"/>
        </w:rPr>
        <w:t xml:space="preserve">4.11</w:t>
      </w:r>
      <w:r>
        <w:rPr>
          <w:rFonts w:hint="eastAsia" w:ascii="宋体" w:hAnsi="宋体"/>
          <w:bCs/>
          <w:sz w:val="24"/>
          <w:szCs w:val="24"/>
        </w:rPr>
        <w:t xml:space="preserve">政务服务</w:t>
      </w:r>
      <w:r>
        <w:rPr>
          <w:rFonts w:hint="eastAsia" w:ascii="宋体" w:hAnsi="宋体"/>
          <w:bCs/>
          <w:sz w:val="24"/>
          <w:szCs w:val="24"/>
        </w:rPr>
        <w:t xml:space="preserve">（</w:t>
      </w:r>
      <w:r>
        <w:rPr>
          <w:rFonts w:hint="eastAsia" w:ascii="宋体" w:hAnsi="宋体"/>
          <w:bCs/>
          <w:sz w:val="24"/>
          <w:szCs w:val="24"/>
        </w:rPr>
        <w:t xml:space="preserve">0.5</w:t>
      </w:r>
      <w:r>
        <w:rPr>
          <w:rFonts w:hint="eastAsia" w:ascii="宋体" w:hAnsi="宋体"/>
          <w:bCs/>
          <w:sz w:val="24"/>
          <w:szCs w:val="24"/>
        </w:rPr>
        <w:t xml:space="preserve">分</w:t>
      </w:r>
      <w:r>
        <w:rPr>
          <w:rFonts w:hint="eastAsia" w:ascii="宋体" w:hAnsi="宋体"/>
          <w:bCs/>
          <w:sz w:val="24"/>
          <w:szCs w:val="24"/>
        </w:rPr>
        <w:t xml:space="preserve">）：</w:t>
      </w:r>
      <w:r>
        <w:rPr>
          <w:rFonts w:hint="eastAsia" w:ascii="宋体" w:hAnsi="宋体"/>
          <w:bCs/>
          <w:sz w:val="24"/>
          <w:szCs w:val="24"/>
        </w:rPr>
        <w:t xml:space="preserve">居民通过灵锡APP-智慧社区中查看社区发布的政务服务事项，并在线咨询办理要求，在线填报办理内容信息，同时可查看咨询回复信息与在线填报审核结果，支持社区工作人员回复居民咨询问题与审核居民填报内容。展示居民通过灵锡APP智慧社区咨询政务服务事项，填报办理内容，并查看回复信息与审核结果得0.5分。</w:t>
      </w:r>
      <w:r>
        <w:rPr>
          <w:rFonts w:hint="eastAsia" w:ascii="宋体" w:hAnsi="宋体"/>
          <w:bCs/>
          <w:sz w:val="24"/>
          <w:szCs w:val="24"/>
        </w:rPr>
      </w:r>
      <w:r/>
    </w:p>
    <w:p>
      <w:pPr>
        <w:pStyle w:val="917"/>
        <w:ind w:firstLine="480"/>
        <w:spacing w:line="360" w:lineRule="auto"/>
        <w:rPr>
          <w:rFonts w:hint="eastAsia" w:ascii="宋体" w:hAnsi="宋体"/>
          <w:bCs/>
          <w:sz w:val="24"/>
          <w:szCs w:val="24"/>
        </w:rPr>
      </w:pPr>
      <w:r>
        <w:rPr>
          <w:rFonts w:hint="eastAsia" w:ascii="宋体" w:hAnsi="宋体"/>
          <w:bCs/>
          <w:sz w:val="24"/>
          <w:szCs w:val="24"/>
        </w:rPr>
        <w:t xml:space="preserve">4.12</w:t>
      </w:r>
      <w:r>
        <w:rPr>
          <w:rFonts w:hint="eastAsia" w:ascii="宋体" w:hAnsi="宋体"/>
          <w:bCs/>
          <w:sz w:val="24"/>
          <w:szCs w:val="24"/>
        </w:rPr>
        <w:t xml:space="preserve">健康体检</w:t>
      </w:r>
      <w:r>
        <w:rPr>
          <w:rFonts w:hint="eastAsia" w:ascii="宋体" w:hAnsi="宋体"/>
          <w:bCs/>
          <w:sz w:val="24"/>
          <w:szCs w:val="24"/>
        </w:rPr>
        <w:t xml:space="preserve">（</w:t>
      </w:r>
      <w:r>
        <w:rPr>
          <w:rFonts w:hint="eastAsia" w:ascii="宋体" w:hAnsi="宋体"/>
          <w:bCs/>
          <w:sz w:val="24"/>
          <w:szCs w:val="24"/>
        </w:rPr>
        <w:t xml:space="preserve">1</w:t>
      </w:r>
      <w:r>
        <w:rPr>
          <w:rFonts w:hint="eastAsia" w:ascii="宋体" w:hAnsi="宋体"/>
          <w:bCs/>
          <w:sz w:val="24"/>
          <w:szCs w:val="24"/>
        </w:rPr>
        <w:t xml:space="preserve">分</w:t>
      </w:r>
      <w:r>
        <w:rPr>
          <w:rFonts w:hint="eastAsia" w:ascii="宋体" w:hAnsi="宋体"/>
          <w:bCs/>
          <w:sz w:val="24"/>
          <w:szCs w:val="24"/>
        </w:rPr>
        <w:t xml:space="preserve">）：</w:t>
      </w:r>
      <w:r>
        <w:rPr>
          <w:rFonts w:hint="eastAsia" w:ascii="宋体" w:hAnsi="宋体"/>
          <w:bCs/>
          <w:sz w:val="24"/>
          <w:szCs w:val="24"/>
        </w:rPr>
        <w:t xml:space="preserve">展示居民通过灵锡APP-智慧社区查看社区发布体检通知，并在线预约体检时间，可关联亲情账号，同时可查看社区附近医疗单位信息。展示居民通过灵锡APP智慧社区接收体检通知，预约体检日期、关联亲情账号内容得1分。</w:t>
      </w:r>
      <w:r>
        <w:rPr>
          <w:rFonts w:hint="eastAsia" w:ascii="宋体" w:hAnsi="宋体"/>
          <w:bCs/>
          <w:sz w:val="24"/>
          <w:szCs w:val="24"/>
        </w:rPr>
      </w:r>
      <w:r/>
    </w:p>
    <w:p>
      <w:pPr>
        <w:pStyle w:val="917"/>
        <w:ind w:firstLine="480"/>
        <w:spacing w:line="360" w:lineRule="auto"/>
        <w:rPr>
          <w:rFonts w:hint="eastAsia" w:ascii="宋体" w:hAnsi="宋体"/>
          <w:bCs/>
          <w:sz w:val="24"/>
          <w:szCs w:val="24"/>
        </w:rPr>
      </w:pPr>
      <w:r>
        <w:rPr>
          <w:rFonts w:hint="eastAsia" w:ascii="宋体" w:hAnsi="宋体"/>
          <w:bCs/>
          <w:sz w:val="24"/>
          <w:szCs w:val="24"/>
        </w:rPr>
        <w:t xml:space="preserve">4.13</w:t>
      </w:r>
      <w:r>
        <w:rPr>
          <w:rFonts w:hint="eastAsia" w:ascii="宋体" w:hAnsi="宋体"/>
          <w:bCs/>
          <w:sz w:val="24"/>
          <w:szCs w:val="24"/>
        </w:rPr>
        <w:t xml:space="preserve">可视化流程配置</w:t>
      </w:r>
      <w:r>
        <w:rPr>
          <w:rFonts w:hint="eastAsia" w:ascii="宋体" w:hAnsi="宋体"/>
          <w:bCs/>
          <w:sz w:val="24"/>
          <w:szCs w:val="24"/>
        </w:rPr>
        <w:t xml:space="preserve">（</w:t>
      </w:r>
      <w:r>
        <w:rPr>
          <w:rFonts w:hint="eastAsia" w:ascii="宋体" w:hAnsi="宋体"/>
          <w:bCs/>
          <w:sz w:val="24"/>
          <w:szCs w:val="24"/>
        </w:rPr>
        <w:t xml:space="preserve">1.5</w:t>
      </w:r>
      <w:r>
        <w:rPr>
          <w:rFonts w:hint="eastAsia" w:ascii="宋体" w:hAnsi="宋体"/>
          <w:bCs/>
          <w:sz w:val="24"/>
          <w:szCs w:val="24"/>
        </w:rPr>
        <w:t xml:space="preserve">分</w:t>
      </w:r>
      <w:r>
        <w:rPr>
          <w:rFonts w:hint="eastAsia" w:ascii="宋体" w:hAnsi="宋体"/>
          <w:bCs/>
          <w:sz w:val="24"/>
          <w:szCs w:val="24"/>
        </w:rPr>
        <w:t xml:space="preserve">）：</w:t>
      </w:r>
      <w:r>
        <w:rPr>
          <w:rFonts w:hint="eastAsia" w:ascii="宋体" w:hAnsi="宋体"/>
          <w:bCs/>
          <w:sz w:val="24"/>
          <w:szCs w:val="24"/>
        </w:rPr>
        <w:t xml:space="preserve">(1)通过社区输入组件、规则组件、输出组件的图形化拖拽操作，完成配置读取尊老金文件处置节点；(2)任务工作流在数据清洗作业中，可以接入文件的数据源对象，进行解析清洗尊老金文件数据；(3)文件入库：工作流支持输出组件的引用，将解析的数据存入PG库。</w:t>
      </w:r>
      <w:r>
        <w:rPr>
          <w:rFonts w:hint="eastAsia" w:ascii="宋体" w:hAnsi="宋体"/>
          <w:bCs/>
          <w:sz w:val="24"/>
          <w:szCs w:val="24"/>
        </w:rPr>
        <w:t xml:space="preserve">展示完整</w:t>
      </w:r>
      <w:r>
        <w:rPr>
          <w:rFonts w:hint="eastAsia" w:ascii="宋体" w:hAnsi="宋体"/>
          <w:bCs/>
          <w:sz w:val="24"/>
          <w:szCs w:val="24"/>
        </w:rPr>
        <w:t xml:space="preserve">享受尊老金人员</w:t>
      </w:r>
      <w:r>
        <w:rPr>
          <w:rFonts w:hint="eastAsia" w:ascii="宋体" w:hAnsi="宋体"/>
          <w:bCs/>
          <w:sz w:val="24"/>
          <w:szCs w:val="24"/>
        </w:rPr>
        <w:t xml:space="preserve">任务采集流程配置得1.5分。</w:t>
      </w:r>
      <w:r>
        <w:rPr>
          <w:rFonts w:hint="eastAsia" w:ascii="宋体" w:hAnsi="宋体"/>
          <w:bCs/>
          <w:sz w:val="24"/>
          <w:szCs w:val="24"/>
        </w:rPr>
      </w:r>
      <w:r/>
    </w:p>
    <w:p>
      <w:pPr>
        <w:pStyle w:val="917"/>
        <w:ind w:firstLine="480"/>
        <w:spacing w:line="360" w:lineRule="auto"/>
        <w:rPr>
          <w:rFonts w:ascii="宋体" w:hAnsi="宋体"/>
          <w:bCs/>
          <w:sz w:val="24"/>
          <w:szCs w:val="24"/>
        </w:rPr>
      </w:pPr>
      <w:r>
        <w:rPr>
          <w:rFonts w:hint="eastAsia" w:ascii="宋体" w:hAnsi="宋体"/>
          <w:bCs/>
          <w:sz w:val="24"/>
          <w:szCs w:val="24"/>
        </w:rPr>
        <w:t xml:space="preserve">4.14</w:t>
      </w:r>
      <w:r>
        <w:rPr>
          <w:rFonts w:hint="eastAsia" w:ascii="宋体" w:hAnsi="宋体"/>
          <w:bCs/>
          <w:sz w:val="24"/>
          <w:szCs w:val="24"/>
        </w:rPr>
        <w:t xml:space="preserve">台账采集任务配置</w:t>
      </w:r>
      <w:r>
        <w:rPr>
          <w:rFonts w:hint="eastAsia" w:ascii="宋体" w:hAnsi="宋体"/>
          <w:bCs/>
          <w:sz w:val="24"/>
          <w:szCs w:val="24"/>
        </w:rPr>
        <w:t xml:space="preserve">（</w:t>
      </w:r>
      <w:r>
        <w:rPr>
          <w:rFonts w:hint="eastAsia" w:ascii="宋体" w:hAnsi="宋体"/>
          <w:bCs/>
          <w:sz w:val="24"/>
          <w:szCs w:val="24"/>
        </w:rPr>
        <w:t xml:space="preserve">1.5</w:t>
      </w:r>
      <w:r>
        <w:rPr>
          <w:rFonts w:hint="eastAsia" w:ascii="宋体" w:hAnsi="宋体"/>
          <w:bCs/>
          <w:sz w:val="24"/>
          <w:szCs w:val="24"/>
        </w:rPr>
        <w:t xml:space="preserve">分</w:t>
      </w:r>
      <w:r>
        <w:rPr>
          <w:rFonts w:hint="eastAsia" w:ascii="宋体" w:hAnsi="宋体"/>
          <w:bCs/>
          <w:sz w:val="24"/>
          <w:szCs w:val="24"/>
        </w:rPr>
        <w:t xml:space="preserve">）：</w:t>
      </w:r>
      <w:r>
        <w:rPr>
          <w:rFonts w:hint="eastAsia" w:ascii="宋体" w:hAnsi="宋体"/>
          <w:bCs/>
          <w:sz w:val="24"/>
          <w:szCs w:val="24"/>
        </w:rPr>
        <w:t xml:space="preserve">（1）台账数据采集流程绑定：配置尊老金文件数据源对象，并绑定到采集流程；（2）配置解析任务：对采集流程进行规则组件实体识别配置，实例化输出尊老金台账中结构化数据，完成采集任务配置。展示完整尊老金台账数据对象绑定到对应采集流程，完成采集任务配置得1.5分。</w:t>
      </w:r>
      <w:r>
        <w:rPr>
          <w:rFonts w:ascii="宋体" w:hAnsi="宋体"/>
          <w:bCs/>
          <w:sz w:val="24"/>
          <w:szCs w:val="24"/>
        </w:rPr>
      </w:r>
      <w:r/>
    </w:p>
    <w:p>
      <w:pPr>
        <w:pStyle w:val="917"/>
        <w:ind w:firstLine="480"/>
        <w:spacing w:line="360" w:lineRule="auto"/>
        <w:rPr>
          <w:rFonts w:hint="eastAsia" w:ascii="宋体" w:hAnsi="宋体"/>
          <w:b/>
          <w:sz w:val="28"/>
          <w:szCs w:val="28"/>
        </w:rPr>
      </w:pPr>
      <w:r>
        <w:rPr>
          <w:rFonts w:ascii="宋体" w:hAnsi="宋体"/>
          <w:bCs/>
          <w:sz w:val="24"/>
          <w:szCs w:val="24"/>
        </w:rPr>
        <w:br w:type="page" w:clear="all"/>
      </w:r>
      <w:r>
        <w:rPr>
          <w:rFonts w:hint="eastAsia" w:ascii="宋体" w:hAnsi="宋体"/>
          <w:b/>
          <w:sz w:val="28"/>
          <w:szCs w:val="28"/>
        </w:rPr>
        <w:t xml:space="preserve">（二）技术部分</w:t>
      </w:r>
      <w:r>
        <w:rPr>
          <w:rFonts w:hint="eastAsia" w:ascii="宋体" w:hAnsi="宋体"/>
          <w:b/>
          <w:sz w:val="28"/>
          <w:szCs w:val="28"/>
        </w:rPr>
        <w:t xml:space="preserve">（</w:t>
      </w:r>
      <w:r>
        <w:rPr>
          <w:rFonts w:hint="eastAsia" w:ascii="宋体" w:hAnsi="宋体"/>
          <w:b/>
          <w:sz w:val="28"/>
          <w:szCs w:val="28"/>
        </w:rPr>
        <w:t xml:space="preserve">45</w:t>
      </w:r>
      <w:r>
        <w:rPr>
          <w:rFonts w:hint="eastAsia" w:ascii="宋体" w:hAnsi="宋体"/>
          <w:b/>
          <w:sz w:val="28"/>
          <w:szCs w:val="28"/>
        </w:rPr>
        <w:t xml:space="preserve">分）</w:t>
      </w:r>
      <w:r/>
    </w:p>
    <w:p>
      <w:pPr>
        <w:pStyle w:val="1005"/>
        <w:ind w:firstLine="422"/>
        <w:jc w:val="both"/>
        <w:spacing w:before="0" w:after="0"/>
        <w:rPr>
          <w:rFonts w:hint="eastAsia" w:ascii="宋体" w:hAnsi="宋体"/>
          <w:b/>
          <w:sz w:val="28"/>
          <w:szCs w:val="28"/>
          <w:u w:val="single"/>
        </w:rPr>
      </w:pPr>
      <w:r>
        <w:rPr>
          <w:rFonts w:hint="eastAsia" w:ascii="宋体" w:hAnsi="宋体"/>
          <w:b/>
          <w:sz w:val="28"/>
          <w:szCs w:val="28"/>
          <w:u w:val="single"/>
        </w:rPr>
        <w:t xml:space="preserve">注：</w:t>
      </w:r>
      <w:r>
        <w:rPr>
          <w:rFonts w:hint="eastAsia" w:ascii="宋体" w:hAnsi="宋体"/>
          <w:b/>
          <w:sz w:val="28"/>
          <w:szCs w:val="28"/>
          <w:u w:val="single"/>
        </w:rPr>
        <w:t xml:space="preserve">技术部分属于暗标，投标人在制作技术部分相关内容时不得有体现投标人身份的内容，否则投标无效</w:t>
      </w:r>
      <w:r>
        <w:rPr>
          <w:rFonts w:hint="eastAsia" w:ascii="宋体" w:hAnsi="宋体"/>
          <w:b/>
          <w:sz w:val="28"/>
          <w:szCs w:val="28"/>
          <w:u w:val="single"/>
        </w:rPr>
        <w:t xml:space="preserve">。</w:t>
      </w:r>
      <w:r>
        <w:rPr>
          <w:rFonts w:hint="eastAsia" w:ascii="宋体" w:hAnsi="宋体"/>
          <w:b/>
          <w:sz w:val="28"/>
          <w:szCs w:val="28"/>
          <w:u w:val="single"/>
        </w:rPr>
      </w:r>
      <w:r/>
    </w:p>
    <w:p>
      <w:pPr>
        <w:pStyle w:val="917"/>
        <w:numPr>
          <w:ilvl w:val="4"/>
          <w:numId w:val="9"/>
        </w:numPr>
        <w:ind w:left="0" w:firstLine="482"/>
        <w:spacing w:line="360" w:lineRule="auto"/>
        <w:tabs>
          <w:tab w:val="left" w:pos="525" w:leader="none"/>
          <w:tab w:val="left" w:pos="945" w:leader="none"/>
          <w:tab w:val="left" w:pos="1155" w:leader="none"/>
          <w:tab w:val="clear" w:pos="2250" w:leader="none"/>
          <w:tab w:val="left" w:pos="3823" w:leader="none"/>
        </w:tabs>
        <w:rPr>
          <w:rFonts w:hint="eastAsia" w:ascii="宋体" w:hAnsi="宋体"/>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rPr>
        <w:t xml:space="preserve">45</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考察投标人项目技术方案，在响应采购文件需求的基础上针对下列各部分进行评价，要求体现科学合理性、条理性、可行性、完善性、针对性，无方案不得分。</w:t>
      </w:r>
      <w:r>
        <w:rPr>
          <w:rFonts w:hint="eastAsia" w:ascii="宋体" w:hAnsi="宋体"/>
          <w:bCs/>
          <w:color w:val="000000"/>
          <w:sz w:val="24"/>
          <w:szCs w:val="24"/>
        </w:rPr>
      </w:r>
      <w:r/>
    </w:p>
    <w:p>
      <w:pPr>
        <w:pStyle w:val="917"/>
        <w:ind w:firstLine="480"/>
        <w:spacing w:line="360" w:lineRule="auto"/>
        <w:tabs>
          <w:tab w:val="left" w:pos="945" w:leader="none"/>
          <w:tab w:val="left" w:pos="1155" w:leader="none"/>
          <w:tab w:val="left" w:pos="3823" w:leader="none"/>
        </w:tabs>
        <w:rPr>
          <w:rFonts w:ascii="宋体" w:hAnsi="宋体"/>
          <w:bCs/>
          <w:color w:val="000000"/>
          <w:sz w:val="24"/>
          <w:szCs w:val="24"/>
        </w:rPr>
      </w:pPr>
      <w:r>
        <w:rPr>
          <w:rFonts w:hint="eastAsia" w:ascii="宋体" w:hAnsi="宋体"/>
          <w:bCs/>
          <w:color w:val="000000"/>
          <w:sz w:val="24"/>
          <w:szCs w:val="24"/>
        </w:rPr>
        <w:t xml:space="preserve">5</w:t>
      </w:r>
      <w:r>
        <w:rPr>
          <w:rFonts w:hint="eastAsia" w:ascii="宋体" w:hAnsi="宋体"/>
          <w:bCs/>
          <w:color w:val="000000"/>
          <w:sz w:val="24"/>
          <w:szCs w:val="24"/>
        </w:rPr>
        <w:t xml:space="preserve">.1</w:t>
      </w:r>
      <w:r>
        <w:rPr>
          <w:rFonts w:hint="eastAsia" w:ascii="宋体" w:hAnsi="宋体"/>
          <w:bCs/>
          <w:color w:val="000000"/>
          <w:sz w:val="24"/>
          <w:szCs w:val="24"/>
        </w:rPr>
        <w:t xml:space="preserve">项目建设需求分析（5分）：投标人依据项目情况以及招标要求，对项目建设做需求分析，要求在方案中能够详细阐述项目建设背景、项目提出的背景和依据分析、现有信息系统应用状况、存在的主要问题和差距、项目建设的意义和必要性等内容；方案清晰、合理、详细、全面、针对性强、可行性强的得5分；方案较清晰、较合理、较详细、较全面、针对性较强、可行性较强的得4分；方案清晰度一般、合理性一般、详细性一般、全面性一般、针对性一般、可行性一般的得3分。</w:t>
      </w:r>
      <w:r>
        <w:rPr>
          <w:rFonts w:ascii="宋体" w:hAnsi="宋体"/>
          <w:bCs/>
          <w:color w:val="000000"/>
          <w:sz w:val="24"/>
          <w:szCs w:val="24"/>
        </w:rPr>
      </w:r>
      <w:r/>
    </w:p>
    <w:p>
      <w:pPr>
        <w:pStyle w:val="917"/>
        <w:ind w:firstLine="480"/>
        <w:spacing w:line="360" w:lineRule="auto"/>
        <w:tabs>
          <w:tab w:val="left" w:pos="945" w:leader="none"/>
          <w:tab w:val="left" w:pos="1155" w:leader="none"/>
          <w:tab w:val="left" w:pos="3823" w:leader="none"/>
        </w:tabs>
        <w:rPr>
          <w:rFonts w:ascii="宋体" w:hAnsi="宋体"/>
          <w:bCs/>
          <w:color w:val="000000"/>
          <w:sz w:val="24"/>
          <w:szCs w:val="24"/>
        </w:rPr>
      </w:pPr>
      <w:r>
        <w:rPr>
          <w:rFonts w:hint="eastAsia" w:ascii="宋体" w:hAnsi="宋体"/>
          <w:bCs/>
          <w:color w:val="000000"/>
          <w:sz w:val="24"/>
          <w:szCs w:val="24"/>
        </w:rPr>
        <w:t xml:space="preserve">5</w:t>
      </w:r>
      <w:r>
        <w:rPr>
          <w:rFonts w:hint="eastAsia" w:ascii="宋体" w:hAnsi="宋体"/>
          <w:bCs/>
          <w:color w:val="000000"/>
          <w:sz w:val="24"/>
          <w:szCs w:val="24"/>
        </w:rPr>
        <w:t xml:space="preserve">.2</w:t>
      </w:r>
      <w:r>
        <w:rPr>
          <w:rFonts w:hint="eastAsia" w:ascii="宋体" w:hAnsi="宋体"/>
          <w:bCs/>
          <w:color w:val="000000"/>
          <w:sz w:val="24"/>
          <w:szCs w:val="24"/>
        </w:rPr>
        <w:t xml:space="preserve">系统总体技术方案（10分）：投标人提供总体技术方案，包括但不限于：总体架构、数据架构、网络架构、部署架构、安全架构等综合评审。方案清晰、合理、详细、全面、针对性强、可行性强的得10分；方案较清晰、较合理、较详细、较全面、针对性较强、可行性较强的得8分；方案清晰度一般、合理性一般、详细性一般、全面性一般、针对性一般、可行性一般的得</w:t>
      </w:r>
      <w:r>
        <w:rPr>
          <w:rFonts w:hint="eastAsia" w:ascii="宋体" w:hAnsi="宋体"/>
          <w:bCs/>
          <w:color w:val="000000"/>
          <w:sz w:val="24"/>
          <w:szCs w:val="24"/>
        </w:rPr>
        <w:t xml:space="preserve">6</w:t>
      </w:r>
      <w:r>
        <w:rPr>
          <w:rFonts w:hint="eastAsia" w:ascii="宋体" w:hAnsi="宋体"/>
          <w:bCs/>
          <w:color w:val="000000"/>
          <w:sz w:val="24"/>
          <w:szCs w:val="24"/>
        </w:rPr>
        <w:t xml:space="preserve">分。</w:t>
      </w:r>
      <w:r>
        <w:rPr>
          <w:rFonts w:ascii="宋体" w:hAnsi="宋体"/>
          <w:bCs/>
          <w:color w:val="000000"/>
          <w:sz w:val="24"/>
          <w:szCs w:val="24"/>
        </w:rPr>
      </w:r>
      <w:r/>
    </w:p>
    <w:p>
      <w:pPr>
        <w:pStyle w:val="917"/>
        <w:ind w:firstLine="480"/>
        <w:spacing w:line="360" w:lineRule="auto"/>
        <w:tabs>
          <w:tab w:val="left" w:pos="945" w:leader="none"/>
          <w:tab w:val="left" w:pos="1155" w:leader="none"/>
          <w:tab w:val="left" w:pos="3823" w:leader="none"/>
        </w:tabs>
        <w:rPr>
          <w:rFonts w:ascii="宋体" w:hAnsi="宋体"/>
          <w:bCs/>
          <w:color w:val="000000"/>
          <w:sz w:val="24"/>
          <w:szCs w:val="24"/>
        </w:rPr>
      </w:pPr>
      <w:r>
        <w:rPr>
          <w:rFonts w:hint="eastAsia" w:ascii="宋体" w:hAnsi="宋体"/>
          <w:bCs/>
          <w:color w:val="000000"/>
          <w:sz w:val="24"/>
          <w:szCs w:val="24"/>
        </w:rPr>
        <w:t xml:space="preserve">5</w:t>
      </w:r>
      <w:r>
        <w:rPr>
          <w:rFonts w:hint="eastAsia" w:ascii="宋体" w:hAnsi="宋体"/>
          <w:bCs/>
          <w:color w:val="000000"/>
          <w:sz w:val="24"/>
          <w:szCs w:val="24"/>
        </w:rPr>
        <w:t xml:space="preserve">.3</w:t>
      </w:r>
      <w:r>
        <w:rPr>
          <w:rFonts w:hint="eastAsia" w:ascii="宋体" w:hAnsi="宋体"/>
          <w:bCs/>
          <w:color w:val="000000"/>
          <w:sz w:val="24"/>
          <w:szCs w:val="24"/>
        </w:rPr>
        <w:t xml:space="preserve">系统建设方案（15分）：投标人依据招标要求，对应用系统功能做深化设计，要求在方案中能够详细阐述系统的建设方案，具体包括：智慧业务中枢平台（包括但不限于认证中心、消息中心、配置中心、服务管理、业务接口服务等）；智慧数据中枢平台（包括但不限于数据驱动管理、数据元管理、数据字典管理、数据源管理、数据对象管理等）；智慧社区物联网中枢（包括但不限于平台设置、应用管理、设备管理、连接管理、任务调度、日志管理、运行监测、消息推送等）；智慧社区视频中枢（包括但不限于视频接入、视频共享与对接、视频监控、录像</w:t>
      </w:r>
      <w:r>
        <w:rPr>
          <w:rFonts w:hint="eastAsia" w:ascii="宋体" w:hAnsi="宋体"/>
          <w:bCs/>
          <w:color w:val="000000"/>
          <w:sz w:val="24"/>
          <w:szCs w:val="24"/>
        </w:rPr>
        <w:t xml:space="preserve">存储、视频检索）；智慧社区CIM中枢（包括但不限于地图浏览基本功能、社区精细场景建设、一标三实应用中心、智慧社区综合管理中心等）；社区看板系统（包括但不限于社区总览、社区共治、为民服务、设备设施等）；社区工作系统（包括但不限于基础信息、日常办公、居民自治、任务中心等）；居民服务系统（包括但不限于志愿服务、投诉建议、随手拍、报事报修、通知公告、信息公开、社区活动、法律援助等）；社区联动管理系统（包括但不限于社区力量在线、社区事件管理、市场主体核查、社区吹哨报到等）；社区一张表系统（包括但不限于自定义表单设计、</w:t>
      </w:r>
      <w:r>
        <w:rPr>
          <w:rFonts w:ascii="宋体" w:hAnsi="宋体"/>
          <w:bCs/>
          <w:color w:val="000000"/>
          <w:sz w:val="24"/>
          <w:szCs w:val="24"/>
        </w:rPr>
        <w:t xml:space="preserve">自定义表单发布</w:t>
      </w:r>
      <w:r>
        <w:rPr>
          <w:rFonts w:hint="eastAsia" w:ascii="宋体" w:hAnsi="宋体"/>
          <w:bCs/>
          <w:color w:val="000000"/>
          <w:sz w:val="24"/>
          <w:szCs w:val="24"/>
        </w:rPr>
        <w:t xml:space="preserve">、</w:t>
      </w:r>
      <w:r>
        <w:rPr>
          <w:rFonts w:ascii="宋体" w:hAnsi="宋体"/>
          <w:bCs/>
          <w:color w:val="000000"/>
          <w:sz w:val="24"/>
          <w:szCs w:val="24"/>
        </w:rPr>
        <w:t xml:space="preserve">表单</w:t>
      </w:r>
      <w:r>
        <w:rPr>
          <w:rFonts w:hint="eastAsia" w:ascii="宋体" w:hAnsi="宋体"/>
          <w:bCs/>
          <w:color w:val="000000"/>
          <w:sz w:val="24"/>
          <w:szCs w:val="24"/>
        </w:rPr>
        <w:t xml:space="preserve">共享、表单</w:t>
      </w:r>
      <w:r>
        <w:rPr>
          <w:rFonts w:ascii="宋体" w:hAnsi="宋体"/>
          <w:bCs/>
          <w:color w:val="000000"/>
          <w:sz w:val="24"/>
          <w:szCs w:val="24"/>
        </w:rPr>
        <w:t xml:space="preserve">数据</w:t>
      </w:r>
      <w:r>
        <w:rPr>
          <w:rFonts w:hint="eastAsia" w:ascii="宋体" w:hAnsi="宋体"/>
          <w:bCs/>
          <w:color w:val="000000"/>
          <w:sz w:val="24"/>
          <w:szCs w:val="24"/>
        </w:rPr>
        <w:t xml:space="preserve">导入、多表合一、数据回填、表格回收等）；社区知识一本通系统（包括但不限于知识入库管理、知识分级分类、知识联想式检索、多平台展示、恶意提问或非法提问屏蔽、12345政务知识对接等）；场景组件（包括但不限于社区党建、社区治理、为民服务、社区自治）。方案清晰、合理、详细、全面、针对性强、可行性强的得15分；方案较清晰、较合理、较详细、较全面、针对性较强、可行性较强的得12分；方案清晰度一般、合理性一般、详细性一般、全面性一般、针对性一般、可行性一般的得</w:t>
      </w:r>
      <w:r>
        <w:rPr>
          <w:rFonts w:hint="eastAsia" w:ascii="宋体" w:hAnsi="宋体"/>
          <w:bCs/>
          <w:color w:val="000000"/>
          <w:sz w:val="24"/>
          <w:szCs w:val="24"/>
        </w:rPr>
        <w:t xml:space="preserve">9</w:t>
      </w:r>
      <w:r>
        <w:rPr>
          <w:rFonts w:hint="eastAsia" w:ascii="宋体" w:hAnsi="宋体"/>
          <w:bCs/>
          <w:color w:val="000000"/>
          <w:sz w:val="24"/>
          <w:szCs w:val="24"/>
        </w:rPr>
        <w:t xml:space="preserve">分。</w:t>
      </w:r>
      <w:r>
        <w:rPr>
          <w:rFonts w:ascii="宋体" w:hAnsi="宋体"/>
          <w:bCs/>
          <w:color w:val="000000"/>
          <w:sz w:val="24"/>
          <w:szCs w:val="24"/>
        </w:rPr>
      </w:r>
      <w:r/>
    </w:p>
    <w:p>
      <w:pPr>
        <w:pStyle w:val="917"/>
        <w:ind w:firstLine="480"/>
        <w:spacing w:line="360" w:lineRule="auto"/>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5</w:t>
      </w:r>
      <w:r>
        <w:rPr>
          <w:rFonts w:hint="eastAsia" w:ascii="宋体" w:hAnsi="宋体"/>
          <w:bCs/>
          <w:color w:val="000000"/>
          <w:sz w:val="24"/>
          <w:szCs w:val="24"/>
        </w:rPr>
        <w:t xml:space="preserve">.4</w:t>
      </w:r>
      <w:r>
        <w:rPr>
          <w:rFonts w:hint="eastAsia" w:ascii="宋体" w:hAnsi="宋体"/>
          <w:bCs/>
          <w:color w:val="000000"/>
          <w:sz w:val="24"/>
          <w:szCs w:val="24"/>
        </w:rPr>
        <w:t xml:space="preserve">项目实施方案（5分）：投标人提供软件项目实施管理方案，包括但不限于：项目的实施管理、项目建设进度和质量管理机制、项目风险预测及应对等方案。方案清晰、合理、详细、全面、针对性强、可行性强的得5分；方案较清晰、较合理、较详细、较全面、针对性较强、可行性较强的得4分；方案清晰度一般、合理性一般、详细性一般、全面性一般、针对性一般、可行性一般的得3分。</w:t>
      </w:r>
      <w:r>
        <w:rPr>
          <w:rFonts w:hint="eastAsia" w:ascii="宋体" w:hAnsi="宋体"/>
          <w:bCs/>
          <w:color w:val="000000"/>
          <w:sz w:val="24"/>
          <w:szCs w:val="24"/>
        </w:rPr>
      </w:r>
      <w:r/>
    </w:p>
    <w:p>
      <w:pPr>
        <w:pStyle w:val="917"/>
        <w:ind w:firstLine="480"/>
        <w:spacing w:line="360" w:lineRule="auto"/>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5</w:t>
      </w:r>
      <w:r>
        <w:rPr>
          <w:rFonts w:hint="eastAsia" w:ascii="宋体" w:hAnsi="宋体"/>
          <w:bCs/>
          <w:color w:val="000000"/>
          <w:sz w:val="24"/>
          <w:szCs w:val="24"/>
        </w:rPr>
        <w:t xml:space="preserve">.5</w:t>
      </w:r>
      <w:r>
        <w:rPr>
          <w:rFonts w:hint="eastAsia" w:ascii="宋体" w:hAnsi="宋体"/>
          <w:bCs/>
          <w:color w:val="000000"/>
          <w:sz w:val="24"/>
          <w:szCs w:val="24"/>
        </w:rPr>
        <w:t xml:space="preserve">项目培训方案（5分）：投标人提供项目培训方案，包括但不限于：项目培训内容，培训讲师配置，培训课程与计划；方案清晰、合理、详细、全面、针对性强、可行性强的得5分；方案较清晰、较合理、较详细、较全面、针对性较强、可行性较强的得4分；方案清晰度一般、合理性一般、详细性一般、全面性一般、针对性一般、可行性一般的得3分。</w:t>
      </w:r>
      <w:r>
        <w:rPr>
          <w:rFonts w:hint="eastAsia" w:ascii="宋体" w:hAnsi="宋体"/>
          <w:bCs/>
          <w:color w:val="000000"/>
          <w:sz w:val="24"/>
          <w:szCs w:val="24"/>
        </w:rPr>
      </w:r>
      <w:r/>
    </w:p>
    <w:p>
      <w:pPr>
        <w:pStyle w:val="917"/>
        <w:ind w:firstLine="480"/>
        <w:spacing w:line="360" w:lineRule="auto"/>
        <w:tabs>
          <w:tab w:val="left" w:pos="945" w:leader="none"/>
          <w:tab w:val="left" w:pos="1155" w:leader="none"/>
          <w:tab w:val="left" w:pos="3823" w:leader="none"/>
        </w:tabs>
        <w:rPr>
          <w:rFonts w:hint="eastAsia" w:ascii="宋体" w:hAnsi="宋体"/>
          <w:bCs/>
          <w:color w:val="000000"/>
          <w:sz w:val="24"/>
          <w:szCs w:val="24"/>
        </w:rPr>
      </w:pPr>
      <w:r>
        <w:rPr>
          <w:rFonts w:hint="eastAsia" w:ascii="宋体" w:hAnsi="宋体"/>
          <w:bCs/>
          <w:color w:val="000000"/>
          <w:sz w:val="24"/>
          <w:szCs w:val="24"/>
        </w:rPr>
        <w:t xml:space="preserve">5</w:t>
      </w:r>
      <w:r>
        <w:rPr>
          <w:rFonts w:hint="eastAsia" w:ascii="宋体" w:hAnsi="宋体"/>
          <w:bCs/>
          <w:color w:val="000000"/>
          <w:sz w:val="24"/>
          <w:szCs w:val="24"/>
        </w:rPr>
        <w:t xml:space="preserve">.6</w:t>
      </w:r>
      <w:r>
        <w:rPr>
          <w:rFonts w:hint="eastAsia" w:ascii="宋体" w:hAnsi="宋体"/>
          <w:bCs/>
          <w:color w:val="000000"/>
          <w:sz w:val="24"/>
          <w:szCs w:val="24"/>
        </w:rPr>
        <w:t xml:space="preserve">售后服务方案（5分）：投标人提供的售后服务方案，包括但不限于：售后服务内容及运维人员配置，售后服务方式及响应，应急预案；方案清晰、合理、详细、全面、针对性强、可行性强的得5分；方案较清晰、较合理、较详细、较全面、针对性较强、可行性较强的得4分；方案清晰度一般、合理性一般、详细性一般、全面性一般、针对性一般、可行性一般的得3分。</w:t>
      </w:r>
      <w:r>
        <w:rPr>
          <w:rFonts w:hint="eastAsia" w:ascii="宋体" w:hAnsi="宋体"/>
          <w:bCs/>
          <w:color w:val="000000"/>
          <w:sz w:val="24"/>
          <w:szCs w:val="24"/>
        </w:rPr>
      </w:r>
      <w:r/>
    </w:p>
    <w:p>
      <w:pPr>
        <w:pStyle w:val="1005"/>
        <w:jc w:val="center"/>
        <w:spacing w:before="0" w:after="0" w:line="500" w:lineRule="exact"/>
        <w:rPr>
          <w:rFonts w:hint="eastAsia" w:ascii="黑体" w:eastAsia="黑体"/>
          <w:bCs/>
          <w:sz w:val="36"/>
          <w:szCs w:val="36"/>
        </w:rPr>
      </w:pPr>
      <w:r>
        <w:rPr>
          <w:rFonts w:ascii="宋体" w:hAnsi="宋体"/>
          <w:color w:val="000000"/>
        </w:rPr>
        <w:br w:type="page" w:clear="all"/>
      </w:r>
      <w:r>
        <w:rPr>
          <w:rFonts w:hint="eastAsia" w:ascii="黑体" w:eastAsia="黑体"/>
          <w:bCs/>
          <w:sz w:val="36"/>
          <w:szCs w:val="36"/>
        </w:rPr>
        <w:t xml:space="preserve">第六章  </w:t>
      </w:r>
      <w:bookmarkEnd w:id="191"/>
      <w:r/>
      <w:bookmarkEnd w:id="192"/>
      <w:r/>
      <w:bookmarkEnd w:id="200"/>
      <w:r>
        <w:rPr>
          <w:rFonts w:hint="eastAsia" w:ascii="黑体" w:eastAsia="黑体"/>
          <w:bCs/>
          <w:sz w:val="36"/>
          <w:szCs w:val="36"/>
        </w:rPr>
        <w:t xml:space="preserve">投标文件内容与格式</w:t>
      </w:r>
      <w:r/>
    </w:p>
    <w:p>
      <w:pPr>
        <w:pStyle w:val="1005"/>
        <w:ind w:firstLine="602"/>
        <w:spacing w:before="0" w:after="0" w:line="500" w:lineRule="exact"/>
        <w:rPr>
          <w:rFonts w:hint="eastAsia" w:cs="Arial"/>
          <w:b/>
          <w:sz w:val="30"/>
          <w:szCs w:val="30"/>
        </w:rPr>
      </w:pPr>
      <w:r/>
      <w:bookmarkStart w:id="202" w:name="_Hlt26955039"/>
      <w:r/>
      <w:bookmarkEnd w:id="202"/>
      <w:r/>
      <w:bookmarkStart w:id="203" w:name="_Toc49090576"/>
      <w:r/>
      <w:bookmarkStart w:id="204" w:name="_Toc120614282"/>
      <w:r/>
      <w:bookmarkStart w:id="205" w:name="_Toc26554094"/>
      <w:r/>
      <w:bookmarkStart w:id="206" w:name="_Hlt26671244"/>
      <w:r/>
      <w:bookmarkEnd w:id="206"/>
      <w:r>
        <w:rPr>
          <w:rFonts w:hint="eastAsia" w:cs="Arial"/>
          <w:b/>
          <w:sz w:val="30"/>
          <w:szCs w:val="30"/>
        </w:rPr>
        <w:t xml:space="preserve">第一部分  投标文件内容</w:t>
      </w:r>
      <w:r/>
    </w:p>
    <w:p>
      <w:pPr>
        <w:pStyle w:val="1005"/>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1005"/>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1005"/>
              <w:jc w:val="center"/>
              <w:spacing w:before="0" w:after="0" w:line="240" w:lineRule="auto"/>
              <w:rPr>
                <w:rFonts w:hint="eastAsia" w:ascii="宋体" w:hAnsi="宋体" w:cs="宋体"/>
                <w:b/>
              </w:rPr>
            </w:pPr>
            <w:r>
              <w:rPr>
                <w:rFonts w:hint="eastAsia" w:ascii="宋体" w:hAnsi="宋体" w:cs="宋体"/>
                <w:b/>
              </w:rPr>
              <w:t xml:space="preserve">评审项目及评审</w:t>
            </w:r>
            <w:r>
              <w:rPr>
                <w:rFonts w:hint="eastAsia" w:ascii="宋体" w:hAnsi="宋体" w:cs="宋体"/>
                <w:b/>
              </w:rPr>
              <w:t xml:space="preserve">要求</w:t>
            </w:r>
            <w:r/>
          </w:p>
        </w:tc>
        <w:tc>
          <w:tcPr>
            <w:tcW w:w="2449" w:type="dxa"/>
            <w:vAlign w:val="center"/>
            <w:textDirection w:val="lrTb"/>
            <w:noWrap w:val="false"/>
          </w:tcPr>
          <w:p>
            <w:pPr>
              <w:pStyle w:val="1005"/>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cantSplit/>
          <w:trHeight w:val="1335"/>
        </w:trPr>
        <w:tc>
          <w:tcPr>
            <w:tcW w:w="719" w:type="dxa"/>
            <w:vAlign w:val="center"/>
            <w:textDirection w:val="lrTb"/>
            <w:noWrap w:val="false"/>
          </w:tcPr>
          <w:p>
            <w:pPr>
              <w:pStyle w:val="1005"/>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1005"/>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05"/>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cantSplit/>
          <w:trHeight w:val="812"/>
        </w:trPr>
        <w:tc>
          <w:tcPr>
            <w:tcW w:w="719" w:type="dxa"/>
            <w:vAlign w:val="center"/>
            <w:textDirection w:val="lrTb"/>
            <w:noWrap w:val="false"/>
          </w:tcPr>
          <w:p>
            <w:pPr>
              <w:pStyle w:val="1005"/>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1005"/>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1005"/>
              <w:ind w:firstLine="0"/>
              <w:spacing w:before="0" w:after="0" w:line="240" w:lineRule="auto"/>
              <w:rPr>
                <w:rFonts w:hint="eastAsia" w:ascii="宋体" w:hAnsi="宋体" w:cs="宋体"/>
              </w:rPr>
            </w:pPr>
            <w:r>
              <w:rPr>
                <w:rFonts w:hint="eastAsia" w:ascii="宋体" w:hAnsi="宋体" w:cs="宋体"/>
              </w:rPr>
            </w:r>
            <w:r/>
          </w:p>
        </w:tc>
      </w:tr>
      <w:tr>
        <w:trPr>
          <w:cantSplit/>
          <w:trHeight w:val="1684"/>
        </w:trPr>
        <w:tc>
          <w:tcPr>
            <w:tcW w:w="719" w:type="dxa"/>
            <w:vAlign w:val="center"/>
            <w:textDirection w:val="lrTb"/>
            <w:noWrap w:val="false"/>
          </w:tcPr>
          <w:p>
            <w:pPr>
              <w:pStyle w:val="1005"/>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100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94"/>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1005"/>
              <w:ind w:firstLine="0"/>
              <w:spacing w:before="0" w:after="0" w:line="240" w:lineRule="auto"/>
              <w:rPr>
                <w:rFonts w:hint="eastAsia" w:ascii="宋体" w:hAnsi="宋体" w:cs="宋体"/>
              </w:rPr>
            </w:pPr>
            <w:r>
              <w:rPr>
                <w:rFonts w:hint="eastAsia" w:ascii="宋体" w:hAnsi="宋体" w:cs="宋体"/>
              </w:rPr>
            </w:r>
            <w:r/>
          </w:p>
        </w:tc>
      </w:tr>
      <w:tr>
        <w:trPr>
          <w:cantSplit/>
          <w:trHeight w:val="963"/>
        </w:trPr>
        <w:tc>
          <w:tcPr>
            <w:tcW w:w="719" w:type="dxa"/>
            <w:vAlign w:val="center"/>
            <w:textDirection w:val="lrTb"/>
            <w:noWrap w:val="false"/>
          </w:tcPr>
          <w:p>
            <w:pPr>
              <w:pStyle w:val="1005"/>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100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05"/>
              <w:ind w:firstLine="0"/>
              <w:spacing w:before="0" w:after="0" w:line="240" w:lineRule="auto"/>
              <w:rPr>
                <w:rFonts w:hint="eastAsia" w:ascii="宋体" w:hAnsi="宋体" w:cs="宋体"/>
              </w:rPr>
            </w:pPr>
            <w:r>
              <w:rPr>
                <w:rFonts w:hint="eastAsia" w:ascii="宋体" w:hAnsi="宋体" w:cs="宋体"/>
              </w:rPr>
            </w:r>
            <w:r/>
          </w:p>
        </w:tc>
      </w:tr>
      <w:tr>
        <w:trPr>
          <w:cantSplit/>
          <w:trHeight w:val="1023"/>
        </w:trPr>
        <w:tc>
          <w:tcPr>
            <w:tcW w:w="719" w:type="dxa"/>
            <w:vAlign w:val="center"/>
            <w:textDirection w:val="lrTb"/>
            <w:noWrap w:val="false"/>
          </w:tcPr>
          <w:p>
            <w:pPr>
              <w:pStyle w:val="1005"/>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100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05"/>
              <w:ind w:firstLine="0"/>
              <w:spacing w:before="0" w:after="0" w:line="240" w:lineRule="auto"/>
              <w:rPr>
                <w:rFonts w:hint="eastAsia" w:ascii="宋体" w:hAnsi="宋体" w:cs="宋体"/>
              </w:rPr>
            </w:pPr>
            <w:r>
              <w:rPr>
                <w:rFonts w:hint="eastAsia" w:ascii="宋体" w:hAnsi="宋体" w:cs="宋体"/>
              </w:rPr>
            </w:r>
            <w:r/>
          </w:p>
        </w:tc>
      </w:tr>
      <w:tr>
        <w:trPr>
          <w:cantSplit/>
          <w:trHeight w:val="705"/>
        </w:trPr>
        <w:tc>
          <w:tcPr>
            <w:tcBorders>
              <w:bottom w:val="single" w:color="000000" w:sz="4" w:space="0"/>
            </w:tcBorders>
            <w:tcW w:w="719" w:type="dxa"/>
            <w:vAlign w:val="center"/>
            <w:textDirection w:val="lrTb"/>
            <w:noWrap w:val="false"/>
          </w:tcPr>
          <w:p>
            <w:pPr>
              <w:pStyle w:val="1005"/>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val="false"/>
          </w:tcPr>
          <w:p>
            <w:pPr>
              <w:pStyle w:val="1005"/>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1005"/>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1005"/>
              <w:ind w:firstLine="0"/>
              <w:jc w:val="center"/>
              <w:spacing w:before="0" w:after="0" w:line="240" w:lineRule="auto"/>
              <w:rPr>
                <w:rFonts w:hint="eastAsia" w:ascii="宋体" w:hAnsi="宋体" w:cs="宋体"/>
                <w:bCs/>
              </w:rPr>
            </w:pPr>
            <w:r>
              <w:rPr>
                <w:rFonts w:hint="eastAsia" w:ascii="宋体" w:hAnsi="宋体" w:cs="宋体"/>
                <w:bCs/>
              </w:rPr>
              <w:t xml:space="preserve">7</w:t>
            </w:r>
            <w:r/>
          </w:p>
        </w:tc>
        <w:tc>
          <w:tcPr>
            <w:tcW w:w="6104" w:type="dxa"/>
            <w:vAlign w:val="center"/>
            <w:textDirection w:val="lrTb"/>
            <w:noWrap w:val="false"/>
          </w:tcPr>
          <w:p>
            <w:pPr>
              <w:pStyle w:val="1005"/>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rPr>
                <w:rFonts w:hint="eastAsia" w:ascii="宋体" w:hAnsi="宋体" w:cs="宋体"/>
                <w:bCs/>
              </w:rPr>
            </w:r>
            <w:r/>
          </w:p>
        </w:tc>
        <w:tc>
          <w:tcPr>
            <w:tcW w:w="2449" w:type="dxa"/>
            <w:vAlign w:val="center"/>
            <w:textDirection w:val="lrTb"/>
            <w:noWrap w:val="false"/>
          </w:tcPr>
          <w:p>
            <w:pPr>
              <w:pStyle w:val="1005"/>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rPr>
                <w:rFonts w:ascii="宋体" w:hAnsi="宋体" w:cs="宋体"/>
                <w:bCs/>
              </w:rPr>
            </w:r>
            <w:r/>
          </w:p>
        </w:tc>
      </w:tr>
      <w:tr>
        <w:trPr>
          <w:trHeight w:val="726"/>
        </w:trPr>
        <w:tc>
          <w:tcPr>
            <w:tcW w:w="719" w:type="dxa"/>
            <w:vAlign w:val="center"/>
            <w:textDirection w:val="lrTb"/>
            <w:noWrap w:val="false"/>
          </w:tcPr>
          <w:p>
            <w:pPr>
              <w:pStyle w:val="1005"/>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1005"/>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rPr>
              <w:t xml:space="preserve">（如有特定资格要求的）</w:t>
            </w:r>
            <w:r>
              <w:rPr>
                <w:rFonts w:hint="eastAsia" w:ascii="宋体" w:hAnsi="宋体" w:cs="宋体"/>
              </w:rPr>
              <w:t xml:space="preserve">。</w:t>
            </w:r>
            <w:r>
              <w:rPr>
                <w:rFonts w:hint="eastAsia" w:ascii="宋体" w:hAnsi="宋体" w:cs="宋体"/>
                <w:bCs/>
              </w:rPr>
            </w:r>
            <w:r/>
          </w:p>
        </w:tc>
        <w:tc>
          <w:tcPr>
            <w:tcW w:w="2449" w:type="dxa"/>
            <w:vAlign w:val="center"/>
            <w:textDirection w:val="lrTb"/>
            <w:noWrap w:val="false"/>
          </w:tcPr>
          <w:p>
            <w:pPr>
              <w:pStyle w:val="1005"/>
              <w:ind w:firstLine="0"/>
              <w:spacing w:before="0" w:after="0" w:line="240" w:lineRule="auto"/>
              <w:rPr>
                <w:rFonts w:hint="eastAsia" w:ascii="宋体" w:hAnsi="宋体" w:cs="宋体"/>
                <w:bCs/>
              </w:rPr>
            </w:pPr>
            <w:r>
              <w:rPr>
                <w:rFonts w:hint="eastAsia" w:ascii="宋体" w:hAnsi="宋体" w:cs="宋体"/>
              </w:rPr>
              <w:t xml:space="preserve">特定资格要求</w:t>
            </w:r>
            <w:r>
              <w:rPr>
                <w:rFonts w:hint="eastAsia" w:ascii="宋体" w:hAnsi="宋体" w:cs="宋体"/>
              </w:rPr>
              <w:t xml:space="preserve">，</w:t>
            </w:r>
            <w:r>
              <w:rPr>
                <w:rFonts w:hint="eastAsia" w:ascii="宋体" w:hAnsi="宋体" w:cs="宋体"/>
              </w:rPr>
              <w:t xml:space="preserve">详见第一章《投标邀请》</w:t>
            </w:r>
            <w:r>
              <w:rPr>
                <w:rFonts w:hint="eastAsia" w:ascii="宋体" w:hAnsi="宋体" w:cs="宋体"/>
                <w:bCs/>
              </w:rPr>
            </w:r>
            <w:r/>
          </w:p>
        </w:tc>
      </w:tr>
      <w:tr>
        <w:trPr>
          <w:trHeight w:val="632"/>
        </w:trPr>
        <w:tc>
          <w:tcPr>
            <w:tcW w:w="719" w:type="dxa"/>
            <w:vAlign w:val="center"/>
            <w:textDirection w:val="lrTb"/>
            <w:noWrap w:val="false"/>
          </w:tcPr>
          <w:p>
            <w:pPr>
              <w:pStyle w:val="1005"/>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1005"/>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rPr>
                <w:rFonts w:hint="eastAsia" w:ascii="宋体" w:hAnsi="宋体" w:cs="宋体"/>
              </w:rPr>
            </w:r>
            <w:r/>
          </w:p>
        </w:tc>
      </w:tr>
    </w:tbl>
    <w:p>
      <w:pPr>
        <w:pStyle w:val="917"/>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917"/>
        <w:numPr>
          <w:ilvl w:val="0"/>
          <w:numId w:val="10"/>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917"/>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w:t>
      </w:r>
      <w:r>
        <w:rPr>
          <w:rFonts w:hint="eastAsia" w:ascii="宋体" w:hAnsi="宋体"/>
          <w:sz w:val="24"/>
          <w:szCs w:val="24"/>
        </w:rPr>
        <w:t xml:space="preserve">，如本项目落实政府采购政策需满足的资格要求中有中小企业政策要求的</w:t>
      </w:r>
      <w:r>
        <w:rPr>
          <w:rFonts w:hint="eastAsia" w:ascii="宋体" w:hAnsi="宋体"/>
          <w:sz w:val="24"/>
          <w:szCs w:val="24"/>
        </w:rPr>
        <w:t xml:space="preserve">（详见第一章《投标邀请》），必须提供相应证明文件，否则投标文件无效。</w:t>
      </w:r>
      <w:r/>
    </w:p>
    <w:p>
      <w:pPr>
        <w:pStyle w:val="917"/>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w:t>
      </w:r>
      <w:r>
        <w:rPr>
          <w:rFonts w:hint="eastAsia" w:ascii="宋体" w:hAnsi="宋体"/>
          <w:sz w:val="24"/>
          <w:szCs w:val="24"/>
        </w:rPr>
        <w:t xml:space="preserve">是指</w:t>
      </w:r>
      <w:r>
        <w:rPr>
          <w:rFonts w:hint="eastAsia" w:ascii="宋体" w:hAnsi="宋体"/>
          <w:sz w:val="24"/>
          <w:szCs w:val="24"/>
        </w:rPr>
        <w:t xml:space="preserve">专门面向</w:t>
      </w:r>
      <w:r>
        <w:rPr>
          <w:rFonts w:hint="eastAsia" w:ascii="宋体" w:hAnsi="宋体"/>
          <w:sz w:val="24"/>
          <w:szCs w:val="24"/>
        </w:rPr>
        <w:t xml:space="preserve">中</w:t>
      </w:r>
      <w:r>
        <w:rPr>
          <w:rFonts w:hint="eastAsia" w:ascii="宋体" w:hAnsi="宋体"/>
          <w:sz w:val="24"/>
          <w:szCs w:val="24"/>
        </w:rPr>
        <w:t xml:space="preserve">型、</w:t>
      </w:r>
      <w:r>
        <w:rPr>
          <w:rFonts w:hint="eastAsia" w:ascii="宋体" w:hAnsi="宋体"/>
          <w:sz w:val="24"/>
          <w:szCs w:val="24"/>
        </w:rPr>
        <w:t xml:space="preserve">小</w:t>
      </w:r>
      <w:r>
        <w:rPr>
          <w:rFonts w:hint="eastAsia" w:ascii="宋体" w:hAnsi="宋体"/>
          <w:sz w:val="24"/>
          <w:szCs w:val="24"/>
        </w:rPr>
        <w:t xml:space="preserve">型、</w:t>
      </w:r>
      <w:r>
        <w:rPr>
          <w:rFonts w:hint="eastAsia" w:ascii="宋体" w:hAnsi="宋体"/>
          <w:sz w:val="24"/>
          <w:szCs w:val="24"/>
        </w:rPr>
        <w:t xml:space="preserve">微</w:t>
      </w:r>
      <w:r>
        <w:rPr>
          <w:rFonts w:hint="eastAsia" w:ascii="宋体" w:hAnsi="宋体"/>
          <w:sz w:val="24"/>
          <w:szCs w:val="24"/>
        </w:rPr>
        <w:t xml:space="preserve">型</w:t>
      </w:r>
      <w:r>
        <w:rPr>
          <w:rFonts w:hint="eastAsia" w:ascii="宋体" w:hAnsi="宋体"/>
          <w:sz w:val="24"/>
          <w:szCs w:val="24"/>
        </w:rPr>
        <w:t xml:space="preserve">企业、监狱企业或残疾人福利性单位；专门面向小微企业，</w:t>
      </w:r>
      <w:r>
        <w:rPr>
          <w:rFonts w:hint="eastAsia" w:ascii="宋体" w:hAnsi="宋体"/>
          <w:sz w:val="24"/>
          <w:szCs w:val="24"/>
        </w:rPr>
        <w:t xml:space="preserve">是指</w:t>
      </w:r>
      <w:r>
        <w:rPr>
          <w:rFonts w:hint="eastAsia" w:ascii="宋体" w:hAnsi="宋体"/>
          <w:sz w:val="24"/>
          <w:szCs w:val="24"/>
        </w:rPr>
        <w:t xml:space="preserve">专门面向小型、微型企业</w:t>
      </w:r>
      <w:r>
        <w:rPr>
          <w:rFonts w:hint="eastAsia" w:ascii="宋体" w:hAnsi="宋体"/>
          <w:sz w:val="24"/>
          <w:szCs w:val="24"/>
        </w:rPr>
        <w:t xml:space="preserve">、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pStyle w:val="917"/>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w:t>
      </w:r>
      <w:r>
        <w:rPr>
          <w:rFonts w:hint="eastAsia" w:ascii="宋体" w:hAnsi="宋体"/>
          <w:sz w:val="24"/>
          <w:szCs w:val="24"/>
        </w:rPr>
        <w:t xml:space="preserve">项，如本项目有特定资格要求的（详见第一章《投标邀请》），须提供相应的特定资格证明文件。</w:t>
      </w:r>
      <w:r/>
    </w:p>
    <w:p>
      <w:pPr>
        <w:pStyle w:val="917"/>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917"/>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w:t>
      </w:r>
      <w:r>
        <w:rPr>
          <w:rFonts w:hint="eastAsia" w:ascii="宋体" w:hAnsi="宋体"/>
          <w:sz w:val="24"/>
          <w:szCs w:val="24"/>
        </w:rPr>
        <w:t xml:space="preserve">由联合体主体单位（即联合体牵头人）代表联合体提供；第1、3、4、5、</w:t>
      </w:r>
      <w:r>
        <w:rPr>
          <w:rFonts w:hint="eastAsia" w:ascii="宋体" w:hAnsi="宋体"/>
          <w:sz w:val="24"/>
          <w:szCs w:val="24"/>
        </w:rPr>
        <w:t xml:space="preserve">7（如有要求）、8（如有要求）</w:t>
      </w:r>
      <w:r>
        <w:rPr>
          <w:rFonts w:hint="eastAsia" w:ascii="宋体" w:hAnsi="宋体"/>
          <w:sz w:val="24"/>
          <w:szCs w:val="24"/>
        </w:rPr>
        <w:t xml:space="preserve">项，联合体各方均须提供。</w:t>
      </w:r>
      <w:r/>
    </w:p>
    <w:p>
      <w:pPr>
        <w:pStyle w:val="917"/>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pStyle w:val="917"/>
        <w:rPr>
          <w:b/>
          <w:sz w:val="28"/>
          <w:szCs w:val="28"/>
        </w:rPr>
      </w:pPr>
      <w:r>
        <w:rPr>
          <w:rFonts w:hint="eastAsia"/>
          <w:b/>
          <w:sz w:val="28"/>
          <w:szCs w:val="28"/>
        </w:rPr>
        <w:t xml:space="preserve">（一）符合性证明文件</w:t>
      </w:r>
      <w:r>
        <w:rPr>
          <w:b/>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005"/>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1005"/>
              <w:ind w:firstLine="0"/>
              <w:jc w:val="center"/>
              <w:spacing w:before="0" w:after="0" w:line="240" w:lineRule="auto"/>
              <w:rPr>
                <w:rFonts w:hint="eastAsia" w:cs="Arial"/>
                <w:b/>
              </w:rPr>
            </w:pPr>
            <w:r>
              <w:rPr>
                <w:rFonts w:hint="eastAsia" w:ascii="宋体" w:hAnsi="宋体" w:cs="宋体"/>
                <w:b/>
              </w:rPr>
              <w:t xml:space="preserve">评审项目及评审</w:t>
            </w:r>
            <w:r>
              <w:rPr>
                <w:rFonts w:hint="eastAsia" w:ascii="宋体" w:hAnsi="宋体" w:cs="宋体"/>
                <w:b/>
              </w:rPr>
              <w:t xml:space="preserve">要求</w:t>
            </w:r>
            <w:r>
              <w:rPr>
                <w:rFonts w:hint="eastAsia" w:cs="Arial"/>
                <w:b/>
              </w:rPr>
            </w:r>
            <w:r/>
          </w:p>
        </w:tc>
        <w:tc>
          <w:tcPr>
            <w:tcW w:w="1979" w:type="dxa"/>
            <w:vAlign w:val="center"/>
            <w:textDirection w:val="lrTb"/>
            <w:noWrap w:val="false"/>
          </w:tcPr>
          <w:p>
            <w:pPr>
              <w:pStyle w:val="1005"/>
              <w:ind w:firstLine="0"/>
              <w:jc w:val="center"/>
              <w:spacing w:before="0" w:after="0" w:line="240" w:lineRule="auto"/>
              <w:rPr>
                <w:rFonts w:hint="eastAsia" w:cs="Arial"/>
                <w:b/>
              </w:rPr>
            </w:pPr>
            <w:r>
              <w:rPr>
                <w:rFonts w:hint="eastAsia" w:cs="Arial"/>
                <w:b/>
              </w:rPr>
              <w:t xml:space="preserve">审查因素</w:t>
            </w:r>
            <w:r/>
          </w:p>
        </w:tc>
      </w:tr>
      <w:tr>
        <w:trPr>
          <w:cantSplit/>
          <w:trHeight w:val="567"/>
        </w:trPr>
        <w:tc>
          <w:tcPr>
            <w:tcW w:w="823" w:type="dxa"/>
            <w:vAlign w:val="center"/>
            <w:textDirection w:val="lrTb"/>
            <w:noWrap w:val="false"/>
          </w:tcPr>
          <w:p>
            <w:pPr>
              <w:pStyle w:val="1005"/>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1005"/>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1005"/>
              <w:ind w:firstLine="0"/>
              <w:jc w:val="center"/>
              <w:spacing w:before="0" w:after="0" w:line="240" w:lineRule="auto"/>
              <w:rPr>
                <w:rFonts w:hint="eastAsia" w:cs="Arial"/>
              </w:rPr>
            </w:pPr>
            <w:r>
              <w:rPr>
                <w:rFonts w:hint="eastAsia" w:cs="Arial"/>
              </w:rPr>
              <w:t xml:space="preserve">商务符合性</w:t>
            </w:r>
            <w:r/>
          </w:p>
        </w:tc>
      </w:tr>
      <w:tr>
        <w:trPr>
          <w:cantSplit/>
          <w:trHeight w:val="567"/>
        </w:trPr>
        <w:tc>
          <w:tcPr>
            <w:tcW w:w="823" w:type="dxa"/>
            <w:vAlign w:val="center"/>
            <w:textDirection w:val="lrTb"/>
            <w:noWrap w:val="false"/>
          </w:tcPr>
          <w:p>
            <w:pPr>
              <w:pStyle w:val="1005"/>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1005"/>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1005"/>
              <w:ind w:firstLine="0"/>
              <w:jc w:val="both"/>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1005"/>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1005"/>
              <w:ind w:firstLine="0"/>
              <w:jc w:val="both"/>
              <w:spacing w:before="0" w:after="0" w:line="240" w:lineRule="auto"/>
              <w:rPr>
                <w:rFonts w:hint="eastAsia" w:ascii="宋体" w:hAnsi="宋体" w:cs="Arial"/>
              </w:rPr>
            </w:pPr>
            <w:r>
              <w:rPr>
                <w:rFonts w:hint="eastAsia" w:ascii="宋体" w:hAnsi="宋体"/>
              </w:rPr>
              <w:t xml:space="preserve">开标一览表（给定格式）</w:t>
            </w:r>
            <w:r>
              <w:rPr>
                <w:rFonts w:hint="eastAsia" w:ascii="宋体" w:hAnsi="宋体" w:cs="Arial"/>
              </w:rPr>
            </w:r>
            <w:r/>
          </w:p>
        </w:tc>
        <w:tc>
          <w:tcPr>
            <w:tcW w:w="1979" w:type="dxa"/>
            <w:vAlign w:val="center"/>
            <w:vMerge w:val="restart"/>
            <w:textDirection w:val="lrTb"/>
            <w:noWrap w:val="false"/>
          </w:tcPr>
          <w:p>
            <w:pPr>
              <w:pStyle w:val="1005"/>
              <w:ind w:firstLine="0"/>
              <w:jc w:val="center"/>
              <w:spacing w:before="0" w:after="0" w:line="240" w:lineRule="auto"/>
              <w:rPr>
                <w:rFonts w:hint="eastAsia" w:cs="Arial"/>
              </w:rPr>
            </w:pPr>
            <w:r>
              <w:rPr>
                <w:rFonts w:hint="eastAsia" w:cs="Arial"/>
              </w:rPr>
              <w:t xml:space="preserve">报价符合性</w:t>
            </w:r>
            <w:r/>
          </w:p>
        </w:tc>
      </w:tr>
      <w:tr>
        <w:trPr>
          <w:cantSplit/>
          <w:trHeight w:val="567"/>
        </w:trPr>
        <w:tc>
          <w:tcPr>
            <w:tcW w:w="823" w:type="dxa"/>
            <w:vAlign w:val="center"/>
            <w:textDirection w:val="lrTb"/>
            <w:noWrap w:val="false"/>
          </w:tcPr>
          <w:p>
            <w:pPr>
              <w:pStyle w:val="1005"/>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1005"/>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1005"/>
              <w:ind w:firstLine="0"/>
              <w:jc w:val="both"/>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1005"/>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1005"/>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1005"/>
              <w:ind w:firstLine="0"/>
              <w:jc w:val="center"/>
              <w:spacing w:before="0" w:after="0" w:line="240" w:lineRule="auto"/>
              <w:rPr>
                <w:rFonts w:hint="eastAsia" w:cs="Arial"/>
              </w:rPr>
            </w:pPr>
            <w:r>
              <w:rPr>
                <w:rFonts w:hint="eastAsia" w:cs="Arial"/>
              </w:rPr>
              <w:t xml:space="preserve">技术符合性</w:t>
            </w:r>
            <w:r/>
          </w:p>
        </w:tc>
      </w:tr>
      <w:tr>
        <w:trPr>
          <w:cantSplit/>
          <w:trHeight w:val="567"/>
        </w:trPr>
        <w:tc>
          <w:tcPr>
            <w:tcW w:w="823" w:type="dxa"/>
            <w:vAlign w:val="center"/>
            <w:textDirection w:val="lrTb"/>
            <w:noWrap w:val="false"/>
          </w:tcPr>
          <w:p>
            <w:pPr>
              <w:pStyle w:val="1005"/>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1005"/>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1005"/>
              <w:ind w:firstLine="0"/>
              <w:jc w:val="both"/>
              <w:spacing w:before="0" w:after="0" w:line="240" w:lineRule="auto"/>
              <w:rPr>
                <w:rFonts w:hint="eastAsia" w:cs="Arial"/>
              </w:rPr>
            </w:pPr>
            <w:r>
              <w:rPr>
                <w:rFonts w:hint="eastAsia" w:cs="Arial"/>
              </w:rPr>
            </w:r>
            <w:r/>
          </w:p>
        </w:tc>
      </w:tr>
    </w:tbl>
    <w:p>
      <w:pPr>
        <w:pStyle w:val="917"/>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917"/>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pStyle w:val="917"/>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917"/>
        <w:numPr>
          <w:ilvl w:val="0"/>
          <w:numId w:val="11"/>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w:t>
      </w:r>
      <w:r>
        <w:rPr>
          <w:rFonts w:hint="eastAsia" w:ascii="宋体" w:hAnsi="宋体" w:cs="宋体"/>
          <w:sz w:val="24"/>
          <w:szCs w:val="24"/>
        </w:rPr>
        <w:t xml:space="preserve">第6项按《采购需求》中的相应要求（如有）进行提供。</w:t>
      </w:r>
      <w:r>
        <w:rPr>
          <w:rFonts w:hint="eastAsia" w:ascii="宋体" w:hAnsi="宋体" w:cs="宋体"/>
          <w:sz w:val="24"/>
          <w:szCs w:val="24"/>
        </w:rPr>
      </w:r>
      <w:r/>
    </w:p>
    <w:p>
      <w:pPr>
        <w:pStyle w:val="917"/>
        <w:ind w:left="480"/>
        <w:spacing w:line="500" w:lineRule="exact"/>
        <w:rPr>
          <w:rFonts w:hint="eastAsia" w:ascii="宋体" w:hAnsi="宋体" w:cs="宋体"/>
          <w:color w:val="ff0000"/>
          <w:sz w:val="24"/>
          <w:szCs w:val="24"/>
        </w:rPr>
      </w:pPr>
      <w:r>
        <w:rPr>
          <w:rFonts w:hint="eastAsia" w:ascii="宋体" w:hAnsi="宋体" w:cs="宋体"/>
          <w:color w:val="ff0000"/>
          <w:sz w:val="24"/>
          <w:szCs w:val="24"/>
        </w:rPr>
      </w:r>
      <w:r/>
    </w:p>
    <w:p>
      <w:pPr>
        <w:pStyle w:val="917"/>
        <w:rPr>
          <w:rFonts w:hint="eastAsia"/>
          <w:b/>
          <w:sz w:val="28"/>
          <w:szCs w:val="28"/>
        </w:rPr>
      </w:pPr>
      <w:r>
        <w:rPr>
          <w:rFonts w:hint="eastAsia"/>
          <w:b/>
          <w:sz w:val="28"/>
          <w:szCs w:val="28"/>
        </w:rPr>
        <w:t xml:space="preserve">（二）其他证明文件</w:t>
      </w:r>
      <w:r/>
    </w:p>
    <w:p>
      <w:pPr>
        <w:pStyle w:val="917"/>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pStyle w:val="917"/>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rPr>
          <w:rFonts w:ascii="宋体" w:hAnsi="宋体" w:cs="宋体"/>
          <w:sz w:val="24"/>
          <w:szCs w:val="24"/>
        </w:rPr>
      </w:r>
      <w:r/>
    </w:p>
    <w:p>
      <w:pPr>
        <w:pStyle w:val="917"/>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p>
    <w:p>
      <w:pPr>
        <w:pStyle w:val="1005"/>
        <w:ind w:firstLine="0"/>
        <w:spacing w:before="0" w:after="0"/>
        <w:rPr>
          <w:rFonts w:cs="Arial"/>
          <w:b/>
          <w:sz w:val="28"/>
          <w:szCs w:val="28"/>
        </w:rPr>
      </w:pPr>
      <w:r>
        <w:rPr>
          <w:rFonts w:hint="eastAsia" w:cs="Arial"/>
          <w:b/>
          <w:sz w:val="28"/>
          <w:szCs w:val="28"/>
        </w:rPr>
        <w:t xml:space="preserve">一、封面格式</w:t>
      </w:r>
      <w:r>
        <w:rPr>
          <w:rFonts w:hint="eastAsia" w:cs="Arial"/>
          <w:b/>
          <w:sz w:val="28"/>
          <w:szCs w:val="28"/>
        </w:rPr>
        <w:t xml:space="preserve">（参考格式）</w:t>
      </w:r>
      <w:r>
        <w:rPr>
          <w:rFonts w:hint="eastAsia" w:cs="Arial"/>
          <w:b/>
          <w:sz w:val="28"/>
          <w:szCs w:val="28"/>
        </w:rPr>
        <w:t xml:space="preserve">：</w:t>
      </w:r>
      <w:r>
        <w:rPr>
          <w:rFonts w:cs="Arial"/>
          <w:b/>
          <w:sz w:val="28"/>
          <w:szCs w:val="28"/>
        </w:rPr>
      </w:r>
      <w:r/>
    </w:p>
    <w:p>
      <w:pPr>
        <w:pStyle w:val="917"/>
        <w:jc w:val="center"/>
        <w:rPr>
          <w:rFonts w:hint="eastAsia" w:ascii="宋体" w:hAnsi="宋体"/>
          <w:b/>
          <w:sz w:val="72"/>
          <w:shd w:val="clear" w:color="ffffff" w:fill="d9d9d9"/>
        </w:rPr>
      </w:pPr>
      <w:r>
        <w:rPr>
          <w:rFonts w:hint="eastAsia" w:ascii="宋体" w:hAnsi="宋体"/>
          <w:b/>
          <w:sz w:val="72"/>
          <w:shd w:val="clear" w:color="ffffff" w:fill="d9d9d9"/>
        </w:rPr>
      </w:r>
      <w:r/>
    </w:p>
    <w:p>
      <w:pPr>
        <w:pStyle w:val="917"/>
        <w:jc w:val="center"/>
        <w:rPr>
          <w:rFonts w:hint="eastAsia" w:ascii="宋体" w:hAnsi="宋体"/>
          <w:b/>
          <w:sz w:val="72"/>
          <w:shd w:val="clear" w:color="ffffff" w:fill="d9d9d9"/>
        </w:rPr>
      </w:pPr>
      <w:r>
        <w:rPr>
          <w:rFonts w:hint="eastAsia" w:ascii="宋体" w:hAnsi="宋体"/>
          <w:b/>
          <w:sz w:val="72"/>
          <w:shd w:val="clear" w:color="ffffff" w:fill="d9d9d9"/>
        </w:rPr>
      </w:r>
      <w:r/>
    </w:p>
    <w:p>
      <w:pPr>
        <w:pStyle w:val="917"/>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pStyle w:val="917"/>
        <w:jc w:val="center"/>
        <w:rPr>
          <w:rFonts w:hint="eastAsia" w:ascii="宋体" w:hAnsi="宋体"/>
          <w:b/>
          <w:sz w:val="72"/>
          <w:shd w:val="clear" w:color="ffffff" w:fill="d9d9d9"/>
        </w:rPr>
      </w:pPr>
      <w:r>
        <w:rPr>
          <w:rFonts w:hint="eastAsia" w:ascii="宋体" w:hAnsi="宋体"/>
          <w:b/>
          <w:sz w:val="72"/>
          <w:shd w:val="clear" w:color="ffffff" w:fill="d9d9d9"/>
        </w:rPr>
      </w:r>
      <w:r/>
    </w:p>
    <w:p>
      <w:pPr>
        <w:pStyle w:val="917"/>
        <w:jc w:val="center"/>
        <w:rPr>
          <w:rFonts w:hint="eastAsia" w:ascii="宋体" w:hAnsi="宋体"/>
          <w:b/>
          <w:sz w:val="72"/>
          <w:shd w:val="clear" w:color="ffffff" w:fill="d9d9d9"/>
        </w:rPr>
      </w:pPr>
      <w:r>
        <w:rPr>
          <w:rFonts w:hint="eastAsia" w:ascii="宋体" w:hAnsi="宋体"/>
          <w:b/>
          <w:sz w:val="72"/>
          <w:shd w:val="clear" w:color="ffffff" w:fill="d9d9d9"/>
        </w:rPr>
      </w:r>
      <w:r/>
    </w:p>
    <w:p>
      <w:pPr>
        <w:pStyle w:val="917"/>
        <w:jc w:val="center"/>
        <w:rPr>
          <w:rFonts w:hint="eastAsia" w:ascii="宋体" w:hAnsi="宋体"/>
          <w:b/>
          <w:sz w:val="72"/>
          <w:shd w:val="clear" w:color="ffffff" w:fill="d9d9d9"/>
        </w:rPr>
      </w:pPr>
      <w:r>
        <w:rPr>
          <w:rFonts w:hint="eastAsia" w:ascii="宋体" w:hAnsi="宋体"/>
          <w:b/>
          <w:sz w:val="72"/>
          <w:shd w:val="clear" w:color="ffffff" w:fill="d9d9d9"/>
        </w:rPr>
      </w:r>
      <w:r/>
    </w:p>
    <w:p>
      <w:pPr>
        <w:pStyle w:val="917"/>
        <w:jc w:val="center"/>
        <w:rPr>
          <w:rFonts w:hint="eastAsia" w:ascii="宋体" w:hAnsi="宋体"/>
          <w:b/>
          <w:sz w:val="72"/>
          <w:shd w:val="clear" w:color="ffffff" w:fill="d9d9d9"/>
        </w:rPr>
      </w:pPr>
      <w:r>
        <w:rPr>
          <w:rFonts w:hint="eastAsia" w:ascii="宋体" w:hAnsi="宋体"/>
          <w:b/>
          <w:sz w:val="72"/>
          <w:shd w:val="clear" w:color="ffffff" w:fill="d9d9d9"/>
        </w:rPr>
      </w:r>
      <w:r/>
    </w:p>
    <w:p>
      <w:pPr>
        <w:pStyle w:val="917"/>
        <w:ind w:firstLine="1800"/>
        <w:rPr>
          <w:rFonts w:ascii="黑体" w:hAnsi="华文中宋" w:eastAsia="黑体"/>
          <w:bCs/>
          <w:sz w:val="30"/>
          <w:szCs w:val="30"/>
        </w:rPr>
      </w:pPr>
      <w:r>
        <w:rPr>
          <w:rFonts w:hint="eastAsia" w:ascii="黑体" w:hAnsi="华文中宋" w:eastAsia="黑体"/>
          <w:bCs/>
          <w:color w:val="000000"/>
          <w:sz w:val="30"/>
          <w:szCs w:val="30"/>
        </w:rPr>
        <w:t xml:space="preserve">项目编</w:t>
      </w:r>
      <w:r>
        <w:rPr>
          <w:rFonts w:hint="eastAsia" w:ascii="黑体" w:hAnsi="华文中宋" w:eastAsia="黑体"/>
          <w:bCs/>
          <w:sz w:val="30"/>
          <w:szCs w:val="30"/>
        </w:rPr>
        <w:t xml:space="preserve">号：</w:t>
      </w:r>
      <w:r>
        <w:rPr>
          <w:rFonts w:hint="eastAsia" w:ascii="黑体" w:hAnsi="华文中宋" w:eastAsia="黑体"/>
          <w:bCs/>
          <w:sz w:val="30"/>
          <w:szCs w:val="30"/>
        </w:rPr>
        <w:t xml:space="preserve">JSZC-320200-JZCG-G2024-0129</w:t>
      </w:r>
      <w:r>
        <w:rPr>
          <w:rFonts w:ascii="黑体" w:hAnsi="华文中宋" w:eastAsia="黑体"/>
          <w:bCs/>
          <w:sz w:val="30"/>
          <w:szCs w:val="30"/>
        </w:rPr>
      </w:r>
      <w:r/>
    </w:p>
    <w:p>
      <w:pPr>
        <w:pStyle w:val="917"/>
        <w:ind w:firstLine="1800"/>
        <w:rPr>
          <w:rFonts w:hint="eastAsia" w:ascii="黑体" w:hAnsi="华文中宋" w:eastAsia="黑体"/>
          <w:bCs/>
          <w:sz w:val="30"/>
          <w:szCs w:val="30"/>
        </w:rPr>
      </w:pPr>
      <w:r>
        <w:rPr>
          <w:rFonts w:hint="eastAsia" w:ascii="黑体" w:hAnsi="华文中宋" w:eastAsia="黑体"/>
          <w:bCs/>
          <w:sz w:val="30"/>
          <w:szCs w:val="30"/>
        </w:rPr>
        <w:t xml:space="preserve">项目名称：</w:t>
      </w:r>
      <w:r>
        <w:rPr>
          <w:rFonts w:hint="eastAsia" w:ascii="黑体" w:hAnsi="华文中宋" w:eastAsia="黑体"/>
          <w:bCs/>
          <w:sz w:val="30"/>
          <w:szCs w:val="30"/>
        </w:rPr>
        <w:t xml:space="preserve">无锡市智慧社区综合服务管理平台项目</w:t>
      </w:r>
      <w:r>
        <w:rPr>
          <w:rFonts w:hint="eastAsia" w:ascii="黑体" w:hAnsi="华文中宋" w:eastAsia="黑体"/>
          <w:bCs/>
          <w:sz w:val="30"/>
          <w:szCs w:val="30"/>
        </w:rPr>
      </w:r>
      <w:r/>
    </w:p>
    <w:p>
      <w:pPr>
        <w:pStyle w:val="917"/>
        <w:ind w:firstLine="1800"/>
        <w:rPr>
          <w:rFonts w:hint="eastAsia" w:ascii="黑体" w:hAnsi="华文中宋" w:eastAsia="黑体"/>
          <w:bCs/>
          <w:sz w:val="30"/>
          <w:szCs w:val="30"/>
        </w:rPr>
      </w:pPr>
      <w:r>
        <w:rPr>
          <w:rFonts w:hint="eastAsia" w:ascii="黑体" w:hAnsi="华文中宋" w:eastAsia="黑体"/>
          <w:bCs/>
          <w:sz w:val="30"/>
          <w:szCs w:val="30"/>
        </w:rPr>
        <w:t xml:space="preserve">投 标 人：</w:t>
      </w:r>
      <w:r/>
    </w:p>
    <w:p>
      <w:pPr>
        <w:pStyle w:val="917"/>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917"/>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917"/>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1003"/>
        <w:ind w:firstLine="480"/>
        <w:rPr>
          <w:rFonts w:hint="eastAsia"/>
          <w:sz w:val="24"/>
          <w:szCs w:val="24"/>
        </w:rPr>
      </w:pPr>
      <w:r>
        <w:rPr>
          <w:rFonts w:hint="eastAsia"/>
          <w:sz w:val="24"/>
          <w:szCs w:val="24"/>
        </w:rPr>
        <w:t xml:space="preserve">我公司（单位</w:t>
      </w:r>
      <w:r>
        <w:rPr>
          <w:rFonts w:hint="eastAsia"/>
          <w:sz w:val="24"/>
          <w:szCs w:val="24"/>
        </w:rPr>
        <w:t xml:space="preserve">、联合体</w:t>
      </w:r>
      <w:r>
        <w:rPr>
          <w:rFonts w:hint="eastAsia"/>
          <w:sz w:val="24"/>
          <w:szCs w:val="24"/>
        </w:rPr>
        <w:t xml:space="preserve">）针对</w:t>
      </w:r>
      <w:r>
        <w:rPr>
          <w:rFonts w:hint="eastAsia" w:ascii="宋体" w:hAnsi="宋体"/>
          <w:bCs/>
          <w:sz w:val="24"/>
          <w:szCs w:val="24"/>
        </w:rPr>
        <w:t xml:space="preserve">JSZC-320200-JZCG-G2024-0129</w:t>
      </w:r>
      <w:r>
        <w:rPr>
          <w:rFonts w:hint="eastAsia" w:ascii="宋体" w:hAnsi="宋体"/>
          <w:bCs/>
          <w:sz w:val="24"/>
          <w:szCs w:val="24"/>
        </w:rPr>
        <w:t xml:space="preserve">项</w:t>
      </w:r>
      <w:r>
        <w:rPr>
          <w:rFonts w:hint="eastAsia" w:ascii="宋体" w:hAnsi="宋体"/>
          <w:bCs/>
          <w:sz w:val="24"/>
          <w:szCs w:val="24"/>
        </w:rPr>
        <w:t xml:space="preserve">目，兹授权：</w:t>
      </w:r>
      <w:r>
        <w:rPr>
          <w:rFonts w:hint="eastAsia"/>
          <w:sz w:val="24"/>
          <w:szCs w:val="24"/>
        </w:rPr>
      </w:r>
      <w:r/>
    </w:p>
    <w:p>
      <w:pPr>
        <w:pStyle w:val="1003"/>
        <w:ind w:firstLine="480"/>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1003"/>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1003"/>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1003"/>
        <w:ind w:firstLine="480"/>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1003"/>
        <w:ind w:firstLine="480"/>
        <w:rPr>
          <w:rFonts w:hint="eastAsia"/>
          <w:sz w:val="24"/>
          <w:szCs w:val="24"/>
        </w:rPr>
      </w:pPr>
      <w:r>
        <w:rPr>
          <w:rFonts w:hint="eastAsia"/>
          <w:sz w:val="24"/>
          <w:szCs w:val="24"/>
        </w:rPr>
        <w:t xml:space="preserve">特此授权委托。</w:t>
      </w:r>
      <w:r/>
    </w:p>
    <w:p>
      <w:pPr>
        <w:pStyle w:val="1003"/>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1003"/>
        <w:ind w:firstLine="0"/>
        <w:rPr>
          <w:rFonts w:hint="eastAsia"/>
          <w:sz w:val="24"/>
          <w:szCs w:val="24"/>
        </w:rPr>
      </w:pPr>
      <w:r>
        <w:rPr>
          <w:rFonts w:hint="eastAsia"/>
          <w:sz w:val="24"/>
          <w:szCs w:val="24"/>
        </w:rPr>
        <w:t xml:space="preserve">法定代表人签字</w:t>
      </w:r>
      <w:r>
        <w:rPr>
          <w:rFonts w:hint="eastAsia"/>
          <w:sz w:val="24"/>
          <w:szCs w:val="24"/>
        </w:rPr>
        <w:t xml:space="preserve">或盖章</w:t>
      </w:r>
      <w:r>
        <w:rPr>
          <w:rFonts w:hint="eastAsia"/>
          <w:sz w:val="24"/>
          <w:szCs w:val="24"/>
        </w:rPr>
        <w:t xml:space="preserve">：</w:t>
      </w:r>
      <w:r>
        <w:rPr>
          <w:rFonts w:hint="eastAsia"/>
          <w:sz w:val="24"/>
          <w:szCs w:val="24"/>
          <w:u w:val="single"/>
        </w:rPr>
        <w:t xml:space="preserve">        </w:t>
      </w:r>
      <w:r>
        <w:rPr>
          <w:rFonts w:hint="eastAsia"/>
          <w:sz w:val="24"/>
          <w:szCs w:val="24"/>
        </w:rPr>
        <w:t xml:space="preserve">             被授权人签字</w:t>
      </w:r>
      <w:r>
        <w:rPr>
          <w:rFonts w:hint="eastAsia"/>
          <w:sz w:val="24"/>
          <w:szCs w:val="24"/>
        </w:rPr>
        <w:t xml:space="preserve">或盖章</w:t>
      </w:r>
      <w:r>
        <w:rPr>
          <w:rFonts w:hint="eastAsia"/>
          <w:sz w:val="24"/>
          <w:szCs w:val="24"/>
        </w:rPr>
        <w:t xml:space="preserve">：</w:t>
      </w:r>
      <w:r>
        <w:rPr>
          <w:rFonts w:hint="eastAsia"/>
          <w:sz w:val="24"/>
          <w:szCs w:val="24"/>
          <w:u w:val="single"/>
        </w:rPr>
        <w:t xml:space="preserve">        </w:t>
      </w:r>
      <w:r>
        <w:rPr>
          <w:rFonts w:hint="eastAsia"/>
          <w:sz w:val="24"/>
          <w:szCs w:val="24"/>
        </w:rPr>
      </w:r>
      <w:r/>
    </w:p>
    <w:p>
      <w:pPr>
        <w:pStyle w:val="1003"/>
        <w:ind w:firstLine="0"/>
        <w:rPr>
          <w:rFonts w:hint="eastAsia"/>
          <w:sz w:val="24"/>
          <w:szCs w:val="24"/>
        </w:rPr>
      </w:pPr>
      <w:r>
        <w:rPr>
          <w:rFonts w:hint="eastAsia" w:ascii="宋体" w:hAnsi="宋体" w:cs="宋体"/>
          <w:b/>
          <w:sz w:val="30"/>
        </w:rPr>
        <w:t xml:space="preserve">(被授权人身份证原件扫描件附后)</w:t>
      </w:r>
      <w:r>
        <w:rPr>
          <w:rFonts w:hint="eastAsia"/>
          <w:sz w:val="24"/>
          <w:szCs w:val="24"/>
        </w:rPr>
      </w:r>
      <w:r/>
    </w:p>
    <w:p>
      <w:pPr>
        <w:pStyle w:val="1003"/>
        <w:ind w:firstLine="0"/>
        <w:rPr>
          <w:rFonts w:hint="eastAsia"/>
          <w:sz w:val="24"/>
          <w:szCs w:val="24"/>
        </w:rPr>
      </w:pPr>
      <w:r>
        <w:rPr>
          <w:rFonts w:hint="eastAsia"/>
          <w:sz w:val="24"/>
          <w:szCs w:val="24"/>
        </w:rPr>
        <w:t xml:space="preserve">说明：</w:t>
      </w:r>
      <w:r/>
    </w:p>
    <w:p>
      <w:pPr>
        <w:pStyle w:val="1003"/>
        <w:numPr>
          <w:ilvl w:val="0"/>
          <w:numId w:val="12"/>
        </w:numPr>
        <w:ind w:firstLine="480"/>
        <w:rPr>
          <w:rFonts w:hint="eastAsia" w:ascii="宋体" w:hAnsi="宋体"/>
          <w:color w:val="000000"/>
          <w:sz w:val="24"/>
          <w:szCs w:val="20"/>
        </w:rPr>
      </w:pP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p>
    <w:p>
      <w:pPr>
        <w:pStyle w:val="1003"/>
        <w:numPr>
          <w:ilvl w:val="0"/>
          <w:numId w:val="12"/>
        </w:numPr>
        <w:ind w:firstLine="480"/>
        <w:rPr>
          <w:rFonts w:hint="eastAsia" w:ascii="宋体" w:hAnsi="宋体"/>
          <w:color w:val="000000"/>
          <w:sz w:val="24"/>
          <w:szCs w:val="20"/>
        </w:rPr>
      </w:pPr>
      <w:r>
        <w:rPr>
          <w:rFonts w:hint="eastAsia" w:ascii="宋体" w:hAnsi="宋体"/>
          <w:color w:val="000000"/>
          <w:sz w:val="24"/>
          <w:szCs w:val="20"/>
        </w:rPr>
        <w:t xml:space="preserve">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w:t>
      </w:r>
      <w:r>
        <w:rPr>
          <w:rFonts w:hint="eastAsia"/>
          <w:sz w:val="24"/>
          <w:szCs w:val="24"/>
        </w:rPr>
        <w:t xml:space="preserve">或盖章</w:t>
      </w:r>
      <w:r>
        <w:rPr>
          <w:rFonts w:hint="eastAsia" w:ascii="宋体" w:hAnsi="宋体"/>
          <w:color w:val="000000"/>
          <w:sz w:val="24"/>
          <w:szCs w:val="20"/>
        </w:rPr>
        <w:t xml:space="preserve">即可。</w:t>
      </w:r>
      <w:r/>
    </w:p>
    <w:p>
      <w:pPr>
        <w:pStyle w:val="1003"/>
        <w:numPr>
          <w:ilvl w:val="0"/>
          <w:numId w:val="12"/>
        </w:numPr>
        <w:ind w:firstLine="480"/>
        <w:rPr>
          <w:rFonts w:hint="eastAsia" w:ascii="宋体" w:hAnsi="宋体"/>
          <w:color w:val="000000"/>
          <w:sz w:val="24"/>
          <w:szCs w:val="20"/>
        </w:rPr>
      </w:pPr>
      <w:r>
        <w:rPr>
          <w:rFonts w:hint="eastAsia" w:ascii="宋体" w:hAnsi="宋体"/>
          <w:color w:val="000000"/>
          <w:sz w:val="24"/>
          <w:szCs w:val="20"/>
        </w:rPr>
        <w:t xml:space="preserve">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pStyle w:val="1003"/>
        <w:numPr>
          <w:ilvl w:val="0"/>
          <w:numId w:val="12"/>
        </w:numPr>
        <w:ind w:firstLine="480"/>
        <w:rPr>
          <w:rFonts w:hint="eastAsia" w:ascii="宋体" w:hAnsi="宋体"/>
          <w:color w:val="000000"/>
          <w:sz w:val="24"/>
          <w:szCs w:val="20"/>
        </w:rPr>
      </w:pPr>
      <w:r>
        <w:rPr>
          <w:rFonts w:hint="eastAsia" w:ascii="宋体" w:hAnsi="宋体"/>
          <w:bCs/>
          <w:color w:val="000000"/>
          <w:sz w:val="24"/>
          <w:szCs w:val="24"/>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color w:val="000000"/>
          <w:sz w:val="24"/>
          <w:szCs w:val="20"/>
        </w:rPr>
      </w:r>
      <w:r/>
    </w:p>
    <w:p>
      <w:pPr>
        <w:pStyle w:val="1003"/>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pStyle w:val="917"/>
        <w:jc w:val="center"/>
        <w:rPr>
          <w:rFonts w:ascii="黑体" w:eastAsia="黑体"/>
          <w:bCs/>
          <w:color w:val="000000"/>
          <w:sz w:val="28"/>
          <w:szCs w:val="28"/>
        </w:rPr>
        <w:outlineLvl w:val="0"/>
      </w:pPr>
      <w:r/>
      <w:bookmarkStart w:id="207" w:name="报价方关于资格的声明函（格式）"/>
      <w:r/>
      <w:bookmarkEnd w:id="207"/>
      <w:r>
        <w:rPr>
          <w:rFonts w:hint="eastAsia" w:ascii="黑体" w:eastAsia="黑体"/>
          <w:bCs/>
          <w:color w:val="000000"/>
          <w:sz w:val="28"/>
          <w:szCs w:val="28"/>
        </w:rPr>
        <w:t xml:space="preserve">资格声明函</w:t>
      </w:r>
      <w:r>
        <w:rPr>
          <w:rFonts w:ascii="黑体" w:eastAsia="黑体"/>
          <w:bCs/>
          <w:color w:val="000000"/>
          <w:sz w:val="28"/>
          <w:szCs w:val="28"/>
        </w:rPr>
      </w:r>
      <w:r/>
    </w:p>
    <w:p>
      <w:pPr>
        <w:pStyle w:val="917"/>
        <w:jc w:val="center"/>
        <w:spacing w:line="480" w:lineRule="auto"/>
        <w:rPr>
          <w:rFonts w:ascii="宋体"/>
          <w:bCs/>
          <w:color w:val="000000"/>
          <w:sz w:val="24"/>
          <w:szCs w:val="24"/>
        </w:rPr>
      </w:pPr>
      <w:r>
        <w:rPr>
          <w:rFonts w:ascii="宋体"/>
          <w:bCs/>
          <w:color w:val="000000"/>
          <w:sz w:val="24"/>
          <w:szCs w:val="24"/>
        </w:rPr>
      </w:r>
      <w:r/>
    </w:p>
    <w:p>
      <w:pPr>
        <w:pStyle w:val="917"/>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917"/>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w:t>
      </w:r>
      <w:r>
        <w:rPr>
          <w:rFonts w:hint="eastAsia" w:ascii="宋体" w:hAnsi="宋体"/>
          <w:bCs/>
          <w:sz w:val="24"/>
          <w:szCs w:val="24"/>
        </w:rPr>
        <w:t xml:space="preserve">目</w:t>
      </w:r>
      <w:r>
        <w:rPr>
          <w:rFonts w:hint="eastAsia" w:ascii="宋体" w:hAnsi="宋体"/>
          <w:bCs/>
          <w:sz w:val="24"/>
          <w:szCs w:val="24"/>
        </w:rPr>
        <w:t xml:space="preserve">JSZC-320200-JZCG-G2024-0129</w:t>
      </w:r>
      <w:r>
        <w:rPr>
          <w:rFonts w:hint="eastAsia" w:ascii="宋体" w:hAnsi="宋体"/>
          <w:bCs/>
          <w:sz w:val="24"/>
          <w:szCs w:val="24"/>
        </w:rPr>
        <w:t xml:space="preserve">进行</w:t>
      </w:r>
      <w:r>
        <w:rPr>
          <w:rFonts w:hint="eastAsia" w:ascii="宋体" w:hAnsi="宋体"/>
          <w:bCs/>
          <w:sz w:val="24"/>
          <w:szCs w:val="24"/>
        </w:rPr>
        <w:t xml:space="preserve">投标，并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91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）参加本次项目政府采购活动前三年内，在经营活动中没有重大违法（因违法经营受到刑事处罚或者责令停产停业、吊销许可证或者执照、较大数额罚款等行政处罚）记录。</w:t>
      </w:r>
      <w:r/>
    </w:p>
    <w:p>
      <w:pPr>
        <w:pStyle w:val="91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）具备本次项目履行合同所必需的设备和专业技术能力。</w:t>
      </w:r>
      <w:r/>
    </w:p>
    <w:p>
      <w:pPr>
        <w:pStyle w:val="91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917"/>
        <w:ind w:firstLine="480"/>
        <w:spacing w:line="480" w:lineRule="auto"/>
        <w:rPr>
          <w:rFonts w:asci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）针对本次项目的上述声明以及投标文件中所有关于投标资格的文件、证明、陈述均是真实的、准确的。若有违背，我公司（单位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）愿意承担由此而产生的一切后果。</w:t>
      </w:r>
      <w:r>
        <w:rPr>
          <w:rFonts w:ascii="宋体"/>
          <w:bCs/>
          <w:color w:val="000000"/>
          <w:sz w:val="24"/>
          <w:szCs w:val="24"/>
        </w:rPr>
      </w:r>
      <w:r/>
    </w:p>
    <w:p>
      <w:pPr>
        <w:pStyle w:val="917"/>
        <w:spacing w:line="480" w:lineRule="auto"/>
        <w:rPr>
          <w:rFonts w:ascii="宋体"/>
          <w:bCs/>
          <w:color w:val="000000"/>
          <w:sz w:val="24"/>
          <w:szCs w:val="24"/>
        </w:rPr>
      </w:pPr>
      <w:r>
        <w:rPr>
          <w:rFonts w:ascii="宋体"/>
          <w:bCs/>
          <w:color w:val="000000"/>
          <w:sz w:val="24"/>
          <w:szCs w:val="24"/>
        </w:rPr>
      </w:r>
      <w:r/>
    </w:p>
    <w:p>
      <w:pPr>
        <w:pStyle w:val="917"/>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917"/>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pStyle w:val="917"/>
        <w:ind w:firstLine="560"/>
        <w:jc w:val="center"/>
        <w:spacing w:line="360" w:lineRule="auto"/>
        <w:rPr>
          <w:rFonts w:ascii="黑体" w:eastAsia="黑体"/>
          <w:bCs/>
          <w:sz w:val="28"/>
          <w:szCs w:val="28"/>
        </w:rPr>
      </w:pPr>
      <w:r>
        <w:rPr>
          <w:rFonts w:ascii="黑体" w:eastAsia="黑体"/>
          <w:bCs/>
          <w:sz w:val="28"/>
          <w:szCs w:val="28"/>
        </w:rPr>
        <w:t xml:space="preserve">中小企业声明函（服务）</w:t>
      </w:r>
      <w:r/>
    </w:p>
    <w:p>
      <w:pPr>
        <w:pStyle w:val="917"/>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w:t>
      </w:r>
      <w:r>
        <w:rPr>
          <w:rFonts w:ascii="宋体" w:hAnsi="宋体"/>
          <w:bCs/>
          <w:sz w:val="24"/>
          <w:szCs w:val="24"/>
          <w:u w:val="single"/>
        </w:rPr>
        <w:t xml:space="preserve">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pStyle w:val="917"/>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917"/>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917"/>
        <w:ind w:firstLine="480"/>
        <w:spacing w:line="360" w:lineRule="auto"/>
        <w:rPr>
          <w:rFonts w:ascii="宋体" w:hAnsi="宋体"/>
          <w:bCs/>
          <w:sz w:val="24"/>
          <w:szCs w:val="24"/>
        </w:rPr>
      </w:pPr>
      <w:r>
        <w:rPr>
          <w:rFonts w:ascii="宋体" w:hAnsi="宋体"/>
          <w:bCs/>
          <w:sz w:val="24"/>
          <w:szCs w:val="24"/>
        </w:rPr>
        <w:t xml:space="preserve">……</w:t>
      </w:r>
      <w:r/>
    </w:p>
    <w:p>
      <w:pPr>
        <w:pStyle w:val="917"/>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pStyle w:val="917"/>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917"/>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917"/>
        <w:ind w:firstLine="420"/>
        <w:spacing w:line="360" w:lineRule="auto"/>
        <w:rPr>
          <w:rFonts w:hint="eastAsia"/>
        </w:rPr>
      </w:pPr>
      <w:r>
        <w:rPr>
          <w:rFonts w:hint="eastAsia"/>
        </w:rPr>
      </w:r>
      <w:r/>
    </w:p>
    <w:p>
      <w:pPr>
        <w:pStyle w:val="917"/>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pStyle w:val="917"/>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917"/>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917"/>
        <w:spacing w:line="360" w:lineRule="auto"/>
        <w:rPr>
          <w:rFonts w:hint="eastAsia" w:ascii="宋体" w:hAnsi="宋体" w:cs="宋体"/>
          <w:b/>
          <w:sz w:val="28"/>
          <w:szCs w:val="28"/>
        </w:rPr>
      </w:pPr>
      <w:r>
        <w:rPr>
          <w:rFonts w:hint="eastAsia"/>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pStyle w:val="917"/>
        <w:ind w:firstLine="482"/>
        <w:spacing w:line="440" w:lineRule="exact"/>
        <w:rPr>
          <w:rFonts w:ascii="Arial" w:hAnsi="Arial"/>
          <w:b/>
          <w:sz w:val="24"/>
        </w:rPr>
      </w:pPr>
      <w:r>
        <w:rPr>
          <w:rFonts w:ascii="Arial" w:hAnsi="Arial"/>
          <w:b/>
          <w:sz w:val="24"/>
        </w:rPr>
      </w:r>
      <w:r/>
    </w:p>
    <w:p>
      <w:pPr>
        <w:pStyle w:val="917"/>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917"/>
        <w:jc w:val="center"/>
        <w:rPr>
          <w:rFonts w:ascii="黑体" w:eastAsia="黑体"/>
          <w:bCs/>
          <w:color w:val="000000"/>
          <w:sz w:val="28"/>
          <w:szCs w:val="28"/>
        </w:rPr>
      </w:pPr>
      <w:r>
        <w:rPr>
          <w:rFonts w:ascii="黑体" w:eastAsia="黑体"/>
          <w:bCs/>
          <w:color w:val="000000"/>
          <w:sz w:val="28"/>
          <w:szCs w:val="28"/>
        </w:rPr>
      </w:r>
      <w:r/>
    </w:p>
    <w:p>
      <w:pPr>
        <w:pStyle w:val="917"/>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917"/>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917"/>
        <w:ind w:firstLine="480"/>
        <w:spacing w:line="580" w:lineRule="exact"/>
        <w:rPr>
          <w:rFonts w:ascii="宋体" w:hAnsi="宋体"/>
          <w:bCs/>
          <w:color w:val="000000"/>
          <w:sz w:val="24"/>
          <w:szCs w:val="24"/>
        </w:rPr>
      </w:pPr>
      <w:r>
        <w:rPr>
          <w:rFonts w:ascii="宋体" w:hAnsi="宋体"/>
          <w:bCs/>
          <w:color w:val="000000"/>
          <w:sz w:val="24"/>
          <w:szCs w:val="24"/>
        </w:rPr>
      </w:r>
      <w:r/>
    </w:p>
    <w:p>
      <w:pPr>
        <w:pStyle w:val="917"/>
        <w:ind w:firstLine="480"/>
        <w:spacing w:line="580" w:lineRule="exact"/>
        <w:rPr>
          <w:rFonts w:ascii="宋体" w:hAnsi="宋体"/>
          <w:bCs/>
          <w:color w:val="000000"/>
          <w:sz w:val="24"/>
          <w:szCs w:val="24"/>
        </w:rPr>
      </w:pPr>
      <w:r>
        <w:rPr>
          <w:rFonts w:ascii="宋体" w:hAnsi="宋体"/>
          <w:bCs/>
          <w:color w:val="000000"/>
          <w:sz w:val="24"/>
          <w:szCs w:val="24"/>
        </w:rPr>
      </w:r>
      <w:r/>
    </w:p>
    <w:p>
      <w:pPr>
        <w:pStyle w:val="917"/>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917"/>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917"/>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pStyle w:val="917"/>
        <w:spacing w:line="360" w:lineRule="auto"/>
        <w:rPr>
          <w:rFonts w:hint="eastAsia"/>
          <w:b/>
          <w:sz w:val="30"/>
          <w:szCs w:val="30"/>
        </w:rPr>
      </w:pPr>
      <w:r>
        <w:rPr>
          <w:rFonts w:hint="eastAsia"/>
          <w:b/>
          <w:sz w:val="30"/>
          <w:szCs w:val="30"/>
        </w:rPr>
      </w:r>
      <w:r/>
    </w:p>
    <w:p>
      <w:pPr>
        <w:pStyle w:val="917"/>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917"/>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917"/>
        <w:ind w:firstLine="480"/>
        <w:spacing w:line="400" w:lineRule="exact"/>
        <w:rPr>
          <w:rFonts w:ascii="宋体"/>
          <w:bCs/>
          <w:color w:val="000000"/>
          <w:sz w:val="24"/>
          <w:szCs w:val="24"/>
        </w:rPr>
      </w:pPr>
      <w:r>
        <w:rPr>
          <w:rFonts w:ascii="宋体"/>
          <w:bCs/>
          <w:color w:val="000000"/>
          <w:sz w:val="24"/>
          <w:szCs w:val="24"/>
        </w:rPr>
      </w:r>
      <w:r/>
    </w:p>
    <w:p>
      <w:pPr>
        <w:pStyle w:val="917"/>
        <w:ind w:firstLine="480"/>
        <w:spacing w:line="400" w:lineRule="exact"/>
        <w:rPr>
          <w:rFonts w:ascii="宋体"/>
          <w:bCs/>
          <w:color w:val="000000"/>
          <w:sz w:val="24"/>
          <w:szCs w:val="24"/>
        </w:rPr>
      </w:pPr>
      <w:r>
        <w:rPr>
          <w:rFonts w:hint="eastAsia" w:ascii="宋体" w:hAnsi="宋体"/>
          <w:bCs/>
          <w:color w:val="000000"/>
          <w:sz w:val="24"/>
          <w:szCs w:val="24"/>
        </w:rPr>
        <w:t xml:space="preserve">我方收到贵</w:t>
      </w:r>
      <w:r>
        <w:rPr>
          <w:rFonts w:hint="eastAsia" w:ascii="宋体" w:hAnsi="宋体"/>
          <w:bCs/>
          <w:sz w:val="24"/>
          <w:szCs w:val="24"/>
        </w:rPr>
        <w:t xml:space="preserve">方</w:t>
      </w:r>
      <w:r>
        <w:rPr>
          <w:rFonts w:hint="eastAsia" w:ascii="宋体" w:hAnsi="宋体"/>
          <w:bCs/>
          <w:sz w:val="24"/>
          <w:szCs w:val="24"/>
        </w:rPr>
        <w:t xml:space="preserve">JSZC-320200-JZCG-G2024-0129</w:t>
      </w:r>
      <w:r>
        <w:rPr>
          <w:rFonts w:hint="eastAsia" w:ascii="宋体" w:hAnsi="宋体"/>
          <w:bCs/>
          <w:sz w:val="24"/>
          <w:szCs w:val="24"/>
        </w:rPr>
        <w:t xml:space="preserve">招</w:t>
      </w:r>
      <w:r>
        <w:rPr>
          <w:rFonts w:hint="eastAsia" w:ascii="宋体" w:hAnsi="宋体"/>
          <w:bCs/>
          <w:color w:val="000000"/>
          <w:sz w:val="24"/>
          <w:szCs w:val="24"/>
        </w:rPr>
        <w:t xml:space="preserve">标文件，经仔细阅读和研究，我方决定参加此项目的投标。</w:t>
      </w:r>
      <w:r>
        <w:rPr>
          <w:rFonts w:ascii="宋体"/>
          <w:bCs/>
          <w:color w:val="000000"/>
          <w:sz w:val="24"/>
          <w:szCs w:val="24"/>
        </w:rPr>
      </w:r>
      <w:r/>
    </w:p>
    <w:p>
      <w:pPr>
        <w:pStyle w:val="917"/>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917"/>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92"/>
          <w:bCs/>
          <w:color w:val="000000"/>
        </w:rPr>
      </w:pPr>
      <w:r>
        <w:rPr>
          <w:rFonts w:hint="eastAsia" w:ascii="宋体" w:hAnsi="宋体"/>
          <w:bCs/>
          <w:color w:val="000000"/>
          <w:sz w:val="24"/>
          <w:szCs w:val="24"/>
        </w:rPr>
        <w:t xml:space="preserve">我方愿意提供无锡市公共资源交易中心在招标文件中要求的文件、资料。</w:t>
      </w:r>
      <w:r>
        <w:rPr>
          <w:rStyle w:val="992"/>
          <w:bCs/>
          <w:color w:val="000000"/>
        </w:rPr>
      </w:r>
      <w:r/>
    </w:p>
    <w:p>
      <w:pPr>
        <w:pStyle w:val="91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91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91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91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w:t>
      </w:r>
      <w:r>
        <w:rPr>
          <w:rFonts w:hint="eastAsia" w:ascii="宋体" w:hAnsi="宋体"/>
          <w:bCs/>
          <w:color w:val="000000"/>
          <w:sz w:val="24"/>
          <w:szCs w:val="24"/>
        </w:rPr>
        <w:t xml:space="preserve">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91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w:t>
      </w:r>
      <w:r>
        <w:rPr>
          <w:rFonts w:hint="eastAsia" w:ascii="宋体" w:hAnsi="宋体"/>
          <w:bCs/>
          <w:color w:val="000000"/>
          <w:sz w:val="24"/>
          <w:szCs w:val="24"/>
        </w:rPr>
        <w:t xml:space="preserve">方</w:t>
      </w:r>
      <w:r>
        <w:rPr>
          <w:rFonts w:hint="eastAsia" w:ascii="宋体" w:hAnsi="宋体"/>
          <w:bCs/>
          <w:color w:val="000000"/>
          <w:sz w:val="24"/>
          <w:szCs w:val="24"/>
        </w:rPr>
        <w:t xml:space="preserve">已详细审核全部招标文件及其有效补充文件，我们知道必须放弃提出含糊不清或误解问题的权利。</w:t>
      </w:r>
      <w:r>
        <w:rPr>
          <w:rFonts w:ascii="宋体"/>
          <w:bCs/>
          <w:color w:val="000000"/>
          <w:sz w:val="24"/>
          <w:szCs w:val="24"/>
        </w:rPr>
      </w:r>
      <w:r/>
    </w:p>
    <w:p>
      <w:pPr>
        <w:pStyle w:val="91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91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w:t>
      </w:r>
      <w:r>
        <w:rPr>
          <w:rFonts w:hint="eastAsia" w:ascii="宋体" w:hAnsi="宋体"/>
          <w:bCs/>
          <w:sz w:val="24"/>
          <w:szCs w:val="24"/>
        </w:rPr>
        <w:t xml:space="preserve">按采购人要求</w:t>
      </w:r>
      <w:r>
        <w:rPr>
          <w:rFonts w:hint="eastAsia" w:ascii="宋体" w:hAnsi="宋体"/>
          <w:bCs/>
          <w:sz w:val="24"/>
          <w:szCs w:val="24"/>
        </w:rPr>
        <w:t xml:space="preserve">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91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917"/>
        <w:ind w:firstLine="720"/>
        <w:spacing w:line="400" w:lineRule="exact"/>
        <w:rPr>
          <w:rFonts w:ascii="宋体"/>
          <w:bCs/>
          <w:color w:val="000000"/>
          <w:sz w:val="24"/>
          <w:szCs w:val="24"/>
        </w:rPr>
      </w:pPr>
      <w:r>
        <w:rPr>
          <w:rFonts w:ascii="宋体"/>
          <w:bCs/>
          <w:color w:val="000000"/>
          <w:sz w:val="24"/>
          <w:szCs w:val="24"/>
        </w:rPr>
      </w:r>
      <w:r/>
    </w:p>
    <w:p>
      <w:pPr>
        <w:pStyle w:val="917"/>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917"/>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pStyle w:val="917"/>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pStyle w:val="917"/>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p>
    <w:p>
      <w:pPr>
        <w:pStyle w:val="917"/>
        <w:jc w:val="center"/>
        <w:rPr>
          <w:rFonts w:hint="eastAsia" w:ascii="黑体" w:eastAsia="黑体"/>
          <w:bCs/>
          <w:sz w:val="28"/>
          <w:szCs w:val="28"/>
        </w:rPr>
      </w:pPr>
      <w:r>
        <w:rPr>
          <w:rFonts w:hint="eastAsia" w:ascii="黑体" w:eastAsia="黑体"/>
          <w:bCs/>
          <w:sz w:val="28"/>
          <w:szCs w:val="28"/>
        </w:rPr>
        <w:t xml:space="preserve">承诺书</w:t>
      </w:r>
      <w:r/>
    </w:p>
    <w:p>
      <w:pPr>
        <w:pStyle w:val="917"/>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w:t>
      </w:r>
      <w:r>
        <w:rPr>
          <w:rFonts w:hint="eastAsia" w:ascii="宋体" w:hAnsi="宋体"/>
          <w:sz w:val="24"/>
          <w:szCs w:val="24"/>
        </w:rPr>
        <w:t xml:space="preserve">针对本项目</w:t>
      </w:r>
      <w:r>
        <w:rPr>
          <w:rFonts w:hint="eastAsia" w:ascii="宋体" w:hAnsi="宋体"/>
          <w:bCs/>
          <w:sz w:val="24"/>
          <w:szCs w:val="24"/>
        </w:rPr>
        <w:t xml:space="preserve">JSZC-320200-JZCG-G2024-0129</w:t>
      </w:r>
      <w:r>
        <w:rPr>
          <w:rFonts w:hint="eastAsia" w:ascii="宋体" w:hAnsi="宋体"/>
          <w:sz w:val="24"/>
          <w:szCs w:val="24"/>
        </w:rPr>
        <w:t xml:space="preserve">在此承诺：</w:t>
      </w:r>
      <w:r>
        <w:rPr>
          <w:rFonts w:ascii="宋体" w:hAnsi="宋体"/>
          <w:sz w:val="24"/>
          <w:szCs w:val="24"/>
        </w:rPr>
      </w:r>
      <w:r/>
    </w:p>
    <w:p>
      <w:pPr>
        <w:pStyle w:val="917"/>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w:t>
      </w:r>
      <w:r>
        <w:rPr>
          <w:rFonts w:hint="eastAsia" w:ascii="宋体" w:hAnsi="宋体"/>
          <w:bCs/>
          <w:sz w:val="24"/>
          <w:szCs w:val="24"/>
        </w:rPr>
        <w:t xml:space="preserve">所提供的货物均为原厂全新合格品，提供的服务符合招标文件要求。</w:t>
      </w:r>
      <w:r>
        <w:rPr>
          <w:rFonts w:ascii="宋体" w:hAnsi="宋体"/>
          <w:bCs/>
          <w:sz w:val="24"/>
          <w:szCs w:val="24"/>
        </w:rPr>
      </w:r>
      <w:r/>
    </w:p>
    <w:p>
      <w:pPr>
        <w:pStyle w:val="917"/>
        <w:ind w:firstLine="480"/>
        <w:spacing w:line="480" w:lineRule="auto"/>
        <w:rPr>
          <w:rFonts w:hint="eastAsia" w:ascii="宋体"/>
          <w:bCs/>
          <w:sz w:val="24"/>
          <w:szCs w:val="24"/>
        </w:rPr>
      </w:pPr>
      <w:r>
        <w:rPr>
          <w:rFonts w:hint="eastAsia" w:ascii="宋体"/>
          <w:bCs/>
          <w:sz w:val="24"/>
          <w:szCs w:val="24"/>
        </w:rPr>
        <w:t xml:space="preserve">2.本项目中如有</w:t>
      </w:r>
      <w:r>
        <w:rPr>
          <w:rFonts w:hint="eastAsia" w:ascii="宋体"/>
          <w:bCs/>
          <w:sz w:val="24"/>
          <w:szCs w:val="24"/>
        </w:rPr>
        <w:t xml:space="preserve">涉及</w:t>
      </w:r>
      <w:r>
        <w:rPr>
          <w:rFonts w:hint="eastAsia" w:ascii="宋体"/>
          <w:bCs/>
          <w:sz w:val="24"/>
          <w:szCs w:val="24"/>
        </w:rPr>
        <w:t xml:space="preserve">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pStyle w:val="917"/>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pStyle w:val="917"/>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w:t>
      </w:r>
      <w:r>
        <w:rPr>
          <w:rFonts w:hint="eastAsia" w:ascii="宋体" w:hAnsi="宋体"/>
          <w:bCs/>
          <w:sz w:val="24"/>
          <w:szCs w:val="24"/>
        </w:rPr>
        <w:t xml:space="preserve">；</w:t>
      </w:r>
      <w:r>
        <w:rPr>
          <w:rFonts w:hint="eastAsia" w:ascii="宋体" w:hAnsi="宋体"/>
          <w:bCs/>
          <w:sz w:val="24"/>
          <w:szCs w:val="24"/>
        </w:rPr>
        <w:t xml:space="preserve">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w:t>
      </w:r>
      <w:r>
        <w:rPr>
          <w:rFonts w:hint="eastAsia" w:ascii="宋体" w:hAnsi="宋体"/>
          <w:bCs/>
          <w:sz w:val="24"/>
          <w:szCs w:val="24"/>
        </w:rPr>
        <w:t xml:space="preserve">优先</w:t>
      </w:r>
      <w:r>
        <w:rPr>
          <w:rFonts w:hint="eastAsia" w:ascii="宋体" w:hAnsi="宋体"/>
          <w:bCs/>
          <w:sz w:val="24"/>
          <w:szCs w:val="24"/>
        </w:rPr>
        <w:t xml:space="preserve">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917"/>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bCs/>
          <w:sz w:val="24"/>
          <w:szCs w:val="24"/>
        </w:rPr>
        <w:t xml:space="preserve">.</w:t>
      </w:r>
      <w:r>
        <w:rPr>
          <w:rFonts w:hint="eastAsia" w:ascii="宋体" w:hAnsi="宋体" w:cs="宋体"/>
          <w:sz w:val="24"/>
          <w:szCs w:val="24"/>
        </w:rPr>
        <w:t xml:space="preserve">根据财库〔2023〕29号、30号、31号、32号、33号、34号、35号</w:t>
      </w:r>
      <w:r>
        <w:rPr>
          <w:rFonts w:hint="eastAsia" w:ascii="宋体" w:hAnsi="宋体" w:cs="宋体"/>
          <w:sz w:val="24"/>
          <w:szCs w:val="24"/>
        </w:rPr>
        <w:t xml:space="preserve">（简称《需求标准》）</w:t>
      </w:r>
      <w:r>
        <w:rPr>
          <w:rFonts w:hint="eastAsia" w:ascii="宋体" w:hAnsi="宋体" w:cs="宋体"/>
          <w:sz w:val="24"/>
          <w:szCs w:val="24"/>
        </w:rPr>
        <w:t xml:space="preserve">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w:t>
      </w:r>
      <w:r>
        <w:rPr>
          <w:rFonts w:hint="eastAsia" w:ascii="宋体"/>
          <w:bCs/>
          <w:sz w:val="24"/>
          <w:szCs w:val="24"/>
        </w:rPr>
        <w:t xml:space="preserve">，</w:t>
      </w:r>
      <w:r>
        <w:rPr>
          <w:rFonts w:hint="eastAsia" w:ascii="宋体"/>
          <w:bCs/>
          <w:sz w:val="24"/>
          <w:szCs w:val="24"/>
        </w:rPr>
        <w:t xml:space="preserve">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hAnsi="宋体" w:cs="宋体"/>
          <w:sz w:val="24"/>
          <w:szCs w:val="24"/>
        </w:rPr>
      </w:r>
      <w:r/>
    </w:p>
    <w:p>
      <w:pPr>
        <w:pStyle w:val="917"/>
        <w:ind w:firstLine="480"/>
        <w:spacing w:line="480" w:lineRule="auto"/>
        <w:rPr>
          <w:rFonts w:hint="eastAsia" w:ascii="宋体"/>
          <w:bCs/>
          <w:color w:val="ff0000"/>
          <w:sz w:val="24"/>
          <w:szCs w:val="24"/>
        </w:rPr>
      </w:pPr>
      <w:r>
        <w:rPr>
          <w:rFonts w:hint="eastAsia" w:ascii="宋体"/>
          <w:bCs/>
          <w:color w:val="ff0000"/>
          <w:sz w:val="24"/>
          <w:szCs w:val="24"/>
        </w:rPr>
      </w:r>
      <w:r/>
    </w:p>
    <w:p>
      <w:pPr>
        <w:pStyle w:val="917"/>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w:t>
      </w:r>
      <w:r>
        <w:rPr>
          <w:rFonts w:hint="eastAsia" w:ascii="宋体"/>
          <w:bCs/>
          <w:sz w:val="24"/>
          <w:szCs w:val="24"/>
        </w:rPr>
        <w:t xml:space="preserve">如</w:t>
      </w:r>
      <w:r>
        <w:rPr>
          <w:rFonts w:hint="eastAsia" w:ascii="宋体"/>
          <w:bCs/>
          <w:sz w:val="24"/>
          <w:szCs w:val="24"/>
        </w:rPr>
        <w:t xml:space="preserve">有其他承诺的可在此处添加）</w:t>
      </w:r>
      <w:r>
        <w:rPr>
          <w:rFonts w:hint="eastAsia" w:ascii="宋体"/>
          <w:bCs/>
          <w:sz w:val="24"/>
          <w:szCs w:val="24"/>
        </w:rPr>
      </w:r>
      <w:r/>
    </w:p>
    <w:p>
      <w:pPr>
        <w:pStyle w:val="917"/>
        <w:ind w:firstLine="480"/>
        <w:spacing w:line="480" w:lineRule="auto"/>
        <w:rPr>
          <w:rFonts w:hint="eastAsia" w:ascii="宋体"/>
          <w:bCs/>
          <w:color w:val="ff0000"/>
          <w:sz w:val="24"/>
          <w:szCs w:val="24"/>
        </w:rPr>
      </w:pPr>
      <w:r>
        <w:rPr>
          <w:rFonts w:hint="eastAsia" w:ascii="宋体"/>
          <w:bCs/>
          <w:color w:val="ff0000"/>
          <w:sz w:val="24"/>
          <w:szCs w:val="24"/>
        </w:rPr>
      </w:r>
      <w:r/>
    </w:p>
    <w:p>
      <w:pPr>
        <w:pStyle w:val="917"/>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917"/>
        <w:ind w:firstLine="5400"/>
        <w:spacing w:line="480" w:lineRule="auto"/>
        <w:rPr>
          <w:rFonts w:ascii="宋体" w:hAnsi="宋体"/>
          <w:bCs/>
          <w:sz w:val="24"/>
          <w:szCs w:val="24"/>
        </w:rPr>
      </w:pPr>
      <w:r>
        <w:rPr>
          <w:rFonts w:ascii="宋体" w:hAnsi="宋体"/>
          <w:bCs/>
          <w:sz w:val="24"/>
          <w:szCs w:val="24"/>
        </w:rPr>
      </w:r>
      <w:r/>
    </w:p>
    <w:p>
      <w:pPr>
        <w:pStyle w:val="917"/>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917"/>
        <w:rPr>
          <w:rFonts w:hint="eastAsia"/>
          <w:b/>
          <w:sz w:val="28"/>
          <w:szCs w:val="28"/>
        </w:rPr>
        <w:outlineLvl w:val="0"/>
      </w:pPr>
      <w:r>
        <w:rPr>
          <w:rFonts w:ascii="宋体" w:hAnsi="宋体"/>
          <w:bCs/>
          <w:color w:val="000000"/>
          <w:sz w:val="24"/>
          <w:szCs w:val="24"/>
        </w:rPr>
        <w:br w:type="page" w:clear="all"/>
      </w:r>
      <w:r>
        <w:rPr>
          <w:rFonts w:hint="eastAsia"/>
          <w:b/>
          <w:sz w:val="28"/>
          <w:szCs w:val="28"/>
        </w:rPr>
        <w:t xml:space="preserve">八、开标一览表（给定格式）：</w:t>
      </w:r>
      <w:r/>
    </w:p>
    <w:p>
      <w:pPr>
        <w:pStyle w:val="917"/>
        <w:ind w:firstLine="482"/>
        <w:spacing w:line="440" w:lineRule="exact"/>
        <w:rPr>
          <w:rFonts w:hint="eastAsia" w:ascii="Arial" w:hAnsi="Arial"/>
          <w:b/>
          <w:sz w:val="24"/>
        </w:rPr>
      </w:pPr>
      <w:r>
        <w:rPr>
          <w:rFonts w:hint="eastAsia" w:ascii="Arial" w:hAnsi="Arial"/>
          <w:b/>
          <w:sz w:val="24"/>
        </w:rPr>
      </w:r>
      <w:r/>
    </w:p>
    <w:p>
      <w:pPr>
        <w:pStyle w:val="917"/>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917"/>
        <w:jc w:val="center"/>
        <w:rPr>
          <w:rFonts w:ascii="黑体" w:eastAsia="黑体"/>
          <w:bCs/>
          <w:color w:val="000000"/>
          <w:sz w:val="28"/>
          <w:szCs w:val="28"/>
        </w:rPr>
        <w:outlineLvl w:val="0"/>
      </w:pPr>
      <w:r>
        <w:rPr>
          <w:rFonts w:ascii="黑体" w:eastAsia="黑体"/>
          <w:bCs/>
          <w:color w:val="000000"/>
          <w:sz w:val="28"/>
          <w:szCs w:val="28"/>
        </w:rPr>
      </w:r>
      <w:r/>
    </w:p>
    <w:p>
      <w:pPr>
        <w:pStyle w:val="917"/>
        <w:spacing w:line="360" w:lineRule="auto"/>
        <w:rPr>
          <w:rFonts w:ascii="黑体" w:eastAsia="黑体"/>
          <w:bCs/>
          <w:sz w:val="24"/>
          <w:szCs w:val="24"/>
        </w:rPr>
      </w:pPr>
      <w:r>
        <w:rPr>
          <w:rFonts w:hint="eastAsia" w:ascii="黑体" w:eastAsia="黑体"/>
          <w:bCs/>
          <w:color w:val="000000"/>
          <w:sz w:val="24"/>
          <w:szCs w:val="24"/>
        </w:rPr>
        <w:t xml:space="preserve"> 项目编</w:t>
      </w:r>
      <w:r>
        <w:rPr>
          <w:rFonts w:hint="eastAsia" w:ascii="黑体" w:eastAsia="黑体"/>
          <w:bCs/>
          <w:sz w:val="24"/>
          <w:szCs w:val="24"/>
        </w:rPr>
        <w:t xml:space="preserve">号：</w:t>
      </w:r>
      <w:r>
        <w:rPr>
          <w:rFonts w:hint="eastAsia" w:ascii="黑体" w:eastAsia="黑体"/>
          <w:bCs/>
          <w:sz w:val="24"/>
          <w:szCs w:val="24"/>
        </w:rPr>
        <w:t xml:space="preserve">JSZC-320200-JZCG-G2024-0129</w:t>
      </w:r>
      <w:r>
        <w:rPr>
          <w:rFonts w:ascii="黑体" w:eastAsia="黑体"/>
          <w:bCs/>
          <w:sz w:val="24"/>
          <w:szCs w:val="24"/>
        </w:rPr>
      </w: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917"/>
              <w:jc w:val="center"/>
              <w:rPr>
                <w:rFonts w:ascii="宋体"/>
                <w:b/>
                <w:bCs/>
                <w:sz w:val="24"/>
                <w:szCs w:val="24"/>
              </w:rPr>
            </w:pPr>
            <w:r>
              <w:rPr>
                <w:rFonts w:hint="eastAsia" w:ascii="宋体" w:hAnsi="宋体"/>
                <w:b/>
                <w:bCs/>
                <w:sz w:val="24"/>
                <w:szCs w:val="24"/>
              </w:rPr>
              <w:t xml:space="preserve">项目名称</w:t>
            </w:r>
            <w:r>
              <w:rPr>
                <w:rFonts w:ascii="宋体"/>
                <w:b/>
                <w:bCs/>
                <w:sz w:val="24"/>
                <w:szCs w:val="24"/>
              </w:rPr>
            </w:r>
            <w:r/>
          </w:p>
        </w:tc>
        <w:tc>
          <w:tcPr>
            <w:tcW w:w="3188" w:type="dxa"/>
            <w:vAlign w:val="center"/>
            <w:textDirection w:val="lrTb"/>
            <w:noWrap w:val="false"/>
          </w:tcPr>
          <w:p>
            <w:pPr>
              <w:pStyle w:val="917"/>
              <w:jc w:val="center"/>
              <w:rPr>
                <w:rFonts w:ascii="宋体"/>
                <w:b/>
                <w:bCs/>
                <w:sz w:val="24"/>
                <w:szCs w:val="24"/>
              </w:rPr>
            </w:pPr>
            <w:r>
              <w:rPr>
                <w:rFonts w:hint="eastAsia" w:ascii="宋体" w:hAnsi="宋体"/>
                <w:b/>
                <w:bCs/>
                <w:sz w:val="24"/>
                <w:szCs w:val="24"/>
              </w:rPr>
              <w:t xml:space="preserve">投标总报价</w:t>
            </w:r>
            <w:r>
              <w:rPr>
                <w:rFonts w:ascii="宋体" w:hAnsi="宋体"/>
                <w:b/>
                <w:bCs/>
                <w:sz w:val="24"/>
                <w:szCs w:val="24"/>
              </w:rPr>
              <w:t xml:space="preserve">(</w:t>
            </w:r>
            <w:r>
              <w:rPr>
                <w:rFonts w:hint="eastAsia" w:ascii="宋体" w:hAnsi="宋体"/>
                <w:b/>
                <w:bCs/>
                <w:sz w:val="24"/>
                <w:szCs w:val="24"/>
              </w:rPr>
              <w:t xml:space="preserve">小写</w:t>
            </w:r>
            <w:r>
              <w:rPr>
                <w:rFonts w:ascii="宋体" w:hAnsi="宋体"/>
                <w:b/>
                <w:bCs/>
                <w:sz w:val="24"/>
                <w:szCs w:val="24"/>
              </w:rPr>
              <w:t xml:space="preserve">)</w:t>
            </w:r>
            <w:r>
              <w:rPr>
                <w:rFonts w:ascii="宋体"/>
                <w:b/>
                <w:bCs/>
                <w:sz w:val="24"/>
                <w:szCs w:val="24"/>
              </w:rPr>
            </w:r>
            <w:r/>
          </w:p>
        </w:tc>
      </w:tr>
      <w:tr>
        <w:trPr>
          <w:cantSplit/>
          <w:trHeight w:val="1630"/>
        </w:trPr>
        <w:tc>
          <w:tcPr>
            <w:tcW w:w="5697" w:type="dxa"/>
            <w:vAlign w:val="center"/>
            <w:textDirection w:val="lrTb"/>
            <w:noWrap w:val="false"/>
          </w:tcPr>
          <w:p>
            <w:pPr>
              <w:pStyle w:val="1031"/>
              <w:jc w:val="center"/>
              <w:spacing w:line="400" w:lineRule="exact"/>
              <w:rPr>
                <w:rFonts w:hAnsi="宋体"/>
                <w:bCs/>
                <w:szCs w:val="24"/>
              </w:rPr>
            </w:pPr>
            <w:r>
              <w:rPr>
                <w:rFonts w:hint="eastAsia" w:hAnsi="宋体"/>
                <w:bCs/>
                <w:szCs w:val="24"/>
              </w:rPr>
              <w:t xml:space="preserve">无锡市智慧社区综合服务管理平台项目</w:t>
            </w:r>
            <w:r>
              <w:rPr>
                <w:rFonts w:hAnsi="宋体"/>
                <w:bCs/>
                <w:szCs w:val="24"/>
              </w:rPr>
            </w:r>
            <w:r/>
          </w:p>
        </w:tc>
        <w:tc>
          <w:tcPr>
            <w:tcW w:w="3188" w:type="dxa"/>
            <w:vAlign w:val="center"/>
            <w:textDirection w:val="lrTb"/>
            <w:noWrap w:val="false"/>
          </w:tcPr>
          <w:p>
            <w:pPr>
              <w:pStyle w:val="1031"/>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pStyle w:val="917"/>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917"/>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pStyle w:val="917"/>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pStyle w:val="917"/>
        <w:spacing w:line="360" w:lineRule="auto"/>
        <w:rPr>
          <w:rFonts w:hint="eastAsia"/>
          <w:b/>
          <w:sz w:val="30"/>
          <w:szCs w:val="30"/>
        </w:rPr>
      </w:pPr>
      <w:r>
        <w:rPr>
          <w:rFonts w:hint="eastAsia"/>
          <w:b/>
          <w:sz w:val="30"/>
          <w:szCs w:val="30"/>
        </w:rPr>
      </w:r>
      <w:r/>
    </w:p>
    <w:p>
      <w:pPr>
        <w:pStyle w:val="917"/>
        <w:jc w:val="center"/>
        <w:spacing w:line="400" w:lineRule="exact"/>
        <w:rPr>
          <w:rFonts w:ascii="黑体" w:eastAsia="黑体"/>
          <w:bCs/>
          <w:sz w:val="28"/>
          <w:szCs w:val="28"/>
        </w:rPr>
        <w:outlineLvl w:val="0"/>
      </w:pPr>
      <w:r>
        <w:rPr>
          <w:rFonts w:hint="eastAsia" w:ascii="黑体" w:eastAsia="黑体"/>
          <w:bCs/>
          <w:sz w:val="28"/>
          <w:szCs w:val="28"/>
        </w:rPr>
        <w:t xml:space="preserve">分项报价表</w:t>
      </w:r>
      <w:r>
        <w:rPr>
          <w:rFonts w:ascii="黑体" w:eastAsia="黑体"/>
          <w:bCs/>
          <w:sz w:val="28"/>
          <w:szCs w:val="28"/>
        </w:rPr>
      </w:r>
      <w:r/>
    </w:p>
    <w:p>
      <w:pPr>
        <w:pStyle w:val="917"/>
        <w:spacing w:line="400" w:lineRule="exact"/>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JSZC-320200-JZCG-G2024-0129</w:t>
      </w:r>
      <w:r>
        <w:rPr>
          <w:rFonts w:ascii="黑体" w:eastAsia="黑体"/>
          <w:bCs/>
          <w:sz w:val="24"/>
          <w:szCs w:val="24"/>
        </w:rPr>
      </w:r>
      <w:r/>
    </w:p>
    <w:tbl>
      <w:tblPr>
        <w:tblW w:w="946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917"/>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4930" w:type="dxa"/>
            <w:vAlign w:val="center"/>
            <w:textDirection w:val="lrTb"/>
            <w:noWrap/>
          </w:tcPr>
          <w:p>
            <w:pPr>
              <w:pStyle w:val="917"/>
              <w:jc w:val="center"/>
              <w:spacing w:before="5"/>
              <w:rPr>
                <w:sz w:val="18"/>
              </w:rPr>
            </w:pPr>
            <w:r>
              <w:rPr>
                <w:sz w:val="18"/>
              </w:rPr>
              <w:t xml:space="preserve">服务内容</w:t>
            </w:r>
            <w:r/>
          </w:p>
        </w:tc>
        <w:tc>
          <w:tcPr>
            <w:tcW w:w="851" w:type="dxa"/>
            <w:vAlign w:val="center"/>
            <w:textDirection w:val="lrTb"/>
            <w:noWrap w:val="false"/>
          </w:tcPr>
          <w:p>
            <w:pPr>
              <w:pStyle w:val="917"/>
              <w:jc w:val="center"/>
              <w:spacing w:before="5"/>
              <w:rPr>
                <w:sz w:val="18"/>
              </w:rPr>
            </w:pPr>
            <w:r>
              <w:rPr>
                <w:rFonts w:hint="eastAsia"/>
                <w:sz w:val="18"/>
              </w:rPr>
              <w:t xml:space="preserve">数量</w:t>
            </w:r>
            <w:r>
              <w:rPr>
                <w:sz w:val="18"/>
              </w:rPr>
            </w:r>
            <w:r/>
          </w:p>
        </w:tc>
        <w:tc>
          <w:tcPr>
            <w:tcMar>
              <w:left w:w="15" w:type="dxa"/>
              <w:top w:w="15" w:type="dxa"/>
              <w:right w:w="15" w:type="dxa"/>
              <w:bottom w:w="0" w:type="dxa"/>
            </w:tcMar>
            <w:tcW w:w="850" w:type="dxa"/>
            <w:vAlign w:val="center"/>
            <w:textDirection w:val="lrTb"/>
            <w:noWrap/>
          </w:tcPr>
          <w:p>
            <w:pPr>
              <w:pStyle w:val="917"/>
              <w:jc w:val="center"/>
              <w:spacing w:before="5"/>
              <w:rPr>
                <w:sz w:val="18"/>
              </w:rPr>
            </w:pPr>
            <w:r>
              <w:rPr>
                <w:rFonts w:hint="eastAsia"/>
                <w:sz w:val="18"/>
              </w:rPr>
              <w:t xml:space="preserve">单位</w:t>
            </w:r>
            <w:r>
              <w:rPr>
                <w:sz w:val="18"/>
              </w:rPr>
            </w:r>
            <w:r/>
          </w:p>
        </w:tc>
        <w:tc>
          <w:tcPr>
            <w:tcW w:w="1134" w:type="dxa"/>
            <w:vAlign w:val="center"/>
            <w:textDirection w:val="lrTb"/>
            <w:noWrap w:val="false"/>
          </w:tcPr>
          <w:p>
            <w:pPr>
              <w:pStyle w:val="917"/>
              <w:jc w:val="center"/>
              <w:spacing w:before="5"/>
              <w:rPr>
                <w:sz w:val="18"/>
              </w:rPr>
            </w:pPr>
            <w:r>
              <w:rPr>
                <w:rFonts w:hint="eastAsia"/>
                <w:sz w:val="18"/>
              </w:rPr>
              <w:t xml:space="preserve">单报价</w:t>
            </w:r>
            <w:r>
              <w:rPr>
                <w:sz w:val="18"/>
              </w:rPr>
            </w:r>
            <w:r/>
          </w:p>
        </w:tc>
        <w:tc>
          <w:tcPr>
            <w:tcW w:w="1276" w:type="dxa"/>
            <w:vAlign w:val="center"/>
            <w:textDirection w:val="lrTb"/>
            <w:noWrap w:val="false"/>
          </w:tcPr>
          <w:p>
            <w:pPr>
              <w:pStyle w:val="917"/>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67"/>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4930" w:type="dxa"/>
            <w:vAlign w:val="center"/>
            <w:textDirection w:val="lrTb"/>
            <w:noWrap/>
          </w:tcPr>
          <w:p>
            <w:pPr>
              <w:pStyle w:val="91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917"/>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91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917"/>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917"/>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917"/>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4930" w:type="dxa"/>
            <w:vAlign w:val="center"/>
            <w:textDirection w:val="lrTb"/>
            <w:noWrap/>
          </w:tcPr>
          <w:p>
            <w:pPr>
              <w:pStyle w:val="91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917"/>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91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917"/>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917"/>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917"/>
              <w:jc w:val="center"/>
              <w:rPr>
                <w:rFonts w:ascii="宋体"/>
                <w:color w:val="000000"/>
                <w:sz w:val="18"/>
              </w:rPr>
            </w:pPr>
            <w:r>
              <w:rPr>
                <w:rFonts w:ascii="宋体"/>
                <w:color w:val="000000"/>
                <w:sz w:val="18"/>
              </w:rPr>
            </w:r>
            <w:r/>
          </w:p>
        </w:tc>
        <w:tc>
          <w:tcPr>
            <w:tcMar>
              <w:left w:w="15" w:type="dxa"/>
              <w:top w:w="15" w:type="dxa"/>
              <w:right w:w="15" w:type="dxa"/>
              <w:bottom w:w="0" w:type="dxa"/>
            </w:tcMar>
            <w:tcW w:w="4930" w:type="dxa"/>
            <w:vAlign w:val="center"/>
            <w:textDirection w:val="lrTb"/>
            <w:noWrap/>
          </w:tcPr>
          <w:p>
            <w:pPr>
              <w:pStyle w:val="917"/>
              <w:jc w:val="center"/>
              <w:rPr>
                <w:rFonts w:hint="eastAsia" w:ascii="黑体" w:eastAsia="黑体"/>
                <w:b/>
                <w:bCs/>
                <w:color w:val="000000"/>
              </w:rPr>
            </w:pPr>
            <w:r>
              <w:rPr>
                <w:rFonts w:ascii="黑体" w:eastAsia="黑体"/>
                <w:b/>
                <w:bCs/>
                <w:color w:val="000000"/>
              </w:rPr>
              <w:t xml:space="preserve">……</w:t>
            </w:r>
            <w:r>
              <w:rPr>
                <w:rFonts w:hint="eastAsia" w:ascii="黑体" w:eastAsia="黑体"/>
                <w:b/>
                <w:bCs/>
                <w:color w:val="000000"/>
              </w:rPr>
            </w:r>
            <w:r/>
          </w:p>
        </w:tc>
        <w:tc>
          <w:tcPr>
            <w:tcW w:w="851" w:type="dxa"/>
            <w:vAlign w:val="center"/>
            <w:textDirection w:val="lrTb"/>
            <w:noWrap w:val="false"/>
          </w:tcPr>
          <w:p>
            <w:pPr>
              <w:pStyle w:val="917"/>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917"/>
              <w:jc w:val="center"/>
              <w:rPr>
                <w:rFonts w:hint="eastAsia" w:ascii="黑体" w:eastAsia="黑体"/>
                <w:b/>
                <w:bCs/>
                <w:color w:val="000000"/>
              </w:rPr>
            </w:pPr>
            <w:r>
              <w:rPr>
                <w:rFonts w:hint="eastAsia" w:ascii="黑体" w:eastAsia="黑体"/>
                <w:b/>
                <w:bCs/>
                <w:color w:val="000000"/>
              </w:rPr>
            </w:r>
            <w:r/>
          </w:p>
        </w:tc>
        <w:tc>
          <w:tcPr>
            <w:tcW w:w="1134" w:type="dxa"/>
            <w:vAlign w:val="center"/>
            <w:textDirection w:val="lrTb"/>
            <w:noWrap w:val="false"/>
          </w:tcPr>
          <w:p>
            <w:pPr>
              <w:pStyle w:val="917"/>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917"/>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917"/>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917"/>
        <w:spacing w:line="400" w:lineRule="exact"/>
        <w:rPr>
          <w:rFonts w:hint="eastAsia" w:ascii="宋体" w:hAnsi="宋体"/>
          <w:b/>
          <w:color w:val="000000"/>
        </w:rPr>
        <w:outlineLvl w:val="0"/>
      </w:pPr>
      <w:r>
        <w:rPr>
          <w:rFonts w:hint="eastAsia" w:ascii="宋体" w:hAnsi="宋体"/>
          <w:b/>
          <w:color w:val="000000"/>
        </w:rPr>
      </w:r>
      <w:r/>
    </w:p>
    <w:p>
      <w:pPr>
        <w:pStyle w:val="917"/>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w:t>
      </w:r>
      <w:r>
        <w:rPr>
          <w:rFonts w:hint="eastAsia" w:ascii="宋体"/>
          <w:bCs/>
        </w:rPr>
        <w:t xml:space="preserve">作无效投标文件处理</w:t>
      </w:r>
      <w:r>
        <w:rPr>
          <w:rFonts w:hint="eastAsia" w:ascii="宋体"/>
          <w:bCs/>
        </w:rPr>
        <w:t xml:space="preserve">。投标人对所报相关数据的真实性负责，无锡市公共资源交易中心有权将相关内容进行公示；</w:t>
      </w:r>
      <w:r>
        <w:rPr>
          <w:rFonts w:ascii="宋体"/>
          <w:bCs/>
        </w:rPr>
      </w:r>
      <w:r/>
    </w:p>
    <w:p>
      <w:pPr>
        <w:pStyle w:val="917"/>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）投标人应当根据“</w:t>
      </w:r>
      <w:r>
        <w:rPr>
          <w:rFonts w:hint="eastAsia" w:ascii="宋体" w:hAnsi="宋体"/>
          <w:bCs/>
        </w:rPr>
        <w:t xml:space="preserve">采购需求</w:t>
      </w:r>
      <w:r>
        <w:rPr>
          <w:rFonts w:hint="eastAsia" w:ascii="宋体" w:hAnsi="宋体"/>
          <w:bCs/>
        </w:rPr>
        <w:t xml:space="preserve">”的内容在上表中详细填写；</w:t>
      </w:r>
      <w:r>
        <w:rPr>
          <w:rFonts w:ascii="宋体"/>
          <w:bCs/>
        </w:rPr>
      </w:r>
      <w:r/>
    </w:p>
    <w:p>
      <w:pPr>
        <w:pStyle w:val="917"/>
        <w:ind w:firstLine="315"/>
        <w:spacing w:line="400" w:lineRule="exact"/>
        <w:rPr>
          <w:rFonts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r>
        <w:rPr>
          <w:rFonts w:ascii="宋体" w:hAnsi="宋体"/>
          <w:bCs/>
        </w:rPr>
      </w:r>
      <w:r/>
    </w:p>
    <w:p>
      <w:pPr>
        <w:pStyle w:val="917"/>
        <w:spacing w:line="400" w:lineRule="exact"/>
        <w:rPr>
          <w:rFonts w:hint="eastAsia"/>
          <w:b/>
          <w:sz w:val="28"/>
          <w:szCs w:val="28"/>
        </w:rPr>
        <w:outlineLvl w:val="0"/>
      </w:pPr>
      <w:r>
        <w:rPr>
          <w:rFonts w:ascii="宋体" w:hAnsi="宋体"/>
          <w:bCs/>
          <w:color w:val="000000"/>
        </w:rPr>
        <w:br w:type="page" w:clear="all"/>
      </w:r>
      <w:bookmarkEnd w:id="203"/>
      <w:r/>
      <w:bookmarkEnd w:id="204"/>
      <w:r/>
      <w:bookmarkEnd w:id="205"/>
      <w:r/>
      <w:bookmarkStart w:id="208" w:name="_Toc120614284"/>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pStyle w:val="917"/>
        <w:ind w:firstLine="490"/>
        <w:jc w:val="center"/>
        <w:rPr>
          <w:rFonts w:ascii="黑体" w:eastAsia="黑体"/>
          <w:bCs/>
          <w:color w:val="000000"/>
          <w:sz w:val="28"/>
          <w:szCs w:val="28"/>
        </w:rPr>
        <w:outlineLvl w:val="0"/>
      </w:pPr>
      <w:r>
        <w:rPr>
          <w:rFonts w:ascii="黑体" w:eastAsia="黑体"/>
          <w:bCs/>
          <w:color w:val="000000"/>
          <w:sz w:val="28"/>
          <w:szCs w:val="28"/>
        </w:rPr>
      </w:r>
      <w:r/>
    </w:p>
    <w:p>
      <w:pPr>
        <w:pStyle w:val="917"/>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917"/>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917"/>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917"/>
        <w:spacing w:line="400" w:lineRule="exact"/>
        <w:rPr>
          <w:rFonts w:ascii="黑体" w:eastAsia="黑体"/>
          <w:bCs/>
          <w:sz w:val="24"/>
          <w:szCs w:val="24"/>
        </w:rPr>
      </w:pPr>
      <w:r>
        <w:rPr>
          <w:rFonts w:hint="eastAsia" w:ascii="黑体" w:eastAsia="黑体"/>
          <w:bCs/>
          <w:color w:val="000000"/>
          <w:sz w:val="24"/>
          <w:szCs w:val="24"/>
        </w:rPr>
        <w:t xml:space="preserve">项目编</w:t>
      </w:r>
      <w:r>
        <w:rPr>
          <w:rFonts w:hint="eastAsia" w:ascii="黑体" w:eastAsia="黑体"/>
          <w:bCs/>
          <w:sz w:val="24"/>
          <w:szCs w:val="24"/>
        </w:rPr>
        <w:t xml:space="preserve">号：</w:t>
      </w:r>
      <w:r>
        <w:rPr>
          <w:rFonts w:hint="eastAsia" w:ascii="黑体" w:eastAsia="黑体"/>
          <w:bCs/>
          <w:sz w:val="24"/>
          <w:szCs w:val="24"/>
        </w:rPr>
        <w:t xml:space="preserve">JSZC-320200-JZCG-G2024-0129</w:t>
      </w:r>
      <w:r>
        <w:rPr>
          <w:rFonts w:ascii="黑体" w:eastAsia="黑体"/>
          <w:bCs/>
          <w:sz w:val="24"/>
          <w:szCs w:val="24"/>
        </w:rPr>
      </w: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17"/>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17"/>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17"/>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17"/>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17"/>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17"/>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17"/>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17"/>
              <w:jc w:val="center"/>
              <w:rPr>
                <w:rFonts w:ascii="宋体"/>
                <w:bCs/>
                <w:color w:val="000000"/>
              </w:rPr>
            </w:pPr>
            <w:r>
              <w:rPr>
                <w:rFonts w:ascii="宋体"/>
                <w:bCs/>
                <w:color w:val="000000"/>
              </w:rPr>
            </w:r>
            <w:r/>
          </w:p>
        </w:tc>
      </w:tr>
    </w:tbl>
    <w:p>
      <w:pPr>
        <w:pStyle w:val="917"/>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917"/>
        <w:rPr>
          <w:rFonts w:ascii="宋体"/>
          <w:bCs/>
          <w:color w:val="000000"/>
          <w:sz w:val="30"/>
        </w:rPr>
      </w:pPr>
      <w:r>
        <w:rPr>
          <w:rFonts w:ascii="宋体"/>
          <w:bCs/>
          <w:color w:val="000000"/>
          <w:sz w:val="30"/>
        </w:rPr>
      </w:r>
      <w:r/>
    </w:p>
    <w:p>
      <w:pPr>
        <w:pStyle w:val="917"/>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917"/>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917"/>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08"/>
      <w:r/>
      <w:bookmarkStart w:id="209" w:name="_Hlt26671374"/>
      <w:r/>
      <w:bookmarkEnd w:id="209"/>
      <w:r/>
      <w:bookmarkStart w:id="210" w:name="_格式2__法定代表人授权书"/>
      <w:r/>
      <w:bookmarkEnd w:id="210"/>
      <w:r/>
      <w:bookmarkStart w:id="211" w:name="_Hlt26955066"/>
      <w:r/>
      <w:bookmarkEnd w:id="211"/>
      <w:r/>
      <w:bookmarkStart w:id="212" w:name="_Hlt26609389"/>
      <w:r/>
      <w:bookmarkEnd w:id="212"/>
      <w:r>
        <w:rPr>
          <w:rFonts w:hint="eastAsia" w:ascii="宋体" w:hAnsi="宋体"/>
          <w:bCs/>
          <w:color w:val="000000"/>
          <w:sz w:val="24"/>
          <w:szCs w:val="24"/>
        </w:rPr>
      </w:r>
      <w:r/>
    </w:p>
    <w:p>
      <w:pPr>
        <w:pStyle w:val="917"/>
        <w:spacing w:line="400" w:lineRule="exact"/>
        <w:rPr>
          <w:b/>
          <w:sz w:val="28"/>
          <w:szCs w:val="28"/>
        </w:rPr>
        <w:outlineLvl w:val="0"/>
      </w:pPr>
      <w:r>
        <w:rPr>
          <w:rFonts w:ascii="宋体" w:hAnsi="宋体"/>
          <w:bCs/>
          <w:color w:val="000000"/>
          <w:sz w:val="24"/>
          <w:szCs w:val="24"/>
        </w:rPr>
        <w:br w:type="page" w:clear="all"/>
      </w:r>
      <w:r>
        <w:rPr>
          <w:rFonts w:hint="eastAsia"/>
          <w:b/>
          <w:sz w:val="28"/>
          <w:szCs w:val="28"/>
        </w:rPr>
        <w:t xml:space="preserve">十一</w:t>
      </w:r>
      <w:r>
        <w:rPr>
          <w:rFonts w:hint="eastAsia"/>
          <w:b/>
          <w:sz w:val="28"/>
          <w:szCs w:val="28"/>
        </w:rPr>
        <w:t xml:space="preserve">、</w:t>
      </w:r>
      <w:r>
        <w:rPr>
          <w:rFonts w:hint="eastAsia"/>
          <w:b/>
          <w:sz w:val="28"/>
          <w:szCs w:val="28"/>
        </w:rPr>
        <w:t xml:space="preserve">项目人员配置清单（格式）</w:t>
      </w:r>
      <w:r>
        <w:rPr>
          <w:b/>
          <w:sz w:val="28"/>
          <w:szCs w:val="28"/>
        </w:rPr>
      </w:r>
      <w:r/>
    </w:p>
    <w:p>
      <w:pPr>
        <w:pStyle w:val="917"/>
        <w:spacing w:line="400" w:lineRule="exact"/>
        <w:rPr>
          <w:rFonts w:ascii="黑体" w:eastAsia="黑体"/>
          <w:bCs/>
          <w:color w:val="000000"/>
          <w:sz w:val="28"/>
          <w:szCs w:val="28"/>
        </w:rPr>
      </w:pPr>
      <w:r>
        <w:rPr>
          <w:rFonts w:ascii="黑体" w:eastAsia="黑体"/>
          <w:bCs/>
          <w:color w:val="000000"/>
          <w:sz w:val="28"/>
          <w:szCs w:val="28"/>
        </w:rPr>
      </w:r>
      <w:r/>
    </w:p>
    <w:p>
      <w:pPr>
        <w:pStyle w:val="917"/>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p>
    <w:p>
      <w:pPr>
        <w:pStyle w:val="917"/>
        <w:jc w:val="center"/>
        <w:spacing w:line="400" w:lineRule="exact"/>
        <w:rPr>
          <w:rFonts w:ascii="黑体" w:eastAsia="黑体"/>
          <w:bCs/>
          <w:color w:val="000000"/>
          <w:sz w:val="28"/>
          <w:szCs w:val="28"/>
        </w:rPr>
      </w:pPr>
      <w:r>
        <w:rPr>
          <w:rFonts w:ascii="黑体" w:eastAsia="黑体"/>
          <w:bCs/>
          <w:color w:val="000000"/>
          <w:sz w:val="28"/>
          <w:szCs w:val="28"/>
        </w:rPr>
      </w:r>
      <w:r/>
    </w:p>
    <w:p>
      <w:pPr>
        <w:pStyle w:val="917"/>
        <w:rPr>
          <w:rFonts w:ascii="黑体" w:eastAsia="黑体"/>
          <w:bCs/>
          <w:sz w:val="24"/>
          <w:szCs w:val="24"/>
        </w:rPr>
      </w:pPr>
      <w:r>
        <w:rPr>
          <w:rFonts w:hint="eastAsia" w:ascii="黑体" w:eastAsia="黑体"/>
          <w:bCs/>
          <w:color w:val="000000"/>
          <w:sz w:val="24"/>
          <w:szCs w:val="24"/>
        </w:rPr>
        <w:t xml:space="preserve">项目编</w:t>
      </w:r>
      <w:r>
        <w:rPr>
          <w:rFonts w:hint="eastAsia" w:ascii="黑体" w:eastAsia="黑体"/>
          <w:bCs/>
          <w:sz w:val="24"/>
          <w:szCs w:val="24"/>
        </w:rPr>
        <w:t xml:space="preserve">号：</w:t>
      </w:r>
      <w:r>
        <w:rPr>
          <w:rFonts w:hint="eastAsia" w:ascii="黑体" w:eastAsia="黑体"/>
          <w:bCs/>
          <w:sz w:val="24"/>
          <w:szCs w:val="24"/>
        </w:rPr>
        <w:t xml:space="preserve">JSZC-320200-JZCG-G2024-0129</w:t>
      </w:r>
      <w:r>
        <w:rPr>
          <w:rFonts w:ascii="黑体" w:eastAsia="黑体"/>
          <w:bCs/>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917"/>
              <w:jc w:val="center"/>
              <w:rPr>
                <w:b/>
                <w:color w:val="000000"/>
                <w:sz w:val="24"/>
              </w:rPr>
            </w:pPr>
            <w:r>
              <w:rPr>
                <w:rFonts w:hint="eastAsia"/>
                <w:b/>
                <w:color w:val="000000"/>
                <w:sz w:val="24"/>
              </w:rPr>
              <w:t xml:space="preserve">序号</w:t>
            </w:r>
            <w:r>
              <w:rPr>
                <w:b/>
                <w:color w:val="000000"/>
                <w:sz w:val="24"/>
              </w:rPr>
            </w:r>
            <w:r/>
          </w:p>
        </w:tc>
        <w:tc>
          <w:tcPr>
            <w:tcW w:w="1476" w:type="dxa"/>
            <w:vAlign w:val="center"/>
            <w:textDirection w:val="lrTb"/>
            <w:noWrap w:val="false"/>
          </w:tcPr>
          <w:p>
            <w:pPr>
              <w:pStyle w:val="917"/>
              <w:jc w:val="center"/>
              <w:rPr>
                <w:b/>
                <w:color w:val="000000"/>
                <w:sz w:val="24"/>
              </w:rPr>
            </w:pPr>
            <w:r>
              <w:rPr>
                <w:rFonts w:hint="eastAsia"/>
                <w:b/>
                <w:color w:val="000000"/>
                <w:sz w:val="24"/>
              </w:rPr>
              <w:t xml:space="preserve">姓名</w:t>
            </w:r>
            <w:r>
              <w:rPr>
                <w:b/>
                <w:color w:val="000000"/>
                <w:sz w:val="24"/>
              </w:rPr>
            </w:r>
            <w:r/>
          </w:p>
        </w:tc>
        <w:tc>
          <w:tcPr>
            <w:tcW w:w="720" w:type="dxa"/>
            <w:vAlign w:val="center"/>
            <w:textDirection w:val="lrTb"/>
            <w:noWrap w:val="false"/>
          </w:tcPr>
          <w:p>
            <w:pPr>
              <w:pStyle w:val="917"/>
              <w:jc w:val="center"/>
              <w:rPr>
                <w:b/>
                <w:color w:val="000000"/>
                <w:sz w:val="24"/>
              </w:rPr>
            </w:pPr>
            <w:r>
              <w:rPr>
                <w:rFonts w:hint="eastAsia"/>
                <w:b/>
                <w:color w:val="000000"/>
                <w:sz w:val="24"/>
              </w:rPr>
              <w:t xml:space="preserve">年龄</w:t>
            </w:r>
            <w:r>
              <w:rPr>
                <w:b/>
                <w:color w:val="000000"/>
                <w:sz w:val="24"/>
              </w:rPr>
            </w:r>
            <w:r/>
          </w:p>
        </w:tc>
        <w:tc>
          <w:tcPr>
            <w:tcW w:w="2520" w:type="dxa"/>
            <w:vAlign w:val="center"/>
            <w:textDirection w:val="lrTb"/>
            <w:noWrap w:val="false"/>
          </w:tcPr>
          <w:p>
            <w:pPr>
              <w:pStyle w:val="917"/>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917"/>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704"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r>
    </w:tbl>
    <w:p>
      <w:pPr>
        <w:pStyle w:val="917"/>
        <w:rPr>
          <w:b/>
          <w:bCs/>
          <w:sz w:val="24"/>
          <w:szCs w:val="24"/>
        </w:rPr>
      </w:pPr>
      <w:r>
        <w:rPr>
          <w:rFonts w:hint="eastAsia" w:ascii="黑体" w:eastAsia="黑体"/>
          <w:bCs/>
          <w:sz w:val="24"/>
          <w:szCs w:val="24"/>
        </w:rPr>
        <w:t xml:space="preserve">投标人名称（盖章）</w:t>
      </w:r>
      <w:r>
        <w:rPr>
          <w:b/>
          <w:bCs/>
          <w:sz w:val="24"/>
          <w:szCs w:val="24"/>
        </w:rPr>
      </w:r>
      <w:r/>
    </w:p>
    <w:p>
      <w:pPr>
        <w:pStyle w:val="917"/>
        <w:rPr>
          <w:rFonts w:hint="eastAsia" w:ascii="宋体" w:hAnsi="宋体"/>
          <w:bCs/>
          <w:color w:val="000000"/>
        </w:rPr>
      </w:pPr>
      <w:r>
        <w:rPr>
          <w:rFonts w:hint="eastAsia" w:ascii="宋体" w:hAnsi="宋体"/>
          <w:bCs/>
          <w:color w:val="000000"/>
        </w:rPr>
      </w:r>
      <w:r/>
    </w:p>
    <w:p>
      <w:pPr>
        <w:pStyle w:val="917"/>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917"/>
        <w:ind w:firstLine="420"/>
        <w:rPr>
          <w:rFonts w:hint="eastAsia" w:ascii="宋体" w:hAnsi="宋体"/>
          <w:bCs/>
          <w:color w:val="000000"/>
        </w:rPr>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rPr>
        <w:rStyle w:val="990"/>
        <w:rFonts w:ascii="宋体" w:hAnsi="宋体"/>
      </w:rPr>
      <w:framePr w:wrap="around" w:vAnchor="text" w:hAnchor="margin" w:xAlign="center" w:y="1"/>
    </w:pPr>
    <w:r>
      <w:rPr>
        <w:rFonts w:ascii="宋体" w:hAnsi="宋体"/>
      </w:rPr>
      <w:fldChar w:fldCharType="begin"/>
    </w:r>
    <w:r>
      <w:rPr>
        <w:rStyle w:val="990"/>
        <w:rFonts w:ascii="宋体" w:hAnsi="宋体"/>
      </w:rPr>
      <w:instrText xml:space="preserve">PAGE  </w:instrText>
    </w:r>
    <w:r>
      <w:rPr>
        <w:rFonts w:ascii="宋体" w:hAnsi="宋体"/>
      </w:rPr>
      <w:fldChar w:fldCharType="separate"/>
    </w:r>
    <w:r>
      <w:rPr>
        <w:rStyle w:val="990"/>
        <w:rFonts w:ascii="宋体" w:hAnsi="宋体"/>
      </w:rPr>
      <w:t xml:space="preserve">３７</w:t>
    </w:r>
    <w:r>
      <w:rPr>
        <w:rFonts w:ascii="宋体" w:hAnsi="宋体"/>
      </w:rPr>
      <w:fldChar w:fldCharType="end"/>
    </w:r>
    <w:r>
      <w:rPr>
        <w:rStyle w:val="990"/>
        <w:rFonts w:ascii="宋体" w:hAnsi="宋体"/>
      </w:rPr>
    </w:r>
    <w:r/>
  </w:p>
  <w:p>
    <w:pPr>
      <w:pStyle w:val="965"/>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rPr>
        <w:rStyle w:val="990"/>
      </w:rPr>
      <w:framePr w:wrap="around" w:vAnchor="text" w:hAnchor="margin" w:xAlign="center" w:y="1"/>
    </w:pPr>
    <w:r>
      <w:fldChar w:fldCharType="begin"/>
    </w:r>
    <w:r>
      <w:rPr>
        <w:rStyle w:val="990"/>
      </w:rPr>
      <w:instrText xml:space="preserve">PAGE  </w:instrText>
    </w:r>
    <w:r>
      <w:fldChar w:fldCharType="separate"/>
    </w:r>
    <w:r>
      <w:rPr>
        <w:rStyle w:val="990"/>
      </w:rPr>
      <w:t xml:space="preserve">1</w:t>
    </w:r>
    <w:r>
      <w:fldChar w:fldCharType="end"/>
    </w:r>
    <w:r>
      <w:rPr>
        <w:rStyle w:val="990"/>
      </w:rPr>
    </w:r>
    <w:r/>
  </w:p>
  <w:p>
    <w:pPr>
      <w:pStyle w:val="9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17"/>
        <w:ind w:left="1080" w:hanging="1080"/>
        <w:tabs>
          <w:tab w:val="num" w:pos="1080" w:leader="none"/>
        </w:tabs>
      </w:pPr>
      <w:rPr>
        <w:rFonts w:hint="eastAsia" w:cs="Times New Roman"/>
      </w:rPr>
    </w:lvl>
    <w:lvl w:ilvl="1">
      <w:start w:val="1"/>
      <w:numFmt w:val="decimal"/>
      <w:isLgl w:val="false"/>
      <w:suff w:val="tab"/>
      <w:lvlText w:val="%2."/>
      <w:lvlJc w:val="left"/>
      <w:pPr>
        <w:pStyle w:val="917"/>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17"/>
        <w:ind w:left="1260" w:hanging="420"/>
        <w:tabs>
          <w:tab w:val="num" w:pos="1260" w:leader="none"/>
        </w:tabs>
      </w:pPr>
      <w:rPr>
        <w:rFonts w:cs="Times New Roman"/>
      </w:rPr>
    </w:lvl>
    <w:lvl w:ilvl="3">
      <w:start w:val="1"/>
      <w:numFmt w:val="decimal"/>
      <w:isLgl w:val="false"/>
      <w:suff w:val="tab"/>
      <w:lvlText w:val="%4."/>
      <w:lvlJc w:val="left"/>
      <w:pPr>
        <w:pStyle w:val="917"/>
        <w:ind w:left="1680" w:hanging="420"/>
        <w:tabs>
          <w:tab w:val="num" w:pos="1680" w:leader="none"/>
        </w:tabs>
      </w:pPr>
      <w:rPr>
        <w:rFonts w:cs="Times New Roman"/>
      </w:rPr>
    </w:lvl>
    <w:lvl w:ilvl="4">
      <w:start w:val="1"/>
      <w:numFmt w:val="lowerLetter"/>
      <w:isLgl w:val="false"/>
      <w:suff w:val="tab"/>
      <w:lvlText w:val="%5)"/>
      <w:lvlJc w:val="left"/>
      <w:pPr>
        <w:pStyle w:val="917"/>
        <w:ind w:left="2100" w:hanging="420"/>
        <w:tabs>
          <w:tab w:val="num" w:pos="2100" w:leader="none"/>
        </w:tabs>
      </w:pPr>
      <w:rPr>
        <w:rFonts w:cs="Times New Roman"/>
      </w:rPr>
    </w:lvl>
    <w:lvl w:ilvl="5">
      <w:start w:val="1"/>
      <w:numFmt w:val="lowerRoman"/>
      <w:isLgl w:val="false"/>
      <w:suff w:val="tab"/>
      <w:lvlText w:val="%6."/>
      <w:lvlJc w:val="right"/>
      <w:pPr>
        <w:pStyle w:val="917"/>
        <w:ind w:left="2520" w:hanging="420"/>
        <w:tabs>
          <w:tab w:val="num" w:pos="2520" w:leader="none"/>
        </w:tabs>
      </w:pPr>
      <w:rPr>
        <w:rFonts w:cs="Times New Roman"/>
      </w:rPr>
    </w:lvl>
    <w:lvl w:ilvl="6">
      <w:start w:val="1"/>
      <w:numFmt w:val="decimal"/>
      <w:isLgl w:val="false"/>
      <w:suff w:val="tab"/>
      <w:lvlText w:val="%7."/>
      <w:lvlJc w:val="left"/>
      <w:pPr>
        <w:pStyle w:val="917"/>
        <w:ind w:left="2940" w:hanging="420"/>
        <w:tabs>
          <w:tab w:val="num" w:pos="2940" w:leader="none"/>
        </w:tabs>
      </w:pPr>
      <w:rPr>
        <w:rFonts w:cs="Times New Roman"/>
      </w:rPr>
    </w:lvl>
    <w:lvl w:ilvl="7">
      <w:start w:val="1"/>
      <w:numFmt w:val="lowerLetter"/>
      <w:isLgl w:val="false"/>
      <w:suff w:val="tab"/>
      <w:lvlText w:val="%8)"/>
      <w:lvlJc w:val="left"/>
      <w:pPr>
        <w:pStyle w:val="917"/>
        <w:ind w:left="3360" w:hanging="420"/>
        <w:tabs>
          <w:tab w:val="num" w:pos="3360" w:leader="none"/>
        </w:tabs>
      </w:pPr>
      <w:rPr>
        <w:rFonts w:cs="Times New Roman"/>
      </w:rPr>
    </w:lvl>
    <w:lvl w:ilvl="8">
      <w:start w:val="1"/>
      <w:numFmt w:val="lowerRoman"/>
      <w:isLgl w:val="false"/>
      <w:suff w:val="tab"/>
      <w:lvlText w:val="%9."/>
      <w:lvlJc w:val="right"/>
      <w:pPr>
        <w:pStyle w:val="917"/>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9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17"/>
        <w:ind w:left="510" w:hanging="360"/>
        <w:tabs>
          <w:tab w:val="num" w:pos="510" w:leader="none"/>
        </w:tabs>
      </w:pPr>
      <w:rPr>
        <w:rFonts w:hint="eastAsia" w:cs="Times New Roman"/>
      </w:rPr>
    </w:lvl>
    <w:lvl w:ilvl="1">
      <w:start w:val="1"/>
      <w:numFmt w:val="decimal"/>
      <w:isLgl w:val="false"/>
      <w:suff w:val="tab"/>
      <w:lvlText w:val="%2．"/>
      <w:lvlJc w:val="left"/>
      <w:pPr>
        <w:pStyle w:val="917"/>
        <w:ind w:left="1290" w:hanging="720"/>
        <w:tabs>
          <w:tab w:val="num" w:pos="1290" w:leader="none"/>
        </w:tabs>
      </w:pPr>
      <w:rPr>
        <w:rFonts w:hint="eastAsia" w:cs="Times New Roman"/>
      </w:rPr>
    </w:lvl>
    <w:lvl w:ilvl="2">
      <w:start w:val="3"/>
      <w:numFmt w:val="decimal"/>
      <w:isLgl w:val="false"/>
      <w:suff w:val="tab"/>
      <w:lvlText w:val="（%3）"/>
      <w:lvlJc w:val="left"/>
      <w:pPr>
        <w:pStyle w:val="917"/>
        <w:ind w:left="1140" w:hanging="720"/>
        <w:tabs>
          <w:tab w:val="num" w:pos="1140" w:leader="none"/>
        </w:tabs>
      </w:pPr>
      <w:rPr>
        <w:rFonts w:hint="eastAsia" w:cs="Times New Roman"/>
      </w:rPr>
    </w:lvl>
    <w:lvl w:ilvl="3">
      <w:start w:val="1"/>
      <w:numFmt w:val="decimal"/>
      <w:isLgl w:val="false"/>
      <w:suff w:val="tab"/>
      <w:lvlText w:val="（%4）"/>
      <w:lvlJc w:val="left"/>
      <w:pPr>
        <w:pStyle w:val="91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17"/>
        <w:ind w:left="2250" w:hanging="420"/>
        <w:tabs>
          <w:tab w:val="num" w:pos="2250" w:leader="none"/>
        </w:tabs>
      </w:pPr>
      <w:rPr>
        <w:rFonts w:hint="eastAsia"/>
        <w:b/>
        <w:lang w:val="en-US"/>
      </w:rPr>
    </w:lvl>
    <w:lvl w:ilvl="5">
      <w:start w:val="10"/>
      <w:numFmt w:val="japaneseCounting"/>
      <w:isLgl w:val="false"/>
      <w:suff w:val="tab"/>
      <w:lvlText w:val="（%6）"/>
      <w:lvlJc w:val="left"/>
      <w:pPr>
        <w:pStyle w:val="917"/>
        <w:ind w:left="2970" w:hanging="720"/>
      </w:pPr>
      <w:rPr>
        <w:rFonts w:cs="Times New Roman"/>
      </w:rPr>
    </w:lvl>
    <w:lvl w:ilvl="6">
      <w:start w:val="1"/>
      <w:numFmt w:val="decimal"/>
      <w:isLgl w:val="false"/>
      <w:suff w:val="tab"/>
      <w:lvlText w:val="（%7）"/>
      <w:lvlJc w:val="left"/>
      <w:pPr>
        <w:pStyle w:val="91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17"/>
        <w:ind w:left="3510" w:hanging="420"/>
        <w:tabs>
          <w:tab w:val="num" w:pos="3510" w:leader="none"/>
        </w:tabs>
      </w:pPr>
      <w:rPr>
        <w:rFonts w:cs="Times New Roman"/>
      </w:rPr>
    </w:lvl>
    <w:lvl w:ilvl="8">
      <w:start w:val="1"/>
      <w:numFmt w:val="lowerRoman"/>
      <w:isLgl w:val="false"/>
      <w:suff w:val="tab"/>
      <w:lvlText w:val="%9."/>
      <w:lvlJc w:val="right"/>
      <w:pPr>
        <w:pStyle w:val="917"/>
        <w:ind w:left="3930" w:hanging="420"/>
        <w:tabs>
          <w:tab w:val="num" w:pos="3930" w:leader="none"/>
        </w:tabs>
      </w:pPr>
      <w:rPr>
        <w:rFonts w:cs="Times New Roman"/>
      </w:rPr>
    </w:lvl>
  </w:abstractNum>
  <w:abstractNum w:abstractNumId="4">
    <w:multiLevelType w:val="hybridMultilevel"/>
    <w:lvl w:ilvl="0">
      <w:start w:val="1"/>
      <w:numFmt w:val="upperLetter"/>
      <w:pStyle w:val="997"/>
      <w:isLgl w:val="false"/>
      <w:suff w:val="tab"/>
      <w:lvlText w:val="附录%1."/>
      <w:lvlJc w:val="left"/>
      <w:pPr>
        <w:pStyle w:val="91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pStyle w:val="917"/>
        <w:ind w:left="1080" w:hanging="1080"/>
        <w:tabs>
          <w:tab w:val="num" w:pos="1080" w:leader="none"/>
        </w:tabs>
      </w:pPr>
      <w:rPr>
        <w:rFonts w:hint="eastAsia" w:cs="Times New Roman"/>
      </w:rPr>
    </w:lvl>
    <w:lvl w:ilvl="1">
      <w:start w:val="1"/>
      <w:numFmt w:val="decimal"/>
      <w:isLgl w:val="false"/>
      <w:suff w:val="tab"/>
      <w:lvlText w:val="%2."/>
      <w:lvlJc w:val="left"/>
      <w:pPr>
        <w:pStyle w:val="917"/>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17"/>
        <w:ind w:left="1260" w:hanging="420"/>
        <w:tabs>
          <w:tab w:val="num" w:pos="1260" w:leader="none"/>
        </w:tabs>
      </w:pPr>
      <w:rPr>
        <w:rFonts w:cs="Times New Roman"/>
      </w:rPr>
    </w:lvl>
    <w:lvl w:ilvl="3">
      <w:start w:val="1"/>
      <w:numFmt w:val="decimal"/>
      <w:isLgl w:val="false"/>
      <w:suff w:val="tab"/>
      <w:lvlText w:val="%4."/>
      <w:lvlJc w:val="left"/>
      <w:pPr>
        <w:pStyle w:val="917"/>
        <w:ind w:left="1680" w:hanging="420"/>
        <w:tabs>
          <w:tab w:val="num" w:pos="1680" w:leader="none"/>
        </w:tabs>
      </w:pPr>
      <w:rPr>
        <w:rFonts w:cs="Times New Roman"/>
      </w:rPr>
    </w:lvl>
    <w:lvl w:ilvl="4">
      <w:start w:val="1"/>
      <w:numFmt w:val="lowerLetter"/>
      <w:isLgl w:val="false"/>
      <w:suff w:val="tab"/>
      <w:lvlText w:val="%5)"/>
      <w:lvlJc w:val="left"/>
      <w:pPr>
        <w:pStyle w:val="917"/>
        <w:ind w:left="2100" w:hanging="420"/>
        <w:tabs>
          <w:tab w:val="num" w:pos="2100" w:leader="none"/>
        </w:tabs>
      </w:pPr>
      <w:rPr>
        <w:rFonts w:cs="Times New Roman"/>
      </w:rPr>
    </w:lvl>
    <w:lvl w:ilvl="5">
      <w:start w:val="1"/>
      <w:numFmt w:val="lowerRoman"/>
      <w:isLgl w:val="false"/>
      <w:suff w:val="tab"/>
      <w:lvlText w:val="%6."/>
      <w:lvlJc w:val="right"/>
      <w:pPr>
        <w:pStyle w:val="917"/>
        <w:ind w:left="2520" w:hanging="420"/>
        <w:tabs>
          <w:tab w:val="num" w:pos="2520" w:leader="none"/>
        </w:tabs>
      </w:pPr>
      <w:rPr>
        <w:rFonts w:cs="Times New Roman"/>
      </w:rPr>
    </w:lvl>
    <w:lvl w:ilvl="6">
      <w:start w:val="1"/>
      <w:numFmt w:val="decimal"/>
      <w:isLgl w:val="false"/>
      <w:suff w:val="tab"/>
      <w:lvlText w:val="%7."/>
      <w:lvlJc w:val="left"/>
      <w:pPr>
        <w:pStyle w:val="917"/>
        <w:ind w:left="2940" w:hanging="420"/>
        <w:tabs>
          <w:tab w:val="num" w:pos="2940" w:leader="none"/>
        </w:tabs>
      </w:pPr>
      <w:rPr>
        <w:rFonts w:cs="Times New Roman"/>
      </w:rPr>
    </w:lvl>
    <w:lvl w:ilvl="7">
      <w:start w:val="1"/>
      <w:numFmt w:val="lowerLetter"/>
      <w:isLgl w:val="false"/>
      <w:suff w:val="tab"/>
      <w:lvlText w:val="%8)"/>
      <w:lvlJc w:val="left"/>
      <w:pPr>
        <w:pStyle w:val="917"/>
        <w:ind w:left="3360" w:hanging="420"/>
        <w:tabs>
          <w:tab w:val="num" w:pos="3360" w:leader="none"/>
        </w:tabs>
      </w:pPr>
      <w:rPr>
        <w:rFonts w:cs="Times New Roman"/>
      </w:rPr>
    </w:lvl>
    <w:lvl w:ilvl="8">
      <w:start w:val="1"/>
      <w:numFmt w:val="lowerRoman"/>
      <w:isLgl w:val="false"/>
      <w:suff w:val="tab"/>
      <w:lvlText w:val="%9."/>
      <w:lvlJc w:val="right"/>
      <w:pPr>
        <w:pStyle w:val="917"/>
        <w:ind w:left="3780" w:hanging="420"/>
        <w:tabs>
          <w:tab w:val="num" w:pos="3780" w:leader="none"/>
        </w:tabs>
      </w:pPr>
      <w:rPr>
        <w:rFonts w:cs="Times New Roman"/>
      </w:rPr>
    </w:lvl>
  </w:abstractNum>
  <w:abstractNum w:abstractNumId="6">
    <w:multiLevelType w:val="hybridMultilevel"/>
    <w:lvl w:ilvl="0">
      <w:start w:val="1"/>
      <w:numFmt w:val="decimal"/>
      <w:isLgl w:val="false"/>
      <w:suff w:val="tab"/>
      <w:lvlText w:val="%1."/>
      <w:lvlJc w:val="left"/>
      <w:pPr>
        <w:pStyle w:val="917"/>
        <w:ind w:left="510" w:hanging="360"/>
        <w:tabs>
          <w:tab w:val="num" w:pos="510" w:leader="none"/>
        </w:tabs>
      </w:pPr>
      <w:rPr>
        <w:rFonts w:hint="eastAsia" w:cs="Times New Roman"/>
      </w:rPr>
    </w:lvl>
    <w:lvl w:ilvl="1">
      <w:start w:val="1"/>
      <w:numFmt w:val="decimal"/>
      <w:isLgl w:val="false"/>
      <w:suff w:val="tab"/>
      <w:lvlText w:val="%2．"/>
      <w:lvlJc w:val="left"/>
      <w:pPr>
        <w:pStyle w:val="917"/>
        <w:ind w:left="1290" w:hanging="720"/>
        <w:tabs>
          <w:tab w:val="num" w:pos="1290" w:leader="none"/>
        </w:tabs>
      </w:pPr>
      <w:rPr>
        <w:rFonts w:hint="eastAsia" w:cs="Times New Roman"/>
      </w:rPr>
    </w:lvl>
    <w:lvl w:ilvl="2">
      <w:start w:val="3"/>
      <w:numFmt w:val="decimal"/>
      <w:isLgl w:val="false"/>
      <w:suff w:val="tab"/>
      <w:lvlText w:val="（%3）"/>
      <w:lvlJc w:val="left"/>
      <w:pPr>
        <w:pStyle w:val="917"/>
        <w:ind w:left="1140" w:hanging="720"/>
        <w:tabs>
          <w:tab w:val="num" w:pos="1140" w:leader="none"/>
        </w:tabs>
      </w:pPr>
      <w:rPr>
        <w:rFonts w:hint="eastAsia" w:cs="Times New Roman"/>
      </w:rPr>
    </w:lvl>
    <w:lvl w:ilvl="3">
      <w:start w:val="1"/>
      <w:numFmt w:val="decimal"/>
      <w:isLgl w:val="false"/>
      <w:suff w:val="tab"/>
      <w:lvlText w:val="（%4）"/>
      <w:lvlJc w:val="left"/>
      <w:pPr>
        <w:pStyle w:val="91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17"/>
        <w:ind w:left="2250" w:hanging="420"/>
        <w:tabs>
          <w:tab w:val="num" w:pos="2250" w:leader="none"/>
        </w:tabs>
      </w:pPr>
      <w:rPr>
        <w:rFonts w:hint="eastAsia"/>
        <w:b/>
        <w:lang w:val="en-US"/>
      </w:rPr>
    </w:lvl>
    <w:lvl w:ilvl="5">
      <w:start w:val="10"/>
      <w:numFmt w:val="japaneseCounting"/>
      <w:isLgl w:val="false"/>
      <w:suff w:val="tab"/>
      <w:lvlText w:val="（%6）"/>
      <w:lvlJc w:val="left"/>
      <w:pPr>
        <w:pStyle w:val="917"/>
        <w:ind w:left="2970" w:hanging="720"/>
      </w:pPr>
      <w:rPr>
        <w:rFonts w:cs="Times New Roman"/>
      </w:rPr>
    </w:lvl>
    <w:lvl w:ilvl="6">
      <w:start w:val="1"/>
      <w:numFmt w:val="decimal"/>
      <w:isLgl w:val="false"/>
      <w:suff w:val="tab"/>
      <w:lvlText w:val="（%7）"/>
      <w:lvlJc w:val="left"/>
      <w:pPr>
        <w:pStyle w:val="91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17"/>
        <w:ind w:left="3510" w:hanging="420"/>
        <w:tabs>
          <w:tab w:val="num" w:pos="3510" w:leader="none"/>
        </w:tabs>
      </w:pPr>
      <w:rPr>
        <w:rFonts w:cs="Times New Roman"/>
      </w:rPr>
    </w:lvl>
    <w:lvl w:ilvl="8">
      <w:start w:val="1"/>
      <w:numFmt w:val="lowerRoman"/>
      <w:isLgl w:val="false"/>
      <w:suff w:val="tab"/>
      <w:lvlText w:val="%9."/>
      <w:lvlJc w:val="right"/>
      <w:pPr>
        <w:pStyle w:val="917"/>
        <w:ind w:left="3930" w:hanging="420"/>
        <w:tabs>
          <w:tab w:val="num" w:pos="3930" w:leader="none"/>
        </w:tabs>
      </w:pPr>
      <w:rPr>
        <w:rFonts w:cs="Times New Roman"/>
      </w:rPr>
    </w:lvl>
  </w:abstractNum>
  <w:abstractNum w:abstractNumId="7">
    <w:multiLevelType w:val="hybridMultilevel"/>
    <w:lvl w:ilvl="0">
      <w:start w:val="1"/>
      <w:numFmt w:val="decimal"/>
      <w:isLgl w:val="false"/>
      <w:suff w:val="tab"/>
      <w:lvlText w:val="%1．"/>
      <w:lvlJc w:val="left"/>
      <w:pPr>
        <w:pStyle w:val="917"/>
        <w:ind w:left="902" w:hanging="420"/>
      </w:pPr>
      <w:rPr>
        <w:rFonts w:hint="eastAsia" w:cs="Times New Roman"/>
      </w:rPr>
    </w:lvl>
    <w:lvl w:ilvl="1">
      <w:start w:val="1"/>
      <w:numFmt w:val="lowerLetter"/>
      <w:isLgl w:val="false"/>
      <w:suff w:val="tab"/>
      <w:lvlText w:val="%2)"/>
      <w:lvlJc w:val="left"/>
      <w:pPr>
        <w:pStyle w:val="917"/>
        <w:ind w:left="1322" w:hanging="420"/>
      </w:pPr>
    </w:lvl>
    <w:lvl w:ilvl="2">
      <w:start w:val="1"/>
      <w:numFmt w:val="lowerRoman"/>
      <w:isLgl w:val="false"/>
      <w:suff w:val="tab"/>
      <w:lvlText w:val="%3."/>
      <w:lvlJc w:val="right"/>
      <w:pPr>
        <w:pStyle w:val="917"/>
        <w:ind w:left="1742" w:hanging="420"/>
      </w:pPr>
    </w:lvl>
    <w:lvl w:ilvl="3">
      <w:start w:val="1"/>
      <w:numFmt w:val="decimal"/>
      <w:isLgl w:val="false"/>
      <w:suff w:val="tab"/>
      <w:lvlText w:val="%4."/>
      <w:lvlJc w:val="left"/>
      <w:pPr>
        <w:pStyle w:val="917"/>
        <w:ind w:left="2162" w:hanging="420"/>
      </w:pPr>
    </w:lvl>
    <w:lvl w:ilvl="4">
      <w:start w:val="1"/>
      <w:numFmt w:val="lowerLetter"/>
      <w:isLgl w:val="false"/>
      <w:suff w:val="tab"/>
      <w:lvlText w:val="%5)"/>
      <w:lvlJc w:val="left"/>
      <w:pPr>
        <w:pStyle w:val="917"/>
        <w:ind w:left="2582" w:hanging="420"/>
      </w:pPr>
    </w:lvl>
    <w:lvl w:ilvl="5">
      <w:start w:val="1"/>
      <w:numFmt w:val="lowerRoman"/>
      <w:isLgl w:val="false"/>
      <w:suff w:val="tab"/>
      <w:lvlText w:val="%6."/>
      <w:lvlJc w:val="right"/>
      <w:pPr>
        <w:pStyle w:val="917"/>
        <w:ind w:left="3002" w:hanging="420"/>
      </w:pPr>
    </w:lvl>
    <w:lvl w:ilvl="6">
      <w:start w:val="1"/>
      <w:numFmt w:val="decimal"/>
      <w:isLgl w:val="false"/>
      <w:suff w:val="tab"/>
      <w:lvlText w:val="%7."/>
      <w:lvlJc w:val="left"/>
      <w:pPr>
        <w:pStyle w:val="917"/>
        <w:ind w:left="3422" w:hanging="420"/>
      </w:pPr>
    </w:lvl>
    <w:lvl w:ilvl="7">
      <w:start w:val="1"/>
      <w:numFmt w:val="lowerLetter"/>
      <w:isLgl w:val="false"/>
      <w:suff w:val="tab"/>
      <w:lvlText w:val="%8)"/>
      <w:lvlJc w:val="left"/>
      <w:pPr>
        <w:pStyle w:val="917"/>
        <w:ind w:left="3842" w:hanging="420"/>
      </w:pPr>
    </w:lvl>
    <w:lvl w:ilvl="8">
      <w:start w:val="1"/>
      <w:numFmt w:val="lowerRoman"/>
      <w:isLgl w:val="false"/>
      <w:suff w:val="tab"/>
      <w:lvlText w:val="%9."/>
      <w:lvlJc w:val="right"/>
      <w:pPr>
        <w:pStyle w:val="917"/>
        <w:ind w:left="4262" w:hanging="420"/>
      </w:pPr>
    </w:lvl>
  </w:abstractNum>
  <w:abstractNum w:abstractNumId="8">
    <w:multiLevelType w:val="hybridMultilevel"/>
    <w:lvl w:ilvl="0">
      <w:start w:val="1"/>
      <w:numFmt w:val="decimal"/>
      <w:isLgl w:val="false"/>
      <w:suff w:val="tab"/>
      <w:lvlText w:val="%1."/>
      <w:lvlJc w:val="left"/>
      <w:pPr>
        <w:pStyle w:val="917"/>
        <w:ind w:left="510" w:hanging="360"/>
        <w:tabs>
          <w:tab w:val="num" w:pos="510" w:leader="none"/>
        </w:tabs>
      </w:pPr>
      <w:rPr>
        <w:rFonts w:hint="eastAsia" w:cs="Times New Roman"/>
      </w:rPr>
    </w:lvl>
    <w:lvl w:ilvl="1">
      <w:start w:val="1"/>
      <w:numFmt w:val="decimal"/>
      <w:isLgl w:val="false"/>
      <w:suff w:val="tab"/>
      <w:lvlText w:val="%2．"/>
      <w:lvlJc w:val="left"/>
      <w:pPr>
        <w:pStyle w:val="917"/>
        <w:ind w:left="1290" w:hanging="720"/>
        <w:tabs>
          <w:tab w:val="num" w:pos="1290" w:leader="none"/>
        </w:tabs>
      </w:pPr>
      <w:rPr>
        <w:rFonts w:hint="eastAsia" w:cs="Times New Roman"/>
      </w:rPr>
    </w:lvl>
    <w:lvl w:ilvl="2">
      <w:start w:val="3"/>
      <w:numFmt w:val="decimal"/>
      <w:isLgl w:val="false"/>
      <w:suff w:val="tab"/>
      <w:lvlText w:val="（%3）"/>
      <w:lvlJc w:val="left"/>
      <w:pPr>
        <w:pStyle w:val="917"/>
        <w:ind w:left="1140" w:hanging="720"/>
        <w:tabs>
          <w:tab w:val="num" w:pos="1140" w:leader="none"/>
        </w:tabs>
      </w:pPr>
      <w:rPr>
        <w:rFonts w:hint="eastAsia" w:cs="Times New Roman"/>
      </w:rPr>
    </w:lvl>
    <w:lvl w:ilvl="3">
      <w:start w:val="1"/>
      <w:numFmt w:val="decimal"/>
      <w:isLgl w:val="false"/>
      <w:suff w:val="tab"/>
      <w:lvlText w:val="（%4）"/>
      <w:lvlJc w:val="left"/>
      <w:pPr>
        <w:pStyle w:val="91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17"/>
        <w:ind w:left="2250" w:hanging="420"/>
        <w:tabs>
          <w:tab w:val="num" w:pos="2250" w:leader="none"/>
        </w:tabs>
      </w:pPr>
      <w:rPr>
        <w:rFonts w:hint="eastAsia"/>
        <w:b/>
        <w:lang w:val="en-US"/>
      </w:rPr>
    </w:lvl>
    <w:lvl w:ilvl="5">
      <w:start w:val="10"/>
      <w:numFmt w:val="japaneseCounting"/>
      <w:isLgl w:val="false"/>
      <w:suff w:val="tab"/>
      <w:lvlText w:val="（%6）"/>
      <w:lvlJc w:val="left"/>
      <w:pPr>
        <w:pStyle w:val="917"/>
        <w:ind w:left="2970" w:hanging="720"/>
      </w:pPr>
      <w:rPr>
        <w:rFonts w:cs="Times New Roman"/>
      </w:rPr>
    </w:lvl>
    <w:lvl w:ilvl="6">
      <w:start w:val="1"/>
      <w:numFmt w:val="decimal"/>
      <w:isLgl w:val="false"/>
      <w:suff w:val="tab"/>
      <w:lvlText w:val="（%7）"/>
      <w:lvlJc w:val="left"/>
      <w:pPr>
        <w:pStyle w:val="91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17"/>
        <w:ind w:left="3510" w:hanging="420"/>
        <w:tabs>
          <w:tab w:val="num" w:pos="3510" w:leader="none"/>
        </w:tabs>
      </w:pPr>
      <w:rPr>
        <w:rFonts w:cs="Times New Roman"/>
      </w:rPr>
    </w:lvl>
    <w:lvl w:ilvl="8">
      <w:start w:val="1"/>
      <w:numFmt w:val="lowerRoman"/>
      <w:isLgl w:val="false"/>
      <w:suff w:val="tab"/>
      <w:lvlText w:val="%9."/>
      <w:lvlJc w:val="right"/>
      <w:pPr>
        <w:pStyle w:val="917"/>
        <w:ind w:left="3930" w:hanging="420"/>
        <w:tabs>
          <w:tab w:val="num" w:pos="3930" w:leader="none"/>
        </w:tabs>
      </w:pPr>
      <w:rPr>
        <w:rFonts w:cs="Times New Roman"/>
      </w:rPr>
    </w:lvl>
  </w:abstractNum>
  <w:abstractNum w:abstractNumId="9">
    <w:multiLevelType w:val="hybridMultilevel"/>
    <w:lvl w:ilvl="0">
      <w:start w:val="1"/>
      <w:numFmt w:val="japaneseCounting"/>
      <w:isLgl w:val="false"/>
      <w:suff w:val="tab"/>
      <w:lvlText w:val="第%1条"/>
      <w:lvlJc w:val="left"/>
      <w:pPr>
        <w:pStyle w:val="917"/>
        <w:ind w:left="1505" w:hanging="945"/>
        <w:tabs>
          <w:tab w:val="num" w:pos="1505" w:leader="none"/>
        </w:tabs>
      </w:pPr>
      <w:rPr>
        <w:rFonts w:hint="eastAsia"/>
      </w:rPr>
    </w:lvl>
    <w:lvl w:ilvl="1">
      <w:start w:val="1"/>
      <w:numFmt w:val="decimal"/>
      <w:isLgl w:val="false"/>
      <w:suff w:val="tab"/>
      <w:lvlText w:val="%2、"/>
      <w:lvlJc w:val="left"/>
      <w:pPr>
        <w:pStyle w:val="917"/>
        <w:ind w:left="1340" w:hanging="360"/>
        <w:tabs>
          <w:tab w:val="num" w:pos="1340" w:leader="none"/>
        </w:tabs>
      </w:pPr>
      <w:rPr>
        <w:rFonts w:hint="eastAsia"/>
      </w:rPr>
    </w:lvl>
    <w:lvl w:ilvl="2">
      <w:start w:val="1"/>
      <w:numFmt w:val="japaneseCounting"/>
      <w:isLgl w:val="false"/>
      <w:suff w:val="tab"/>
      <w:lvlText w:val="%3、"/>
      <w:lvlJc w:val="left"/>
      <w:pPr>
        <w:pStyle w:val="917"/>
        <w:ind w:left="1820" w:hanging="420"/>
        <w:tabs>
          <w:tab w:val="num" w:pos="1820" w:leader="none"/>
        </w:tabs>
      </w:pPr>
      <w:rPr>
        <w:rFonts w:hint="eastAsia"/>
      </w:rPr>
    </w:lvl>
    <w:lvl w:ilvl="3">
      <w:start w:val="1"/>
      <w:numFmt w:val="decimal"/>
      <w:isLgl w:val="false"/>
      <w:suff w:val="tab"/>
      <w:lvlText w:val="%4."/>
      <w:lvlJc w:val="left"/>
      <w:pPr>
        <w:pStyle w:val="917"/>
        <w:ind w:left="2240" w:hanging="420"/>
        <w:tabs>
          <w:tab w:val="num" w:pos="2240" w:leader="none"/>
        </w:tabs>
      </w:pPr>
    </w:lvl>
    <w:lvl w:ilvl="4">
      <w:start w:val="1"/>
      <w:numFmt w:val="lowerLetter"/>
      <w:isLgl w:val="false"/>
      <w:suff w:val="tab"/>
      <w:lvlText w:val="%5)"/>
      <w:lvlJc w:val="left"/>
      <w:pPr>
        <w:pStyle w:val="917"/>
        <w:ind w:left="2660" w:hanging="420"/>
        <w:tabs>
          <w:tab w:val="num" w:pos="2660" w:leader="none"/>
        </w:tabs>
      </w:pPr>
    </w:lvl>
    <w:lvl w:ilvl="5">
      <w:start w:val="1"/>
      <w:numFmt w:val="lowerRoman"/>
      <w:isLgl w:val="false"/>
      <w:suff w:val="tab"/>
      <w:lvlText w:val="%6."/>
      <w:lvlJc w:val="right"/>
      <w:pPr>
        <w:pStyle w:val="917"/>
        <w:ind w:left="3080" w:hanging="420"/>
        <w:tabs>
          <w:tab w:val="num" w:pos="3080" w:leader="none"/>
        </w:tabs>
      </w:pPr>
    </w:lvl>
    <w:lvl w:ilvl="6">
      <w:start w:val="1"/>
      <w:numFmt w:val="decimal"/>
      <w:isLgl w:val="false"/>
      <w:suff w:val="tab"/>
      <w:lvlText w:val="%7."/>
      <w:lvlJc w:val="left"/>
      <w:pPr>
        <w:pStyle w:val="917"/>
        <w:ind w:left="3500" w:hanging="420"/>
        <w:tabs>
          <w:tab w:val="num" w:pos="3500" w:leader="none"/>
        </w:tabs>
      </w:pPr>
    </w:lvl>
    <w:lvl w:ilvl="7">
      <w:start w:val="1"/>
      <w:numFmt w:val="lowerLetter"/>
      <w:isLgl w:val="false"/>
      <w:suff w:val="tab"/>
      <w:lvlText w:val="%8)"/>
      <w:lvlJc w:val="left"/>
      <w:pPr>
        <w:pStyle w:val="917"/>
        <w:ind w:left="3920" w:hanging="420"/>
        <w:tabs>
          <w:tab w:val="num" w:pos="3920" w:leader="none"/>
        </w:tabs>
      </w:pPr>
    </w:lvl>
    <w:lvl w:ilvl="8">
      <w:start w:val="1"/>
      <w:numFmt w:val="lowerRoman"/>
      <w:isLgl w:val="false"/>
      <w:suff w:val="tab"/>
      <w:lvlText w:val="%9."/>
      <w:lvlJc w:val="right"/>
      <w:pPr>
        <w:pStyle w:val="917"/>
        <w:ind w:left="4340" w:hanging="420"/>
        <w:tabs>
          <w:tab w:val="num" w:pos="4340" w:leader="none"/>
        </w:tabs>
      </w:pPr>
    </w:lvl>
  </w:abstractNum>
  <w:abstractNum w:abstractNumId="10">
    <w:multiLevelType w:val="hybridMultilevel"/>
    <w:lvl w:ilvl="0">
      <w:start w:val="1"/>
      <w:numFmt w:val="decimal"/>
      <w:isLgl w:val="false"/>
      <w:suff w:val="tab"/>
      <w:lvlText w:val="%1."/>
      <w:lvlJc w:val="left"/>
      <w:pPr>
        <w:pStyle w:val="917"/>
        <w:ind w:left="510" w:hanging="360"/>
        <w:tabs>
          <w:tab w:val="num" w:pos="510" w:leader="none"/>
        </w:tabs>
      </w:pPr>
      <w:rPr>
        <w:rFonts w:hint="eastAsia" w:cs="Times New Roman"/>
      </w:rPr>
    </w:lvl>
    <w:lvl w:ilvl="1">
      <w:start w:val="1"/>
      <w:numFmt w:val="decimal"/>
      <w:isLgl w:val="false"/>
      <w:suff w:val="tab"/>
      <w:lvlText w:val="%2．"/>
      <w:lvlJc w:val="left"/>
      <w:pPr>
        <w:pStyle w:val="917"/>
        <w:ind w:left="1290" w:hanging="720"/>
        <w:tabs>
          <w:tab w:val="num" w:pos="1290" w:leader="none"/>
        </w:tabs>
      </w:pPr>
      <w:rPr>
        <w:rFonts w:hint="eastAsia" w:cs="Times New Roman"/>
      </w:rPr>
    </w:lvl>
    <w:lvl w:ilvl="2">
      <w:start w:val="3"/>
      <w:numFmt w:val="decimal"/>
      <w:isLgl w:val="false"/>
      <w:suff w:val="tab"/>
      <w:lvlText w:val="（%3）"/>
      <w:lvlJc w:val="left"/>
      <w:pPr>
        <w:pStyle w:val="917"/>
        <w:ind w:left="1140" w:hanging="720"/>
        <w:tabs>
          <w:tab w:val="num" w:pos="1140" w:leader="none"/>
        </w:tabs>
      </w:pPr>
      <w:rPr>
        <w:rFonts w:hint="eastAsia" w:cs="Times New Roman"/>
      </w:rPr>
    </w:lvl>
    <w:lvl w:ilvl="3">
      <w:start w:val="1"/>
      <w:numFmt w:val="decimal"/>
      <w:isLgl w:val="false"/>
      <w:suff w:val="tab"/>
      <w:lvlText w:val="（%4）"/>
      <w:lvlJc w:val="left"/>
      <w:pPr>
        <w:pStyle w:val="91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17"/>
        <w:ind w:left="2250" w:hanging="420"/>
        <w:tabs>
          <w:tab w:val="num" w:pos="2250" w:leader="none"/>
        </w:tabs>
      </w:pPr>
      <w:rPr>
        <w:rFonts w:hint="eastAsia"/>
        <w:b/>
        <w:lang w:val="en-US"/>
      </w:rPr>
    </w:lvl>
    <w:lvl w:ilvl="5">
      <w:start w:val="10"/>
      <w:numFmt w:val="japaneseCounting"/>
      <w:isLgl w:val="false"/>
      <w:suff w:val="tab"/>
      <w:lvlText w:val="（%6）"/>
      <w:lvlJc w:val="left"/>
      <w:pPr>
        <w:pStyle w:val="917"/>
        <w:ind w:left="2970" w:hanging="720"/>
      </w:pPr>
      <w:rPr>
        <w:rFonts w:cs="Times New Roman"/>
      </w:rPr>
    </w:lvl>
    <w:lvl w:ilvl="6">
      <w:start w:val="1"/>
      <w:numFmt w:val="decimal"/>
      <w:isLgl w:val="false"/>
      <w:suff w:val="tab"/>
      <w:lvlText w:val="（%7）"/>
      <w:lvlJc w:val="left"/>
      <w:pPr>
        <w:pStyle w:val="91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17"/>
        <w:ind w:left="3510" w:hanging="420"/>
        <w:tabs>
          <w:tab w:val="num" w:pos="3510" w:leader="none"/>
        </w:tabs>
      </w:pPr>
      <w:rPr>
        <w:rFonts w:cs="Times New Roman"/>
      </w:rPr>
    </w:lvl>
    <w:lvl w:ilvl="8">
      <w:start w:val="1"/>
      <w:numFmt w:val="lowerRoman"/>
      <w:isLgl w:val="false"/>
      <w:suff w:val="tab"/>
      <w:lvlText w:val="%9."/>
      <w:lvlJc w:val="right"/>
      <w:pPr>
        <w:pStyle w:val="917"/>
        <w:ind w:left="3930" w:hanging="420"/>
        <w:tabs>
          <w:tab w:val="num" w:pos="3930" w:leader="none"/>
        </w:tabs>
      </w:pPr>
      <w:rPr>
        <w:rFonts w:cs="Times New Roman"/>
      </w:rPr>
    </w:lvl>
  </w:abstractNum>
  <w:abstractNum w:abstractNumId="11">
    <w:multiLevelType w:val="hybridMultilevel"/>
    <w:lvl w:ilvl="0">
      <w:start w:val="1"/>
      <w:numFmt w:val="decimal"/>
      <w:isLgl w:val="false"/>
      <w:suff w:val="tab"/>
      <w:lvlText w:val="%1."/>
      <w:lvlJc w:val="left"/>
      <w:pPr>
        <w:pStyle w:val="917"/>
        <w:ind w:left="510" w:hanging="360"/>
        <w:tabs>
          <w:tab w:val="num" w:pos="510" w:leader="none"/>
        </w:tabs>
      </w:pPr>
      <w:rPr>
        <w:rFonts w:hint="eastAsia" w:cs="Times New Roman"/>
      </w:rPr>
    </w:lvl>
    <w:lvl w:ilvl="1">
      <w:start w:val="1"/>
      <w:numFmt w:val="decimal"/>
      <w:isLgl w:val="false"/>
      <w:suff w:val="tab"/>
      <w:lvlText w:val="%2．"/>
      <w:lvlJc w:val="left"/>
      <w:pPr>
        <w:pStyle w:val="917"/>
        <w:ind w:left="1290" w:hanging="720"/>
        <w:tabs>
          <w:tab w:val="num" w:pos="1290" w:leader="none"/>
        </w:tabs>
      </w:pPr>
      <w:rPr>
        <w:rFonts w:hint="eastAsia" w:cs="Times New Roman"/>
      </w:rPr>
    </w:lvl>
    <w:lvl w:ilvl="2">
      <w:start w:val="3"/>
      <w:numFmt w:val="decimal"/>
      <w:isLgl w:val="false"/>
      <w:suff w:val="tab"/>
      <w:lvlText w:val="（%3）"/>
      <w:lvlJc w:val="left"/>
      <w:pPr>
        <w:pStyle w:val="917"/>
        <w:ind w:left="1140" w:hanging="720"/>
        <w:tabs>
          <w:tab w:val="num" w:pos="1140" w:leader="none"/>
        </w:tabs>
      </w:pPr>
      <w:rPr>
        <w:rFonts w:hint="eastAsia" w:cs="Times New Roman"/>
      </w:rPr>
    </w:lvl>
    <w:lvl w:ilvl="3">
      <w:start w:val="1"/>
      <w:numFmt w:val="decimal"/>
      <w:isLgl w:val="false"/>
      <w:suff w:val="tab"/>
      <w:lvlText w:val="（%4）"/>
      <w:lvlJc w:val="left"/>
      <w:pPr>
        <w:pStyle w:val="91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17"/>
        <w:ind w:left="2250" w:hanging="420"/>
        <w:tabs>
          <w:tab w:val="num" w:pos="2250" w:leader="none"/>
        </w:tabs>
      </w:pPr>
      <w:rPr>
        <w:rFonts w:hint="eastAsia"/>
        <w:b/>
        <w:lang w:val="en-US"/>
      </w:rPr>
    </w:lvl>
    <w:lvl w:ilvl="5">
      <w:start w:val="10"/>
      <w:numFmt w:val="japaneseCounting"/>
      <w:isLgl w:val="false"/>
      <w:suff w:val="tab"/>
      <w:lvlText w:val="（%6）"/>
      <w:lvlJc w:val="left"/>
      <w:pPr>
        <w:pStyle w:val="917"/>
        <w:ind w:left="2970" w:hanging="720"/>
      </w:pPr>
      <w:rPr>
        <w:rFonts w:cs="Times New Roman"/>
      </w:rPr>
    </w:lvl>
    <w:lvl w:ilvl="6">
      <w:start w:val="1"/>
      <w:numFmt w:val="decimal"/>
      <w:isLgl w:val="false"/>
      <w:suff w:val="tab"/>
      <w:lvlText w:val="（%7）"/>
      <w:lvlJc w:val="left"/>
      <w:pPr>
        <w:pStyle w:val="91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17"/>
        <w:ind w:left="3510" w:hanging="420"/>
        <w:tabs>
          <w:tab w:val="num" w:pos="3510" w:leader="none"/>
        </w:tabs>
      </w:pPr>
      <w:rPr>
        <w:rFonts w:cs="Times New Roman"/>
      </w:rPr>
    </w:lvl>
    <w:lvl w:ilvl="8">
      <w:start w:val="1"/>
      <w:numFmt w:val="lowerRoman"/>
      <w:isLgl w:val="false"/>
      <w:suff w:val="tab"/>
      <w:lvlText w:val="%9."/>
      <w:lvlJc w:val="right"/>
      <w:pPr>
        <w:pStyle w:val="917"/>
        <w:ind w:left="3930" w:hanging="420"/>
        <w:tabs>
          <w:tab w:val="num" w:pos="3930" w:leader="none"/>
        </w:tabs>
      </w:pPr>
      <w:rPr>
        <w:rFonts w:cs="Times New Roman"/>
      </w:rPr>
    </w:lvl>
  </w:abstractNum>
  <w:abstractNum w:abstractNumId="12">
    <w:multiLevelType w:val="hybridMultilevel"/>
    <w:lvl w:ilvl="0">
      <w:start w:val="8"/>
      <w:numFmt w:val="japaneseCounting"/>
      <w:isLgl w:val="false"/>
      <w:suff w:val="tab"/>
      <w:lvlText w:val="（%1）"/>
      <w:lvlJc w:val="left"/>
      <w:pPr>
        <w:pStyle w:val="917"/>
        <w:ind w:left="1239" w:hanging="720"/>
      </w:pPr>
      <w:rPr>
        <w:rFonts w:hAnsi="宋体"/>
      </w:rPr>
    </w:lvl>
    <w:lvl w:ilvl="1">
      <w:start w:val="1"/>
      <w:numFmt w:val="lowerLetter"/>
      <w:isLgl w:val="false"/>
      <w:suff w:val="tab"/>
      <w:lvlText w:val="%2)"/>
      <w:lvlJc w:val="left"/>
      <w:pPr>
        <w:pStyle w:val="917"/>
        <w:ind w:left="1359" w:hanging="420"/>
      </w:pPr>
    </w:lvl>
    <w:lvl w:ilvl="2">
      <w:start w:val="1"/>
      <w:numFmt w:val="lowerRoman"/>
      <w:isLgl w:val="false"/>
      <w:suff w:val="tab"/>
      <w:lvlText w:val="%3."/>
      <w:lvlJc w:val="right"/>
      <w:pPr>
        <w:pStyle w:val="917"/>
        <w:ind w:left="1779" w:hanging="420"/>
      </w:pPr>
    </w:lvl>
    <w:lvl w:ilvl="3">
      <w:start w:val="1"/>
      <w:numFmt w:val="decimal"/>
      <w:isLgl w:val="false"/>
      <w:suff w:val="tab"/>
      <w:lvlText w:val="%4."/>
      <w:lvlJc w:val="left"/>
      <w:pPr>
        <w:pStyle w:val="917"/>
        <w:ind w:left="2199" w:hanging="420"/>
      </w:pPr>
    </w:lvl>
    <w:lvl w:ilvl="4">
      <w:start w:val="1"/>
      <w:numFmt w:val="lowerLetter"/>
      <w:isLgl w:val="false"/>
      <w:suff w:val="tab"/>
      <w:lvlText w:val="%5)"/>
      <w:lvlJc w:val="left"/>
      <w:pPr>
        <w:pStyle w:val="917"/>
        <w:ind w:left="2619" w:hanging="420"/>
      </w:pPr>
    </w:lvl>
    <w:lvl w:ilvl="5">
      <w:start w:val="1"/>
      <w:numFmt w:val="lowerRoman"/>
      <w:isLgl w:val="false"/>
      <w:suff w:val="tab"/>
      <w:lvlText w:val="%6."/>
      <w:lvlJc w:val="right"/>
      <w:pPr>
        <w:pStyle w:val="917"/>
        <w:ind w:left="3039" w:hanging="420"/>
      </w:pPr>
    </w:lvl>
    <w:lvl w:ilvl="6">
      <w:start w:val="1"/>
      <w:numFmt w:val="decimal"/>
      <w:isLgl w:val="false"/>
      <w:suff w:val="tab"/>
      <w:lvlText w:val="%7."/>
      <w:lvlJc w:val="left"/>
      <w:pPr>
        <w:pStyle w:val="917"/>
        <w:ind w:left="3459" w:hanging="420"/>
      </w:pPr>
    </w:lvl>
    <w:lvl w:ilvl="7">
      <w:start w:val="1"/>
      <w:numFmt w:val="lowerLetter"/>
      <w:isLgl w:val="false"/>
      <w:suff w:val="tab"/>
      <w:lvlText w:val="%8)"/>
      <w:lvlJc w:val="left"/>
      <w:pPr>
        <w:pStyle w:val="917"/>
        <w:ind w:left="3879" w:hanging="420"/>
      </w:pPr>
    </w:lvl>
    <w:lvl w:ilvl="8">
      <w:start w:val="1"/>
      <w:numFmt w:val="lowerRoman"/>
      <w:isLgl w:val="false"/>
      <w:suff w:val="tab"/>
      <w:lvlText w:val="%9."/>
      <w:lvlJc w:val="right"/>
      <w:pPr>
        <w:pStyle w:val="917"/>
        <w:ind w:left="4299" w:hanging="420"/>
      </w:pPr>
    </w:lvl>
  </w:abstractNum>
  <w:abstractNum w:abstractNumId="13">
    <w:multiLevelType w:val="hybridMultilevel"/>
    <w:lvl w:ilvl="0">
      <w:start w:val="1"/>
      <w:numFmt w:val="decimal"/>
      <w:pStyle w:val="1014"/>
      <w:isLgl w:val="false"/>
      <w:suff w:val="tab"/>
      <w:lvlText w:val="%1."/>
      <w:lvlJc w:val="left"/>
      <w:pPr>
        <w:pStyle w:val="917"/>
        <w:ind w:left="709" w:hanging="709"/>
        <w:tabs>
          <w:tab w:val="num" w:pos="709" w:leader="none"/>
        </w:tabs>
      </w:pPr>
      <w:rPr>
        <w:rFonts w:hint="eastAsia"/>
      </w:rPr>
    </w:lvl>
    <w:lvl w:ilvl="1">
      <w:start w:val="1"/>
      <w:numFmt w:val="decimal"/>
      <w:isLgl w:val="false"/>
      <w:suff w:val="tab"/>
      <w:lvlText w:val="%1.%2"/>
      <w:lvlJc w:val="left"/>
      <w:pPr>
        <w:pStyle w:val="917"/>
        <w:ind w:left="709" w:hanging="709"/>
        <w:tabs>
          <w:tab w:val="num" w:pos="709" w:leader="none"/>
        </w:tabs>
      </w:pPr>
      <w:rPr>
        <w:rFonts w:hint="eastAsia"/>
      </w:rPr>
    </w:lvl>
    <w:lvl w:ilvl="2">
      <w:start w:val="1"/>
      <w:numFmt w:val="decimal"/>
      <w:isLgl w:val="false"/>
      <w:suff w:val="tab"/>
      <w:lvlText w:val="%1.%2.%3."/>
      <w:lvlJc w:val="left"/>
      <w:pPr>
        <w:pStyle w:val="917"/>
        <w:ind w:left="425" w:hanging="425"/>
        <w:tabs>
          <w:tab w:val="num" w:pos="425" w:leader="none"/>
        </w:tabs>
      </w:pPr>
      <w:rPr>
        <w:rFonts w:hint="eastAsia"/>
      </w:rPr>
    </w:lvl>
    <w:lvl w:ilvl="3">
      <w:start w:val="1"/>
      <w:numFmt w:val="decimal"/>
      <w:isLgl w:val="false"/>
      <w:suff w:val="tab"/>
      <w:lvlText w:val="%1.%2.%3.%4."/>
      <w:lvlJc w:val="left"/>
      <w:pPr>
        <w:pStyle w:val="917"/>
        <w:ind w:left="851" w:hanging="851"/>
        <w:tabs>
          <w:tab w:val="num" w:pos="851" w:leader="none"/>
        </w:tabs>
      </w:pPr>
      <w:rPr>
        <w:rFonts w:hint="eastAsia"/>
      </w:rPr>
    </w:lvl>
    <w:lvl w:ilvl="4">
      <w:start w:val="1"/>
      <w:numFmt w:val="decimal"/>
      <w:isLgl w:val="false"/>
      <w:suff w:val="tab"/>
      <w:lvlText w:val="%1.%2.%3.%4.%5."/>
      <w:lvlJc w:val="left"/>
      <w:pPr>
        <w:pStyle w:val="917"/>
        <w:ind w:left="992" w:hanging="992"/>
        <w:tabs>
          <w:tab w:val="num" w:pos="992" w:leader="none"/>
        </w:tabs>
      </w:pPr>
      <w:rPr>
        <w:rFonts w:hint="eastAsia"/>
      </w:rPr>
    </w:lvl>
    <w:lvl w:ilvl="5">
      <w:start w:val="1"/>
      <w:numFmt w:val="decimal"/>
      <w:isLgl w:val="false"/>
      <w:suff w:val="tab"/>
      <w:lvlText w:val="%1.%2.%3.%4.%5.%6."/>
      <w:lvlJc w:val="left"/>
      <w:pPr>
        <w:pStyle w:val="917"/>
        <w:ind w:left="1134" w:hanging="1134"/>
        <w:tabs>
          <w:tab w:val="num" w:pos="1134" w:leader="none"/>
        </w:tabs>
      </w:pPr>
      <w:rPr>
        <w:rFonts w:hint="eastAsia"/>
      </w:rPr>
    </w:lvl>
    <w:lvl w:ilvl="6">
      <w:start w:val="1"/>
      <w:numFmt w:val="decimal"/>
      <w:isLgl w:val="false"/>
      <w:suff w:val="tab"/>
      <w:lvlText w:val="%1.%2.%3.%4.%5.%6.%7."/>
      <w:lvlJc w:val="left"/>
      <w:pPr>
        <w:pStyle w:val="917"/>
        <w:ind w:left="1276" w:hanging="1276"/>
        <w:tabs>
          <w:tab w:val="num" w:pos="1276" w:leader="none"/>
        </w:tabs>
      </w:pPr>
      <w:rPr>
        <w:rFonts w:hint="eastAsia"/>
      </w:rPr>
    </w:lvl>
    <w:lvl w:ilvl="7">
      <w:start w:val="1"/>
      <w:numFmt w:val="decimal"/>
      <w:isLgl w:val="false"/>
      <w:suff w:val="tab"/>
      <w:lvlText w:val="%1.%2.%3.%4.%5.%6.%7.%8."/>
      <w:lvlJc w:val="left"/>
      <w:pPr>
        <w:pStyle w:val="917"/>
        <w:ind w:left="1418" w:hanging="1418"/>
        <w:tabs>
          <w:tab w:val="num" w:pos="1418" w:leader="none"/>
        </w:tabs>
      </w:pPr>
      <w:rPr>
        <w:rFonts w:hint="eastAsia"/>
      </w:rPr>
    </w:lvl>
    <w:lvl w:ilvl="8">
      <w:start w:val="1"/>
      <w:numFmt w:val="decimal"/>
      <w:isLgl w:val="false"/>
      <w:suff w:val="tab"/>
      <w:lvlText w:val="%1.%2.%3.%4.%5.%6.%7.%8.%9."/>
      <w:lvlJc w:val="left"/>
      <w:pPr>
        <w:pStyle w:val="917"/>
        <w:ind w:left="1559" w:hanging="1559"/>
        <w:tabs>
          <w:tab w:val="num" w:pos="1559" w:leader="none"/>
        </w:tabs>
      </w:pPr>
      <w:rPr>
        <w:rFonts w:hint="eastAsia"/>
      </w:rPr>
    </w:lvl>
  </w:abstractNum>
  <w:abstractNum w:abstractNumId="14">
    <w:multiLevelType w:val="hybridMultilevel"/>
    <w:lvl w:ilvl="0">
      <w:start w:val="1"/>
      <w:numFmt w:val="decimal"/>
      <w:isLgl w:val="false"/>
      <w:suff w:val="tab"/>
      <w:lvlText w:val="%1."/>
      <w:lvlJc w:val="left"/>
      <w:pPr>
        <w:pStyle w:val="917"/>
        <w:ind w:left="510" w:hanging="360"/>
        <w:tabs>
          <w:tab w:val="num" w:pos="510" w:leader="none"/>
        </w:tabs>
      </w:pPr>
      <w:rPr>
        <w:rFonts w:hint="eastAsia" w:cs="Times New Roman"/>
      </w:rPr>
    </w:lvl>
    <w:lvl w:ilvl="1">
      <w:start w:val="1"/>
      <w:numFmt w:val="decimal"/>
      <w:isLgl w:val="false"/>
      <w:suff w:val="tab"/>
      <w:lvlText w:val="%2．"/>
      <w:lvlJc w:val="left"/>
      <w:pPr>
        <w:pStyle w:val="917"/>
        <w:ind w:left="1290" w:hanging="720"/>
        <w:tabs>
          <w:tab w:val="num" w:pos="1290" w:leader="none"/>
        </w:tabs>
      </w:pPr>
      <w:rPr>
        <w:rFonts w:hint="eastAsia" w:cs="Times New Roman"/>
      </w:rPr>
    </w:lvl>
    <w:lvl w:ilvl="2">
      <w:start w:val="3"/>
      <w:numFmt w:val="decimal"/>
      <w:isLgl w:val="false"/>
      <w:suff w:val="tab"/>
      <w:lvlText w:val="（%3）"/>
      <w:lvlJc w:val="left"/>
      <w:pPr>
        <w:pStyle w:val="917"/>
        <w:ind w:left="1140" w:hanging="720"/>
        <w:tabs>
          <w:tab w:val="num" w:pos="1140" w:leader="none"/>
        </w:tabs>
      </w:pPr>
      <w:rPr>
        <w:rFonts w:hint="eastAsia" w:cs="Times New Roman"/>
      </w:rPr>
    </w:lvl>
    <w:lvl w:ilvl="3">
      <w:start w:val="1"/>
      <w:numFmt w:val="decimal"/>
      <w:isLgl w:val="false"/>
      <w:suff w:val="tab"/>
      <w:lvlText w:val="（%4）"/>
      <w:lvlJc w:val="left"/>
      <w:pPr>
        <w:pStyle w:val="91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17"/>
        <w:ind w:left="2250" w:hanging="420"/>
        <w:tabs>
          <w:tab w:val="num" w:pos="2250" w:leader="none"/>
        </w:tabs>
      </w:pPr>
      <w:rPr>
        <w:rFonts w:hint="eastAsia"/>
        <w:b/>
        <w:lang w:val="en-US"/>
      </w:rPr>
    </w:lvl>
    <w:lvl w:ilvl="5">
      <w:start w:val="10"/>
      <w:numFmt w:val="japaneseCounting"/>
      <w:isLgl w:val="false"/>
      <w:suff w:val="tab"/>
      <w:lvlText w:val="（%6）"/>
      <w:lvlJc w:val="left"/>
      <w:pPr>
        <w:pStyle w:val="917"/>
        <w:ind w:left="2970" w:hanging="720"/>
      </w:pPr>
      <w:rPr>
        <w:rFonts w:cs="Times New Roman"/>
      </w:rPr>
    </w:lvl>
    <w:lvl w:ilvl="6">
      <w:start w:val="1"/>
      <w:numFmt w:val="decimal"/>
      <w:isLgl w:val="false"/>
      <w:suff w:val="tab"/>
      <w:lvlText w:val="（%7）"/>
      <w:lvlJc w:val="left"/>
      <w:pPr>
        <w:pStyle w:val="91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17"/>
        <w:ind w:left="3510" w:hanging="420"/>
        <w:tabs>
          <w:tab w:val="num" w:pos="3510" w:leader="none"/>
        </w:tabs>
      </w:pPr>
      <w:rPr>
        <w:rFonts w:cs="Times New Roman"/>
      </w:rPr>
    </w:lvl>
    <w:lvl w:ilvl="8">
      <w:start w:val="1"/>
      <w:numFmt w:val="lowerRoman"/>
      <w:isLgl w:val="false"/>
      <w:suff w:val="tab"/>
      <w:lvlText w:val="%9."/>
      <w:lvlJc w:val="right"/>
      <w:pPr>
        <w:pStyle w:val="917"/>
        <w:ind w:left="3930" w:hanging="420"/>
        <w:tabs>
          <w:tab w:val="num" w:pos="3930" w:leader="none"/>
        </w:tabs>
      </w:pPr>
      <w:rPr>
        <w:rFonts w:cs="Times New Roman"/>
      </w:rPr>
    </w:lvl>
  </w:abstractNum>
  <w:abstractNum w:abstractNumId="15">
    <w:multiLevelType w:val="hybridMultilevel"/>
    <w:lvl w:ilvl="0">
      <w:start w:val="1"/>
      <w:numFmt w:val="decimal"/>
      <w:isLgl w:val="false"/>
      <w:suff w:val="tab"/>
      <w:lvlText w:val="%1."/>
      <w:lvlJc w:val="left"/>
      <w:pPr>
        <w:pStyle w:val="917"/>
        <w:ind w:left="902" w:hanging="420"/>
      </w:pPr>
    </w:lvl>
    <w:lvl w:ilvl="1">
      <w:start w:val="1"/>
      <w:numFmt w:val="lowerLetter"/>
      <w:isLgl w:val="false"/>
      <w:suff w:val="tab"/>
      <w:lvlText w:val="%2)"/>
      <w:lvlJc w:val="left"/>
      <w:pPr>
        <w:pStyle w:val="917"/>
        <w:ind w:left="1322" w:hanging="420"/>
      </w:pPr>
    </w:lvl>
    <w:lvl w:ilvl="2">
      <w:start w:val="1"/>
      <w:numFmt w:val="lowerRoman"/>
      <w:isLgl w:val="false"/>
      <w:suff w:val="tab"/>
      <w:lvlText w:val="%3."/>
      <w:lvlJc w:val="right"/>
      <w:pPr>
        <w:pStyle w:val="917"/>
        <w:ind w:left="1742" w:hanging="420"/>
      </w:pPr>
    </w:lvl>
    <w:lvl w:ilvl="3">
      <w:start w:val="1"/>
      <w:numFmt w:val="decimal"/>
      <w:isLgl w:val="false"/>
      <w:suff w:val="tab"/>
      <w:lvlText w:val="%4."/>
      <w:lvlJc w:val="left"/>
      <w:pPr>
        <w:pStyle w:val="917"/>
        <w:ind w:left="2162" w:hanging="420"/>
      </w:pPr>
    </w:lvl>
    <w:lvl w:ilvl="4">
      <w:start w:val="1"/>
      <w:numFmt w:val="lowerLetter"/>
      <w:isLgl w:val="false"/>
      <w:suff w:val="tab"/>
      <w:lvlText w:val="%5)"/>
      <w:lvlJc w:val="left"/>
      <w:pPr>
        <w:pStyle w:val="917"/>
        <w:ind w:left="2582" w:hanging="420"/>
      </w:pPr>
    </w:lvl>
    <w:lvl w:ilvl="5">
      <w:start w:val="1"/>
      <w:numFmt w:val="lowerRoman"/>
      <w:isLgl w:val="false"/>
      <w:suff w:val="tab"/>
      <w:lvlText w:val="%6."/>
      <w:lvlJc w:val="right"/>
      <w:pPr>
        <w:pStyle w:val="917"/>
        <w:ind w:left="3002" w:hanging="420"/>
      </w:pPr>
    </w:lvl>
    <w:lvl w:ilvl="6">
      <w:start w:val="1"/>
      <w:numFmt w:val="decimal"/>
      <w:isLgl w:val="false"/>
      <w:suff w:val="tab"/>
      <w:lvlText w:val="%7."/>
      <w:lvlJc w:val="left"/>
      <w:pPr>
        <w:pStyle w:val="917"/>
        <w:ind w:left="3422" w:hanging="420"/>
      </w:pPr>
    </w:lvl>
    <w:lvl w:ilvl="7">
      <w:start w:val="1"/>
      <w:numFmt w:val="lowerLetter"/>
      <w:isLgl w:val="false"/>
      <w:suff w:val="tab"/>
      <w:lvlText w:val="%8)"/>
      <w:lvlJc w:val="left"/>
      <w:pPr>
        <w:pStyle w:val="917"/>
        <w:ind w:left="3842" w:hanging="420"/>
      </w:pPr>
    </w:lvl>
    <w:lvl w:ilvl="8">
      <w:start w:val="1"/>
      <w:numFmt w:val="lowerRoman"/>
      <w:isLgl w:val="false"/>
      <w:suff w:val="tab"/>
      <w:lvlText w:val="%9."/>
      <w:lvlJc w:val="right"/>
      <w:pPr>
        <w:pStyle w:val="917"/>
        <w:ind w:left="4262" w:hanging="420"/>
      </w:pPr>
    </w:lvl>
  </w:abstractNum>
  <w:abstractNum w:abstractNumId="16">
    <w:multiLevelType w:val="hybridMultilevel"/>
    <w:lvl w:ilvl="0">
      <w:start w:val="1"/>
      <w:numFmt w:val="decimal"/>
      <w:isLgl w:val="false"/>
      <w:suff w:val="tab"/>
      <w:lvlText w:val="%1."/>
      <w:lvlJc w:val="left"/>
      <w:pPr>
        <w:pStyle w:val="917"/>
        <w:ind w:left="510" w:hanging="360"/>
        <w:tabs>
          <w:tab w:val="num" w:pos="510" w:leader="none"/>
        </w:tabs>
      </w:pPr>
      <w:rPr>
        <w:rFonts w:hint="eastAsia" w:cs="Times New Roman"/>
      </w:rPr>
    </w:lvl>
    <w:lvl w:ilvl="1">
      <w:start w:val="1"/>
      <w:numFmt w:val="decimal"/>
      <w:isLgl w:val="false"/>
      <w:suff w:val="tab"/>
      <w:lvlText w:val="%2．"/>
      <w:lvlJc w:val="left"/>
      <w:pPr>
        <w:pStyle w:val="917"/>
        <w:ind w:left="1290" w:hanging="720"/>
        <w:tabs>
          <w:tab w:val="num" w:pos="1290" w:leader="none"/>
        </w:tabs>
      </w:pPr>
      <w:rPr>
        <w:rFonts w:hint="eastAsia" w:cs="Times New Roman"/>
      </w:rPr>
    </w:lvl>
    <w:lvl w:ilvl="2">
      <w:start w:val="3"/>
      <w:numFmt w:val="decimal"/>
      <w:isLgl w:val="false"/>
      <w:suff w:val="tab"/>
      <w:lvlText w:val="（%3）"/>
      <w:lvlJc w:val="left"/>
      <w:pPr>
        <w:pStyle w:val="917"/>
        <w:ind w:left="1140" w:hanging="720"/>
        <w:tabs>
          <w:tab w:val="num" w:pos="1140" w:leader="none"/>
        </w:tabs>
      </w:pPr>
      <w:rPr>
        <w:rFonts w:hint="eastAsia" w:cs="Times New Roman"/>
      </w:rPr>
    </w:lvl>
    <w:lvl w:ilvl="3">
      <w:start w:val="1"/>
      <w:numFmt w:val="decimal"/>
      <w:isLgl w:val="false"/>
      <w:suff w:val="tab"/>
      <w:lvlText w:val="（%4）"/>
      <w:lvlJc w:val="left"/>
      <w:pPr>
        <w:pStyle w:val="91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17"/>
        <w:ind w:left="2250" w:hanging="420"/>
        <w:tabs>
          <w:tab w:val="num" w:pos="2250" w:leader="none"/>
        </w:tabs>
      </w:pPr>
      <w:rPr>
        <w:rFonts w:hint="eastAsia"/>
        <w:b/>
        <w:lang w:val="en-US"/>
      </w:rPr>
    </w:lvl>
    <w:lvl w:ilvl="5">
      <w:start w:val="10"/>
      <w:numFmt w:val="japaneseCounting"/>
      <w:isLgl w:val="false"/>
      <w:suff w:val="tab"/>
      <w:lvlText w:val="（%6）"/>
      <w:lvlJc w:val="left"/>
      <w:pPr>
        <w:pStyle w:val="917"/>
        <w:ind w:left="2970" w:hanging="720"/>
      </w:pPr>
      <w:rPr>
        <w:rFonts w:cs="Times New Roman"/>
      </w:rPr>
    </w:lvl>
    <w:lvl w:ilvl="6">
      <w:start w:val="1"/>
      <w:numFmt w:val="decimal"/>
      <w:isLgl w:val="false"/>
      <w:suff w:val="tab"/>
      <w:lvlText w:val="（%7）"/>
      <w:lvlJc w:val="left"/>
      <w:pPr>
        <w:pStyle w:val="91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17"/>
        <w:ind w:left="3510" w:hanging="420"/>
        <w:tabs>
          <w:tab w:val="num" w:pos="3510" w:leader="none"/>
        </w:tabs>
      </w:pPr>
      <w:rPr>
        <w:rFonts w:cs="Times New Roman"/>
      </w:rPr>
    </w:lvl>
    <w:lvl w:ilvl="8">
      <w:start w:val="1"/>
      <w:numFmt w:val="lowerRoman"/>
      <w:isLgl w:val="false"/>
      <w:suff w:val="tab"/>
      <w:lvlText w:val="%9."/>
      <w:lvlJc w:val="right"/>
      <w:pPr>
        <w:pStyle w:val="917"/>
        <w:ind w:left="3930" w:hanging="420"/>
        <w:tabs>
          <w:tab w:val="num" w:pos="3930" w:leader="none"/>
        </w:tabs>
      </w:pPr>
      <w:rPr>
        <w:rFonts w:cs="Times New Roman"/>
      </w:rPr>
    </w:lvl>
  </w:abstractNum>
  <w:abstractNum w:abstractNumId="17">
    <w:multiLevelType w:val="hybridMultilevel"/>
    <w:lvl w:ilvl="0">
      <w:start w:val="1"/>
      <w:numFmt w:val="japaneseCounting"/>
      <w:isLgl w:val="false"/>
      <w:suff w:val="tab"/>
      <w:lvlText w:val="（%1）"/>
      <w:lvlJc w:val="left"/>
      <w:pPr>
        <w:pStyle w:val="917"/>
        <w:ind w:left="1080" w:hanging="1080"/>
        <w:tabs>
          <w:tab w:val="num" w:pos="1080" w:leader="none"/>
        </w:tabs>
      </w:pPr>
      <w:rPr>
        <w:rFonts w:hint="eastAsia" w:cs="Times New Roman"/>
      </w:rPr>
    </w:lvl>
    <w:lvl w:ilvl="1">
      <w:start w:val="1"/>
      <w:numFmt w:val="decimal"/>
      <w:isLgl w:val="false"/>
      <w:suff w:val="tab"/>
      <w:lvlText w:val="%2."/>
      <w:lvlJc w:val="left"/>
      <w:pPr>
        <w:pStyle w:val="917"/>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17"/>
        <w:ind w:left="1260" w:hanging="420"/>
        <w:tabs>
          <w:tab w:val="num" w:pos="1260" w:leader="none"/>
        </w:tabs>
      </w:pPr>
      <w:rPr>
        <w:rFonts w:cs="Times New Roman"/>
      </w:rPr>
    </w:lvl>
    <w:lvl w:ilvl="3">
      <w:start w:val="1"/>
      <w:numFmt w:val="decimal"/>
      <w:isLgl w:val="false"/>
      <w:suff w:val="tab"/>
      <w:lvlText w:val="%4."/>
      <w:lvlJc w:val="left"/>
      <w:pPr>
        <w:pStyle w:val="917"/>
        <w:ind w:left="1680" w:hanging="420"/>
        <w:tabs>
          <w:tab w:val="num" w:pos="1680" w:leader="none"/>
        </w:tabs>
      </w:pPr>
      <w:rPr>
        <w:rFonts w:cs="Times New Roman"/>
      </w:rPr>
    </w:lvl>
    <w:lvl w:ilvl="4">
      <w:start w:val="1"/>
      <w:numFmt w:val="lowerLetter"/>
      <w:isLgl w:val="false"/>
      <w:suff w:val="tab"/>
      <w:lvlText w:val="%5)"/>
      <w:lvlJc w:val="left"/>
      <w:pPr>
        <w:pStyle w:val="917"/>
        <w:ind w:left="2100" w:hanging="420"/>
        <w:tabs>
          <w:tab w:val="num" w:pos="2100" w:leader="none"/>
        </w:tabs>
      </w:pPr>
      <w:rPr>
        <w:rFonts w:cs="Times New Roman"/>
      </w:rPr>
    </w:lvl>
    <w:lvl w:ilvl="5">
      <w:start w:val="1"/>
      <w:numFmt w:val="lowerRoman"/>
      <w:isLgl w:val="false"/>
      <w:suff w:val="tab"/>
      <w:lvlText w:val="%6."/>
      <w:lvlJc w:val="right"/>
      <w:pPr>
        <w:pStyle w:val="917"/>
        <w:ind w:left="2520" w:hanging="420"/>
        <w:tabs>
          <w:tab w:val="num" w:pos="2520" w:leader="none"/>
        </w:tabs>
      </w:pPr>
      <w:rPr>
        <w:rFonts w:cs="Times New Roman"/>
      </w:rPr>
    </w:lvl>
    <w:lvl w:ilvl="6">
      <w:start w:val="1"/>
      <w:numFmt w:val="decimal"/>
      <w:isLgl w:val="false"/>
      <w:suff w:val="tab"/>
      <w:lvlText w:val="%7."/>
      <w:lvlJc w:val="left"/>
      <w:pPr>
        <w:pStyle w:val="917"/>
        <w:ind w:left="2940" w:hanging="420"/>
        <w:tabs>
          <w:tab w:val="num" w:pos="2940" w:leader="none"/>
        </w:tabs>
      </w:pPr>
      <w:rPr>
        <w:rFonts w:cs="Times New Roman"/>
      </w:rPr>
    </w:lvl>
    <w:lvl w:ilvl="7">
      <w:start w:val="1"/>
      <w:numFmt w:val="lowerLetter"/>
      <w:isLgl w:val="false"/>
      <w:suff w:val="tab"/>
      <w:lvlText w:val="%8)"/>
      <w:lvlJc w:val="left"/>
      <w:pPr>
        <w:pStyle w:val="917"/>
        <w:ind w:left="3360" w:hanging="420"/>
        <w:tabs>
          <w:tab w:val="num" w:pos="3360" w:leader="none"/>
        </w:tabs>
      </w:pPr>
      <w:rPr>
        <w:rFonts w:cs="Times New Roman"/>
      </w:rPr>
    </w:lvl>
    <w:lvl w:ilvl="8">
      <w:start w:val="1"/>
      <w:numFmt w:val="lowerRoman"/>
      <w:isLgl w:val="false"/>
      <w:suff w:val="tab"/>
      <w:lvlText w:val="%9."/>
      <w:lvlJc w:val="right"/>
      <w:pPr>
        <w:pStyle w:val="917"/>
        <w:ind w:left="3780" w:hanging="420"/>
        <w:tabs>
          <w:tab w:val="num" w:pos="3780" w:leader="none"/>
        </w:tabs>
      </w:pPr>
      <w:rPr>
        <w:rFonts w:cs="Times New Roman"/>
      </w:rPr>
    </w:lvl>
  </w:abstractNum>
  <w:abstractNum w:abstractNumId="18">
    <w:multiLevelType w:val="hybridMultilevel"/>
    <w:lvl w:ilvl="0">
      <w:start w:val="1"/>
      <w:numFmt w:val="decimal"/>
      <w:isLgl w:val="false"/>
      <w:suff w:val="tab"/>
      <w:lvlText w:val="%1."/>
      <w:lvlJc w:val="left"/>
      <w:pPr>
        <w:pStyle w:val="917"/>
        <w:ind w:left="510" w:hanging="360"/>
        <w:tabs>
          <w:tab w:val="num" w:pos="510" w:leader="none"/>
        </w:tabs>
      </w:pPr>
      <w:rPr>
        <w:rFonts w:hint="eastAsia" w:cs="Times New Roman"/>
      </w:rPr>
    </w:lvl>
    <w:lvl w:ilvl="1">
      <w:start w:val="1"/>
      <w:numFmt w:val="decimal"/>
      <w:isLgl w:val="false"/>
      <w:suff w:val="tab"/>
      <w:lvlText w:val="%2．"/>
      <w:lvlJc w:val="left"/>
      <w:pPr>
        <w:pStyle w:val="917"/>
        <w:ind w:left="1290" w:hanging="720"/>
        <w:tabs>
          <w:tab w:val="num" w:pos="1290" w:leader="none"/>
        </w:tabs>
      </w:pPr>
      <w:rPr>
        <w:rFonts w:hint="eastAsia" w:cs="Times New Roman"/>
      </w:rPr>
    </w:lvl>
    <w:lvl w:ilvl="2">
      <w:start w:val="3"/>
      <w:numFmt w:val="decimal"/>
      <w:isLgl w:val="false"/>
      <w:suff w:val="tab"/>
      <w:lvlText w:val="（%3）"/>
      <w:lvlJc w:val="left"/>
      <w:pPr>
        <w:pStyle w:val="917"/>
        <w:ind w:left="1140" w:hanging="720"/>
        <w:tabs>
          <w:tab w:val="num" w:pos="1140" w:leader="none"/>
        </w:tabs>
      </w:pPr>
      <w:rPr>
        <w:rFonts w:hint="eastAsia" w:cs="Times New Roman"/>
      </w:rPr>
    </w:lvl>
    <w:lvl w:ilvl="3">
      <w:start w:val="1"/>
      <w:numFmt w:val="decimal"/>
      <w:isLgl w:val="false"/>
      <w:suff w:val="tab"/>
      <w:lvlText w:val="（%4）"/>
      <w:lvlJc w:val="left"/>
      <w:pPr>
        <w:pStyle w:val="91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17"/>
        <w:ind w:left="2250" w:hanging="420"/>
        <w:tabs>
          <w:tab w:val="num" w:pos="2250" w:leader="none"/>
        </w:tabs>
      </w:pPr>
      <w:rPr>
        <w:rFonts w:hint="eastAsia"/>
        <w:b/>
        <w:lang w:val="en-US"/>
      </w:rPr>
    </w:lvl>
    <w:lvl w:ilvl="5">
      <w:start w:val="10"/>
      <w:numFmt w:val="japaneseCounting"/>
      <w:isLgl w:val="false"/>
      <w:suff w:val="tab"/>
      <w:lvlText w:val="（%6）"/>
      <w:lvlJc w:val="left"/>
      <w:pPr>
        <w:pStyle w:val="917"/>
        <w:ind w:left="2970" w:hanging="720"/>
      </w:pPr>
      <w:rPr>
        <w:rFonts w:cs="Times New Roman"/>
      </w:rPr>
    </w:lvl>
    <w:lvl w:ilvl="6">
      <w:start w:val="1"/>
      <w:numFmt w:val="decimal"/>
      <w:isLgl w:val="false"/>
      <w:suff w:val="tab"/>
      <w:lvlText w:val="（%7）"/>
      <w:lvlJc w:val="left"/>
      <w:pPr>
        <w:pStyle w:val="91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17"/>
        <w:ind w:left="3510" w:hanging="420"/>
        <w:tabs>
          <w:tab w:val="num" w:pos="3510" w:leader="none"/>
        </w:tabs>
      </w:pPr>
      <w:rPr>
        <w:rFonts w:cs="Times New Roman"/>
      </w:rPr>
    </w:lvl>
    <w:lvl w:ilvl="8">
      <w:start w:val="1"/>
      <w:numFmt w:val="lowerRoman"/>
      <w:isLgl w:val="false"/>
      <w:suff w:val="tab"/>
      <w:lvlText w:val="%9."/>
      <w:lvlJc w:val="right"/>
      <w:pPr>
        <w:pStyle w:val="917"/>
        <w:ind w:left="3930" w:hanging="420"/>
        <w:tabs>
          <w:tab w:val="num" w:pos="3930" w:leader="none"/>
        </w:tabs>
      </w:pPr>
      <w:rPr>
        <w:rFonts w:cs="Times New Roman"/>
      </w:rPr>
    </w:lvl>
  </w:abstractNum>
  <w:abstractNum w:abstractNumId="19">
    <w:multiLevelType w:val="hybridMultilevel"/>
    <w:lvl w:ilvl="0">
      <w:start w:val="1"/>
      <w:numFmt w:val="chineseCountingThousand"/>
      <w:isLgl w:val="false"/>
      <w:suff w:val="nothing"/>
      <w:lvlText w:val="第%1章 "/>
      <w:lvlJc w:val="left"/>
      <w:pPr>
        <w:pStyle w:val="917"/>
        <w:ind w:left="0" w:firstLine="0"/>
      </w:pPr>
      <w:rPr>
        <w:rFonts w:hint="eastAsia"/>
      </w:rPr>
    </w:lvl>
    <w:lvl w:ilvl="1">
      <w:start w:val="1"/>
      <w:numFmt w:val="decimal"/>
      <w:isLgl w:val="false"/>
      <w:suff w:val="nothing"/>
      <w:lvlText w:val="%2、"/>
      <w:lvlJc w:val="left"/>
      <w:pPr>
        <w:pStyle w:val="917"/>
        <w:ind w:left="0" w:firstLine="0"/>
      </w:pPr>
      <w:rPr>
        <w:rFonts w:hint="eastAsia"/>
      </w:rPr>
    </w:lvl>
    <w:lvl w:ilvl="2">
      <w:start w:val="1"/>
      <w:numFmt w:val="decimal"/>
      <w:isLgl w:val="false"/>
      <w:suff w:val="nothing"/>
      <w:lvlText w:val="%2.%3 "/>
      <w:lvlJc w:val="left"/>
      <w:pPr>
        <w:pStyle w:val="917"/>
        <w:ind w:left="0" w:firstLine="0"/>
      </w:pPr>
      <w:rPr>
        <w:rFonts w:hint="eastAsia"/>
      </w:rPr>
    </w:lvl>
    <w:lvl w:ilvl="3">
      <w:start w:val="1"/>
      <w:numFmt w:val="decimal"/>
      <w:isLgl w:val="false"/>
      <w:suff w:val="nothing"/>
      <w:lvlText w:val="%2.%3.%4 "/>
      <w:lvlJc w:val="left"/>
      <w:pPr>
        <w:pStyle w:val="917"/>
        <w:ind w:left="0" w:firstLine="0"/>
      </w:pPr>
      <w:rPr>
        <w:rFonts w:hint="eastAsia"/>
      </w:rPr>
    </w:lvl>
    <w:lvl w:ilvl="4">
      <w:start w:val="1"/>
      <w:numFmt w:val="decimal"/>
      <w:isLgl w:val="false"/>
      <w:suff w:val="nothing"/>
      <w:lvlText w:val="%2.%3.%4.%5 "/>
      <w:lvlJc w:val="left"/>
      <w:pPr>
        <w:pStyle w:val="917"/>
        <w:ind w:left="0" w:firstLine="0"/>
      </w:pPr>
      <w:rPr>
        <w:rFonts w:hint="eastAsia"/>
      </w:rPr>
    </w:lvl>
    <w:lvl w:ilvl="5">
      <w:start w:val="1"/>
      <w:numFmt w:val="decimal"/>
      <w:pStyle w:val="923"/>
      <w:isLgl w:val="false"/>
      <w:suff w:val="nothing"/>
      <w:lvlText w:val=""/>
      <w:lvlJc w:val="left"/>
      <w:pPr>
        <w:pStyle w:val="917"/>
        <w:ind w:left="0" w:firstLine="0"/>
      </w:pPr>
      <w:rPr>
        <w:rFonts w:hint="eastAsia"/>
      </w:rPr>
    </w:lvl>
    <w:lvl w:ilvl="6">
      <w:start w:val="1"/>
      <w:numFmt w:val="decimal"/>
      <w:pStyle w:val="924"/>
      <w:isLgl w:val="false"/>
      <w:suff w:val="nothing"/>
      <w:lvlText w:val=""/>
      <w:lvlJc w:val="left"/>
      <w:pPr>
        <w:pStyle w:val="917"/>
        <w:ind w:left="0" w:firstLine="0"/>
      </w:pPr>
      <w:rPr>
        <w:rFonts w:hint="eastAsia"/>
      </w:rPr>
    </w:lvl>
    <w:lvl w:ilvl="7">
      <w:start w:val="1"/>
      <w:numFmt w:val="decimal"/>
      <w:pStyle w:val="925"/>
      <w:isLgl w:val="false"/>
      <w:suff w:val="nothing"/>
      <w:lvlText w:val=""/>
      <w:lvlJc w:val="left"/>
      <w:pPr>
        <w:pStyle w:val="917"/>
        <w:ind w:left="0" w:firstLine="0"/>
      </w:pPr>
      <w:rPr>
        <w:rFonts w:hint="eastAsia"/>
      </w:rPr>
    </w:lvl>
    <w:lvl w:ilvl="8">
      <w:start w:val="1"/>
      <w:numFmt w:val="decimal"/>
      <w:pStyle w:val="926"/>
      <w:isLgl w:val="false"/>
      <w:suff w:val="nothing"/>
      <w:lvlText w:val=""/>
      <w:lvlJc w:val="left"/>
      <w:pPr>
        <w:pStyle w:val="917"/>
        <w:ind w:left="0" w:firstLine="0"/>
      </w:pPr>
      <w:rPr>
        <w:rFonts w:hint="eastAsia"/>
      </w:rPr>
    </w:lvl>
  </w:abstractNum>
  <w:abstractNum w:abstractNumId="20">
    <w:multiLevelType w:val="hybridMultilevel"/>
    <w:lvl w:ilvl="0">
      <w:start w:val="1"/>
      <w:numFmt w:val="decimal"/>
      <w:isLgl w:val="false"/>
      <w:suff w:val="tab"/>
      <w:lvlText w:val="%1."/>
      <w:lvlJc w:val="left"/>
      <w:pPr>
        <w:pStyle w:val="917"/>
        <w:ind w:left="510" w:hanging="360"/>
        <w:tabs>
          <w:tab w:val="num" w:pos="510" w:leader="none"/>
        </w:tabs>
      </w:pPr>
      <w:rPr>
        <w:rFonts w:hint="eastAsia" w:cs="Times New Roman"/>
      </w:rPr>
    </w:lvl>
    <w:lvl w:ilvl="1">
      <w:start w:val="1"/>
      <w:numFmt w:val="decimal"/>
      <w:isLgl w:val="false"/>
      <w:suff w:val="tab"/>
      <w:lvlText w:val="%2．"/>
      <w:lvlJc w:val="left"/>
      <w:pPr>
        <w:pStyle w:val="917"/>
        <w:ind w:left="1290" w:hanging="720"/>
        <w:tabs>
          <w:tab w:val="num" w:pos="1290" w:leader="none"/>
        </w:tabs>
      </w:pPr>
      <w:rPr>
        <w:rFonts w:hint="eastAsia" w:cs="Times New Roman"/>
      </w:rPr>
    </w:lvl>
    <w:lvl w:ilvl="2">
      <w:start w:val="3"/>
      <w:numFmt w:val="decimal"/>
      <w:isLgl w:val="false"/>
      <w:suff w:val="tab"/>
      <w:lvlText w:val="（%3）"/>
      <w:lvlJc w:val="left"/>
      <w:pPr>
        <w:pStyle w:val="917"/>
        <w:ind w:left="1140" w:hanging="720"/>
        <w:tabs>
          <w:tab w:val="num" w:pos="1140" w:leader="none"/>
        </w:tabs>
      </w:pPr>
      <w:rPr>
        <w:rFonts w:hint="eastAsia" w:cs="Times New Roman"/>
      </w:rPr>
    </w:lvl>
    <w:lvl w:ilvl="3">
      <w:start w:val="1"/>
      <w:numFmt w:val="decimal"/>
      <w:isLgl w:val="false"/>
      <w:suff w:val="tab"/>
      <w:lvlText w:val="（%4）"/>
      <w:lvlJc w:val="left"/>
      <w:pPr>
        <w:pStyle w:val="91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17"/>
        <w:ind w:left="2250" w:hanging="420"/>
        <w:tabs>
          <w:tab w:val="num" w:pos="2250" w:leader="none"/>
        </w:tabs>
      </w:pPr>
      <w:rPr>
        <w:rFonts w:hint="eastAsia"/>
        <w:b/>
        <w:lang w:val="en-US"/>
      </w:rPr>
    </w:lvl>
    <w:lvl w:ilvl="5">
      <w:start w:val="10"/>
      <w:numFmt w:val="japaneseCounting"/>
      <w:isLgl w:val="false"/>
      <w:suff w:val="tab"/>
      <w:lvlText w:val="（%6）"/>
      <w:lvlJc w:val="left"/>
      <w:pPr>
        <w:pStyle w:val="917"/>
        <w:ind w:left="2970" w:hanging="720"/>
      </w:pPr>
      <w:rPr>
        <w:rFonts w:cs="Times New Roman"/>
      </w:rPr>
    </w:lvl>
    <w:lvl w:ilvl="6">
      <w:start w:val="1"/>
      <w:numFmt w:val="decimal"/>
      <w:isLgl w:val="false"/>
      <w:suff w:val="tab"/>
      <w:lvlText w:val="（%7）"/>
      <w:lvlJc w:val="left"/>
      <w:pPr>
        <w:pStyle w:val="91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17"/>
        <w:ind w:left="3510" w:hanging="420"/>
        <w:tabs>
          <w:tab w:val="num" w:pos="3510" w:leader="none"/>
        </w:tabs>
      </w:pPr>
      <w:rPr>
        <w:rFonts w:cs="Times New Roman"/>
      </w:rPr>
    </w:lvl>
    <w:lvl w:ilvl="8">
      <w:start w:val="1"/>
      <w:numFmt w:val="lowerRoman"/>
      <w:isLgl w:val="false"/>
      <w:suff w:val="tab"/>
      <w:lvlText w:val="%9."/>
      <w:lvlJc w:val="right"/>
      <w:pPr>
        <w:pStyle w:val="917"/>
        <w:ind w:left="3930" w:hanging="420"/>
        <w:tabs>
          <w:tab w:val="num" w:pos="3930" w:leader="none"/>
        </w:tabs>
      </w:pPr>
      <w:rPr>
        <w:rFonts w:cs="Times New Roman"/>
      </w:rPr>
    </w:lvl>
  </w:abstractNum>
  <w:abstractNum w:abstractNumId="21">
    <w:multiLevelType w:val="hybridMultilevel"/>
    <w:lvl w:ilvl="0">
      <w:start w:val="1"/>
      <w:numFmt w:val="japaneseCounting"/>
      <w:isLgl w:val="false"/>
      <w:suff w:val="tab"/>
      <w:lvlText w:val="%1、"/>
      <w:lvlJc w:val="left"/>
      <w:pPr>
        <w:pStyle w:val="917"/>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17"/>
        <w:ind w:left="840" w:hanging="420"/>
        <w:tabs>
          <w:tab w:val="num" w:pos="840" w:leader="none"/>
        </w:tabs>
      </w:pPr>
      <w:rPr>
        <w:rFonts w:cs="Times New Roman"/>
      </w:rPr>
    </w:lvl>
    <w:lvl w:ilvl="2">
      <w:start w:val="10"/>
      <w:numFmt w:val="decimal"/>
      <w:isLgl w:val="false"/>
      <w:suff w:val="tab"/>
      <w:lvlText w:val="%3."/>
      <w:lvlJc w:val="left"/>
      <w:pPr>
        <w:pStyle w:val="917"/>
        <w:ind w:left="1200" w:hanging="360"/>
        <w:tabs>
          <w:tab w:val="num" w:pos="1200" w:leader="none"/>
        </w:tabs>
      </w:pPr>
      <w:rPr>
        <w:rFonts w:cs="Times New Roman"/>
      </w:rPr>
    </w:lvl>
    <w:lvl w:ilvl="3">
      <w:start w:val="1"/>
      <w:numFmt w:val="decimal"/>
      <w:isLgl w:val="false"/>
      <w:suff w:val="tab"/>
      <w:lvlText w:val="%4."/>
      <w:lvlJc w:val="left"/>
      <w:pPr>
        <w:pStyle w:val="917"/>
        <w:ind w:left="1680" w:hanging="420"/>
        <w:tabs>
          <w:tab w:val="num" w:pos="1680" w:leader="none"/>
        </w:tabs>
      </w:pPr>
      <w:rPr>
        <w:rFonts w:cs="Times New Roman"/>
      </w:rPr>
    </w:lvl>
    <w:lvl w:ilvl="4">
      <w:start w:val="1"/>
      <w:numFmt w:val="lowerLetter"/>
      <w:isLgl w:val="false"/>
      <w:suff w:val="tab"/>
      <w:lvlText w:val="%5)"/>
      <w:lvlJc w:val="left"/>
      <w:pPr>
        <w:pStyle w:val="917"/>
        <w:ind w:left="2100" w:hanging="420"/>
        <w:tabs>
          <w:tab w:val="num" w:pos="2100" w:leader="none"/>
        </w:tabs>
      </w:pPr>
      <w:rPr>
        <w:rFonts w:cs="Times New Roman"/>
      </w:rPr>
    </w:lvl>
    <w:lvl w:ilvl="5">
      <w:start w:val="1"/>
      <w:numFmt w:val="lowerRoman"/>
      <w:isLgl w:val="false"/>
      <w:suff w:val="tab"/>
      <w:lvlText w:val="%6."/>
      <w:lvlJc w:val="right"/>
      <w:pPr>
        <w:pStyle w:val="917"/>
        <w:ind w:left="2520" w:hanging="420"/>
        <w:tabs>
          <w:tab w:val="num" w:pos="2520" w:leader="none"/>
        </w:tabs>
      </w:pPr>
      <w:rPr>
        <w:rFonts w:cs="Times New Roman"/>
      </w:rPr>
    </w:lvl>
    <w:lvl w:ilvl="6">
      <w:start w:val="1"/>
      <w:numFmt w:val="decimal"/>
      <w:isLgl w:val="false"/>
      <w:suff w:val="tab"/>
      <w:lvlText w:val="%7."/>
      <w:lvlJc w:val="left"/>
      <w:pPr>
        <w:pStyle w:val="917"/>
        <w:ind w:left="2940" w:hanging="420"/>
        <w:tabs>
          <w:tab w:val="num" w:pos="2940" w:leader="none"/>
        </w:tabs>
      </w:pPr>
      <w:rPr>
        <w:rFonts w:cs="Times New Roman"/>
      </w:rPr>
    </w:lvl>
    <w:lvl w:ilvl="7">
      <w:start w:val="1"/>
      <w:numFmt w:val="lowerLetter"/>
      <w:isLgl w:val="false"/>
      <w:suff w:val="tab"/>
      <w:lvlText w:val="%8)"/>
      <w:lvlJc w:val="left"/>
      <w:pPr>
        <w:pStyle w:val="917"/>
        <w:ind w:left="3360" w:hanging="420"/>
        <w:tabs>
          <w:tab w:val="num" w:pos="3360" w:leader="none"/>
        </w:tabs>
      </w:pPr>
      <w:rPr>
        <w:rFonts w:cs="Times New Roman"/>
      </w:rPr>
    </w:lvl>
    <w:lvl w:ilvl="8">
      <w:start w:val="1"/>
      <w:numFmt w:val="lowerRoman"/>
      <w:isLgl w:val="false"/>
      <w:suff w:val="tab"/>
      <w:lvlText w:val="%9."/>
      <w:lvlJc w:val="right"/>
      <w:pPr>
        <w:pStyle w:val="917"/>
        <w:ind w:left="3780" w:hanging="420"/>
        <w:tabs>
          <w:tab w:val="num" w:pos="3780" w:leader="none"/>
        </w:tabs>
      </w:pPr>
      <w:rPr>
        <w:rFonts w:cs="Times New Roman"/>
      </w:rPr>
    </w:lvl>
  </w:abstractNum>
  <w:abstractNum w:abstractNumId="22">
    <w:multiLevelType w:val="hybridMultilevel"/>
    <w:lvl w:ilvl="0">
      <w:start w:val="1"/>
      <w:numFmt w:val="decimal"/>
      <w:isLgl w:val="false"/>
      <w:suff w:val="tab"/>
      <w:lvlText w:val="%1."/>
      <w:lvlJc w:val="left"/>
      <w:pPr>
        <w:pStyle w:val="917"/>
        <w:ind w:left="510" w:hanging="360"/>
        <w:tabs>
          <w:tab w:val="num" w:pos="510" w:leader="none"/>
        </w:tabs>
      </w:pPr>
      <w:rPr>
        <w:rFonts w:hint="eastAsia" w:cs="Times New Roman"/>
      </w:rPr>
    </w:lvl>
    <w:lvl w:ilvl="1">
      <w:start w:val="1"/>
      <w:numFmt w:val="decimal"/>
      <w:isLgl w:val="false"/>
      <w:suff w:val="tab"/>
      <w:lvlText w:val="%2．"/>
      <w:lvlJc w:val="left"/>
      <w:pPr>
        <w:pStyle w:val="917"/>
        <w:ind w:left="1290" w:hanging="720"/>
        <w:tabs>
          <w:tab w:val="num" w:pos="1290" w:leader="none"/>
        </w:tabs>
      </w:pPr>
      <w:rPr>
        <w:rFonts w:hint="eastAsia" w:cs="Times New Roman"/>
      </w:rPr>
    </w:lvl>
    <w:lvl w:ilvl="2">
      <w:start w:val="3"/>
      <w:numFmt w:val="decimal"/>
      <w:isLgl w:val="false"/>
      <w:suff w:val="tab"/>
      <w:lvlText w:val="（%3）"/>
      <w:lvlJc w:val="left"/>
      <w:pPr>
        <w:pStyle w:val="917"/>
        <w:ind w:left="1140" w:hanging="720"/>
        <w:tabs>
          <w:tab w:val="num" w:pos="1140" w:leader="none"/>
        </w:tabs>
      </w:pPr>
      <w:rPr>
        <w:rFonts w:hint="eastAsia" w:cs="Times New Roman"/>
      </w:rPr>
    </w:lvl>
    <w:lvl w:ilvl="3">
      <w:start w:val="1"/>
      <w:numFmt w:val="decimal"/>
      <w:isLgl w:val="false"/>
      <w:suff w:val="tab"/>
      <w:lvlText w:val="（%4）"/>
      <w:lvlJc w:val="left"/>
      <w:pPr>
        <w:pStyle w:val="91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17"/>
        <w:ind w:left="2250" w:hanging="420"/>
        <w:tabs>
          <w:tab w:val="num" w:pos="2250" w:leader="none"/>
        </w:tabs>
      </w:pPr>
      <w:rPr>
        <w:rFonts w:hint="eastAsia"/>
        <w:b/>
        <w:lang w:val="en-US"/>
      </w:rPr>
    </w:lvl>
    <w:lvl w:ilvl="5">
      <w:start w:val="10"/>
      <w:numFmt w:val="japaneseCounting"/>
      <w:isLgl w:val="false"/>
      <w:suff w:val="tab"/>
      <w:lvlText w:val="（%6）"/>
      <w:lvlJc w:val="left"/>
      <w:pPr>
        <w:pStyle w:val="917"/>
        <w:ind w:left="2970" w:hanging="720"/>
      </w:pPr>
      <w:rPr>
        <w:rFonts w:cs="Times New Roman"/>
      </w:rPr>
    </w:lvl>
    <w:lvl w:ilvl="6">
      <w:start w:val="1"/>
      <w:numFmt w:val="decimal"/>
      <w:isLgl w:val="false"/>
      <w:suff w:val="tab"/>
      <w:lvlText w:val="（%7）"/>
      <w:lvlJc w:val="left"/>
      <w:pPr>
        <w:pStyle w:val="91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17"/>
        <w:ind w:left="3510" w:hanging="420"/>
        <w:tabs>
          <w:tab w:val="num" w:pos="3510" w:leader="none"/>
        </w:tabs>
      </w:pPr>
      <w:rPr>
        <w:rFonts w:cs="Times New Roman"/>
      </w:rPr>
    </w:lvl>
    <w:lvl w:ilvl="8">
      <w:start w:val="1"/>
      <w:numFmt w:val="lowerRoman"/>
      <w:isLgl w:val="false"/>
      <w:suff w:val="tab"/>
      <w:lvlText w:val="%9."/>
      <w:lvlJc w:val="right"/>
      <w:pPr>
        <w:pStyle w:val="917"/>
        <w:ind w:left="3930" w:hanging="420"/>
        <w:tabs>
          <w:tab w:val="num" w:pos="3930" w:leader="none"/>
        </w:tabs>
      </w:pPr>
      <w:rPr>
        <w:rFonts w:cs="Times New Roman"/>
      </w:rPr>
    </w:lvl>
  </w:abstractNum>
  <w:abstractNum w:abstractNumId="23">
    <w:multiLevelType w:val="hybridMultilevel"/>
    <w:lvl w:ilvl="0">
      <w:start w:val="1"/>
      <w:numFmt w:val="decimal"/>
      <w:isLgl w:val="false"/>
      <w:suff w:val="tab"/>
      <w:lvlText w:val="（%1）"/>
      <w:lvlJc w:val="left"/>
      <w:pPr>
        <w:pStyle w:val="917"/>
        <w:ind w:left="720" w:hanging="720"/>
        <w:tabs>
          <w:tab w:val="num" w:pos="720" w:leader="none"/>
        </w:tabs>
      </w:pPr>
      <w:rPr>
        <w:rFonts w:hint="eastAsia" w:cs="Times New Roman"/>
      </w:rPr>
    </w:lvl>
    <w:lvl w:ilvl="1">
      <w:start w:val="2"/>
      <w:numFmt w:val="decimal"/>
      <w:isLgl w:val="false"/>
      <w:suff w:val="tab"/>
      <w:lvlText w:val="%2."/>
      <w:lvlJc w:val="left"/>
      <w:pPr>
        <w:pStyle w:val="917"/>
        <w:ind w:left="1770" w:hanging="360"/>
        <w:tabs>
          <w:tab w:val="num" w:pos="1770" w:leader="none"/>
        </w:tabs>
      </w:pPr>
      <w:rPr>
        <w:rFonts w:cs="Times New Roman"/>
      </w:rPr>
    </w:lvl>
    <w:lvl w:ilvl="2">
      <w:start w:val="1"/>
      <w:numFmt w:val="lowerRoman"/>
      <w:isLgl w:val="false"/>
      <w:suff w:val="tab"/>
      <w:lvlText w:val="%3."/>
      <w:lvlJc w:val="right"/>
      <w:pPr>
        <w:pStyle w:val="917"/>
        <w:ind w:left="2250" w:hanging="420"/>
        <w:tabs>
          <w:tab w:val="num" w:pos="2250" w:leader="none"/>
        </w:tabs>
      </w:pPr>
      <w:rPr>
        <w:rFonts w:cs="Times New Roman"/>
      </w:rPr>
    </w:lvl>
    <w:lvl w:ilvl="3">
      <w:start w:val="1"/>
      <w:numFmt w:val="decimal"/>
      <w:isLgl w:val="false"/>
      <w:suff w:val="tab"/>
      <w:lvlText w:val="%4."/>
      <w:lvlJc w:val="left"/>
      <w:pPr>
        <w:pStyle w:val="917"/>
        <w:ind w:left="2670" w:hanging="420"/>
        <w:tabs>
          <w:tab w:val="num" w:pos="2670" w:leader="none"/>
        </w:tabs>
      </w:pPr>
      <w:rPr>
        <w:rFonts w:cs="Times New Roman"/>
      </w:rPr>
    </w:lvl>
    <w:lvl w:ilvl="4">
      <w:start w:val="1"/>
      <w:numFmt w:val="lowerLetter"/>
      <w:isLgl w:val="false"/>
      <w:suff w:val="tab"/>
      <w:lvlText w:val="%5)"/>
      <w:lvlJc w:val="left"/>
      <w:pPr>
        <w:pStyle w:val="917"/>
        <w:ind w:left="3090" w:hanging="420"/>
        <w:tabs>
          <w:tab w:val="num" w:pos="3090" w:leader="none"/>
        </w:tabs>
      </w:pPr>
      <w:rPr>
        <w:rFonts w:cs="Times New Roman"/>
      </w:rPr>
    </w:lvl>
    <w:lvl w:ilvl="5">
      <w:start w:val="1"/>
      <w:numFmt w:val="lowerRoman"/>
      <w:isLgl w:val="false"/>
      <w:suff w:val="tab"/>
      <w:lvlText w:val="%6."/>
      <w:lvlJc w:val="right"/>
      <w:pPr>
        <w:pStyle w:val="917"/>
        <w:ind w:left="3510" w:hanging="420"/>
        <w:tabs>
          <w:tab w:val="num" w:pos="3510" w:leader="none"/>
        </w:tabs>
      </w:pPr>
      <w:rPr>
        <w:rFonts w:cs="Times New Roman"/>
      </w:rPr>
    </w:lvl>
    <w:lvl w:ilvl="6">
      <w:start w:val="1"/>
      <w:numFmt w:val="decimal"/>
      <w:isLgl w:val="false"/>
      <w:suff w:val="tab"/>
      <w:lvlText w:val="%7."/>
      <w:lvlJc w:val="left"/>
      <w:pPr>
        <w:pStyle w:val="917"/>
        <w:ind w:left="3930" w:hanging="420"/>
        <w:tabs>
          <w:tab w:val="num" w:pos="3930" w:leader="none"/>
        </w:tabs>
      </w:pPr>
      <w:rPr>
        <w:rFonts w:cs="Times New Roman"/>
      </w:rPr>
    </w:lvl>
    <w:lvl w:ilvl="7">
      <w:start w:val="1"/>
      <w:numFmt w:val="lowerLetter"/>
      <w:isLgl w:val="false"/>
      <w:suff w:val="tab"/>
      <w:lvlText w:val="%8)"/>
      <w:lvlJc w:val="left"/>
      <w:pPr>
        <w:pStyle w:val="917"/>
        <w:ind w:left="4350" w:hanging="420"/>
        <w:tabs>
          <w:tab w:val="num" w:pos="4350" w:leader="none"/>
        </w:tabs>
      </w:pPr>
      <w:rPr>
        <w:rFonts w:cs="Times New Roman"/>
      </w:rPr>
    </w:lvl>
    <w:lvl w:ilvl="8">
      <w:start w:val="1"/>
      <w:numFmt w:val="lowerRoman"/>
      <w:isLgl w:val="false"/>
      <w:suff w:val="tab"/>
      <w:lvlText w:val="%9."/>
      <w:lvlJc w:val="right"/>
      <w:pPr>
        <w:pStyle w:val="917"/>
        <w:ind w:left="4770" w:hanging="420"/>
        <w:tabs>
          <w:tab w:val="num" w:pos="4770" w:leader="none"/>
        </w:tabs>
      </w:pPr>
      <w:rPr>
        <w:rFonts w:cs="Times New Roman"/>
      </w:rPr>
    </w:lvl>
  </w:abstractNum>
  <w:abstractNum w:abstractNumId="24">
    <w:multiLevelType w:val="hybridMultilevel"/>
    <w:lvl w:ilvl="0">
      <w:start w:val="1"/>
      <w:numFmt w:val="decimal"/>
      <w:isLgl w:val="false"/>
      <w:suff w:val="tab"/>
      <w:lvlText w:val="%1."/>
      <w:lvlJc w:val="left"/>
      <w:pPr>
        <w:pStyle w:val="917"/>
        <w:ind w:left="510" w:hanging="360"/>
        <w:tabs>
          <w:tab w:val="num" w:pos="510" w:leader="none"/>
        </w:tabs>
      </w:pPr>
      <w:rPr>
        <w:rFonts w:hint="eastAsia" w:cs="Times New Roman"/>
      </w:rPr>
    </w:lvl>
    <w:lvl w:ilvl="1">
      <w:start w:val="1"/>
      <w:numFmt w:val="decimal"/>
      <w:isLgl w:val="false"/>
      <w:suff w:val="tab"/>
      <w:lvlText w:val="%2．"/>
      <w:lvlJc w:val="left"/>
      <w:pPr>
        <w:pStyle w:val="917"/>
        <w:ind w:left="1290" w:hanging="720"/>
        <w:tabs>
          <w:tab w:val="num" w:pos="1290" w:leader="none"/>
        </w:tabs>
      </w:pPr>
      <w:rPr>
        <w:rFonts w:hint="eastAsia" w:cs="Times New Roman"/>
      </w:rPr>
    </w:lvl>
    <w:lvl w:ilvl="2">
      <w:start w:val="3"/>
      <w:numFmt w:val="decimal"/>
      <w:isLgl w:val="false"/>
      <w:suff w:val="tab"/>
      <w:lvlText w:val="（%3）"/>
      <w:lvlJc w:val="left"/>
      <w:pPr>
        <w:pStyle w:val="917"/>
        <w:ind w:left="1140" w:hanging="720"/>
        <w:tabs>
          <w:tab w:val="num" w:pos="1140" w:leader="none"/>
        </w:tabs>
      </w:pPr>
      <w:rPr>
        <w:rFonts w:hint="eastAsia" w:cs="Times New Roman"/>
      </w:rPr>
    </w:lvl>
    <w:lvl w:ilvl="3">
      <w:start w:val="1"/>
      <w:numFmt w:val="decimal"/>
      <w:isLgl w:val="false"/>
      <w:suff w:val="tab"/>
      <w:lvlText w:val="（%4）"/>
      <w:lvlJc w:val="left"/>
      <w:pPr>
        <w:pStyle w:val="91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17"/>
        <w:ind w:left="2250" w:hanging="420"/>
        <w:tabs>
          <w:tab w:val="num" w:pos="2250" w:leader="none"/>
        </w:tabs>
      </w:pPr>
      <w:rPr>
        <w:rFonts w:hint="eastAsia"/>
        <w:b/>
        <w:lang w:val="en-US"/>
      </w:rPr>
    </w:lvl>
    <w:lvl w:ilvl="5">
      <w:start w:val="10"/>
      <w:numFmt w:val="japaneseCounting"/>
      <w:isLgl w:val="false"/>
      <w:suff w:val="tab"/>
      <w:lvlText w:val="（%6）"/>
      <w:lvlJc w:val="left"/>
      <w:pPr>
        <w:pStyle w:val="917"/>
        <w:ind w:left="2970" w:hanging="720"/>
      </w:pPr>
      <w:rPr>
        <w:rFonts w:cs="Times New Roman"/>
      </w:rPr>
    </w:lvl>
    <w:lvl w:ilvl="6">
      <w:start w:val="1"/>
      <w:numFmt w:val="decimal"/>
      <w:isLgl w:val="false"/>
      <w:suff w:val="tab"/>
      <w:lvlText w:val="（%7）"/>
      <w:lvlJc w:val="left"/>
      <w:pPr>
        <w:pStyle w:val="91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17"/>
        <w:ind w:left="3510" w:hanging="420"/>
        <w:tabs>
          <w:tab w:val="num" w:pos="3510" w:leader="none"/>
        </w:tabs>
      </w:pPr>
      <w:rPr>
        <w:rFonts w:cs="Times New Roman"/>
      </w:rPr>
    </w:lvl>
    <w:lvl w:ilvl="8">
      <w:start w:val="1"/>
      <w:numFmt w:val="lowerRoman"/>
      <w:isLgl w:val="false"/>
      <w:suff w:val="tab"/>
      <w:lvlText w:val="%9."/>
      <w:lvlJc w:val="right"/>
      <w:pPr>
        <w:pStyle w:val="917"/>
        <w:ind w:left="3930" w:hanging="420"/>
        <w:tabs>
          <w:tab w:val="num" w:pos="3930" w:leader="none"/>
        </w:tabs>
      </w:pPr>
      <w:rPr>
        <w:rFonts w:cs="Times New Roman"/>
      </w:rPr>
    </w:lvl>
  </w:abstractNum>
  <w:abstractNum w:abstractNumId="25">
    <w:multiLevelType w:val="hybridMultilevel"/>
    <w:lvl w:ilvl="0">
      <w:start w:val="1"/>
      <w:numFmt w:val="decimal"/>
      <w:isLgl w:val="false"/>
      <w:suff w:val="tab"/>
      <w:lvlText w:val="%1."/>
      <w:lvlJc w:val="left"/>
      <w:pPr>
        <w:pStyle w:val="917"/>
        <w:ind w:left="510" w:hanging="360"/>
        <w:tabs>
          <w:tab w:val="num" w:pos="510" w:leader="none"/>
        </w:tabs>
      </w:pPr>
      <w:rPr>
        <w:rFonts w:hint="eastAsia" w:cs="Times New Roman"/>
      </w:rPr>
    </w:lvl>
    <w:lvl w:ilvl="1">
      <w:start w:val="1"/>
      <w:numFmt w:val="decimal"/>
      <w:isLgl w:val="false"/>
      <w:suff w:val="tab"/>
      <w:lvlText w:val="%2．"/>
      <w:lvlJc w:val="left"/>
      <w:pPr>
        <w:pStyle w:val="917"/>
        <w:ind w:left="1290" w:hanging="720"/>
        <w:tabs>
          <w:tab w:val="num" w:pos="1290" w:leader="none"/>
        </w:tabs>
      </w:pPr>
      <w:rPr>
        <w:rFonts w:hint="eastAsia" w:cs="Times New Roman"/>
      </w:rPr>
    </w:lvl>
    <w:lvl w:ilvl="2">
      <w:start w:val="3"/>
      <w:numFmt w:val="decimal"/>
      <w:isLgl w:val="false"/>
      <w:suff w:val="tab"/>
      <w:lvlText w:val="（%3）"/>
      <w:lvlJc w:val="left"/>
      <w:pPr>
        <w:pStyle w:val="917"/>
        <w:ind w:left="1140" w:hanging="720"/>
        <w:tabs>
          <w:tab w:val="num" w:pos="1140" w:leader="none"/>
        </w:tabs>
      </w:pPr>
      <w:rPr>
        <w:rFonts w:hint="eastAsia" w:cs="Times New Roman"/>
      </w:rPr>
    </w:lvl>
    <w:lvl w:ilvl="3">
      <w:start w:val="1"/>
      <w:numFmt w:val="decimal"/>
      <w:isLgl w:val="false"/>
      <w:suff w:val="tab"/>
      <w:lvlText w:val="（%4）"/>
      <w:lvlJc w:val="left"/>
      <w:pPr>
        <w:pStyle w:val="91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17"/>
        <w:ind w:left="2250" w:hanging="420"/>
        <w:tabs>
          <w:tab w:val="num" w:pos="2250" w:leader="none"/>
        </w:tabs>
      </w:pPr>
      <w:rPr>
        <w:rFonts w:hint="eastAsia"/>
        <w:b/>
        <w:lang w:val="en-US"/>
      </w:rPr>
    </w:lvl>
    <w:lvl w:ilvl="5">
      <w:start w:val="10"/>
      <w:numFmt w:val="japaneseCounting"/>
      <w:isLgl w:val="false"/>
      <w:suff w:val="tab"/>
      <w:lvlText w:val="（%6）"/>
      <w:lvlJc w:val="left"/>
      <w:pPr>
        <w:pStyle w:val="917"/>
        <w:ind w:left="2970" w:hanging="720"/>
      </w:pPr>
      <w:rPr>
        <w:rFonts w:cs="Times New Roman"/>
      </w:rPr>
    </w:lvl>
    <w:lvl w:ilvl="6">
      <w:start w:val="1"/>
      <w:numFmt w:val="decimal"/>
      <w:isLgl w:val="false"/>
      <w:suff w:val="tab"/>
      <w:lvlText w:val="（%7）"/>
      <w:lvlJc w:val="left"/>
      <w:pPr>
        <w:pStyle w:val="91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17"/>
        <w:ind w:left="3510" w:hanging="420"/>
        <w:tabs>
          <w:tab w:val="num" w:pos="3510" w:leader="none"/>
        </w:tabs>
      </w:pPr>
      <w:rPr>
        <w:rFonts w:cs="Times New Roman"/>
      </w:rPr>
    </w:lvl>
    <w:lvl w:ilvl="8">
      <w:start w:val="1"/>
      <w:numFmt w:val="lowerRoman"/>
      <w:isLgl w:val="false"/>
      <w:suff w:val="tab"/>
      <w:lvlText w:val="%9."/>
      <w:lvlJc w:val="right"/>
      <w:pPr>
        <w:pStyle w:val="917"/>
        <w:ind w:left="3930" w:hanging="420"/>
        <w:tabs>
          <w:tab w:val="num" w:pos="3930" w:leader="none"/>
        </w:tabs>
      </w:pPr>
      <w:rPr>
        <w:rFonts w:cs="Times New Roman"/>
      </w:rPr>
    </w:lvl>
  </w:abstractNum>
  <w:abstractNum w:abstractNumId="26">
    <w:multiLevelType w:val="hybridMultilevel"/>
    <w:lvl w:ilvl="0">
      <w:start w:val="1"/>
      <w:numFmt w:val="decimal"/>
      <w:isLgl w:val="false"/>
      <w:suff w:val="nothing"/>
      <w:lvlText w:val="（%1）"/>
      <w:lvlJc w:val="left"/>
      <w:pPr>
        <w:pStyle w:val="9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japaneseCounting"/>
      <w:isLgl w:val="false"/>
      <w:suff w:val="tab"/>
      <w:lvlText w:val="第%1章"/>
      <w:lvlJc w:val="left"/>
      <w:pPr>
        <w:pStyle w:val="917"/>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9"/>
  </w:num>
  <w:num w:numId="2">
    <w:abstractNumId w:val="4"/>
  </w:num>
  <w:num w:numId="3">
    <w:abstractNumId w:val="13"/>
  </w:num>
  <w:num w:numId="4">
    <w:abstractNumId w:val="27"/>
  </w:num>
  <w:num w:numId="5">
    <w:abstractNumId w:val="23"/>
  </w:num>
  <w:num w:numId="6">
    <w:abstractNumId w:val="12"/>
  </w:num>
  <w:num w:numId="7">
    <w:abstractNumId w:val="5"/>
  </w:num>
  <w:num w:numId="8">
    <w:abstractNumId w:val="1"/>
  </w:num>
  <w:num w:numId="9">
    <w:abstractNumId w:val="20"/>
  </w:num>
  <w:num w:numId="10">
    <w:abstractNumId w:val="2"/>
  </w:num>
  <w:num w:numId="11">
    <w:abstractNumId w:val="26"/>
  </w:num>
  <w:num w:numId="12">
    <w:abstractNumId w:val="0"/>
  </w:num>
  <w:num w:numId="13">
    <w:abstractNumId w:val="21"/>
  </w:num>
  <w:num w:numId="14">
    <w:abstractNumId w:val="9"/>
  </w:num>
  <w:num w:numId="15">
    <w:abstractNumId w:val="17"/>
  </w:num>
  <w:num w:numId="16">
    <w:abstractNumId w:val="6"/>
  </w:num>
  <w:num w:numId="17">
    <w:abstractNumId w:val="8"/>
  </w:num>
  <w:num w:numId="18">
    <w:abstractNumId w:val="11"/>
  </w:num>
  <w:num w:numId="19">
    <w:abstractNumId w:val="25"/>
  </w:num>
  <w:num w:numId="20">
    <w:abstractNumId w:val="16"/>
  </w:num>
  <w:num w:numId="21">
    <w:abstractNumId w:val="24"/>
  </w:num>
  <w:num w:numId="22">
    <w:abstractNumId w:val="22"/>
  </w:num>
  <w:num w:numId="23">
    <w:abstractNumId w:val="7"/>
  </w:num>
  <w:num w:numId="24">
    <w:abstractNumId w:val="3"/>
  </w:num>
  <w:num w:numId="25">
    <w:abstractNumId w:val="14"/>
  </w:num>
  <w:num w:numId="26">
    <w:abstractNumId w:val="18"/>
  </w:num>
  <w:num w:numId="27">
    <w:abstractNumId w:val="15"/>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name w:val="Heading 1"/>
    <w:basedOn w:val="917"/>
    <w:next w:val="917"/>
    <w:link w:val="740"/>
    <w:uiPriority w:val="9"/>
    <w:qFormat/>
    <w:pPr>
      <w:keepLines/>
      <w:keepNext/>
      <w:spacing w:before="480" w:after="200"/>
      <w:outlineLvl w:val="0"/>
    </w:pPr>
    <w:rPr>
      <w:rFonts w:ascii="Arial" w:hAnsi="Arial" w:eastAsia="Arial" w:cs="Arial"/>
      <w:sz w:val="40"/>
      <w:szCs w:val="40"/>
    </w:rPr>
  </w:style>
  <w:style w:type="character" w:styleId="740">
    <w:name w:val="Heading 1 Char"/>
    <w:link w:val="739"/>
    <w:uiPriority w:val="9"/>
    <w:rPr>
      <w:rFonts w:ascii="Arial" w:hAnsi="Arial" w:eastAsia="Arial" w:cs="Arial"/>
      <w:sz w:val="40"/>
      <w:szCs w:val="40"/>
    </w:rPr>
  </w:style>
  <w:style w:type="paragraph" w:styleId="741">
    <w:name w:val="Heading 2"/>
    <w:basedOn w:val="917"/>
    <w:next w:val="917"/>
    <w:link w:val="742"/>
    <w:uiPriority w:val="9"/>
    <w:unhideWhenUsed/>
    <w:qFormat/>
    <w:pPr>
      <w:keepLines/>
      <w:keepNext/>
      <w:spacing w:before="360" w:after="200"/>
      <w:outlineLvl w:val="1"/>
    </w:pPr>
    <w:rPr>
      <w:rFonts w:ascii="Arial" w:hAnsi="Arial" w:eastAsia="Arial" w:cs="Arial"/>
      <w:sz w:val="34"/>
    </w:rPr>
  </w:style>
  <w:style w:type="character" w:styleId="742">
    <w:name w:val="Heading 2 Char"/>
    <w:link w:val="741"/>
    <w:uiPriority w:val="9"/>
    <w:rPr>
      <w:rFonts w:ascii="Arial" w:hAnsi="Arial" w:eastAsia="Arial" w:cs="Arial"/>
      <w:sz w:val="34"/>
    </w:rPr>
  </w:style>
  <w:style w:type="paragraph" w:styleId="743">
    <w:name w:val="Heading 3"/>
    <w:basedOn w:val="917"/>
    <w:next w:val="917"/>
    <w:link w:val="744"/>
    <w:uiPriority w:val="9"/>
    <w:unhideWhenUsed/>
    <w:qFormat/>
    <w:pPr>
      <w:keepLines/>
      <w:keepNext/>
      <w:spacing w:before="320" w:after="200"/>
      <w:outlineLvl w:val="2"/>
    </w:pPr>
    <w:rPr>
      <w:rFonts w:ascii="Arial" w:hAnsi="Arial" w:eastAsia="Arial" w:cs="Arial"/>
      <w:sz w:val="30"/>
      <w:szCs w:val="30"/>
    </w:rPr>
  </w:style>
  <w:style w:type="character" w:styleId="744">
    <w:name w:val="Heading 3 Char"/>
    <w:link w:val="743"/>
    <w:uiPriority w:val="9"/>
    <w:rPr>
      <w:rFonts w:ascii="Arial" w:hAnsi="Arial" w:eastAsia="Arial" w:cs="Arial"/>
      <w:sz w:val="30"/>
      <w:szCs w:val="30"/>
    </w:rPr>
  </w:style>
  <w:style w:type="paragraph" w:styleId="745">
    <w:name w:val="Heading 4"/>
    <w:basedOn w:val="917"/>
    <w:next w:val="917"/>
    <w:link w:val="746"/>
    <w:uiPriority w:val="9"/>
    <w:unhideWhenUsed/>
    <w:qFormat/>
    <w:pPr>
      <w:keepLines/>
      <w:keepNext/>
      <w:spacing w:before="320" w:after="200"/>
      <w:outlineLvl w:val="3"/>
    </w:pPr>
    <w:rPr>
      <w:rFonts w:ascii="Arial" w:hAnsi="Arial" w:eastAsia="Arial" w:cs="Arial"/>
      <w:b/>
      <w:bCs/>
      <w:sz w:val="26"/>
      <w:szCs w:val="26"/>
    </w:rPr>
  </w:style>
  <w:style w:type="character" w:styleId="746">
    <w:name w:val="Heading 4 Char"/>
    <w:link w:val="745"/>
    <w:uiPriority w:val="9"/>
    <w:rPr>
      <w:rFonts w:ascii="Arial" w:hAnsi="Arial" w:eastAsia="Arial" w:cs="Arial"/>
      <w:b/>
      <w:bCs/>
      <w:sz w:val="26"/>
      <w:szCs w:val="26"/>
    </w:rPr>
  </w:style>
  <w:style w:type="paragraph" w:styleId="747">
    <w:name w:val="Heading 5"/>
    <w:basedOn w:val="917"/>
    <w:next w:val="917"/>
    <w:link w:val="748"/>
    <w:uiPriority w:val="9"/>
    <w:unhideWhenUsed/>
    <w:qFormat/>
    <w:pPr>
      <w:keepLines/>
      <w:keepNext/>
      <w:spacing w:before="320" w:after="200"/>
      <w:outlineLvl w:val="4"/>
    </w:pPr>
    <w:rPr>
      <w:rFonts w:ascii="Arial" w:hAnsi="Arial" w:eastAsia="Arial" w:cs="Arial"/>
      <w:b/>
      <w:bCs/>
      <w:sz w:val="24"/>
      <w:szCs w:val="24"/>
    </w:rPr>
  </w:style>
  <w:style w:type="character" w:styleId="748">
    <w:name w:val="Heading 5 Char"/>
    <w:link w:val="747"/>
    <w:uiPriority w:val="9"/>
    <w:rPr>
      <w:rFonts w:ascii="Arial" w:hAnsi="Arial" w:eastAsia="Arial" w:cs="Arial"/>
      <w:b/>
      <w:bCs/>
      <w:sz w:val="24"/>
      <w:szCs w:val="24"/>
    </w:rPr>
  </w:style>
  <w:style w:type="paragraph" w:styleId="749">
    <w:name w:val="Heading 6"/>
    <w:basedOn w:val="917"/>
    <w:next w:val="917"/>
    <w:link w:val="750"/>
    <w:uiPriority w:val="9"/>
    <w:unhideWhenUsed/>
    <w:qFormat/>
    <w:pPr>
      <w:keepLines/>
      <w:keepNext/>
      <w:spacing w:before="320" w:after="200"/>
      <w:outlineLvl w:val="5"/>
    </w:pPr>
    <w:rPr>
      <w:rFonts w:ascii="Arial" w:hAnsi="Arial" w:eastAsia="Arial" w:cs="Arial"/>
      <w:b/>
      <w:bCs/>
      <w:sz w:val="22"/>
      <w:szCs w:val="22"/>
    </w:rPr>
  </w:style>
  <w:style w:type="character" w:styleId="750">
    <w:name w:val="Heading 6 Char"/>
    <w:link w:val="749"/>
    <w:uiPriority w:val="9"/>
    <w:rPr>
      <w:rFonts w:ascii="Arial" w:hAnsi="Arial" w:eastAsia="Arial" w:cs="Arial"/>
      <w:b/>
      <w:bCs/>
      <w:sz w:val="22"/>
      <w:szCs w:val="22"/>
    </w:rPr>
  </w:style>
  <w:style w:type="paragraph" w:styleId="751">
    <w:name w:val="Heading 7"/>
    <w:basedOn w:val="917"/>
    <w:next w:val="917"/>
    <w:link w:val="752"/>
    <w:uiPriority w:val="9"/>
    <w:unhideWhenUsed/>
    <w:qFormat/>
    <w:pPr>
      <w:keepLines/>
      <w:keepNext/>
      <w:spacing w:before="320" w:after="200"/>
      <w:outlineLvl w:val="6"/>
    </w:pPr>
    <w:rPr>
      <w:rFonts w:ascii="Arial" w:hAnsi="Arial" w:eastAsia="Arial" w:cs="Arial"/>
      <w:b/>
      <w:bCs/>
      <w:i/>
      <w:iCs/>
      <w:sz w:val="22"/>
      <w:szCs w:val="22"/>
    </w:rPr>
  </w:style>
  <w:style w:type="character" w:styleId="752">
    <w:name w:val="Heading 7 Char"/>
    <w:link w:val="751"/>
    <w:uiPriority w:val="9"/>
    <w:rPr>
      <w:rFonts w:ascii="Arial" w:hAnsi="Arial" w:eastAsia="Arial" w:cs="Arial"/>
      <w:b/>
      <w:bCs/>
      <w:i/>
      <w:iCs/>
      <w:sz w:val="22"/>
      <w:szCs w:val="22"/>
    </w:rPr>
  </w:style>
  <w:style w:type="paragraph" w:styleId="753">
    <w:name w:val="Heading 8"/>
    <w:basedOn w:val="917"/>
    <w:next w:val="917"/>
    <w:link w:val="754"/>
    <w:uiPriority w:val="9"/>
    <w:unhideWhenUsed/>
    <w:qFormat/>
    <w:pPr>
      <w:keepLines/>
      <w:keepNext/>
      <w:spacing w:before="320" w:after="200"/>
      <w:outlineLvl w:val="7"/>
    </w:pPr>
    <w:rPr>
      <w:rFonts w:ascii="Arial" w:hAnsi="Arial" w:eastAsia="Arial" w:cs="Arial"/>
      <w:i/>
      <w:iCs/>
      <w:sz w:val="22"/>
      <w:szCs w:val="22"/>
    </w:rPr>
  </w:style>
  <w:style w:type="character" w:styleId="754">
    <w:name w:val="Heading 8 Char"/>
    <w:link w:val="753"/>
    <w:uiPriority w:val="9"/>
    <w:rPr>
      <w:rFonts w:ascii="Arial" w:hAnsi="Arial" w:eastAsia="Arial" w:cs="Arial"/>
      <w:i/>
      <w:iCs/>
      <w:sz w:val="22"/>
      <w:szCs w:val="22"/>
    </w:rPr>
  </w:style>
  <w:style w:type="paragraph" w:styleId="755">
    <w:name w:val="Heading 9"/>
    <w:basedOn w:val="917"/>
    <w:next w:val="917"/>
    <w:link w:val="756"/>
    <w:uiPriority w:val="9"/>
    <w:unhideWhenUsed/>
    <w:qFormat/>
    <w:pPr>
      <w:keepLines/>
      <w:keepNext/>
      <w:spacing w:before="320" w:after="200"/>
      <w:outlineLvl w:val="8"/>
    </w:pPr>
    <w:rPr>
      <w:rFonts w:ascii="Arial" w:hAnsi="Arial" w:eastAsia="Arial" w:cs="Arial"/>
      <w:i/>
      <w:iCs/>
      <w:sz w:val="21"/>
      <w:szCs w:val="21"/>
    </w:rPr>
  </w:style>
  <w:style w:type="character" w:styleId="756">
    <w:name w:val="Heading 9 Char"/>
    <w:link w:val="755"/>
    <w:uiPriority w:val="9"/>
    <w:rPr>
      <w:rFonts w:ascii="Arial" w:hAnsi="Arial" w:eastAsia="Arial" w:cs="Arial"/>
      <w:i/>
      <w:iCs/>
      <w:sz w:val="21"/>
      <w:szCs w:val="21"/>
    </w:rPr>
  </w:style>
  <w:style w:type="paragraph" w:styleId="757">
    <w:name w:val="List Paragraph"/>
    <w:basedOn w:val="917"/>
    <w:uiPriority w:val="34"/>
    <w:qFormat/>
    <w:pPr>
      <w:contextualSpacing/>
      <w:ind w:left="720"/>
    </w:pPr>
  </w:style>
  <w:style w:type="paragraph" w:styleId="758">
    <w:name w:val="No Spacing"/>
    <w:uiPriority w:val="1"/>
    <w:qFormat/>
    <w:pPr>
      <w:spacing w:before="0" w:after="0" w:line="240" w:lineRule="auto"/>
    </w:pPr>
  </w:style>
  <w:style w:type="paragraph" w:styleId="759">
    <w:name w:val="Title"/>
    <w:basedOn w:val="917"/>
    <w:next w:val="917"/>
    <w:link w:val="760"/>
    <w:uiPriority w:val="10"/>
    <w:qFormat/>
    <w:pPr>
      <w:contextualSpacing/>
      <w:spacing w:before="300" w:after="200"/>
    </w:pPr>
    <w:rPr>
      <w:sz w:val="48"/>
      <w:szCs w:val="48"/>
    </w:rPr>
  </w:style>
  <w:style w:type="character" w:styleId="760">
    <w:name w:val="Title Char"/>
    <w:link w:val="759"/>
    <w:uiPriority w:val="10"/>
    <w:rPr>
      <w:sz w:val="48"/>
      <w:szCs w:val="48"/>
    </w:rPr>
  </w:style>
  <w:style w:type="paragraph" w:styleId="761">
    <w:name w:val="Subtitle"/>
    <w:basedOn w:val="917"/>
    <w:next w:val="917"/>
    <w:link w:val="762"/>
    <w:uiPriority w:val="11"/>
    <w:qFormat/>
    <w:pPr>
      <w:spacing w:before="200" w:after="200"/>
    </w:pPr>
    <w:rPr>
      <w:sz w:val="24"/>
      <w:szCs w:val="24"/>
    </w:rPr>
  </w:style>
  <w:style w:type="character" w:styleId="762">
    <w:name w:val="Subtitle Char"/>
    <w:link w:val="761"/>
    <w:uiPriority w:val="11"/>
    <w:rPr>
      <w:sz w:val="24"/>
      <w:szCs w:val="24"/>
    </w:rPr>
  </w:style>
  <w:style w:type="paragraph" w:styleId="763">
    <w:name w:val="Quote"/>
    <w:basedOn w:val="917"/>
    <w:next w:val="917"/>
    <w:link w:val="764"/>
    <w:uiPriority w:val="29"/>
    <w:qFormat/>
    <w:pPr>
      <w:ind w:left="720" w:right="720"/>
    </w:pPr>
    <w:rPr>
      <w:i/>
    </w:rPr>
  </w:style>
  <w:style w:type="character" w:styleId="764">
    <w:name w:val="Quote Char"/>
    <w:link w:val="763"/>
    <w:uiPriority w:val="29"/>
    <w:rPr>
      <w:i/>
    </w:rPr>
  </w:style>
  <w:style w:type="paragraph" w:styleId="765">
    <w:name w:val="Intense Quote"/>
    <w:basedOn w:val="917"/>
    <w:next w:val="917"/>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name w:val="Intense Quote Char"/>
    <w:link w:val="765"/>
    <w:uiPriority w:val="30"/>
    <w:rPr>
      <w:i/>
    </w:rPr>
  </w:style>
  <w:style w:type="paragraph" w:styleId="767">
    <w:name w:val="Header"/>
    <w:basedOn w:val="917"/>
    <w:link w:val="768"/>
    <w:uiPriority w:val="99"/>
    <w:unhideWhenUsed/>
    <w:pPr>
      <w:spacing w:after="0" w:line="240" w:lineRule="auto"/>
      <w:tabs>
        <w:tab w:val="center" w:pos="7143" w:leader="none"/>
        <w:tab w:val="right" w:pos="14287" w:leader="none"/>
      </w:tabs>
    </w:pPr>
  </w:style>
  <w:style w:type="character" w:styleId="768">
    <w:name w:val="Header Char"/>
    <w:link w:val="767"/>
    <w:uiPriority w:val="99"/>
  </w:style>
  <w:style w:type="paragraph" w:styleId="769">
    <w:name w:val="Footer"/>
    <w:basedOn w:val="917"/>
    <w:link w:val="772"/>
    <w:uiPriority w:val="99"/>
    <w:unhideWhenUsed/>
    <w:pPr>
      <w:spacing w:after="0" w:line="240" w:lineRule="auto"/>
      <w:tabs>
        <w:tab w:val="center" w:pos="7143" w:leader="none"/>
        <w:tab w:val="right" w:pos="14287" w:leader="none"/>
      </w:tabs>
    </w:pPr>
  </w:style>
  <w:style w:type="character" w:styleId="770">
    <w:name w:val="Footer Char"/>
    <w:link w:val="769"/>
    <w:uiPriority w:val="99"/>
  </w:style>
  <w:style w:type="paragraph" w:styleId="771">
    <w:name w:val="Caption"/>
    <w:basedOn w:val="917"/>
    <w:next w:val="917"/>
    <w:uiPriority w:val="35"/>
    <w:semiHidden/>
    <w:unhideWhenUsed/>
    <w:qFormat/>
    <w:pPr>
      <w:spacing w:line="276" w:lineRule="auto"/>
    </w:pPr>
    <w:rPr>
      <w:b/>
      <w:bCs/>
      <w:color w:val="4f81bd" w:themeColor="accent1"/>
      <w:sz w:val="18"/>
      <w:szCs w:val="18"/>
    </w:rPr>
  </w:style>
  <w:style w:type="character" w:styleId="772">
    <w:name w:val="Caption Char"/>
    <w:basedOn w:val="771"/>
    <w:link w:val="769"/>
    <w:uiPriority w:val="99"/>
  </w:style>
  <w:style w:type="table" w:styleId="77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9">
    <w:name w:val="Hyperlink"/>
    <w:uiPriority w:val="99"/>
    <w:unhideWhenUsed/>
    <w:rPr>
      <w:color w:val="0000ff" w:themeColor="hyperlink"/>
      <w:u w:val="single"/>
    </w:rPr>
  </w:style>
  <w:style w:type="paragraph" w:styleId="900">
    <w:name w:val="footnote text"/>
    <w:basedOn w:val="917"/>
    <w:link w:val="901"/>
    <w:uiPriority w:val="99"/>
    <w:semiHidden/>
    <w:unhideWhenUsed/>
    <w:pPr>
      <w:spacing w:after="40" w:line="240" w:lineRule="auto"/>
    </w:pPr>
    <w:rPr>
      <w:sz w:val="18"/>
    </w:rPr>
  </w:style>
  <w:style w:type="character" w:styleId="901">
    <w:name w:val="Footnote Text Char"/>
    <w:link w:val="900"/>
    <w:uiPriority w:val="99"/>
    <w:rPr>
      <w:sz w:val="18"/>
    </w:rPr>
  </w:style>
  <w:style w:type="character" w:styleId="902">
    <w:name w:val="footnote reference"/>
    <w:uiPriority w:val="99"/>
    <w:unhideWhenUsed/>
    <w:rPr>
      <w:vertAlign w:val="superscript"/>
    </w:rPr>
  </w:style>
  <w:style w:type="paragraph" w:styleId="903">
    <w:name w:val="endnote text"/>
    <w:basedOn w:val="917"/>
    <w:link w:val="904"/>
    <w:uiPriority w:val="99"/>
    <w:semiHidden/>
    <w:unhideWhenUsed/>
    <w:pPr>
      <w:spacing w:after="0" w:line="240" w:lineRule="auto"/>
    </w:pPr>
    <w:rPr>
      <w:sz w:val="20"/>
    </w:rPr>
  </w:style>
  <w:style w:type="character" w:styleId="904">
    <w:name w:val="Endnote Text Char"/>
    <w:link w:val="903"/>
    <w:uiPriority w:val="99"/>
    <w:rPr>
      <w:sz w:val="20"/>
    </w:rPr>
  </w:style>
  <w:style w:type="character" w:styleId="905">
    <w:name w:val="endnote reference"/>
    <w:uiPriority w:val="99"/>
    <w:semiHidden/>
    <w:unhideWhenUsed/>
    <w:rPr>
      <w:vertAlign w:val="superscript"/>
    </w:rPr>
  </w:style>
  <w:style w:type="paragraph" w:styleId="906">
    <w:name w:val="toc 1"/>
    <w:basedOn w:val="917"/>
    <w:next w:val="917"/>
    <w:uiPriority w:val="39"/>
    <w:unhideWhenUsed/>
    <w:pPr>
      <w:ind w:left="0" w:right="0" w:firstLine="0"/>
      <w:spacing w:after="57"/>
    </w:pPr>
  </w:style>
  <w:style w:type="paragraph" w:styleId="907">
    <w:name w:val="toc 2"/>
    <w:basedOn w:val="917"/>
    <w:next w:val="917"/>
    <w:uiPriority w:val="39"/>
    <w:unhideWhenUsed/>
    <w:pPr>
      <w:ind w:left="283" w:right="0" w:firstLine="0"/>
      <w:spacing w:after="57"/>
    </w:pPr>
  </w:style>
  <w:style w:type="paragraph" w:styleId="908">
    <w:name w:val="toc 3"/>
    <w:basedOn w:val="917"/>
    <w:next w:val="917"/>
    <w:uiPriority w:val="39"/>
    <w:unhideWhenUsed/>
    <w:pPr>
      <w:ind w:left="567" w:right="0" w:firstLine="0"/>
      <w:spacing w:after="57"/>
    </w:pPr>
  </w:style>
  <w:style w:type="paragraph" w:styleId="909">
    <w:name w:val="toc 4"/>
    <w:basedOn w:val="917"/>
    <w:next w:val="917"/>
    <w:uiPriority w:val="39"/>
    <w:unhideWhenUsed/>
    <w:pPr>
      <w:ind w:left="850" w:right="0" w:firstLine="0"/>
      <w:spacing w:after="57"/>
    </w:pPr>
  </w:style>
  <w:style w:type="paragraph" w:styleId="910">
    <w:name w:val="toc 5"/>
    <w:basedOn w:val="917"/>
    <w:next w:val="917"/>
    <w:uiPriority w:val="39"/>
    <w:unhideWhenUsed/>
    <w:pPr>
      <w:ind w:left="1134" w:right="0" w:firstLine="0"/>
      <w:spacing w:after="57"/>
    </w:pPr>
  </w:style>
  <w:style w:type="paragraph" w:styleId="911">
    <w:name w:val="toc 6"/>
    <w:basedOn w:val="917"/>
    <w:next w:val="917"/>
    <w:uiPriority w:val="39"/>
    <w:unhideWhenUsed/>
    <w:pPr>
      <w:ind w:left="1417" w:right="0" w:firstLine="0"/>
      <w:spacing w:after="57"/>
    </w:pPr>
  </w:style>
  <w:style w:type="paragraph" w:styleId="912">
    <w:name w:val="toc 7"/>
    <w:basedOn w:val="917"/>
    <w:next w:val="917"/>
    <w:uiPriority w:val="39"/>
    <w:unhideWhenUsed/>
    <w:pPr>
      <w:ind w:left="1701" w:right="0" w:firstLine="0"/>
      <w:spacing w:after="57"/>
    </w:pPr>
  </w:style>
  <w:style w:type="paragraph" w:styleId="913">
    <w:name w:val="toc 8"/>
    <w:basedOn w:val="917"/>
    <w:next w:val="917"/>
    <w:uiPriority w:val="39"/>
    <w:unhideWhenUsed/>
    <w:pPr>
      <w:ind w:left="1984" w:right="0" w:firstLine="0"/>
      <w:spacing w:after="57"/>
    </w:pPr>
  </w:style>
  <w:style w:type="paragraph" w:styleId="914">
    <w:name w:val="toc 9"/>
    <w:basedOn w:val="917"/>
    <w:next w:val="917"/>
    <w:uiPriority w:val="39"/>
    <w:unhideWhenUsed/>
    <w:pPr>
      <w:ind w:left="2268" w:right="0" w:firstLine="0"/>
      <w:spacing w:after="57"/>
    </w:pPr>
  </w:style>
  <w:style w:type="paragraph" w:styleId="915">
    <w:name w:val="TOC Heading"/>
    <w:uiPriority w:val="39"/>
    <w:unhideWhenUsed/>
  </w:style>
  <w:style w:type="paragraph" w:styleId="916">
    <w:name w:val="table of figures"/>
    <w:basedOn w:val="917"/>
    <w:next w:val="917"/>
    <w:uiPriority w:val="99"/>
    <w:unhideWhenUsed/>
    <w:pPr>
      <w:spacing w:after="0" w:afterAutospacing="0"/>
    </w:pPr>
  </w:style>
  <w:style w:type="paragraph" w:styleId="917" w:default="1">
    <w:name w:val="Normal"/>
    <w:next w:val="917"/>
    <w:link w:val="917"/>
    <w:qFormat/>
    <w:pPr>
      <w:jc w:val="both"/>
      <w:widowControl w:val="off"/>
    </w:pPr>
    <w:rPr>
      <w:rFonts w:ascii="Times New Roman" w:hAnsi="Times New Roman"/>
      <w:sz w:val="21"/>
      <w:szCs w:val="21"/>
      <w:lang w:val="en-US" w:eastAsia="zh-CN" w:bidi="ar-SA"/>
    </w:rPr>
  </w:style>
  <w:style w:type="paragraph" w:styleId="918">
    <w:name w:val="标题 1"/>
    <w:basedOn w:val="917"/>
    <w:next w:val="917"/>
    <w:link w:val="930"/>
    <w:qFormat/>
    <w:pPr>
      <w:jc w:val="center"/>
      <w:keepNext/>
      <w:outlineLvl w:val="0"/>
    </w:pPr>
    <w:rPr>
      <w:rFonts w:ascii="楷体_GB2312" w:eastAsia="楷体_GB2312"/>
      <w:sz w:val="28"/>
      <w:szCs w:val="28"/>
      <w:lang w:val="en-US" w:eastAsia="en-US"/>
    </w:rPr>
  </w:style>
  <w:style w:type="paragraph" w:styleId="919">
    <w:name w:val="标题 2"/>
    <w:basedOn w:val="917"/>
    <w:next w:val="932"/>
    <w:link w:val="931"/>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20">
    <w:name w:val="标题 3"/>
    <w:basedOn w:val="917"/>
    <w:next w:val="932"/>
    <w:link w:val="934"/>
    <w:qFormat/>
    <w:pPr>
      <w:keepLines/>
      <w:keepNext/>
      <w:spacing w:before="260" w:after="260" w:line="416" w:lineRule="auto"/>
      <w:outlineLvl w:val="2"/>
    </w:pPr>
    <w:rPr>
      <w:b/>
      <w:bCs/>
      <w:sz w:val="32"/>
      <w:szCs w:val="32"/>
      <w:lang w:val="en-US" w:eastAsia="en-US"/>
    </w:rPr>
  </w:style>
  <w:style w:type="paragraph" w:styleId="921">
    <w:name w:val="标题 4"/>
    <w:basedOn w:val="917"/>
    <w:next w:val="932"/>
    <w:link w:val="935"/>
    <w:qFormat/>
    <w:pPr>
      <w:keepLines/>
      <w:keepNext/>
      <w:spacing w:before="280" w:after="290" w:line="376" w:lineRule="auto"/>
      <w:outlineLvl w:val="3"/>
    </w:pPr>
    <w:rPr>
      <w:rFonts w:ascii="Arial" w:hAnsi="Arial" w:eastAsia="黑体"/>
      <w:b/>
      <w:bCs/>
      <w:sz w:val="28"/>
      <w:szCs w:val="28"/>
      <w:lang w:val="en-US" w:eastAsia="en-US"/>
    </w:rPr>
  </w:style>
  <w:style w:type="paragraph" w:styleId="922">
    <w:name w:val="标题 5"/>
    <w:basedOn w:val="917"/>
    <w:next w:val="932"/>
    <w:link w:val="936"/>
    <w:qFormat/>
    <w:pPr>
      <w:keepNext/>
      <w:outlineLvl w:val="4"/>
    </w:pPr>
    <w:rPr>
      <w:rFonts w:ascii="宋体"/>
      <w:color w:val="000000"/>
      <w:sz w:val="28"/>
      <w:szCs w:val="28"/>
      <w:lang w:val="en-US" w:eastAsia="en-US"/>
    </w:rPr>
  </w:style>
  <w:style w:type="paragraph" w:styleId="923">
    <w:name w:val="标题 6"/>
    <w:basedOn w:val="917"/>
    <w:next w:val="917"/>
    <w:link w:val="937"/>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24">
    <w:name w:val="标题 7"/>
    <w:basedOn w:val="917"/>
    <w:next w:val="917"/>
    <w:link w:val="938"/>
    <w:qFormat/>
    <w:pPr>
      <w:numPr>
        <w:ilvl w:val="6"/>
        <w:numId w:val="1"/>
      </w:numPr>
      <w:keepLines/>
      <w:keepNext/>
      <w:spacing w:before="240" w:after="64" w:line="320" w:lineRule="auto"/>
      <w:outlineLvl w:val="6"/>
    </w:pPr>
    <w:rPr>
      <w:b/>
      <w:bCs/>
      <w:sz w:val="24"/>
      <w:szCs w:val="24"/>
      <w:lang w:val="en-US" w:eastAsia="en-US"/>
    </w:rPr>
  </w:style>
  <w:style w:type="paragraph" w:styleId="925">
    <w:name w:val="标题 8"/>
    <w:basedOn w:val="917"/>
    <w:next w:val="917"/>
    <w:link w:val="939"/>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26">
    <w:name w:val="标题 9"/>
    <w:basedOn w:val="917"/>
    <w:next w:val="917"/>
    <w:link w:val="940"/>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27">
    <w:name w:val="默认段落字体"/>
    <w:next w:val="927"/>
    <w:link w:val="917"/>
    <w:uiPriority w:val="1"/>
    <w:unhideWhenUsed/>
  </w:style>
  <w:style w:type="table" w:styleId="928">
    <w:name w:val="普通表格"/>
    <w:next w:val="928"/>
    <w:link w:val="917"/>
    <w:uiPriority w:val="99"/>
    <w:unhideWhenUsed/>
    <w:tblPr/>
  </w:style>
  <w:style w:type="numbering" w:styleId="929">
    <w:name w:val="无列表"/>
    <w:next w:val="929"/>
    <w:link w:val="917"/>
    <w:uiPriority w:val="99"/>
    <w:semiHidden/>
    <w:unhideWhenUsed/>
  </w:style>
  <w:style w:type="character" w:styleId="930">
    <w:name w:val="标题 1 Char"/>
    <w:next w:val="930"/>
    <w:link w:val="918"/>
    <w:rPr>
      <w:rFonts w:ascii="楷体_GB2312" w:hAnsi="Times New Roman" w:eastAsia="楷体_GB2312" w:cs="Times New Roman"/>
      <w:sz w:val="28"/>
      <w:szCs w:val="28"/>
    </w:rPr>
  </w:style>
  <w:style w:type="character" w:styleId="931">
    <w:name w:val="标题 2 Char"/>
    <w:next w:val="931"/>
    <w:link w:val="919"/>
    <w:rPr>
      <w:rFonts w:ascii="Arial" w:hAnsi="Arial" w:eastAsia="幼圆" w:cs="Arial"/>
      <w:b/>
      <w:bCs/>
      <w:sz w:val="44"/>
      <w:szCs w:val="44"/>
    </w:rPr>
  </w:style>
  <w:style w:type="paragraph" w:styleId="932">
    <w:name w:val="正文缩进"/>
    <w:basedOn w:val="917"/>
    <w:next w:val="932"/>
    <w:link w:val="933"/>
    <w:pPr>
      <w:ind w:firstLine="420"/>
    </w:pPr>
    <w:rPr>
      <w:sz w:val="20"/>
      <w:lang w:val="en-US" w:eastAsia="en-US"/>
    </w:rPr>
  </w:style>
  <w:style w:type="character" w:styleId="933">
    <w:name w:val="正文缩进 Char"/>
    <w:next w:val="933"/>
    <w:link w:val="932"/>
    <w:rPr>
      <w:rFonts w:ascii="Times New Roman" w:hAnsi="Times New Roman" w:eastAsia="宋体" w:cs="Times New Roman"/>
      <w:szCs w:val="21"/>
    </w:rPr>
  </w:style>
  <w:style w:type="character" w:styleId="934">
    <w:name w:val="标题 3 Char"/>
    <w:next w:val="934"/>
    <w:link w:val="920"/>
    <w:rPr>
      <w:rFonts w:ascii="Times New Roman" w:hAnsi="Times New Roman" w:eastAsia="宋体" w:cs="Times New Roman"/>
      <w:b/>
      <w:bCs/>
      <w:sz w:val="32"/>
      <w:szCs w:val="32"/>
    </w:rPr>
  </w:style>
  <w:style w:type="character" w:styleId="935">
    <w:name w:val="标题 4 Char"/>
    <w:next w:val="935"/>
    <w:link w:val="921"/>
    <w:rPr>
      <w:rFonts w:ascii="Arial" w:hAnsi="Arial" w:eastAsia="黑体" w:cs="Arial"/>
      <w:b/>
      <w:bCs/>
      <w:sz w:val="28"/>
      <w:szCs w:val="28"/>
    </w:rPr>
  </w:style>
  <w:style w:type="character" w:styleId="936">
    <w:name w:val="标题 5 Char"/>
    <w:next w:val="936"/>
    <w:link w:val="922"/>
    <w:rPr>
      <w:rFonts w:ascii="宋体" w:hAnsi="Times New Roman" w:eastAsia="宋体" w:cs="Times New Roman"/>
      <w:color w:val="000000"/>
      <w:sz w:val="28"/>
      <w:szCs w:val="28"/>
    </w:rPr>
  </w:style>
  <w:style w:type="character" w:styleId="937">
    <w:name w:val="标题 6 Char"/>
    <w:next w:val="937"/>
    <w:link w:val="923"/>
    <w:rPr>
      <w:rFonts w:ascii="Arial" w:hAnsi="Arial" w:eastAsia="黑体" w:cs="Times New Roman"/>
      <w:b/>
      <w:bCs/>
      <w:sz w:val="24"/>
      <w:szCs w:val="24"/>
    </w:rPr>
  </w:style>
  <w:style w:type="character" w:styleId="938">
    <w:name w:val="标题 7 Char"/>
    <w:next w:val="938"/>
    <w:link w:val="924"/>
    <w:rPr>
      <w:rFonts w:ascii="Times New Roman" w:hAnsi="Times New Roman" w:eastAsia="宋体" w:cs="Times New Roman"/>
      <w:b/>
      <w:bCs/>
      <w:sz w:val="24"/>
      <w:szCs w:val="24"/>
    </w:rPr>
  </w:style>
  <w:style w:type="character" w:styleId="939">
    <w:name w:val="标题 8 Char"/>
    <w:next w:val="939"/>
    <w:link w:val="925"/>
    <w:rPr>
      <w:rFonts w:ascii="Arial" w:hAnsi="Arial" w:eastAsia="黑体" w:cs="Times New Roman"/>
      <w:sz w:val="24"/>
      <w:szCs w:val="24"/>
    </w:rPr>
  </w:style>
  <w:style w:type="character" w:styleId="940">
    <w:name w:val="标题 9 Char"/>
    <w:next w:val="940"/>
    <w:link w:val="926"/>
    <w:rPr>
      <w:rFonts w:ascii="Arial" w:hAnsi="Arial" w:eastAsia="黑体" w:cs="Times New Roman"/>
      <w:szCs w:val="21"/>
    </w:rPr>
  </w:style>
  <w:style w:type="paragraph" w:styleId="941">
    <w:name w:val="列表 3"/>
    <w:basedOn w:val="917"/>
    <w:next w:val="941"/>
    <w:link w:val="917"/>
    <w:pPr>
      <w:ind w:left="100" w:hanging="200"/>
    </w:pPr>
  </w:style>
  <w:style w:type="paragraph" w:styleId="942">
    <w:name w:val="目录 7"/>
    <w:basedOn w:val="917"/>
    <w:next w:val="917"/>
    <w:link w:val="917"/>
    <w:semiHidden/>
    <w:pPr>
      <w:ind w:left="1260"/>
      <w:jc w:val="left"/>
    </w:pPr>
  </w:style>
  <w:style w:type="paragraph" w:styleId="943">
    <w:name w:val="文档结构图"/>
    <w:basedOn w:val="917"/>
    <w:next w:val="943"/>
    <w:link w:val="944"/>
    <w:semiHidden/>
    <w:pPr>
      <w:shd w:val="clear" w:color="auto" w:fill="000080"/>
    </w:pPr>
    <w:rPr>
      <w:sz w:val="20"/>
      <w:lang w:val="en-US" w:eastAsia="en-US"/>
    </w:rPr>
  </w:style>
  <w:style w:type="character" w:styleId="944">
    <w:name w:val="文档结构图 Char"/>
    <w:next w:val="944"/>
    <w:link w:val="943"/>
    <w:semiHidden/>
    <w:rPr>
      <w:rFonts w:ascii="Times New Roman" w:hAnsi="Times New Roman" w:eastAsia="宋体" w:cs="Times New Roman"/>
      <w:szCs w:val="21"/>
      <w:shd w:val="clear" w:color="auto" w:fill="000080"/>
    </w:rPr>
  </w:style>
  <w:style w:type="paragraph" w:styleId="945">
    <w:name w:val="批注文字"/>
    <w:basedOn w:val="917"/>
    <w:next w:val="945"/>
    <w:link w:val="946"/>
    <w:semiHidden/>
    <w:pPr>
      <w:jc w:val="left"/>
    </w:pPr>
    <w:rPr>
      <w:sz w:val="20"/>
      <w:lang w:val="en-US" w:eastAsia="en-US"/>
    </w:rPr>
  </w:style>
  <w:style w:type="character" w:styleId="946">
    <w:name w:val="批注文字 Char"/>
    <w:next w:val="946"/>
    <w:link w:val="945"/>
    <w:semiHidden/>
    <w:rPr>
      <w:rFonts w:ascii="Times New Roman" w:hAnsi="Times New Roman" w:eastAsia="宋体" w:cs="Times New Roman"/>
      <w:szCs w:val="21"/>
    </w:rPr>
  </w:style>
  <w:style w:type="paragraph" w:styleId="947">
    <w:name w:val="正文文本 3"/>
    <w:basedOn w:val="917"/>
    <w:next w:val="947"/>
    <w:link w:val="948"/>
    <w:rPr>
      <w:rFonts w:ascii="仿宋_GB2312" w:hAnsi="Arial" w:eastAsia="仿宋_GB2312"/>
      <w:sz w:val="32"/>
      <w:szCs w:val="32"/>
      <w:lang w:val="en-US" w:eastAsia="en-US"/>
    </w:rPr>
  </w:style>
  <w:style w:type="character" w:styleId="948">
    <w:name w:val="正文文本 3 Char"/>
    <w:next w:val="948"/>
    <w:link w:val="947"/>
    <w:rPr>
      <w:rFonts w:ascii="仿宋_GB2312" w:hAnsi="Arial" w:eastAsia="仿宋_GB2312" w:cs="Times New Roman"/>
      <w:sz w:val="32"/>
      <w:szCs w:val="32"/>
    </w:rPr>
  </w:style>
  <w:style w:type="paragraph" w:styleId="949">
    <w:name w:val="正文文本"/>
    <w:basedOn w:val="917"/>
    <w:next w:val="949"/>
    <w:link w:val="950"/>
    <w:rPr>
      <w:rFonts w:ascii="楷体_GB2312" w:hAnsi="Arial" w:eastAsia="楷体_GB2312"/>
      <w:sz w:val="28"/>
      <w:szCs w:val="28"/>
      <w:lang w:val="en-US" w:eastAsia="en-US"/>
    </w:rPr>
  </w:style>
  <w:style w:type="character" w:styleId="950">
    <w:name w:val="正文文本 Char"/>
    <w:next w:val="950"/>
    <w:link w:val="949"/>
    <w:rPr>
      <w:rFonts w:ascii="楷体_GB2312" w:hAnsi="Arial" w:eastAsia="楷体_GB2312" w:cs="Times New Roman"/>
      <w:sz w:val="28"/>
      <w:szCs w:val="28"/>
    </w:rPr>
  </w:style>
  <w:style w:type="paragraph" w:styleId="951">
    <w:name w:val="正文文本缩进"/>
    <w:basedOn w:val="917"/>
    <w:next w:val="951"/>
    <w:link w:val="952"/>
    <w:pPr>
      <w:ind w:firstLine="645"/>
    </w:pPr>
    <w:rPr>
      <w:rFonts w:ascii="楷体_GB2312" w:eastAsia="楷体_GB2312"/>
      <w:sz w:val="32"/>
      <w:szCs w:val="32"/>
      <w:lang w:val="en-US" w:eastAsia="en-US"/>
    </w:rPr>
  </w:style>
  <w:style w:type="character" w:styleId="952">
    <w:name w:val="正文文本缩进 Char"/>
    <w:next w:val="952"/>
    <w:link w:val="951"/>
    <w:rPr>
      <w:rFonts w:ascii="楷体_GB2312" w:hAnsi="Times New Roman" w:eastAsia="楷体_GB2312" w:cs="Times New Roman"/>
      <w:sz w:val="32"/>
      <w:szCs w:val="32"/>
    </w:rPr>
  </w:style>
  <w:style w:type="paragraph" w:styleId="953">
    <w:name w:val="列表 2"/>
    <w:basedOn w:val="917"/>
    <w:next w:val="953"/>
    <w:link w:val="917"/>
    <w:pPr>
      <w:ind w:left="100" w:hanging="200"/>
    </w:pPr>
  </w:style>
  <w:style w:type="paragraph" w:styleId="954">
    <w:name w:val="目录 5"/>
    <w:basedOn w:val="917"/>
    <w:next w:val="917"/>
    <w:link w:val="917"/>
    <w:semiHidden/>
    <w:pPr>
      <w:ind w:left="840"/>
      <w:jc w:val="left"/>
    </w:pPr>
  </w:style>
  <w:style w:type="paragraph" w:styleId="955">
    <w:name w:val="目录 3"/>
    <w:basedOn w:val="917"/>
    <w:next w:val="917"/>
    <w:link w:val="917"/>
    <w:semiHidden/>
    <w:pPr>
      <w:ind w:left="420"/>
      <w:jc w:val="left"/>
    </w:pPr>
    <w:rPr>
      <w:i/>
      <w:iCs/>
      <w:szCs w:val="24"/>
    </w:rPr>
  </w:style>
  <w:style w:type="paragraph" w:styleId="956">
    <w:name w:val="纯文本"/>
    <w:basedOn w:val="917"/>
    <w:next w:val="956"/>
    <w:link w:val="957"/>
    <w:rPr>
      <w:rFonts w:ascii="宋体" w:hAnsi="Courier New"/>
      <w:sz w:val="20"/>
      <w:lang w:val="en-US" w:eastAsia="en-US"/>
    </w:rPr>
  </w:style>
  <w:style w:type="character" w:styleId="957">
    <w:name w:val="纯文本 Char"/>
    <w:next w:val="957"/>
    <w:link w:val="956"/>
    <w:rPr>
      <w:rFonts w:ascii="宋体" w:hAnsi="Courier New" w:eastAsia="宋体" w:cs="Courier New"/>
      <w:szCs w:val="21"/>
    </w:rPr>
  </w:style>
  <w:style w:type="paragraph" w:styleId="958">
    <w:name w:val="目录 8"/>
    <w:basedOn w:val="917"/>
    <w:next w:val="917"/>
    <w:link w:val="917"/>
    <w:semiHidden/>
    <w:pPr>
      <w:ind w:left="1470"/>
      <w:jc w:val="left"/>
    </w:pPr>
  </w:style>
  <w:style w:type="paragraph" w:styleId="959">
    <w:name w:val="日期"/>
    <w:basedOn w:val="917"/>
    <w:next w:val="917"/>
    <w:link w:val="960"/>
    <w:rPr>
      <w:sz w:val="24"/>
      <w:szCs w:val="24"/>
      <w:lang w:val="en-US" w:eastAsia="en-US"/>
    </w:rPr>
  </w:style>
  <w:style w:type="character" w:styleId="960">
    <w:name w:val="日期 Char"/>
    <w:next w:val="960"/>
    <w:link w:val="959"/>
    <w:rPr>
      <w:rFonts w:ascii="Times New Roman" w:hAnsi="Times New Roman" w:eastAsia="宋体" w:cs="Times New Roman"/>
      <w:sz w:val="24"/>
      <w:szCs w:val="24"/>
    </w:rPr>
  </w:style>
  <w:style w:type="paragraph" w:styleId="961">
    <w:name w:val="正文文本缩进 2"/>
    <w:basedOn w:val="917"/>
    <w:next w:val="961"/>
    <w:link w:val="962"/>
    <w:pPr>
      <w:ind w:left="630" w:firstLine="645"/>
    </w:pPr>
    <w:rPr>
      <w:rFonts w:ascii="Arial" w:hAnsi="Arial" w:eastAsia="仿宋_GB2312"/>
      <w:sz w:val="32"/>
      <w:szCs w:val="32"/>
      <w:lang w:val="en-US" w:eastAsia="en-US"/>
    </w:rPr>
  </w:style>
  <w:style w:type="character" w:styleId="962">
    <w:name w:val="正文文本缩进 2 Char"/>
    <w:next w:val="962"/>
    <w:link w:val="961"/>
    <w:rPr>
      <w:rFonts w:ascii="Arial" w:hAnsi="Arial" w:eastAsia="仿宋_GB2312" w:cs="Arial"/>
      <w:sz w:val="32"/>
      <w:szCs w:val="32"/>
    </w:rPr>
  </w:style>
  <w:style w:type="paragraph" w:styleId="963">
    <w:name w:val="批注框文本"/>
    <w:basedOn w:val="917"/>
    <w:next w:val="963"/>
    <w:link w:val="964"/>
    <w:semiHidden/>
    <w:rPr>
      <w:sz w:val="18"/>
      <w:szCs w:val="18"/>
      <w:lang w:val="en-US" w:eastAsia="en-US"/>
    </w:rPr>
  </w:style>
  <w:style w:type="character" w:styleId="964">
    <w:name w:val="批注框文本 Char"/>
    <w:next w:val="964"/>
    <w:link w:val="963"/>
    <w:semiHidden/>
    <w:rPr>
      <w:rFonts w:ascii="Times New Roman" w:hAnsi="Times New Roman" w:eastAsia="宋体" w:cs="Times New Roman"/>
      <w:sz w:val="18"/>
      <w:szCs w:val="18"/>
    </w:rPr>
  </w:style>
  <w:style w:type="paragraph" w:styleId="965">
    <w:name w:val="页脚"/>
    <w:basedOn w:val="917"/>
    <w:next w:val="965"/>
    <w:link w:val="966"/>
    <w:pPr>
      <w:jc w:val="left"/>
      <w:tabs>
        <w:tab w:val="center" w:pos="4153" w:leader="none"/>
        <w:tab w:val="right" w:pos="8306" w:leader="none"/>
      </w:tabs>
    </w:pPr>
    <w:rPr>
      <w:sz w:val="18"/>
      <w:szCs w:val="18"/>
      <w:lang w:val="en-US" w:eastAsia="en-US"/>
    </w:rPr>
  </w:style>
  <w:style w:type="character" w:styleId="966">
    <w:name w:val="页脚 Char"/>
    <w:next w:val="966"/>
    <w:link w:val="965"/>
    <w:rPr>
      <w:rFonts w:ascii="Times New Roman" w:hAnsi="Times New Roman" w:eastAsia="宋体" w:cs="Times New Roman"/>
      <w:sz w:val="18"/>
      <w:szCs w:val="18"/>
    </w:rPr>
  </w:style>
  <w:style w:type="paragraph" w:styleId="967">
    <w:name w:val="页眉"/>
    <w:basedOn w:val="917"/>
    <w:next w:val="967"/>
    <w:link w:val="968"/>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68">
    <w:name w:val="页眉 Char"/>
    <w:next w:val="968"/>
    <w:link w:val="967"/>
    <w:uiPriority w:val="99"/>
    <w:qFormat/>
    <w:rPr>
      <w:rFonts w:ascii="Times New Roman" w:hAnsi="Times New Roman" w:eastAsia="宋体" w:cs="Times New Roman"/>
      <w:sz w:val="18"/>
      <w:szCs w:val="18"/>
    </w:rPr>
  </w:style>
  <w:style w:type="paragraph" w:styleId="969">
    <w:name w:val="目录 1"/>
    <w:basedOn w:val="917"/>
    <w:next w:val="917"/>
    <w:link w:val="917"/>
    <w:semiHidden/>
    <w:pPr>
      <w:jc w:val="left"/>
      <w:spacing w:before="120" w:after="120" w:line="400" w:lineRule="exact"/>
      <w:tabs>
        <w:tab w:val="right" w:pos="8720" w:leader="dot"/>
      </w:tabs>
    </w:pPr>
    <w:rPr>
      <w:rFonts w:ascii="宋体" w:hAnsi="宋体"/>
      <w:caps/>
      <w:sz w:val="24"/>
      <w:szCs w:val="24"/>
    </w:rPr>
  </w:style>
  <w:style w:type="paragraph" w:styleId="970">
    <w:name w:val="目录 4"/>
    <w:basedOn w:val="917"/>
    <w:next w:val="917"/>
    <w:link w:val="917"/>
    <w:semiHidden/>
    <w:pPr>
      <w:ind w:left="630"/>
      <w:jc w:val="left"/>
    </w:pPr>
  </w:style>
  <w:style w:type="paragraph" w:styleId="971">
    <w:name w:val="列表"/>
    <w:basedOn w:val="917"/>
    <w:next w:val="971"/>
    <w:link w:val="917"/>
    <w:pPr>
      <w:ind w:left="200" w:hanging="200"/>
    </w:pPr>
  </w:style>
  <w:style w:type="paragraph" w:styleId="972">
    <w:name w:val="目录 6"/>
    <w:basedOn w:val="917"/>
    <w:next w:val="917"/>
    <w:link w:val="917"/>
    <w:semiHidden/>
    <w:pPr>
      <w:ind w:left="1050"/>
      <w:jc w:val="left"/>
    </w:pPr>
  </w:style>
  <w:style w:type="paragraph" w:styleId="973">
    <w:name w:val="正文文本缩进 3"/>
    <w:basedOn w:val="917"/>
    <w:next w:val="973"/>
    <w:link w:val="974"/>
    <w:pPr>
      <w:ind w:left="645" w:firstLine="645"/>
    </w:pPr>
    <w:rPr>
      <w:rFonts w:ascii="Arial" w:hAnsi="Arial" w:eastAsia="仿宋_GB2312"/>
      <w:color w:val="ffff00"/>
      <w:sz w:val="32"/>
      <w:szCs w:val="32"/>
      <w:lang w:val="en-US" w:eastAsia="en-US"/>
    </w:rPr>
  </w:style>
  <w:style w:type="character" w:styleId="974">
    <w:name w:val="正文文本缩进 3 Char"/>
    <w:next w:val="974"/>
    <w:link w:val="973"/>
    <w:rPr>
      <w:rFonts w:ascii="Arial" w:hAnsi="Arial" w:eastAsia="仿宋_GB2312" w:cs="Arial"/>
      <w:color w:val="ffff00"/>
      <w:sz w:val="32"/>
      <w:szCs w:val="32"/>
    </w:rPr>
  </w:style>
  <w:style w:type="paragraph" w:styleId="975">
    <w:name w:val="图表目录"/>
    <w:basedOn w:val="917"/>
    <w:next w:val="917"/>
    <w:link w:val="917"/>
    <w:semiHidden/>
    <w:pPr>
      <w:ind w:left="840" w:hanging="420"/>
    </w:pPr>
  </w:style>
  <w:style w:type="paragraph" w:styleId="976">
    <w:name w:val="目录 2"/>
    <w:basedOn w:val="917"/>
    <w:next w:val="917"/>
    <w:link w:val="917"/>
    <w:semiHidden/>
    <w:pPr>
      <w:ind w:left="210"/>
      <w:jc w:val="left"/>
    </w:pPr>
    <w:rPr>
      <w:smallCaps/>
      <w:szCs w:val="24"/>
    </w:rPr>
  </w:style>
  <w:style w:type="paragraph" w:styleId="977">
    <w:name w:val="目录 9"/>
    <w:basedOn w:val="917"/>
    <w:next w:val="917"/>
    <w:link w:val="917"/>
    <w:semiHidden/>
    <w:pPr>
      <w:ind w:left="1680"/>
      <w:jc w:val="left"/>
    </w:pPr>
  </w:style>
  <w:style w:type="paragraph" w:styleId="978">
    <w:name w:val="正文文本 2"/>
    <w:basedOn w:val="917"/>
    <w:next w:val="978"/>
    <w:link w:val="979"/>
    <w:pPr>
      <w:jc w:val="center"/>
      <w:widowControl/>
    </w:pPr>
    <w:rPr>
      <w:rFonts w:ascii="楷体_GB2312" w:eastAsia="楷体_GB2312"/>
      <w:sz w:val="28"/>
      <w:szCs w:val="28"/>
      <w:lang w:val="en-US" w:eastAsia="en-US"/>
    </w:rPr>
  </w:style>
  <w:style w:type="character" w:styleId="979">
    <w:name w:val="正文文本 2 Char"/>
    <w:next w:val="979"/>
    <w:link w:val="978"/>
    <w:rPr>
      <w:rFonts w:ascii="楷体_GB2312" w:hAnsi="Times New Roman" w:eastAsia="楷体_GB2312" w:cs="Times New Roman"/>
      <w:sz w:val="28"/>
      <w:szCs w:val="28"/>
    </w:rPr>
  </w:style>
  <w:style w:type="paragraph" w:styleId="980">
    <w:name w:val="普通(网站)"/>
    <w:basedOn w:val="917"/>
    <w:next w:val="980"/>
    <w:link w:val="917"/>
    <w:uiPriority w:val="99"/>
    <w:pPr>
      <w:jc w:val="left"/>
      <w:spacing w:before="100" w:beforeAutospacing="1" w:after="100" w:afterAutospacing="1"/>
      <w:widowControl/>
    </w:pPr>
    <w:rPr>
      <w:rFonts w:ascii="宋体" w:hAnsi="宋体" w:cs="宋体"/>
      <w:sz w:val="24"/>
      <w:szCs w:val="24"/>
    </w:rPr>
  </w:style>
  <w:style w:type="paragraph" w:styleId="981">
    <w:name w:val="索引 1"/>
    <w:basedOn w:val="917"/>
    <w:next w:val="917"/>
    <w:link w:val="917"/>
    <w:semiHidden/>
    <w:pPr>
      <w:spacing w:line="240" w:lineRule="atLeast"/>
    </w:pPr>
    <w:rPr>
      <w:b/>
      <w:bCs/>
    </w:rPr>
  </w:style>
  <w:style w:type="paragraph" w:styleId="982">
    <w:name w:val="批注主题"/>
    <w:basedOn w:val="945"/>
    <w:next w:val="945"/>
    <w:link w:val="983"/>
    <w:semiHidden/>
    <w:rPr>
      <w:b/>
      <w:bCs/>
    </w:rPr>
  </w:style>
  <w:style w:type="character" w:styleId="983">
    <w:name w:val="批注主题 Char"/>
    <w:next w:val="983"/>
    <w:link w:val="982"/>
    <w:semiHidden/>
    <w:rPr>
      <w:rFonts w:ascii="Times New Roman" w:hAnsi="Times New Roman" w:eastAsia="宋体" w:cs="Times New Roman"/>
      <w:b/>
      <w:bCs/>
      <w:szCs w:val="21"/>
    </w:rPr>
  </w:style>
  <w:style w:type="paragraph" w:styleId="984">
    <w:name w:val="正文首行缩进"/>
    <w:basedOn w:val="917"/>
    <w:next w:val="984"/>
    <w:link w:val="985"/>
    <w:pPr>
      <w:ind w:firstLine="200"/>
      <w:spacing w:line="360" w:lineRule="auto"/>
    </w:pPr>
    <w:rPr>
      <w:rFonts w:ascii="仿宋_GB2312" w:eastAsia="仿宋_GB2312"/>
      <w:sz w:val="30"/>
      <w:szCs w:val="30"/>
      <w:lang w:val="en-US" w:eastAsia="en-US"/>
    </w:rPr>
  </w:style>
  <w:style w:type="character" w:styleId="985">
    <w:name w:val="正文首行缩进 Char"/>
    <w:next w:val="985"/>
    <w:link w:val="984"/>
    <w:rPr>
      <w:rFonts w:ascii="仿宋_GB2312" w:hAnsi="Times New Roman" w:eastAsia="仿宋_GB2312" w:cs="Times New Roman"/>
      <w:sz w:val="30"/>
      <w:szCs w:val="30"/>
    </w:rPr>
  </w:style>
  <w:style w:type="paragraph" w:styleId="986">
    <w:name w:val="正文首行缩进 2"/>
    <w:basedOn w:val="951"/>
    <w:next w:val="986"/>
    <w:link w:val="987"/>
    <w:pPr>
      <w:ind w:firstLine="420"/>
      <w:spacing w:line="360" w:lineRule="auto"/>
    </w:pPr>
    <w:rPr>
      <w:rFonts w:ascii="宋体" w:hAnsi="宋体" w:eastAsia="宋体"/>
      <w:szCs w:val="20"/>
    </w:rPr>
  </w:style>
  <w:style w:type="character" w:styleId="987">
    <w:name w:val="正文首行缩进 2 Char"/>
    <w:next w:val="987"/>
    <w:link w:val="986"/>
    <w:rPr>
      <w:rFonts w:ascii="宋体" w:hAnsi="宋体" w:eastAsia="宋体" w:cs="Times New Roman"/>
      <w:sz w:val="32"/>
      <w:szCs w:val="20"/>
    </w:rPr>
  </w:style>
  <w:style w:type="table" w:styleId="988">
    <w:name w:val="网格型"/>
    <w:basedOn w:val="928"/>
    <w:next w:val="988"/>
    <w:link w:val="917"/>
    <w:pPr>
      <w:jc w:val="both"/>
      <w:widowControl w:val="off"/>
    </w:pPr>
    <w:rPr>
      <w:rFonts w:ascii="Times New Roman" w:hAnsi="Times New Roman" w:eastAsia="宋体" w:cs="Times New Roman"/>
      <w:sz w:val="20"/>
      <w:szCs w:val="20"/>
    </w:rPr>
    <w:tblPr/>
  </w:style>
  <w:style w:type="character" w:styleId="989">
    <w:name w:val="要点"/>
    <w:next w:val="989"/>
    <w:link w:val="917"/>
    <w:qFormat/>
    <w:rPr>
      <w:b/>
      <w:bCs/>
    </w:rPr>
  </w:style>
  <w:style w:type="character" w:styleId="990">
    <w:name w:val="页码"/>
    <w:next w:val="990"/>
    <w:link w:val="917"/>
  </w:style>
  <w:style w:type="character" w:styleId="991">
    <w:name w:val="已访问的超链接"/>
    <w:next w:val="991"/>
    <w:link w:val="917"/>
    <w:rPr>
      <w:color w:val="800080"/>
      <w:u w:val="single"/>
    </w:rPr>
  </w:style>
  <w:style w:type="character" w:styleId="992">
    <w:name w:val="HTML 打字机"/>
    <w:next w:val="992"/>
    <w:link w:val="917"/>
    <w:uiPriority w:val="99"/>
    <w:rPr>
      <w:rFonts w:ascii="宋体" w:hAnsi="宋体" w:eastAsia="宋体" w:cs="宋体"/>
      <w:sz w:val="24"/>
      <w:szCs w:val="24"/>
    </w:rPr>
  </w:style>
  <w:style w:type="character" w:styleId="993">
    <w:name w:val="超链接"/>
    <w:next w:val="993"/>
    <w:link w:val="917"/>
    <w:rPr>
      <w:color w:val="0000ff"/>
      <w:u w:val="single"/>
    </w:rPr>
  </w:style>
  <w:style w:type="character" w:styleId="994">
    <w:name w:val="批注引用"/>
    <w:next w:val="994"/>
    <w:link w:val="917"/>
    <w:semiHidden/>
    <w:rPr>
      <w:sz w:val="21"/>
      <w:szCs w:val="21"/>
    </w:rPr>
  </w:style>
  <w:style w:type="character" w:styleId="995">
    <w:name w:val="font5 Char"/>
    <w:next w:val="995"/>
    <w:link w:val="917"/>
    <w:rPr>
      <w:rFonts w:ascii="宋体" w:hAnsi="宋体" w:eastAsia="宋体"/>
      <w:sz w:val="28"/>
      <w:szCs w:val="28"/>
      <w:lang w:val="en-US" w:eastAsia="zh-CN" w:bidi="ar-SA"/>
    </w:rPr>
  </w:style>
  <w:style w:type="character" w:styleId="996">
    <w:name w:val="二级目录 Char"/>
    <w:next w:val="996"/>
    <w:link w:val="997"/>
    <w:rPr>
      <w:b/>
      <w:sz w:val="30"/>
      <w:szCs w:val="28"/>
      <w:lang w:val="en-US" w:eastAsia="zh-CN" w:bidi="ar-SA"/>
    </w:rPr>
  </w:style>
  <w:style w:type="paragraph" w:styleId="997">
    <w:name w:val="二级目录"/>
    <w:next w:val="917"/>
    <w:link w:val="996"/>
    <w:pPr>
      <w:numPr>
        <w:ilvl w:val="0"/>
        <w:numId w:val="2"/>
      </w:numPr>
      <w:tabs>
        <w:tab w:val="left" w:pos="907" w:leader="none"/>
        <w:tab w:val="left" w:pos="1145" w:leader="none"/>
      </w:tabs>
      <w:outlineLvl w:val="1"/>
    </w:pPr>
    <w:rPr>
      <w:b/>
      <w:sz w:val="30"/>
      <w:szCs w:val="28"/>
      <w:lang w:val="en-US" w:eastAsia="zh-CN" w:bidi="ar-SA"/>
    </w:rPr>
  </w:style>
  <w:style w:type="character" w:styleId="998">
    <w:name w:val="列出段落 Char,Bullet List Char,numbered Char,FooterText Char,List Paragraph1 Char,Paragraphe de liste1 Char"/>
    <w:next w:val="998"/>
    <w:link w:val="999"/>
    <w:rPr>
      <w:rFonts w:ascii="Calibri" w:hAnsi="Calibri"/>
      <w:sz w:val="24"/>
      <w:szCs w:val="24"/>
      <w:lang w:eastAsia="en-US" w:bidi="en-US"/>
    </w:rPr>
  </w:style>
  <w:style w:type="paragraph" w:styleId="999">
    <w:name w:val="列出段落1"/>
    <w:basedOn w:val="917"/>
    <w:next w:val="999"/>
    <w:link w:val="998"/>
    <w:qFormat/>
    <w:pPr>
      <w:contextualSpacing/>
      <w:ind w:left="720"/>
      <w:jc w:val="left"/>
      <w:widowControl/>
    </w:pPr>
    <w:rPr>
      <w:rFonts w:ascii="Calibri" w:hAnsi="Calibri"/>
      <w:sz w:val="24"/>
      <w:szCs w:val="24"/>
      <w:lang w:val="en-US" w:eastAsia="en-US" w:bidi="en-US"/>
    </w:rPr>
  </w:style>
  <w:style w:type="paragraph" w:styleId="1000">
    <w:name w:val="Body Text(ch)"/>
    <w:basedOn w:val="917"/>
    <w:next w:val="949"/>
    <w:link w:val="917"/>
    <w:pPr>
      <w:spacing w:after="120"/>
    </w:pPr>
    <w:rPr>
      <w:rFonts w:ascii="宋体" w:hAnsi="Arial"/>
      <w:bCs/>
      <w:iCs/>
      <w:szCs w:val="24"/>
    </w:rPr>
  </w:style>
  <w:style w:type="paragraph" w:styleId="1001">
    <w:name w:val="xl27"/>
    <w:basedOn w:val="917"/>
    <w:next w:val="1001"/>
    <w:link w:val="91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2">
    <w:name w:val="xl26"/>
    <w:basedOn w:val="917"/>
    <w:next w:val="1002"/>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3">
    <w:name w:val="Char"/>
    <w:basedOn w:val="917"/>
    <w:next w:val="1003"/>
    <w:link w:val="917"/>
    <w:pPr>
      <w:ind w:firstLine="200"/>
      <w:tabs>
        <w:tab w:val="left" w:pos="360" w:leader="none"/>
      </w:tabs>
    </w:pPr>
    <w:rPr>
      <w:sz w:val="28"/>
      <w:szCs w:val="30"/>
    </w:rPr>
  </w:style>
  <w:style w:type="paragraph" w:styleId="1004">
    <w:name w:val=" Char"/>
    <w:basedOn w:val="943"/>
    <w:next w:val="1004"/>
    <w:link w:val="917"/>
    <w:rPr>
      <w:rFonts w:ascii="Tahoma" w:hAnsi="Tahoma"/>
      <w:sz w:val="24"/>
      <w:szCs w:val="24"/>
    </w:rPr>
  </w:style>
  <w:style w:type="paragraph" w:styleId="1005">
    <w:name w:val="普通正文"/>
    <w:basedOn w:val="917"/>
    <w:next w:val="1005"/>
    <w:link w:val="917"/>
    <w:pPr>
      <w:ind w:firstLine="480"/>
      <w:jc w:val="left"/>
      <w:spacing w:before="120" w:after="120" w:line="360" w:lineRule="auto"/>
    </w:pPr>
    <w:rPr>
      <w:rFonts w:ascii="Arial" w:hAnsi="Arial"/>
      <w:sz w:val="24"/>
      <w:szCs w:val="24"/>
    </w:rPr>
  </w:style>
  <w:style w:type="paragraph" w:styleId="1006">
    <w:name w:val="table_lines"/>
    <w:basedOn w:val="917"/>
    <w:next w:val="1006"/>
    <w:link w:val="917"/>
    <w:pPr>
      <w:jc w:val="left"/>
      <w:widowControl/>
    </w:pPr>
    <w:rPr>
      <w:sz w:val="20"/>
      <w:szCs w:val="20"/>
      <w:lang w:val="de-DE" w:eastAsia="de-DE"/>
    </w:rPr>
  </w:style>
  <w:style w:type="paragraph" w:styleId="1007">
    <w:name w:val="附录1"/>
    <w:next w:val="1007"/>
    <w:link w:val="91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08">
    <w:name w:val="font7"/>
    <w:basedOn w:val="917"/>
    <w:next w:val="1008"/>
    <w:link w:val="917"/>
    <w:pPr>
      <w:jc w:val="left"/>
      <w:spacing w:before="100" w:beforeAutospacing="1" w:after="100" w:afterAutospacing="1"/>
      <w:widowControl/>
    </w:pPr>
    <w:rPr>
      <w:rFonts w:hint="eastAsia" w:ascii="宋体" w:hAnsi="宋体"/>
      <w:sz w:val="18"/>
      <w:szCs w:val="18"/>
    </w:rPr>
  </w:style>
  <w:style w:type="paragraph" w:styleId="1009">
    <w:name w:val=" Char Char Char Char"/>
    <w:basedOn w:val="943"/>
    <w:next w:val="1009"/>
    <w:link w:val="917"/>
    <w:pPr>
      <w:spacing w:line="360" w:lineRule="auto"/>
    </w:pPr>
    <w:rPr>
      <w:rFonts w:ascii="Tahoma" w:hAnsi="Tahoma"/>
      <w:sz w:val="24"/>
      <w:szCs w:val="24"/>
    </w:rPr>
  </w:style>
  <w:style w:type="paragraph" w:styleId="1010">
    <w:name w:val="列出段落"/>
    <w:basedOn w:val="917"/>
    <w:next w:val="1010"/>
    <w:link w:val="917"/>
    <w:uiPriority w:val="99"/>
    <w:qFormat/>
    <w:pPr>
      <w:contextualSpacing/>
      <w:ind w:left="720"/>
      <w:jc w:val="left"/>
      <w:widowControl/>
    </w:pPr>
    <w:rPr>
      <w:rFonts w:ascii="Calibri" w:hAnsi="Calibri"/>
      <w:sz w:val="24"/>
      <w:szCs w:val="24"/>
      <w:lang w:eastAsia="en-US" w:bidi="en-US"/>
    </w:rPr>
  </w:style>
  <w:style w:type="paragraph" w:styleId="1011">
    <w:name w:val="4"/>
    <w:basedOn w:val="917"/>
    <w:next w:val="973"/>
    <w:link w:val="917"/>
    <w:pPr>
      <w:ind w:firstLine="420"/>
      <w:spacing w:line="360" w:lineRule="auto"/>
    </w:pPr>
    <w:rPr>
      <w:color w:val="ff0000"/>
      <w:sz w:val="24"/>
      <w:szCs w:val="24"/>
    </w:rPr>
  </w:style>
  <w:style w:type="paragraph" w:styleId="1012">
    <w:name w:val="普通 (Web)"/>
    <w:basedOn w:val="917"/>
    <w:next w:val="1012"/>
    <w:link w:val="917"/>
    <w:pPr>
      <w:jc w:val="left"/>
      <w:spacing w:before="100" w:beforeAutospacing="1" w:after="100" w:afterAutospacing="1"/>
      <w:widowControl/>
    </w:pPr>
    <w:rPr>
      <w:rFonts w:ascii="宋体" w:hAnsi="宋体"/>
      <w:sz w:val="24"/>
      <w:szCs w:val="24"/>
    </w:rPr>
  </w:style>
  <w:style w:type="paragraph" w:styleId="1013">
    <w:name w:val=" Char Char Char Char Char Char Char Char Char Char"/>
    <w:basedOn w:val="917"/>
    <w:next w:val="1013"/>
    <w:link w:val="917"/>
    <w:pPr>
      <w:spacing w:line="360" w:lineRule="auto"/>
    </w:pPr>
    <w:rPr>
      <w:sz w:val="24"/>
      <w:szCs w:val="20"/>
    </w:rPr>
  </w:style>
  <w:style w:type="paragraph" w:styleId="1014">
    <w:name w:val="样式1"/>
    <w:basedOn w:val="917"/>
    <w:next w:val="1014"/>
    <w:link w:val="917"/>
    <w:pPr>
      <w:numPr>
        <w:ilvl w:val="0"/>
        <w:numId w:val="3"/>
      </w:numPr>
      <w:tabs>
        <w:tab w:val="left" w:pos="709" w:leader="none"/>
      </w:tabs>
    </w:pPr>
    <w:rPr>
      <w:rFonts w:ascii="宋体" w:hAnsi="宋体"/>
    </w:rPr>
  </w:style>
  <w:style w:type="paragraph" w:styleId="1015">
    <w:name w:val="font6"/>
    <w:basedOn w:val="917"/>
    <w:next w:val="1015"/>
    <w:link w:val="917"/>
    <w:pPr>
      <w:jc w:val="left"/>
      <w:spacing w:before="100" w:beforeAutospacing="1" w:after="100" w:afterAutospacing="1"/>
      <w:widowControl/>
    </w:pPr>
    <w:rPr>
      <w:rFonts w:hint="eastAsia" w:ascii="宋体" w:hAnsi="宋体"/>
      <w:sz w:val="28"/>
      <w:szCs w:val="28"/>
      <w:u w:val="single"/>
    </w:rPr>
  </w:style>
  <w:style w:type="paragraph" w:styleId="1016">
    <w:name w:val="xl25"/>
    <w:basedOn w:val="917"/>
    <w:next w:val="1016"/>
    <w:link w:val="91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7">
    <w:name w:val="图标"/>
    <w:basedOn w:val="917"/>
    <w:next w:val="917"/>
    <w:link w:val="91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8">
    <w:name w:val="标题3"/>
    <w:basedOn w:val="917"/>
    <w:next w:val="917"/>
    <w:link w:val="917"/>
    <w:pPr>
      <w:ind w:firstLine="624"/>
      <w:spacing w:line="590" w:lineRule="atLeast"/>
    </w:pPr>
    <w:rPr>
      <w:rFonts w:ascii="方正黑体_GBK" w:eastAsia="方正黑体_GBK"/>
      <w:sz w:val="32"/>
      <w:szCs w:val="32"/>
    </w:rPr>
  </w:style>
  <w:style w:type="paragraph" w:styleId="1019">
    <w:name w:val="xl24"/>
    <w:basedOn w:val="917"/>
    <w:next w:val="1019"/>
    <w:link w:val="91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0">
    <w:name w:val="xl29"/>
    <w:basedOn w:val="917"/>
    <w:next w:val="1020"/>
    <w:link w:val="91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1">
    <w:name w:val="Char Char Char Char Char Char Char Char"/>
    <w:basedOn w:val="917"/>
    <w:next w:val="1021"/>
    <w:link w:val="917"/>
    <w:pPr>
      <w:jc w:val="left"/>
      <w:spacing w:after="160" w:line="240" w:lineRule="exact"/>
      <w:widowControl/>
    </w:pPr>
    <w:rPr>
      <w:rFonts w:ascii="Verdana" w:hAnsi="Verdana"/>
      <w:sz w:val="20"/>
      <w:szCs w:val="20"/>
      <w:lang w:eastAsia="en-US"/>
    </w:rPr>
  </w:style>
  <w:style w:type="paragraph" w:styleId="1022">
    <w:name w:val="xl28"/>
    <w:basedOn w:val="917"/>
    <w:next w:val="1022"/>
    <w:link w:val="91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3">
    <w:name w:val=" Char Char Char Char Char Char Char Char"/>
    <w:basedOn w:val="917"/>
    <w:next w:val="1023"/>
    <w:link w:val="917"/>
    <w:pPr>
      <w:jc w:val="left"/>
      <w:spacing w:after="160" w:line="240" w:lineRule="exact"/>
      <w:widowControl/>
    </w:pPr>
    <w:rPr>
      <w:rFonts w:ascii="Verdana" w:hAnsi="Verdana"/>
      <w:sz w:val="20"/>
      <w:szCs w:val="20"/>
      <w:lang w:eastAsia="en-US"/>
    </w:rPr>
  </w:style>
  <w:style w:type="paragraph" w:styleId="1024">
    <w:name w:val="xl30"/>
    <w:basedOn w:val="917"/>
    <w:next w:val="1024"/>
    <w:link w:val="917"/>
    <w:pPr>
      <w:jc w:val="center"/>
      <w:spacing w:before="100" w:beforeAutospacing="1" w:after="100" w:afterAutospacing="1"/>
      <w:widowControl/>
    </w:pPr>
    <w:rPr>
      <w:rFonts w:ascii="宋体" w:hAnsi="宋体"/>
      <w:b/>
      <w:bCs/>
      <w:sz w:val="36"/>
      <w:szCs w:val="36"/>
    </w:rPr>
  </w:style>
  <w:style w:type="paragraph" w:styleId="1025">
    <w:name w:val="Char Char Char Char"/>
    <w:basedOn w:val="943"/>
    <w:next w:val="1025"/>
    <w:link w:val="917"/>
    <w:pPr>
      <w:spacing w:line="360" w:lineRule="auto"/>
    </w:pPr>
    <w:rPr>
      <w:rFonts w:ascii="Tahoma" w:hAnsi="Tahoma"/>
      <w:sz w:val="24"/>
      <w:szCs w:val="24"/>
    </w:rPr>
  </w:style>
  <w:style w:type="paragraph" w:styleId="1026">
    <w:name w:val="table_1stline"/>
    <w:basedOn w:val="917"/>
    <w:next w:val="1026"/>
    <w:link w:val="917"/>
    <w:pPr>
      <w:jc w:val="left"/>
      <w:spacing w:before="120"/>
      <w:widowControl/>
    </w:pPr>
    <w:rPr>
      <w:bCs/>
      <w:sz w:val="20"/>
      <w:szCs w:val="20"/>
      <w:lang w:val="de-DE" w:eastAsia="de-DE"/>
    </w:rPr>
  </w:style>
  <w:style w:type="paragraph" w:styleId="1027">
    <w:name w:val="font5"/>
    <w:basedOn w:val="917"/>
    <w:next w:val="1027"/>
    <w:link w:val="917"/>
    <w:pPr>
      <w:jc w:val="left"/>
      <w:spacing w:before="100" w:beforeAutospacing="1" w:after="100" w:afterAutospacing="1"/>
      <w:widowControl/>
    </w:pPr>
    <w:rPr>
      <w:rFonts w:hint="eastAsia" w:ascii="宋体" w:hAnsi="宋体"/>
      <w:sz w:val="28"/>
      <w:szCs w:val="28"/>
    </w:rPr>
  </w:style>
  <w:style w:type="paragraph" w:styleId="1028">
    <w:name w:val="标题1"/>
    <w:basedOn w:val="917"/>
    <w:next w:val="917"/>
    <w:link w:val="91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9">
    <w:name w:val="修订"/>
    <w:next w:val="1029"/>
    <w:link w:val="917"/>
    <w:uiPriority w:val="99"/>
    <w:semiHidden/>
    <w:rPr>
      <w:rFonts w:ascii="Times New Roman" w:hAnsi="Times New Roman"/>
      <w:sz w:val="21"/>
      <w:szCs w:val="21"/>
      <w:lang w:val="en-US" w:eastAsia="zh-CN" w:bidi="ar-SA"/>
    </w:rPr>
  </w:style>
  <w:style w:type="paragraph" w:styleId="1030">
    <w:name w:val="无间隔"/>
    <w:next w:val="1030"/>
    <w:link w:val="917"/>
    <w:uiPriority w:val="99"/>
    <w:qFormat/>
    <w:pPr>
      <w:jc w:val="both"/>
      <w:widowControl w:val="off"/>
    </w:pPr>
    <w:rPr>
      <w:rFonts w:ascii="Times New Roman" w:hAnsi="Times New Roman"/>
      <w:sz w:val="21"/>
      <w:szCs w:val="21"/>
      <w:lang w:val="en-US" w:eastAsia="zh-CN" w:bidi="ar-SA"/>
    </w:rPr>
  </w:style>
  <w:style w:type="paragraph" w:styleId="1031">
    <w:name w:val="普通文字"/>
    <w:basedOn w:val="917"/>
    <w:next w:val="917"/>
    <w:link w:val="917"/>
    <w:uiPriority w:val="99"/>
    <w:rPr>
      <w:rFonts w:ascii="宋体" w:hAnsi="Times New Roman" w:eastAsia="宋体" w:cs="Times New Roman"/>
      <w:sz w:val="24"/>
      <w:szCs w:val="20"/>
      <w:u w:val="none"/>
    </w:rPr>
  </w:style>
  <w:style w:type="paragraph" w:styleId="1032">
    <w:name w:val="目录 111"/>
    <w:basedOn w:val="917"/>
    <w:next w:val="917"/>
    <w:link w:val="917"/>
    <w:uiPriority w:val="39"/>
    <w:unhideWhenUsed/>
    <w:qFormat/>
    <w:pPr>
      <w:jc w:val="left"/>
      <w:spacing w:after="100" w:line="259" w:lineRule="auto"/>
      <w:widowControl/>
    </w:pPr>
    <w:rPr>
      <w:rFonts w:ascii="Calibri" w:hAnsi="Calibri" w:eastAsia="宋体"/>
      <w:sz w:val="22"/>
      <w:szCs w:val="22"/>
    </w:rPr>
  </w:style>
  <w:style w:type="character" w:styleId="1033" w:default="1">
    <w:name w:val="Default Paragraph Font"/>
    <w:uiPriority w:val="1"/>
    <w:semiHidden/>
    <w:unhideWhenUsed/>
  </w:style>
  <w:style w:type="numbering" w:styleId="1034" w:default="1">
    <w:name w:val="No List"/>
    <w:uiPriority w:val="99"/>
    <w:semiHidden/>
    <w:unhideWhenUsed/>
  </w:style>
  <w:style w:type="table" w:styleId="10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吴丹</cp:lastModifiedBy>
  <cp:revision>698</cp:revision>
  <dcterms:created xsi:type="dcterms:W3CDTF">2023-03-16T02:16:00Z</dcterms:created>
  <dcterms:modified xsi:type="dcterms:W3CDTF">2024-07-04T01:40:22Z</dcterms:modified>
  <cp:version>786432</cp:version>
</cp:coreProperties>
</file>