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2.xml" ContentType="application/vnd.openxmlformats-officedocument.wordprocessingml.footer+xml"/>
  <Override PartName="/word/footer11.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12.xml" ContentType="application/vnd.openxmlformats-officedocument.wordprocessingml.header+xml"/>
  <Override PartName="/word/header10.xml" ContentType="application/vnd.openxmlformats-officedocument.wordprocessingml.head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header6.xml" ContentType="application/vnd.openxmlformats-officedocument.wordprocessingml.header+xml"/>
  <Override PartName="/word/endnotes.xml" ContentType="application/vnd.openxmlformats-officedocument.wordprocessingml.endnotes+xml"/>
  <Override PartName="/word/footer4.xml" ContentType="application/vnd.openxmlformats-officedocument.wordprocessingml.footer+xml"/>
  <Override PartName="/word/footer9.xml" ContentType="application/vnd.openxmlformats-officedocument.wordprocessingml.footer+xml"/>
  <Override PartName="/word/theme/theme1.xml" ContentType="application/vnd.openxmlformats-officedocument.theme+xml"/>
  <Override PartName="/word/header11.xml" ContentType="application/vnd.openxmlformats-officedocument.wordprocessingml.header+xml"/>
  <Override PartName="/word/header4.xml" ContentType="application/vnd.openxmlformats-officedocument.wordprocessingml.header+xml"/>
  <Override PartName="/word/header2.xml" ContentType="application/vnd.openxmlformats-officedocument.wordprocessingml.header+xml"/>
  <Override PartName="/word/header9.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Override PartName="/word/footnotes.xml" ContentType="application/vnd.openxmlformats-officedocument.wordprocessingml.footnotes+xml"/>
  <Override PartName="/customXml/itemProps1.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0"/>
        <w:rPr>
          <w:rFonts w:hint="eastAsia" w:ascii="宋体" w:hAnsi="宋体"/>
          <w:color w:val="000000"/>
          <w:highlight w:val="none"/>
        </w:rPr>
      </w:pPr>
      <w:r>
        <w:rPr>
          <w:rFonts w:hint="eastAsia" w:ascii="宋体" w:hAnsi="宋体"/>
          <w:color w:val="000000"/>
          <w:highlight w:val="none"/>
        </w:rPr>
      </w:r>
      <w:r/>
    </w:p>
    <w:p>
      <w:pPr>
        <w:ind w:firstLine="0"/>
        <w:rPr>
          <w:rFonts w:hint="eastAsia" w:ascii="宋体" w:hAnsi="宋体"/>
          <w:color w:val="000000"/>
          <w:highlight w:val="none"/>
        </w:rPr>
      </w:pPr>
      <w:r>
        <w:rPr>
          <w:rFonts w:hint="eastAsia" w:ascii="宋体" w:hAnsi="宋体"/>
          <w:color w:val="000000"/>
          <w:highlight w:val="none"/>
        </w:rPr>
        <w:t xml:space="preserve">                                         </w:t>
      </w:r>
      <w:r/>
    </w:p>
    <w:p>
      <w:pPr>
        <w:pStyle w:val="1406"/>
        <w:ind w:firstLine="480"/>
        <w:rPr>
          <w:rFonts w:hint="eastAsia" w:ascii="宋体" w:hAnsi="宋体"/>
          <w:color w:val="000000"/>
          <w:highlight w:val="none"/>
        </w:rPr>
      </w:pPr>
      <w:r>
        <w:rPr>
          <w:rFonts w:hint="eastAsia" w:ascii="宋体" w:hAnsi="宋体"/>
          <w:color w:val="000000"/>
          <w:highlight w:val="none"/>
        </w:rPr>
      </w:r>
      <w:r/>
    </w:p>
    <w:p>
      <w:pPr>
        <w:rPr>
          <w:rFonts w:hint="eastAsia"/>
          <w:color w:val="000000"/>
          <w:highlight w:val="none"/>
        </w:rPr>
      </w:pPr>
      <w:r>
        <w:rPr>
          <w:rFonts w:hint="eastAsia"/>
          <w:color w:val="000000"/>
          <w:highlight w:val="none"/>
        </w:rPr>
      </w:r>
      <w:r/>
    </w:p>
    <w:p>
      <w:pPr>
        <w:pStyle w:val="1242"/>
        <w:rPr>
          <w:rFonts w:hint="eastAsia"/>
          <w:color w:val="000000"/>
          <w:highlight w:val="none"/>
        </w:rPr>
      </w:pPr>
      <w:r>
        <w:rPr>
          <w:rFonts w:hint="eastAsia"/>
          <w:color w:val="000000"/>
          <w:highlight w:val="none"/>
        </w:rPr>
      </w:r>
      <w:r/>
    </w:p>
    <w:p>
      <w:pPr>
        <w:pStyle w:val="1406"/>
        <w:ind w:firstLine="480"/>
        <w:rPr>
          <w:rFonts w:hint="eastAsia" w:ascii="宋体" w:hAnsi="宋体"/>
          <w:color w:val="000000"/>
          <w:highlight w:val="none"/>
        </w:rPr>
      </w:pPr>
      <w:r>
        <w:rPr>
          <w:rFonts w:hint="eastAsia" w:ascii="宋体" w:hAnsi="宋体"/>
          <w:color w:val="000000"/>
          <w:highlight w:val="none"/>
        </w:rPr>
      </w:r>
      <w:r/>
    </w:p>
    <w:p>
      <w:pPr>
        <w:ind w:firstLine="0"/>
        <w:jc w:val="center"/>
        <w:rPr>
          <w:rFonts w:hint="eastAsia" w:ascii="方正小标宋_GBK" w:hAnsi="方正小标宋_GBK" w:eastAsia="方正小标宋_GBK" w:cs="方正小标宋_GBK"/>
          <w:bCs/>
          <w:color w:val="000000"/>
          <w:spacing w:val="227"/>
          <w:sz w:val="96"/>
          <w:szCs w:val="21"/>
          <w:highlight w:val="none"/>
        </w:rPr>
      </w:pPr>
      <w:r>
        <w:rPr>
          <w:rFonts w:hint="eastAsia" w:ascii="方正小标宋_GBK" w:hAnsi="方正小标宋_GBK" w:eastAsia="方正小标宋_GBK" w:cs="方正小标宋_GBK"/>
          <w:bCs/>
          <w:color w:val="000000"/>
          <w:spacing w:val="227"/>
          <w:sz w:val="96"/>
          <w:szCs w:val="21"/>
          <w:highlight w:val="none"/>
        </w:rPr>
        <w:t xml:space="preserve">招标文件</w:t>
      </w:r>
      <w:r/>
    </w:p>
    <w:p>
      <w:pPr>
        <w:ind w:firstLine="482"/>
        <w:rPr>
          <w:rFonts w:hint="eastAsia" w:ascii="宋体" w:hAnsi="宋体" w:eastAsia="宋体" w:cs="宋体"/>
          <w:b/>
          <w:color w:val="000000"/>
          <w:highlight w:val="none"/>
        </w:rPr>
      </w:pPr>
      <w:r>
        <w:rPr>
          <w:rFonts w:hint="eastAsia" w:ascii="宋体" w:hAnsi="宋体" w:eastAsia="宋体" w:cs="宋体"/>
          <w:b/>
          <w:color w:val="000000"/>
          <w:highlight w:val="none"/>
        </w:rPr>
      </w:r>
      <w:r/>
    </w:p>
    <w:p>
      <w:pPr>
        <w:ind w:firstLine="482"/>
        <w:rPr>
          <w:rFonts w:hint="eastAsia" w:ascii="宋体" w:hAnsi="宋体" w:eastAsia="宋体" w:cs="宋体"/>
          <w:b/>
          <w:color w:val="000000"/>
          <w:highlight w:val="none"/>
        </w:rPr>
      </w:pPr>
      <w:r>
        <w:rPr>
          <w:rFonts w:hint="eastAsia" w:ascii="宋体" w:hAnsi="宋体" w:eastAsia="宋体" w:cs="宋体"/>
          <w:b/>
          <w:color w:val="000000"/>
          <w:highlight w:val="none"/>
        </w:rPr>
        <w:t xml:space="preserve"> </w:t>
      </w:r>
      <w:r/>
    </w:p>
    <w:p>
      <w:pPr>
        <w:ind w:left="0" w:firstLine="0"/>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ind w:firstLine="846"/>
        <w:keepLines w:val="0"/>
        <w:keepNext w:val="0"/>
        <w:pageBreakBefore w:val="0"/>
        <w:spacing w:line="500" w:lineRule="atLeast"/>
        <w:widowControl w:val="off"/>
        <w:rPr>
          <w:rFonts w:hint="eastAsia" w:ascii="宋体" w:hAnsi="宋体" w:eastAsia="宋体" w:cs="宋体"/>
          <w:color w:val="000000"/>
          <w:sz w:val="30"/>
          <w:szCs w:val="30"/>
          <w:highlight w:val="none"/>
          <w:lang w:val="en-US" w:eastAsia="zh-CN"/>
        </w:rPr>
      </w:pPr>
      <w:r>
        <w:rPr>
          <w:rFonts w:hint="eastAsia" w:ascii="宋体" w:hAnsi="宋体" w:eastAsia="宋体" w:cs="宋体"/>
          <w:color w:val="000000"/>
          <w:sz w:val="30"/>
          <w:szCs w:val="30"/>
          <w:highlight w:val="none"/>
        </w:rPr>
        <w:t xml:space="preserve">招标编号：</w:t>
      </w:r>
      <w:r>
        <w:rPr>
          <w:rFonts w:hint="eastAsia" w:ascii="宋体" w:hAnsi="宋体" w:eastAsia="宋体" w:cs="宋体"/>
          <w:color w:val="000000"/>
          <w:sz w:val="30"/>
          <w:szCs w:val="30"/>
          <w:highlight w:val="none"/>
          <w:lang w:val="en-US" w:eastAsia="zh-CN"/>
        </w:rPr>
        <w:t xml:space="preserve">JSZC-320321-FXZX-G2024-0006</w:t>
      </w:r>
      <w:r/>
    </w:p>
    <w:p>
      <w:pPr>
        <w:ind w:firstLine="846"/>
        <w:keepLines w:val="0"/>
        <w:keepNext w:val="0"/>
        <w:pageBreakBefore w:val="0"/>
        <w:spacing w:line="500" w:lineRule="atLeast"/>
        <w:widowControl w:val="off"/>
        <w:rPr>
          <w:rFonts w:hint="eastAsia" w:ascii="宋体" w:hAnsi="宋体" w:eastAsia="宋体" w:cs="宋体"/>
          <w:color w:val="000000"/>
          <w:sz w:val="30"/>
          <w:szCs w:val="30"/>
          <w:highlight w:val="none"/>
          <w:lang w:eastAsia="zh-CN"/>
        </w:rPr>
      </w:pPr>
      <w:r>
        <w:rPr>
          <w:rFonts w:hint="eastAsia" w:ascii="宋体" w:hAnsi="宋体" w:eastAsia="宋体" w:cs="宋体"/>
          <w:color w:val="000000"/>
          <w:sz w:val="30"/>
          <w:szCs w:val="30"/>
          <w:highlight w:val="none"/>
          <w:lang w:eastAsia="zh-CN"/>
        </w:rPr>
        <w:t xml:space="preserve">项目名称：江苏省丰县中等专业学校物业管理服务项目</w:t>
      </w:r>
      <w:r/>
    </w:p>
    <w:p>
      <w:pPr>
        <w:ind w:firstLine="846"/>
        <w:spacing w:line="500" w:lineRule="atLeast"/>
        <w:rPr>
          <w:rFonts w:hint="eastAsia" w:ascii="宋体" w:hAnsi="宋体" w:eastAsia="宋体" w:cs="宋体"/>
          <w:color w:val="000000"/>
          <w:sz w:val="30"/>
          <w:szCs w:val="30"/>
          <w:highlight w:val="none"/>
          <w:lang w:val="en-US" w:eastAsia="zh-CN"/>
        </w:rPr>
      </w:pPr>
      <w:r>
        <w:rPr>
          <w:rFonts w:hint="eastAsia" w:ascii="宋体" w:hAnsi="宋体" w:eastAsia="宋体" w:cs="宋体"/>
          <w:color w:val="000000"/>
          <w:sz w:val="30"/>
          <w:szCs w:val="30"/>
          <w:highlight w:val="none"/>
          <w:lang w:eastAsia="zh-CN"/>
        </w:rPr>
        <w:t xml:space="preserve">采 购 人：江苏省丰县中等专业学校</w:t>
      </w:r>
      <w:r/>
    </w:p>
    <w:p>
      <w:pPr>
        <w:ind w:firstLine="482"/>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1406"/>
        <w:rPr>
          <w:rFonts w:hint="eastAsia"/>
          <w:color w:val="000000"/>
          <w:highlight w:val="none"/>
        </w:rPr>
      </w:pPr>
      <w:r>
        <w:rPr>
          <w:rFonts w:hint="eastAsia"/>
          <w:color w:val="000000"/>
          <w:highlight w:val="none"/>
        </w:rPr>
      </w:r>
      <w:r/>
    </w:p>
    <w:p>
      <w:pPr>
        <w:ind w:firstLine="480"/>
        <w:jc w:val="center"/>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240"/>
        <w:ind w:firstLine="420"/>
        <w:rPr>
          <w:rFonts w:hint="eastAsia"/>
          <w:color w:val="000000"/>
          <w:highlight w:val="none"/>
        </w:rPr>
      </w:pPr>
      <w:r>
        <w:rPr>
          <w:rFonts w:hint="eastAsia"/>
          <w:color w:val="000000"/>
          <w:highlight w:val="none"/>
        </w:rPr>
      </w:r>
      <w:r/>
    </w:p>
    <w:p>
      <w:pPr>
        <w:pStyle w:val="1208"/>
        <w:rPr>
          <w:rFonts w:hint="eastAsia"/>
          <w:color w:val="000000"/>
          <w:highlight w:val="none"/>
        </w:rPr>
      </w:pPr>
      <w:r>
        <w:rPr>
          <w:rFonts w:hint="eastAsia"/>
          <w:color w:val="000000"/>
          <w:highlight w:val="none"/>
        </w:rPr>
      </w:r>
      <w:r/>
    </w:p>
    <w:p>
      <w:pPr>
        <w:ind w:firstLine="640"/>
        <w:jc w:val="center"/>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ind w:left="0" w:firstLine="0"/>
        <w:jc w:val="center"/>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招标采购代理单位：丰县公共资源交易中心</w:t>
      </w:r>
      <w:r/>
    </w:p>
    <w:p>
      <w:pPr>
        <w:ind w:firstLine="0"/>
        <w:jc w:val="center"/>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二〇二</w:t>
      </w:r>
      <w:r>
        <w:rPr>
          <w:rFonts w:hint="eastAsia" w:ascii="宋体" w:hAnsi="宋体" w:eastAsia="宋体" w:cs="宋体"/>
          <w:color w:val="000000"/>
          <w:sz w:val="32"/>
          <w:szCs w:val="32"/>
          <w:highlight w:val="none"/>
          <w:lang w:val="en-US" w:eastAsia="zh-CN"/>
        </w:rPr>
        <w:t xml:space="preserve">四</w:t>
      </w:r>
      <w:r>
        <w:rPr>
          <w:rFonts w:hint="eastAsia" w:ascii="宋体" w:hAnsi="宋体" w:eastAsia="宋体" w:cs="宋体"/>
          <w:color w:val="000000"/>
          <w:sz w:val="32"/>
          <w:szCs w:val="32"/>
          <w:highlight w:val="none"/>
        </w:rPr>
        <w:t xml:space="preserve">年</w:t>
      </w:r>
      <w:r>
        <w:rPr>
          <w:rFonts w:hint="eastAsia" w:ascii="宋体" w:hAnsi="宋体" w:eastAsia="宋体" w:cs="宋体"/>
          <w:color w:val="000000"/>
          <w:sz w:val="32"/>
          <w:szCs w:val="32"/>
          <w:highlight w:val="none"/>
          <w:lang w:val="en-US" w:eastAsia="zh-CN"/>
        </w:rPr>
        <w:t xml:space="preserve">七</w:t>
      </w:r>
      <w:r>
        <w:rPr>
          <w:rFonts w:hint="eastAsia" w:ascii="宋体" w:hAnsi="宋体" w:eastAsia="宋体" w:cs="宋体"/>
          <w:color w:val="000000"/>
          <w:sz w:val="32"/>
          <w:szCs w:val="32"/>
          <w:highlight w:val="none"/>
        </w:rPr>
        <w:t xml:space="preserve">月</w:t>
      </w:r>
      <w:r/>
    </w:p>
    <w:p>
      <w:pPr>
        <w:ind w:firstLine="0"/>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r>
      <w:r/>
    </w:p>
    <w:p>
      <w:pPr>
        <w:ind w:firstLine="0"/>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r>
      <w:r/>
    </w:p>
    <w:p>
      <w:pPr>
        <w:ind w:firstLine="0"/>
        <w:jc w:val="center"/>
        <w:rPr>
          <w:rFonts w:hint="eastAsia" w:ascii="宋体" w:hAnsi="宋体" w:eastAsia="宋体" w:cs="宋体"/>
          <w:b/>
          <w:bCs/>
          <w:color w:val="000000"/>
          <w:sz w:val="44"/>
          <w:szCs w:val="44"/>
          <w:highlight w:val="none"/>
        </w:rPr>
      </w:pPr>
      <w:r>
        <w:rPr>
          <w:rFonts w:hint="eastAsia" w:ascii="宋体" w:hAnsi="宋体" w:eastAsia="宋体" w:cs="宋体"/>
          <w:b/>
          <w:bCs/>
          <w:color w:val="000000"/>
          <w:sz w:val="44"/>
          <w:szCs w:val="44"/>
          <w:highlight w:val="none"/>
        </w:rPr>
      </w:r>
      <w:r/>
    </w:p>
    <w:p>
      <w:pPr>
        <w:pStyle w:val="1225"/>
        <w:rPr>
          <w:rFonts w:hint="eastAsia" w:ascii="宋体" w:hAnsi="宋体" w:eastAsia="宋体" w:cs="宋体"/>
          <w:b/>
          <w:bCs/>
          <w:color w:val="000000"/>
          <w:sz w:val="44"/>
          <w:szCs w:val="44"/>
          <w:highlight w:val="none"/>
        </w:rPr>
      </w:pPr>
      <w:r>
        <w:rPr>
          <w:rFonts w:hint="eastAsia" w:ascii="宋体" w:hAnsi="宋体" w:eastAsia="宋体" w:cs="宋体"/>
          <w:b/>
          <w:bCs/>
          <w:color w:val="000000"/>
          <w:sz w:val="44"/>
          <w:szCs w:val="44"/>
          <w:highlight w:val="none"/>
        </w:rPr>
      </w:r>
      <w:r/>
    </w:p>
    <w:p>
      <w:pPr>
        <w:rPr>
          <w:rFonts w:hint="eastAsia"/>
        </w:rPr>
      </w:pPr>
      <w:r>
        <w:rPr>
          <w:rFonts w:hint="eastAsia"/>
        </w:rPr>
      </w:r>
      <w:r/>
    </w:p>
    <w:p>
      <w:pPr>
        <w:ind w:firstLine="0"/>
        <w:jc w:val="center"/>
        <w:rPr>
          <w:rFonts w:hint="eastAsia" w:ascii="宋体" w:hAnsi="宋体" w:eastAsia="宋体" w:cs="宋体"/>
          <w:b/>
          <w:bCs/>
          <w:color w:val="000000"/>
          <w:sz w:val="44"/>
          <w:szCs w:val="44"/>
          <w:highlight w:val="none"/>
        </w:rPr>
      </w:pPr>
      <w:r>
        <w:rPr>
          <w:rFonts w:hint="eastAsia" w:ascii="宋体" w:hAnsi="宋体" w:eastAsia="宋体" w:cs="宋体"/>
          <w:b/>
          <w:bCs/>
          <w:color w:val="000000"/>
          <w:sz w:val="44"/>
          <w:szCs w:val="44"/>
          <w:highlight w:val="none"/>
        </w:rPr>
        <w:t xml:space="preserve">总目录</w:t>
      </w:r>
      <w:r/>
    </w:p>
    <w:p>
      <w:pPr>
        <w:pStyle w:val="1240"/>
        <w:ind w:firstLine="562"/>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r>
      <w:r/>
    </w:p>
    <w:p>
      <w:pPr>
        <w:pStyle w:val="1225"/>
        <w:keepLines w:val="0"/>
        <w:keepNext w:val="0"/>
        <w:pageBreakBefore w:val="0"/>
        <w:spacing w:after="0" w:line="600" w:lineRule="exact"/>
        <w:widowControl w:val="off"/>
        <w:tabs>
          <w:tab w:val="right" w:pos="8306" w:leader="dot"/>
        </w:tabs>
        <w:rPr>
          <w:b/>
          <w:bCs/>
          <w:sz w:val="28"/>
          <w:szCs w:val="28"/>
        </w:rPr>
        <w:outlineLvl w:val="9"/>
      </w:pPr>
      <w:r>
        <w:rPr>
          <w:rFonts w:hint="eastAsia" w:ascii="宋体" w:hAnsi="宋体" w:eastAsia="宋体" w:cs="宋体"/>
          <w:b/>
          <w:bCs/>
          <w:color w:val="000000"/>
          <w:sz w:val="28"/>
          <w:szCs w:val="28"/>
          <w:highlight w:val="none"/>
        </w:rPr>
        <w:fldChar w:fldCharType="begin"/>
      </w:r>
      <w:r>
        <w:rPr>
          <w:rFonts w:hint="eastAsia" w:ascii="宋体" w:hAnsi="宋体" w:eastAsia="宋体" w:cs="宋体"/>
          <w:b/>
          <w:bCs/>
          <w:color w:val="000000"/>
          <w:sz w:val="28"/>
          <w:szCs w:val="28"/>
          <w:highlight w:val="none"/>
        </w:rPr>
        <w:instrText xml:space="preserve"> TOC \o "1-2" \h \z \u </w:instrText>
      </w:r>
      <w:r>
        <w:rPr>
          <w:rFonts w:hint="eastAsia" w:ascii="宋体" w:hAnsi="宋体" w:eastAsia="宋体" w:cs="宋体"/>
          <w:b/>
          <w:bCs/>
          <w:color w:val="000000"/>
          <w:sz w:val="28"/>
          <w:szCs w:val="28"/>
          <w:highlight w:val="none"/>
        </w:rPr>
        <w:fldChar w:fldCharType="separate"/>
      </w:r>
      <w:r>
        <w:rPr>
          <w:rFonts w:hint="eastAsia" w:ascii="宋体" w:hAnsi="宋体" w:eastAsia="宋体" w:cs="宋体"/>
          <w:b/>
          <w:bCs/>
          <w:color w:val="000000"/>
          <w:sz w:val="28"/>
          <w:szCs w:val="28"/>
          <w:highlight w:val="none"/>
        </w:rPr>
        <w:fldChar w:fldCharType="begin"/>
      </w:r>
      <w:r>
        <w:rPr>
          <w:rFonts w:hint="eastAsia" w:ascii="宋体" w:hAnsi="宋体" w:eastAsia="宋体" w:cs="宋体"/>
          <w:b/>
          <w:bCs/>
          <w:sz w:val="28"/>
          <w:szCs w:val="28"/>
          <w:highlight w:val="none"/>
        </w:rPr>
        <w:instrText xml:space="preserve"> HYPERLINK \l _Toc21442 </w:instrText>
      </w:r>
      <w:r>
        <w:rPr>
          <w:rFonts w:hint="eastAsia" w:ascii="宋体" w:hAnsi="宋体" w:eastAsia="宋体" w:cs="宋体"/>
          <w:b/>
          <w:bCs/>
          <w:sz w:val="28"/>
          <w:szCs w:val="28"/>
          <w:highlight w:val="none"/>
        </w:rPr>
        <w:fldChar w:fldCharType="separate"/>
      </w:r>
      <w:r>
        <w:rPr>
          <w:rFonts w:hint="eastAsia" w:ascii="宋体" w:hAnsi="宋体" w:eastAsia="宋体" w:cs="宋体"/>
          <w:b/>
          <w:bCs/>
          <w:sz w:val="28"/>
          <w:szCs w:val="28"/>
        </w:rPr>
        <w:t xml:space="preserve">第一章 投标邀请</w:t>
      </w:r>
      <w:r>
        <w:rPr>
          <w:b/>
          <w:bCs/>
          <w:sz w:val="28"/>
          <w:szCs w:val="28"/>
        </w:rPr>
        <w:tab/>
      </w:r>
      <w:r>
        <w:rPr>
          <w:b/>
          <w:bCs/>
          <w:sz w:val="28"/>
          <w:szCs w:val="28"/>
        </w:rPr>
        <w:fldChar w:fldCharType="begin"/>
      </w:r>
      <w:r>
        <w:rPr>
          <w:b/>
          <w:bCs/>
          <w:sz w:val="28"/>
          <w:szCs w:val="28"/>
        </w:rPr>
        <w:instrText xml:space="preserve"> PAGEREF _Toc21442 </w:instrText>
      </w:r>
      <w:r>
        <w:rPr>
          <w:b/>
          <w:bCs/>
          <w:sz w:val="28"/>
          <w:szCs w:val="28"/>
        </w:rPr>
        <w:fldChar w:fldCharType="separate"/>
      </w:r>
      <w:r>
        <w:rPr>
          <w:b/>
          <w:bCs/>
          <w:sz w:val="28"/>
          <w:szCs w:val="28"/>
        </w:rPr>
        <w:t xml:space="preserve">3</w:t>
      </w:r>
      <w:r>
        <w:rPr>
          <w:b/>
          <w:bCs/>
          <w:sz w:val="28"/>
          <w:szCs w:val="28"/>
        </w:rPr>
        <w:fldChar w:fldCharType="end"/>
      </w:r>
      <w:r>
        <w:rPr>
          <w:rFonts w:hint="eastAsia" w:ascii="宋体" w:hAnsi="宋体" w:eastAsia="宋体" w:cs="宋体"/>
          <w:b/>
          <w:bCs/>
          <w:color w:val="000000"/>
          <w:sz w:val="28"/>
          <w:szCs w:val="28"/>
          <w:highlight w:val="none"/>
        </w:rPr>
        <w:fldChar w:fldCharType="end"/>
      </w:r>
      <w:r/>
    </w:p>
    <w:p>
      <w:pPr>
        <w:pStyle w:val="1225"/>
        <w:keepLines w:val="0"/>
        <w:keepNext w:val="0"/>
        <w:pageBreakBefore w:val="0"/>
        <w:spacing w:after="0" w:line="600" w:lineRule="exact"/>
        <w:widowControl w:val="off"/>
        <w:tabs>
          <w:tab w:val="right" w:pos="8306" w:leader="dot"/>
        </w:tabs>
        <w:rPr>
          <w:b/>
          <w:bCs/>
          <w:sz w:val="28"/>
          <w:szCs w:val="28"/>
        </w:rPr>
        <w:outlineLvl w:val="9"/>
      </w:pPr>
      <w:r>
        <w:rPr>
          <w:rFonts w:hint="eastAsia" w:ascii="宋体" w:hAnsi="宋体" w:eastAsia="宋体" w:cs="宋体"/>
          <w:b/>
          <w:bCs/>
          <w:caps/>
          <w:color w:val="000000"/>
          <w:sz w:val="28"/>
          <w:szCs w:val="28"/>
          <w:highlight w:val="none"/>
        </w:rPr>
        <w:fldChar w:fldCharType="begin"/>
      </w:r>
      <w:r>
        <w:rPr>
          <w:rFonts w:hint="eastAsia" w:ascii="宋体" w:hAnsi="宋体" w:eastAsia="宋体" w:cs="宋体"/>
          <w:b/>
          <w:bCs/>
          <w:caps/>
          <w:sz w:val="28"/>
          <w:szCs w:val="28"/>
          <w:highlight w:val="none"/>
        </w:rPr>
        <w:instrText xml:space="preserve"> HYPERLINK \l _Toc23033 </w:instrText>
      </w:r>
      <w:r>
        <w:rPr>
          <w:rFonts w:hint="eastAsia" w:ascii="宋体" w:hAnsi="宋体" w:eastAsia="宋体" w:cs="宋体"/>
          <w:b/>
          <w:bCs/>
          <w:caps/>
          <w:sz w:val="28"/>
          <w:szCs w:val="28"/>
          <w:highlight w:val="none"/>
        </w:rPr>
        <w:fldChar w:fldCharType="separate"/>
      </w:r>
      <w:r>
        <w:rPr>
          <w:rFonts w:hint="eastAsia" w:ascii="宋体" w:hAnsi="宋体" w:eastAsia="宋体" w:cs="宋体"/>
          <w:b/>
          <w:bCs/>
          <w:sz w:val="28"/>
          <w:szCs w:val="28"/>
          <w:highlight w:val="none"/>
        </w:rPr>
        <w:t xml:space="preserve">第二章 投标人须知</w:t>
      </w:r>
      <w:r>
        <w:rPr>
          <w:b/>
          <w:bCs/>
          <w:sz w:val="28"/>
          <w:szCs w:val="28"/>
        </w:rPr>
        <w:tab/>
      </w:r>
      <w:r>
        <w:rPr>
          <w:b/>
          <w:bCs/>
          <w:sz w:val="28"/>
          <w:szCs w:val="28"/>
        </w:rPr>
        <w:fldChar w:fldCharType="begin"/>
      </w:r>
      <w:r>
        <w:rPr>
          <w:b/>
          <w:bCs/>
          <w:sz w:val="28"/>
          <w:szCs w:val="28"/>
        </w:rPr>
        <w:instrText xml:space="preserve"> PAGEREF _Toc23033 </w:instrText>
      </w:r>
      <w:r>
        <w:rPr>
          <w:b/>
          <w:bCs/>
          <w:sz w:val="28"/>
          <w:szCs w:val="28"/>
        </w:rPr>
        <w:fldChar w:fldCharType="separate"/>
      </w:r>
      <w:r>
        <w:rPr>
          <w:b/>
          <w:bCs/>
          <w:sz w:val="28"/>
          <w:szCs w:val="28"/>
        </w:rPr>
        <w:t xml:space="preserve">4</w:t>
      </w:r>
      <w:r>
        <w:rPr>
          <w:b/>
          <w:bCs/>
          <w:sz w:val="28"/>
          <w:szCs w:val="28"/>
        </w:rPr>
        <w:fldChar w:fldCharType="end"/>
      </w:r>
      <w:r>
        <w:rPr>
          <w:rFonts w:hint="eastAsia" w:ascii="宋体" w:hAnsi="宋体" w:eastAsia="宋体" w:cs="宋体"/>
          <w:b/>
          <w:bCs/>
          <w:caps/>
          <w:color w:val="000000"/>
          <w:sz w:val="28"/>
          <w:szCs w:val="28"/>
          <w:highlight w:val="none"/>
        </w:rPr>
        <w:fldChar w:fldCharType="end"/>
      </w:r>
      <w:r/>
    </w:p>
    <w:p>
      <w:pPr>
        <w:pStyle w:val="1225"/>
        <w:keepLines w:val="0"/>
        <w:keepNext w:val="0"/>
        <w:pageBreakBefore w:val="0"/>
        <w:spacing w:after="0" w:line="600" w:lineRule="exact"/>
        <w:widowControl w:val="off"/>
        <w:tabs>
          <w:tab w:val="right" w:pos="8306" w:leader="dot"/>
        </w:tabs>
        <w:rPr>
          <w:b/>
          <w:bCs/>
          <w:sz w:val="28"/>
          <w:szCs w:val="28"/>
        </w:rPr>
        <w:outlineLvl w:val="9"/>
      </w:pPr>
      <w:r>
        <w:rPr>
          <w:rFonts w:hint="eastAsia" w:ascii="宋体" w:hAnsi="宋体" w:eastAsia="宋体" w:cs="宋体"/>
          <w:b/>
          <w:bCs/>
          <w:caps/>
          <w:color w:val="000000"/>
          <w:sz w:val="28"/>
          <w:szCs w:val="28"/>
          <w:highlight w:val="none"/>
        </w:rPr>
        <w:fldChar w:fldCharType="begin"/>
      </w:r>
      <w:r>
        <w:rPr>
          <w:rFonts w:hint="eastAsia" w:ascii="宋体" w:hAnsi="宋体" w:eastAsia="宋体" w:cs="宋体"/>
          <w:b/>
          <w:bCs/>
          <w:caps/>
          <w:sz w:val="28"/>
          <w:szCs w:val="28"/>
          <w:highlight w:val="none"/>
        </w:rPr>
        <w:instrText xml:space="preserve"> HYPERLINK \l _Toc8993 </w:instrText>
      </w:r>
      <w:r>
        <w:rPr>
          <w:rFonts w:hint="eastAsia" w:ascii="宋体" w:hAnsi="宋体" w:eastAsia="宋体" w:cs="宋体"/>
          <w:b/>
          <w:bCs/>
          <w:caps/>
          <w:sz w:val="28"/>
          <w:szCs w:val="28"/>
          <w:highlight w:val="none"/>
        </w:rPr>
        <w:fldChar w:fldCharType="separate"/>
      </w:r>
      <w:r>
        <w:rPr>
          <w:rFonts w:hint="eastAsia" w:ascii="宋体" w:hAnsi="宋体" w:eastAsia="宋体" w:cs="宋体"/>
          <w:b/>
          <w:bCs/>
          <w:sz w:val="28"/>
          <w:szCs w:val="28"/>
        </w:rPr>
        <w:t xml:space="preserve">第三章 </w:t>
      </w:r>
      <w:r>
        <w:rPr>
          <w:rFonts w:hint="eastAsia" w:ascii="宋体" w:hAnsi="宋体" w:eastAsia="宋体" w:cs="宋体"/>
          <w:b/>
          <w:bCs/>
          <w:sz w:val="28"/>
          <w:szCs w:val="28"/>
          <w:highlight w:val="none"/>
        </w:rPr>
        <w:t xml:space="preserve">投标资料表</w:t>
      </w:r>
      <w:r>
        <w:rPr>
          <w:b/>
          <w:bCs/>
          <w:sz w:val="28"/>
          <w:szCs w:val="28"/>
        </w:rPr>
        <w:tab/>
      </w:r>
      <w:r>
        <w:rPr>
          <w:b/>
          <w:bCs/>
          <w:sz w:val="28"/>
          <w:szCs w:val="28"/>
        </w:rPr>
        <w:fldChar w:fldCharType="begin"/>
      </w:r>
      <w:r>
        <w:rPr>
          <w:b/>
          <w:bCs/>
          <w:sz w:val="28"/>
          <w:szCs w:val="28"/>
        </w:rPr>
        <w:instrText xml:space="preserve"> PAGEREF _Toc8993 </w:instrText>
      </w:r>
      <w:r>
        <w:rPr>
          <w:b/>
          <w:bCs/>
          <w:sz w:val="28"/>
          <w:szCs w:val="28"/>
        </w:rPr>
        <w:fldChar w:fldCharType="separate"/>
      </w:r>
      <w:r>
        <w:rPr>
          <w:b/>
          <w:bCs/>
          <w:sz w:val="28"/>
          <w:szCs w:val="28"/>
        </w:rPr>
        <w:t xml:space="preserve">17</w:t>
      </w:r>
      <w:r>
        <w:rPr>
          <w:b/>
          <w:bCs/>
          <w:sz w:val="28"/>
          <w:szCs w:val="28"/>
        </w:rPr>
        <w:fldChar w:fldCharType="end"/>
      </w:r>
      <w:r>
        <w:rPr>
          <w:rFonts w:hint="eastAsia" w:ascii="宋体" w:hAnsi="宋体" w:eastAsia="宋体" w:cs="宋体"/>
          <w:b/>
          <w:bCs/>
          <w:caps/>
          <w:color w:val="000000"/>
          <w:sz w:val="28"/>
          <w:szCs w:val="28"/>
          <w:highlight w:val="none"/>
        </w:rPr>
        <w:fldChar w:fldCharType="end"/>
      </w:r>
      <w:r/>
    </w:p>
    <w:p>
      <w:pPr>
        <w:pStyle w:val="1225"/>
        <w:keepLines w:val="0"/>
        <w:keepNext w:val="0"/>
        <w:pageBreakBefore w:val="0"/>
        <w:spacing w:after="0" w:line="600" w:lineRule="exact"/>
        <w:widowControl w:val="off"/>
        <w:tabs>
          <w:tab w:val="right" w:pos="8306" w:leader="dot"/>
        </w:tabs>
        <w:rPr>
          <w:b/>
          <w:bCs/>
          <w:sz w:val="28"/>
          <w:szCs w:val="28"/>
        </w:rPr>
        <w:outlineLvl w:val="9"/>
      </w:pPr>
      <w:r>
        <w:rPr>
          <w:rFonts w:hint="eastAsia" w:ascii="宋体" w:hAnsi="宋体" w:eastAsia="宋体" w:cs="宋体"/>
          <w:b/>
          <w:bCs/>
          <w:caps/>
          <w:color w:val="000000"/>
          <w:sz w:val="28"/>
          <w:szCs w:val="28"/>
          <w:highlight w:val="none"/>
        </w:rPr>
        <w:fldChar w:fldCharType="begin"/>
      </w:r>
      <w:r>
        <w:rPr>
          <w:rFonts w:hint="eastAsia" w:ascii="宋体" w:hAnsi="宋体" w:eastAsia="宋体" w:cs="宋体"/>
          <w:b/>
          <w:bCs/>
          <w:caps/>
          <w:sz w:val="28"/>
          <w:szCs w:val="28"/>
          <w:highlight w:val="none"/>
        </w:rPr>
        <w:instrText xml:space="preserve"> HYPERLINK \l _Toc22380 </w:instrText>
      </w:r>
      <w:r>
        <w:rPr>
          <w:rFonts w:hint="eastAsia" w:ascii="宋体" w:hAnsi="宋体" w:eastAsia="宋体" w:cs="宋体"/>
          <w:b/>
          <w:bCs/>
          <w:caps/>
          <w:sz w:val="28"/>
          <w:szCs w:val="28"/>
          <w:highlight w:val="none"/>
        </w:rPr>
        <w:fldChar w:fldCharType="separate"/>
      </w:r>
      <w:r>
        <w:rPr>
          <w:rFonts w:hint="eastAsia" w:ascii="宋体" w:hAnsi="宋体" w:eastAsia="宋体" w:cs="宋体"/>
          <w:b/>
          <w:bCs/>
          <w:sz w:val="28"/>
          <w:szCs w:val="28"/>
        </w:rPr>
        <w:t xml:space="preserve">第四章 </w:t>
      </w:r>
      <w:r>
        <w:rPr>
          <w:rFonts w:hint="eastAsia" w:ascii="宋体" w:hAnsi="宋体" w:eastAsia="宋体" w:cs="宋体"/>
          <w:b/>
          <w:bCs/>
          <w:sz w:val="28"/>
          <w:szCs w:val="28"/>
          <w:highlight w:val="none"/>
        </w:rPr>
        <w:t xml:space="preserve">评标标准</w:t>
      </w:r>
      <w:r>
        <w:rPr>
          <w:b/>
          <w:bCs/>
          <w:sz w:val="28"/>
          <w:szCs w:val="28"/>
        </w:rPr>
        <w:tab/>
      </w:r>
      <w:r>
        <w:rPr>
          <w:b/>
          <w:bCs/>
          <w:sz w:val="28"/>
          <w:szCs w:val="28"/>
        </w:rPr>
        <w:fldChar w:fldCharType="begin"/>
      </w:r>
      <w:r>
        <w:rPr>
          <w:b/>
          <w:bCs/>
          <w:sz w:val="28"/>
          <w:szCs w:val="28"/>
        </w:rPr>
        <w:instrText xml:space="preserve"> PAGEREF _Toc22380 </w:instrText>
      </w:r>
      <w:r>
        <w:rPr>
          <w:b/>
          <w:bCs/>
          <w:sz w:val="28"/>
          <w:szCs w:val="28"/>
        </w:rPr>
        <w:fldChar w:fldCharType="separate"/>
      </w:r>
      <w:r>
        <w:rPr>
          <w:b/>
          <w:bCs/>
          <w:sz w:val="28"/>
          <w:szCs w:val="28"/>
        </w:rPr>
        <w:t xml:space="preserve">27</w:t>
      </w:r>
      <w:r>
        <w:rPr>
          <w:b/>
          <w:bCs/>
          <w:sz w:val="28"/>
          <w:szCs w:val="28"/>
        </w:rPr>
        <w:fldChar w:fldCharType="end"/>
      </w:r>
      <w:r>
        <w:rPr>
          <w:rFonts w:hint="eastAsia" w:ascii="宋体" w:hAnsi="宋体" w:eastAsia="宋体" w:cs="宋体"/>
          <w:b/>
          <w:bCs/>
          <w:caps/>
          <w:color w:val="000000"/>
          <w:sz w:val="28"/>
          <w:szCs w:val="28"/>
          <w:highlight w:val="none"/>
        </w:rPr>
        <w:fldChar w:fldCharType="end"/>
      </w:r>
      <w:r/>
    </w:p>
    <w:p>
      <w:pPr>
        <w:pStyle w:val="1225"/>
        <w:keepLines w:val="0"/>
        <w:keepNext w:val="0"/>
        <w:pageBreakBefore w:val="0"/>
        <w:spacing w:after="0" w:line="600" w:lineRule="exact"/>
        <w:widowControl w:val="off"/>
        <w:tabs>
          <w:tab w:val="right" w:pos="8306" w:leader="dot"/>
        </w:tabs>
        <w:rPr>
          <w:b/>
          <w:bCs/>
          <w:sz w:val="28"/>
          <w:szCs w:val="28"/>
        </w:rPr>
        <w:outlineLvl w:val="9"/>
      </w:pPr>
      <w:r>
        <w:rPr>
          <w:rFonts w:hint="eastAsia" w:ascii="宋体" w:hAnsi="宋体" w:eastAsia="宋体" w:cs="宋体"/>
          <w:b/>
          <w:bCs/>
          <w:caps/>
          <w:color w:val="000000"/>
          <w:sz w:val="28"/>
          <w:szCs w:val="28"/>
          <w:highlight w:val="none"/>
        </w:rPr>
        <w:fldChar w:fldCharType="begin"/>
      </w:r>
      <w:r>
        <w:rPr>
          <w:rFonts w:hint="eastAsia" w:ascii="宋体" w:hAnsi="宋体" w:eastAsia="宋体" w:cs="宋体"/>
          <w:b/>
          <w:bCs/>
          <w:caps/>
          <w:sz w:val="28"/>
          <w:szCs w:val="28"/>
          <w:highlight w:val="none"/>
        </w:rPr>
        <w:instrText xml:space="preserve"> HYPERLINK \l _Toc25011 </w:instrText>
      </w:r>
      <w:r>
        <w:rPr>
          <w:rFonts w:hint="eastAsia" w:ascii="宋体" w:hAnsi="宋体" w:eastAsia="宋体" w:cs="宋体"/>
          <w:b/>
          <w:bCs/>
          <w:caps/>
          <w:sz w:val="28"/>
          <w:szCs w:val="28"/>
          <w:highlight w:val="none"/>
        </w:rPr>
        <w:fldChar w:fldCharType="separate"/>
      </w:r>
      <w:r>
        <w:rPr>
          <w:rFonts w:hint="eastAsia" w:ascii="宋体" w:hAnsi="宋体" w:eastAsia="宋体" w:cs="宋体"/>
          <w:b/>
          <w:bCs/>
          <w:sz w:val="28"/>
          <w:szCs w:val="28"/>
        </w:rPr>
        <w:t xml:space="preserve">第五章 </w:t>
      </w:r>
      <w:r>
        <w:rPr>
          <w:rFonts w:hint="eastAsia" w:ascii="宋体" w:hAnsi="宋体" w:eastAsia="宋体" w:cs="宋体"/>
          <w:b/>
          <w:bCs/>
          <w:sz w:val="28"/>
          <w:szCs w:val="28"/>
          <w:highlight w:val="none"/>
        </w:rPr>
        <w:t xml:space="preserve">拟签订的合同文本</w:t>
      </w:r>
      <w:r>
        <w:rPr>
          <w:b/>
          <w:bCs/>
          <w:sz w:val="28"/>
          <w:szCs w:val="28"/>
        </w:rPr>
        <w:tab/>
      </w:r>
      <w:r>
        <w:rPr>
          <w:b/>
          <w:bCs/>
          <w:sz w:val="28"/>
          <w:szCs w:val="28"/>
        </w:rPr>
        <w:fldChar w:fldCharType="begin"/>
      </w:r>
      <w:r>
        <w:rPr>
          <w:b/>
          <w:bCs/>
          <w:sz w:val="28"/>
          <w:szCs w:val="28"/>
        </w:rPr>
        <w:instrText xml:space="preserve"> PAGEREF _Toc25011 </w:instrText>
      </w:r>
      <w:r>
        <w:rPr>
          <w:b/>
          <w:bCs/>
          <w:sz w:val="28"/>
          <w:szCs w:val="28"/>
        </w:rPr>
        <w:fldChar w:fldCharType="separate"/>
      </w:r>
      <w:r>
        <w:rPr>
          <w:b/>
          <w:bCs/>
          <w:sz w:val="28"/>
          <w:szCs w:val="28"/>
        </w:rPr>
        <w:t xml:space="preserve">30</w:t>
      </w:r>
      <w:r>
        <w:rPr>
          <w:b/>
          <w:bCs/>
          <w:sz w:val="28"/>
          <w:szCs w:val="28"/>
        </w:rPr>
        <w:fldChar w:fldCharType="end"/>
      </w:r>
      <w:r>
        <w:rPr>
          <w:rFonts w:hint="eastAsia" w:ascii="宋体" w:hAnsi="宋体" w:eastAsia="宋体" w:cs="宋体"/>
          <w:b/>
          <w:bCs/>
          <w:caps/>
          <w:color w:val="000000"/>
          <w:sz w:val="28"/>
          <w:szCs w:val="28"/>
          <w:highlight w:val="none"/>
        </w:rPr>
        <w:fldChar w:fldCharType="end"/>
      </w:r>
      <w:r/>
    </w:p>
    <w:p>
      <w:pPr>
        <w:pStyle w:val="1225"/>
        <w:keepLines w:val="0"/>
        <w:keepNext w:val="0"/>
        <w:pageBreakBefore w:val="0"/>
        <w:spacing w:after="0" w:line="600" w:lineRule="exact"/>
        <w:widowControl w:val="off"/>
        <w:tabs>
          <w:tab w:val="right" w:pos="8306" w:leader="dot"/>
        </w:tabs>
        <w:rPr>
          <w:b/>
          <w:bCs/>
          <w:sz w:val="28"/>
          <w:szCs w:val="28"/>
        </w:rPr>
        <w:outlineLvl w:val="9"/>
      </w:pPr>
      <w:r>
        <w:rPr>
          <w:rFonts w:hint="eastAsia" w:ascii="宋体" w:hAnsi="宋体" w:eastAsia="宋体" w:cs="宋体"/>
          <w:b/>
          <w:bCs/>
          <w:caps/>
          <w:color w:val="000000"/>
          <w:sz w:val="28"/>
          <w:szCs w:val="28"/>
          <w:highlight w:val="none"/>
        </w:rPr>
        <w:fldChar w:fldCharType="begin"/>
      </w:r>
      <w:r>
        <w:rPr>
          <w:rFonts w:hint="eastAsia" w:ascii="宋体" w:hAnsi="宋体" w:eastAsia="宋体" w:cs="宋体"/>
          <w:b/>
          <w:bCs/>
          <w:caps/>
          <w:sz w:val="28"/>
          <w:szCs w:val="28"/>
          <w:highlight w:val="none"/>
        </w:rPr>
        <w:instrText xml:space="preserve"> HYPERLINK \l _Toc2585 </w:instrText>
      </w:r>
      <w:r>
        <w:rPr>
          <w:rFonts w:hint="eastAsia" w:ascii="宋体" w:hAnsi="宋体" w:eastAsia="宋体" w:cs="宋体"/>
          <w:b/>
          <w:bCs/>
          <w:caps/>
          <w:sz w:val="28"/>
          <w:szCs w:val="28"/>
          <w:highlight w:val="none"/>
        </w:rPr>
        <w:fldChar w:fldCharType="separate"/>
      </w:r>
      <w:r>
        <w:rPr>
          <w:rFonts w:hint="eastAsia" w:ascii="宋体" w:hAnsi="宋体" w:eastAsia="宋体" w:cs="宋体"/>
          <w:b/>
          <w:bCs/>
          <w:sz w:val="28"/>
          <w:szCs w:val="28"/>
        </w:rPr>
        <w:t xml:space="preserve">第六章 </w:t>
      </w:r>
      <w:r>
        <w:rPr>
          <w:rFonts w:hint="eastAsia" w:ascii="宋体" w:hAnsi="宋体" w:eastAsia="宋体" w:cs="宋体"/>
          <w:b/>
          <w:bCs/>
          <w:sz w:val="28"/>
          <w:szCs w:val="28"/>
          <w:highlight w:val="none"/>
        </w:rPr>
        <w:t xml:space="preserve">采购需求</w:t>
      </w:r>
      <w:r>
        <w:rPr>
          <w:b/>
          <w:bCs/>
          <w:sz w:val="28"/>
          <w:szCs w:val="28"/>
        </w:rPr>
        <w:tab/>
      </w:r>
      <w:r>
        <w:rPr>
          <w:b/>
          <w:bCs/>
          <w:sz w:val="28"/>
          <w:szCs w:val="28"/>
        </w:rPr>
        <w:fldChar w:fldCharType="begin"/>
      </w:r>
      <w:r>
        <w:rPr>
          <w:b/>
          <w:bCs/>
          <w:sz w:val="28"/>
          <w:szCs w:val="28"/>
        </w:rPr>
        <w:instrText xml:space="preserve"> PAGEREF _Toc2585 </w:instrText>
      </w:r>
      <w:r>
        <w:rPr>
          <w:b/>
          <w:bCs/>
          <w:sz w:val="28"/>
          <w:szCs w:val="28"/>
        </w:rPr>
        <w:fldChar w:fldCharType="separate"/>
      </w:r>
      <w:r>
        <w:rPr>
          <w:b/>
          <w:bCs/>
          <w:sz w:val="28"/>
          <w:szCs w:val="28"/>
        </w:rPr>
        <w:t xml:space="preserve">40</w:t>
      </w:r>
      <w:r>
        <w:rPr>
          <w:b/>
          <w:bCs/>
          <w:sz w:val="28"/>
          <w:szCs w:val="28"/>
        </w:rPr>
        <w:fldChar w:fldCharType="end"/>
      </w:r>
      <w:r>
        <w:rPr>
          <w:rFonts w:hint="eastAsia" w:ascii="宋体" w:hAnsi="宋体" w:eastAsia="宋体" w:cs="宋体"/>
          <w:b/>
          <w:bCs/>
          <w:caps/>
          <w:color w:val="000000"/>
          <w:sz w:val="28"/>
          <w:szCs w:val="28"/>
          <w:highlight w:val="none"/>
        </w:rPr>
        <w:fldChar w:fldCharType="end"/>
      </w:r>
      <w:r/>
    </w:p>
    <w:p>
      <w:pPr>
        <w:pStyle w:val="1225"/>
        <w:keepLines w:val="0"/>
        <w:keepNext w:val="0"/>
        <w:pageBreakBefore w:val="0"/>
        <w:spacing w:after="0" w:line="600" w:lineRule="exact"/>
        <w:widowControl w:val="off"/>
        <w:tabs>
          <w:tab w:val="right" w:pos="8306" w:leader="dot"/>
        </w:tabs>
        <w:rPr>
          <w:b/>
          <w:bCs/>
          <w:sz w:val="28"/>
          <w:szCs w:val="28"/>
        </w:rPr>
        <w:outlineLvl w:val="9"/>
      </w:pPr>
      <w:r>
        <w:rPr>
          <w:rFonts w:hint="eastAsia" w:ascii="宋体" w:hAnsi="宋体" w:eastAsia="宋体" w:cs="宋体"/>
          <w:b/>
          <w:bCs/>
          <w:caps/>
          <w:color w:val="000000"/>
          <w:sz w:val="28"/>
          <w:szCs w:val="28"/>
          <w:highlight w:val="none"/>
        </w:rPr>
        <w:fldChar w:fldCharType="begin"/>
      </w:r>
      <w:r>
        <w:rPr>
          <w:rFonts w:hint="eastAsia" w:ascii="宋体" w:hAnsi="宋体" w:eastAsia="宋体" w:cs="宋体"/>
          <w:b/>
          <w:bCs/>
          <w:caps/>
          <w:sz w:val="28"/>
          <w:szCs w:val="28"/>
          <w:highlight w:val="none"/>
        </w:rPr>
        <w:instrText xml:space="preserve"> HYPERLINK \l _Toc17706 </w:instrText>
      </w:r>
      <w:r>
        <w:rPr>
          <w:rFonts w:hint="eastAsia" w:ascii="宋体" w:hAnsi="宋体" w:eastAsia="宋体" w:cs="宋体"/>
          <w:b/>
          <w:bCs/>
          <w:caps/>
          <w:sz w:val="28"/>
          <w:szCs w:val="28"/>
          <w:highlight w:val="none"/>
        </w:rPr>
        <w:fldChar w:fldCharType="separate"/>
      </w:r>
      <w:r>
        <w:rPr>
          <w:rFonts w:hint="eastAsia" w:ascii="宋体" w:hAnsi="宋体" w:eastAsia="宋体" w:cs="宋体"/>
          <w:b/>
          <w:bCs/>
          <w:sz w:val="28"/>
          <w:szCs w:val="28"/>
          <w:highlight w:val="none"/>
        </w:rPr>
        <w:t xml:space="preserve">第七章 投标文件相关格式</w:t>
      </w:r>
      <w:r>
        <w:rPr>
          <w:b/>
          <w:bCs/>
          <w:sz w:val="28"/>
          <w:szCs w:val="28"/>
        </w:rPr>
        <w:tab/>
      </w:r>
      <w:r>
        <w:rPr>
          <w:b/>
          <w:bCs/>
          <w:sz w:val="28"/>
          <w:szCs w:val="28"/>
        </w:rPr>
        <w:fldChar w:fldCharType="begin"/>
      </w:r>
      <w:r>
        <w:rPr>
          <w:b/>
          <w:bCs/>
          <w:sz w:val="28"/>
          <w:szCs w:val="28"/>
        </w:rPr>
        <w:instrText xml:space="preserve"> PAGEREF _Toc17706 </w:instrText>
      </w:r>
      <w:r>
        <w:rPr>
          <w:b/>
          <w:bCs/>
          <w:sz w:val="28"/>
          <w:szCs w:val="28"/>
        </w:rPr>
        <w:fldChar w:fldCharType="separate"/>
      </w:r>
      <w:r>
        <w:rPr>
          <w:b/>
          <w:bCs/>
          <w:sz w:val="28"/>
          <w:szCs w:val="28"/>
        </w:rPr>
        <w:t xml:space="preserve">60</w:t>
      </w:r>
      <w:r>
        <w:rPr>
          <w:b/>
          <w:bCs/>
          <w:sz w:val="28"/>
          <w:szCs w:val="28"/>
        </w:rPr>
        <w:fldChar w:fldCharType="end"/>
      </w:r>
      <w:r>
        <w:rPr>
          <w:rFonts w:hint="eastAsia" w:ascii="宋体" w:hAnsi="宋体" w:eastAsia="宋体" w:cs="宋体"/>
          <w:b/>
          <w:bCs/>
          <w:caps/>
          <w:color w:val="000000"/>
          <w:sz w:val="28"/>
          <w:szCs w:val="28"/>
          <w:highlight w:val="none"/>
        </w:rPr>
        <w:fldChar w:fldCharType="end"/>
      </w:r>
      <w:r/>
    </w:p>
    <w:p>
      <w:pPr>
        <w:ind w:firstLine="0"/>
        <w:keepLines w:val="0"/>
        <w:keepNext w:val="0"/>
        <w:pageBreakBefore w:val="0"/>
        <w:spacing w:line="600" w:lineRule="exact"/>
        <w:widowControl w:val="off"/>
        <w:rPr>
          <w:rFonts w:hint="eastAsia" w:ascii="宋体" w:hAnsi="宋体" w:eastAsia="宋体" w:cs="宋体"/>
          <w:color w:val="000000"/>
          <w:sz w:val="28"/>
          <w:szCs w:val="28"/>
          <w:highlight w:val="none"/>
        </w:rPr>
        <w:sectPr>
          <w:headerReference w:type="default" r:id="rId9"/>
          <w:headerReference w:type="even" r:id="rId10"/>
          <w:headerReference w:type="first" r:id="rId11"/>
          <w:footerReference w:type="default" r:id="rId21"/>
          <w:footerReference w:type="even" r:id="rId22"/>
          <w:footerReference w:type="first" r:id="rId23"/>
          <w:footnotePr/>
          <w:endnotePr/>
          <w:type w:val="nextPage"/>
          <w:pgSz w:w="11906" w:h="16838" w:orient="portrait"/>
          <w:pgMar w:top="1440" w:right="1800" w:bottom="1440" w:left="1800" w:header="851" w:footer="992" w:gutter="0"/>
          <w:pgNumType w:start="1"/>
          <w:cols w:num="1" w:sep="0" w:space="1701" w:equalWidth="1"/>
          <w:docGrid w:linePitch="360"/>
        </w:sectPr>
        <w:outlineLvl w:val="9"/>
      </w:pPr>
      <w:r>
        <w:rPr>
          <w:rFonts w:hint="eastAsia" w:ascii="宋体" w:hAnsi="宋体" w:eastAsia="宋体" w:cs="宋体"/>
          <w:b/>
          <w:bCs/>
          <w:caps/>
          <w:color w:val="000000"/>
          <w:sz w:val="28"/>
          <w:szCs w:val="28"/>
          <w:highlight w:val="none"/>
        </w:rPr>
        <w:fldChar w:fldCharType="end"/>
      </w:r>
      <w:bookmarkStart w:id="0" w:name="_Toc484939564"/>
      <w:r/>
      <w:bookmarkEnd w:id="0"/>
      <w:r/>
      <w:r/>
    </w:p>
    <w:p>
      <w:pPr>
        <w:ind w:firstLine="0"/>
        <w:jc w:val="center"/>
        <w:spacing w:line="360" w:lineRule="auto"/>
        <w:rPr>
          <w:rFonts w:ascii="宋体" w:hAnsi="宋体" w:eastAsia="宋体" w:cs="宋体"/>
          <w:b/>
          <w:sz w:val="30"/>
          <w:szCs w:val="30"/>
        </w:rPr>
        <w:outlineLvl w:val="0"/>
      </w:pPr>
      <w:r/>
      <w:bookmarkStart w:id="1" w:name="_Toc5879"/>
      <w:r/>
      <w:bookmarkStart w:id="2" w:name="_Toc21442"/>
      <w:r/>
      <w:bookmarkStart w:id="3" w:name="_Toc28359008"/>
      <w:r/>
      <w:bookmarkStart w:id="4" w:name="_Toc35393796"/>
      <w:r/>
      <w:bookmarkStart w:id="5" w:name="_Toc35393627"/>
      <w:r/>
      <w:bookmarkStart w:id="6" w:name="_Toc28359085"/>
      <w:r>
        <w:rPr>
          <w:rFonts w:hint="eastAsia" w:ascii="宋体" w:hAnsi="宋体" w:eastAsia="宋体" w:cs="宋体"/>
          <w:b/>
          <w:bCs/>
          <w:sz w:val="36"/>
          <w:szCs w:val="36"/>
        </w:rPr>
        <w:t xml:space="preserve">第一章 </w:t>
      </w:r>
      <w:bookmarkEnd w:id="1"/>
      <w:r>
        <w:rPr>
          <w:rFonts w:hint="eastAsia" w:ascii="宋体" w:hAnsi="宋体" w:eastAsia="宋体" w:cs="宋体"/>
          <w:b/>
          <w:bCs/>
          <w:sz w:val="36"/>
          <w:szCs w:val="36"/>
        </w:rPr>
        <w:t xml:space="preserve">投标邀请</w:t>
      </w:r>
      <w:bookmarkEnd w:id="2"/>
      <w:r/>
      <w:r/>
    </w:p>
    <w:p>
      <w:pPr>
        <w:pStyle w:val="1209"/>
        <w:ind w:firstLine="482"/>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丰县公共资源交易中心对</w:t>
      </w:r>
      <w:r>
        <w:rPr>
          <w:rFonts w:hint="eastAsia" w:ascii="宋体" w:hAnsi="宋体" w:cs="宋体"/>
          <w:bCs/>
          <w:sz w:val="24"/>
          <w:szCs w:val="24"/>
          <w:lang w:eastAsia="zh-CN"/>
        </w:rPr>
        <w:t xml:space="preserve">江苏省丰县中等专业学校物业管理服务项目</w:t>
      </w:r>
      <w:r>
        <w:rPr>
          <w:rFonts w:hint="eastAsia" w:ascii="宋体" w:hAnsi="宋体" w:eastAsia="宋体" w:cs="宋体"/>
          <w:sz w:val="24"/>
          <w:szCs w:val="24"/>
        </w:rPr>
        <w:t xml:space="preserve">进行公开招标采购，现欢迎符合相关条件的供应商投标。</w:t>
      </w:r>
      <w:r/>
    </w:p>
    <w:p>
      <w:pPr>
        <w:ind w:firstLine="480"/>
        <w:spacing w:line="440" w:lineRule="exact"/>
        <w:rPr>
          <w:rFonts w:ascii="宋体" w:hAnsi="宋体" w:eastAsia="宋体" w:cs="宋体"/>
        </w:rPr>
      </w:pPr>
      <w:r>
        <w:rPr>
          <w:rFonts w:hint="eastAsia" w:ascii="宋体" w:hAnsi="宋体" w:eastAsia="宋体" w:cs="宋体"/>
        </w:rPr>
        <w:t xml:space="preserve">一、项目名称和项目编号</w:t>
      </w:r>
      <w:r/>
    </w:p>
    <w:p>
      <w:pPr>
        <w:ind w:firstLine="480"/>
        <w:spacing w:line="440" w:lineRule="exact"/>
        <w:rPr>
          <w:rFonts w:hint="eastAsia" w:ascii="宋体" w:hAnsi="宋体" w:eastAsia="宋体" w:cs="宋体"/>
          <w:bCs/>
          <w:sz w:val="24"/>
          <w:szCs w:val="24"/>
          <w:lang w:eastAsia="zh-CN"/>
        </w:rPr>
      </w:pPr>
      <w:r>
        <w:rPr>
          <w:rFonts w:hint="eastAsia" w:ascii="宋体" w:hAnsi="宋体" w:eastAsia="宋体" w:cs="宋体"/>
        </w:rPr>
        <w:t xml:space="preserve">项目名称：</w:t>
      </w:r>
      <w:r>
        <w:rPr>
          <w:rFonts w:hint="eastAsia" w:ascii="宋体" w:hAnsi="宋体" w:eastAsia="宋体" w:cs="宋体"/>
          <w:bCs/>
          <w:sz w:val="24"/>
          <w:szCs w:val="24"/>
          <w:lang w:eastAsia="zh-CN"/>
        </w:rPr>
        <w:t xml:space="preserve">江苏省丰县中等专业学校物业管理服务项目</w:t>
      </w:r>
      <w:r/>
    </w:p>
    <w:p>
      <w:pPr>
        <w:ind w:firstLine="480"/>
        <w:spacing w:line="440" w:lineRule="exact"/>
        <w:rPr>
          <w:rFonts w:hint="eastAsia" w:ascii="宋体" w:hAnsi="宋体" w:eastAsia="宋体" w:cs="宋体"/>
        </w:rPr>
      </w:pPr>
      <w:r>
        <w:rPr>
          <w:rFonts w:hint="eastAsia" w:ascii="宋体" w:hAnsi="宋体" w:eastAsia="宋体" w:cs="宋体"/>
        </w:rPr>
        <w:t xml:space="preserve">项目编号：</w:t>
      </w:r>
      <w:r>
        <w:rPr>
          <w:rFonts w:hint="eastAsia" w:ascii="宋体" w:hAnsi="宋体" w:eastAsia="宋体" w:cs="宋体"/>
          <w:bCs/>
          <w:sz w:val="24"/>
          <w:szCs w:val="24"/>
          <w:lang w:val="en-US" w:eastAsia="zh-CN"/>
        </w:rPr>
        <w:t xml:space="preserve">JSZC-320321-FXZX-G2024-0006</w:t>
      </w:r>
      <w:r/>
    </w:p>
    <w:p>
      <w:pPr>
        <w:ind w:firstLine="480"/>
        <w:spacing w:line="440" w:lineRule="exact"/>
        <w:rPr>
          <w:rFonts w:ascii="宋体" w:hAnsi="宋体" w:eastAsia="宋体" w:cs="宋体"/>
        </w:rPr>
      </w:pPr>
      <w:r>
        <w:rPr>
          <w:rFonts w:hint="eastAsia" w:ascii="宋体" w:hAnsi="宋体" w:eastAsia="宋体" w:cs="宋体"/>
        </w:rPr>
        <w:t xml:space="preserve">二、投标人的资格要求：</w:t>
      </w:r>
      <w:r/>
    </w:p>
    <w:p>
      <w:pPr>
        <w:ind w:firstLine="480"/>
        <w:spacing w:line="440" w:lineRule="exact"/>
        <w:rPr>
          <w:rFonts w:ascii="宋体" w:hAnsi="宋体" w:eastAsia="宋体" w:cs="宋体"/>
        </w:rPr>
      </w:pPr>
      <w:r>
        <w:rPr>
          <w:rFonts w:hint="eastAsia" w:ascii="宋体" w:hAnsi="宋体" w:eastAsia="宋体" w:cs="宋体"/>
        </w:rPr>
        <w:t xml:space="preserve">见本项目公开招标公告。</w:t>
      </w:r>
      <w:r/>
    </w:p>
    <w:p>
      <w:pPr>
        <w:ind w:firstLine="480"/>
        <w:spacing w:line="440" w:lineRule="exact"/>
        <w:rPr>
          <w:rFonts w:ascii="宋体" w:hAnsi="宋体" w:eastAsia="宋体" w:cs="宋体"/>
        </w:rPr>
      </w:pPr>
      <w:r>
        <w:rPr>
          <w:rFonts w:hint="eastAsia" w:ascii="宋体" w:hAnsi="宋体" w:eastAsia="宋体" w:cs="宋体"/>
        </w:rPr>
        <w:t xml:space="preserve">三、获取招标文件的时间期限、地点、方式及招标文件售价</w:t>
      </w:r>
      <w:r/>
    </w:p>
    <w:p>
      <w:pPr>
        <w:ind w:firstLine="439"/>
        <w:spacing w:line="440" w:lineRule="exact"/>
        <w:rPr>
          <w:rFonts w:ascii="宋体" w:hAnsi="宋体" w:eastAsia="宋体" w:cs="宋体"/>
          <w:bCs/>
        </w:rPr>
      </w:pPr>
      <w:r>
        <w:rPr>
          <w:rFonts w:hint="eastAsia" w:ascii="宋体" w:hAnsi="宋体" w:eastAsia="宋体" w:cs="宋体"/>
        </w:rPr>
        <w:t xml:space="preserve">1．</w:t>
      </w:r>
      <w:r>
        <w:rPr>
          <w:rFonts w:hint="eastAsia" w:ascii="宋体" w:hAnsi="宋体" w:eastAsia="宋体" w:cs="宋体"/>
          <w:bCs/>
        </w:rPr>
        <w:t xml:space="preserve">时间（时间期限）、地点、方式：</w:t>
      </w:r>
      <w:r/>
    </w:p>
    <w:p>
      <w:pPr>
        <w:ind w:firstLine="360"/>
        <w:spacing w:line="440" w:lineRule="exact"/>
        <w:rPr>
          <w:rFonts w:ascii="宋体" w:hAnsi="宋体" w:eastAsia="宋体" w:cs="宋体"/>
          <w:bCs/>
        </w:rPr>
      </w:pPr>
      <w:r>
        <w:rPr>
          <w:rFonts w:hint="eastAsia" w:ascii="宋体" w:hAnsi="宋体" w:eastAsia="宋体" w:cs="宋体"/>
        </w:rPr>
        <w:t xml:space="preserve">招标文件提供期限：</w:t>
      </w:r>
      <w:r>
        <w:rPr>
          <w:rFonts w:hint="eastAsia" w:ascii="宋体" w:hAnsi="宋体" w:eastAsia="宋体" w:cs="宋体"/>
          <w:bCs/>
        </w:rPr>
        <w:t xml:space="preserve">2024年 </w:t>
      </w:r>
      <w:r>
        <w:rPr>
          <w:rFonts w:hint="eastAsia" w:ascii="宋体" w:hAnsi="宋体" w:eastAsia="宋体" w:cs="宋体"/>
          <w:bCs/>
          <w:lang w:val="en-US" w:eastAsia="zh-CN"/>
        </w:rPr>
        <w:t xml:space="preserve">7 </w:t>
      </w:r>
      <w:r>
        <w:rPr>
          <w:rFonts w:hint="eastAsia" w:ascii="宋体" w:hAnsi="宋体" w:eastAsia="宋体" w:cs="宋体"/>
          <w:bCs/>
        </w:rPr>
        <w:t xml:space="preserve">月</w:t>
      </w:r>
      <w:r>
        <w:rPr>
          <w:rFonts w:hint="eastAsia" w:ascii="宋体" w:hAnsi="宋体" w:eastAsia="宋体" w:cs="宋体"/>
          <w:bCs/>
          <w:lang w:val="en-US" w:eastAsia="zh-CN"/>
        </w:rPr>
        <w:t xml:space="preserve"> 11 </w:t>
      </w:r>
      <w:r>
        <w:rPr>
          <w:rFonts w:hint="eastAsia" w:ascii="宋体" w:hAnsi="宋体" w:eastAsia="宋体" w:cs="宋体"/>
          <w:bCs/>
        </w:rPr>
        <w:t xml:space="preserve">日至2024年 </w:t>
      </w:r>
      <w:r>
        <w:rPr>
          <w:rFonts w:hint="eastAsia" w:ascii="宋体" w:hAnsi="宋体" w:eastAsia="宋体" w:cs="宋体"/>
          <w:bCs/>
          <w:lang w:val="en-US" w:eastAsia="zh-CN"/>
        </w:rPr>
        <w:t xml:space="preserve">7 </w:t>
      </w:r>
      <w:r>
        <w:rPr>
          <w:rFonts w:hint="eastAsia" w:ascii="宋体" w:hAnsi="宋体" w:eastAsia="宋体" w:cs="宋体"/>
          <w:bCs/>
        </w:rPr>
        <w:t xml:space="preserve">月 </w:t>
      </w:r>
      <w:r>
        <w:rPr>
          <w:rFonts w:hint="eastAsia" w:ascii="宋体" w:hAnsi="宋体" w:eastAsia="宋体" w:cs="宋体"/>
          <w:bCs/>
          <w:lang w:val="en-US" w:eastAsia="zh-CN"/>
        </w:rPr>
        <w:t xml:space="preserve">17</w:t>
      </w:r>
      <w:r>
        <w:rPr>
          <w:rFonts w:hint="eastAsia" w:ascii="宋体" w:hAnsi="宋体" w:eastAsia="宋体" w:cs="宋体"/>
          <w:bCs/>
        </w:rPr>
        <w:t xml:space="preserve">日。在“徐州政府采购网”本项目公开招标公告的附件，自行下载。</w:t>
      </w:r>
      <w:r/>
    </w:p>
    <w:p>
      <w:pPr>
        <w:spacing w:line="440" w:lineRule="exact"/>
        <w:rPr>
          <w:rFonts w:ascii="宋体" w:hAnsi="宋体" w:eastAsia="宋体" w:cs="宋体"/>
        </w:rPr>
      </w:pPr>
      <w:r>
        <w:rPr>
          <w:rFonts w:hint="eastAsia" w:ascii="宋体" w:hAnsi="宋体" w:eastAsia="宋体" w:cs="宋体"/>
        </w:rPr>
        <w:t xml:space="preserve">  2．招标文件售价：免费</w:t>
      </w:r>
      <w:r/>
    </w:p>
    <w:p>
      <w:pPr>
        <w:ind w:firstLine="480"/>
        <w:spacing w:line="440" w:lineRule="exact"/>
        <w:rPr>
          <w:rFonts w:ascii="宋体" w:hAnsi="宋体" w:eastAsia="宋体" w:cs="宋体"/>
        </w:rPr>
      </w:pPr>
      <w:r>
        <w:rPr>
          <w:rFonts w:hint="eastAsia" w:ascii="宋体" w:hAnsi="宋体" w:eastAsia="宋体" w:cs="宋体"/>
        </w:rPr>
        <w:t xml:space="preserve">四、投标有关信息</w:t>
      </w:r>
      <w:r/>
    </w:p>
    <w:p>
      <w:pPr>
        <w:ind w:firstLine="480"/>
        <w:spacing w:line="440" w:lineRule="exact"/>
        <w:rPr>
          <w:rFonts w:ascii="宋体" w:hAnsi="宋体" w:eastAsia="宋体" w:cs="宋体"/>
        </w:rPr>
      </w:pPr>
      <w:r>
        <w:rPr>
          <w:rFonts w:hint="eastAsia" w:ascii="宋体" w:hAnsi="宋体" w:eastAsia="宋体" w:cs="宋体"/>
        </w:rPr>
        <w:t xml:space="preserve">1.投标截止时间：2024年 </w:t>
      </w:r>
      <w:r>
        <w:rPr>
          <w:rFonts w:hint="eastAsia" w:ascii="宋体" w:hAnsi="宋体" w:eastAsia="宋体" w:cs="宋体"/>
          <w:lang w:val="en-US" w:eastAsia="zh-CN"/>
        </w:rPr>
        <w:t xml:space="preserve">8 </w:t>
      </w:r>
      <w:r>
        <w:rPr>
          <w:rFonts w:hint="eastAsia" w:ascii="宋体" w:hAnsi="宋体" w:eastAsia="宋体" w:cs="宋体"/>
        </w:rPr>
        <w:t xml:space="preserve">月</w:t>
      </w:r>
      <w:r>
        <w:rPr>
          <w:rFonts w:hint="eastAsia" w:ascii="宋体" w:hAnsi="宋体" w:eastAsia="宋体" w:cs="宋体"/>
          <w:lang w:val="en-US" w:eastAsia="zh-CN"/>
        </w:rPr>
        <w:t xml:space="preserve"> 2 </w:t>
      </w:r>
      <w:r>
        <w:rPr>
          <w:rFonts w:hint="eastAsia" w:ascii="宋体" w:hAnsi="宋体" w:eastAsia="宋体" w:cs="宋体"/>
        </w:rPr>
        <w:t xml:space="preserve">日9：30（电子招标投标交易平台（即“苏采云”系统）的国家授时中心标准时间，下同）</w:t>
      </w:r>
      <w:r/>
    </w:p>
    <w:p>
      <w:pPr>
        <w:ind w:firstLine="480"/>
        <w:spacing w:line="440" w:lineRule="exact"/>
        <w:rPr>
          <w:rFonts w:ascii="宋体" w:hAnsi="宋体" w:eastAsia="宋体" w:cs="宋体"/>
        </w:rPr>
      </w:pPr>
      <w:r>
        <w:rPr>
          <w:rFonts w:hint="eastAsia" w:ascii="宋体" w:hAnsi="宋体" w:eastAsia="宋体" w:cs="宋体"/>
        </w:rPr>
        <w:t xml:space="preserve">2.开标时间：2024年</w:t>
      </w:r>
      <w:r>
        <w:rPr>
          <w:rFonts w:hint="eastAsia" w:ascii="宋体" w:hAnsi="宋体" w:eastAsia="宋体" w:cs="宋体"/>
          <w:lang w:val="en-US" w:eastAsia="zh-CN"/>
        </w:rPr>
        <w:t xml:space="preserve"> 8</w:t>
      </w:r>
      <w:r>
        <w:rPr>
          <w:rFonts w:hint="eastAsia" w:ascii="宋体" w:hAnsi="宋体" w:eastAsia="宋体" w:cs="宋体"/>
        </w:rPr>
        <w:t xml:space="preserve"> 月 </w:t>
      </w:r>
      <w:r>
        <w:rPr>
          <w:rFonts w:hint="eastAsia" w:ascii="宋体" w:hAnsi="宋体" w:eastAsia="宋体" w:cs="宋体"/>
          <w:lang w:val="en-US" w:eastAsia="zh-CN"/>
        </w:rPr>
        <w:t xml:space="preserve">2 </w:t>
      </w:r>
      <w:r>
        <w:rPr>
          <w:rFonts w:hint="eastAsia" w:ascii="宋体" w:hAnsi="宋体" w:eastAsia="宋体" w:cs="宋体"/>
        </w:rPr>
        <w:t xml:space="preserve">日9：30</w:t>
      </w:r>
      <w:r/>
    </w:p>
    <w:p>
      <w:pPr>
        <w:ind w:firstLine="480"/>
        <w:spacing w:line="440" w:lineRule="exact"/>
        <w:rPr>
          <w:rFonts w:ascii="宋体" w:hAnsi="宋体" w:eastAsia="宋体" w:cs="宋体"/>
          <w:bCs/>
          <w:color w:val="000000" w:themeColor="text1"/>
          <w:u w:val="single"/>
        </w:rPr>
      </w:pPr>
      <w:r>
        <w:rPr>
          <w:rFonts w:hint="eastAsia" w:ascii="宋体" w:hAnsi="宋体" w:eastAsia="宋体" w:cs="宋体"/>
        </w:rPr>
        <w:t xml:space="preserve">3.开标地点：“苏采云”系统（网址： http://j</w:t>
      </w:r>
      <w:r>
        <w:rPr>
          <w:rFonts w:hint="eastAsia" w:ascii="宋体" w:hAnsi="宋体" w:eastAsia="宋体" w:cs="宋体"/>
          <w:color w:val="000000" w:themeColor="text1"/>
        </w:rPr>
        <w:t xml:space="preserve">szfcg.jsczt.cn/）“开标大厅”或进入徐州政府采购网（网址：http://czj.xz.gov.cn/Home/HomeIndex）-业务工作-用户登录，点击“苏采云”进入系统“开标大厅”。 </w:t>
      </w:r>
      <w:r/>
    </w:p>
    <w:p>
      <w:pPr>
        <w:ind w:firstLine="439"/>
        <w:spacing w:line="440" w:lineRule="exact"/>
        <w:rPr>
          <w:rFonts w:ascii="宋体" w:hAnsi="宋体" w:eastAsia="宋体" w:cs="宋体"/>
          <w:color w:val="000000" w:themeColor="text1"/>
        </w:rPr>
      </w:pPr>
      <w:r>
        <w:rPr>
          <w:rFonts w:hint="eastAsia" w:ascii="宋体" w:hAnsi="宋体" w:eastAsia="宋体" w:cs="宋体"/>
          <w:color w:val="000000" w:themeColor="text1"/>
        </w:rPr>
        <w:t xml:space="preserve">五、采购人</w:t>
      </w:r>
      <w:r/>
    </w:p>
    <w:p>
      <w:pPr>
        <w:ind w:firstLine="480"/>
        <w:spacing w:line="440" w:lineRule="exact"/>
        <w:rPr>
          <w:rFonts w:ascii="宋体" w:hAnsi="宋体" w:eastAsia="宋体" w:cs="宋体"/>
        </w:rPr>
      </w:pPr>
      <w:r>
        <w:rPr>
          <w:rFonts w:hint="eastAsia" w:ascii="宋体" w:hAnsi="宋体" w:eastAsia="宋体" w:cs="宋体"/>
        </w:rPr>
        <w:t xml:space="preserve">1.名称：</w:t>
      </w:r>
      <w:r>
        <w:rPr>
          <w:rFonts w:hint="eastAsia" w:ascii="宋体" w:hAnsi="宋体" w:eastAsia="宋体" w:cs="宋体"/>
          <w:bCs/>
          <w:sz w:val="24"/>
          <w:szCs w:val="24"/>
        </w:rPr>
        <w:t xml:space="preserve">江苏省丰县中等专业学校</w:t>
      </w:r>
      <w:r/>
    </w:p>
    <w:p>
      <w:pPr>
        <w:pStyle w:val="1222"/>
        <w:ind w:firstLine="480"/>
        <w:keepLines w:val="0"/>
        <w:keepNext w:val="0"/>
        <w:pageBreakBefore w:val="0"/>
        <w:spacing w:line="420" w:lineRule="exact"/>
        <w:tabs>
          <w:tab w:val="center" w:pos="4153" w:leader="none"/>
          <w:tab w:val="clear" w:pos="7143" w:leader="none"/>
          <w:tab w:val="right" w:pos="8306" w:leader="none"/>
          <w:tab w:val="clear" w:pos="14287"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highlight w:val="none"/>
        </w:rPr>
        <w:t xml:space="preserve">2.地址：</w:t>
      </w:r>
      <w:r>
        <w:rPr>
          <w:rFonts w:hint="eastAsia" w:ascii="宋体" w:hAnsi="宋体" w:eastAsia="宋体" w:cs="宋体"/>
          <w:bCs/>
          <w:sz w:val="24"/>
          <w:szCs w:val="24"/>
          <w:lang w:val="en-US" w:eastAsia="zh-CN" w:bidi="ar-SA"/>
        </w:rPr>
        <w:t xml:space="preserve">丰县南环路东首</w:t>
      </w:r>
      <w:r/>
    </w:p>
    <w:p>
      <w:pPr>
        <w:pStyle w:val="1222"/>
        <w:ind w:firstLine="480"/>
        <w:spacing w:line="440" w:lineRule="exact"/>
        <w:tabs>
          <w:tab w:val="center" w:pos="4153" w:leader="none"/>
          <w:tab w:val="clear" w:pos="7143" w:leader="none"/>
          <w:tab w:val="right" w:pos="8306" w:leader="none"/>
          <w:tab w:val="clear" w:pos="14287" w:leader="none"/>
        </w:tabs>
        <w:rPr>
          <w:rFonts w:hint="eastAsia" w:ascii="仿宋" w:hAnsi="仿宋" w:eastAsia="仿宋"/>
          <w:sz w:val="24"/>
        </w:rPr>
      </w:pPr>
      <w:r>
        <w:rPr>
          <w:rFonts w:hint="eastAsia" w:ascii="宋体" w:hAnsi="宋体" w:eastAsia="宋体" w:cs="宋体"/>
          <w:highlight w:val="none"/>
        </w:rPr>
        <w:t xml:space="preserve">3.联系方法：</w:t>
      </w:r>
      <w:r>
        <w:rPr>
          <w:rFonts w:hint="eastAsia" w:ascii="仿宋" w:hAnsi="仿宋" w:eastAsia="仿宋"/>
          <w:sz w:val="24"/>
        </w:rPr>
        <w:t xml:space="preserve">13952126110</w:t>
      </w:r>
      <w:r/>
    </w:p>
    <w:p>
      <w:pPr>
        <w:pStyle w:val="1222"/>
        <w:ind w:firstLine="480"/>
        <w:spacing w:line="440" w:lineRule="exact"/>
        <w:tabs>
          <w:tab w:val="center" w:pos="4153" w:leader="none"/>
          <w:tab w:val="clear" w:pos="7143" w:leader="none"/>
          <w:tab w:val="right" w:pos="8306" w:leader="none"/>
          <w:tab w:val="clear" w:pos="14287" w:leader="none"/>
        </w:tabs>
        <w:rPr>
          <w:rFonts w:hint="default" w:ascii="宋体" w:hAnsi="宋体" w:eastAsia="宋体" w:cs="宋体"/>
          <w:highlight w:val="none"/>
          <w:lang w:val="en-US"/>
        </w:rPr>
      </w:pPr>
      <w:r>
        <w:rPr>
          <w:rFonts w:hint="eastAsia" w:ascii="宋体" w:hAnsi="宋体" w:eastAsia="宋体" w:cs="宋体"/>
          <w:highlight w:val="none"/>
        </w:rPr>
        <w:t xml:space="preserve">4.采购项目联系人：</w:t>
      </w:r>
      <w:r>
        <w:rPr>
          <w:rFonts w:hint="eastAsia" w:ascii="宋体" w:hAnsi="宋体" w:eastAsia="宋体" w:cs="宋体"/>
          <w:highlight w:val="none"/>
          <w:lang w:val="en-US" w:eastAsia="zh-CN"/>
        </w:rPr>
        <w:t xml:space="preserve">吴老师</w:t>
      </w:r>
      <w:r/>
    </w:p>
    <w:p>
      <w:pPr>
        <w:ind w:firstLine="480"/>
        <w:spacing w:line="440" w:lineRule="exact"/>
        <w:rPr>
          <w:rFonts w:ascii="宋体" w:hAnsi="宋体" w:eastAsia="宋体" w:cs="宋体"/>
        </w:rPr>
      </w:pPr>
      <w:r>
        <w:rPr>
          <w:rFonts w:hint="eastAsia" w:ascii="宋体" w:hAnsi="宋体" w:eastAsia="宋体" w:cs="宋体"/>
        </w:rPr>
        <w:t xml:space="preserve">六、采购代理机构</w:t>
      </w:r>
      <w:r/>
    </w:p>
    <w:p>
      <w:pPr>
        <w:ind w:firstLine="480"/>
        <w:spacing w:line="440" w:lineRule="exact"/>
        <w:rPr>
          <w:rFonts w:ascii="宋体" w:hAnsi="宋体" w:eastAsia="宋体" w:cs="宋体"/>
        </w:rPr>
      </w:pPr>
      <w:r>
        <w:rPr>
          <w:rFonts w:hint="eastAsia" w:ascii="宋体" w:hAnsi="宋体" w:eastAsia="宋体" w:cs="宋体"/>
        </w:rPr>
        <w:t xml:space="preserve">1．名称：丰县公共资源交易中心</w:t>
      </w:r>
      <w:r/>
    </w:p>
    <w:p>
      <w:pPr>
        <w:ind w:firstLine="480"/>
        <w:spacing w:line="440" w:lineRule="exact"/>
        <w:rPr>
          <w:rFonts w:ascii="宋体" w:hAnsi="宋体" w:eastAsia="宋体" w:cs="宋体"/>
        </w:rPr>
      </w:pPr>
      <w:r>
        <w:rPr>
          <w:rFonts w:hint="eastAsia" w:ascii="宋体" w:hAnsi="宋体" w:eastAsia="宋体" w:cs="宋体"/>
        </w:rPr>
        <w:t xml:space="preserve">2．地址：</w:t>
      </w:r>
      <w:r>
        <w:rPr>
          <w:rFonts w:hint="eastAsia" w:ascii="宋体" w:hAnsi="宋体" w:eastAsia="宋体" w:cs="宋体"/>
        </w:rPr>
        <w:t xml:space="preserve">丰县数据局五楼西厅  </w:t>
      </w:r>
      <w:r>
        <w:rPr>
          <w:rFonts w:hint="eastAsia" w:ascii="宋体" w:hAnsi="宋体" w:eastAsia="宋体" w:cs="宋体"/>
        </w:rPr>
        <w:t xml:space="preserve">  邮编：221700</w:t>
      </w:r>
      <w:r/>
    </w:p>
    <w:p>
      <w:pPr>
        <w:ind w:firstLine="480"/>
        <w:spacing w:line="440" w:lineRule="exact"/>
        <w:rPr>
          <w:rFonts w:ascii="宋体" w:hAnsi="宋体" w:eastAsia="宋体" w:cs="宋体"/>
        </w:rPr>
      </w:pPr>
      <w:r>
        <w:rPr>
          <w:rFonts w:hint="eastAsia" w:ascii="宋体" w:hAnsi="宋体" w:eastAsia="宋体" w:cs="宋体"/>
        </w:rPr>
        <w:t xml:space="preserve">3．联系方法：0516-89220212</w:t>
      </w:r>
      <w:r/>
    </w:p>
    <w:p>
      <w:pPr>
        <w:ind w:firstLine="439"/>
        <w:spacing w:line="440" w:lineRule="exact"/>
        <w:rPr>
          <w:rFonts w:cs="宋体" w:asciiTheme="minorEastAsia" w:hAnsiTheme="minorEastAsia" w:eastAsiaTheme="minorEastAsia"/>
          <w:b/>
          <w:bCs/>
          <w:color w:val="000000"/>
          <w:sz w:val="36"/>
          <w:szCs w:val="32"/>
        </w:rPr>
      </w:pPr>
      <w:r>
        <w:rPr>
          <w:rFonts w:hint="eastAsia" w:ascii="宋体" w:hAnsi="宋体" w:eastAsia="宋体" w:cs="宋体"/>
        </w:rPr>
        <w:t xml:space="preserve">4．采购项目联系人：曹倩        </w:t>
      </w:r>
      <w:bookmarkEnd w:id="3"/>
      <w:r/>
      <w:bookmarkEnd w:id="4"/>
      <w:r/>
      <w:bookmarkEnd w:id="5"/>
      <w:r/>
      <w:bookmarkEnd w:id="6"/>
      <w:r/>
      <w:r/>
    </w:p>
    <w:p>
      <w:pPr>
        <w:ind w:left="0" w:firstLine="0"/>
        <w:rPr>
          <w:rFonts w:hint="eastAsia"/>
        </w:rPr>
      </w:pPr>
      <w:r>
        <w:rPr>
          <w:rFonts w:hint="eastAsia"/>
        </w:rPr>
      </w:r>
      <w:r/>
    </w:p>
    <w:p>
      <w:pPr>
        <w:ind w:firstLine="723"/>
        <w:jc w:val="center"/>
        <w:spacing w:line="460" w:lineRule="atLeast"/>
        <w:rPr>
          <w:rFonts w:hint="eastAsia" w:ascii="宋体" w:hAnsi="宋体" w:eastAsia="宋体" w:cs="宋体"/>
          <w:color w:val="000000"/>
          <w:sz w:val="30"/>
          <w:szCs w:val="30"/>
          <w:highlight w:val="none"/>
        </w:rPr>
        <w:outlineLvl w:val="0"/>
      </w:pPr>
      <w:r/>
      <w:bookmarkStart w:id="7" w:name="_Toc23033"/>
      <w:r>
        <w:rPr>
          <w:rFonts w:hint="eastAsia" w:ascii="宋体" w:hAnsi="宋体" w:eastAsia="宋体" w:cs="宋体"/>
          <w:b/>
          <w:bCs/>
          <w:color w:val="000000"/>
          <w:sz w:val="36"/>
          <w:szCs w:val="32"/>
          <w:highlight w:val="none"/>
        </w:rPr>
        <w:t xml:space="preserve">第二章 投标人须知</w:t>
      </w:r>
      <w:bookmarkEnd w:id="7"/>
      <w:r/>
      <w:r/>
    </w:p>
    <w:p>
      <w:pPr>
        <w:ind w:firstLine="600"/>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ind w:firstLine="602"/>
        <w:jc w:val="center"/>
        <w:rPr>
          <w:rFonts w:hint="eastAsia" w:ascii="宋体" w:hAnsi="宋体" w:eastAsia="宋体" w:cs="宋体"/>
          <w:b/>
          <w:bCs/>
          <w:color w:val="000000"/>
          <w:sz w:val="30"/>
          <w:szCs w:val="30"/>
          <w:highlight w:val="none"/>
        </w:rPr>
      </w:pPr>
      <w:r>
        <w:rPr>
          <w:rFonts w:hint="eastAsia" w:ascii="宋体" w:hAnsi="宋体" w:eastAsia="宋体" w:cs="宋体"/>
          <w:b/>
          <w:bCs/>
          <w:color w:val="000000"/>
          <w:sz w:val="30"/>
          <w:szCs w:val="30"/>
          <w:highlight w:val="none"/>
        </w:rPr>
        <w:t xml:space="preserve">目   录</w:t>
      </w:r>
      <w:r/>
    </w:p>
    <w:p>
      <w:pPr>
        <w:ind w:left="480" w:firstLine="600"/>
        <w:spacing w:line="360" w:lineRule="auto"/>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ind w:left="480" w:firstLine="600"/>
        <w:spacing w:line="360" w:lineRule="auto"/>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一、总则</w:t>
      </w:r>
      <w:r/>
    </w:p>
    <w:p>
      <w:pPr>
        <w:ind w:left="480" w:firstLine="600"/>
        <w:spacing w:line="360" w:lineRule="auto"/>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二、招标</w:t>
      </w:r>
      <w:r/>
    </w:p>
    <w:p>
      <w:pPr>
        <w:ind w:left="480" w:firstLine="600"/>
        <w:spacing w:line="360" w:lineRule="auto"/>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三、投标</w:t>
      </w:r>
      <w:r/>
    </w:p>
    <w:p>
      <w:pPr>
        <w:ind w:left="480" w:firstLine="600"/>
        <w:spacing w:line="360" w:lineRule="auto"/>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四、开标</w:t>
      </w:r>
      <w:r/>
    </w:p>
    <w:p>
      <w:pPr>
        <w:ind w:left="480" w:firstLine="600"/>
        <w:spacing w:line="360" w:lineRule="auto"/>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五、评标</w:t>
      </w:r>
      <w:r/>
    </w:p>
    <w:p>
      <w:pPr>
        <w:ind w:left="480" w:firstLine="600"/>
        <w:spacing w:line="360" w:lineRule="auto"/>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六、定标</w:t>
      </w:r>
      <w:r/>
    </w:p>
    <w:p>
      <w:pPr>
        <w:ind w:left="480" w:firstLine="600"/>
        <w:spacing w:line="360" w:lineRule="auto"/>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七、政府采购合同</w:t>
      </w:r>
      <w:r/>
    </w:p>
    <w:p>
      <w:pPr>
        <w:ind w:left="480" w:firstLine="600"/>
        <w:spacing w:line="360" w:lineRule="auto"/>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八、询问和质疑</w:t>
      </w:r>
      <w:r/>
    </w:p>
    <w:p>
      <w:pPr>
        <w:ind w:left="480" w:firstLine="600"/>
        <w:spacing w:line="360" w:lineRule="auto"/>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九、电子招标投标交易平台</w:t>
      </w:r>
      <w:r/>
    </w:p>
    <w:p>
      <w:pPr>
        <w:ind w:left="480" w:firstLine="600"/>
        <w:spacing w:line="360" w:lineRule="auto"/>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ind w:firstLine="0"/>
        <w:jc w:val="both"/>
        <w:rPr>
          <w:rFonts w:hint="eastAsia" w:ascii="宋体" w:hAnsi="宋体" w:eastAsia="宋体" w:cs="宋体"/>
          <w:b/>
          <w:color w:val="000000"/>
          <w:sz w:val="28"/>
          <w:szCs w:val="28"/>
          <w:highlight w:val="none"/>
        </w:rPr>
      </w:pPr>
      <w:r>
        <w:rPr>
          <w:rFonts w:hint="eastAsia" w:ascii="宋体" w:hAnsi="宋体" w:eastAsia="宋体" w:cs="宋体"/>
          <w:color w:val="000000"/>
          <w:sz w:val="30"/>
          <w:szCs w:val="30"/>
          <w:highlight w:val="none"/>
        </w:rPr>
        <w:br w:type="page" w:clear="all"/>
      </w:r>
      <w:r>
        <w:rPr>
          <w:rFonts w:hint="eastAsia" w:ascii="宋体" w:hAnsi="宋体" w:eastAsia="宋体" w:cs="宋体"/>
          <w:color w:val="000000"/>
          <w:sz w:val="30"/>
          <w:szCs w:val="30"/>
          <w:highlight w:val="none"/>
          <w:lang w:val="en-US" w:eastAsia="zh-CN"/>
        </w:rPr>
        <w:t xml:space="preserve">                        </w:t>
      </w:r>
      <w:r>
        <w:rPr>
          <w:rFonts w:hint="eastAsia" w:ascii="宋体" w:hAnsi="宋体" w:eastAsia="宋体" w:cs="宋体"/>
          <w:b/>
          <w:color w:val="000000"/>
          <w:sz w:val="28"/>
          <w:szCs w:val="28"/>
          <w:highlight w:val="none"/>
        </w:rPr>
        <w:t xml:space="preserve">一、总  则</w:t>
      </w:r>
      <w:r/>
    </w:p>
    <w:p>
      <w:pPr>
        <w:ind w:firstLine="480"/>
        <w:keepLines w:val="0"/>
        <w:keepNext w:val="0"/>
        <w:pageBreakBefore w:val="0"/>
        <w:spacing w:line="440" w:lineRule="exact"/>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1. 采购人</w:t>
      </w:r>
      <w:r/>
    </w:p>
    <w:p>
      <w:pPr>
        <w:ind w:firstLine="480"/>
        <w:keepLines w:val="0"/>
        <w:keepNext w:val="0"/>
        <w:pageBreakBefore w:val="0"/>
        <w:spacing w:line="440" w:lineRule="exact"/>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1.1采购人是指依法进行政府采购的国家机关、事业单位、团体组织。</w:t>
      </w:r>
      <w:r/>
    </w:p>
    <w:p>
      <w:pPr>
        <w:ind w:firstLine="480"/>
        <w:keepLines w:val="0"/>
        <w:keepNext w:val="0"/>
        <w:pageBreakBefore w:val="0"/>
        <w:spacing w:line="440" w:lineRule="exact"/>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2. 政府采购方式</w:t>
      </w:r>
      <w:r/>
    </w:p>
    <w:p>
      <w:pPr>
        <w:ind w:firstLine="480"/>
        <w:keepLines w:val="0"/>
        <w:keepNext w:val="0"/>
        <w:pageBreakBefore w:val="0"/>
        <w:spacing w:line="440" w:lineRule="exact"/>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2.1政府采购货物或者服务（以下简称“货物服务”）招标分为公开招标和邀请招标。</w:t>
      </w:r>
      <w:r/>
    </w:p>
    <w:p>
      <w:pPr>
        <w:ind w:firstLine="480"/>
        <w:jc w:val="left"/>
        <w:keepLines w:val="0"/>
        <w:keepNext w:val="0"/>
        <w:pageBreakBefore w:val="0"/>
        <w:spacing w:line="440" w:lineRule="exact"/>
        <w:widowControl/>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3. 采购人应当在货物服务招标投标活动中落实节约能源、保护环境、扶持不发达地区和少数民族地区、促进中小企业发展等政府采购政策。</w:t>
      </w:r>
      <w:r/>
    </w:p>
    <w:p>
      <w:pPr>
        <w:ind w:firstLine="480"/>
        <w:jc w:val="left"/>
        <w:keepLines w:val="0"/>
        <w:keepNext w:val="0"/>
        <w:pageBreakBefore w:val="0"/>
        <w:spacing w:line="440" w:lineRule="exact"/>
        <w:widowControl/>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4. 采购人应当按照财政部制定的《政府采购品目分类目录》确定采购项目属性。按照《政府采购品目分类目录》无法确定的，按照有利于采购项目实施的原则确定。</w:t>
      </w:r>
      <w:r/>
    </w:p>
    <w:p>
      <w:pPr>
        <w:ind w:firstLine="480"/>
        <w:keepLines w:val="0"/>
        <w:keepNext w:val="0"/>
        <w:pageBreakBefore w:val="0"/>
        <w:spacing w:line="440" w:lineRule="exact"/>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5.采购人委托采购代理机构代理招标的，采购代理机构应当在采购人委托的范围内依法开展采购活动。</w:t>
      </w:r>
      <w:r/>
    </w:p>
    <w:p>
      <w:pPr>
        <w:ind w:firstLine="480"/>
        <w:keepLines w:val="0"/>
        <w:keepNext w:val="0"/>
        <w:pageBreakBefore w:val="0"/>
        <w:spacing w:line="440" w:lineRule="exact"/>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6. 投标人的资格条件</w:t>
      </w:r>
      <w:r/>
    </w:p>
    <w:p>
      <w:pPr>
        <w:ind w:firstLine="480"/>
        <w:keepLines w:val="0"/>
        <w:keepNext w:val="0"/>
        <w:pageBreakBefore w:val="0"/>
        <w:spacing w:line="440" w:lineRule="exact"/>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6.1参加政府采购货物服务投标活动的供应商（以下简称“投标人”），应当是提供本国货物服务的本国供应商，但法律、行政法规规定外国供应商可以参加货物服务招标投标活动的除外。</w:t>
      </w:r>
      <w:r/>
    </w:p>
    <w:p>
      <w:pPr>
        <w:ind w:firstLine="480"/>
        <w:jc w:val="left"/>
        <w:keepLines w:val="0"/>
        <w:keepNext w:val="0"/>
        <w:pageBreakBefore w:val="0"/>
        <w:spacing w:line="440" w:lineRule="exact"/>
        <w:widowControl/>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投标人，是指响应招标、参加投标竞争的法人、其他组织或者自然人。</w:t>
      </w:r>
      <w:r/>
    </w:p>
    <w:p>
      <w:pPr>
        <w:ind w:firstLine="480"/>
        <w:keepLines w:val="0"/>
        <w:keepNext w:val="0"/>
        <w:pageBreakBefore w:val="0"/>
        <w:spacing w:line="440" w:lineRule="exact"/>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6.2 投标人授权代表系指法定代表人（负责人）或受法人委托的受托人。</w:t>
      </w:r>
      <w:r/>
    </w:p>
    <w:p>
      <w:pPr>
        <w:ind w:firstLine="480"/>
        <w:keepLines w:val="0"/>
        <w:keepNext w:val="0"/>
        <w:pageBreakBefore w:val="0"/>
        <w:spacing w:line="440" w:lineRule="exact"/>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7. 投标费用</w:t>
      </w:r>
      <w:r/>
    </w:p>
    <w:p>
      <w:pPr>
        <w:ind w:firstLine="480"/>
        <w:keepLines w:val="0"/>
        <w:keepNext w:val="0"/>
        <w:pageBreakBefore w:val="0"/>
        <w:spacing w:line="440" w:lineRule="exact"/>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7.1 投标人应承担所有与准备和参加投标有关的费用。无论投标的结果如何，采购代理机构对上述费用不承担任何责任和义务。</w:t>
      </w:r>
      <w:r/>
    </w:p>
    <w:p>
      <w:pPr>
        <w:ind w:firstLine="480"/>
        <w:keepLines w:val="0"/>
        <w:keepNext w:val="0"/>
        <w:pageBreakBefore w:val="0"/>
        <w:spacing w:line="440" w:lineRule="exac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ind w:firstLine="0"/>
        <w:jc w:val="center"/>
        <w:keepLines w:val="0"/>
        <w:keepNext w:val="0"/>
        <w:pageBreakBefore w:val="0"/>
        <w:spacing w:line="440" w:lineRule="exact"/>
        <w:rPr>
          <w:rFonts w:hint="eastAsia" w:ascii="宋体" w:hAnsi="宋体" w:eastAsia="宋体" w:cs="宋体"/>
          <w:b/>
          <w:color w:val="000000"/>
          <w:sz w:val="28"/>
          <w:szCs w:val="28"/>
          <w:highlight w:val="none"/>
        </w:rPr>
        <w:outlineLvl w:val="9"/>
      </w:pPr>
      <w:r>
        <w:rPr>
          <w:rFonts w:hint="eastAsia" w:ascii="宋体" w:hAnsi="宋体" w:eastAsia="宋体" w:cs="宋体"/>
          <w:b/>
          <w:color w:val="000000"/>
          <w:sz w:val="28"/>
          <w:szCs w:val="28"/>
          <w:highlight w:val="none"/>
        </w:rPr>
        <w:t xml:space="preserve">二、招  标</w:t>
      </w:r>
      <w:r/>
    </w:p>
    <w:p>
      <w:pPr>
        <w:ind w:firstLine="480"/>
        <w:jc w:val="center"/>
        <w:keepLines w:val="0"/>
        <w:keepNext w:val="0"/>
        <w:pageBreakBefore w:val="0"/>
        <w:spacing w:line="440" w:lineRule="exac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ind w:firstLine="360"/>
        <w:keepLines w:val="0"/>
        <w:keepNext w:val="0"/>
        <w:pageBreakBefore w:val="0"/>
        <w:spacing w:line="440" w:lineRule="exact"/>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8. 招标文件的内容</w:t>
      </w:r>
      <w:r/>
    </w:p>
    <w:p>
      <w:pPr>
        <w:ind w:firstLine="360"/>
        <w:keepLines w:val="0"/>
        <w:keepNext w:val="0"/>
        <w:pageBreakBefore w:val="0"/>
        <w:spacing w:line="440" w:lineRule="exact"/>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8.1招标文件包括以下内容：</w:t>
      </w:r>
      <w:r/>
    </w:p>
    <w:p>
      <w:pPr>
        <w:ind w:firstLine="360"/>
        <w:keepLines w:val="0"/>
        <w:keepNext w:val="0"/>
        <w:pageBreakBefore w:val="0"/>
        <w:spacing w:line="440" w:lineRule="exact"/>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第一章 投标邀请</w:t>
      </w:r>
      <w:r/>
    </w:p>
    <w:p>
      <w:pPr>
        <w:ind w:firstLine="360"/>
        <w:keepLines w:val="0"/>
        <w:keepNext w:val="0"/>
        <w:pageBreakBefore w:val="0"/>
        <w:spacing w:line="440" w:lineRule="exact"/>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第二章 投标人须知</w:t>
      </w:r>
      <w:r/>
    </w:p>
    <w:p>
      <w:pPr>
        <w:ind w:firstLine="360"/>
        <w:keepLines w:val="0"/>
        <w:keepNext w:val="0"/>
        <w:pageBreakBefore w:val="0"/>
        <w:spacing w:line="440" w:lineRule="exact"/>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第三章 投标资料表</w:t>
      </w:r>
      <w:r/>
    </w:p>
    <w:p>
      <w:pPr>
        <w:ind w:firstLine="360"/>
        <w:keepLines w:val="0"/>
        <w:keepNext w:val="0"/>
        <w:pageBreakBefore w:val="0"/>
        <w:spacing w:line="440" w:lineRule="exact"/>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第四章 评标标准</w:t>
      </w:r>
      <w:r/>
    </w:p>
    <w:p>
      <w:pPr>
        <w:ind w:firstLine="360"/>
        <w:keepLines w:val="0"/>
        <w:keepNext w:val="0"/>
        <w:pageBreakBefore w:val="0"/>
        <w:spacing w:line="440" w:lineRule="exact"/>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第五章 拟签订的合同文本</w:t>
      </w:r>
      <w:r/>
    </w:p>
    <w:p>
      <w:pPr>
        <w:ind w:firstLine="360"/>
        <w:keepLines w:val="0"/>
        <w:keepNext w:val="0"/>
        <w:pageBreakBefore w:val="0"/>
        <w:spacing w:line="440" w:lineRule="exact"/>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第六章 采购需求</w:t>
      </w:r>
      <w:r/>
    </w:p>
    <w:p>
      <w:pPr>
        <w:ind w:firstLine="360"/>
        <w:keepLines w:val="0"/>
        <w:keepNext w:val="0"/>
        <w:pageBreakBefore w:val="0"/>
        <w:spacing w:line="440" w:lineRule="exact"/>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第七章 投标文件相关格式</w:t>
      </w:r>
      <w:r/>
    </w:p>
    <w:p>
      <w:pPr>
        <w:ind w:left="0" w:firstLine="0"/>
        <w:keepLines w:val="0"/>
        <w:keepNext w:val="0"/>
        <w:pageBreakBefore w:val="0"/>
        <w:spacing w:line="440" w:lineRule="exact"/>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ind w:firstLine="360"/>
        <w:keepLines w:val="0"/>
        <w:keepNext w:val="0"/>
        <w:pageBreakBefore w:val="0"/>
        <w:spacing w:line="440" w:lineRule="exact"/>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9. 招标文件澄清或者修改</w:t>
      </w:r>
      <w:r/>
    </w:p>
    <w:p>
      <w:pPr>
        <w:ind w:firstLine="360"/>
        <w:keepLines w:val="0"/>
        <w:keepNext w:val="0"/>
        <w:pageBreakBefore w:val="0"/>
        <w:spacing w:line="440" w:lineRule="exact"/>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9.1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480"/>
        <w:keepLines w:val="0"/>
        <w:keepNext w:val="0"/>
        <w:pageBreakBefore w:val="0"/>
        <w:spacing w:line="440" w:lineRule="exact"/>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360"/>
        <w:keepLines w:val="0"/>
        <w:keepNext w:val="0"/>
        <w:pageBreakBefore w:val="0"/>
        <w:spacing w:line="440" w:lineRule="exact"/>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9.2现场考察以招标文件第三章《投标资料表》中的要求为准。</w:t>
      </w:r>
      <w:r/>
    </w:p>
    <w:p>
      <w:pPr>
        <w:ind w:firstLine="360"/>
        <w:keepLines w:val="0"/>
        <w:keepNext w:val="0"/>
        <w:pageBreakBefore w:val="0"/>
        <w:spacing w:line="440" w:lineRule="exact"/>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9.3开标前答疑会以招标文件第三章《投标资料表》中的要求为准。</w:t>
      </w:r>
      <w:r/>
    </w:p>
    <w:p>
      <w:pPr>
        <w:ind w:firstLine="0"/>
        <w:jc w:val="center"/>
        <w:keepLines w:val="0"/>
        <w:keepNext w:val="0"/>
        <w:pageBreakBefore w:val="0"/>
        <w:spacing w:line="440" w:lineRule="exact"/>
        <w:rPr>
          <w:rFonts w:hint="eastAsia" w:ascii="宋体" w:hAnsi="宋体" w:eastAsia="宋体" w:cs="宋体"/>
          <w:b/>
          <w:color w:val="000000"/>
          <w:sz w:val="28"/>
          <w:szCs w:val="28"/>
          <w:highlight w:val="none"/>
        </w:rPr>
        <w:outlineLvl w:val="9"/>
      </w:pPr>
      <w:r>
        <w:rPr>
          <w:rFonts w:hint="eastAsia" w:ascii="宋体" w:hAnsi="宋体" w:eastAsia="宋体" w:cs="宋体"/>
          <w:b/>
          <w:color w:val="000000"/>
          <w:sz w:val="28"/>
          <w:szCs w:val="28"/>
          <w:highlight w:val="none"/>
        </w:rPr>
        <w:t xml:space="preserve">三、投  标</w:t>
      </w:r>
      <w:r/>
    </w:p>
    <w:p>
      <w:pPr>
        <w:ind w:firstLine="480"/>
        <w:keepLines w:val="0"/>
        <w:keepNext w:val="0"/>
        <w:pageBreakBefore w:val="0"/>
        <w:spacing w:line="440" w:lineRule="exact"/>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10. 投标人应当按照招标文件的要求编制投标文件。投标文件应对招标文件提出的要求和条件作出实质性响应。</w:t>
      </w:r>
      <w:r/>
    </w:p>
    <w:p>
      <w:pPr>
        <w:ind w:firstLine="480"/>
        <w:keepLines w:val="0"/>
        <w:keepNext w:val="0"/>
        <w:pageBreakBefore w:val="0"/>
        <w:spacing w:line="440" w:lineRule="exact"/>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11. 投标文件的语言</w:t>
      </w:r>
      <w:r/>
    </w:p>
    <w:p>
      <w:pPr>
        <w:ind w:firstLine="480"/>
        <w:keepLines w:val="0"/>
        <w:keepNext w:val="0"/>
        <w:pageBreakBefore w:val="0"/>
        <w:spacing w:line="440" w:lineRule="exact"/>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11.1 投标文件以及投标人与采购代理机构就有关投标的往来函电均应使用招标文件第三章《投标资料表》规定的语言书写，否则无效。</w:t>
      </w:r>
      <w:r/>
    </w:p>
    <w:p>
      <w:pPr>
        <w:ind w:firstLine="480"/>
        <w:keepLines w:val="0"/>
        <w:keepNext w:val="0"/>
        <w:pageBreakBefore w:val="0"/>
        <w:spacing w:line="440" w:lineRule="exact"/>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12. 投标文件的构成</w:t>
      </w:r>
      <w:r/>
    </w:p>
    <w:p>
      <w:pPr>
        <w:ind w:firstLine="480"/>
        <w:keepLines w:val="0"/>
        <w:keepNext w:val="0"/>
        <w:pageBreakBefore w:val="0"/>
        <w:spacing w:line="440" w:lineRule="exact"/>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12.1 投标文件的构成以招标文件第三章《投标资料表》中的要求为准。</w:t>
      </w:r>
      <w:r/>
    </w:p>
    <w:p>
      <w:pPr>
        <w:ind w:firstLine="480"/>
        <w:keepLines w:val="0"/>
        <w:keepNext w:val="0"/>
        <w:pageBreakBefore w:val="0"/>
        <w:spacing w:line="440" w:lineRule="exact"/>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12.2投标人应当提交的资格、资信证明文件：以招标文件第三章《投标资料表》中的要求为准。</w:t>
      </w:r>
      <w:r/>
    </w:p>
    <w:p>
      <w:pPr>
        <w:ind w:firstLine="480"/>
        <w:keepLines w:val="0"/>
        <w:keepNext w:val="0"/>
        <w:pageBreakBefore w:val="0"/>
        <w:spacing w:line="440" w:lineRule="exact"/>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13. 投标函和价格表、商务条件、交货和提供服务的时间</w:t>
      </w:r>
      <w:r/>
    </w:p>
    <w:p>
      <w:pPr>
        <w:ind w:firstLine="480"/>
        <w:keepLines w:val="0"/>
        <w:keepNext w:val="0"/>
        <w:pageBreakBefore w:val="0"/>
        <w:spacing w:line="440" w:lineRule="exact"/>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13.1 投标函和价格表：要求见本章12、13，格式见招标文件第七章《投标文件相关格式》中《投标函》和《开标一览表》。</w:t>
      </w:r>
      <w:r/>
    </w:p>
    <w:p>
      <w:pPr>
        <w:ind w:firstLine="480"/>
        <w:keepLines w:val="0"/>
        <w:keepNext w:val="0"/>
        <w:pageBreakBefore w:val="0"/>
        <w:spacing w:line="440" w:lineRule="exact"/>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13.2商务条件：以招标文件第三章《投标资料表》中的要求为准。</w:t>
      </w:r>
      <w:r/>
    </w:p>
    <w:p>
      <w:pPr>
        <w:ind w:firstLine="480"/>
        <w:keepLines w:val="0"/>
        <w:keepNext w:val="0"/>
        <w:pageBreakBefore w:val="0"/>
        <w:spacing w:line="440" w:lineRule="exact"/>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14.投标报价要求</w:t>
      </w:r>
      <w:r/>
    </w:p>
    <w:p>
      <w:pPr>
        <w:ind w:firstLine="480"/>
        <w:keepLines w:val="0"/>
        <w:keepNext w:val="0"/>
        <w:pageBreakBefore w:val="0"/>
        <w:spacing w:line="440" w:lineRule="exact"/>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14.1 投标人应按照招标文件的要求报出分项价格和总价。</w:t>
      </w:r>
      <w:r/>
    </w:p>
    <w:p>
      <w:pPr>
        <w:ind w:firstLine="480"/>
        <w:keepLines w:val="0"/>
        <w:keepNext w:val="0"/>
        <w:pageBreakBefore w:val="0"/>
        <w:spacing w:line="440" w:lineRule="exact"/>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14.2 投标人应按照招标文件的要求进行报价，如投标人作出偏离，应在《偏离表》中列出。</w:t>
      </w:r>
      <w:r/>
    </w:p>
    <w:p>
      <w:pPr>
        <w:ind w:firstLine="480"/>
        <w:keepLines w:val="0"/>
        <w:keepNext w:val="0"/>
        <w:pageBreakBefore w:val="0"/>
        <w:spacing w:line="440" w:lineRule="exact"/>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14.3 采购人不支付报价以外的任何费用。</w:t>
      </w:r>
      <w:r/>
    </w:p>
    <w:p>
      <w:pPr>
        <w:ind w:firstLine="480"/>
        <w:keepLines w:val="0"/>
        <w:keepNext w:val="0"/>
        <w:pageBreakBefore w:val="0"/>
        <w:spacing w:line="440" w:lineRule="exact"/>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14.4 投标人所报的价格在合同执行过程中是固定的，不得以任何理由予以变更。投标人提交滑动价格的投标文件在资格性、符合性检查时按照无效投标处理。</w:t>
      </w:r>
      <w:r/>
    </w:p>
    <w:p>
      <w:pPr>
        <w:ind w:firstLine="480"/>
        <w:keepLines w:val="0"/>
        <w:keepNext w:val="0"/>
        <w:pageBreakBefore w:val="0"/>
        <w:spacing w:line="440" w:lineRule="exact"/>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14.5投标人只能提交一个投标价格，投标人提交多个价格的投标文件在资格性、符合性检查时按照无效投标处理。</w:t>
      </w:r>
      <w:r/>
    </w:p>
    <w:p>
      <w:pPr>
        <w:ind w:firstLine="480"/>
        <w:keepLines w:val="0"/>
        <w:keepNext w:val="0"/>
        <w:pageBreakBefore w:val="0"/>
        <w:spacing w:line="440" w:lineRule="exact"/>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14.6 </w:t>
      </w:r>
      <w:r>
        <w:rPr>
          <w:rFonts w:hint="eastAsia" w:ascii="宋体" w:hAnsi="宋体" w:eastAsia="宋体" w:cs="宋体"/>
          <w:color w:val="000000"/>
          <w:highlight w:val="none"/>
        </w:rPr>
        <w:t xml:space="preserve">不接受超过采购项目预算金额的投标报价。具体见招标文件第三章《投标资料表》。</w:t>
      </w:r>
      <w:r/>
    </w:p>
    <w:p>
      <w:pPr>
        <w:ind w:firstLine="480"/>
        <w:keepLines w:val="0"/>
        <w:keepNext w:val="0"/>
        <w:pageBreakBefore w:val="0"/>
        <w:spacing w:line="440" w:lineRule="exact"/>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15. 投标货币</w:t>
      </w:r>
      <w:r/>
    </w:p>
    <w:p>
      <w:pPr>
        <w:ind w:firstLine="480"/>
        <w:keepLines w:val="0"/>
        <w:keepNext w:val="0"/>
        <w:pageBreakBefore w:val="0"/>
        <w:spacing w:line="440" w:lineRule="exact"/>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15.1以招标文件第三章《投标资料表》中的要求为准。</w:t>
      </w:r>
      <w:r/>
    </w:p>
    <w:p>
      <w:pPr>
        <w:ind w:firstLine="480"/>
        <w:keepLines w:val="0"/>
        <w:keepNext w:val="0"/>
        <w:pageBreakBefore w:val="0"/>
        <w:spacing w:line="440" w:lineRule="exact"/>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16. 投标保证金：</w:t>
      </w:r>
      <w:r/>
    </w:p>
    <w:p>
      <w:pPr>
        <w:ind w:firstLine="480"/>
        <w:keepLines w:val="0"/>
        <w:keepNext w:val="0"/>
        <w:pageBreakBefore w:val="0"/>
        <w:spacing w:line="440" w:lineRule="exact"/>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16.1以招标文件第三章《投标资料表》中的要求为准。</w:t>
      </w:r>
      <w:r/>
    </w:p>
    <w:p>
      <w:pPr>
        <w:ind w:firstLine="480"/>
        <w:keepLines w:val="0"/>
        <w:keepNext w:val="0"/>
        <w:pageBreakBefore w:val="0"/>
        <w:spacing w:line="440" w:lineRule="exact"/>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17. 投标有效期</w:t>
      </w:r>
      <w:r/>
    </w:p>
    <w:p>
      <w:pPr>
        <w:ind w:firstLine="480"/>
        <w:keepLines w:val="0"/>
        <w:keepNext w:val="0"/>
        <w:pageBreakBefore w:val="0"/>
        <w:spacing w:line="440" w:lineRule="exact"/>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17.1投标有效期为开标之日后90天。采购人可以要求对投标有效期延长一次，但该延长期最长不超过30天。</w:t>
      </w:r>
      <w:r/>
    </w:p>
    <w:p>
      <w:pPr>
        <w:ind w:firstLine="480"/>
        <w:keepLines w:val="0"/>
        <w:keepNext w:val="0"/>
        <w:pageBreakBefore w:val="0"/>
        <w:spacing w:line="440" w:lineRule="exact"/>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17.2采购人应在距投标有效期满20日之前书面通知投标人，要求其延长投标有效期。如果有关投标人同意延长投标有效期的要求，其应在原投标有效期期满前以书面形式向采购人确认。</w:t>
      </w:r>
      <w:r/>
    </w:p>
    <w:p>
      <w:pPr>
        <w:ind w:firstLine="480"/>
        <w:keepLines w:val="0"/>
        <w:keepNext w:val="0"/>
        <w:pageBreakBefore w:val="0"/>
        <w:spacing w:line="440" w:lineRule="exact"/>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18. 投标文件的编制要求和签署要求</w:t>
      </w:r>
      <w:r/>
    </w:p>
    <w:p>
      <w:pPr>
        <w:ind w:firstLine="480"/>
        <w:keepLines w:val="0"/>
        <w:keepNext w:val="0"/>
        <w:pageBreakBefore w:val="0"/>
        <w:spacing w:line="440" w:lineRule="exact"/>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18.1.电子投标文件要求</w:t>
      </w:r>
      <w:r/>
    </w:p>
    <w:p>
      <w:pPr>
        <w:ind w:firstLine="480"/>
        <w:keepLines w:val="0"/>
        <w:keepNext w:val="0"/>
        <w:pageBreakBefore w:val="0"/>
        <w:spacing w:line="440" w:lineRule="exact"/>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18.1.1电子招标投标交易平台（即“苏采云”系统）相关要求是本招标文件的组成部分。</w:t>
      </w:r>
      <w:r/>
    </w:p>
    <w:p>
      <w:pPr>
        <w:ind w:firstLine="480"/>
        <w:keepLines w:val="0"/>
        <w:keepNext w:val="0"/>
        <w:pageBreakBefore w:val="0"/>
        <w:spacing w:line="440" w:lineRule="exact"/>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18.1.2投标人</w:t>
      </w:r>
      <w:r>
        <w:rPr>
          <w:rFonts w:ascii="宋体" w:hAnsi="宋体" w:eastAsia="宋体" w:cs="宋体"/>
          <w:color w:val="000000"/>
          <w:highlight w:val="none"/>
        </w:rPr>
        <w:t xml:space="preserve">应在规定的网上</w:t>
      </w:r>
      <w:r>
        <w:rPr>
          <w:rFonts w:hint="eastAsia" w:ascii="宋体" w:hAnsi="宋体" w:eastAsia="宋体" w:cs="宋体"/>
          <w:color w:val="000000"/>
          <w:highlight w:val="none"/>
        </w:rPr>
        <w:t xml:space="preserve">投标</w:t>
      </w:r>
      <w:r>
        <w:rPr>
          <w:rFonts w:ascii="宋体" w:hAnsi="宋体" w:eastAsia="宋体" w:cs="宋体"/>
          <w:color w:val="000000"/>
          <w:highlight w:val="none"/>
        </w:rPr>
        <w:t xml:space="preserve">时间</w:t>
      </w:r>
      <w:r>
        <w:rPr>
          <w:rFonts w:hint="eastAsia" w:ascii="宋体" w:hAnsi="宋体" w:eastAsia="宋体" w:cs="宋体"/>
          <w:color w:val="000000"/>
          <w:highlight w:val="none"/>
        </w:rPr>
        <w:t xml:space="preserve">内</w:t>
      </w:r>
      <w:r>
        <w:rPr>
          <w:rFonts w:ascii="宋体" w:hAnsi="宋体" w:eastAsia="宋体" w:cs="宋体"/>
          <w:color w:val="000000"/>
          <w:highlight w:val="none"/>
        </w:rPr>
        <w:t xml:space="preserve">使用</w:t>
      </w:r>
      <w:r>
        <w:rPr>
          <w:rFonts w:hint="eastAsia" w:ascii="宋体" w:hAnsi="宋体" w:eastAsia="宋体" w:cs="宋体"/>
          <w:color w:val="000000"/>
          <w:highlight w:val="none"/>
        </w:rPr>
        <w:t xml:space="preserve">“</w:t>
      </w:r>
      <w:r>
        <w:rPr>
          <w:rFonts w:ascii="宋体" w:hAnsi="宋体" w:eastAsia="宋体" w:cs="宋体"/>
          <w:color w:val="000000"/>
          <w:highlight w:val="none"/>
        </w:rPr>
        <w:t xml:space="preserve">政府采购客户端</w:t>
      </w:r>
      <w:r>
        <w:rPr>
          <w:rFonts w:hint="eastAsia" w:ascii="宋体" w:hAnsi="宋体" w:eastAsia="宋体" w:cs="宋体"/>
          <w:color w:val="000000"/>
          <w:highlight w:val="none"/>
        </w:rPr>
        <w:t xml:space="preserve">”</w:t>
      </w:r>
      <w:r>
        <w:rPr>
          <w:rFonts w:ascii="宋体" w:hAnsi="宋体" w:eastAsia="宋体" w:cs="宋体"/>
          <w:color w:val="000000"/>
          <w:highlight w:val="none"/>
        </w:rPr>
        <w:t xml:space="preserve">编制电子</w:t>
      </w:r>
      <w:r>
        <w:rPr>
          <w:rFonts w:hint="eastAsia" w:ascii="宋体" w:hAnsi="宋体" w:eastAsia="宋体" w:cs="宋体"/>
          <w:color w:val="000000"/>
          <w:highlight w:val="none"/>
        </w:rPr>
        <w:t xml:space="preserve">投标</w:t>
      </w:r>
      <w:r>
        <w:rPr>
          <w:rFonts w:ascii="宋体" w:hAnsi="宋体" w:eastAsia="宋体" w:cs="宋体"/>
          <w:color w:val="000000"/>
          <w:highlight w:val="none"/>
        </w:rPr>
        <w:t xml:space="preserve">文件，并在提交</w:t>
      </w:r>
      <w:r>
        <w:rPr>
          <w:rFonts w:hint="eastAsia" w:ascii="宋体" w:hAnsi="宋体" w:eastAsia="宋体" w:cs="宋体"/>
          <w:color w:val="000000"/>
          <w:highlight w:val="none"/>
        </w:rPr>
        <w:t xml:space="preserve">投标</w:t>
      </w:r>
      <w:r>
        <w:rPr>
          <w:rFonts w:ascii="宋体" w:hAnsi="宋体" w:eastAsia="宋体" w:cs="宋体"/>
          <w:color w:val="000000"/>
          <w:highlight w:val="none"/>
        </w:rPr>
        <w:t xml:space="preserve">文件截止时间之前上传</w:t>
      </w:r>
      <w:r>
        <w:rPr>
          <w:rFonts w:hint="eastAsia" w:ascii="宋体" w:hAnsi="宋体" w:eastAsia="宋体" w:cs="宋体"/>
          <w:color w:val="000000"/>
          <w:highlight w:val="none"/>
        </w:rPr>
        <w:t xml:space="preserve">投标</w:t>
      </w:r>
      <w:r>
        <w:rPr>
          <w:rFonts w:ascii="宋体" w:hAnsi="宋体" w:eastAsia="宋体" w:cs="宋体"/>
          <w:color w:val="000000"/>
          <w:highlight w:val="none"/>
        </w:rPr>
        <w:t xml:space="preserve">文件。</w:t>
      </w:r>
      <w:r/>
    </w:p>
    <w:p>
      <w:pPr>
        <w:ind w:firstLine="480"/>
        <w:keepLines w:val="0"/>
        <w:keepNext w:val="0"/>
        <w:pageBreakBefore w:val="0"/>
        <w:spacing w:line="440" w:lineRule="exact"/>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18.1.3投标人应当对招标文件提出的要求和条件作出实质性响应，并在电子投标系统逐条应答。</w:t>
      </w:r>
      <w:r/>
    </w:p>
    <w:p>
      <w:pPr>
        <w:numPr>
          <w:ilvl w:val="0"/>
          <w:numId w:val="6"/>
        </w:numPr>
        <w:ind w:firstLine="480"/>
        <w:keepLines w:val="0"/>
        <w:keepNext w:val="0"/>
        <w:pageBreakBefore w:val="0"/>
        <w:spacing w:line="440" w:lineRule="exact"/>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18.1.4投标人应对要求提供的资格证明文件（如资质证书、资格证书）、技术资料（如白皮书、彩页、手册、检测报告等）扫描上传至投标系统。</w:t>
      </w:r>
      <w:r/>
    </w:p>
    <w:p>
      <w:pPr>
        <w:numPr>
          <w:ilvl w:val="0"/>
          <w:numId w:val="6"/>
        </w:numPr>
        <w:ind w:firstLine="480"/>
        <w:keepLines w:val="0"/>
        <w:keepNext w:val="0"/>
        <w:pageBreakBefore w:val="0"/>
        <w:spacing w:line="440" w:lineRule="exact"/>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投标文件的加密、提交与接收</w:t>
      </w:r>
      <w:r/>
    </w:p>
    <w:p>
      <w:pPr>
        <w:ind w:firstLine="480"/>
        <w:keepLines w:val="0"/>
        <w:keepNext w:val="0"/>
        <w:pageBreakBefore w:val="0"/>
        <w:spacing w:line="440" w:lineRule="exact"/>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19.1投标文件的加密、签署、盖章要求：见招标文件第三章《投标资料表》。</w:t>
      </w:r>
      <w:r/>
    </w:p>
    <w:p>
      <w:pPr>
        <w:ind w:firstLine="480"/>
        <w:keepLines w:val="0"/>
        <w:keepNext w:val="0"/>
        <w:pageBreakBefore w:val="0"/>
        <w:spacing w:line="440" w:lineRule="exact"/>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19.2提交投标文件的截止时间（投标截止时间）：见招标文件第三章《投标资料表》。</w:t>
      </w:r>
      <w:r/>
    </w:p>
    <w:p>
      <w:pPr>
        <w:pStyle w:val="1209"/>
        <w:ind w:firstLine="480"/>
        <w:keepLines w:val="0"/>
        <w:keepNext w:val="0"/>
        <w:pageBreakBefore w:val="0"/>
        <w:spacing w:line="440" w:lineRule="exact"/>
        <w:rPr>
          <w:rFonts w:hint="eastAsia" w:ascii="宋体" w:hAnsi="宋体" w:cs="宋体"/>
          <w:color w:val="000000"/>
          <w:sz w:val="24"/>
          <w:highlight w:val="none"/>
        </w:rPr>
        <w:outlineLvl w:val="9"/>
      </w:pPr>
      <w:r>
        <w:rPr>
          <w:rFonts w:hint="eastAsia" w:ascii="宋体" w:hAnsi="宋体" w:cs="宋体"/>
          <w:color w:val="000000"/>
          <w:sz w:val="24"/>
          <w:highlight w:val="none"/>
        </w:rPr>
        <w:t xml:space="preserve">19.3投标人应当在招标文件要求提交投标文件的截止时间前，将投标文件提交至“苏采云”系统，逾期提交的投标文件，“苏采云”系统将自动拒收。</w:t>
      </w:r>
      <w:r/>
    </w:p>
    <w:p>
      <w:pPr>
        <w:ind w:firstLine="480"/>
        <w:keepLines w:val="0"/>
        <w:keepNext w:val="0"/>
        <w:pageBreakBefore w:val="0"/>
        <w:spacing w:line="440" w:lineRule="exact"/>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20. 投标人在投标截止时间前，可以对所递交的投标文件进行补充、修改或者撤回，并书面通知采购代理机构。补充、修改的内容应当按照招标文件要求签署、盖章、密封后，作为投标文件的组成部分。</w:t>
      </w:r>
      <w:r/>
    </w:p>
    <w:p>
      <w:pPr>
        <w:ind w:firstLine="480"/>
        <w:keepLines w:val="0"/>
        <w:keepNext w:val="0"/>
        <w:pageBreakBefore w:val="0"/>
        <w:spacing w:line="440" w:lineRule="exact"/>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21. 分包</w:t>
      </w:r>
      <w:r/>
    </w:p>
    <w:p>
      <w:pPr>
        <w:ind w:firstLine="480"/>
        <w:keepLines w:val="0"/>
        <w:keepNext w:val="0"/>
        <w:pageBreakBefore w:val="0"/>
        <w:spacing w:line="440" w:lineRule="exact"/>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 21.1投标人根据招标文件的规定和采购项目的实际情况，拟在中标后将中标项目的非主体、非关键性工作分包的，应当在投标文件中载明分包承担主体，分包承担主体应当具备相应资质条件且不得再次分包。</w:t>
      </w:r>
      <w:r/>
    </w:p>
    <w:p>
      <w:pPr>
        <w:ind w:firstLine="480"/>
        <w:keepLines w:val="0"/>
        <w:keepNext w:val="0"/>
        <w:pageBreakBefore w:val="0"/>
        <w:spacing w:line="440" w:lineRule="exact"/>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21.2 招标文件对本项目分包的规定：见招标文件第三章《投标资料表》。</w:t>
      </w:r>
      <w:r/>
    </w:p>
    <w:p>
      <w:pPr>
        <w:ind w:firstLine="480"/>
        <w:keepLines w:val="0"/>
        <w:keepNext w:val="0"/>
        <w:pageBreakBefore w:val="0"/>
        <w:spacing w:line="440" w:lineRule="exact"/>
        <w:rPr>
          <w:rFonts w:hint="eastAsia" w:ascii="宋体" w:hAnsi="宋体" w:eastAsia="宋体" w:cs="宋体"/>
          <w:bCs/>
          <w:color w:val="000000"/>
          <w:highlight w:val="none"/>
        </w:rPr>
        <w:outlineLvl w:val="9"/>
      </w:pPr>
      <w:r>
        <w:rPr>
          <w:rFonts w:hint="eastAsia" w:ascii="宋体" w:hAnsi="宋体" w:eastAsia="宋体" w:cs="宋体"/>
          <w:color w:val="000000"/>
          <w:highlight w:val="none"/>
        </w:rPr>
        <w:t xml:space="preserve">22. 投标人应当</w:t>
      </w:r>
      <w:r>
        <w:rPr>
          <w:rFonts w:hint="eastAsia" w:ascii="宋体" w:hAnsi="宋体" w:eastAsia="宋体" w:cs="宋体"/>
          <w:bCs/>
          <w:color w:val="000000"/>
          <w:highlight w:val="none"/>
        </w:rPr>
        <w:t xml:space="preserve">遵循公平竞争的原则，不得恶意串通，不得妨碍其他投标人的竞争行为，不得损害采购人或者其他投标人的合法权益。</w:t>
      </w:r>
      <w:r/>
    </w:p>
    <w:p>
      <w:pPr>
        <w:ind w:firstLine="480"/>
        <w:jc w:val="left"/>
        <w:keepLines w:val="0"/>
        <w:keepNext w:val="0"/>
        <w:pageBreakBefore w:val="0"/>
        <w:spacing w:line="440" w:lineRule="exact"/>
        <w:widowControl/>
        <w:rPr>
          <w:rFonts w:hint="eastAsia" w:ascii="宋体" w:hAnsi="宋体" w:eastAsia="宋体" w:cs="宋体"/>
          <w:bCs/>
          <w:color w:val="000000"/>
          <w:highlight w:val="none"/>
        </w:rPr>
        <w:outlineLvl w:val="9"/>
      </w:pPr>
      <w:r>
        <w:rPr>
          <w:rFonts w:hint="eastAsia" w:ascii="宋体" w:hAnsi="宋体" w:eastAsia="宋体" w:cs="宋体"/>
          <w:bCs/>
          <w:color w:val="000000"/>
          <w:highlight w:val="none"/>
        </w:rPr>
        <w:t xml:space="preserve">在评标过程中发现投标人有上述情形的，评标委员会应当认定其投标无效，并书面报告本级财政部门。</w:t>
      </w:r>
      <w:r/>
    </w:p>
    <w:p>
      <w:pPr>
        <w:ind w:firstLine="482"/>
        <w:jc w:val="left"/>
        <w:keepLines w:val="0"/>
        <w:keepNext w:val="0"/>
        <w:pageBreakBefore w:val="0"/>
        <w:spacing w:line="440" w:lineRule="exact"/>
        <w:widowControl/>
        <w:rPr>
          <w:rFonts w:hint="eastAsia" w:ascii="宋体" w:hAnsi="宋体" w:eastAsia="宋体" w:cs="宋体"/>
          <w:b/>
          <w:color w:val="000000"/>
          <w:highlight w:val="none"/>
        </w:rPr>
        <w:outlineLvl w:val="9"/>
      </w:pPr>
      <w:r>
        <w:rPr>
          <w:rFonts w:hint="eastAsia" w:ascii="宋体" w:hAnsi="宋体" w:eastAsia="宋体" w:cs="宋体"/>
          <w:b/>
          <w:color w:val="000000"/>
          <w:highlight w:val="none"/>
        </w:rPr>
        <w:t xml:space="preserve">23. 有下列情形之一的，其投标无效：</w:t>
      </w:r>
      <w:r/>
    </w:p>
    <w:p>
      <w:pPr>
        <w:ind w:firstLine="480"/>
        <w:jc w:val="left"/>
        <w:keepLines w:val="0"/>
        <w:keepNext w:val="0"/>
        <w:pageBreakBefore w:val="0"/>
        <w:spacing w:line="440" w:lineRule="exact"/>
        <w:widowControl/>
        <w:rPr>
          <w:rFonts w:hint="eastAsia" w:ascii="宋体" w:hAnsi="宋体" w:eastAsia="宋体" w:cs="宋体"/>
          <w:bCs/>
          <w:color w:val="000000"/>
          <w:highlight w:val="none"/>
          <w:lang w:bidi="ar"/>
        </w:rPr>
        <w:outlineLvl w:val="9"/>
      </w:pPr>
      <w:r>
        <w:rPr>
          <w:rFonts w:hint="eastAsia" w:ascii="宋体" w:hAnsi="宋体" w:eastAsia="宋体" w:cs="宋体"/>
          <w:bCs/>
          <w:color w:val="000000"/>
          <w:highlight w:val="none"/>
          <w:lang w:bidi="ar"/>
        </w:rPr>
        <w:t xml:space="preserve">23.1. 电子投标文件未按规定期限提交的；</w:t>
      </w:r>
      <w:r/>
    </w:p>
    <w:p>
      <w:pPr>
        <w:ind w:firstLine="480"/>
        <w:jc w:val="left"/>
        <w:keepLines w:val="0"/>
        <w:keepNext w:val="0"/>
        <w:pageBreakBefore w:val="0"/>
        <w:spacing w:line="440" w:lineRule="exact"/>
        <w:widowControl/>
        <w:rPr>
          <w:rFonts w:hint="eastAsia" w:ascii="宋体" w:hAnsi="宋体" w:eastAsia="宋体" w:cs="宋体"/>
          <w:bCs/>
          <w:color w:val="000000"/>
          <w:highlight w:val="none"/>
        </w:rPr>
        <w:outlineLvl w:val="9"/>
      </w:pPr>
      <w:r>
        <w:rPr>
          <w:rFonts w:hint="eastAsia" w:ascii="宋体" w:hAnsi="宋体" w:eastAsia="宋体" w:cs="宋体"/>
          <w:bCs/>
          <w:color w:val="000000"/>
          <w:highlight w:val="none"/>
          <w:lang w:bidi="ar"/>
        </w:rPr>
        <w:t xml:space="preserve">23.2. 电子投标文件未按招标文件要求签章的； </w:t>
      </w:r>
      <w:r/>
    </w:p>
    <w:p>
      <w:pPr>
        <w:ind w:firstLine="480"/>
        <w:jc w:val="left"/>
        <w:keepLines w:val="0"/>
        <w:keepNext w:val="0"/>
        <w:pageBreakBefore w:val="0"/>
        <w:spacing w:line="440" w:lineRule="exact"/>
        <w:widowControl/>
        <w:rPr>
          <w:rFonts w:hint="eastAsia" w:ascii="宋体" w:hAnsi="宋体" w:eastAsia="宋体" w:cs="宋体"/>
          <w:bCs/>
          <w:color w:val="000000"/>
          <w:highlight w:val="none"/>
        </w:rPr>
        <w:outlineLvl w:val="9"/>
      </w:pPr>
      <w:r>
        <w:rPr>
          <w:rFonts w:hint="eastAsia" w:ascii="宋体" w:hAnsi="宋体" w:eastAsia="宋体" w:cs="宋体"/>
          <w:bCs/>
          <w:color w:val="000000"/>
          <w:highlight w:val="none"/>
          <w:lang w:bidi="ar"/>
        </w:rPr>
        <w:t xml:space="preserve">23.3. 投标人未在规定时间内解密电子投标文件的； </w:t>
      </w:r>
      <w:r/>
    </w:p>
    <w:p>
      <w:pPr>
        <w:ind w:firstLine="480"/>
        <w:jc w:val="left"/>
        <w:keepLines w:val="0"/>
        <w:keepNext w:val="0"/>
        <w:pageBreakBefore w:val="0"/>
        <w:spacing w:line="440" w:lineRule="exact"/>
        <w:widowControl/>
        <w:rPr>
          <w:rFonts w:hint="eastAsia" w:ascii="宋体" w:hAnsi="宋体" w:eastAsia="宋体" w:cs="宋体"/>
          <w:bCs/>
          <w:color w:val="000000"/>
          <w:highlight w:val="none"/>
        </w:rPr>
        <w:outlineLvl w:val="9"/>
      </w:pPr>
      <w:r>
        <w:rPr>
          <w:rFonts w:hint="eastAsia" w:ascii="宋体" w:hAnsi="宋体" w:eastAsia="宋体" w:cs="宋体"/>
          <w:bCs/>
          <w:color w:val="000000"/>
          <w:highlight w:val="none"/>
          <w:lang w:bidi="ar"/>
        </w:rPr>
        <w:t xml:space="preserve">23.4. 投标人的法定代表人授权代表，无法定代表人授权委托书的； </w:t>
      </w:r>
      <w:r/>
    </w:p>
    <w:p>
      <w:pPr>
        <w:ind w:firstLine="480"/>
        <w:jc w:val="left"/>
        <w:keepLines w:val="0"/>
        <w:keepNext w:val="0"/>
        <w:pageBreakBefore w:val="0"/>
        <w:spacing w:line="440" w:lineRule="exact"/>
        <w:widowControl/>
        <w:rPr>
          <w:rFonts w:hint="eastAsia" w:ascii="宋体" w:hAnsi="宋体" w:eastAsia="宋体" w:cs="宋体"/>
          <w:bCs/>
          <w:color w:val="000000"/>
          <w:highlight w:val="none"/>
        </w:rPr>
        <w:outlineLvl w:val="9"/>
      </w:pPr>
      <w:r>
        <w:rPr>
          <w:rFonts w:hint="eastAsia" w:ascii="宋体" w:hAnsi="宋体" w:eastAsia="宋体" w:cs="宋体"/>
          <w:bCs/>
          <w:color w:val="000000"/>
          <w:highlight w:val="none"/>
          <w:lang w:bidi="ar"/>
        </w:rPr>
        <w:t xml:space="preserve">23.5. 不具备招标文件中规定的资格要求或未按招标文件规定的要求提供资格、资信证明文件的； </w:t>
      </w:r>
      <w:r/>
    </w:p>
    <w:p>
      <w:pPr>
        <w:ind w:firstLine="480"/>
        <w:jc w:val="left"/>
        <w:keepLines w:val="0"/>
        <w:keepNext w:val="0"/>
        <w:pageBreakBefore w:val="0"/>
        <w:spacing w:line="440" w:lineRule="exact"/>
        <w:widowControl/>
        <w:rPr>
          <w:rFonts w:hint="eastAsia" w:ascii="宋体" w:hAnsi="宋体" w:eastAsia="宋体" w:cs="宋体"/>
          <w:bCs/>
          <w:color w:val="000000"/>
          <w:highlight w:val="none"/>
        </w:rPr>
        <w:outlineLvl w:val="9"/>
      </w:pPr>
      <w:r>
        <w:rPr>
          <w:rFonts w:hint="eastAsia" w:ascii="宋体" w:hAnsi="宋体" w:eastAsia="宋体" w:cs="宋体"/>
          <w:bCs/>
          <w:color w:val="000000"/>
          <w:highlight w:val="none"/>
          <w:lang w:bidi="ar"/>
        </w:rPr>
        <w:t xml:space="preserve">23.6. 被列入“信用中国”网站（www.creditchina.gov.cn）失信被执行人、重大税收违法案件 当事人名单、政府采购严重违法失信行为记录名单的； </w:t>
      </w:r>
      <w:r/>
    </w:p>
    <w:p>
      <w:pPr>
        <w:ind w:firstLine="480"/>
        <w:jc w:val="left"/>
        <w:keepLines w:val="0"/>
        <w:keepNext w:val="0"/>
        <w:pageBreakBefore w:val="0"/>
        <w:spacing w:line="440" w:lineRule="exact"/>
        <w:widowControl/>
        <w:rPr>
          <w:rFonts w:hint="eastAsia" w:ascii="宋体" w:hAnsi="宋体" w:eastAsia="宋体" w:cs="宋体"/>
          <w:bCs/>
          <w:color w:val="000000"/>
          <w:highlight w:val="none"/>
        </w:rPr>
        <w:outlineLvl w:val="9"/>
      </w:pPr>
      <w:r>
        <w:rPr>
          <w:rFonts w:hint="eastAsia" w:ascii="宋体" w:hAnsi="宋体" w:eastAsia="宋体" w:cs="宋体"/>
          <w:bCs/>
          <w:color w:val="000000"/>
          <w:highlight w:val="none"/>
          <w:lang w:bidi="ar"/>
        </w:rPr>
        <w:t xml:space="preserve">23.7. 投标文件未按招标文件规定的内容和要求填写的；没有在投标系统指定位置上传对应文件、材料的；  </w:t>
      </w:r>
      <w:r/>
    </w:p>
    <w:p>
      <w:pPr>
        <w:ind w:firstLine="480"/>
        <w:jc w:val="left"/>
        <w:keepLines w:val="0"/>
        <w:keepNext w:val="0"/>
        <w:pageBreakBefore w:val="0"/>
        <w:spacing w:line="440" w:lineRule="exact"/>
        <w:widowControl/>
        <w:rPr>
          <w:rFonts w:hint="eastAsia" w:ascii="宋体" w:hAnsi="宋体" w:eastAsia="宋体" w:cs="宋体"/>
          <w:color w:val="000000"/>
          <w:highlight w:val="none"/>
        </w:rPr>
        <w:outlineLvl w:val="9"/>
      </w:pPr>
      <w:r>
        <w:rPr>
          <w:rFonts w:hint="eastAsia" w:ascii="宋体" w:hAnsi="宋体" w:eastAsia="宋体" w:cs="宋体"/>
          <w:color w:val="000000"/>
          <w:highlight w:val="none"/>
          <w:lang w:bidi="ar"/>
        </w:rPr>
        <w:t xml:space="preserve">23.8. 投标文件中有招标文件未允许提供的选择性内容； </w:t>
      </w:r>
      <w:r/>
    </w:p>
    <w:p>
      <w:pPr>
        <w:ind w:firstLine="480"/>
        <w:jc w:val="left"/>
        <w:keepLines w:val="0"/>
        <w:keepNext w:val="0"/>
        <w:pageBreakBefore w:val="0"/>
        <w:spacing w:line="440" w:lineRule="exact"/>
        <w:widowControl/>
        <w:rPr>
          <w:rFonts w:hint="eastAsia" w:ascii="宋体" w:hAnsi="宋体" w:eastAsia="宋体" w:cs="宋体"/>
          <w:color w:val="000000"/>
          <w:highlight w:val="none"/>
        </w:rPr>
        <w:outlineLvl w:val="9"/>
      </w:pPr>
      <w:r>
        <w:rPr>
          <w:rFonts w:hint="eastAsia" w:ascii="宋体" w:hAnsi="宋体" w:eastAsia="宋体" w:cs="宋体"/>
          <w:color w:val="000000"/>
          <w:highlight w:val="none"/>
          <w:lang w:bidi="ar"/>
        </w:rPr>
        <w:t xml:space="preserve">23.9. 不同投标人委托同一单位或者个人办理投标事宜的； </w:t>
      </w:r>
      <w:r/>
    </w:p>
    <w:p>
      <w:pPr>
        <w:ind w:firstLine="480"/>
        <w:jc w:val="left"/>
        <w:keepLines w:val="0"/>
        <w:keepNext w:val="0"/>
        <w:pageBreakBefore w:val="0"/>
        <w:spacing w:line="440" w:lineRule="exact"/>
        <w:widowControl/>
        <w:rPr>
          <w:rFonts w:hint="eastAsia" w:ascii="宋体" w:hAnsi="宋体" w:eastAsia="宋体" w:cs="宋体"/>
          <w:color w:val="000000"/>
          <w:highlight w:val="none"/>
        </w:rPr>
        <w:outlineLvl w:val="9"/>
      </w:pPr>
      <w:r>
        <w:rPr>
          <w:rFonts w:hint="eastAsia" w:ascii="宋体" w:hAnsi="宋体" w:eastAsia="宋体" w:cs="宋体"/>
          <w:color w:val="000000"/>
          <w:highlight w:val="none"/>
          <w:lang w:bidi="ar"/>
        </w:rPr>
        <w:t xml:space="preserve">23.10. 不同投标人的单位负责人为同一人或者存在直接控股、管理关系的； </w:t>
      </w:r>
      <w:r/>
    </w:p>
    <w:p>
      <w:pPr>
        <w:ind w:firstLine="480"/>
        <w:jc w:val="left"/>
        <w:keepLines w:val="0"/>
        <w:keepNext w:val="0"/>
        <w:pageBreakBefore w:val="0"/>
        <w:spacing w:line="440" w:lineRule="exact"/>
        <w:widowControl/>
        <w:rPr>
          <w:rFonts w:hint="eastAsia" w:ascii="宋体" w:hAnsi="宋体" w:eastAsia="宋体" w:cs="宋体"/>
          <w:b/>
          <w:i/>
          <w:color w:val="000000"/>
          <w:highlight w:val="none"/>
          <w:u w:val="single"/>
        </w:rPr>
        <w:outlineLvl w:val="9"/>
      </w:pPr>
      <w:r>
        <w:rPr>
          <w:rFonts w:hint="eastAsia" w:ascii="宋体" w:hAnsi="宋体" w:eastAsia="宋体" w:cs="宋体"/>
          <w:color w:val="000000"/>
          <w:highlight w:val="none"/>
          <w:lang w:bidi="ar"/>
        </w:rPr>
        <w:t xml:space="preserve">23.11. 不同投标人投标文件内容存在非正常一致、项目组成员出现同一人、投标文件中错误（ 或异常）一致或雷同、电子文档信息一致或雷同的、投标报价呈规律性差异的； </w:t>
      </w:r>
      <w:r/>
    </w:p>
    <w:p>
      <w:pPr>
        <w:ind w:firstLine="480"/>
        <w:jc w:val="left"/>
        <w:keepLines w:val="0"/>
        <w:keepNext w:val="0"/>
        <w:pageBreakBefore w:val="0"/>
        <w:spacing w:line="440" w:lineRule="exact"/>
        <w:widowControl/>
        <w:rPr>
          <w:rFonts w:hint="eastAsia" w:ascii="宋体" w:hAnsi="宋体" w:eastAsia="宋体" w:cs="宋体"/>
          <w:color w:val="000000"/>
          <w:highlight w:val="none"/>
        </w:rPr>
        <w:outlineLvl w:val="9"/>
      </w:pPr>
      <w:r>
        <w:rPr>
          <w:rFonts w:hint="eastAsia" w:ascii="宋体" w:hAnsi="宋体" w:eastAsia="宋体" w:cs="宋体"/>
          <w:color w:val="000000"/>
          <w:highlight w:val="none"/>
          <w:lang w:bidi="ar"/>
        </w:rPr>
        <w:t xml:space="preserve">23.12. 不同投标人的委托代理人、项目负责人以及其他相关人员有在同一个单位缴纳社会保险 、同一投标文件中单位名称落款与公章不是同一单位的； </w:t>
      </w:r>
      <w:r/>
    </w:p>
    <w:p>
      <w:pPr>
        <w:ind w:firstLine="480"/>
        <w:jc w:val="left"/>
        <w:keepLines w:val="0"/>
        <w:keepNext w:val="0"/>
        <w:pageBreakBefore w:val="0"/>
        <w:spacing w:line="440" w:lineRule="exact"/>
        <w:widowControl/>
        <w:rPr>
          <w:rFonts w:hint="eastAsia" w:ascii="宋体" w:hAnsi="宋体" w:eastAsia="宋体" w:cs="宋体"/>
          <w:color w:val="000000"/>
          <w:highlight w:val="none"/>
        </w:rPr>
        <w:outlineLvl w:val="9"/>
      </w:pPr>
      <w:r>
        <w:rPr>
          <w:rFonts w:hint="eastAsia" w:ascii="宋体" w:hAnsi="宋体" w:eastAsia="宋体" w:cs="宋体"/>
          <w:color w:val="000000"/>
          <w:highlight w:val="none"/>
          <w:lang w:bidi="ar"/>
        </w:rPr>
        <w:t xml:space="preserve">23.13. 项目（标段）投标总价超过本项目（标段）预算或最高限价的； </w:t>
      </w:r>
      <w:r/>
    </w:p>
    <w:p>
      <w:pPr>
        <w:ind w:firstLine="480"/>
        <w:jc w:val="left"/>
        <w:keepLines w:val="0"/>
        <w:keepNext w:val="0"/>
        <w:pageBreakBefore w:val="0"/>
        <w:spacing w:line="440" w:lineRule="exact"/>
        <w:widowControl/>
        <w:rPr>
          <w:rFonts w:hint="eastAsia" w:ascii="宋体" w:hAnsi="宋体" w:eastAsia="宋体" w:cs="宋体"/>
          <w:color w:val="000000"/>
          <w:highlight w:val="none"/>
        </w:rPr>
        <w:outlineLvl w:val="9"/>
      </w:pPr>
      <w:r>
        <w:rPr>
          <w:rFonts w:hint="eastAsia" w:ascii="宋体" w:hAnsi="宋体" w:eastAsia="宋体" w:cs="宋体"/>
          <w:color w:val="000000"/>
          <w:highlight w:val="none"/>
          <w:lang w:bidi="ar"/>
        </w:rPr>
        <w:t xml:space="preserve">23.14. 提供虚假材料的（包括工商营业执照、财务报表、资格证明文件等）； </w:t>
      </w:r>
      <w:r/>
    </w:p>
    <w:p>
      <w:pPr>
        <w:ind w:firstLine="480"/>
        <w:jc w:val="left"/>
        <w:keepLines w:val="0"/>
        <w:keepNext w:val="0"/>
        <w:pageBreakBefore w:val="0"/>
        <w:spacing w:line="440" w:lineRule="exact"/>
        <w:widowControl/>
        <w:rPr>
          <w:rFonts w:hint="eastAsia" w:ascii="宋体" w:hAnsi="宋体" w:eastAsia="宋体" w:cs="宋体"/>
          <w:color w:val="000000"/>
          <w:highlight w:val="none"/>
        </w:rPr>
        <w:outlineLvl w:val="9"/>
      </w:pPr>
      <w:r>
        <w:rPr>
          <w:rFonts w:hint="eastAsia" w:ascii="宋体" w:hAnsi="宋体" w:eastAsia="宋体" w:cs="宋体"/>
          <w:color w:val="000000"/>
          <w:highlight w:val="none"/>
          <w:lang w:bidi="ar"/>
        </w:rPr>
        <w:t xml:space="preserve">23.15 投标文件含有采购人不能接受的附加条件的； </w:t>
      </w:r>
      <w:r/>
    </w:p>
    <w:p>
      <w:pPr>
        <w:ind w:firstLine="480"/>
        <w:jc w:val="left"/>
        <w:keepLines w:val="0"/>
        <w:keepNext w:val="0"/>
        <w:pageBreakBefore w:val="0"/>
        <w:spacing w:line="440" w:lineRule="exact"/>
        <w:widowControl/>
        <w:rPr>
          <w:rFonts w:hint="eastAsia" w:ascii="宋体" w:hAnsi="宋体" w:eastAsia="宋体" w:cs="宋体"/>
          <w:color w:val="000000"/>
          <w:highlight w:val="none"/>
          <w:lang w:bidi="ar"/>
        </w:rPr>
        <w:outlineLvl w:val="9"/>
      </w:pPr>
      <w:r>
        <w:rPr>
          <w:rFonts w:hint="eastAsia" w:ascii="宋体" w:hAnsi="宋体" w:eastAsia="宋体" w:cs="宋体"/>
          <w:color w:val="000000"/>
          <w:highlight w:val="none"/>
          <w:lang w:bidi="ar"/>
        </w:rPr>
        <w:t xml:space="preserve">23.16. 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 </w:t>
      </w:r>
      <w:r/>
    </w:p>
    <w:p>
      <w:pPr>
        <w:ind w:firstLine="480"/>
        <w:jc w:val="left"/>
        <w:keepLines w:val="0"/>
        <w:keepNext w:val="0"/>
        <w:pageBreakBefore w:val="0"/>
        <w:spacing w:line="440" w:lineRule="exact"/>
        <w:widowControl/>
        <w:rPr>
          <w:rFonts w:hint="eastAsia" w:ascii="宋体" w:hAnsi="宋体" w:eastAsia="宋体" w:cs="宋体"/>
          <w:color w:val="000000"/>
          <w:highlight w:val="none"/>
        </w:rPr>
        <w:outlineLvl w:val="9"/>
      </w:pPr>
      <w:r>
        <w:rPr>
          <w:rFonts w:hint="eastAsia" w:ascii="宋体" w:hAnsi="宋体" w:eastAsia="宋体" w:cs="宋体"/>
          <w:color w:val="000000"/>
          <w:highlight w:val="none"/>
          <w:lang w:bidi="ar"/>
        </w:rPr>
        <w:t xml:space="preserve">23.17. 除单一来源采购项目外，为采购项目提供整体设计、规范编制或者项目管理、监理、检 测等服务的； </w:t>
      </w:r>
      <w:r/>
    </w:p>
    <w:p>
      <w:pPr>
        <w:ind w:firstLine="480"/>
        <w:jc w:val="left"/>
        <w:keepLines w:val="0"/>
        <w:keepNext w:val="0"/>
        <w:pageBreakBefore w:val="0"/>
        <w:spacing w:line="440" w:lineRule="exact"/>
        <w:widowControl/>
        <w:rPr>
          <w:rFonts w:hint="eastAsia" w:ascii="宋体" w:hAnsi="宋体" w:eastAsia="宋体" w:cs="宋体"/>
          <w:color w:val="000000"/>
          <w:highlight w:val="none"/>
        </w:rPr>
        <w:outlineLvl w:val="9"/>
      </w:pPr>
      <w:r>
        <w:rPr>
          <w:rFonts w:hint="eastAsia" w:ascii="宋体" w:hAnsi="宋体" w:eastAsia="宋体" w:cs="宋体"/>
          <w:color w:val="000000"/>
          <w:highlight w:val="none"/>
          <w:lang w:bidi="ar"/>
        </w:rPr>
        <w:t xml:space="preserve">23.18. 投标文件内容不全或不符合招标文件中规定的其它实质性要求的； </w:t>
      </w:r>
      <w:r/>
    </w:p>
    <w:p>
      <w:pPr>
        <w:ind w:firstLine="480"/>
        <w:jc w:val="left"/>
        <w:keepLines w:val="0"/>
        <w:keepNext w:val="0"/>
        <w:pageBreakBefore w:val="0"/>
        <w:spacing w:line="440" w:lineRule="exact"/>
        <w:widowControl/>
        <w:rPr>
          <w:color w:val="000000"/>
          <w:highlight w:val="none"/>
        </w:rPr>
        <w:outlineLvl w:val="9"/>
      </w:pPr>
      <w:r>
        <w:rPr>
          <w:rFonts w:hint="eastAsia" w:ascii="宋体" w:hAnsi="宋体" w:eastAsia="宋体" w:cs="宋体"/>
          <w:color w:val="000000"/>
          <w:highlight w:val="none"/>
          <w:lang w:bidi="ar"/>
        </w:rPr>
        <w:t xml:space="preserve">23.19.</w:t>
      </w:r>
      <w:r>
        <w:rPr>
          <w:rFonts w:ascii="Calibri" w:eastAsia="宋体" w:cs="Calibri"/>
          <w:color w:val="000000"/>
          <w:highlight w:val="none"/>
          <w:lang w:bidi="ar"/>
        </w:rPr>
        <w:t xml:space="preserve"> </w:t>
      </w:r>
      <w:r>
        <w:rPr>
          <w:rFonts w:hint="eastAsia" w:ascii="宋体" w:hAnsi="宋体" w:eastAsia="宋体" w:cs="宋体"/>
          <w:color w:val="000000"/>
          <w:highlight w:val="none"/>
          <w:lang w:bidi="ar"/>
        </w:rPr>
        <w:t xml:space="preserve">法律法规和招标文件规定的其它无效情形。 </w:t>
      </w:r>
      <w:r/>
    </w:p>
    <w:p>
      <w:pPr>
        <w:ind w:firstLine="0"/>
        <w:jc w:val="left"/>
        <w:keepLines w:val="0"/>
        <w:keepNext w:val="0"/>
        <w:pageBreakBefore w:val="0"/>
        <w:spacing w:line="440" w:lineRule="exact"/>
        <w:widowControl/>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ind w:firstLine="562"/>
        <w:jc w:val="center"/>
        <w:keepLines w:val="0"/>
        <w:keepNext w:val="0"/>
        <w:pageBreakBefore w:val="0"/>
        <w:spacing w:line="440" w:lineRule="exact"/>
        <w:rPr>
          <w:rFonts w:hint="eastAsia" w:ascii="宋体" w:hAnsi="宋体" w:eastAsia="宋体" w:cs="宋体"/>
          <w:color w:val="000000"/>
          <w:highlight w:val="none"/>
        </w:rPr>
        <w:outlineLvl w:val="9"/>
      </w:pPr>
      <w:r>
        <w:rPr>
          <w:rFonts w:hint="eastAsia" w:ascii="宋体" w:hAnsi="宋体" w:eastAsia="宋体" w:cs="宋体"/>
          <w:b/>
          <w:color w:val="000000"/>
          <w:sz w:val="28"/>
          <w:szCs w:val="28"/>
          <w:highlight w:val="none"/>
        </w:rPr>
        <w:t xml:space="preserve">四、开标</w:t>
      </w:r>
      <w:r/>
    </w:p>
    <w:p>
      <w:pPr>
        <w:ind w:firstLine="480"/>
        <w:jc w:val="left"/>
        <w:keepLines w:val="0"/>
        <w:keepNext w:val="0"/>
        <w:pageBreakBefore w:val="0"/>
        <w:spacing w:line="440" w:lineRule="exact"/>
        <w:widowControl/>
        <w:rPr>
          <w:rFonts w:hint="eastAsia" w:ascii="宋体" w:hAnsi="宋体" w:eastAsia="宋体" w:cs="宋体"/>
          <w:color w:val="000000"/>
          <w:highlight w:val="none"/>
          <w:lang w:bidi="ar"/>
        </w:rPr>
        <w:outlineLvl w:val="9"/>
      </w:pPr>
      <w:r>
        <w:rPr>
          <w:rFonts w:hint="eastAsia" w:ascii="宋体" w:hAnsi="宋体" w:eastAsia="宋体" w:cs="宋体"/>
          <w:color w:val="000000"/>
          <w:highlight w:val="none"/>
          <w:lang w:bidi="ar"/>
        </w:rPr>
        <w:t xml:space="preserve">24.开标</w:t>
      </w:r>
      <w:r/>
    </w:p>
    <w:p>
      <w:pPr>
        <w:ind w:firstLine="480"/>
        <w:jc w:val="left"/>
        <w:keepLines w:val="0"/>
        <w:keepNext w:val="0"/>
        <w:pageBreakBefore w:val="0"/>
        <w:spacing w:line="440" w:lineRule="exact"/>
        <w:widowControl/>
        <w:rPr>
          <w:rFonts w:hint="eastAsia" w:ascii="宋体" w:hAnsi="宋体" w:eastAsia="宋体" w:cs="宋体"/>
          <w:color w:val="000000"/>
          <w:highlight w:val="none"/>
          <w:lang w:bidi="ar"/>
        </w:rPr>
        <w:outlineLvl w:val="9"/>
      </w:pPr>
      <w:r>
        <w:rPr>
          <w:rFonts w:hint="eastAsia" w:ascii="宋体" w:hAnsi="宋体" w:eastAsia="宋体" w:cs="宋体"/>
          <w:color w:val="000000"/>
          <w:highlight w:val="none"/>
          <w:lang w:bidi="ar"/>
        </w:rPr>
        <w:t xml:space="preserve">24.1 开标应当在招标文件确定的提交投标文件截止时间的同一时间进行。开标地点应当为招标文件中预先确定的地点。开标时间及地点：见招标文件第三章《投标资料表》。</w:t>
      </w:r>
      <w:r/>
    </w:p>
    <w:p>
      <w:pPr>
        <w:ind w:firstLine="480"/>
        <w:jc w:val="left"/>
        <w:keepLines w:val="0"/>
        <w:keepNext w:val="0"/>
        <w:pageBreakBefore w:val="0"/>
        <w:spacing w:line="440" w:lineRule="exact"/>
        <w:widowControl/>
        <w:rPr>
          <w:rFonts w:hint="eastAsia" w:ascii="宋体" w:hAnsi="宋体" w:eastAsia="宋体" w:cs="宋体"/>
          <w:color w:val="000000"/>
          <w:highlight w:val="none"/>
          <w:lang w:bidi="ar"/>
        </w:rPr>
        <w:outlineLvl w:val="9"/>
      </w:pPr>
      <w:r>
        <w:rPr>
          <w:rFonts w:hint="eastAsia" w:ascii="宋体" w:hAnsi="宋体" w:eastAsia="宋体" w:cs="宋体"/>
          <w:color w:val="000000"/>
          <w:highlight w:val="none"/>
          <w:lang w:bidi="ar"/>
        </w:rPr>
        <w:t xml:space="preserve">24.2 开标由电子招标投标交易平台主持，邀请投标人参加。开标时递交投标文件的投标人不足三家，不予开标。</w:t>
      </w:r>
      <w:r/>
    </w:p>
    <w:p>
      <w:pPr>
        <w:ind w:firstLine="480"/>
        <w:jc w:val="left"/>
        <w:keepLines w:val="0"/>
        <w:keepNext w:val="0"/>
        <w:pageBreakBefore w:val="0"/>
        <w:spacing w:line="440" w:lineRule="exact"/>
        <w:widowControl/>
        <w:rPr>
          <w:rFonts w:hint="eastAsia" w:ascii="宋体" w:hAnsi="宋体" w:eastAsia="宋体" w:cs="宋体"/>
          <w:color w:val="000000"/>
          <w:highlight w:val="none"/>
          <w:lang w:bidi="ar"/>
        </w:rPr>
        <w:outlineLvl w:val="9"/>
      </w:pPr>
      <w:r>
        <w:rPr>
          <w:rFonts w:hint="eastAsia" w:ascii="宋体" w:hAnsi="宋体" w:eastAsia="宋体" w:cs="宋体"/>
          <w:color w:val="000000"/>
          <w:highlight w:val="none"/>
          <w:lang w:bidi="ar"/>
        </w:rPr>
        <w:t xml:space="preserve">24.3 开标时，由采购代理机构工作人员宣布投标人名称、投标价格和招标文件规定的需要宣布的其他内容。招标文件规定的需要宣布的内容：见招标文件第三章《投标资料表》。</w:t>
      </w:r>
      <w:r/>
    </w:p>
    <w:p>
      <w:pPr>
        <w:ind w:firstLine="480"/>
        <w:jc w:val="left"/>
        <w:keepLines w:val="0"/>
        <w:keepNext w:val="0"/>
        <w:pageBreakBefore w:val="0"/>
        <w:spacing w:line="440" w:lineRule="exact"/>
        <w:widowControl/>
        <w:rPr>
          <w:rFonts w:hint="eastAsia" w:ascii="宋体" w:hAnsi="宋体" w:eastAsia="宋体" w:cs="宋体"/>
          <w:color w:val="000000"/>
          <w:highlight w:val="none"/>
          <w:lang w:bidi="ar"/>
        </w:rPr>
        <w:outlineLvl w:val="9"/>
      </w:pPr>
      <w:r>
        <w:rPr>
          <w:rFonts w:hint="eastAsia" w:ascii="宋体" w:hAnsi="宋体" w:eastAsia="宋体" w:cs="宋体"/>
          <w:color w:val="000000"/>
          <w:highlight w:val="none"/>
          <w:lang w:bidi="ar"/>
        </w:rPr>
        <w:t xml:space="preserve">24.4开标过程应当由采购人或者采购代理机构负责记录，由参加开标的各投标人代表线上确认和相关工作人员签字确认后随采购文件一并存档。</w:t>
      </w:r>
      <w:r/>
    </w:p>
    <w:p>
      <w:pPr>
        <w:ind w:firstLine="480"/>
        <w:jc w:val="left"/>
        <w:keepLines w:val="0"/>
        <w:keepNext w:val="0"/>
        <w:pageBreakBefore w:val="0"/>
        <w:spacing w:line="440" w:lineRule="exact"/>
        <w:widowControl/>
        <w:rPr>
          <w:rFonts w:hint="eastAsia" w:ascii="宋体" w:hAnsi="宋体" w:eastAsia="宋体" w:cs="宋体"/>
          <w:color w:val="000000"/>
          <w:highlight w:val="none"/>
          <w:lang w:bidi="ar"/>
        </w:rPr>
        <w:outlineLvl w:val="9"/>
      </w:pPr>
      <w:r>
        <w:rPr>
          <w:rFonts w:hint="eastAsia" w:ascii="宋体" w:hAnsi="宋体" w:eastAsia="宋体" w:cs="宋体"/>
          <w:color w:val="000000"/>
          <w:highlight w:val="none"/>
          <w:lang w:bidi="ar"/>
        </w:rPr>
        <w:t xml:space="preserve">投标人代表对开标过程和开标记录有疑义，以及认为采购人、采购代理机构相关工作人员有需要回避的情形的，应当场提出询问或者回避申请。采购人、采购代理机构对投标人代表提出的询问或者回避申请应当及时处理。</w:t>
      </w:r>
      <w:r/>
    </w:p>
    <w:p>
      <w:pPr>
        <w:ind w:firstLine="480"/>
        <w:jc w:val="left"/>
        <w:keepLines w:val="0"/>
        <w:keepNext w:val="0"/>
        <w:pageBreakBefore w:val="0"/>
        <w:spacing w:line="440" w:lineRule="exact"/>
        <w:widowControl/>
        <w:rPr>
          <w:rFonts w:hint="eastAsia" w:ascii="宋体" w:hAnsi="宋体" w:eastAsia="宋体" w:cs="宋体"/>
          <w:color w:val="000000"/>
          <w:highlight w:val="none"/>
          <w:lang w:bidi="ar"/>
        </w:rPr>
        <w:outlineLvl w:val="9"/>
      </w:pPr>
      <w:r>
        <w:rPr>
          <w:rFonts w:hint="eastAsia" w:ascii="宋体" w:hAnsi="宋体" w:eastAsia="宋体" w:cs="宋体"/>
          <w:color w:val="000000"/>
          <w:highlight w:val="none"/>
          <w:lang w:bidi="ar"/>
        </w:rPr>
        <w:t xml:space="preserve">投标人未参加开标的，视同认可开标结果。</w:t>
      </w:r>
      <w:r/>
    </w:p>
    <w:p>
      <w:pPr>
        <w:ind w:firstLine="480"/>
        <w:jc w:val="left"/>
        <w:keepLines w:val="0"/>
        <w:keepNext w:val="0"/>
        <w:pageBreakBefore w:val="0"/>
        <w:spacing w:line="440" w:lineRule="exact"/>
        <w:widowControl/>
        <w:rPr>
          <w:rFonts w:hint="eastAsia" w:ascii="宋体" w:hAnsi="宋体" w:eastAsia="宋体" w:cs="宋体"/>
          <w:color w:val="000000"/>
          <w:highlight w:val="none"/>
          <w:lang w:bidi="ar"/>
        </w:rPr>
        <w:outlineLvl w:val="9"/>
      </w:pPr>
      <w:r>
        <w:rPr>
          <w:rFonts w:hint="eastAsia" w:ascii="宋体" w:hAnsi="宋体" w:eastAsia="宋体" w:cs="宋体"/>
          <w:color w:val="000000"/>
          <w:highlight w:val="none"/>
          <w:lang w:bidi="ar"/>
        </w:rPr>
        <w:t xml:space="preserve">24.5因投标人原因造成投标文件未解密的，视为撤销其投标文件；因投标人之外的原因造成投标文件未解密的，视为撤回其投标文件，投标人有权要求责任方（如责任方为电子招标投标交易平台，电子招标投标交易平台免责）赔偿因此遭受的直接损失。部分投标文件未解密的，其他投标文件的开标可以继续进行。</w:t>
      </w:r>
      <w:r/>
    </w:p>
    <w:p>
      <w:pPr>
        <w:ind w:firstLine="480"/>
        <w:keepLines w:val="0"/>
        <w:keepNext w:val="0"/>
        <w:pageBreakBefore w:val="0"/>
        <w:spacing w:line="440" w:lineRule="exact"/>
        <w:rPr>
          <w:rFonts w:hint="eastAsia"/>
          <w:color w:val="000000"/>
          <w:highlight w:val="none"/>
        </w:rPr>
        <w:pBdr>
          <w:top w:val="none" w:color="000000" w:sz="0" w:space="0"/>
          <w:left w:val="none" w:color="000000" w:sz="0" w:space="0"/>
          <w:bottom w:val="none" w:color="000000" w:sz="0" w:space="0"/>
          <w:right w:val="none" w:color="000000" w:sz="0" w:space="0"/>
        </w:pBdr>
        <w:outlineLvl w:val="9"/>
      </w:pPr>
      <w:r>
        <w:rPr>
          <w:rFonts w:hint="eastAsia"/>
          <w:color w:val="000000"/>
          <w:highlight w:val="none"/>
        </w:rPr>
      </w:r>
      <w:r/>
    </w:p>
    <w:p>
      <w:pPr>
        <w:ind w:firstLine="3935"/>
        <w:keepLines w:val="0"/>
        <w:keepNext w:val="0"/>
        <w:pageBreakBefore w:val="0"/>
        <w:spacing w:line="440" w:lineRule="exact"/>
        <w:rPr>
          <w:rFonts w:hint="eastAsia" w:ascii="宋体" w:hAnsi="宋体" w:eastAsia="宋体" w:cs="宋体"/>
          <w:color w:val="000000"/>
          <w:highlight w:val="none"/>
        </w:rPr>
        <w:outlineLvl w:val="9"/>
      </w:pPr>
      <w:r>
        <w:rPr>
          <w:rFonts w:hint="eastAsia" w:ascii="宋体" w:hAnsi="宋体" w:eastAsia="宋体" w:cs="宋体"/>
          <w:b/>
          <w:color w:val="000000"/>
          <w:sz w:val="28"/>
          <w:szCs w:val="28"/>
          <w:highlight w:val="none"/>
        </w:rPr>
        <w:t xml:space="preserve">五、评标</w:t>
      </w:r>
      <w:r/>
    </w:p>
    <w:p>
      <w:pPr>
        <w:ind w:firstLine="480"/>
        <w:jc w:val="left"/>
        <w:keepLines w:val="0"/>
        <w:keepNext w:val="0"/>
        <w:pageBreakBefore w:val="0"/>
        <w:spacing w:line="440" w:lineRule="exact"/>
        <w:widowControl/>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25. 公开招标采购项目开标结束后，采购人依法对投标人的资格进行审查。</w:t>
      </w:r>
      <w:r/>
    </w:p>
    <w:p>
      <w:pPr>
        <w:ind w:left="0" w:firstLine="0"/>
        <w:jc w:val="left"/>
        <w:keepLines w:val="0"/>
        <w:keepNext w:val="0"/>
        <w:pageBreakBefore w:val="0"/>
        <w:spacing w:line="440" w:lineRule="exact"/>
        <w:widowControl/>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合格投标人不足3家的，不得评标。</w:t>
      </w:r>
      <w:r/>
    </w:p>
    <w:p>
      <w:pPr>
        <w:ind w:firstLine="480"/>
        <w:jc w:val="left"/>
        <w:keepLines w:val="0"/>
        <w:keepNext w:val="0"/>
        <w:pageBreakBefore w:val="0"/>
        <w:spacing w:line="440" w:lineRule="exact"/>
        <w:widowControl/>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25.1 评标工作由采购代理机构负责组织，并履行下列职责：</w:t>
      </w:r>
      <w:r/>
    </w:p>
    <w:p>
      <w:pPr>
        <w:ind w:firstLine="480"/>
        <w:jc w:val="left"/>
        <w:keepLines w:val="0"/>
        <w:keepNext w:val="0"/>
        <w:pageBreakBefore w:val="0"/>
        <w:spacing w:line="440" w:lineRule="exact"/>
        <w:widowControl/>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（一）核对评审专家身份和采购人代表授权函，对评审专家在政府采购活动中的职责履行情况予以记录，并及时将有关违法违规行为向财政部门报告；</w:t>
      </w:r>
      <w:r/>
    </w:p>
    <w:p>
      <w:pPr>
        <w:ind w:firstLine="480"/>
        <w:jc w:val="left"/>
        <w:keepLines w:val="0"/>
        <w:keepNext w:val="0"/>
        <w:pageBreakBefore w:val="0"/>
        <w:spacing w:line="440" w:lineRule="exact"/>
        <w:widowControl/>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（二）宣布评标纪律；</w:t>
      </w:r>
      <w:r/>
    </w:p>
    <w:p>
      <w:pPr>
        <w:ind w:firstLine="480"/>
        <w:jc w:val="left"/>
        <w:keepLines w:val="0"/>
        <w:keepNext w:val="0"/>
        <w:pageBreakBefore w:val="0"/>
        <w:spacing w:line="440" w:lineRule="exact"/>
        <w:widowControl/>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（三）公布投标人名单，告知评审专家应当回避的情形；</w:t>
      </w:r>
      <w:r/>
    </w:p>
    <w:p>
      <w:pPr>
        <w:ind w:firstLine="480"/>
        <w:jc w:val="left"/>
        <w:keepLines w:val="0"/>
        <w:keepNext w:val="0"/>
        <w:pageBreakBefore w:val="0"/>
        <w:spacing w:line="440" w:lineRule="exact"/>
        <w:widowControl/>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（四）组织评标委员会推选评标组长，采购人代表不得担任组长；</w:t>
      </w:r>
      <w:r/>
    </w:p>
    <w:p>
      <w:pPr>
        <w:ind w:firstLine="480"/>
        <w:jc w:val="left"/>
        <w:keepLines w:val="0"/>
        <w:keepNext w:val="0"/>
        <w:pageBreakBefore w:val="0"/>
        <w:spacing w:line="440" w:lineRule="exact"/>
        <w:widowControl/>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（五）在评标期间采取必要的通讯管理措施，保证评标活动不受外界干扰；</w:t>
      </w:r>
      <w:r/>
    </w:p>
    <w:p>
      <w:pPr>
        <w:ind w:firstLine="480"/>
        <w:jc w:val="left"/>
        <w:keepLines w:val="0"/>
        <w:keepNext w:val="0"/>
        <w:pageBreakBefore w:val="0"/>
        <w:spacing w:line="440" w:lineRule="exact"/>
        <w:widowControl/>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（六）根据评标委员会的要求介绍政府采购相关政策法规、招标文件；</w:t>
      </w:r>
      <w:r/>
    </w:p>
    <w:p>
      <w:pPr>
        <w:ind w:firstLine="480"/>
        <w:jc w:val="left"/>
        <w:keepLines w:val="0"/>
        <w:keepNext w:val="0"/>
        <w:pageBreakBefore w:val="0"/>
        <w:spacing w:line="440" w:lineRule="exact"/>
        <w:widowControl/>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（七）维护评标秩序，监督评标委员会依照招标文件规定的评标程序、方法和标准进行独立评审，及时制止和纠正采购人代表、评审专家的倾向性言论或者违法违规行为；</w:t>
      </w:r>
      <w:r/>
    </w:p>
    <w:p>
      <w:pPr>
        <w:ind w:firstLine="480"/>
        <w:jc w:val="left"/>
        <w:keepLines w:val="0"/>
        <w:keepNext w:val="0"/>
        <w:pageBreakBefore w:val="0"/>
        <w:spacing w:line="440" w:lineRule="exact"/>
        <w:widowControl/>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（八）核对评标结果，有《</w:t>
      </w: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"http://www.caigou2003.com/" \t "_blank" </w:instrText>
      </w:r>
      <w:r>
        <w:rPr>
          <w:rFonts w:hint="eastAsia" w:ascii="宋体" w:hAnsi="宋体" w:eastAsia="宋体" w:cs="宋体"/>
          <w:color w:val="000000"/>
          <w:highlight w:val="none"/>
        </w:rPr>
        <w:fldChar w:fldCharType="separate"/>
      </w:r>
      <w:r>
        <w:rPr>
          <w:rFonts w:hint="eastAsia" w:ascii="宋体" w:hAnsi="宋体" w:eastAsia="宋体" w:cs="宋体"/>
          <w:color w:val="000000"/>
          <w:highlight w:val="none"/>
        </w:rPr>
        <w:t xml:space="preserve">政府采购</w:t>
      </w:r>
      <w:r>
        <w:rPr>
          <w:rFonts w:hint="eastAsia" w:ascii="宋体" w:hAnsi="宋体" w:eastAsia="宋体" w:cs="宋体"/>
          <w:color w:val="000000"/>
          <w:highlight w:val="none"/>
        </w:rPr>
        <w:fldChar w:fldCharType="end"/>
      </w:r>
      <w:r>
        <w:rPr>
          <w:rFonts w:hint="eastAsia" w:ascii="宋体" w:hAnsi="宋体" w:eastAsia="宋体" w:cs="宋体"/>
          <w:color w:val="000000"/>
          <w:highlight w:val="none"/>
        </w:rPr>
        <w:t xml:space="preserve">货物和服务招标投标管理办法》第六十四条规定情形的，要求评标委员会复核或者书面说明理由，评标委员会拒绝的，应予记录并向本级财政部门报告；</w:t>
      </w:r>
      <w:r/>
    </w:p>
    <w:p>
      <w:pPr>
        <w:ind w:firstLine="480"/>
        <w:jc w:val="left"/>
        <w:keepLines w:val="0"/>
        <w:keepNext w:val="0"/>
        <w:pageBreakBefore w:val="0"/>
        <w:spacing w:line="440" w:lineRule="exact"/>
        <w:widowControl/>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（九）评审工作完成后，按照规定向评审专家支付劳务报酬和异地评审差旅费，不得向评审专家以外的其他人员支付评审劳务报酬；</w:t>
      </w:r>
      <w:r/>
    </w:p>
    <w:p>
      <w:pPr>
        <w:ind w:firstLine="480"/>
        <w:jc w:val="left"/>
        <w:keepLines w:val="0"/>
        <w:keepNext w:val="0"/>
        <w:pageBreakBefore w:val="0"/>
        <w:spacing w:line="440" w:lineRule="exact"/>
        <w:widowControl/>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（十）处理与评标有关的其他事项。</w:t>
      </w:r>
      <w:r/>
    </w:p>
    <w:p>
      <w:pPr>
        <w:ind w:firstLine="360"/>
        <w:jc w:val="left"/>
        <w:keepLines w:val="0"/>
        <w:keepNext w:val="0"/>
        <w:pageBreakBefore w:val="0"/>
        <w:spacing w:line="440" w:lineRule="exact"/>
        <w:widowControl/>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采购人可以在评标前说明项目背景和采购需求，说明内容不得含有歧视性、倾向性意见，不得超出招标文件所述范围。说明应当提交书面材料，并随采购文件一并存档。</w:t>
      </w:r>
      <w:r/>
    </w:p>
    <w:p>
      <w:pPr>
        <w:ind w:firstLine="360"/>
        <w:jc w:val="left"/>
        <w:keepLines w:val="0"/>
        <w:keepNext w:val="0"/>
        <w:pageBreakBefore w:val="0"/>
        <w:spacing w:line="440" w:lineRule="exact"/>
        <w:widowControl/>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 25.2 评标委员会负责具体评标事务，并独立履行下列职责：</w:t>
      </w:r>
      <w:r/>
    </w:p>
    <w:p>
      <w:pPr>
        <w:ind w:firstLine="480"/>
        <w:jc w:val="left"/>
        <w:keepLines w:val="0"/>
        <w:keepNext w:val="0"/>
        <w:pageBreakBefore w:val="0"/>
        <w:spacing w:line="440" w:lineRule="exact"/>
        <w:widowControl/>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（一）审查、评价投标文件是否符合招标文件的商务、技术等实质性要求；</w:t>
      </w:r>
      <w:r/>
    </w:p>
    <w:p>
      <w:pPr>
        <w:ind w:firstLine="480"/>
        <w:jc w:val="left"/>
        <w:keepLines w:val="0"/>
        <w:keepNext w:val="0"/>
        <w:pageBreakBefore w:val="0"/>
        <w:spacing w:line="440" w:lineRule="exact"/>
        <w:widowControl/>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（二）要求投标人对投标文件有关事项作出澄清或者说明；</w:t>
      </w:r>
      <w:r/>
    </w:p>
    <w:p>
      <w:pPr>
        <w:ind w:firstLine="480"/>
        <w:jc w:val="left"/>
        <w:keepLines w:val="0"/>
        <w:keepNext w:val="0"/>
        <w:pageBreakBefore w:val="0"/>
        <w:spacing w:line="440" w:lineRule="exact"/>
        <w:widowControl/>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（三）对投标文件进行比较和评价；</w:t>
      </w:r>
      <w:r/>
    </w:p>
    <w:p>
      <w:pPr>
        <w:ind w:firstLine="480"/>
        <w:jc w:val="left"/>
        <w:keepLines w:val="0"/>
        <w:keepNext w:val="0"/>
        <w:pageBreakBefore w:val="0"/>
        <w:spacing w:line="440" w:lineRule="exact"/>
        <w:widowControl/>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（四）确定中标候选人名单，以及根据采购人委托直接确定中标人；</w:t>
      </w:r>
      <w:r/>
    </w:p>
    <w:p>
      <w:pPr>
        <w:ind w:firstLine="480"/>
        <w:jc w:val="left"/>
        <w:keepLines w:val="0"/>
        <w:keepNext w:val="0"/>
        <w:pageBreakBefore w:val="0"/>
        <w:spacing w:line="440" w:lineRule="exact"/>
        <w:widowControl/>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（五）向采购人、采购代理机构或者有关部门报告评标中发现的违法行为。</w:t>
      </w:r>
      <w:r/>
    </w:p>
    <w:p>
      <w:pPr>
        <w:ind w:firstLine="480"/>
        <w:jc w:val="left"/>
        <w:keepLines w:val="0"/>
        <w:keepNext w:val="0"/>
        <w:pageBreakBefore w:val="0"/>
        <w:spacing w:line="440" w:lineRule="exact"/>
        <w:widowControl/>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26. 评标方法、评标标准</w:t>
      </w:r>
      <w:r/>
    </w:p>
    <w:p>
      <w:pPr>
        <w:ind w:firstLine="480"/>
        <w:jc w:val="left"/>
        <w:keepLines w:val="0"/>
        <w:keepNext w:val="0"/>
        <w:pageBreakBefore w:val="0"/>
        <w:spacing w:line="440" w:lineRule="exact"/>
        <w:widowControl/>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26.1评标方法分为最低评标价法和综合评分法。本项目的评标方法：见招标文件第三章《投标资料表》。</w:t>
      </w:r>
      <w:r/>
    </w:p>
    <w:p>
      <w:pPr>
        <w:ind w:firstLine="480"/>
        <w:jc w:val="left"/>
        <w:keepLines w:val="0"/>
        <w:keepNext w:val="0"/>
        <w:pageBreakBefore w:val="0"/>
        <w:spacing w:line="440" w:lineRule="exact"/>
        <w:widowControl/>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26.2本项目的评标标准：见招标文件第四章《评标标准》。</w:t>
      </w:r>
      <w:r/>
    </w:p>
    <w:p>
      <w:pPr>
        <w:ind w:firstLine="480"/>
        <w:jc w:val="left"/>
        <w:keepLines w:val="0"/>
        <w:keepNext w:val="0"/>
        <w:pageBreakBefore w:val="0"/>
        <w:spacing w:line="440" w:lineRule="exact"/>
        <w:widowControl/>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27.评标</w:t>
      </w:r>
      <w:r/>
    </w:p>
    <w:p>
      <w:pPr>
        <w:ind w:firstLine="480"/>
        <w:jc w:val="left"/>
        <w:keepLines w:val="0"/>
        <w:keepNext w:val="0"/>
        <w:pageBreakBefore w:val="0"/>
        <w:spacing w:line="440" w:lineRule="exact"/>
        <w:widowControl/>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27.1评标工作程序：</w:t>
      </w:r>
      <w:r/>
    </w:p>
    <w:p>
      <w:pPr>
        <w:ind w:firstLine="480"/>
        <w:jc w:val="left"/>
        <w:keepLines w:val="0"/>
        <w:keepNext w:val="0"/>
        <w:pageBreakBefore w:val="0"/>
        <w:spacing w:line="440" w:lineRule="exact"/>
        <w:widowControl/>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（一）投标文件初审。</w:t>
      </w:r>
      <w:r/>
    </w:p>
    <w:p>
      <w:pPr>
        <w:ind w:firstLine="840"/>
        <w:jc w:val="left"/>
        <w:keepLines w:val="0"/>
        <w:keepNext w:val="0"/>
        <w:pageBreakBefore w:val="0"/>
        <w:spacing w:line="440" w:lineRule="exact"/>
        <w:widowControl/>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1、资格性检查。</w:t>
      </w:r>
      <w:r/>
    </w:p>
    <w:p>
      <w:pPr>
        <w:ind w:firstLine="840"/>
        <w:jc w:val="left"/>
        <w:keepLines w:val="0"/>
        <w:keepNext w:val="0"/>
        <w:pageBreakBefore w:val="0"/>
        <w:spacing w:line="440" w:lineRule="exact"/>
        <w:widowControl/>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2、符合性检查。</w:t>
      </w:r>
      <w:r/>
    </w:p>
    <w:p>
      <w:pPr>
        <w:ind w:firstLine="480"/>
        <w:jc w:val="left"/>
        <w:keepLines w:val="0"/>
        <w:keepNext w:val="0"/>
        <w:pageBreakBefore w:val="0"/>
        <w:spacing w:line="440" w:lineRule="exact"/>
        <w:widowControl/>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（二）澄清有关问题。</w:t>
      </w:r>
      <w:r/>
    </w:p>
    <w:p>
      <w:pPr>
        <w:ind w:firstLine="480"/>
        <w:jc w:val="left"/>
        <w:keepLines w:val="0"/>
        <w:keepNext w:val="0"/>
        <w:pageBreakBefore w:val="0"/>
        <w:spacing w:line="440" w:lineRule="exact"/>
        <w:widowControl/>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（三）比较与评价。</w:t>
      </w:r>
      <w:r/>
    </w:p>
    <w:p>
      <w:pPr>
        <w:ind w:firstLine="480"/>
        <w:jc w:val="left"/>
        <w:keepLines w:val="0"/>
        <w:keepNext w:val="0"/>
        <w:pageBreakBefore w:val="0"/>
        <w:spacing w:line="440" w:lineRule="exact"/>
        <w:widowControl/>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（四）推荐中标候选供应商名单。</w:t>
      </w:r>
      <w:r/>
    </w:p>
    <w:p>
      <w:pPr>
        <w:ind w:firstLine="480"/>
        <w:jc w:val="left"/>
        <w:keepLines w:val="0"/>
        <w:keepNext w:val="0"/>
        <w:pageBreakBefore w:val="0"/>
        <w:spacing w:line="440" w:lineRule="exact"/>
        <w:widowControl/>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（五）编写评审报告（评标报告）。</w:t>
      </w:r>
      <w:r/>
    </w:p>
    <w:p>
      <w:pPr>
        <w:ind w:firstLine="480"/>
        <w:jc w:val="left"/>
        <w:keepLines w:val="0"/>
        <w:keepNext w:val="0"/>
        <w:pageBreakBefore w:val="0"/>
        <w:spacing w:line="440" w:lineRule="exact"/>
        <w:widowControl/>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27.2在评标中，不得改变招标文件中规定的评标标准、方法和中标条件。评标委员会对投标文件响应性的判定基于投标文件本身的内容，而不寻求外部的证据。</w:t>
      </w:r>
      <w:r/>
    </w:p>
    <w:p>
      <w:pPr>
        <w:ind w:firstLine="480"/>
        <w:jc w:val="left"/>
        <w:keepLines w:val="0"/>
        <w:keepNext w:val="0"/>
        <w:pageBreakBefore w:val="0"/>
        <w:spacing w:line="440" w:lineRule="exact"/>
        <w:widowControl/>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27.3相同品牌产品投标</w:t>
      </w:r>
      <w:r/>
    </w:p>
    <w:p>
      <w:pPr>
        <w:ind w:firstLine="480"/>
        <w:jc w:val="left"/>
        <w:keepLines w:val="0"/>
        <w:keepNext w:val="0"/>
        <w:pageBreakBefore w:val="0"/>
        <w:spacing w:line="440" w:lineRule="exact"/>
        <w:widowControl/>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27.3.1采用</w:t>
      </w: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"http://lilun.caigou2003.com/recijiedu/2365668.html" \t "_blank" </w:instrText>
      </w:r>
      <w:r>
        <w:rPr>
          <w:rFonts w:hint="eastAsia" w:ascii="宋体" w:hAnsi="宋体" w:eastAsia="宋体" w:cs="宋体"/>
          <w:color w:val="000000"/>
          <w:highlight w:val="none"/>
        </w:rPr>
        <w:fldChar w:fldCharType="separate"/>
      </w:r>
      <w:r>
        <w:rPr>
          <w:rFonts w:hint="eastAsia" w:ascii="宋体" w:hAnsi="宋体" w:eastAsia="宋体" w:cs="宋体"/>
          <w:color w:val="000000"/>
          <w:highlight w:val="none"/>
        </w:rPr>
        <w:t xml:space="preserve">最低评标价法</w:t>
      </w:r>
      <w:r>
        <w:rPr>
          <w:rFonts w:hint="eastAsia" w:ascii="宋体" w:hAnsi="宋体" w:eastAsia="宋体" w:cs="宋体"/>
          <w:color w:val="000000"/>
          <w:highlight w:val="none"/>
        </w:rPr>
        <w:fldChar w:fldCharType="end"/>
      </w:r>
      <w:r>
        <w:rPr>
          <w:rFonts w:hint="eastAsia" w:ascii="宋体" w:hAnsi="宋体" w:eastAsia="宋体" w:cs="宋体"/>
          <w:color w:val="000000"/>
          <w:highlight w:val="none"/>
        </w:rPr>
        <w:t xml:space="preserve">的采购项目，提供相同品牌产品的不同投标人参加同一合同项下投标的，以其中通过资格审查、符合性审查且报价最低的参加评标；报价相同的，采取随机抽取方式确定，其他投标无效。</w:t>
      </w:r>
      <w:r/>
    </w:p>
    <w:p>
      <w:pPr>
        <w:ind w:firstLine="480"/>
        <w:jc w:val="left"/>
        <w:keepLines w:val="0"/>
        <w:keepNext w:val="0"/>
        <w:pageBreakBefore w:val="0"/>
        <w:spacing w:line="440" w:lineRule="exact"/>
        <w:widowControl/>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27.3.2使用</w:t>
      </w: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"http://lilun.caigou2003.com/recijiedu/2365667.html" \t "_blank" </w:instrText>
      </w:r>
      <w:r>
        <w:rPr>
          <w:rFonts w:hint="eastAsia" w:ascii="宋体" w:hAnsi="宋体" w:eastAsia="宋体" w:cs="宋体"/>
          <w:color w:val="000000"/>
          <w:highlight w:val="none"/>
        </w:rPr>
        <w:fldChar w:fldCharType="separate"/>
      </w:r>
      <w:r>
        <w:rPr>
          <w:rFonts w:hint="eastAsia" w:ascii="宋体" w:hAnsi="宋体" w:eastAsia="宋体" w:cs="宋体"/>
          <w:color w:val="000000"/>
          <w:highlight w:val="none"/>
        </w:rPr>
        <w:t xml:space="preserve">综合评分法</w:t>
      </w:r>
      <w:r>
        <w:rPr>
          <w:rFonts w:hint="eastAsia" w:ascii="宋体" w:hAnsi="宋体" w:eastAsia="宋体" w:cs="宋体"/>
          <w:color w:val="000000"/>
          <w:highlight w:val="none"/>
        </w:rPr>
        <w:fldChar w:fldCharType="end"/>
      </w:r>
      <w:r>
        <w:rPr>
          <w:rFonts w:hint="eastAsia" w:ascii="宋体" w:hAnsi="宋体" w:eastAsia="宋体" w:cs="宋体"/>
          <w:color w:val="000000"/>
          <w:highlight w:val="none"/>
        </w:rPr>
        <w:t xml:space="preserve">的采购项目，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的采取随机抽取方式确定，其他同品牌投标人不作为中标候选人。</w:t>
      </w:r>
      <w:r/>
    </w:p>
    <w:p>
      <w:pPr>
        <w:ind w:firstLine="480"/>
        <w:jc w:val="left"/>
        <w:keepLines w:val="0"/>
        <w:keepNext w:val="0"/>
        <w:pageBreakBefore w:val="0"/>
        <w:spacing w:line="440" w:lineRule="exact"/>
        <w:widowControl/>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27.3.3非单一产品采购项目，采购人应当根据采购项目技术构成、产品价格比重等合理确定核心产品，并在招标文件中载明。多家投标人提供的核心产品品牌相同的，按前两款规定处理。采购人根据采购项目技术构成、产品价格比重等确定核心产品：见招标文件第三章《投标资料表》。</w:t>
      </w:r>
      <w:r/>
    </w:p>
    <w:p>
      <w:pPr>
        <w:numPr>
          <w:ilvl w:val="0"/>
          <w:numId w:val="7"/>
        </w:numPr>
        <w:ind w:left="480" w:firstLine="0"/>
        <w:jc w:val="left"/>
        <w:keepLines w:val="0"/>
        <w:keepNext w:val="0"/>
        <w:pageBreakBefore w:val="0"/>
        <w:spacing w:line="440" w:lineRule="exact"/>
        <w:widowControl/>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投标文件报价出现前后不一致的（明显笔误的除外），按照下列规定修正：（一）投标文件中开标一览表（报价表）内容与投标文件中相应内容不一致的，</w:t>
      </w:r>
      <w:r/>
    </w:p>
    <w:p>
      <w:pPr>
        <w:numPr>
          <w:ilvl w:val="0"/>
          <w:numId w:val="0"/>
        </w:numPr>
        <w:jc w:val="left"/>
        <w:keepLines w:val="0"/>
        <w:keepNext w:val="0"/>
        <w:pageBreakBefore w:val="0"/>
        <w:spacing w:line="440" w:lineRule="exact"/>
        <w:widowControl/>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以开标一览表（报价表）为准；</w:t>
      </w:r>
      <w:r/>
    </w:p>
    <w:p>
      <w:pPr>
        <w:ind w:firstLine="480"/>
        <w:jc w:val="left"/>
        <w:keepLines w:val="0"/>
        <w:keepNext w:val="0"/>
        <w:pageBreakBefore w:val="0"/>
        <w:spacing w:line="440" w:lineRule="exact"/>
        <w:widowControl/>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（二）大写金额和小写金额不一致的，以大写金额为准；</w:t>
      </w:r>
      <w:r/>
    </w:p>
    <w:p>
      <w:pPr>
        <w:ind w:firstLine="480"/>
        <w:jc w:val="left"/>
        <w:keepLines w:val="0"/>
        <w:keepNext w:val="0"/>
        <w:pageBreakBefore w:val="0"/>
        <w:spacing w:line="440" w:lineRule="exact"/>
        <w:widowControl/>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（三）单价金额小数点或者百分比有明显错位的，以开标一览表的总价为准，并修改单价；</w:t>
      </w:r>
      <w:r/>
    </w:p>
    <w:p>
      <w:pPr>
        <w:ind w:firstLine="480"/>
        <w:jc w:val="left"/>
        <w:keepLines w:val="0"/>
        <w:keepNext w:val="0"/>
        <w:pageBreakBefore w:val="0"/>
        <w:spacing w:line="440" w:lineRule="exact"/>
        <w:widowControl/>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（四）总价金额与按单价汇总金额不一致的，以单价金额计算结果为准。</w:t>
      </w:r>
      <w:r/>
    </w:p>
    <w:p>
      <w:pPr>
        <w:ind w:firstLine="480"/>
        <w:jc w:val="left"/>
        <w:keepLines w:val="0"/>
        <w:keepNext w:val="0"/>
        <w:pageBreakBefore w:val="0"/>
        <w:spacing w:line="440" w:lineRule="exact"/>
        <w:widowControl/>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同时出现两种以上不一致的，按照前款规定的顺序修正。修正后的报价按照投标人的澄清、说明或者补正，经投标人确认后产生约束力，投标人不确认的，其投标无效投标人的澄清、说明或者补正应当采用书面形式，并加盖公章。或者由法定代表人或其授权的代表签字。投标人的澄清、说明或者补正不得超出投标文件的范围或者改变投标文件的实质性内容。</w:t>
      </w:r>
      <w:r/>
    </w:p>
    <w:p>
      <w:pPr>
        <w:ind w:firstLine="480"/>
        <w:jc w:val="left"/>
        <w:keepLines w:val="0"/>
        <w:keepNext w:val="0"/>
        <w:pageBreakBefore w:val="0"/>
        <w:spacing w:line="440" w:lineRule="exact"/>
        <w:widowControl/>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29. 评标委员会认为投标人的报价明显低于其他通过符合性审查投标人的报价，有可能影响产品质量或者不能诚信履约的，应当要求其在投标时合理的时间内提供书面说明，必要时提交相关证明材料；投标人不能证明其报价合理性的，评标委员会应当将其作为无效投标处理。</w:t>
      </w:r>
      <w:r/>
    </w:p>
    <w:p>
      <w:pPr>
        <w:ind w:firstLine="480"/>
        <w:jc w:val="left"/>
        <w:keepLines w:val="0"/>
        <w:keepNext w:val="0"/>
        <w:pageBreakBefore w:val="0"/>
        <w:spacing w:line="440" w:lineRule="exact"/>
        <w:widowControl/>
        <w:rPr>
          <w:rFonts w:hint="eastAsia" w:ascii="宋体" w:hAnsi="宋体" w:eastAsia="宋体" w:cs="宋体"/>
          <w:b/>
          <w:color w:val="000000"/>
          <w:highlight w:val="none"/>
        </w:rPr>
        <w:outlineLvl w:val="9"/>
      </w:pPr>
      <w:r>
        <w:rPr>
          <w:rFonts w:hint="eastAsia" w:ascii="宋体" w:hAnsi="宋体" w:eastAsia="宋体" w:cs="宋体"/>
          <w:color w:val="000000"/>
          <w:highlight w:val="none"/>
        </w:rPr>
        <w:t xml:space="preserve">30. 评标委员会成员对需要共同认定的事项存在争议的，应当按照少数服从多数的原则作出结论。持不同意见的评标委员会成员应当在评标报告上签署不同意见及理由，否则视为同意评标报告。</w:t>
      </w:r>
      <w:r/>
    </w:p>
    <w:p>
      <w:pPr>
        <w:ind w:firstLine="480"/>
        <w:jc w:val="left"/>
        <w:keepLines w:val="0"/>
        <w:keepNext w:val="0"/>
        <w:pageBreakBefore w:val="0"/>
        <w:spacing w:line="440" w:lineRule="exact"/>
        <w:widowControl/>
        <w:rPr>
          <w:rFonts w:hint="eastAsia" w:ascii="宋体" w:hAnsi="宋体" w:eastAsia="宋体" w:cs="宋体"/>
          <w:bCs/>
          <w:color w:val="000000"/>
          <w:highlight w:val="none"/>
        </w:rPr>
        <w:outlineLvl w:val="9"/>
      </w:pPr>
      <w:r>
        <w:rPr>
          <w:rFonts w:hint="eastAsia" w:ascii="宋体" w:hAnsi="宋体" w:eastAsia="宋体" w:cs="宋体"/>
          <w:bCs/>
          <w:color w:val="000000"/>
          <w:highlight w:val="none"/>
        </w:rPr>
        <w:t xml:space="preserve">31. 中标无效的确认：</w:t>
      </w:r>
      <w:r/>
    </w:p>
    <w:p>
      <w:pPr>
        <w:ind w:firstLine="480"/>
        <w:jc w:val="left"/>
        <w:keepLines w:val="0"/>
        <w:keepNext w:val="0"/>
        <w:pageBreakBefore w:val="0"/>
        <w:spacing w:line="440" w:lineRule="exact"/>
        <w:widowControl/>
        <w:rPr>
          <w:rFonts w:hint="eastAsia" w:ascii="宋体" w:hAnsi="宋体" w:eastAsia="宋体" w:cs="宋体"/>
          <w:bCs/>
          <w:color w:val="000000"/>
          <w:highlight w:val="none"/>
        </w:rPr>
        <w:outlineLvl w:val="9"/>
      </w:pPr>
      <w:r>
        <w:rPr>
          <w:rFonts w:hint="eastAsia" w:ascii="宋体" w:hAnsi="宋体" w:eastAsia="宋体" w:cs="宋体"/>
          <w:bCs/>
          <w:color w:val="000000"/>
          <w:highlight w:val="none"/>
        </w:rPr>
        <w:t xml:space="preserve">31.1. 提供虚假材料谋取中标的；</w:t>
      </w:r>
      <w:r/>
    </w:p>
    <w:p>
      <w:pPr>
        <w:ind w:firstLine="480"/>
        <w:jc w:val="left"/>
        <w:keepLines w:val="0"/>
        <w:keepNext w:val="0"/>
        <w:pageBreakBefore w:val="0"/>
        <w:spacing w:line="440" w:lineRule="exact"/>
        <w:widowControl/>
        <w:rPr>
          <w:rFonts w:hint="eastAsia" w:ascii="宋体" w:hAnsi="宋体" w:eastAsia="宋体" w:cs="宋体"/>
          <w:bCs/>
          <w:color w:val="000000"/>
          <w:highlight w:val="none"/>
        </w:rPr>
        <w:outlineLvl w:val="9"/>
      </w:pPr>
      <w:r>
        <w:rPr>
          <w:rFonts w:hint="eastAsia" w:ascii="宋体" w:hAnsi="宋体" w:eastAsia="宋体" w:cs="宋体"/>
          <w:bCs/>
          <w:color w:val="000000"/>
          <w:highlight w:val="none"/>
        </w:rPr>
        <w:t xml:space="preserve">31.2. 采取不正当手段诋毁、排挤其他投标人的；</w:t>
      </w:r>
      <w:r/>
    </w:p>
    <w:p>
      <w:pPr>
        <w:ind w:firstLine="480"/>
        <w:jc w:val="left"/>
        <w:keepLines w:val="0"/>
        <w:keepNext w:val="0"/>
        <w:pageBreakBefore w:val="0"/>
        <w:spacing w:line="440" w:lineRule="exact"/>
        <w:widowControl/>
        <w:rPr>
          <w:rFonts w:hint="eastAsia" w:ascii="宋体" w:hAnsi="宋体" w:eastAsia="宋体" w:cs="宋体"/>
          <w:bCs/>
          <w:color w:val="000000"/>
          <w:highlight w:val="none"/>
        </w:rPr>
        <w:outlineLvl w:val="9"/>
      </w:pPr>
      <w:r>
        <w:rPr>
          <w:rFonts w:hint="eastAsia" w:ascii="宋体" w:hAnsi="宋体" w:eastAsia="宋体" w:cs="宋体"/>
          <w:bCs/>
          <w:color w:val="000000"/>
          <w:highlight w:val="none"/>
        </w:rPr>
        <w:t xml:space="preserve">31.3. 与招标</w:t>
      </w:r>
      <w:r>
        <w:rPr>
          <w:rFonts w:hint="eastAsia" w:ascii="宋体" w:hAnsi="宋体" w:eastAsia="宋体" w:cs="宋体"/>
          <w:bCs/>
          <w:color w:val="000000"/>
          <w:highlight w:val="none"/>
          <w:lang w:eastAsia="zh-CN"/>
        </w:rPr>
        <w:t xml:space="preserve">采购人</w:t>
      </w:r>
      <w:r>
        <w:rPr>
          <w:rFonts w:hint="eastAsia" w:ascii="宋体" w:hAnsi="宋体" w:eastAsia="宋体" w:cs="宋体"/>
          <w:bCs/>
          <w:color w:val="000000"/>
          <w:highlight w:val="none"/>
        </w:rPr>
        <w:t xml:space="preserve">、其他投标人恶意串通的；</w:t>
      </w:r>
      <w:r/>
    </w:p>
    <w:p>
      <w:pPr>
        <w:ind w:firstLine="480"/>
        <w:jc w:val="left"/>
        <w:keepLines w:val="0"/>
        <w:keepNext w:val="0"/>
        <w:pageBreakBefore w:val="0"/>
        <w:spacing w:line="440" w:lineRule="exact"/>
        <w:widowControl/>
        <w:rPr>
          <w:rFonts w:hint="eastAsia" w:ascii="宋体" w:hAnsi="宋体" w:eastAsia="宋体" w:cs="宋体"/>
          <w:bCs/>
          <w:color w:val="000000"/>
          <w:highlight w:val="none"/>
        </w:rPr>
        <w:outlineLvl w:val="9"/>
      </w:pPr>
      <w:r>
        <w:rPr>
          <w:rFonts w:hint="eastAsia" w:ascii="宋体" w:hAnsi="宋体" w:eastAsia="宋体" w:cs="宋体"/>
          <w:bCs/>
          <w:color w:val="000000"/>
          <w:highlight w:val="none"/>
        </w:rPr>
        <w:t xml:space="preserve">31.4. 向招标</w:t>
      </w:r>
      <w:r>
        <w:rPr>
          <w:rFonts w:hint="eastAsia" w:ascii="宋体" w:hAnsi="宋体" w:eastAsia="宋体" w:cs="宋体"/>
          <w:bCs/>
          <w:color w:val="000000"/>
          <w:highlight w:val="none"/>
          <w:lang w:eastAsia="zh-CN"/>
        </w:rPr>
        <w:t xml:space="preserve">采购人</w:t>
      </w:r>
      <w:r>
        <w:rPr>
          <w:rFonts w:hint="eastAsia" w:ascii="宋体" w:hAnsi="宋体" w:eastAsia="宋体" w:cs="宋体"/>
          <w:bCs/>
          <w:color w:val="000000"/>
          <w:highlight w:val="none"/>
        </w:rPr>
        <w:t xml:space="preserve">行贿或者提供其他不正当利益的；</w:t>
      </w:r>
      <w:r/>
    </w:p>
    <w:p>
      <w:pPr>
        <w:ind w:firstLine="480"/>
        <w:jc w:val="left"/>
        <w:keepLines w:val="0"/>
        <w:keepNext w:val="0"/>
        <w:pageBreakBefore w:val="0"/>
        <w:spacing w:line="440" w:lineRule="exact"/>
        <w:widowControl/>
        <w:rPr>
          <w:rFonts w:hint="eastAsia" w:ascii="宋体" w:hAnsi="宋体" w:eastAsia="宋体" w:cs="宋体"/>
          <w:bCs/>
          <w:color w:val="000000"/>
          <w:highlight w:val="none"/>
        </w:rPr>
        <w:outlineLvl w:val="9"/>
      </w:pPr>
      <w:r>
        <w:rPr>
          <w:rFonts w:hint="eastAsia" w:ascii="宋体" w:hAnsi="宋体" w:eastAsia="宋体" w:cs="宋体"/>
          <w:bCs/>
          <w:color w:val="000000"/>
          <w:highlight w:val="none"/>
        </w:rPr>
        <w:t xml:space="preserve">31.5. 在招标过程中与招标</w:t>
      </w:r>
      <w:r>
        <w:rPr>
          <w:rFonts w:hint="eastAsia" w:ascii="宋体" w:hAnsi="宋体" w:eastAsia="宋体" w:cs="宋体"/>
          <w:bCs/>
          <w:color w:val="000000"/>
          <w:highlight w:val="none"/>
          <w:lang w:eastAsia="zh-CN"/>
        </w:rPr>
        <w:t xml:space="preserve">采购人</w:t>
      </w:r>
      <w:r>
        <w:rPr>
          <w:rFonts w:hint="eastAsia" w:ascii="宋体" w:hAnsi="宋体" w:eastAsia="宋体" w:cs="宋体"/>
          <w:bCs/>
          <w:color w:val="000000"/>
          <w:highlight w:val="none"/>
        </w:rPr>
        <w:t xml:space="preserve">进行协商谈判、不按照招标文件和中标供应商的投标文件订立合同，或者与采购人另行订立背离合同实质性内容的协议的；</w:t>
      </w:r>
      <w:r/>
    </w:p>
    <w:p>
      <w:pPr>
        <w:ind w:firstLine="480"/>
        <w:jc w:val="left"/>
        <w:keepLines w:val="0"/>
        <w:keepNext w:val="0"/>
        <w:pageBreakBefore w:val="0"/>
        <w:spacing w:line="440" w:lineRule="exact"/>
        <w:widowControl/>
        <w:rPr>
          <w:rFonts w:hint="eastAsia" w:ascii="宋体" w:hAnsi="宋体" w:eastAsia="宋体" w:cs="宋体"/>
          <w:color w:val="000000"/>
          <w:highlight w:val="none"/>
        </w:rPr>
        <w:outlineLvl w:val="9"/>
      </w:pPr>
      <w:r>
        <w:rPr>
          <w:rFonts w:hint="eastAsia" w:ascii="宋体" w:hAnsi="宋体" w:eastAsia="宋体" w:cs="宋体"/>
          <w:bCs/>
          <w:color w:val="000000"/>
          <w:highlight w:val="none"/>
        </w:rPr>
        <w:t xml:space="preserve">31.6. 拒绝有关部门监督检查或者提供虚假情况的</w:t>
      </w:r>
      <w:r>
        <w:rPr>
          <w:rFonts w:hint="eastAsia" w:ascii="宋体" w:hAnsi="宋体" w:eastAsia="宋体" w:cs="宋体"/>
          <w:b/>
          <w:color w:val="000000"/>
          <w:highlight w:val="none"/>
        </w:rPr>
        <w:t xml:space="preserve">。</w:t>
      </w:r>
      <w:r/>
    </w:p>
    <w:p>
      <w:pPr>
        <w:ind w:firstLine="480"/>
        <w:jc w:val="left"/>
        <w:keepLines w:val="0"/>
        <w:keepNext w:val="0"/>
        <w:pageBreakBefore w:val="0"/>
        <w:spacing w:line="440" w:lineRule="exact"/>
        <w:widowControl/>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32. 无效标条款。</w:t>
      </w:r>
      <w:r/>
    </w:p>
    <w:p>
      <w:pPr>
        <w:ind w:firstLine="480"/>
        <w:jc w:val="left"/>
        <w:keepLines w:val="0"/>
        <w:keepNext w:val="0"/>
        <w:pageBreakBefore w:val="0"/>
        <w:spacing w:line="440" w:lineRule="exact"/>
        <w:widowControl/>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出现下列情形之一的，应予无效标：</w:t>
      </w:r>
      <w:r/>
    </w:p>
    <w:p>
      <w:pPr>
        <w:ind w:firstLine="480"/>
        <w:jc w:val="left"/>
        <w:keepLines w:val="0"/>
        <w:keepNext w:val="0"/>
        <w:pageBreakBefore w:val="0"/>
        <w:spacing w:line="440" w:lineRule="exact"/>
        <w:widowControl/>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（一）符合专业条件的供应商或者对招标文件作实质响应的供应商不足三家的；</w:t>
      </w:r>
      <w:r/>
    </w:p>
    <w:p>
      <w:pPr>
        <w:ind w:firstLine="480"/>
        <w:jc w:val="left"/>
        <w:keepLines w:val="0"/>
        <w:keepNext w:val="0"/>
        <w:pageBreakBefore w:val="0"/>
        <w:spacing w:line="440" w:lineRule="exact"/>
        <w:widowControl/>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（二）出现影响采购公正的违法、违规行为的；</w:t>
      </w:r>
      <w:r/>
    </w:p>
    <w:p>
      <w:pPr>
        <w:ind w:firstLine="480"/>
        <w:jc w:val="left"/>
        <w:keepLines w:val="0"/>
        <w:keepNext w:val="0"/>
        <w:pageBreakBefore w:val="0"/>
        <w:spacing w:line="440" w:lineRule="exact"/>
        <w:widowControl/>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（三）投标人的报价均超过了采购预算，采购人不能支付的；</w:t>
      </w:r>
      <w:r/>
    </w:p>
    <w:p>
      <w:pPr>
        <w:ind w:firstLine="480"/>
        <w:jc w:val="left"/>
        <w:keepLines w:val="0"/>
        <w:keepNext w:val="0"/>
        <w:pageBreakBefore w:val="0"/>
        <w:spacing w:line="440" w:lineRule="exact"/>
        <w:widowControl/>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（四）因重大变故，采购任务取消的。</w:t>
      </w:r>
      <w:r/>
    </w:p>
    <w:p>
      <w:pPr>
        <w:ind w:firstLine="562"/>
        <w:jc w:val="center"/>
        <w:keepLines w:val="0"/>
        <w:keepNext w:val="0"/>
        <w:pageBreakBefore w:val="0"/>
        <w:spacing w:line="440" w:lineRule="exact"/>
        <w:rPr>
          <w:rFonts w:hint="eastAsia" w:ascii="宋体" w:hAnsi="宋体" w:eastAsia="宋体" w:cs="宋体"/>
          <w:b/>
          <w:color w:val="000000"/>
          <w:sz w:val="28"/>
          <w:szCs w:val="28"/>
          <w:highlight w:val="none"/>
        </w:rPr>
        <w:outlineLvl w:val="9"/>
      </w:pPr>
      <w:r>
        <w:rPr>
          <w:rFonts w:hint="eastAsia" w:ascii="宋体" w:hAnsi="宋体" w:eastAsia="宋体" w:cs="宋体"/>
          <w:b/>
          <w:color w:val="000000"/>
          <w:sz w:val="28"/>
          <w:szCs w:val="28"/>
          <w:highlight w:val="none"/>
        </w:rPr>
      </w:r>
      <w:r/>
    </w:p>
    <w:p>
      <w:pPr>
        <w:ind w:firstLine="562"/>
        <w:jc w:val="center"/>
        <w:keepLines w:val="0"/>
        <w:keepNext w:val="0"/>
        <w:pageBreakBefore w:val="0"/>
        <w:spacing w:line="440" w:lineRule="exact"/>
        <w:rPr>
          <w:rFonts w:hint="eastAsia" w:ascii="宋体" w:hAnsi="宋体" w:eastAsia="宋体" w:cs="宋体"/>
          <w:b/>
          <w:color w:val="000000"/>
          <w:highlight w:val="none"/>
        </w:rPr>
        <w:outlineLvl w:val="9"/>
      </w:pPr>
      <w:r>
        <w:rPr>
          <w:rFonts w:hint="eastAsia" w:ascii="宋体" w:hAnsi="宋体" w:eastAsia="宋体" w:cs="宋体"/>
          <w:b/>
          <w:color w:val="000000"/>
          <w:sz w:val="28"/>
          <w:szCs w:val="28"/>
          <w:highlight w:val="none"/>
        </w:rPr>
        <w:t xml:space="preserve">六、定标</w:t>
      </w:r>
      <w:r/>
    </w:p>
    <w:p>
      <w:pPr>
        <w:ind w:firstLine="480"/>
        <w:jc w:val="left"/>
        <w:keepLines w:val="0"/>
        <w:keepNext w:val="0"/>
        <w:pageBreakBefore w:val="0"/>
        <w:spacing w:line="440" w:lineRule="exact"/>
        <w:widowControl/>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33.</w:t>
      </w:r>
      <w:r>
        <w:rPr>
          <w:rFonts w:hint="eastAsia" w:ascii="宋体" w:hAnsi="宋体" w:eastAsia="宋体" w:cs="宋体"/>
          <w:color w:val="000000"/>
          <w:sz w:val="24"/>
          <w:highlight w:val="none"/>
        </w:rPr>
        <w:t xml:space="preserve">确定中标人</w:t>
      </w:r>
      <w:r/>
    </w:p>
    <w:p>
      <w:pPr>
        <w:ind w:firstLine="480"/>
        <w:jc w:val="left"/>
        <w:keepLines w:val="0"/>
        <w:keepNext w:val="0"/>
        <w:pageBreakBefore w:val="0"/>
        <w:spacing w:line="440" w:lineRule="exact"/>
        <w:widowControl/>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33.</w:t>
      </w:r>
      <w:r>
        <w:rPr>
          <w:rFonts w:hint="eastAsia" w:ascii="宋体" w:hAnsi="宋体" w:eastAsia="宋体" w:cs="宋体"/>
          <w:color w:val="000000"/>
          <w:highlight w:val="none"/>
          <w:lang w:val="en-US" w:eastAsia="zh-CN"/>
        </w:rPr>
        <w:t xml:space="preserve">1</w:t>
      </w:r>
      <w:r>
        <w:rPr>
          <w:rFonts w:hint="eastAsia" w:ascii="宋体" w:hAnsi="宋体" w:eastAsia="宋体" w:cs="宋体"/>
          <w:color w:val="000000"/>
          <w:highlight w:val="none"/>
        </w:rPr>
        <w:t xml:space="preserve"> 采购代理机构应当在评标结束后2个工作日内将评标报告送采购人。</w:t>
      </w:r>
      <w:r/>
    </w:p>
    <w:p>
      <w:pPr>
        <w:ind w:firstLine="480"/>
        <w:jc w:val="left"/>
        <w:keepLines w:val="0"/>
        <w:keepNext w:val="0"/>
        <w:pageBreakBefore w:val="0"/>
        <w:spacing w:line="440" w:lineRule="exact"/>
        <w:widowControl/>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3</w:t>
      </w:r>
      <w:r>
        <w:rPr>
          <w:rFonts w:hint="eastAsia" w:ascii="宋体" w:hAnsi="宋体" w:eastAsia="宋体" w:cs="宋体"/>
          <w:color w:val="000000"/>
          <w:highlight w:val="none"/>
          <w:lang w:val="en-US" w:eastAsia="zh-CN"/>
        </w:rPr>
        <w:t xml:space="preserve">3</w:t>
      </w:r>
      <w:r>
        <w:rPr>
          <w:rFonts w:hint="eastAsia" w:ascii="宋体" w:hAnsi="宋体" w:eastAsia="宋体" w:cs="宋体"/>
          <w:color w:val="000000"/>
          <w:highlight w:val="none"/>
        </w:rPr>
        <w:t xml:space="preserve">.</w:t>
      </w: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rPr>
        <w:t xml:space="preserve"> 采购人应当自收到评标报告之日起5个工作日内，在评标报告确定的中标候选人名单中按顺序确定中标人。</w:t>
      </w:r>
      <w:r>
        <w:rPr>
          <w:rFonts w:hint="eastAsia" w:ascii="宋体" w:hAnsi="宋体" w:eastAsia="宋体" w:cs="宋体"/>
          <w:color w:val="000000"/>
          <w:sz w:val="24"/>
          <w:highlight w:val="none"/>
        </w:rPr>
        <w:t xml:space="preserve">中标候选人并列的，由采购人或者采购人委托评标委员会按照招标文件规定的方式确定中标人；招标文件未规定的，采取随机抽取的方式确定。中标候选人并列的，招标文件规定的确定中标人方式：见招标文件第三章《投</w:t>
      </w:r>
      <w:r>
        <w:rPr>
          <w:rFonts w:hint="eastAsia" w:ascii="宋体" w:hAnsi="宋体" w:eastAsia="宋体" w:cs="宋体"/>
          <w:color w:val="000000"/>
          <w:highlight w:val="none"/>
        </w:rPr>
        <w:t xml:space="preserve">标资料表》。</w:t>
      </w:r>
      <w:r/>
    </w:p>
    <w:p>
      <w:pPr>
        <w:ind w:firstLine="480"/>
        <w:jc w:val="left"/>
        <w:keepLines w:val="0"/>
        <w:keepNext w:val="0"/>
        <w:pageBreakBefore w:val="0"/>
        <w:spacing w:line="440" w:lineRule="exact"/>
        <w:widowControl/>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3</w:t>
      </w:r>
      <w:r>
        <w:rPr>
          <w:rFonts w:hint="eastAsia" w:ascii="宋体" w:hAnsi="宋体" w:eastAsia="宋体" w:cs="宋体"/>
          <w:color w:val="000000"/>
          <w:highlight w:val="none"/>
          <w:lang w:val="en-US" w:eastAsia="zh-CN"/>
        </w:rPr>
        <w:t xml:space="preserve">4</w:t>
      </w:r>
      <w:r>
        <w:rPr>
          <w:rFonts w:hint="eastAsia" w:ascii="宋体" w:hAnsi="宋体" w:eastAsia="宋体" w:cs="宋体"/>
          <w:color w:val="000000"/>
          <w:highlight w:val="none"/>
        </w:rPr>
        <w:t xml:space="preserve">. 在公告中标结果的同时，采购人或者采购代理机构应当向中标人发出中标通知书；对未通过资格审查的投标人，应当告知其未通过的原因；采用综合评分法评审的，还应当告知未中标人本人的评审得分与排序。</w:t>
      </w:r>
      <w:r/>
    </w:p>
    <w:p>
      <w:pPr>
        <w:ind w:firstLine="480"/>
        <w:jc w:val="left"/>
        <w:keepLines w:val="0"/>
        <w:keepNext w:val="0"/>
        <w:pageBreakBefore w:val="0"/>
        <w:spacing w:line="440" w:lineRule="exact"/>
        <w:widowControl/>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35.</w:t>
      </w:r>
      <w:r>
        <w:rPr>
          <w:rFonts w:hint="eastAsia" w:ascii="宋体" w:hAnsi="宋体" w:eastAsia="宋体" w:cs="宋体"/>
          <w:color w:val="000000"/>
          <w:highlight w:val="none"/>
        </w:rPr>
        <w:t xml:space="preserve">中标通知书发出后，采购人不得违法改变中标结果，中标人无正当理由不得放弃中标。</w:t>
      </w:r>
      <w:r/>
    </w:p>
    <w:p>
      <w:pPr>
        <w:ind w:firstLine="480"/>
        <w:keepLines w:val="0"/>
        <w:keepNext w:val="0"/>
        <w:pageBreakBefore w:val="0"/>
        <w:spacing w:line="440" w:lineRule="exact"/>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3</w:t>
      </w:r>
      <w:r>
        <w:rPr>
          <w:rFonts w:hint="eastAsia" w:ascii="宋体" w:hAnsi="宋体" w:eastAsia="宋体" w:cs="宋体"/>
          <w:color w:val="000000"/>
          <w:highlight w:val="none"/>
          <w:lang w:val="en-US" w:eastAsia="zh-CN"/>
        </w:rPr>
        <w:t xml:space="preserve">6</w:t>
      </w:r>
      <w:r>
        <w:rPr>
          <w:rFonts w:hint="eastAsia" w:ascii="宋体" w:hAnsi="宋体" w:eastAsia="宋体" w:cs="宋体"/>
          <w:color w:val="000000"/>
          <w:highlight w:val="none"/>
        </w:rPr>
        <w:t xml:space="preserve">.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562"/>
        <w:jc w:val="center"/>
        <w:keepLines w:val="0"/>
        <w:keepNext w:val="0"/>
        <w:pageBreakBefore w:val="0"/>
        <w:spacing w:line="440" w:lineRule="exact"/>
        <w:rPr>
          <w:rFonts w:hint="eastAsia" w:ascii="宋体" w:hAnsi="宋体" w:eastAsia="宋体" w:cs="宋体"/>
          <w:b/>
          <w:color w:val="000000"/>
          <w:highlight w:val="none"/>
        </w:rPr>
        <w:outlineLvl w:val="9"/>
      </w:pPr>
      <w:r>
        <w:rPr>
          <w:rFonts w:hint="eastAsia" w:ascii="宋体" w:hAnsi="宋体" w:eastAsia="宋体" w:cs="宋体"/>
          <w:b/>
          <w:color w:val="000000"/>
          <w:sz w:val="28"/>
          <w:szCs w:val="28"/>
          <w:highlight w:val="none"/>
        </w:rPr>
        <w:t xml:space="preserve">七、政府采购合同</w:t>
      </w:r>
      <w:r/>
    </w:p>
    <w:p>
      <w:pPr>
        <w:ind w:firstLine="480"/>
        <w:keepLines w:val="0"/>
        <w:keepNext w:val="0"/>
        <w:pageBreakBefore w:val="0"/>
        <w:spacing w:line="440" w:lineRule="exact"/>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3</w:t>
      </w:r>
      <w:r>
        <w:rPr>
          <w:rFonts w:hint="eastAsia" w:ascii="宋体" w:hAnsi="宋体" w:eastAsia="宋体" w:cs="宋体"/>
          <w:color w:val="000000"/>
          <w:highlight w:val="none"/>
          <w:lang w:val="en-US" w:eastAsia="zh-CN"/>
        </w:rPr>
        <w:t xml:space="preserve">7</w:t>
      </w:r>
      <w:r>
        <w:rPr>
          <w:rFonts w:hint="eastAsia" w:ascii="宋体" w:hAnsi="宋体" w:eastAsia="宋体" w:cs="宋体"/>
          <w:color w:val="000000"/>
          <w:highlight w:val="none"/>
        </w:rPr>
        <w:t xml:space="preserve">. 签订政府采购合同（合同签订方式）</w:t>
      </w:r>
      <w:r/>
    </w:p>
    <w:p>
      <w:pPr>
        <w:ind w:firstLine="480"/>
        <w:jc w:val="left"/>
        <w:keepLines w:val="0"/>
        <w:keepNext w:val="0"/>
        <w:pageBreakBefore w:val="0"/>
        <w:spacing w:line="440" w:lineRule="exact"/>
        <w:widowControl/>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3</w:t>
      </w:r>
      <w:r>
        <w:rPr>
          <w:rFonts w:hint="eastAsia" w:ascii="宋体" w:hAnsi="宋体" w:eastAsia="宋体" w:cs="宋体"/>
          <w:color w:val="000000"/>
          <w:highlight w:val="none"/>
          <w:lang w:val="en-US" w:eastAsia="zh-CN"/>
        </w:rPr>
        <w:t xml:space="preserve">7</w:t>
      </w:r>
      <w:r>
        <w:rPr>
          <w:rFonts w:hint="eastAsia" w:ascii="宋体" w:hAnsi="宋体" w:eastAsia="宋体" w:cs="宋体"/>
          <w:color w:val="000000"/>
          <w:highlight w:val="none"/>
        </w:rPr>
        <w:t xml:space="preserve">.1</w:t>
      </w:r>
      <w:r>
        <w:rPr>
          <w:rFonts w:hint="eastAsia" w:ascii="宋体" w:hAnsi="宋体" w:eastAsia="宋体" w:cs="宋体"/>
          <w:color w:val="000000"/>
          <w:highlight w:val="none"/>
          <w:lang w:eastAsia="zh-CN"/>
        </w:rPr>
        <w:t xml:space="preserve">采购人</w:t>
      </w:r>
      <w:r>
        <w:rPr>
          <w:rFonts w:hint="eastAsia" w:ascii="宋体" w:hAnsi="宋体" w:eastAsia="宋体" w:cs="宋体"/>
          <w:color w:val="000000"/>
          <w:highlight w:val="none"/>
        </w:rPr>
        <w:t xml:space="preserve">应当自中标通知书发出之日起</w:t>
      </w:r>
      <w:r>
        <w:rPr>
          <w:rFonts w:hint="eastAsia" w:ascii="宋体" w:hAnsi="宋体" w:eastAsia="宋体" w:cs="宋体"/>
          <w:color w:val="000000"/>
          <w:highlight w:val="none"/>
          <w:lang w:val="en-US" w:eastAsia="zh-CN"/>
        </w:rPr>
        <w:t xml:space="preserve">30</w:t>
      </w:r>
      <w:r>
        <w:rPr>
          <w:rFonts w:hint="eastAsia" w:ascii="宋体" w:hAnsi="宋体" w:eastAsia="宋体" w:cs="宋体"/>
          <w:color w:val="000000"/>
          <w:highlight w:val="none"/>
        </w:rPr>
        <w:t xml:space="preserve">日内，按照招标文件和中标人投标文件的规定，与中标人签订书面合同。所签订的合同不得对招标文件确定的事项和中标人投标文件作实质性修改。</w:t>
      </w:r>
      <w:r/>
    </w:p>
    <w:p>
      <w:pPr>
        <w:ind w:firstLine="480"/>
        <w:jc w:val="left"/>
        <w:keepLines w:val="0"/>
        <w:keepNext w:val="0"/>
        <w:pageBreakBefore w:val="0"/>
        <w:spacing w:line="440" w:lineRule="exact"/>
        <w:widowControl/>
        <w:rPr>
          <w:rFonts w:hint="eastAsia" w:ascii="宋体" w:hAnsi="宋体" w:eastAsia="宋体" w:cs="宋体"/>
          <w:color w:val="000000"/>
          <w:highlight w:val="none"/>
        </w:rPr>
        <w:outlineLvl w:val="9"/>
      </w:pPr>
      <w:r>
        <w:rPr>
          <w:rFonts w:hint="eastAsia" w:ascii="宋体" w:hAnsi="宋体" w:eastAsia="宋体" w:cs="宋体"/>
          <w:color w:val="000000"/>
          <w:highlight w:val="none"/>
          <w:lang w:eastAsia="zh-CN"/>
        </w:rPr>
        <w:t xml:space="preserve">采购人</w:t>
      </w:r>
      <w:r>
        <w:rPr>
          <w:rFonts w:hint="eastAsia" w:ascii="宋体" w:hAnsi="宋体" w:eastAsia="宋体" w:cs="宋体"/>
          <w:color w:val="000000"/>
          <w:highlight w:val="none"/>
        </w:rPr>
        <w:t xml:space="preserve">不得向中标人提出任何不合理的要求作为签订合同的条件。</w:t>
      </w:r>
      <w:r/>
    </w:p>
    <w:p>
      <w:pPr>
        <w:ind w:firstLine="480"/>
        <w:jc w:val="left"/>
        <w:keepLines w:val="0"/>
        <w:keepNext w:val="0"/>
        <w:pageBreakBefore w:val="0"/>
        <w:spacing w:line="440" w:lineRule="exact"/>
        <w:widowControl/>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3</w:t>
      </w:r>
      <w:r>
        <w:rPr>
          <w:rFonts w:hint="eastAsia" w:ascii="宋体" w:hAnsi="宋体" w:eastAsia="宋体" w:cs="宋体"/>
          <w:color w:val="000000"/>
          <w:highlight w:val="none"/>
          <w:lang w:val="en-US" w:eastAsia="zh-CN"/>
        </w:rPr>
        <w:t xml:space="preserve">7</w:t>
      </w:r>
      <w:r>
        <w:rPr>
          <w:rFonts w:hint="eastAsia" w:ascii="宋体" w:hAnsi="宋体" w:eastAsia="宋体" w:cs="宋体"/>
          <w:color w:val="000000"/>
          <w:highlight w:val="none"/>
        </w:rPr>
        <w:t xml:space="preserve">.2中标或者成交供应商拒绝与</w:t>
      </w:r>
      <w:r>
        <w:rPr>
          <w:rFonts w:hint="eastAsia" w:ascii="宋体" w:hAnsi="宋体" w:eastAsia="宋体" w:cs="宋体"/>
          <w:color w:val="000000"/>
          <w:highlight w:val="none"/>
          <w:lang w:eastAsia="zh-CN"/>
        </w:rPr>
        <w:t xml:space="preserve">采购人</w:t>
      </w:r>
      <w:r>
        <w:rPr>
          <w:rFonts w:hint="eastAsia" w:ascii="宋体" w:hAnsi="宋体" w:eastAsia="宋体" w:cs="宋体"/>
          <w:color w:val="000000"/>
          <w:highlight w:val="none"/>
        </w:rPr>
        <w:t xml:space="preserve">签订合同的，</w:t>
      </w:r>
      <w:r>
        <w:rPr>
          <w:rFonts w:hint="eastAsia" w:ascii="宋体" w:hAnsi="宋体" w:eastAsia="宋体" w:cs="宋体"/>
          <w:color w:val="000000"/>
          <w:highlight w:val="none"/>
          <w:lang w:eastAsia="zh-CN"/>
        </w:rPr>
        <w:t xml:space="preserve">采购人</w:t>
      </w:r>
      <w:r>
        <w:rPr>
          <w:rFonts w:hint="eastAsia" w:ascii="宋体" w:hAnsi="宋体" w:eastAsia="宋体" w:cs="宋体"/>
          <w:color w:val="000000"/>
          <w:highlight w:val="none"/>
        </w:rPr>
        <w:t xml:space="preserve">可以按照评审报告推荐的中标或者成交候选人名单排序，确定下一候选人为中标或者成交供应商，也可以重新开展政府采购活动。</w:t>
      </w:r>
      <w:r/>
    </w:p>
    <w:p>
      <w:pPr>
        <w:ind w:firstLine="480"/>
        <w:jc w:val="left"/>
        <w:keepLines w:val="0"/>
        <w:keepNext w:val="0"/>
        <w:pageBreakBefore w:val="0"/>
        <w:spacing w:line="440" w:lineRule="exact"/>
        <w:widowControl/>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3</w:t>
      </w:r>
      <w:r>
        <w:rPr>
          <w:rFonts w:hint="eastAsia" w:ascii="宋体" w:hAnsi="宋体" w:eastAsia="宋体" w:cs="宋体"/>
          <w:color w:val="000000"/>
          <w:highlight w:val="none"/>
          <w:lang w:val="en-US" w:eastAsia="zh-CN"/>
        </w:rPr>
        <w:t xml:space="preserve">8</w:t>
      </w:r>
      <w:r>
        <w:rPr>
          <w:rFonts w:hint="eastAsia" w:ascii="宋体" w:hAnsi="宋体" w:eastAsia="宋体" w:cs="宋体"/>
          <w:color w:val="000000"/>
          <w:highlight w:val="none"/>
        </w:rPr>
        <w:t xml:space="preserve">. </w:t>
      </w:r>
      <w:r>
        <w:rPr>
          <w:rFonts w:hint="eastAsia" w:ascii="宋体" w:hAnsi="宋体" w:eastAsia="宋体" w:cs="宋体"/>
          <w:color w:val="000000"/>
          <w:highlight w:val="none"/>
          <w:lang w:eastAsia="zh-CN"/>
        </w:rPr>
        <w:t xml:space="preserve">采购人</w:t>
      </w:r>
      <w:r>
        <w:rPr>
          <w:rFonts w:hint="eastAsia" w:ascii="宋体" w:hAnsi="宋体" w:eastAsia="宋体" w:cs="宋体"/>
          <w:color w:val="000000"/>
          <w:highlight w:val="none"/>
        </w:rPr>
        <w:t xml:space="preserve">与中标人应当根据合同的约定依法履行合同义务。</w:t>
      </w:r>
      <w:r/>
    </w:p>
    <w:p>
      <w:pPr>
        <w:ind w:firstLine="480"/>
        <w:jc w:val="left"/>
        <w:keepLines w:val="0"/>
        <w:keepNext w:val="0"/>
        <w:pageBreakBefore w:val="0"/>
        <w:spacing w:line="440" w:lineRule="exact"/>
        <w:widowControl/>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政府采购合同的履行、违约责任和解决争议的方法等适用《中华人民共和国合同法》。</w:t>
      </w:r>
      <w:r/>
    </w:p>
    <w:p>
      <w:pPr>
        <w:ind w:firstLine="480"/>
        <w:jc w:val="left"/>
        <w:keepLines w:val="0"/>
        <w:keepNext w:val="0"/>
        <w:pageBreakBefore w:val="0"/>
        <w:spacing w:line="440" w:lineRule="exact"/>
        <w:widowControl/>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39.</w:t>
      </w:r>
      <w:r>
        <w:rPr>
          <w:rFonts w:hint="eastAsia" w:ascii="宋体" w:hAnsi="宋体" w:eastAsia="宋体" w:cs="宋体"/>
          <w:color w:val="000000"/>
          <w:highlight w:val="none"/>
        </w:rPr>
        <w:t xml:space="preserve">履约保证金：</w:t>
      </w:r>
      <w:r/>
    </w:p>
    <w:p>
      <w:pPr>
        <w:ind w:firstLine="480"/>
        <w:jc w:val="left"/>
        <w:spacing w:line="400" w:lineRule="exact"/>
        <w:widowControl/>
        <w:rPr>
          <w:rFonts w:hint="eastAsia" w:ascii="宋体" w:hAnsi="宋体" w:eastAsia="宋体" w:cs="宋体"/>
          <w:highlight w:val="none"/>
        </w:rPr>
      </w:pPr>
      <w:r>
        <w:rPr>
          <w:rFonts w:hint="eastAsia" w:ascii="宋体" w:hAnsi="宋体" w:eastAsia="宋体" w:cs="宋体"/>
          <w:highlight w:val="none"/>
        </w:rPr>
        <w:t xml:space="preserve">39.1 履约保证金的数额不得超过政府采购合同金额的10%。中标人应当以支票、汇票、本票或者金融机构、担保机构出具的</w:t>
      </w:r>
      <w:r>
        <w:rPr>
          <w:rFonts w:hint="eastAsia" w:ascii="宋体" w:hAnsi="宋体" w:eastAsia="宋体" w:cs="宋体"/>
          <w:highlight w:val="none"/>
          <w:lang w:val="en-US" w:eastAsia="zh-CN"/>
        </w:rPr>
        <w:t xml:space="preserve">保函</w:t>
      </w:r>
      <w:r>
        <w:rPr>
          <w:rFonts w:hint="eastAsia" w:ascii="宋体" w:hAnsi="宋体" w:eastAsia="宋体" w:cs="宋体"/>
          <w:highlight w:val="none"/>
        </w:rPr>
        <w:t xml:space="preserve">等非现金形式提交。</w:t>
      </w:r>
      <w:r/>
    </w:p>
    <w:p>
      <w:pPr>
        <w:ind w:firstLine="480"/>
        <w:jc w:val="left"/>
        <w:spacing w:line="400" w:lineRule="exact"/>
        <w:widowControl/>
        <w:rPr>
          <w:rFonts w:hint="eastAsia" w:ascii="宋体" w:hAnsi="宋体" w:eastAsia="宋体" w:cs="宋体"/>
          <w:highlight w:val="none"/>
        </w:rPr>
      </w:pPr>
      <w:r>
        <w:rPr>
          <w:rFonts w:hint="eastAsia" w:ascii="宋体" w:hAnsi="宋体" w:eastAsia="宋体" w:cs="宋体"/>
          <w:highlight w:val="none"/>
          <w:lang w:val="en-US" w:eastAsia="zh-CN"/>
        </w:rPr>
        <w:t xml:space="preserve">39.2</w:t>
      </w:r>
      <w:r>
        <w:rPr>
          <w:rFonts w:hint="eastAsia" w:ascii="宋体" w:hAnsi="宋体" w:eastAsia="宋体" w:cs="宋体"/>
          <w:highlight w:val="none"/>
        </w:rPr>
        <w:t xml:space="preserve">中标人应在政府采购合同签订前，向采购人提交履约保证金。</w:t>
      </w:r>
      <w:r/>
    </w:p>
    <w:p>
      <w:pPr>
        <w:ind w:firstLine="480"/>
        <w:jc w:val="left"/>
        <w:spacing w:line="400" w:lineRule="exact"/>
        <w:widowControl/>
        <w:rPr>
          <w:rFonts w:hint="eastAsia" w:ascii="宋体" w:hAnsi="宋体" w:eastAsia="宋体" w:cs="宋体"/>
          <w:highlight w:val="none"/>
        </w:rPr>
      </w:pPr>
      <w:r>
        <w:rPr>
          <w:rFonts w:hint="eastAsia" w:ascii="宋体" w:hAnsi="宋体" w:eastAsia="宋体" w:cs="宋体"/>
          <w:highlight w:val="none"/>
        </w:rPr>
        <w:t xml:space="preserve">39.</w:t>
      </w:r>
      <w:r>
        <w:rPr>
          <w:rFonts w:hint="eastAsia" w:ascii="宋体" w:hAnsi="宋体" w:eastAsia="宋体" w:cs="宋体"/>
          <w:highlight w:val="none"/>
          <w:lang w:val="en-US" w:eastAsia="zh-CN"/>
        </w:rPr>
        <w:t xml:space="preserve">3</w:t>
      </w:r>
      <w:r>
        <w:rPr>
          <w:rFonts w:hint="eastAsia" w:ascii="宋体" w:hAnsi="宋体" w:eastAsia="宋体" w:cs="宋体"/>
          <w:highlight w:val="none"/>
        </w:rPr>
        <w:t xml:space="preserve"> 签定合同后，如中标人不按双方合同约定履约，采购人将按照合同约定扣除其全部或部分履约保证金。如中标人违约给采购人造成的损失超过履约保证金的，应当依法赔偿超过部分的损失。</w:t>
      </w:r>
      <w:r/>
    </w:p>
    <w:p>
      <w:pPr>
        <w:ind w:firstLine="480"/>
        <w:jc w:val="left"/>
        <w:spacing w:line="400" w:lineRule="exact"/>
        <w:widowControl/>
        <w:rPr>
          <w:rFonts w:hint="eastAsia" w:ascii="宋体" w:hAnsi="宋体" w:eastAsia="宋体" w:cs="宋体"/>
          <w:highlight w:val="none"/>
          <w:lang w:eastAsia="zh-CN"/>
        </w:rPr>
      </w:pPr>
      <w:r>
        <w:rPr>
          <w:rFonts w:hint="eastAsia" w:ascii="宋体" w:hAnsi="宋体" w:eastAsia="宋体" w:cs="宋体"/>
          <w:highlight w:val="none"/>
          <w:lang w:val="en-US" w:eastAsia="zh-CN"/>
        </w:rPr>
        <w:t xml:space="preserve">39.4</w:t>
      </w:r>
      <w:r>
        <w:rPr>
          <w:rFonts w:hint="eastAsia" w:ascii="宋体" w:hAnsi="宋体" w:eastAsia="宋体" w:cs="宋体"/>
          <w:highlight w:val="none"/>
        </w:rPr>
        <w:t xml:space="preserve">履约保证金自合同生效之日起至合同约定的中标人主要义务履行完毕止，采购人应当按合同约定及时退还履约保证金</w:t>
      </w:r>
      <w:r>
        <w:rPr>
          <w:rFonts w:hint="eastAsia" w:cs="Arial" w:asciiTheme="minorEastAsia" w:hAnsiTheme="minorEastAsia" w:eastAsiaTheme="minorEastAsia"/>
          <w:sz w:val="24"/>
          <w:szCs w:val="24"/>
          <w:highlight w:val="none"/>
        </w:rPr>
        <w:t xml:space="preserve">（无息）</w:t>
      </w:r>
      <w:r>
        <w:rPr>
          <w:rFonts w:hint="eastAsia" w:eastAsia="宋体" w:cs="Arial" w:asciiTheme="minorEastAsia" w:hAnsiTheme="minorEastAsia"/>
          <w:sz w:val="24"/>
          <w:szCs w:val="24"/>
          <w:highlight w:val="none"/>
          <w:lang w:eastAsia="zh-CN"/>
        </w:rPr>
        <w:t xml:space="preserve">。</w:t>
      </w:r>
      <w:r/>
    </w:p>
    <w:p>
      <w:pPr>
        <w:ind w:firstLine="480"/>
        <w:jc w:val="left"/>
        <w:spacing w:line="400" w:lineRule="exact"/>
        <w:widowControl/>
        <w:rPr>
          <w:rFonts w:hint="eastAsia" w:ascii="宋体" w:hAnsi="宋体" w:eastAsia="宋体" w:cs="宋体"/>
          <w:highlight w:val="none"/>
        </w:rPr>
      </w:pPr>
      <w:r>
        <w:rPr>
          <w:rFonts w:hint="eastAsia" w:ascii="宋体" w:hAnsi="宋体" w:eastAsia="宋体" w:cs="宋体"/>
          <w:highlight w:val="none"/>
        </w:rPr>
        <w:t xml:space="preserve">3</w:t>
      </w:r>
      <w:r>
        <w:rPr>
          <w:rFonts w:hint="eastAsia" w:ascii="宋体" w:hAnsi="宋体" w:eastAsia="宋体" w:cs="宋体"/>
          <w:highlight w:val="none"/>
          <w:lang w:val="en-US" w:eastAsia="zh-CN"/>
        </w:rPr>
        <w:t xml:space="preserve">9.5</w:t>
      </w:r>
      <w:r>
        <w:rPr>
          <w:rFonts w:hint="eastAsia" w:ascii="宋体" w:hAnsi="宋体" w:eastAsia="宋体" w:cs="宋体"/>
          <w:highlight w:val="none"/>
        </w:rPr>
        <w:t xml:space="preserve"> 逾期退还履约保证金的采购人承担违约责任，按照中国人民银行同期贷款基准利率向中标人支付超期资金占用费。</w:t>
      </w:r>
      <w:r/>
    </w:p>
    <w:p>
      <w:pPr>
        <w:ind w:firstLine="480"/>
        <w:jc w:val="left"/>
        <w:spacing w:line="400" w:lineRule="exact"/>
        <w:widowControl/>
        <w:rPr>
          <w:rFonts w:hint="eastAsia" w:ascii="宋体" w:hAnsi="宋体" w:eastAsia="宋体" w:cs="宋体"/>
          <w:highlight w:val="none"/>
        </w:rPr>
      </w:pPr>
      <w:r>
        <w:rPr>
          <w:rFonts w:hint="eastAsia" w:ascii="宋体" w:hAnsi="宋体" w:eastAsia="宋体" w:cs="宋体"/>
          <w:highlight w:val="none"/>
          <w:lang w:val="en-US" w:eastAsia="zh-CN"/>
        </w:rPr>
        <w:t xml:space="preserve">39.6</w:t>
      </w:r>
      <w:r>
        <w:rPr>
          <w:rFonts w:hint="eastAsia" w:ascii="宋体" w:hAnsi="宋体" w:eastAsia="宋体" w:cs="宋体"/>
          <w:highlight w:val="none"/>
        </w:rPr>
        <w:t xml:space="preserve"> 本项目履约保证金要求详见招标文件第三章《投标资料表》</w:t>
      </w:r>
      <w:r/>
    </w:p>
    <w:p>
      <w:pPr>
        <w:ind w:firstLine="480"/>
        <w:keepLines w:val="0"/>
        <w:keepNext w:val="0"/>
        <w:pageBreakBefore w:val="0"/>
        <w:spacing w:line="440" w:lineRule="exact"/>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40</w:t>
      </w:r>
      <w:r>
        <w:rPr>
          <w:rFonts w:hint="eastAsia" w:ascii="宋体" w:hAnsi="宋体" w:eastAsia="宋体" w:cs="宋体"/>
          <w:color w:val="000000"/>
          <w:highlight w:val="none"/>
        </w:rPr>
        <w:t xml:space="preserve">. 腐败和欺诈行为</w:t>
      </w:r>
      <w:r/>
    </w:p>
    <w:p>
      <w:pPr>
        <w:ind w:firstLine="480"/>
        <w:keepLines w:val="0"/>
        <w:keepNext w:val="0"/>
        <w:pageBreakBefore w:val="0"/>
        <w:spacing w:line="440" w:lineRule="exact"/>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40</w:t>
      </w:r>
      <w:r>
        <w:rPr>
          <w:rFonts w:hint="eastAsia" w:ascii="宋体" w:hAnsi="宋体" w:eastAsia="宋体" w:cs="宋体"/>
          <w:color w:val="000000"/>
          <w:highlight w:val="none"/>
        </w:rPr>
        <w:t xml:space="preserve">.1 采购代理机构、采购人、投标人等参与招投标的各方，均应在招标、采购、合同执行等过程中保持廉洁和最高的道德水准。</w:t>
      </w:r>
      <w:r/>
    </w:p>
    <w:p>
      <w:pPr>
        <w:ind w:firstLine="480"/>
        <w:jc w:val="left"/>
        <w:keepLines w:val="0"/>
        <w:keepNext w:val="0"/>
        <w:pageBreakBefore w:val="0"/>
        <w:spacing w:line="440" w:lineRule="exact"/>
        <w:widowControl/>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1、腐败和欺诈行为</w:t>
      </w:r>
      <w:r/>
    </w:p>
    <w:p>
      <w:pPr>
        <w:ind w:firstLine="480"/>
        <w:jc w:val="left"/>
        <w:keepLines w:val="0"/>
        <w:keepNext w:val="0"/>
        <w:pageBreakBefore w:val="0"/>
        <w:spacing w:line="440" w:lineRule="exact"/>
        <w:widowControl/>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① “腐败行为”系指在招标、采购和合同执行等过程中，为谋求利益，影响相关人员而提供、给予、接受或索取任何有价物，并导致损害</w:t>
      </w:r>
      <w:r>
        <w:rPr>
          <w:rFonts w:hint="eastAsia" w:ascii="宋体" w:hAnsi="宋体" w:eastAsia="宋体" w:cs="宋体"/>
          <w:color w:val="000000"/>
          <w:highlight w:val="none"/>
          <w:lang w:eastAsia="zh-CN"/>
        </w:rPr>
        <w:t xml:space="preserve">甲方</w:t>
      </w:r>
      <w:r>
        <w:rPr>
          <w:rFonts w:hint="eastAsia" w:ascii="宋体" w:hAnsi="宋体" w:eastAsia="宋体" w:cs="宋体"/>
          <w:color w:val="000000"/>
          <w:highlight w:val="none"/>
        </w:rPr>
        <w:t xml:space="preserve">和/或采购代理机构及他人的行为。</w:t>
      </w:r>
      <w:r/>
    </w:p>
    <w:p>
      <w:pPr>
        <w:ind w:firstLine="480"/>
        <w:jc w:val="left"/>
        <w:keepLines w:val="0"/>
        <w:keepNext w:val="0"/>
        <w:pageBreakBefore w:val="0"/>
        <w:spacing w:line="440" w:lineRule="exact"/>
        <w:widowControl/>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② “欺诈行为”系指为了影响招标、采购和合同执行等过程而隐瞒事实，从而给</w:t>
      </w:r>
      <w:r>
        <w:rPr>
          <w:rFonts w:hint="eastAsia" w:ascii="宋体" w:hAnsi="宋体" w:eastAsia="宋体" w:cs="宋体"/>
          <w:color w:val="000000"/>
          <w:highlight w:val="none"/>
          <w:lang w:eastAsia="zh-CN"/>
        </w:rPr>
        <w:t xml:space="preserve">甲方</w:t>
      </w:r>
      <w:r>
        <w:rPr>
          <w:rFonts w:hint="eastAsia" w:ascii="宋体" w:hAnsi="宋体" w:eastAsia="宋体" w:cs="宋体"/>
          <w:color w:val="000000"/>
          <w:highlight w:val="none"/>
        </w:rPr>
        <w:t xml:space="preserve">和/或采购代理机构及他人造成损害的行为，其中包括投标人之间的串通行为。</w:t>
      </w:r>
      <w:r/>
    </w:p>
    <w:p>
      <w:pPr>
        <w:ind w:firstLine="480"/>
        <w:jc w:val="left"/>
        <w:keepLines w:val="0"/>
        <w:keepNext w:val="0"/>
        <w:pageBreakBefore w:val="0"/>
        <w:spacing w:line="440" w:lineRule="exact"/>
        <w:widowControl/>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2、如果被推荐的中标人有腐败和欺诈行为，将取消其中标。</w:t>
      </w:r>
      <w:r/>
    </w:p>
    <w:p>
      <w:pPr>
        <w:ind w:firstLine="480"/>
        <w:jc w:val="left"/>
        <w:keepLines w:val="0"/>
        <w:keepNext w:val="0"/>
        <w:pageBreakBefore w:val="0"/>
        <w:spacing w:line="440" w:lineRule="exact"/>
        <w:widowControl/>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3、如果投标人在任何时候，被法院及政府有关管理部门认定为有腐败和欺诈行为，采购代理机构有权拒绝其投标、取消其中标资格、撤消已签署的合同。</w:t>
      </w:r>
      <w:r/>
    </w:p>
    <w:p>
      <w:pPr>
        <w:ind w:firstLine="480"/>
        <w:jc w:val="left"/>
        <w:keepLines w:val="0"/>
        <w:keepNext w:val="0"/>
        <w:pageBreakBefore w:val="0"/>
        <w:spacing w:line="440" w:lineRule="exact"/>
        <w:widowControl/>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40</w:t>
      </w:r>
      <w:r>
        <w:rPr>
          <w:rFonts w:hint="eastAsia" w:ascii="宋体" w:hAnsi="宋体" w:eastAsia="宋体" w:cs="宋体"/>
          <w:color w:val="000000"/>
          <w:highlight w:val="none"/>
        </w:rPr>
        <w:t xml:space="preserve">.2 投标人应注意《合同通用条款》关于腐败和欺诈行为的相关规定。</w:t>
      </w:r>
      <w:r/>
    </w:p>
    <w:p>
      <w:pPr>
        <w:ind w:firstLine="480"/>
        <w:jc w:val="left"/>
        <w:keepLines w:val="0"/>
        <w:keepNext w:val="0"/>
        <w:pageBreakBefore w:val="0"/>
        <w:spacing w:line="440" w:lineRule="exact"/>
        <w:widowControl/>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41.</w:t>
      </w:r>
      <w:r>
        <w:rPr>
          <w:rFonts w:hint="eastAsia" w:ascii="宋体" w:hAnsi="宋体" w:eastAsia="宋体" w:cs="宋体"/>
          <w:color w:val="000000"/>
          <w:highlight w:val="none"/>
        </w:rPr>
        <w:t xml:space="preserve">政府采购履约资金扶持政策</w:t>
      </w:r>
      <w:r/>
    </w:p>
    <w:p>
      <w:pPr>
        <w:ind w:firstLine="480"/>
        <w:jc w:val="left"/>
        <w:keepLines w:val="0"/>
        <w:keepNext w:val="0"/>
        <w:pageBreakBefore w:val="0"/>
        <w:spacing w:line="440" w:lineRule="exact"/>
        <w:widowControl/>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中标供应商可凭政府采购合同办理融资贷款，详情请见江苏政府采购网“政采贷”专栏。</w:t>
      </w:r>
      <w:r/>
    </w:p>
    <w:p>
      <w:pPr>
        <w:ind w:firstLine="480"/>
        <w:jc w:val="left"/>
        <w:spacing w:line="40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42.</w:t>
      </w:r>
      <w:r>
        <w:rPr>
          <w:rFonts w:hint="eastAsia" w:ascii="宋体" w:hAnsi="宋体" w:eastAsia="宋体" w:cs="宋体"/>
          <w:color w:val="auto"/>
          <w:highlight w:val="none"/>
        </w:rPr>
        <w:t xml:space="preserve">标的物的追加</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rPr>
          <w:rFonts w:hint="eastAsia"/>
          <w:highlight w:val="none"/>
        </w:rPr>
      </w:pPr>
      <w:r>
        <w:rPr>
          <w:rFonts w:hint="eastAsia"/>
          <w:highlight w:val="none"/>
        </w:rPr>
      </w:r>
      <w:r/>
    </w:p>
    <w:p>
      <w:pPr>
        <w:ind w:firstLine="562"/>
        <w:jc w:val="center"/>
        <w:spacing w:line="400" w:lineRule="exact"/>
        <w:rPr>
          <w:rFonts w:hint="eastAsia" w:ascii="宋体" w:hAnsi="宋体" w:eastAsia="宋体" w:cs="宋体"/>
          <w:sz w:val="28"/>
          <w:szCs w:val="28"/>
          <w:highlight w:val="none"/>
        </w:rPr>
      </w:pPr>
      <w:r>
        <w:rPr>
          <w:rFonts w:hint="eastAsia" w:ascii="宋体" w:hAnsi="宋体" w:eastAsia="宋体" w:cs="宋体"/>
          <w:b/>
          <w:sz w:val="28"/>
          <w:szCs w:val="28"/>
          <w:highlight w:val="none"/>
        </w:rPr>
        <w:t xml:space="preserve">八、询问和质疑</w:t>
      </w:r>
      <w:r/>
    </w:p>
    <w:p>
      <w:pPr>
        <w:pStyle w:val="1200"/>
        <w:ind w:left="859" w:hanging="379"/>
        <w:spacing w:before="0" w:after="0" w:line="240" w:lineRule="auto"/>
        <w:rPr>
          <w:rFonts w:hint="eastAsia" w:ascii="宋体" w:hAnsi="宋体" w:eastAsia="宋体" w:cs="宋体"/>
          <w:b w:val="0"/>
          <w:bCs w:val="0"/>
          <w:sz w:val="24"/>
          <w:szCs w:val="24"/>
          <w:highlight w:val="none"/>
          <w:lang w:val="en-US" w:eastAsia="zh-CN" w:bidi="ar-SA"/>
        </w:rPr>
      </w:pPr>
      <w:r>
        <w:rPr>
          <w:rFonts w:hint="eastAsia" w:ascii="宋体" w:hAnsi="宋体" w:cs="宋体"/>
          <w:b w:val="0"/>
          <w:bCs w:val="0"/>
          <w:sz w:val="24"/>
          <w:szCs w:val="24"/>
          <w:highlight w:val="none"/>
          <w:lang w:val="en-US" w:eastAsia="zh-CN" w:bidi="ar-SA"/>
        </w:rPr>
        <w:t xml:space="preserve">43. </w:t>
      </w:r>
      <w:r>
        <w:rPr>
          <w:rFonts w:hint="eastAsia" w:ascii="宋体" w:hAnsi="宋体" w:eastAsia="宋体" w:cs="宋体"/>
          <w:b w:val="0"/>
          <w:bCs w:val="0"/>
          <w:sz w:val="24"/>
          <w:szCs w:val="24"/>
          <w:highlight w:val="none"/>
          <w:lang w:val="en-US" w:eastAsia="zh-CN" w:bidi="ar-SA"/>
        </w:rPr>
        <w:t xml:space="preserve">质疑处理</w:t>
      </w:r>
      <w:r/>
    </w:p>
    <w:p>
      <w:pPr>
        <w:ind w:firstLine="480"/>
        <w:spacing w:line="480" w:lineRule="exact"/>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43.1 提出质疑的供应商应当是参与所质疑项目采购活动的供应商。潜在供应商依法获取其可质疑的采购文件的，可以对采购文件提出质疑。</w:t>
      </w:r>
      <w:r/>
    </w:p>
    <w:p>
      <w:pPr>
        <w:ind w:firstLine="480"/>
        <w:jc w:val="left"/>
        <w:spacing w:line="480" w:lineRule="exact"/>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43.2供应商认为采购文件、采购过程和采购结果使自己的权益受到损害的，可以在知道或应知其权益受到损害之日起七个工作日内，以书面形式向采购人提出质疑。上述应知其权益受到损害之日，是指：</w:t>
      </w:r>
      <w:r/>
    </w:p>
    <w:p>
      <w:pPr>
        <w:ind w:firstLine="480"/>
        <w:jc w:val="left"/>
        <w:spacing w:line="480" w:lineRule="exact"/>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43.2.1对可以质疑的采购文件提出质疑的，为收到采购文件之日或者采购文件公告期限届满之日；</w:t>
      </w:r>
      <w:r>
        <w:rPr>
          <w:rFonts w:hint="eastAsia" w:ascii="宋体" w:hAnsi="宋体" w:eastAsia="宋体" w:cs="宋体"/>
          <w:b w:val="0"/>
          <w:bCs w:val="0"/>
          <w:sz w:val="24"/>
          <w:szCs w:val="24"/>
          <w:highlight w:val="none"/>
          <w:lang w:val="en-US" w:eastAsia="zh-CN" w:bidi="ar-SA"/>
        </w:rPr>
        <w:br/>
      </w:r>
      <w:r>
        <w:rPr>
          <w:rFonts w:hint="eastAsia" w:ascii="宋体" w:hAnsi="宋体" w:eastAsia="宋体" w:cs="宋体"/>
          <w:b w:val="0"/>
          <w:bCs w:val="0"/>
          <w:sz w:val="24"/>
          <w:szCs w:val="24"/>
          <w:highlight w:val="none"/>
          <w:lang w:val="en-US" w:eastAsia="zh-CN" w:bidi="ar-SA"/>
        </w:rPr>
        <w:t xml:space="preserve">　　43.2.2对采购过程提出质疑的，为各采购程序环节结束之日；</w:t>
      </w:r>
      <w:r>
        <w:rPr>
          <w:rFonts w:hint="eastAsia" w:ascii="宋体" w:hAnsi="宋体" w:eastAsia="宋体" w:cs="宋体"/>
          <w:b w:val="0"/>
          <w:bCs w:val="0"/>
          <w:sz w:val="24"/>
          <w:szCs w:val="24"/>
          <w:highlight w:val="none"/>
          <w:lang w:val="en-US" w:eastAsia="zh-CN" w:bidi="ar-SA"/>
        </w:rPr>
        <w:br/>
      </w:r>
      <w:r>
        <w:rPr>
          <w:rFonts w:hint="eastAsia" w:ascii="宋体" w:hAnsi="宋体" w:eastAsia="宋体" w:cs="宋体"/>
          <w:b w:val="0"/>
          <w:bCs w:val="0"/>
          <w:sz w:val="24"/>
          <w:szCs w:val="24"/>
          <w:highlight w:val="none"/>
          <w:lang w:val="en-US" w:eastAsia="zh-CN" w:bidi="ar-SA"/>
        </w:rPr>
        <w:t xml:space="preserve">　　43.2.3对中标或者成交结果提出质疑的，为中标或者成交结果公告期限届满之日。</w:t>
      </w:r>
      <w:r/>
    </w:p>
    <w:p>
      <w:pPr>
        <w:ind w:firstLine="480"/>
        <w:spacing w:line="480" w:lineRule="exact"/>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供应商应当在法定质疑期内一次性提出针对同一采购程序环节的质疑。供应商如在法定期限内对同一采购程序环节提出多次质疑的，采购人将只对供应商第一次质疑作出答复。</w:t>
      </w:r>
      <w:r/>
    </w:p>
    <w:p>
      <w:pPr>
        <w:ind w:firstLine="480"/>
        <w:spacing w:line="480" w:lineRule="exact"/>
        <w:rPr>
          <w:rFonts w:hint="eastAsia" w:ascii="宋体" w:hAnsi="宋体" w:eastAsia="宋体" w:cs="宋体"/>
          <w:highlight w:val="none"/>
        </w:rPr>
      </w:pPr>
      <w:r>
        <w:rPr>
          <w:rFonts w:hint="eastAsia" w:ascii="宋体" w:hAnsi="宋体" w:eastAsia="宋体" w:cs="宋体"/>
          <w:b w:val="0"/>
          <w:bCs w:val="0"/>
          <w:sz w:val="24"/>
          <w:szCs w:val="24"/>
          <w:highlight w:val="none"/>
          <w:lang w:val="en-US" w:eastAsia="zh-CN" w:bidi="ar-SA"/>
        </w:rPr>
        <w:t xml:space="preserve">采购人质疑接收人及联系方式见</w:t>
      </w:r>
      <w:r>
        <w:rPr>
          <w:rFonts w:hint="eastAsia" w:ascii="宋体" w:hAnsi="宋体" w:eastAsia="宋体" w:cs="宋体"/>
          <w:highlight w:val="none"/>
        </w:rPr>
        <w:t xml:space="preserve">招标文件第三章《投标资料表》</w:t>
      </w:r>
      <w:r/>
    </w:p>
    <w:p>
      <w:pPr>
        <w:ind w:firstLine="480"/>
        <w:spacing w:line="480" w:lineRule="exact"/>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43.3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80" w:lineRule="exact"/>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43.4 以下情形的质疑不予受理</w:t>
      </w:r>
      <w:r/>
    </w:p>
    <w:p>
      <w:pPr>
        <w:ind w:firstLine="480"/>
        <w:spacing w:line="480" w:lineRule="exact"/>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43.4.1 内容不符合《政府采购质疑和投诉办法》第十二条规定的质疑。</w:t>
      </w:r>
      <w:r/>
    </w:p>
    <w:p>
      <w:pPr>
        <w:ind w:firstLine="480"/>
        <w:spacing w:line="480" w:lineRule="exact"/>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43.4.2 超出政府采购法定期限的质疑。</w:t>
      </w:r>
      <w:r/>
    </w:p>
    <w:p>
      <w:pPr>
        <w:ind w:firstLine="480"/>
        <w:spacing w:line="480" w:lineRule="exact"/>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43.4.3 以传真、电子邮件等方式递交的非原件形式的质疑。</w:t>
      </w:r>
      <w:r/>
    </w:p>
    <w:p>
      <w:pPr>
        <w:ind w:firstLine="480"/>
        <w:spacing w:line="480" w:lineRule="exact"/>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43.4.4 未参加投标活动的供应商或在投标活动中自身权益未受到损害的供应商所提出的质疑。</w:t>
      </w:r>
      <w:r/>
    </w:p>
    <w:p>
      <w:pPr>
        <w:ind w:firstLine="480"/>
        <w:spacing w:line="480" w:lineRule="exact"/>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43.4.5供应商组成联合体参加投标，联合体中任何一方或多方未按要求签字、盖章、加盖公章的质疑。</w:t>
      </w:r>
      <w:r/>
    </w:p>
    <w:p>
      <w:pPr>
        <w:ind w:firstLine="480"/>
        <w:spacing w:line="480" w:lineRule="exact"/>
        <w:rPr>
          <w:rFonts w:hint="eastAsia" w:ascii="宋体" w:hAnsi="宋体" w:eastAsia="宋体" w:cs="宋体"/>
          <w:highlight w:val="none"/>
        </w:rPr>
      </w:pPr>
      <w:r>
        <w:rPr>
          <w:rFonts w:hint="eastAsia" w:ascii="宋体" w:hAnsi="宋体" w:eastAsia="宋体" w:cs="宋体"/>
          <w:b w:val="0"/>
          <w:bCs w:val="0"/>
          <w:sz w:val="24"/>
          <w:szCs w:val="24"/>
          <w:highlight w:val="none"/>
          <w:lang w:val="en-US" w:eastAsia="zh-CN" w:bidi="ar-SA"/>
        </w:rPr>
        <w:t xml:space="preserve">43.5  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ind w:firstLine="480"/>
        <w:keepLines w:val="0"/>
        <w:keepNext w:val="0"/>
        <w:pageBreakBefore w:val="0"/>
        <w:spacing w:line="440" w:lineRule="exact"/>
        <w:rPr>
          <w:rFonts w:hint="eastAsia" w:ascii="宋体" w:hAnsi="宋体" w:eastAsia="宋体" w:cs="宋体"/>
          <w:b/>
          <w:color w:val="000000"/>
          <w:sz w:val="28"/>
          <w:szCs w:val="28"/>
          <w:highlight w:val="none"/>
        </w:rPr>
        <w:outlineLvl w:val="9"/>
      </w:pPr>
      <w:r>
        <w:rPr>
          <w:rFonts w:hint="eastAsia" w:ascii="宋体" w:hAnsi="宋体" w:eastAsia="宋体" w:cs="宋体"/>
        </w:rPr>
        <w:t xml:space="preserve"> </w:t>
      </w:r>
      <w:r>
        <w:rPr>
          <w:rFonts w:hint="eastAsia" w:ascii="宋体" w:hAnsi="宋体" w:eastAsia="宋体" w:cs="宋体"/>
          <w:lang w:val="en-US" w:eastAsia="zh-CN"/>
        </w:rPr>
        <w:t xml:space="preserve">43.6质疑处理</w:t>
      </w:r>
      <w:r>
        <w:rPr>
          <w:rFonts w:hint="eastAsia" w:ascii="宋体" w:hAnsi="宋体" w:eastAsia="宋体" w:cs="宋体"/>
          <w:color w:val="000000"/>
          <w:highlight w:val="none"/>
        </w:rPr>
        <w:t xml:space="preserve">以招标文件第三章《投标资料表》中的要求为准。</w:t>
      </w:r>
      <w:r/>
    </w:p>
    <w:p>
      <w:pPr>
        <w:ind w:firstLine="480"/>
        <w:spacing w:line="400" w:lineRule="exact"/>
        <w:rPr>
          <w:rFonts w:hint="default" w:ascii="宋体" w:hAnsi="宋体" w:eastAsia="宋体" w:cs="宋体"/>
          <w:b/>
          <w:sz w:val="28"/>
          <w:szCs w:val="28"/>
          <w:lang w:val="en-US" w:eastAsia="zh-CN"/>
        </w:rPr>
      </w:pPr>
      <w:r>
        <w:rPr>
          <w:rFonts w:hint="default" w:ascii="宋体" w:hAnsi="宋体" w:eastAsia="宋体" w:cs="宋体"/>
          <w:b/>
          <w:sz w:val="28"/>
          <w:szCs w:val="28"/>
          <w:lang w:val="en-US" w:eastAsia="zh-CN"/>
        </w:rPr>
      </w:r>
      <w:r/>
    </w:p>
    <w:p>
      <w:pPr>
        <w:numPr>
          <w:ilvl w:val="0"/>
          <w:numId w:val="8"/>
        </w:numPr>
        <w:ind w:firstLine="562"/>
        <w:jc w:val="center"/>
        <w:spacing w:line="400" w:lineRule="exact"/>
        <w:rPr>
          <w:rFonts w:hint="eastAsia" w:ascii="宋体" w:hAnsi="宋体" w:eastAsia="宋体" w:cs="宋体"/>
          <w:b/>
          <w:sz w:val="28"/>
          <w:szCs w:val="28"/>
        </w:rPr>
      </w:pPr>
      <w:r>
        <w:rPr>
          <w:rFonts w:hint="eastAsia" w:ascii="宋体" w:hAnsi="宋体" w:eastAsia="宋体" w:cs="宋体"/>
          <w:b/>
          <w:sz w:val="28"/>
          <w:szCs w:val="28"/>
        </w:rPr>
        <w:t xml:space="preserve">电子招标投标交易平台</w:t>
      </w:r>
      <w:r/>
    </w:p>
    <w:p>
      <w:pPr>
        <w:pStyle w:val="1223"/>
        <w:rPr>
          <w:rFonts w:hint="eastAsia"/>
        </w:rPr>
      </w:pPr>
      <w:r>
        <w:rPr>
          <w:rFonts w:hint="eastAsia"/>
        </w:rPr>
      </w:r>
      <w:r/>
    </w:p>
    <w:p>
      <w:pPr>
        <w:numPr>
          <w:ilvl w:val="0"/>
          <w:numId w:val="9"/>
        </w:numPr>
        <w:ind w:firstLine="480"/>
        <w:jc w:val="both"/>
        <w:rPr>
          <w:rFonts w:hint="eastAsia" w:ascii="宋体" w:hAnsi="宋体" w:eastAsia="宋体" w:cs="宋体"/>
        </w:rPr>
        <w:outlineLvl w:val="9"/>
      </w:pPr>
      <w:r>
        <w:rPr>
          <w:rFonts w:hint="eastAsia" w:ascii="宋体" w:hAnsi="宋体" w:eastAsia="宋体" w:cs="宋体"/>
        </w:rPr>
        <w:t xml:space="preserve">电子招标投标交易平台（即“苏采云”系统，网址：</w:t>
      </w:r>
      <w:r>
        <w:rPr>
          <w:rFonts w:hint="eastAsia" w:ascii="宋体" w:hAnsi="宋体" w:eastAsia="宋体" w:cs="宋体"/>
          <w:spacing w:val="-20"/>
        </w:rPr>
        <w:fldChar w:fldCharType="begin"/>
      </w:r>
      <w:r>
        <w:rPr>
          <w:rFonts w:hint="eastAsia" w:ascii="宋体" w:hAnsi="宋体" w:eastAsia="宋体" w:cs="宋体"/>
          <w:spacing w:val="-20"/>
        </w:rPr>
        <w:instrText xml:space="preserve"> HYPERLINK "http://jszfcg.jsczt.cn/" \o "http://jszfcg.jsczt.cn/" </w:instrText>
      </w:r>
      <w:r>
        <w:rPr>
          <w:rFonts w:hint="eastAsia" w:ascii="宋体" w:hAnsi="宋体" w:eastAsia="宋体" w:cs="宋体"/>
          <w:spacing w:val="-20"/>
        </w:rPr>
        <w:fldChar w:fldCharType="separate"/>
      </w:r>
      <w:r>
        <w:rPr>
          <w:rFonts w:hint="eastAsia" w:ascii="宋体" w:hAnsi="宋体" w:eastAsia="宋体" w:cs="宋体"/>
          <w:spacing w:val="-20"/>
        </w:rPr>
        <w:t xml:space="preserve">http://jszfcg.jsczt.cn/</w:t>
      </w:r>
      <w:r>
        <w:rPr>
          <w:rFonts w:hint="eastAsia" w:ascii="宋体" w:hAnsi="宋体" w:eastAsia="宋体" w:cs="宋体"/>
          <w:spacing w:val="-20"/>
        </w:rPr>
        <w:fldChar w:fldCharType="end"/>
      </w:r>
      <w:r>
        <w:rPr>
          <w:rFonts w:hint="eastAsia" w:ascii="宋体" w:hAnsi="宋体" w:eastAsia="宋体" w:cs="宋体"/>
        </w:rPr>
        <w:t xml:space="preserve">）相关要求是本招标文件的组成部分。</w:t>
      </w:r>
      <w:r/>
    </w:p>
    <w:p>
      <w:pPr>
        <w:pStyle w:val="1223"/>
        <w:numPr>
          <w:ilvl w:val="0"/>
          <w:numId w:val="0"/>
        </w:numPr>
        <w:jc w:val="both"/>
        <w:spacing w:after="120" w:line="274" w:lineRule="auto"/>
        <w:widowControl w:val="off"/>
        <w:rPr>
          <w:rFonts w:hint="eastAsia"/>
        </w:rPr>
      </w:pPr>
      <w:r>
        <w:rPr>
          <w:rFonts w:hint="eastAsia"/>
        </w:rPr>
      </w:r>
      <w:r/>
    </w:p>
    <w:p>
      <w:pPr>
        <w:rPr>
          <w:rFonts w:hint="eastAsia"/>
        </w:rPr>
      </w:pPr>
      <w:r>
        <w:rPr>
          <w:rFonts w:hint="eastAsia"/>
        </w:rPr>
      </w:r>
      <w:r/>
    </w:p>
    <w:p>
      <w:pPr>
        <w:pStyle w:val="1223"/>
        <w:rPr>
          <w:rFonts w:hint="eastAsia"/>
        </w:rPr>
      </w:pPr>
      <w:r>
        <w:rPr>
          <w:rFonts w:hint="eastAsia"/>
        </w:rPr>
      </w:r>
      <w:r/>
    </w:p>
    <w:p>
      <w:pPr>
        <w:rPr>
          <w:rFonts w:hint="eastAsia"/>
        </w:rPr>
      </w:pPr>
      <w:r>
        <w:rPr>
          <w:rFonts w:hint="eastAsia"/>
        </w:rPr>
      </w:r>
      <w:r/>
    </w:p>
    <w:p>
      <w:pPr>
        <w:pStyle w:val="1223"/>
        <w:rPr>
          <w:rFonts w:hint="eastAsia"/>
        </w:rPr>
      </w:pPr>
      <w:r>
        <w:rPr>
          <w:rFonts w:hint="eastAsia"/>
        </w:rPr>
      </w:r>
      <w:r/>
    </w:p>
    <w:p>
      <w:pPr>
        <w:rPr>
          <w:rFonts w:hint="eastAsia"/>
        </w:rPr>
      </w:pPr>
      <w:r>
        <w:rPr>
          <w:rFonts w:hint="eastAsia"/>
        </w:rPr>
      </w:r>
      <w:r/>
    </w:p>
    <w:p>
      <w:pPr>
        <w:pStyle w:val="1223"/>
        <w:rPr>
          <w:rFonts w:hint="eastAsia"/>
        </w:rPr>
      </w:pPr>
      <w:r>
        <w:rPr>
          <w:rFonts w:hint="eastAsia"/>
        </w:rPr>
      </w:r>
      <w:r/>
    </w:p>
    <w:p>
      <w:pPr>
        <w:rPr>
          <w:rFonts w:hint="eastAsia"/>
        </w:rPr>
      </w:pPr>
      <w:r>
        <w:rPr>
          <w:rFonts w:hint="eastAsia"/>
        </w:rPr>
      </w:r>
      <w:r/>
    </w:p>
    <w:p>
      <w:pPr>
        <w:pStyle w:val="1223"/>
        <w:rPr>
          <w:rFonts w:hint="eastAsia"/>
        </w:rPr>
      </w:pPr>
      <w:r>
        <w:rPr>
          <w:rFonts w:hint="eastAsia"/>
        </w:rPr>
      </w:r>
      <w:r/>
    </w:p>
    <w:p>
      <w:pPr>
        <w:rPr>
          <w:rFonts w:hint="eastAsia"/>
        </w:rPr>
      </w:pPr>
      <w:r>
        <w:rPr>
          <w:rFonts w:hint="eastAsia"/>
        </w:rPr>
      </w:r>
      <w:r/>
    </w:p>
    <w:p>
      <w:pPr>
        <w:pStyle w:val="1223"/>
        <w:rPr>
          <w:rFonts w:hint="eastAsia"/>
        </w:rPr>
      </w:pPr>
      <w:r>
        <w:rPr>
          <w:rFonts w:hint="eastAsia"/>
        </w:rPr>
      </w:r>
      <w:r/>
    </w:p>
    <w:p>
      <w:pPr>
        <w:rPr>
          <w:rFonts w:hint="eastAsia"/>
        </w:rPr>
      </w:pPr>
      <w:r>
        <w:rPr>
          <w:rFonts w:hint="eastAsia"/>
        </w:rPr>
      </w:r>
      <w:r/>
    </w:p>
    <w:p>
      <w:pPr>
        <w:pStyle w:val="1223"/>
        <w:rPr>
          <w:rFonts w:hint="eastAsia"/>
        </w:rPr>
      </w:pPr>
      <w:r>
        <w:rPr>
          <w:rFonts w:hint="eastAsia"/>
        </w:rPr>
      </w:r>
      <w:r/>
    </w:p>
    <w:p>
      <w:pPr>
        <w:rPr>
          <w:rFonts w:hint="eastAsia"/>
        </w:rPr>
      </w:pPr>
      <w:r>
        <w:rPr>
          <w:rFonts w:hint="eastAsia"/>
        </w:rPr>
      </w:r>
      <w:r/>
    </w:p>
    <w:p>
      <w:pPr>
        <w:pStyle w:val="1223"/>
        <w:rPr>
          <w:rFonts w:hint="eastAsia"/>
        </w:rPr>
      </w:pPr>
      <w:r>
        <w:rPr>
          <w:rFonts w:hint="eastAsia"/>
        </w:rPr>
      </w:r>
      <w:r/>
    </w:p>
    <w:p>
      <w:pPr>
        <w:rPr>
          <w:rFonts w:hint="eastAsia"/>
        </w:rPr>
      </w:pPr>
      <w:r>
        <w:rPr>
          <w:rFonts w:hint="eastAsia"/>
        </w:rPr>
      </w:r>
      <w:r/>
    </w:p>
    <w:p>
      <w:pPr>
        <w:pStyle w:val="1223"/>
        <w:rPr>
          <w:rFonts w:hint="eastAsia"/>
        </w:rPr>
      </w:pPr>
      <w:r>
        <w:rPr>
          <w:rFonts w:hint="eastAsia"/>
        </w:rPr>
      </w:r>
      <w:r/>
    </w:p>
    <w:p>
      <w:pPr>
        <w:rPr>
          <w:rFonts w:hint="eastAsia"/>
        </w:rPr>
      </w:pPr>
      <w:r>
        <w:rPr>
          <w:rFonts w:hint="eastAsia"/>
        </w:rPr>
      </w:r>
      <w:r/>
    </w:p>
    <w:p>
      <w:pPr>
        <w:pStyle w:val="1223"/>
        <w:rPr>
          <w:rFonts w:hint="eastAsia"/>
        </w:rPr>
      </w:pPr>
      <w:r>
        <w:rPr>
          <w:rFonts w:hint="eastAsia"/>
        </w:rPr>
      </w:r>
      <w:r/>
    </w:p>
    <w:p>
      <w:pPr>
        <w:rPr>
          <w:rFonts w:hint="eastAsia"/>
        </w:rPr>
      </w:pPr>
      <w:r>
        <w:rPr>
          <w:rFonts w:hint="eastAsia"/>
        </w:rPr>
      </w:r>
      <w:r/>
    </w:p>
    <w:p>
      <w:pPr>
        <w:pStyle w:val="1223"/>
        <w:rPr>
          <w:rFonts w:hint="eastAsia"/>
        </w:rPr>
      </w:pPr>
      <w:r>
        <w:rPr>
          <w:rFonts w:hint="eastAsia"/>
        </w:rPr>
      </w:r>
      <w:r/>
    </w:p>
    <w:p>
      <w:pPr>
        <w:rPr>
          <w:rFonts w:hint="eastAsia"/>
        </w:rPr>
      </w:pPr>
      <w:r>
        <w:rPr>
          <w:rFonts w:hint="eastAsia"/>
        </w:rPr>
      </w:r>
      <w:r/>
    </w:p>
    <w:p>
      <w:pPr>
        <w:pStyle w:val="1223"/>
        <w:rPr>
          <w:rFonts w:hint="eastAsia"/>
        </w:rPr>
      </w:pPr>
      <w:r>
        <w:rPr>
          <w:rFonts w:hint="eastAsia"/>
        </w:rPr>
      </w:r>
      <w:r/>
    </w:p>
    <w:p>
      <w:pPr>
        <w:rPr>
          <w:rFonts w:hint="eastAsia"/>
        </w:rPr>
      </w:pPr>
      <w:r>
        <w:rPr>
          <w:rFonts w:hint="eastAsia"/>
        </w:rPr>
      </w:r>
      <w:r/>
    </w:p>
    <w:p>
      <w:pPr>
        <w:pStyle w:val="1223"/>
        <w:ind w:left="0" w:firstLine="0"/>
        <w:rPr>
          <w:rFonts w:hint="eastAsia"/>
        </w:rPr>
      </w:pPr>
      <w:r>
        <w:rPr>
          <w:rFonts w:hint="eastAsia"/>
        </w:rPr>
      </w:r>
      <w:r/>
    </w:p>
    <w:p>
      <w:pPr>
        <w:numPr>
          <w:ilvl w:val="0"/>
          <w:numId w:val="10"/>
        </w:numPr>
        <w:ind w:firstLine="723"/>
        <w:jc w:val="center"/>
        <w:rPr>
          <w:rFonts w:hint="eastAsia" w:ascii="宋体" w:hAnsi="宋体" w:eastAsia="宋体" w:cs="宋体"/>
          <w:b/>
          <w:color w:val="000000"/>
          <w:sz w:val="36"/>
          <w:szCs w:val="36"/>
          <w:highlight w:val="none"/>
        </w:rPr>
        <w:outlineLvl w:val="0"/>
      </w:pPr>
      <w:r/>
      <w:bookmarkStart w:id="8" w:name="_Toc8993"/>
      <w:r>
        <w:rPr>
          <w:rFonts w:hint="eastAsia" w:ascii="宋体" w:hAnsi="宋体" w:eastAsia="宋体" w:cs="宋体"/>
          <w:b/>
          <w:color w:val="000000"/>
          <w:sz w:val="36"/>
          <w:szCs w:val="36"/>
          <w:highlight w:val="none"/>
        </w:rPr>
        <w:t xml:space="preserve">投标资料表</w:t>
      </w:r>
      <w:bookmarkEnd w:id="8"/>
      <w:r/>
      <w:r/>
    </w:p>
    <w:p>
      <w:pPr>
        <w:pStyle w:val="1240"/>
        <w:ind w:firstLine="0"/>
        <w:rPr>
          <w:rFonts w:hint="eastAsia"/>
          <w:color w:val="000000"/>
          <w:highlight w:val="none"/>
        </w:rPr>
      </w:pPr>
      <w:r>
        <w:rPr>
          <w:rFonts w:hint="eastAsia"/>
          <w:color w:val="000000"/>
          <w:highlight w:val="none"/>
        </w:rPr>
      </w:r>
      <w:r/>
    </w:p>
    <w:p>
      <w:pPr>
        <w:pStyle w:val="1425"/>
        <w:ind w:firstLine="480"/>
        <w:rPr>
          <w:rFonts w:hint="eastAsia" w:ascii="宋体" w:hAnsi="宋体" w:cs="宋体"/>
          <w:color w:val="000000"/>
          <w:highlight w:val="none"/>
        </w:rPr>
      </w:pPr>
      <w:r>
        <w:rPr>
          <w:rFonts w:hint="eastAsia" w:ascii="宋体" w:hAnsi="宋体" w:cs="宋体"/>
          <w:color w:val="000000"/>
          <w:highlight w:val="none"/>
        </w:rPr>
        <w:t xml:space="preserve">该资料表的条款项号是与《投标人须知》中条款项号对应的，或增加的条款，是对《投标人须知》的补充、修改和完善，如果有矛盾的话，应以本资料表为准。</w:t>
      </w:r>
      <w:r/>
    </w:p>
    <w:tbl>
      <w:tblPr>
        <w:tblStyle w:val="1207"/>
        <w:tblW w:w="9632"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46"/>
        <w:gridCol w:w="8386"/>
      </w:tblGrid>
      <w:tr>
        <w:trPr>
          <w:trHeight w:val="418"/>
        </w:trPr>
        <w:tc>
          <w:tcPr>
            <w:tcW w:w="1246" w:type="dxa"/>
            <w:vAlign w:val="top"/>
            <w:textDirection w:val="lrTb"/>
            <w:noWrap w:val="false"/>
          </w:tcPr>
          <w:p>
            <w:pPr>
              <w:ind w:firstLine="0"/>
              <w:jc w:val="center"/>
              <w:spacing w:line="400" w:lineRule="exact"/>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条款项号</w:t>
            </w:r>
            <w:r/>
          </w:p>
        </w:tc>
        <w:tc>
          <w:tcPr>
            <w:tcW w:w="8386" w:type="dxa"/>
            <w:vAlign w:val="top"/>
            <w:textDirection w:val="lrTb"/>
            <w:noWrap w:val="false"/>
          </w:tcPr>
          <w:p>
            <w:pPr>
              <w:ind w:firstLine="0"/>
              <w:jc w:val="center"/>
              <w:spacing w:line="400" w:lineRule="exact"/>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内容</w:t>
            </w:r>
            <w:r/>
          </w:p>
        </w:tc>
      </w:tr>
      <w:tr>
        <w:trPr/>
        <w:tc>
          <w:tcPr>
            <w:tcW w:w="1246" w:type="dxa"/>
            <w:vAlign w:val="top"/>
            <w:textDirection w:val="lrTb"/>
            <w:noWrap w:val="false"/>
          </w:tcPr>
          <w:p>
            <w:pPr>
              <w:ind w:firstLine="0"/>
              <w:jc w:val="center"/>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8386" w:type="dxa"/>
            <w:vAlign w:val="top"/>
            <w:textDirection w:val="lrTb"/>
            <w:noWrap w:val="false"/>
          </w:tcPr>
          <w:p>
            <w:pPr>
              <w:ind w:firstLine="482"/>
              <w:jc w:val="center"/>
              <w:spacing w:line="400" w:lineRule="exact"/>
              <w:rPr>
                <w:rFonts w:hint="eastAsia" w:ascii="宋体" w:hAnsi="宋体" w:eastAsia="宋体" w:cs="宋体"/>
                <w:b/>
                <w:color w:val="000000"/>
                <w:highlight w:val="none"/>
              </w:rPr>
            </w:pPr>
            <w:r>
              <w:rPr>
                <w:rFonts w:hint="eastAsia" w:ascii="宋体" w:hAnsi="宋体" w:eastAsia="宋体" w:cs="宋体"/>
                <w:b/>
                <w:color w:val="000000"/>
                <w:highlight w:val="none"/>
              </w:rPr>
              <w:t xml:space="preserve">一、总则</w:t>
            </w:r>
            <w:r/>
          </w:p>
        </w:tc>
      </w:tr>
      <w:tr>
        <w:trPr/>
        <w:tc>
          <w:tcPr>
            <w:tcW w:w="1246" w:type="dxa"/>
            <w:vAlign w:val="top"/>
            <w:textDirection w:val="lrTb"/>
            <w:noWrap w:val="false"/>
          </w:tcPr>
          <w:p>
            <w:pPr>
              <w:ind w:firstLine="0"/>
              <w:jc w:val="center"/>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1.1</w:t>
            </w:r>
            <w:r/>
          </w:p>
        </w:tc>
        <w:tc>
          <w:tcPr>
            <w:tcW w:w="8386" w:type="dxa"/>
            <w:vAlign w:val="top"/>
            <w:textDirection w:val="lrTb"/>
            <w:noWrap w:val="false"/>
          </w:tcPr>
          <w:p>
            <w:pPr>
              <w:ind w:firstLine="480"/>
              <w:spacing w:line="400" w:lineRule="exact"/>
              <w:rPr>
                <w:rFonts w:hint="default" w:ascii="宋体" w:hAnsi="宋体" w:eastAsia="宋体" w:cs="宋体"/>
                <w:color w:val="000000"/>
                <w:highlight w:val="none"/>
                <w:lang w:val="en-US"/>
              </w:rPr>
            </w:pPr>
            <w:r>
              <w:rPr>
                <w:rFonts w:hint="eastAsia" w:ascii="宋体" w:hAnsi="宋体" w:eastAsia="宋体" w:cs="宋体"/>
                <w:color w:val="000000"/>
                <w:highlight w:val="none"/>
              </w:rPr>
              <w:t xml:space="preserve">采购人：</w:t>
            </w:r>
            <w:r>
              <w:rPr>
                <w:rFonts w:hint="eastAsia" w:ascii="宋体" w:hAnsi="宋体" w:eastAsia="宋体" w:cs="宋体"/>
                <w:bCs/>
                <w:color w:val="000000"/>
                <w:highlight w:val="none"/>
                <w:lang w:val="en-US" w:eastAsia="zh-CN"/>
              </w:rPr>
              <w:t xml:space="preserve">江苏省丰县中等专业学校</w:t>
            </w:r>
            <w:r/>
          </w:p>
        </w:tc>
      </w:tr>
      <w:tr>
        <w:trPr/>
        <w:tc>
          <w:tcPr>
            <w:tcW w:w="1246" w:type="dxa"/>
            <w:vAlign w:val="top"/>
            <w:textDirection w:val="lrTb"/>
            <w:noWrap w:val="false"/>
          </w:tcPr>
          <w:p>
            <w:pPr>
              <w:ind w:firstLine="0"/>
              <w:jc w:val="center"/>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2.1</w:t>
            </w:r>
            <w:r/>
          </w:p>
        </w:tc>
        <w:tc>
          <w:tcPr>
            <w:tcW w:w="8386" w:type="dxa"/>
            <w:vAlign w:val="top"/>
            <w:textDirection w:val="lrTb"/>
            <w:noWrap w:val="false"/>
          </w:tcPr>
          <w:p>
            <w:pPr>
              <w:ind w:firstLine="480"/>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本次采购采用的政府采购方式：公开招标</w:t>
            </w:r>
            <w:r/>
          </w:p>
        </w:tc>
      </w:tr>
      <w:tr>
        <w:trPr>
          <w:trHeight w:val="90"/>
        </w:trPr>
        <w:tc>
          <w:tcPr>
            <w:tcW w:w="1246" w:type="dxa"/>
            <w:vAlign w:val="top"/>
            <w:textDirection w:val="lrTb"/>
            <w:noWrap w:val="false"/>
          </w:tcPr>
          <w:p>
            <w:pPr>
              <w:ind w:firstLine="0"/>
              <w:jc w:val="center"/>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4</w:t>
            </w:r>
            <w:r>
              <w:rPr>
                <w:rFonts w:hint="eastAsia" w:ascii="宋体" w:hAnsi="宋体" w:eastAsia="宋体" w:cs="宋体"/>
                <w:color w:val="000000"/>
                <w:highlight w:val="none"/>
              </w:rPr>
              <w:t xml:space="preserve">.</w:t>
            </w:r>
            <w:r/>
          </w:p>
        </w:tc>
        <w:tc>
          <w:tcPr>
            <w:tcW w:w="8386" w:type="dxa"/>
            <w:vAlign w:val="top"/>
            <w:textDirection w:val="lrTb"/>
            <w:noWrap w:val="false"/>
          </w:tcPr>
          <w:p>
            <w:pPr>
              <w:ind w:firstLine="480"/>
              <w:spacing w:line="400" w:lineRule="exact"/>
              <w:rPr>
                <w:rFonts w:hint="eastAsia" w:ascii="宋体" w:hAnsi="宋体" w:eastAsia="宋体" w:cs="宋体"/>
                <w:color w:val="000000"/>
                <w:highlight w:val="none"/>
                <w:lang w:val="en-US" w:eastAsia="zh-CN"/>
              </w:rPr>
            </w:pPr>
            <w:r>
              <w:rPr>
                <w:rFonts w:hint="eastAsia" w:ascii="宋体" w:hAnsi="宋体" w:eastAsia="宋体" w:cs="宋体"/>
                <w:color w:val="000000"/>
                <w:highlight w:val="none"/>
              </w:rPr>
              <w:t xml:space="preserve">采购人确定的采购项目属性：</w:t>
            </w:r>
            <w:r>
              <w:rPr>
                <w:rFonts w:hint="eastAsia" w:ascii="宋体" w:hAnsi="宋体" w:eastAsia="宋体" w:cs="宋体"/>
                <w:color w:val="000000"/>
                <w:highlight w:val="none"/>
                <w:lang w:val="en-US" w:eastAsia="zh-CN"/>
              </w:rPr>
              <w:t xml:space="preserve">服务</w:t>
            </w:r>
            <w:r/>
          </w:p>
          <w:p>
            <w:pPr>
              <w:ind w:firstLine="480"/>
              <w:spacing w:line="400" w:lineRule="exact"/>
              <w:rPr>
                <w:rFonts w:hint="eastAsia" w:ascii="宋体" w:hAnsi="宋体" w:eastAsia="宋体" w:cs="宋体"/>
                <w:color w:val="000000"/>
                <w:highlight w:val="none"/>
                <w:lang w:eastAsia="zh-CN"/>
              </w:rPr>
            </w:pPr>
            <w:r>
              <w:rPr>
                <w:rFonts w:hint="eastAsia" w:ascii="宋体" w:hAnsi="宋体" w:eastAsia="宋体" w:cs="宋体"/>
                <w:color w:val="000000"/>
                <w:highlight w:val="none"/>
              </w:rPr>
              <w:t xml:space="preserve">本项目是否为专门面向中小微企业采购的项目：</w:t>
            </w:r>
            <w:r>
              <w:rPr>
                <w:rFonts w:hint="eastAsia" w:ascii="宋体" w:hAnsi="宋体" w:eastAsia="宋体" w:cs="宋体"/>
                <w:color w:val="000000"/>
                <w:highlight w:val="none"/>
                <w:lang w:val="en-US" w:eastAsia="zh-CN"/>
              </w:rPr>
              <w:t xml:space="preserve">是</w:t>
            </w:r>
            <w:r/>
          </w:p>
        </w:tc>
      </w:tr>
      <w:tr>
        <w:trPr/>
        <w:tc>
          <w:tcPr>
            <w:tcW w:w="1246" w:type="dxa"/>
            <w:vAlign w:val="top"/>
            <w:textDirection w:val="lrTb"/>
            <w:noWrap w:val="false"/>
          </w:tcPr>
          <w:p>
            <w:pPr>
              <w:ind w:firstLine="0"/>
              <w:jc w:val="center"/>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5.</w:t>
            </w:r>
            <w:r/>
          </w:p>
        </w:tc>
        <w:tc>
          <w:tcPr>
            <w:tcW w:w="8386" w:type="dxa"/>
            <w:vAlign w:val="top"/>
            <w:textDirection w:val="lrTb"/>
            <w:noWrap w:val="false"/>
          </w:tcPr>
          <w:p>
            <w:pPr>
              <w:ind w:firstLine="480"/>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本项目采购代理机构：丰县公共资源交易中心 </w:t>
            </w:r>
            <w:r/>
          </w:p>
        </w:tc>
      </w:tr>
      <w:tr>
        <w:trPr/>
        <w:tc>
          <w:tcPr>
            <w:tcW w:w="1246" w:type="dxa"/>
            <w:vAlign w:val="top"/>
            <w:textDirection w:val="lrTb"/>
            <w:noWrap w:val="false"/>
          </w:tcPr>
          <w:p>
            <w:pPr>
              <w:ind w:firstLine="0"/>
              <w:jc w:val="center"/>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6.</w:t>
            </w:r>
            <w:r/>
          </w:p>
        </w:tc>
        <w:tc>
          <w:tcPr>
            <w:tcW w:w="8386" w:type="dxa"/>
            <w:vAlign w:val="top"/>
            <w:textDirection w:val="lrTb"/>
            <w:noWrap w:val="false"/>
          </w:tcPr>
          <w:p>
            <w:pPr>
              <w:ind w:firstLine="480"/>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投标人的资格条件：</w:t>
            </w:r>
            <w:r/>
          </w:p>
          <w:p>
            <w:pPr>
              <w:ind w:firstLine="480"/>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（一）满足《中华人民共和国政府采购法》第二十二条规定；</w:t>
            </w:r>
            <w:r/>
          </w:p>
          <w:p>
            <w:pPr>
              <w:ind w:firstLine="480"/>
              <w:keepLines w:val="0"/>
              <w:keepNext w:val="0"/>
              <w:pageBreakBefore w:val="0"/>
              <w:spacing w:line="420" w:lineRule="exact"/>
              <w:rPr>
                <w:rFonts w:hint="eastAsia" w:ascii="宋体" w:hAnsi="宋体" w:eastAsia="宋体" w:cs="宋体"/>
                <w:color w:val="auto"/>
                <w:highlight w:val="none"/>
                <w:lang w:eastAsia="zh-CN"/>
              </w:rPr>
            </w:pPr>
            <w:r>
              <w:rPr>
                <w:rFonts w:hint="eastAsia" w:ascii="宋体" w:hAnsi="宋体" w:eastAsia="宋体" w:cs="宋体"/>
                <w:color w:val="000000"/>
                <w:highlight w:val="none"/>
              </w:rPr>
              <w:t xml:space="preserve">（二）落实政府采购政策需满足的资格要求：此项目属于专门面向中小微企业采购的项目，</w:t>
            </w:r>
            <w:r>
              <w:rPr>
                <w:rFonts w:hint="eastAsia" w:ascii="宋体" w:hAnsi="宋体" w:eastAsia="宋体" w:cs="宋体"/>
                <w:color w:val="000000"/>
                <w:highlight w:val="none"/>
                <w:lang w:val="en-US" w:eastAsia="zh-CN"/>
              </w:rPr>
              <w:t xml:space="preserve">即提供服务的</w:t>
            </w:r>
            <w:r>
              <w:rPr>
                <w:rFonts w:hint="eastAsia" w:ascii="宋体" w:hAnsi="宋体" w:eastAsia="宋体" w:cs="宋体"/>
                <w:color w:val="000000"/>
                <w:highlight w:val="none"/>
              </w:rPr>
              <w:t xml:space="preserve">供应商应为中小微企业、监狱企业、残疾人福利性单位。</w:t>
            </w:r>
            <w:r/>
          </w:p>
          <w:p>
            <w:pPr>
              <w:ind w:firstLine="480"/>
              <w:spacing w:line="400" w:lineRule="exact"/>
              <w:rPr>
                <w:rFonts w:hint="eastAsia"/>
                <w:color w:val="000000"/>
                <w:highlight w:val="none"/>
              </w:rPr>
            </w:pPr>
            <w:r>
              <w:rPr>
                <w:rFonts w:hint="eastAsia" w:ascii="宋体" w:hAnsi="宋体" w:eastAsia="宋体" w:cs="宋体"/>
                <w:color w:val="000000"/>
                <w:highlight w:val="none"/>
              </w:rPr>
              <w:t xml:space="preserve">（三）本项目的特定资格要求：无</w:t>
            </w:r>
            <w:r/>
          </w:p>
          <w:p>
            <w:pPr>
              <w:ind w:firstLine="480"/>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说明：</w:t>
            </w:r>
            <w:r/>
          </w:p>
          <w:p>
            <w:pPr>
              <w:ind w:firstLine="480"/>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1.本项目不接受联合体参与采购活动。</w:t>
            </w:r>
            <w:r/>
          </w:p>
          <w:p>
            <w:pPr>
              <w:ind w:firstLine="480"/>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2.单位负责人为同一人或者存在直接控股、管理关系的不同供应商，不得参加同一合同项下的政府采购活动。</w:t>
            </w:r>
            <w:r/>
          </w:p>
          <w:p>
            <w:pPr>
              <w:ind w:firstLine="480"/>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3.为本采购项目提供整体设计、规范编制或者项目管理、监理、检测等服务的供应商，不得再参加本采购项目的采购活动。</w:t>
            </w:r>
            <w:r/>
          </w:p>
          <w:p>
            <w:pPr>
              <w:ind w:firstLine="480"/>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4.查询及使用供应商信用记录</w:t>
            </w:r>
            <w:r>
              <w:rPr>
                <w:rFonts w:hint="eastAsia" w:ascii="宋体" w:hAnsi="宋体" w:eastAsia="宋体" w:cs="宋体"/>
                <w:color w:val="000000"/>
                <w:highlight w:val="none"/>
                <w:lang w:bidi="ar"/>
              </w:rPr>
              <w:t xml:space="preserve">（投标文件中无需提供证明材料）</w:t>
            </w:r>
            <w:r>
              <w:rPr>
                <w:rFonts w:hint="eastAsia" w:ascii="宋体" w:hAnsi="宋体" w:eastAsia="宋体" w:cs="宋体"/>
                <w:color w:val="000000"/>
                <w:highlight w:val="none"/>
              </w:rPr>
              <w:t xml:space="preserve">：</w:t>
            </w:r>
            <w:r/>
          </w:p>
          <w:p>
            <w:pPr>
              <w:ind w:firstLine="480"/>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（1）由采购人查询信用信息。</w:t>
            </w:r>
            <w:r/>
          </w:p>
          <w:p>
            <w:pPr>
              <w:ind w:firstLine="480"/>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（2）查询渠道包括：</w:t>
            </w:r>
            <w:r/>
          </w:p>
          <w:p>
            <w:pPr>
              <w:ind w:firstLine="480"/>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①“信用中国”网（</w:t>
            </w: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"http://www.creditchina.gov.cn/" </w:instrText>
            </w:r>
            <w:r>
              <w:rPr>
                <w:rFonts w:hint="eastAsia" w:ascii="宋体" w:hAnsi="宋体" w:eastAsia="宋体" w:cs="宋体"/>
                <w:color w:val="000000"/>
                <w:highlight w:val="none"/>
              </w:rPr>
              <w:fldChar w:fldCharType="separate"/>
            </w:r>
            <w:r>
              <w:rPr>
                <w:rFonts w:hint="eastAsia" w:ascii="宋体" w:hAnsi="宋体" w:eastAsia="宋体" w:cs="宋体"/>
                <w:color w:val="000000"/>
                <w:highlight w:val="none"/>
              </w:rPr>
              <w:t xml:space="preserve">www.creditchina.gov.cn</w:t>
            </w:r>
            <w:r>
              <w:rPr>
                <w:rFonts w:hint="eastAsia" w:ascii="宋体" w:hAnsi="宋体" w:eastAsia="宋体" w:cs="宋体"/>
                <w:color w:val="000000"/>
                <w:highlight w:val="none"/>
              </w:rPr>
              <w:fldChar w:fldCharType="end"/>
            </w:r>
            <w:r>
              <w:rPr>
                <w:rFonts w:hint="eastAsia" w:ascii="宋体" w:hAnsi="宋体" w:eastAsia="宋体" w:cs="宋体"/>
                <w:color w:val="000000"/>
                <w:highlight w:val="none"/>
              </w:rPr>
              <w:t xml:space="preserve">）；</w:t>
            </w:r>
            <w:r/>
          </w:p>
          <w:p>
            <w:pPr>
              <w:ind w:firstLine="480"/>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②中国政府采购网（</w:t>
            </w: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"http://www.ccgp.gov.cn/" </w:instrText>
            </w:r>
            <w:r>
              <w:rPr>
                <w:rFonts w:hint="eastAsia" w:ascii="宋体" w:hAnsi="宋体" w:eastAsia="宋体" w:cs="宋体"/>
                <w:color w:val="000000"/>
                <w:highlight w:val="none"/>
              </w:rPr>
              <w:fldChar w:fldCharType="separate"/>
            </w:r>
            <w:r>
              <w:rPr>
                <w:rFonts w:hint="eastAsia" w:ascii="宋体" w:hAnsi="宋体" w:eastAsia="宋体" w:cs="宋体"/>
                <w:color w:val="000000"/>
                <w:highlight w:val="none"/>
              </w:rPr>
              <w:t xml:space="preserve">www.ccgp.gov.cn</w:t>
            </w:r>
            <w:r>
              <w:rPr>
                <w:rFonts w:hint="eastAsia" w:ascii="宋体" w:hAnsi="宋体" w:eastAsia="宋体" w:cs="宋体"/>
                <w:color w:val="000000"/>
                <w:highlight w:val="none"/>
              </w:rPr>
              <w:fldChar w:fldCharType="end"/>
            </w:r>
            <w:r>
              <w:rPr>
                <w:rFonts w:hint="eastAsia" w:ascii="宋体" w:hAnsi="宋体" w:eastAsia="宋体" w:cs="宋体"/>
                <w:color w:val="000000"/>
                <w:highlight w:val="none"/>
              </w:rPr>
              <w:t xml:space="preserve">）；</w:t>
            </w:r>
            <w:r/>
          </w:p>
          <w:p>
            <w:pPr>
              <w:ind w:firstLine="480"/>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③“信用江苏”网（www.jscredit.gov.cn）；</w:t>
            </w:r>
            <w:r/>
          </w:p>
          <w:p>
            <w:pPr>
              <w:ind w:firstLine="480"/>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④“诚信徐州”网（ </w:t>
            </w: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"http://www.xuzhoucredit.gov.cn/" </w:instrText>
            </w:r>
            <w:r>
              <w:rPr>
                <w:rFonts w:hint="eastAsia" w:ascii="宋体" w:hAnsi="宋体" w:eastAsia="宋体" w:cs="宋体"/>
                <w:color w:val="000000"/>
                <w:highlight w:val="none"/>
              </w:rPr>
              <w:fldChar w:fldCharType="separate"/>
            </w:r>
            <w:r>
              <w:rPr>
                <w:rFonts w:hint="eastAsia" w:ascii="宋体" w:hAnsi="宋体" w:eastAsia="宋体" w:cs="宋体"/>
                <w:color w:val="000000"/>
                <w:highlight w:val="none"/>
              </w:rPr>
              <w:t xml:space="preserve">http://www.xuzhoucredit.gov.cn</w:t>
            </w:r>
            <w:r>
              <w:rPr>
                <w:rFonts w:hint="eastAsia" w:ascii="宋体" w:hAnsi="宋体" w:eastAsia="宋体" w:cs="宋体"/>
                <w:color w:val="000000"/>
                <w:highlight w:val="none"/>
              </w:rPr>
              <w:fldChar w:fldCharType="end"/>
            </w:r>
            <w:r>
              <w:rPr>
                <w:rFonts w:hint="eastAsia" w:ascii="宋体" w:hAnsi="宋体" w:eastAsia="宋体" w:cs="宋体"/>
                <w:color w:val="000000"/>
                <w:highlight w:val="none"/>
              </w:rPr>
              <w:t xml:space="preserve">）。</w:t>
            </w:r>
            <w:r/>
          </w:p>
          <w:p>
            <w:pPr>
              <w:ind w:firstLine="480"/>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⑤“信用丰县”网。</w:t>
            </w:r>
            <w:r/>
          </w:p>
          <w:p>
            <w:pPr>
              <w:ind w:firstLine="480"/>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（3）截止时点（查询环节）：评标结束前。</w:t>
            </w:r>
            <w:r/>
          </w:p>
          <w:p>
            <w:pPr>
              <w:ind w:firstLine="480"/>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（4）信用信息查询记录和证据留存的具体方式：网页截屏打印，与其他采购文件一并保存。</w:t>
            </w:r>
            <w:r/>
          </w:p>
          <w:p>
            <w:pPr>
              <w:ind w:firstLine="480"/>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（5）信用信息的使用规则：</w:t>
            </w:r>
            <w:r/>
          </w:p>
          <w:p>
            <w:pPr>
              <w:ind w:firstLine="480"/>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rHeight w:val="451"/>
        </w:trPr>
        <w:tc>
          <w:tcPr>
            <w:tcW w:w="1246" w:type="dxa"/>
            <w:vAlign w:val="top"/>
            <w:textDirection w:val="lrTb"/>
            <w:noWrap w:val="false"/>
          </w:tcPr>
          <w:p>
            <w:pPr>
              <w:ind w:firstLine="0"/>
              <w:jc w:val="center"/>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7.1</w:t>
            </w:r>
            <w:r/>
          </w:p>
        </w:tc>
        <w:tc>
          <w:tcPr>
            <w:tcW w:w="8386" w:type="dxa"/>
            <w:vAlign w:val="top"/>
            <w:textDirection w:val="lrTb"/>
            <w:noWrap w:val="false"/>
          </w:tcPr>
          <w:p>
            <w:pPr>
              <w:ind w:firstLine="480"/>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招标代理服务费：无</w:t>
            </w:r>
            <w:r/>
          </w:p>
        </w:tc>
      </w:tr>
      <w:tr>
        <w:trPr/>
        <w:tc>
          <w:tcPr>
            <w:tcW w:w="1246" w:type="dxa"/>
            <w:vAlign w:val="top"/>
            <w:textDirection w:val="lrTb"/>
            <w:noWrap w:val="false"/>
          </w:tcPr>
          <w:p>
            <w:pPr>
              <w:ind w:firstLine="0"/>
              <w:jc w:val="center"/>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8386" w:type="dxa"/>
            <w:vAlign w:val="top"/>
            <w:textDirection w:val="lrTb"/>
            <w:noWrap w:val="false"/>
          </w:tcPr>
          <w:p>
            <w:pPr>
              <w:ind w:firstLine="482"/>
              <w:jc w:val="center"/>
              <w:spacing w:line="400" w:lineRule="exact"/>
              <w:rPr>
                <w:rFonts w:hint="eastAsia" w:ascii="宋体" w:hAnsi="宋体" w:eastAsia="宋体" w:cs="宋体"/>
                <w:b/>
                <w:color w:val="000000"/>
                <w:highlight w:val="none"/>
              </w:rPr>
            </w:pPr>
            <w:r>
              <w:rPr>
                <w:rFonts w:hint="eastAsia" w:ascii="宋体" w:hAnsi="宋体" w:eastAsia="宋体" w:cs="宋体"/>
                <w:b/>
                <w:color w:val="000000"/>
                <w:highlight w:val="none"/>
              </w:rPr>
              <w:t xml:space="preserve">二、招标</w:t>
            </w:r>
            <w:r/>
          </w:p>
        </w:tc>
      </w:tr>
      <w:tr>
        <w:trPr>
          <w:trHeight w:val="2260"/>
        </w:trPr>
        <w:tc>
          <w:tcPr>
            <w:tcW w:w="1246" w:type="dxa"/>
            <w:vAlign w:val="top"/>
            <w:textDirection w:val="lrTb"/>
            <w:noWrap w:val="false"/>
          </w:tcPr>
          <w:p>
            <w:pPr>
              <w:ind w:firstLine="0"/>
              <w:jc w:val="center"/>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9.1</w:t>
            </w:r>
            <w:r/>
          </w:p>
        </w:tc>
        <w:tc>
          <w:tcPr>
            <w:tcW w:w="8386" w:type="dxa"/>
            <w:vAlign w:val="top"/>
            <w:textDirection w:val="lrTb"/>
            <w:noWrap w:val="false"/>
          </w:tcPr>
          <w:p>
            <w:pPr>
              <w:ind w:firstLine="480"/>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采购代理机构可以对已发出的招标文件进行必要的澄清或者修改。澄清或者修改的内容以所发布的本项目的“更正公告”的附件的形式通知所有获取招标文件的潜在投标人。发布本项目的“更正公告”后采购代理机构已尽通知义务。敬请各潜在投标人关注本项目的“更正公告”及附件，否则，将自行承担相应的风险。</w:t>
            </w:r>
            <w:r/>
          </w:p>
        </w:tc>
      </w:tr>
      <w:tr>
        <w:trPr/>
        <w:tc>
          <w:tcPr>
            <w:tcW w:w="1246" w:type="dxa"/>
            <w:vAlign w:val="top"/>
            <w:textDirection w:val="lrTb"/>
            <w:noWrap w:val="false"/>
          </w:tcPr>
          <w:p>
            <w:pPr>
              <w:ind w:firstLine="0"/>
              <w:jc w:val="center"/>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9.2</w:t>
            </w:r>
            <w:r/>
          </w:p>
        </w:tc>
        <w:tc>
          <w:tcPr>
            <w:tcW w:w="8386" w:type="dxa"/>
            <w:vAlign w:val="top"/>
            <w:textDirection w:val="lrTb"/>
            <w:noWrap w:val="false"/>
          </w:tcPr>
          <w:p>
            <w:pPr>
              <w:ind w:firstLine="480"/>
              <w:spacing w:line="400" w:lineRule="exact"/>
              <w:tabs>
                <w:tab w:val="left" w:pos="576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投标人应根据实际需要自行联系踏勘现场，并对相关数据、要求进行确认，责任和风险自行承担。</w:t>
            </w:r>
            <w:r/>
          </w:p>
        </w:tc>
      </w:tr>
      <w:tr>
        <w:trPr/>
        <w:tc>
          <w:tcPr>
            <w:tcW w:w="1246" w:type="dxa"/>
            <w:vAlign w:val="top"/>
            <w:textDirection w:val="lrTb"/>
            <w:noWrap w:val="false"/>
          </w:tcPr>
          <w:p>
            <w:pPr>
              <w:ind w:firstLine="0"/>
              <w:jc w:val="center"/>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9.3</w:t>
            </w:r>
            <w:r/>
          </w:p>
        </w:tc>
        <w:tc>
          <w:tcPr>
            <w:tcW w:w="8386" w:type="dxa"/>
            <w:vAlign w:val="top"/>
            <w:textDirection w:val="lrTb"/>
            <w:noWrap w:val="false"/>
          </w:tcPr>
          <w:p>
            <w:pPr>
              <w:ind w:firstLine="480"/>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不安排开标前答疑会</w:t>
            </w:r>
            <w:r/>
          </w:p>
        </w:tc>
      </w:tr>
      <w:tr>
        <w:trPr/>
        <w:tc>
          <w:tcPr>
            <w:tcW w:w="1246" w:type="dxa"/>
            <w:vAlign w:val="top"/>
            <w:textDirection w:val="lrTb"/>
            <w:noWrap w:val="false"/>
          </w:tcPr>
          <w:p>
            <w:pPr>
              <w:ind w:firstLine="0"/>
              <w:jc w:val="center"/>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8386" w:type="dxa"/>
            <w:vAlign w:val="top"/>
            <w:textDirection w:val="lrTb"/>
            <w:noWrap w:val="false"/>
          </w:tcPr>
          <w:p>
            <w:pPr>
              <w:ind w:firstLine="482"/>
              <w:jc w:val="center"/>
              <w:spacing w:line="400" w:lineRule="exact"/>
              <w:rPr>
                <w:rFonts w:hint="eastAsia" w:ascii="宋体" w:hAnsi="宋体" w:eastAsia="宋体" w:cs="宋体"/>
                <w:b/>
                <w:color w:val="000000"/>
                <w:highlight w:val="none"/>
              </w:rPr>
            </w:pPr>
            <w:r>
              <w:rPr>
                <w:rFonts w:hint="eastAsia" w:ascii="宋体" w:hAnsi="宋体" w:eastAsia="宋体" w:cs="宋体"/>
                <w:b/>
                <w:color w:val="000000"/>
                <w:highlight w:val="none"/>
              </w:rPr>
              <w:t xml:space="preserve">三、投标</w:t>
            </w:r>
            <w:r/>
          </w:p>
        </w:tc>
      </w:tr>
      <w:tr>
        <w:trPr>
          <w:trHeight w:val="3812"/>
        </w:trPr>
        <w:tc>
          <w:tcPr>
            <w:tcW w:w="1246" w:type="dxa"/>
            <w:vAlign w:val="top"/>
            <w:textDirection w:val="lrTb"/>
            <w:noWrap w:val="false"/>
          </w:tcPr>
          <w:p>
            <w:pPr>
              <w:ind w:firstLine="0"/>
              <w:jc w:val="center"/>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10.</w:t>
            </w:r>
            <w:r/>
          </w:p>
        </w:tc>
        <w:tc>
          <w:tcPr>
            <w:tcW w:w="8386" w:type="dxa"/>
            <w:vAlign w:val="top"/>
            <w:textDirection w:val="lrTb"/>
            <w:noWrap w:val="false"/>
          </w:tcPr>
          <w:p>
            <w:pPr>
              <w:pStyle w:val="1209"/>
              <w:ind w:firstLine="480"/>
              <w:spacing w:line="40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投标人须用政府采购客户端工具导入“苏采云”系统下载的采购文件（后缀名为“.kedt”）后，离线编制投标文件。采购文件（后缀名为“.kedt”）、供应商操作手册及政府采购客户端工具可通过“苏采云”系统（网址：</w:t>
            </w:r>
            <w:r>
              <w:rPr>
                <w:rFonts w:hint="eastAsia" w:ascii="宋体" w:hAnsi="宋体" w:cs="宋体"/>
                <w:bCs/>
                <w:color w:val="000000"/>
                <w:sz w:val="24"/>
                <w:highlight w:val="none"/>
              </w:rPr>
              <w:fldChar w:fldCharType="begin"/>
            </w:r>
            <w:r>
              <w:rPr>
                <w:rFonts w:hint="eastAsia" w:ascii="宋体" w:hAnsi="宋体" w:cs="宋体"/>
                <w:bCs/>
                <w:color w:val="000000"/>
                <w:sz w:val="24"/>
                <w:highlight w:val="none"/>
              </w:rPr>
              <w:instrText xml:space="preserve">HYPERLINK "http://jszfcg.jsczt.cn/"</w:instrText>
            </w:r>
            <w:r>
              <w:rPr>
                <w:rFonts w:hint="eastAsia" w:ascii="宋体" w:hAnsi="宋体" w:cs="宋体"/>
                <w:bCs/>
                <w:color w:val="000000"/>
                <w:sz w:val="24"/>
                <w:highlight w:val="none"/>
              </w:rPr>
              <w:fldChar w:fldCharType="separate"/>
            </w:r>
            <w:r>
              <w:rPr>
                <w:rFonts w:hint="eastAsia" w:ascii="宋体" w:hAnsi="宋体" w:cs="宋体"/>
                <w:bCs/>
                <w:color w:val="000000"/>
                <w:sz w:val="24"/>
                <w:highlight w:val="none"/>
              </w:rPr>
              <w:t xml:space="preserve">http://jszfcg.jsc</w:t>
            </w:r>
            <w:bookmarkStart w:id="9" w:name="_Hlt91509263"/>
            <w:r/>
            <w:bookmarkStart w:id="10" w:name="_Hlt91509264"/>
            <w:r>
              <w:rPr>
                <w:rFonts w:hint="eastAsia" w:ascii="宋体" w:hAnsi="宋体" w:cs="宋体"/>
                <w:bCs/>
                <w:color w:val="000000"/>
                <w:sz w:val="24"/>
                <w:highlight w:val="none"/>
              </w:rPr>
              <w:t xml:space="preserve">z</w:t>
            </w:r>
            <w:bookmarkEnd w:id="9"/>
            <w:r/>
            <w:bookmarkEnd w:id="10"/>
            <w:r>
              <w:rPr>
                <w:rFonts w:hint="eastAsia" w:ascii="宋体" w:hAnsi="宋体" w:cs="宋体"/>
                <w:bCs/>
                <w:color w:val="000000"/>
                <w:sz w:val="24"/>
                <w:highlight w:val="none"/>
              </w:rPr>
              <w:t xml:space="preserve">t.cn/</w:t>
            </w:r>
            <w:r>
              <w:rPr>
                <w:rFonts w:hint="eastAsia" w:ascii="宋体" w:hAnsi="宋体" w:cs="宋体"/>
                <w:bCs/>
                <w:color w:val="000000"/>
                <w:sz w:val="24"/>
                <w:highlight w:val="none"/>
              </w:rPr>
              <w:fldChar w:fldCharType="end"/>
            </w:r>
            <w:r>
              <w:rPr>
                <w:rFonts w:hint="eastAsia" w:ascii="宋体" w:hAnsi="宋体" w:cs="宋体"/>
                <w:bCs/>
                <w:color w:val="000000"/>
                <w:sz w:val="24"/>
                <w:highlight w:val="none"/>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480"/>
              <w:jc w:val="left"/>
              <w:spacing w:line="400" w:lineRule="exact"/>
              <w:rPr>
                <w:rFonts w:hint="eastAsia" w:ascii="宋体" w:hAnsi="宋体" w:eastAsia="宋体" w:cs="宋体"/>
                <w:b/>
                <w:color w:val="000000"/>
                <w:highlight w:val="none"/>
              </w:rPr>
            </w:pPr>
            <w:r>
              <w:rPr>
                <w:rFonts w:hint="eastAsia" w:ascii="宋体" w:hAnsi="宋体" w:eastAsia="宋体" w:cs="宋体"/>
                <w:color w:val="000000"/>
                <w:highlight w:val="none"/>
              </w:rPr>
              <w:t xml:space="preserve">特别说明：政府采购客户端工具需要导出加密的投标文件（后缀名为zip）。</w:t>
            </w:r>
            <w:r>
              <w:rPr>
                <w:rFonts w:hint="eastAsia" w:ascii="宋体" w:hAnsi="宋体" w:eastAsia="宋体" w:cs="宋体"/>
                <w:b/>
                <w:bCs/>
                <w:color w:val="000000"/>
                <w:highlight w:val="none"/>
              </w:rPr>
              <w:t xml:space="preserve">投标文件不得超过350M！</w:t>
            </w:r>
            <w:r/>
          </w:p>
        </w:tc>
      </w:tr>
      <w:tr>
        <w:trPr>
          <w:trHeight w:val="551"/>
        </w:trPr>
        <w:tc>
          <w:tcPr>
            <w:tcW w:w="1246" w:type="dxa"/>
            <w:vAlign w:val="top"/>
            <w:textDirection w:val="lrTb"/>
            <w:noWrap w:val="false"/>
          </w:tcPr>
          <w:p>
            <w:pPr>
              <w:ind w:firstLine="0"/>
              <w:jc w:val="center"/>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11.1</w:t>
            </w:r>
            <w:r/>
          </w:p>
        </w:tc>
        <w:tc>
          <w:tcPr>
            <w:tcW w:w="8386" w:type="dxa"/>
            <w:vAlign w:val="top"/>
            <w:textDirection w:val="lrTb"/>
            <w:noWrap w:val="false"/>
          </w:tcPr>
          <w:p>
            <w:pPr>
              <w:ind w:firstLine="480"/>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投标文件的语言为中文</w:t>
            </w:r>
            <w:r/>
          </w:p>
        </w:tc>
      </w:tr>
      <w:tr>
        <w:trPr/>
        <w:tc>
          <w:tcPr>
            <w:tcW w:w="1246" w:type="dxa"/>
            <w:vAlign w:val="top"/>
            <w:textDirection w:val="lrTb"/>
            <w:noWrap w:val="false"/>
          </w:tcPr>
          <w:p>
            <w:pPr>
              <w:ind w:firstLine="0"/>
              <w:jc w:val="center"/>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12.1</w:t>
            </w:r>
            <w:r/>
          </w:p>
          <w:p>
            <w:pPr>
              <w:ind w:firstLine="0"/>
              <w:jc w:val="center"/>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8386" w:type="dxa"/>
            <w:vAlign w:val="top"/>
            <w:textDirection w:val="lrTb"/>
            <w:noWrap w:val="false"/>
          </w:tcPr>
          <w:p>
            <w:pPr>
              <w:ind w:firstLine="480"/>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电子投标文件编制要求：</w:t>
            </w:r>
            <w:r/>
          </w:p>
          <w:p>
            <w:pPr>
              <w:ind w:firstLine="480"/>
              <w:spacing w:line="400" w:lineRule="exact"/>
              <w:rPr>
                <w:rFonts w:hint="eastAsia" w:ascii="宋体" w:hAnsi="宋体" w:eastAsia="宋体" w:cs="宋体"/>
                <w:b/>
                <w:color w:val="000000"/>
                <w:highlight w:val="none"/>
              </w:rPr>
            </w:pPr>
            <w:r>
              <w:rPr>
                <w:rFonts w:hint="eastAsia" w:ascii="宋体" w:hAnsi="宋体" w:eastAsia="宋体" w:cs="宋体"/>
                <w:color w:val="000000"/>
                <w:highlight w:val="none"/>
              </w:rPr>
              <w:t xml:space="preserve">请按照以下要求（包括但不限于以下要求）制作：</w:t>
            </w:r>
            <w:r/>
          </w:p>
          <w:p>
            <w:pPr>
              <w:ind w:firstLine="482"/>
              <w:spacing w:line="400" w:lineRule="exac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highlight w:val="none"/>
              </w:rPr>
              <w:t xml:space="preserve">一、基本目录</w:t>
            </w:r>
            <w:r/>
          </w:p>
          <w:p>
            <w:pPr>
              <w:ind w:firstLine="480"/>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1.《开标一览表》（加盖电子签章，政府采购客户端工具输入报价自动生成</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w:t>
            </w:r>
            <w:r/>
          </w:p>
          <w:p>
            <w:pPr>
              <w:ind w:firstLine="480"/>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2.《授权委托书》（如有授权，加盖电子签章，格式见招标文件第七章《投标文件相关格式》）；</w:t>
            </w:r>
            <w:r/>
          </w:p>
          <w:p>
            <w:pPr>
              <w:ind w:firstLine="480"/>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3.《投标人承诺》（加盖电子签章，格式见招标文件第七章《投标文件相关格式》）；</w:t>
            </w:r>
            <w:r/>
          </w:p>
          <w:p>
            <w:pPr>
              <w:ind w:firstLine="480"/>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4.《投标人基本情况表》（加盖电子签章，格式见招标文件第七章《投标文件相关格式》）；</w:t>
            </w:r>
            <w:r/>
          </w:p>
          <w:p>
            <w:pPr>
              <w:ind w:firstLine="480"/>
              <w:spacing w:line="400" w:lineRule="exact"/>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二、资格条件（1-8必须提供，否则投标将被拒绝）</w:t>
            </w:r>
            <w:r/>
          </w:p>
          <w:p>
            <w:pPr>
              <w:ind w:firstLine="480"/>
              <w:spacing w:line="400" w:lineRule="exact"/>
              <w:rPr>
                <w:rFonts w:hint="eastAsia" w:ascii="宋体" w:hAnsi="宋体" w:eastAsia="宋体" w:cs="宋体"/>
                <w:color w:val="000000"/>
                <w:highlight w:val="none"/>
              </w:rPr>
            </w:pPr>
            <w:r>
              <w:rPr>
                <w:rFonts w:hint="eastAsia" w:ascii="宋体" w:hAnsi="宋体" w:eastAsia="宋体" w:cs="宋体"/>
                <w:bCs/>
                <w:color w:val="000000"/>
                <w:highlight w:val="none"/>
              </w:rPr>
              <w:t xml:space="preserve">1</w:t>
            </w:r>
            <w:r>
              <w:rPr>
                <w:rFonts w:hint="eastAsia" w:ascii="宋体" w:hAnsi="宋体" w:eastAsia="宋体" w:cs="宋体"/>
                <w:color w:val="000000"/>
                <w:highlight w:val="none"/>
                <w:lang w:val="en-US" w:eastAsia="zh-CN"/>
              </w:rPr>
              <w:t xml:space="preserve">.</w:t>
            </w:r>
            <w:r>
              <w:rPr>
                <w:rFonts w:hint="eastAsia" w:ascii="宋体" w:hAnsi="宋体" w:eastAsia="宋体" w:cs="宋体"/>
                <w:color w:val="000000"/>
                <w:highlight w:val="none"/>
              </w:rPr>
              <w:t xml:space="preserve">投标人合法有效的法人或者其他组织的营业执照等证明文件，自然人的身份证明。以上证明文件提供原件的扫描件。</w:t>
            </w:r>
            <w:r/>
          </w:p>
          <w:p>
            <w:pPr>
              <w:ind w:firstLine="480"/>
              <w:spacing w:line="400" w:lineRule="exact"/>
              <w:rPr>
                <w:rFonts w:hint="eastAsia" w:ascii="宋体" w:hAnsi="宋体" w:eastAsia="宋体" w:cs="宋体"/>
                <w:bCs/>
                <w:color w:val="000000"/>
                <w:highlight w:val="none"/>
              </w:rPr>
            </w:pPr>
            <w:r>
              <w:rPr>
                <w:rFonts w:hint="eastAsia" w:ascii="宋体" w:hAnsi="宋体" w:eastAsia="宋体" w:cs="宋体"/>
                <w:bCs/>
                <w:color w:val="000000"/>
                <w:highlight w:val="none"/>
                <w:lang w:val="en-US" w:eastAsia="zh-CN"/>
              </w:rPr>
              <w:t xml:space="preserve">2.</w:t>
            </w:r>
            <w:r>
              <w:rPr>
                <w:rFonts w:hint="eastAsia" w:ascii="宋体" w:hAnsi="宋体" w:eastAsia="宋体" w:cs="宋体"/>
                <w:bCs/>
                <w:color w:val="000000"/>
                <w:highlight w:val="none"/>
              </w:rPr>
              <w:t xml:space="preserve">投标人财务状况证明材料原件扫描件（提供以下选项之一即可）：</w:t>
            </w:r>
            <w:r/>
          </w:p>
          <w:p>
            <w:pPr>
              <w:ind w:firstLine="480"/>
              <w:spacing w:line="400" w:lineRule="exact"/>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A.投标人的本项目开标时间前6个月内任何日期的资产负债表及利润表月报表。</w:t>
            </w:r>
            <w:r/>
          </w:p>
          <w:p>
            <w:pPr>
              <w:ind w:firstLine="480"/>
              <w:spacing w:line="400" w:lineRule="exact"/>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B.投标人基本开户银行出具的资信证明；</w:t>
            </w:r>
            <w:r/>
          </w:p>
          <w:p>
            <w:pPr>
              <w:ind w:firstLine="480"/>
              <w:spacing w:line="400" w:lineRule="exact"/>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C.财政部门认可的政府采购专业担保机构出具的投标担保函。</w:t>
            </w:r>
            <w:r/>
          </w:p>
          <w:p>
            <w:pPr>
              <w:ind w:firstLine="480"/>
              <w:spacing w:line="400" w:lineRule="exact"/>
              <w:rPr>
                <w:rFonts w:hint="eastAsia" w:ascii="宋体" w:hAnsi="宋体" w:eastAsia="宋体" w:cs="宋体"/>
                <w:bCs/>
                <w:color w:val="000000"/>
                <w:highlight w:val="none"/>
              </w:rPr>
            </w:pPr>
            <w:r>
              <w:rPr>
                <w:rFonts w:hint="eastAsia" w:ascii="宋体" w:hAnsi="宋体" w:eastAsia="宋体" w:cs="宋体"/>
                <w:bCs/>
                <w:color w:val="000000"/>
                <w:highlight w:val="none"/>
                <w:lang w:val="en-US" w:eastAsia="zh-CN"/>
              </w:rPr>
              <w:t xml:space="preserve">3.</w:t>
            </w:r>
            <w:r>
              <w:rPr>
                <w:rFonts w:hint="eastAsia" w:ascii="宋体" w:hAnsi="宋体" w:eastAsia="宋体" w:cs="宋体"/>
                <w:bCs/>
                <w:color w:val="000000"/>
                <w:highlight w:val="none"/>
              </w:rPr>
              <w:t xml:space="preserve">投标人在本项目开标时间前6个月内任何1个月的依法缴纳税收和社会保障资金的相关材料原件扫描件</w:t>
            </w:r>
            <w:r>
              <w:rPr>
                <w:rFonts w:hint="eastAsia" w:ascii="宋体" w:hAnsi="宋体" w:eastAsia="宋体" w:cs="宋体"/>
                <w:bCs/>
                <w:color w:val="000000"/>
                <w:highlight w:val="none"/>
                <w:lang w:val="en-US" w:eastAsia="zh-CN"/>
              </w:rPr>
              <w:t xml:space="preserve">（</w:t>
            </w:r>
            <w:r>
              <w:rPr>
                <w:rFonts w:hint="eastAsia" w:ascii="宋体" w:hAnsi="宋体" w:eastAsia="宋体" w:cs="宋体"/>
                <w:bCs/>
                <w:color w:val="000000"/>
                <w:highlight w:val="none"/>
              </w:rPr>
              <w:t xml:space="preserve">刚成立企业提供依法缴纳税收和依法缴纳社会保障资金承诺函</w:t>
            </w:r>
            <w:r>
              <w:rPr>
                <w:rFonts w:hint="eastAsia" w:ascii="宋体" w:hAnsi="宋体" w:eastAsia="宋体" w:cs="宋体"/>
                <w:bCs/>
                <w:color w:val="000000"/>
                <w:highlight w:val="none"/>
                <w:lang w:eastAsia="zh-CN"/>
              </w:rPr>
              <w:t xml:space="preserve">）</w:t>
            </w:r>
            <w:r>
              <w:rPr>
                <w:rFonts w:hint="eastAsia" w:ascii="宋体" w:hAnsi="宋体" w:eastAsia="宋体" w:cs="宋体"/>
                <w:bCs/>
                <w:color w:val="000000"/>
                <w:highlight w:val="none"/>
              </w:rPr>
              <w:t xml:space="preserve">，依法免税或不需要缴纳社会保障资金的投标人应提供相应其依法免税或不需要缴纳社会保障资金的证明文件原件扫描件；</w:t>
            </w:r>
            <w:r/>
          </w:p>
          <w:p>
            <w:pPr>
              <w:ind w:firstLine="480"/>
              <w:spacing w:line="400" w:lineRule="exact"/>
              <w:rPr>
                <w:rFonts w:hint="eastAsia" w:ascii="宋体" w:hAnsi="宋体" w:eastAsia="宋体" w:cs="宋体"/>
                <w:bCs/>
                <w:color w:val="000000"/>
                <w:highlight w:val="none"/>
              </w:rPr>
            </w:pPr>
            <w:r>
              <w:rPr>
                <w:rFonts w:hint="eastAsia" w:ascii="宋体" w:hAnsi="宋体" w:eastAsia="宋体" w:cs="宋体"/>
                <w:bCs/>
                <w:color w:val="000000"/>
                <w:highlight w:val="none"/>
                <w:lang w:val="en-US" w:eastAsia="zh-CN"/>
              </w:rPr>
              <w:t xml:space="preserve">4.</w:t>
            </w:r>
            <w:r>
              <w:rPr>
                <w:rFonts w:hint="eastAsia" w:ascii="宋体" w:hAnsi="宋体" w:eastAsia="宋体" w:cs="宋体"/>
                <w:bCs/>
                <w:color w:val="000000"/>
                <w:highlight w:val="none"/>
              </w:rPr>
              <w:t xml:space="preserve">具备履行合同所必需的设备和专业技术能力证明材料；</w:t>
            </w:r>
            <w:r/>
          </w:p>
          <w:p>
            <w:pPr>
              <w:ind w:firstLine="480"/>
              <w:spacing w:line="400" w:lineRule="exact"/>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投标文件中根据项目需求提供《具备履行合同所必需的设备和专业技术能力的书面声明》（</w:t>
            </w:r>
            <w:r>
              <w:rPr>
                <w:rFonts w:hint="eastAsia" w:ascii="宋体" w:hAnsi="宋体" w:eastAsia="宋体" w:cs="宋体"/>
                <w:color w:val="000000"/>
                <w:highlight w:val="none"/>
              </w:rPr>
              <w:t xml:space="preserve">加盖电子签章</w:t>
            </w:r>
            <w:r>
              <w:rPr>
                <w:rFonts w:hint="eastAsia" w:ascii="宋体" w:hAnsi="宋体" w:eastAsia="宋体" w:cs="宋体"/>
                <w:bCs/>
                <w:color w:val="000000"/>
                <w:highlight w:val="none"/>
              </w:rPr>
              <w:t xml:space="preserve">，格式见招标文件第七章《投标文件相关格式》）；</w:t>
            </w:r>
            <w:r/>
          </w:p>
          <w:p>
            <w:pPr>
              <w:ind w:firstLine="480"/>
              <w:spacing w:line="400" w:lineRule="exact"/>
              <w:rPr>
                <w:rFonts w:hint="eastAsia" w:ascii="宋体" w:hAnsi="宋体" w:eastAsia="宋体" w:cs="宋体"/>
                <w:bCs/>
                <w:color w:val="000000"/>
                <w:highlight w:val="none"/>
              </w:rPr>
            </w:pPr>
            <w:r>
              <w:rPr>
                <w:rFonts w:hint="eastAsia" w:ascii="宋体" w:hAnsi="宋体" w:eastAsia="宋体" w:cs="宋体"/>
                <w:bCs/>
                <w:color w:val="000000"/>
                <w:highlight w:val="none"/>
                <w:lang w:val="en-US" w:eastAsia="zh-CN"/>
              </w:rPr>
              <w:t xml:space="preserve">5.</w:t>
            </w:r>
            <w:r>
              <w:rPr>
                <w:rFonts w:hint="eastAsia" w:ascii="宋体" w:hAnsi="宋体" w:eastAsia="宋体" w:cs="宋体"/>
                <w:bCs/>
                <w:color w:val="000000"/>
                <w:highlight w:val="none"/>
              </w:rPr>
              <w:t xml:space="preserve">投标人参加政府采购活动前3年内在经营活动中没有重大违法记录的书面声明（加盖电子签章，格式见招标文件第七章《投标文件相关格式》）；</w:t>
            </w:r>
            <w:r/>
          </w:p>
          <w:p>
            <w:pPr>
              <w:ind w:firstLine="480"/>
              <w:spacing w:line="400" w:lineRule="exact"/>
              <w:rPr>
                <w:rFonts w:hint="eastAsia" w:ascii="宋体" w:hAnsi="宋体" w:eastAsia="宋体" w:cs="宋体"/>
                <w:bCs/>
                <w:color w:val="auto"/>
                <w:highlight w:val="none"/>
              </w:rPr>
            </w:pPr>
            <w:r>
              <w:rPr>
                <w:rFonts w:hint="eastAsia" w:ascii="宋体" w:hAnsi="宋体" w:eastAsia="宋体" w:cs="宋体"/>
                <w:bCs/>
                <w:color w:val="auto"/>
                <w:highlight w:val="none"/>
              </w:rPr>
              <w:t xml:space="preserve">6.投标人关于单位负责人为同一人或者存在直接控股、管理关系的不同供应商，不得参加同一合同项下的政府采购活动的承诺。（加盖电子签章，格式见招标文件第七章《投标文件相关格式》）。</w:t>
            </w:r>
            <w:r/>
          </w:p>
          <w:p>
            <w:pPr>
              <w:ind w:firstLine="480"/>
              <w:spacing w:line="400" w:lineRule="exact"/>
              <w:rPr>
                <w:rFonts w:hint="eastAsia" w:ascii="宋体" w:hAnsi="宋体" w:eastAsia="宋体" w:cs="宋体"/>
                <w:bCs/>
                <w:color w:val="auto"/>
                <w:highlight w:val="none"/>
                <w:lang w:val="en-US" w:eastAsia="zh-CN"/>
              </w:rPr>
            </w:pPr>
            <w:r>
              <w:rPr>
                <w:rFonts w:hint="eastAsia" w:ascii="宋体" w:hAnsi="宋体" w:eastAsia="宋体" w:cs="宋体"/>
                <w:bCs/>
                <w:color w:val="auto"/>
                <w:highlight w:val="none"/>
              </w:rPr>
              <w:t xml:space="preserve">7.投标人不是为本采购项目提供整体设计、规范编制或者项目管理、监理、检测等服务的供应商的书面声明。（加盖电子签章，格式见招标文件第七章《投标文件相关格式》）。</w:t>
            </w:r>
            <w:r/>
          </w:p>
          <w:p>
            <w:pPr>
              <w:ind w:firstLine="480"/>
              <w:spacing w:line="400" w:lineRule="exact"/>
              <w:rPr>
                <w:rFonts w:hint="eastAsia" w:eastAsia="宋体"/>
                <w:color w:val="000000"/>
                <w:highlight w:val="none"/>
                <w:lang w:eastAsia="zh-CN"/>
              </w:rPr>
            </w:pPr>
            <w:r>
              <w:rPr>
                <w:rFonts w:hint="eastAsia" w:ascii="宋体" w:hAnsi="宋体" w:eastAsia="宋体" w:cs="宋体"/>
                <w:bCs/>
                <w:color w:val="000000"/>
                <w:highlight w:val="none"/>
                <w:lang w:val="en-US" w:eastAsia="zh-CN"/>
              </w:rPr>
              <w:t xml:space="preserve">8.《中小企业声明函》（加盖电子签章，格式见招标文件第七章《投标文件相关格式》或</w:t>
            </w:r>
            <w:r>
              <w:rPr>
                <w:rFonts w:hint="eastAsia" w:ascii="宋体" w:hAnsi="宋体" w:eastAsia="宋体" w:cs="宋体"/>
                <w:bCs/>
                <w:color w:val="000000"/>
                <w:highlight w:val="none"/>
              </w:rPr>
              <w:t xml:space="preserve">监狱企业、残疾人福利性单位</w:t>
            </w:r>
            <w:r>
              <w:rPr>
                <w:rFonts w:hint="eastAsia" w:ascii="宋体" w:hAnsi="宋体" w:eastAsia="宋体" w:cs="宋体"/>
                <w:bCs/>
                <w:color w:val="000000"/>
                <w:highlight w:val="none"/>
                <w:lang w:val="en-US" w:eastAsia="zh-CN"/>
              </w:rPr>
              <w:t xml:space="preserve">证明材料）</w:t>
            </w:r>
            <w:r>
              <w:rPr>
                <w:rFonts w:hint="eastAsia" w:eastAsia="宋体"/>
                <w:color w:val="000000"/>
                <w:highlight w:val="none"/>
                <w:lang w:eastAsia="zh-CN"/>
              </w:rPr>
              <w:t xml:space="preserve">。</w:t>
            </w:r>
            <w:r/>
          </w:p>
          <w:p>
            <w:pPr>
              <w:pStyle w:val="1233"/>
              <w:ind w:firstLine="480"/>
              <w:keepLines w:val="0"/>
              <w:keepNext w:val="0"/>
              <w:pageBreakBefore w:val="0"/>
              <w:spacing w:beforeAutospacing="0" w:afterAutospacing="0" w:line="500" w:lineRule="exact"/>
              <w:widowControl/>
              <w:rPr>
                <w:rFonts w:hint="eastAsia" w:ascii="宋体" w:hAnsi="宋体" w:eastAsia="宋体" w:cs="宋体"/>
                <w:bCs/>
                <w:color w:val="000000"/>
                <w:highlight w:val="none"/>
              </w:rPr>
              <w:pBdr>
                <w:left w:val="none" w:color="auto" w:sz="0" w:space="0"/>
              </w:pBdr>
              <w:suppressLineNumbers w:val="0"/>
            </w:pPr>
            <w:r>
              <w:rPr>
                <w:rFonts w:hint="eastAsia" w:ascii="宋体" w:hAnsi="宋体" w:eastAsia="宋体" w:cs="宋体"/>
                <w:bCs/>
                <w:color w:val="000000"/>
                <w:highlight w:val="none"/>
                <w:lang w:val="en-US" w:eastAsia="zh-CN"/>
              </w:rPr>
              <w:t xml:space="preserve">9.</w:t>
            </w:r>
            <w:r>
              <w:rPr>
                <w:rFonts w:hint="eastAsia" w:ascii="宋体" w:hAnsi="宋体" w:eastAsia="宋体" w:cs="宋体"/>
                <w:color w:val="auto"/>
                <w:sz w:val="24"/>
                <w:szCs w:val="24"/>
              </w:rPr>
              <w:t xml:space="preserve">投标人无被列入失信被执行人、重大税收违法案件当事人名单、政府采购严重失信行为记录名单及其他不符合《中华人民共和国政府采购法》第二十二条规定条件的信用记录。（</w:t>
            </w:r>
            <w:r>
              <w:rPr>
                <w:rFonts w:hint="eastAsia" w:ascii="宋体" w:hAnsi="宋体" w:eastAsia="宋体" w:cs="宋体"/>
                <w:color w:val="000000"/>
                <w:sz w:val="24"/>
                <w:szCs w:val="24"/>
              </w:rPr>
              <w:t xml:space="preserve">投标文件中无需提供证明材料</w:t>
            </w:r>
            <w:r>
              <w:rPr>
                <w:rFonts w:hint="eastAsia" w:ascii="宋体" w:hAnsi="宋体" w:eastAsia="宋体" w:cs="宋体"/>
                <w:color w:val="000000"/>
                <w:sz w:val="24"/>
                <w:szCs w:val="24"/>
                <w:lang w:eastAsia="zh-CN"/>
              </w:rPr>
              <w:t xml:space="preserve">，</w:t>
            </w:r>
            <w:r>
              <w:rPr>
                <w:rFonts w:hint="eastAsia" w:ascii="宋体" w:hAnsi="宋体" w:eastAsia="宋体" w:cs="宋体"/>
                <w:color w:val="auto"/>
                <w:sz w:val="24"/>
                <w:szCs w:val="24"/>
              </w:rPr>
              <w:t xml:space="preserve">具体要求见招标文件第三章《投标资</w:t>
            </w:r>
            <w:r>
              <w:rPr>
                <w:rFonts w:hint="eastAsia" w:ascii="宋体" w:hAnsi="宋体" w:eastAsia="宋体" w:cs="宋体"/>
                <w:color w:val="auto"/>
                <w:sz w:val="24"/>
                <w:szCs w:val="24"/>
                <w:highlight w:val="none"/>
              </w:rPr>
              <w:t xml:space="preserve">料</w:t>
            </w:r>
            <w:r>
              <w:rPr>
                <w:rFonts w:hint="eastAsia" w:ascii="宋体" w:hAnsi="宋体" w:eastAsia="宋体" w:cs="宋体"/>
                <w:color w:val="auto"/>
                <w:sz w:val="24"/>
                <w:szCs w:val="24"/>
              </w:rPr>
              <w:t xml:space="preserve">表》项号“</w:t>
            </w: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rPr>
              <w:t xml:space="preserve">”的内容）。</w:t>
            </w:r>
            <w:r/>
          </w:p>
          <w:p>
            <w:pPr>
              <w:ind w:firstLine="482"/>
              <w:spacing w:line="400" w:lineRule="exac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highlight w:val="none"/>
              </w:rPr>
              <w:t xml:space="preserve">三、符合条件（必须提供，否则投标无效）</w:t>
            </w:r>
            <w:r/>
          </w:p>
          <w:p>
            <w:pPr>
              <w:ind w:firstLine="480"/>
              <w:spacing w:line="400" w:lineRule="exact"/>
              <w:rPr>
                <w:rFonts w:hint="eastAsia" w:ascii="宋体" w:hAnsi="宋体" w:eastAsia="宋体" w:cs="宋体"/>
                <w:bCs/>
              </w:rPr>
            </w:pPr>
            <w:r>
              <w:rPr>
                <w:rFonts w:hint="eastAsia" w:ascii="宋体" w:hAnsi="宋体" w:eastAsia="宋体" w:cs="宋体"/>
                <w:bCs/>
              </w:rPr>
              <w:t xml:space="preserve">（一）报价部分</w:t>
            </w:r>
            <w:r/>
          </w:p>
          <w:p>
            <w:pPr>
              <w:ind w:firstLine="480"/>
              <w:spacing w:line="400" w:lineRule="exact"/>
              <w:rPr>
                <w:rFonts w:hint="eastAsia" w:ascii="宋体" w:hAnsi="宋体" w:eastAsia="宋体" w:cs="宋体"/>
                <w:bCs/>
              </w:rPr>
            </w:pPr>
            <w:r>
              <w:rPr>
                <w:rFonts w:hint="eastAsia" w:ascii="宋体" w:hAnsi="宋体" w:eastAsia="宋体" w:cs="宋体"/>
                <w:bCs/>
                <w:lang w:val="en-US" w:eastAsia="zh-CN"/>
              </w:rPr>
              <w:t xml:space="preserve">1</w:t>
            </w:r>
            <w:r>
              <w:rPr>
                <w:rFonts w:hint="eastAsia" w:ascii="宋体" w:hAnsi="宋体" w:eastAsia="宋体" w:cs="宋体"/>
                <w:bCs/>
              </w:rPr>
              <w:t xml:space="preserve">.《分项价格表》（加盖电子签章，格式见招标文件第七章《投标文件相关格式》）；</w:t>
            </w:r>
            <w:r/>
          </w:p>
          <w:p>
            <w:pPr>
              <w:ind w:firstLine="480"/>
              <w:spacing w:line="400" w:lineRule="exact"/>
              <w:rPr>
                <w:rFonts w:hint="eastAsia" w:ascii="宋体" w:hAnsi="宋体" w:eastAsia="宋体" w:cs="宋体"/>
                <w:bCs/>
              </w:rPr>
            </w:pPr>
            <w:r>
              <w:rPr>
                <w:rFonts w:hint="eastAsia" w:ascii="宋体" w:hAnsi="宋体" w:eastAsia="宋体" w:cs="宋体"/>
                <w:bCs/>
                <w:lang w:eastAsia="zh-CN"/>
              </w:rPr>
              <w:t xml:space="preserve">（</w:t>
            </w:r>
            <w:r>
              <w:rPr>
                <w:rFonts w:hint="eastAsia" w:ascii="宋体" w:hAnsi="宋体" w:eastAsia="宋体" w:cs="宋体"/>
                <w:bCs/>
                <w:lang w:val="en-US" w:eastAsia="zh-CN"/>
              </w:rPr>
              <w:t xml:space="preserve">二</w:t>
            </w:r>
            <w:r>
              <w:rPr>
                <w:rFonts w:hint="eastAsia" w:ascii="宋体" w:hAnsi="宋体" w:eastAsia="宋体" w:cs="宋体"/>
                <w:bCs/>
                <w:lang w:eastAsia="zh-CN"/>
              </w:rPr>
              <w:t xml:space="preserve">）</w:t>
            </w:r>
            <w:r>
              <w:rPr>
                <w:rFonts w:hint="eastAsia" w:ascii="宋体" w:hAnsi="宋体" w:eastAsia="宋体" w:cs="宋体"/>
                <w:bCs/>
              </w:rPr>
              <w:t xml:space="preserve">商务资信部分</w:t>
            </w:r>
            <w:r/>
          </w:p>
          <w:p>
            <w:pPr>
              <w:ind w:firstLine="480"/>
              <w:spacing w:line="400" w:lineRule="exact"/>
              <w:rPr>
                <w:rFonts w:hint="eastAsia" w:ascii="宋体" w:hAnsi="宋体" w:eastAsia="宋体" w:cs="宋体"/>
                <w:bCs/>
              </w:rPr>
            </w:pPr>
            <w:r>
              <w:rPr>
                <w:rFonts w:hint="eastAsia" w:ascii="宋体" w:hAnsi="宋体" w:eastAsia="宋体" w:cs="宋体"/>
                <w:bCs/>
              </w:rPr>
              <w:t xml:space="preserve">1.《投标函》（加盖电子签章，格式见招标文件第七章《投标文件相关格式》）；</w:t>
            </w:r>
            <w:r/>
          </w:p>
          <w:p>
            <w:pPr>
              <w:ind w:firstLine="480"/>
              <w:spacing w:line="400" w:lineRule="exact"/>
              <w:rPr>
                <w:rFonts w:hint="eastAsia" w:ascii="宋体" w:hAnsi="宋体" w:eastAsia="宋体" w:cs="宋体"/>
                <w:bCs/>
              </w:rPr>
            </w:pPr>
            <w:r>
              <w:rPr>
                <w:rFonts w:hint="eastAsia" w:ascii="宋体" w:hAnsi="宋体" w:eastAsia="宋体" w:cs="宋体"/>
                <w:bCs/>
              </w:rPr>
              <w:t xml:space="preserve">（三）技术响应</w:t>
            </w:r>
            <w:r/>
          </w:p>
          <w:p>
            <w:pPr>
              <w:ind w:firstLine="480"/>
              <w:spacing w:line="400" w:lineRule="exact"/>
              <w:rPr>
                <w:rFonts w:hint="eastAsia" w:ascii="宋体" w:hAnsi="宋体" w:eastAsia="宋体" w:cs="宋体"/>
                <w:bCs/>
                <w:lang w:val="en-US" w:eastAsia="zh-CN"/>
              </w:rPr>
            </w:pPr>
            <w:r>
              <w:rPr>
                <w:rFonts w:hint="eastAsia" w:ascii="宋体" w:hAnsi="宋体" w:eastAsia="宋体" w:cs="宋体"/>
                <w:bCs/>
                <w:lang w:val="en-US" w:eastAsia="zh-CN"/>
              </w:rPr>
              <w:t xml:space="preserve">1.《偏离表》（加盖电子签章，格式见招标文件第七章《投标文件相关格式》）；</w:t>
            </w:r>
            <w:r/>
          </w:p>
          <w:p>
            <w:pPr>
              <w:ind w:firstLine="480"/>
              <w:spacing w:line="400" w:lineRule="exact"/>
              <w:rPr>
                <w:rFonts w:hint="eastAsia" w:ascii="宋体" w:hAnsi="宋体" w:eastAsia="宋体" w:cs="宋体"/>
                <w:bCs/>
                <w:lang w:val="en-US" w:eastAsia="zh-CN"/>
              </w:rPr>
            </w:pPr>
            <w:r>
              <w:rPr>
                <w:rFonts w:hint="eastAsia" w:ascii="宋体" w:hAnsi="宋体" w:eastAsia="宋体" w:cs="宋体"/>
                <w:bCs/>
                <w:lang w:val="en-US" w:eastAsia="zh-CN"/>
              </w:rPr>
              <w:t xml:space="preserve">2.《采购需求符合性条件响应表》（加盖电子签章，格式见招标文件第七章《投标文件相关格式》）；</w:t>
            </w:r>
            <w:r/>
          </w:p>
          <w:p>
            <w:pPr>
              <w:ind w:firstLine="482"/>
              <w:spacing w:line="400" w:lineRule="exact"/>
              <w:rPr>
                <w:rFonts w:hint="eastAsia" w:ascii="宋体" w:hAnsi="宋体" w:eastAsia="宋体" w:cs="宋体"/>
                <w:b/>
                <w:color w:val="00000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highlight w:val="none"/>
                <w:lang w:val="en-US" w:eastAsia="zh-CN"/>
              </w:rPr>
              <w:t xml:space="preserve">四、综合评审评分项</w:t>
            </w:r>
            <w:r/>
          </w:p>
          <w:p>
            <w:pPr>
              <w:ind w:firstLine="480"/>
              <w:jc w:val="left"/>
              <w:widowControl/>
              <w:rPr>
                <w:rFonts w:hint="eastAsia" w:ascii="宋体" w:hAnsi="宋体" w:eastAsia="宋体" w:cs="宋体"/>
                <w:color w:val="000000"/>
                <w:sz w:val="24"/>
                <w:highlight w:val="none"/>
              </w:rPr>
            </w:pPr>
            <w:r>
              <w:rPr>
                <w:rFonts w:hint="eastAsia" w:ascii="宋体" w:hAnsi="宋体" w:eastAsia="宋体" w:cs="宋体"/>
                <w:bCs/>
                <w:color w:val="000000"/>
                <w:highlight w:val="none"/>
              </w:rPr>
              <w:t xml:space="preserve">（</w:t>
            </w:r>
            <w:r>
              <w:rPr>
                <w:rFonts w:hint="eastAsia" w:ascii="宋体" w:hAnsi="宋体" w:eastAsia="宋体" w:cs="宋体"/>
                <w:color w:val="000000"/>
                <w:sz w:val="24"/>
                <w:highlight w:val="none"/>
              </w:rPr>
              <w:t xml:space="preserve">一）技术部分</w:t>
            </w:r>
            <w:r/>
          </w:p>
          <w:p>
            <w:pPr>
              <w:ind w:firstLine="480"/>
              <w:jc w:val="left"/>
              <w:widowControl/>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1.物业管理服务方案（要求见招标文件第四章《评分标准》及第六章《采购需求》）；</w:t>
            </w:r>
            <w:r/>
          </w:p>
          <w:p>
            <w:pPr>
              <w:ind w:firstLine="480"/>
              <w:jc w:val="left"/>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（二）商务部分</w:t>
            </w:r>
            <w:r/>
          </w:p>
          <w:p>
            <w:pPr>
              <w:ind w:firstLine="480"/>
              <w:jc w:val="left"/>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1.组织机构设置及人员和设备配备方案（要求见招标文件第四章《评分标准》及第六章《采购需求》）；</w:t>
            </w:r>
            <w:r/>
          </w:p>
          <w:p>
            <w:pPr>
              <w:ind w:firstLine="480"/>
              <w:jc w:val="left"/>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2.投标人业绩（要求招标文件第四章《评分标准》）；</w:t>
            </w:r>
            <w:r/>
          </w:p>
          <w:p>
            <w:pPr>
              <w:ind w:firstLine="482"/>
              <w:spacing w:line="400" w:lineRule="exact"/>
              <w:rPr>
                <w:rFonts w:ascii="宋体" w:hAnsi="宋体" w:eastAsia="宋体" w:cs="宋体"/>
                <w:b/>
                <w:color w:val="00000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highlight w:val="none"/>
              </w:rPr>
              <w:t xml:space="preserve">五、价格折扣文件格式</w:t>
            </w:r>
            <w:r>
              <w:rPr>
                <w:rFonts w:hint="eastAsia" w:ascii="宋体" w:hAnsi="宋体" w:eastAsia="宋体" w:cs="宋体"/>
                <w:b/>
                <w:color w:val="000000"/>
                <w:highlight w:val="none"/>
                <w:lang w:eastAsia="zh-CN"/>
              </w:rPr>
              <w:t xml:space="preserve">：</w:t>
            </w:r>
            <w:r/>
          </w:p>
          <w:p>
            <w:pPr>
              <w:ind w:firstLine="480"/>
              <w:spacing w:line="400" w:lineRule="exact"/>
              <w:rPr>
                <w:rFonts w:hint="eastAsia" w:ascii="宋体" w:hAnsi="宋体" w:eastAsia="宋体" w:cs="宋体"/>
                <w:color w:val="auto"/>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（一）企业报价折扣证明：</w:t>
            </w:r>
            <w:r>
              <w:rPr>
                <w:rFonts w:hint="eastAsia" w:ascii="宋体" w:hAnsi="宋体" w:eastAsia="宋体" w:cs="宋体"/>
                <w:color w:val="auto"/>
                <w:highlight w:val="none"/>
                <w:lang w:val="en-US" w:eastAsia="zh-CN"/>
              </w:rPr>
              <w:t xml:space="preserve">无</w:t>
            </w:r>
            <w:r/>
          </w:p>
          <w:p>
            <w:pPr>
              <w:ind w:firstLine="482"/>
              <w:spacing w:line="400" w:lineRule="exact"/>
              <w:rPr>
                <w:rFonts w:hint="default" w:ascii="宋体" w:hAnsi="宋体" w:eastAsia="宋体" w:cs="宋体"/>
                <w:b/>
                <w:color w:val="00000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highlight w:val="none"/>
                <w:lang w:val="en-US" w:eastAsia="zh-CN"/>
              </w:rPr>
              <w:t xml:space="preserve">政府采购政策</w:t>
            </w:r>
            <w:r/>
          </w:p>
          <w:p>
            <w:pPr>
              <w:pStyle w:val="1225"/>
              <w:numPr>
                <w:ilvl w:val="0"/>
                <w:numId w:val="0"/>
              </w:numPr>
              <w:ind w:right="0" w:firstLine="48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（一）支持中小企业发展相关政策</w:t>
            </w:r>
            <w:r/>
          </w:p>
          <w:p>
            <w:pPr>
              <w:pStyle w:val="1225"/>
              <w:numPr>
                <w:ilvl w:val="0"/>
                <w:numId w:val="0"/>
              </w:numPr>
              <w:ind w:right="0" w:firstLine="480"/>
              <w:rPr>
                <w:rFonts w:hint="eastAsia" w:ascii="宋体" w:hAnsi="宋体" w:eastAsia="宋体" w:cs="宋体"/>
                <w:color w:val="000000"/>
                <w:highlight w:val="none"/>
                <w:lang w:val="en-US" w:eastAsia="zh-CN"/>
              </w:rPr>
            </w:pPr>
            <w:r>
              <w:rPr>
                <w:rFonts w:hint="eastAsia" w:ascii="宋体" w:hAnsi="宋体" w:eastAsia="宋体" w:cs="宋体"/>
                <w:color w:val="auto"/>
                <w:highlight w:val="none"/>
                <w:lang w:val="en-US" w:eastAsia="zh-CN"/>
              </w:rPr>
              <w:t xml:space="preserve">1.投标人提供的服务全部由符合政策要求的中小企业承接的，</w:t>
            </w:r>
            <w:r>
              <w:rPr>
                <w:rFonts w:hint="eastAsia" w:ascii="宋体" w:hAnsi="宋体" w:eastAsia="宋体" w:cs="宋体"/>
                <w:color w:val="000000"/>
                <w:highlight w:val="none"/>
                <w:lang w:val="en-US" w:eastAsia="zh-CN"/>
              </w:rPr>
              <w:t xml:space="preserve">提供《中小企业声明函》（加盖电子签章，格式见招标文件第七章《投标文件相关格式》）。</w:t>
            </w:r>
            <w:r/>
          </w:p>
          <w:p>
            <w:pPr>
              <w:ind w:firstLine="482"/>
              <w:spacing w:line="400" w:lineRule="exact"/>
              <w:rPr>
                <w:rFonts w:hint="default" w:ascii="宋体" w:hAnsi="宋体" w:eastAsia="宋体" w:cs="宋体"/>
                <w:b/>
                <w:highlight w:val="none"/>
                <w:u w:val="singl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highlight w:val="none"/>
              </w:rPr>
              <w:t xml:space="preserve">本项目采购标的对应的中小企业划分标准所属行业为 ：</w:t>
            </w:r>
            <w:r>
              <w:rPr>
                <w:rFonts w:hint="eastAsia" w:ascii="宋体" w:hAnsi="宋体" w:eastAsia="宋体" w:cs="宋体"/>
                <w:b/>
                <w:highlight w:val="none"/>
                <w:u w:val="single"/>
                <w:lang w:val="en-US" w:eastAsia="zh-CN"/>
              </w:rPr>
              <w:t xml:space="preserve">物业管理</w:t>
            </w:r>
            <w:r/>
          </w:p>
          <w:p>
            <w:pPr>
              <w:ind w:firstLine="480"/>
              <w:spacing w:line="400" w:lineRule="exac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注：具体以《政府采购促进中小企业发展管理办法》（财库[2020]46号）和《关于印发中小企业划型标准规定的通知》（工信部联企业[2011]300号）的规定为准。</w:t>
            </w:r>
            <w:r/>
          </w:p>
          <w:p>
            <w:pPr>
              <w:numPr>
                <w:ilvl w:val="0"/>
                <w:numId w:val="11"/>
              </w:numPr>
              <w:ind w:firstLine="480"/>
              <w:spacing w:line="400" w:lineRule="exac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投标人为监狱企业的，提供省级以上监狱管理局、戒毒管理局（含新疆生产建设兵团）出具的属于监狱企业的证明文件原件的扫描件。</w:t>
            </w:r>
            <w:r/>
          </w:p>
          <w:p>
            <w:pPr>
              <w:ind w:firstLine="480"/>
              <w:spacing w:line="400" w:lineRule="exac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注：具体以《财政部 司法部关于政府采购支持监狱企业发展有关问题的通知》（财库〔2014〕68号）的规定为准。</w:t>
            </w:r>
            <w:r/>
          </w:p>
          <w:p>
            <w:pPr>
              <w:numPr>
                <w:ilvl w:val="0"/>
                <w:numId w:val="11"/>
              </w:numPr>
              <w:ind w:firstLine="480"/>
              <w:spacing w:line="400" w:lineRule="exac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投标人为享受政府采购支持政策的残疾人福利性单位的，提供《残疾人福利性单位声明函》（加盖电子签章，格式见招标文件第七章《投标文件相关格式》）。</w:t>
            </w:r>
            <w:r/>
          </w:p>
          <w:p>
            <w:pPr>
              <w:ind w:firstLine="480"/>
              <w:spacing w:line="400" w:lineRule="exac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享受政府采购支持政策的残疾人福利性单位应当同时满足以下条件：</w:t>
            </w:r>
            <w:r/>
          </w:p>
          <w:p>
            <w:pPr>
              <w:ind w:firstLine="480"/>
              <w:spacing w:line="400" w:lineRule="exac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①安置的残疾人占本单位在职职工人数的比例不低于25%（含25%），并且安置的残疾人人数不少于10人（含10人）；</w:t>
            </w:r>
            <w:r/>
          </w:p>
          <w:p>
            <w:pPr>
              <w:ind w:firstLine="480"/>
              <w:spacing w:line="400" w:lineRule="exac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②依法与安置的每位残疾人签订了一年以上（含一年）的劳动合同或服务协议；</w:t>
            </w:r>
            <w:r/>
          </w:p>
          <w:p>
            <w:pPr>
              <w:ind w:firstLine="480"/>
              <w:spacing w:line="400" w:lineRule="exac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③为安置的每位残疾人按月足额缴纳了基本养老保险、基本医疗保险、失业保险、工伤保险和生育保险等社会保险费；</w:t>
            </w:r>
            <w:r/>
          </w:p>
          <w:p>
            <w:pPr>
              <w:ind w:firstLine="480"/>
              <w:spacing w:line="400" w:lineRule="exac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④通过银行等金融机构向安置的每位残疾人，按月支付了不低于单位所在区县适用的经省级人民政府批准的月最低工资标准的工资；</w:t>
            </w:r>
            <w:r/>
          </w:p>
          <w:p>
            <w:pPr>
              <w:ind w:firstLine="480"/>
              <w:spacing w:line="400" w:lineRule="exac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⑤提供本单位制造的货物、承担的工程或者服务（以下简称产品），或者提供其他残疾人福利性单位制造的货物（不包括使用非残疾人福利性单位注册商标的货物）。</w:t>
            </w:r>
            <w:r/>
          </w:p>
          <w:p>
            <w:pPr>
              <w:ind w:firstLine="480"/>
              <w:spacing w:line="400" w:lineRule="exac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firstLine="480"/>
              <w:spacing w:line="400" w:lineRule="exact"/>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具体以《三部门联合发布关于促进残疾人就业政府采购政策的通知》（财库〔2017〕141号）规定为准。</w:t>
            </w:r>
            <w:r/>
          </w:p>
          <w:p>
            <w:pPr>
              <w:ind w:firstLine="480"/>
              <w:spacing w:line="400" w:lineRule="exact"/>
              <w:rPr>
                <w:rFonts w:hint="eastAsia" w:ascii="宋体" w:hAnsi="宋体" w:eastAsia="宋体" w:cs="宋体"/>
                <w:b/>
                <w:color w:val="ff000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lang w:val="en-US" w:eastAsia="zh-CN"/>
              </w:rPr>
              <w:t xml:space="preserve">注：本项目为专门面向中小企业采购的项目，</w:t>
            </w:r>
            <w:r>
              <w:rPr>
                <w:rFonts w:hint="eastAsia" w:ascii="宋体" w:hAnsi="宋体" w:eastAsia="宋体" w:cs="宋体"/>
                <w:b/>
                <w:color w:val="auto"/>
                <w:highlight w:val="none"/>
              </w:rPr>
              <w:t xml:space="preserve">评审时</w:t>
            </w:r>
            <w:r>
              <w:rPr>
                <w:rFonts w:hint="eastAsia" w:ascii="宋体" w:hAnsi="宋体" w:eastAsia="宋体" w:cs="宋体"/>
                <w:b/>
                <w:color w:val="auto"/>
                <w:highlight w:val="none"/>
                <w:lang w:val="en-US" w:eastAsia="zh-CN"/>
              </w:rPr>
              <w:t xml:space="preserve">不再执行价格评审优惠政策。</w:t>
            </w:r>
            <w:r/>
          </w:p>
          <w:p>
            <w:pPr>
              <w:ind w:firstLine="480"/>
              <w:spacing w:line="400" w:lineRule="exac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二</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严格落实</w:t>
            </w:r>
            <w:r>
              <w:rPr>
                <w:rFonts w:hint="eastAsia" w:ascii="宋体" w:hAnsi="宋体" w:eastAsia="宋体" w:cs="宋体"/>
                <w:color w:val="000000"/>
                <w:highlight w:val="none"/>
              </w:rPr>
              <w:t xml:space="preserve">节能、</w:t>
            </w:r>
            <w:r>
              <w:rPr>
                <w:rFonts w:hint="eastAsia" w:ascii="宋体" w:hAnsi="宋体" w:eastAsia="宋体" w:cs="宋体"/>
                <w:color w:val="000000"/>
                <w:highlight w:val="none"/>
                <w:lang w:val="en-US" w:eastAsia="zh-CN"/>
              </w:rPr>
              <w:t xml:space="preserve">环保产品政策</w:t>
            </w:r>
            <w:r/>
          </w:p>
          <w:p>
            <w:pPr>
              <w:ind w:firstLine="480"/>
              <w:spacing w:line="400" w:lineRule="exac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若本次采购的产品属于财政部、国家发展改革委、生态环境部、市场监管总局等部门发布的节能产品、环境标志产品政府强制采购品目清单的，供应商须在投标文件中提供所投产品由认证机构出具的、处于有效期之内的节能产品、环境标志产品认证证书，未提供或提供不全的将视投标文件为未实质性响应采购要求。</w:t>
            </w:r>
            <w:r/>
          </w:p>
          <w:p>
            <w:pPr>
              <w:ind w:firstLine="480"/>
              <w:spacing w:line="400" w:lineRule="exac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若本次采购的产品属于财政部、国家发展改革委、生态环境部、市场监管总局等部门发布的节能产品、环境标志产品政府优先采购品目清单的，供应商在投标文件中提供所投产品由认证机构出具的、处于有效期之内的节能产品、环境标志产品认证证书。</w:t>
            </w:r>
            <w:r/>
          </w:p>
          <w:p>
            <w:pPr>
              <w:ind w:firstLine="480"/>
              <w:spacing w:line="400" w:lineRule="exac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（三）严格执行绿色包装标准。</w:t>
            </w:r>
            <w:r/>
          </w:p>
          <w:p>
            <w:pPr>
              <w:ind w:firstLine="480"/>
              <w:spacing w:line="400" w:lineRule="exac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本项目中涉及商品包装和快递包装的，严格执行《商品包装政府采购需求标准（试行）》《快递包装政府采购需求标准（试行）〉》（财办库〔2020〕123号）。</w:t>
            </w:r>
            <w:r/>
          </w:p>
          <w:p>
            <w:pPr>
              <w:ind w:firstLine="480"/>
              <w:spacing w:line="400" w:lineRule="exac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（四）严格执行绿色数据中心标准。</w:t>
            </w:r>
            <w:r/>
          </w:p>
          <w:p>
            <w:pPr>
              <w:ind w:firstLine="480"/>
              <w:spacing w:line="400" w:lineRule="exac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本项目中如有涉及采购数据中心相关设备、运维服务的，严格执行《绿色数据中心政府采购需求标准（试行）》（财库〔2023〕7号）需求标准。</w:t>
            </w:r>
            <w:r/>
          </w:p>
          <w:p>
            <w:pPr>
              <w:ind w:firstLine="480"/>
              <w:spacing w:line="400" w:lineRule="exac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（五）落实挥发性有机化合物（VOCs）治理要求。</w:t>
            </w:r>
            <w:r/>
          </w:p>
          <w:p>
            <w:pPr>
              <w:ind w:firstLine="480"/>
              <w:spacing w:line="400" w:lineRule="exac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本项目中如有涉及涂料、胶黏剂、油墨、清洗剂等挥发性有机物产品的，属于强制性标准的，供应商应当执行国家和我省VOCs含量限制标准；供应商提供属于推荐性标准的，涂料、胶黏剂、油墨、清洗剂等挥发性有机物产品的，予以评审优惠。在通用类货物、家具、印刷、公务车辆维修等采购活动中，供应商优先使用低挥发性原辅材料，将使用低VOCs含量的涂料、胶黏剂等纳入政府采购合同条款。</w:t>
            </w:r>
            <w:r/>
          </w:p>
          <w:p>
            <w:pPr>
              <w:ind w:firstLine="480"/>
              <w:spacing w:line="400" w:lineRule="exact"/>
              <w:rPr>
                <w:rFonts w:hint="eastAsia" w:ascii="宋体" w:hAnsi="宋体" w:eastAsia="宋体" w:cs="宋体"/>
                <w:color w:val="00000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六）本项目中如有被列入《网络关键设备和网络安全专用产品目录》的网络安全专用产品的，应当按照《信息安全技术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ind w:firstLine="480"/>
              <w:spacing w:line="400" w:lineRule="exac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注：</w:t>
            </w:r>
            <w:r/>
          </w:p>
          <w:p>
            <w:pPr>
              <w:ind w:firstLine="480"/>
              <w:spacing w:line="400" w:lineRule="exac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1.投标人应对以上文件的合法性、真实性负责。</w:t>
            </w:r>
            <w:r/>
          </w:p>
          <w:p>
            <w:pPr>
              <w:ind w:firstLine="480"/>
              <w:spacing w:line="400" w:lineRule="exact"/>
              <w:rPr>
                <w:rFonts w:hint="eastAsia" w:ascii="宋体" w:hAnsi="宋体" w:cs="宋体"/>
                <w:bCs/>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2.签订合同前，中标人必须向</w:t>
            </w:r>
            <w:r>
              <w:rPr>
                <w:rFonts w:hint="eastAsia" w:ascii="宋体" w:hAnsi="宋体" w:eastAsia="宋体" w:cs="宋体"/>
                <w:color w:val="000000"/>
                <w:highlight w:val="none"/>
                <w:lang w:eastAsia="zh-CN"/>
              </w:rPr>
              <w:t xml:space="preserve">采购人</w:t>
            </w:r>
            <w:r>
              <w:rPr>
                <w:rFonts w:hint="eastAsia" w:ascii="宋体" w:hAnsi="宋体" w:eastAsia="宋体" w:cs="宋体"/>
                <w:color w:val="000000"/>
                <w:highlight w:val="none"/>
              </w:rPr>
              <w:t xml:space="preserve">提交其投标文件中所有扫描件的原件，</w:t>
            </w:r>
            <w:r>
              <w:rPr>
                <w:rFonts w:hint="eastAsia" w:ascii="宋体" w:hAnsi="宋体" w:eastAsia="宋体" w:cs="宋体"/>
                <w:color w:val="000000"/>
                <w:highlight w:val="none"/>
                <w:lang w:eastAsia="zh-CN"/>
              </w:rPr>
              <w:t xml:space="preserve">采购人</w:t>
            </w:r>
            <w:r>
              <w:rPr>
                <w:rFonts w:hint="eastAsia" w:ascii="宋体" w:hAnsi="宋体" w:eastAsia="宋体" w:cs="宋体"/>
                <w:color w:val="000000"/>
                <w:highlight w:val="none"/>
              </w:rPr>
              <w:t xml:space="preserve">核查（核对）无误后，签订合同。如中标人不能在</w:t>
            </w:r>
            <w:r>
              <w:rPr>
                <w:rFonts w:hint="eastAsia" w:ascii="宋体" w:hAnsi="宋体" w:eastAsia="宋体" w:cs="宋体"/>
                <w:color w:val="000000"/>
                <w:highlight w:val="none"/>
                <w:lang w:eastAsia="zh-CN"/>
              </w:rPr>
              <w:t xml:space="preserve">采购人</w:t>
            </w:r>
            <w:r>
              <w:rPr>
                <w:rFonts w:hint="eastAsia" w:ascii="宋体" w:hAnsi="宋体" w:eastAsia="宋体" w:cs="宋体"/>
                <w:color w:val="000000"/>
                <w:highlight w:val="none"/>
              </w:rPr>
              <w:t xml:space="preserve">规定的时间内向采购人提供原件，将被</w:t>
            </w:r>
            <w:r>
              <w:rPr>
                <w:rFonts w:hint="eastAsia" w:ascii="宋体" w:hAnsi="宋体" w:eastAsia="宋体" w:cs="宋体"/>
                <w:color w:val="000000"/>
                <w:highlight w:val="none"/>
                <w:lang w:eastAsia="zh-CN"/>
              </w:rPr>
              <w:t xml:space="preserve">采购人</w:t>
            </w:r>
            <w:r>
              <w:rPr>
                <w:rFonts w:hint="eastAsia" w:ascii="宋体" w:hAnsi="宋体" w:eastAsia="宋体" w:cs="宋体"/>
                <w:color w:val="000000"/>
                <w:highlight w:val="none"/>
              </w:rPr>
              <w:t xml:space="preserve">认定为具有《中华人民共和国政府采购法》第七十七条所规定的“提供虚假材料谋取中标、成交的”情形，并承担相应的法律责任。特别要求的除外。</w:t>
            </w:r>
            <w:r/>
          </w:p>
        </w:tc>
      </w:tr>
      <w:tr>
        <w:trPr/>
        <w:tc>
          <w:tcPr>
            <w:tcW w:w="1246" w:type="dxa"/>
            <w:vAlign w:val="top"/>
            <w:textDirection w:val="lrTb"/>
            <w:noWrap w:val="false"/>
          </w:tcPr>
          <w:p>
            <w:pPr>
              <w:ind w:firstLine="0"/>
              <w:jc w:val="center"/>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13.2</w:t>
            </w:r>
            <w:r/>
          </w:p>
        </w:tc>
        <w:tc>
          <w:tcPr>
            <w:tcW w:w="8386" w:type="dxa"/>
            <w:vAlign w:val="top"/>
            <w:textDirection w:val="lrTb"/>
            <w:noWrap w:val="false"/>
          </w:tcPr>
          <w:p>
            <w:pPr>
              <w:ind w:firstLine="480"/>
              <w:spacing w:line="400" w:lineRule="exact"/>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商务条件见：</w:t>
            </w:r>
            <w:r/>
          </w:p>
          <w:p>
            <w:pPr>
              <w:ind w:firstLine="480"/>
              <w:spacing w:line="400" w:lineRule="exact"/>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1.招标文件第四章《评标标准》</w:t>
            </w:r>
            <w:r>
              <w:rPr>
                <w:rFonts w:hint="eastAsia" w:ascii="宋体" w:hAnsi="宋体" w:eastAsia="宋体" w:cs="宋体"/>
                <w:bCs/>
                <w:color w:val="000000"/>
                <w:highlight w:val="none"/>
              </w:rPr>
              <w:t xml:space="preserve">中的《评审细则》</w:t>
            </w:r>
            <w:r/>
          </w:p>
          <w:p>
            <w:pPr>
              <w:ind w:firstLine="480"/>
              <w:spacing w:line="400" w:lineRule="exact"/>
              <w:rPr>
                <w:rFonts w:hint="eastAsia" w:ascii="宋体" w:hAnsi="宋体" w:eastAsia="宋体" w:cs="宋体"/>
                <w:bCs/>
                <w:color w:val="000000"/>
                <w:highlight w:val="none"/>
              </w:rPr>
            </w:pPr>
            <w:r>
              <w:rPr>
                <w:rFonts w:hint="eastAsia" w:ascii="宋体" w:hAnsi="宋体" w:eastAsia="宋体" w:cs="宋体"/>
                <w:color w:val="000000"/>
                <w:highlight w:val="none"/>
              </w:rPr>
              <w:t xml:space="preserve">2.招标文件第三章《投标资料表》中12.1和12.2</w:t>
            </w:r>
            <w:r/>
          </w:p>
        </w:tc>
      </w:tr>
      <w:tr>
        <w:trPr/>
        <w:tc>
          <w:tcPr>
            <w:tcW w:w="1246" w:type="dxa"/>
            <w:vAlign w:val="top"/>
            <w:textDirection w:val="lrTb"/>
            <w:noWrap w:val="false"/>
          </w:tcPr>
          <w:p>
            <w:pPr>
              <w:ind w:firstLine="0"/>
              <w:jc w:val="center"/>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13.3</w:t>
            </w:r>
            <w:r/>
          </w:p>
        </w:tc>
        <w:tc>
          <w:tcPr>
            <w:tcW w:w="8386" w:type="dxa"/>
            <w:vAlign w:val="top"/>
            <w:textDirection w:val="lrTb"/>
            <w:noWrap w:val="false"/>
          </w:tcPr>
          <w:p>
            <w:pPr>
              <w:ind w:firstLine="480"/>
              <w:spacing w:line="400" w:lineRule="exact"/>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交货和提供服务的时间见：招标文件第五章 《拟签订的合同文本》及招标文件第六章《采购需求》。</w:t>
            </w:r>
            <w:r/>
          </w:p>
        </w:tc>
      </w:tr>
      <w:tr>
        <w:trPr/>
        <w:tc>
          <w:tcPr>
            <w:tcW w:w="1246" w:type="dxa"/>
            <w:vAlign w:val="top"/>
            <w:textDirection w:val="lrTb"/>
            <w:noWrap w:val="false"/>
          </w:tcPr>
          <w:p>
            <w:pPr>
              <w:ind w:firstLine="0"/>
              <w:jc w:val="center"/>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14.6</w:t>
            </w:r>
            <w:r/>
          </w:p>
        </w:tc>
        <w:tc>
          <w:tcPr>
            <w:tcW w:w="8386" w:type="dxa"/>
            <w:vAlign w:val="top"/>
            <w:textDirection w:val="lrTb"/>
            <w:noWrap w:val="false"/>
          </w:tcPr>
          <w:p>
            <w:pPr>
              <w:ind w:left="0" w:firstLine="480"/>
              <w:spacing w:line="400" w:lineRule="exact"/>
              <w:widowControl/>
              <w:rPr>
                <w:rFonts w:hint="eastAsia" w:eastAsia="宋体"/>
                <w:color w:val="000000"/>
                <w:highlight w:val="none"/>
                <w:lang w:eastAsia="zh-CN"/>
              </w:rPr>
            </w:pPr>
            <w:r>
              <w:rPr>
                <w:rFonts w:hint="eastAsia" w:ascii="宋体" w:hAnsi="宋体" w:eastAsia="宋体" w:cs="宋体"/>
                <w:color w:val="000000"/>
                <w:highlight w:val="none"/>
              </w:rPr>
              <w:t xml:space="preserve">不接受超过</w:t>
            </w:r>
            <w:r>
              <w:rPr>
                <w:rFonts w:hint="eastAsia" w:ascii="宋体" w:hAnsi="宋体" w:eastAsia="宋体" w:cs="宋体"/>
                <w:b/>
                <w:color w:val="000000"/>
                <w:highlight w:val="none"/>
                <w:lang w:val="en-US" w:eastAsia="zh-CN"/>
              </w:rPr>
              <w:t xml:space="preserve">190</w:t>
            </w:r>
            <w:r>
              <w:rPr>
                <w:rFonts w:hint="eastAsia" w:ascii="宋体" w:hAnsi="宋体" w:eastAsia="宋体" w:cs="宋体"/>
                <w:b/>
                <w:color w:val="000000"/>
                <w:highlight w:val="none"/>
              </w:rPr>
              <w:t xml:space="preserve">万元</w:t>
            </w:r>
            <w:r>
              <w:rPr>
                <w:rFonts w:hint="eastAsia" w:ascii="宋体" w:hAnsi="宋体" w:eastAsia="宋体" w:cs="宋体"/>
                <w:b/>
                <w:bCs/>
                <w:color w:val="000000"/>
                <w:highlight w:val="none"/>
              </w:rPr>
              <w:t xml:space="preserve">人民币</w:t>
            </w:r>
            <w:r>
              <w:rPr>
                <w:rFonts w:hint="eastAsia" w:ascii="宋体" w:hAnsi="宋体" w:eastAsia="宋体" w:cs="宋体"/>
                <w:color w:val="000000"/>
                <w:highlight w:val="none"/>
              </w:rPr>
              <w:t xml:space="preserve">（采购项目</w:t>
            </w:r>
            <w:r>
              <w:rPr>
                <w:rFonts w:hint="eastAsia" w:ascii="宋体" w:hAnsi="宋体" w:eastAsia="宋体" w:cs="宋体"/>
                <w:color w:val="000000"/>
                <w:highlight w:val="none"/>
                <w:lang w:val="en-US" w:eastAsia="zh-CN"/>
              </w:rPr>
              <w:t xml:space="preserve">最高限价金额</w:t>
            </w:r>
            <w:r>
              <w:rPr>
                <w:rFonts w:hint="eastAsia" w:ascii="宋体" w:hAnsi="宋体" w:eastAsia="宋体" w:cs="宋体"/>
                <w:color w:val="000000"/>
                <w:highlight w:val="none"/>
              </w:rPr>
              <w:t xml:space="preserve">）的投标报价（报价包括完成项目的所有费用，采购人不再支付报价以外的任何费用）。</w:t>
            </w:r>
            <w:r/>
          </w:p>
        </w:tc>
      </w:tr>
      <w:tr>
        <w:trPr/>
        <w:tc>
          <w:tcPr>
            <w:tcW w:w="1246" w:type="dxa"/>
            <w:vAlign w:val="top"/>
            <w:textDirection w:val="lrTb"/>
            <w:noWrap w:val="false"/>
          </w:tcPr>
          <w:p>
            <w:pPr>
              <w:ind w:firstLine="0"/>
              <w:jc w:val="center"/>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15.1</w:t>
            </w:r>
            <w:r/>
          </w:p>
        </w:tc>
        <w:tc>
          <w:tcPr>
            <w:tcW w:w="8386" w:type="dxa"/>
            <w:vAlign w:val="top"/>
            <w:textDirection w:val="lrTb"/>
            <w:noWrap w:val="false"/>
          </w:tcPr>
          <w:p>
            <w:pPr>
              <w:ind w:left="0" w:firstLine="0"/>
              <w:spacing w:line="400" w:lineRule="exact"/>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以人民币报价。</w:t>
            </w:r>
            <w:r/>
          </w:p>
        </w:tc>
      </w:tr>
      <w:tr>
        <w:trPr/>
        <w:tc>
          <w:tcPr>
            <w:tcW w:w="1246" w:type="dxa"/>
            <w:vAlign w:val="top"/>
            <w:textDirection w:val="lrTb"/>
            <w:noWrap w:val="false"/>
          </w:tcPr>
          <w:p>
            <w:pPr>
              <w:ind w:firstLine="0"/>
              <w:jc w:val="center"/>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16.1</w:t>
            </w:r>
            <w:r/>
          </w:p>
        </w:tc>
        <w:tc>
          <w:tcPr>
            <w:tcW w:w="8386" w:type="dxa"/>
            <w:vAlign w:val="top"/>
            <w:textDirection w:val="lrTb"/>
            <w:noWrap w:val="false"/>
          </w:tcPr>
          <w:p>
            <w:pPr>
              <w:ind w:firstLine="480"/>
              <w:spacing w:line="400" w:lineRule="exact"/>
              <w:rPr>
                <w:rFonts w:hint="eastAsia" w:ascii="宋体" w:hAnsi="宋体" w:eastAsia="宋体" w:cs="宋体"/>
                <w:color w:val="000000"/>
                <w:highlight w:val="none"/>
              </w:rPr>
            </w:pPr>
            <w:r>
              <w:rPr>
                <w:rFonts w:hint="eastAsia" w:ascii="宋体" w:hAnsi="宋体" w:eastAsia="宋体" w:cs="宋体"/>
                <w:bCs/>
                <w:color w:val="000000"/>
                <w:highlight w:val="none"/>
              </w:rPr>
              <w:t xml:space="preserve">一、投标保证金：无</w:t>
            </w:r>
            <w:r/>
          </w:p>
        </w:tc>
      </w:tr>
      <w:tr>
        <w:trPr/>
        <w:tc>
          <w:tcPr>
            <w:tcW w:w="1246" w:type="dxa"/>
            <w:vAlign w:val="top"/>
            <w:textDirection w:val="lrTb"/>
            <w:noWrap w:val="false"/>
          </w:tcPr>
          <w:p>
            <w:pPr>
              <w:ind w:firstLine="0"/>
              <w:jc w:val="center"/>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406"/>
              <w:ind w:firstLine="0"/>
              <w:jc w:val="center"/>
              <w:spacing w:after="0" w:line="400" w:lineRule="exact"/>
              <w:rPr>
                <w:rFonts w:hint="eastAsia" w:ascii="宋体" w:hAnsi="宋体" w:cs="宋体"/>
                <w:color w:val="000000"/>
                <w:highlight w:val="none"/>
                <w:lang w:val="en-US" w:eastAsia="zh-CN"/>
              </w:rPr>
            </w:pPr>
            <w:r>
              <w:rPr>
                <w:rFonts w:hint="eastAsia" w:ascii="宋体" w:hAnsi="宋体" w:cs="宋体"/>
                <w:color w:val="000000"/>
                <w:highlight w:val="none"/>
                <w:lang w:val="en-US" w:eastAsia="zh-CN"/>
              </w:rPr>
              <w:t xml:space="preserve">18.1</w:t>
            </w:r>
            <w:r/>
          </w:p>
        </w:tc>
        <w:tc>
          <w:tcPr>
            <w:tcW w:w="8386" w:type="dxa"/>
            <w:vAlign w:val="top"/>
            <w:textDirection w:val="lrTb"/>
            <w:noWrap w:val="false"/>
          </w:tcPr>
          <w:p>
            <w:pPr>
              <w:ind w:firstLine="480"/>
              <w:spacing w:line="400" w:lineRule="exac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投标人应当通过“苏采云”系统提交数据电文形式的投标文件（即电子投标）。</w:t>
            </w:r>
            <w:r/>
          </w:p>
          <w:p>
            <w:pPr>
              <w:ind w:firstLine="480"/>
              <w:spacing w:line="400" w:lineRule="exact"/>
              <w:rPr>
                <w:rFonts w:hint="eastAsia" w:ascii="宋体" w:hAnsi="宋体" w:eastAsia="宋体" w:cs="宋体"/>
                <w:bCs/>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特别说明：通过“苏采云”系统提交政府采购客户端工具导出加密的投标文件（后缀名为zip）。投标文件不得超过</w:t>
            </w:r>
            <w:r>
              <w:rPr>
                <w:rFonts w:hint="eastAsia" w:ascii="宋体" w:hAnsi="宋体" w:eastAsia="宋体" w:cs="宋体"/>
                <w:b/>
                <w:color w:val="000000"/>
                <w:highlight w:val="none"/>
              </w:rPr>
              <w:t xml:space="preserve">350M</w:t>
            </w:r>
            <w:r>
              <w:rPr>
                <w:rFonts w:hint="eastAsia" w:ascii="宋体" w:hAnsi="宋体" w:eastAsia="宋体" w:cs="宋体"/>
                <w:color w:val="000000"/>
                <w:highlight w:val="none"/>
              </w:rPr>
              <w:t xml:space="preserve">！</w:t>
            </w:r>
            <w:r/>
          </w:p>
        </w:tc>
      </w:tr>
      <w:tr>
        <w:trPr/>
        <w:tc>
          <w:tcPr>
            <w:tcW w:w="1246" w:type="dxa"/>
            <w:vAlign w:val="top"/>
            <w:textDirection w:val="lrTb"/>
            <w:noWrap w:val="false"/>
          </w:tcPr>
          <w:p>
            <w:pPr>
              <w:ind w:firstLine="0"/>
              <w:jc w:val="center"/>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19.1</w:t>
            </w:r>
            <w:r/>
          </w:p>
        </w:tc>
        <w:tc>
          <w:tcPr>
            <w:tcW w:w="8386" w:type="dxa"/>
            <w:vAlign w:val="top"/>
            <w:textDirection w:val="lrTb"/>
            <w:noWrap w:val="false"/>
          </w:tcPr>
          <w:p>
            <w:pPr>
              <w:ind w:firstLine="480"/>
              <w:spacing w:line="400" w:lineRule="exac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电子投标文件的加密、签署、盖章要求：</w:t>
            </w:r>
            <w:r/>
          </w:p>
          <w:p>
            <w:pPr>
              <w:ind w:firstLine="480"/>
              <w:spacing w:line="400" w:lineRule="exac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1、投标文件的加密要求：</w:t>
            </w:r>
            <w:r/>
          </w:p>
          <w:p>
            <w:pPr>
              <w:ind w:firstLine="480"/>
              <w:spacing w:line="400" w:lineRule="exac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投标人应当按照招标文件和“苏采云”系统的要求编制并加密投标文件。本项目投标人须通过“苏采云”系统提供的政府采购客户端工具（使用“CA数字证书”）对其数据电文形式的投标文件加密。</w:t>
            </w:r>
            <w:r/>
          </w:p>
          <w:p>
            <w:pPr>
              <w:ind w:firstLine="480"/>
              <w:spacing w:line="400" w:lineRule="exac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2、投标文件的签署要求：见招标文件第七章《投标文件相关格式》。</w:t>
            </w:r>
            <w:r/>
          </w:p>
          <w:p>
            <w:pPr>
              <w:ind w:firstLine="480"/>
              <w:spacing w:line="400" w:lineRule="exact"/>
              <w:rPr>
                <w:rFonts w:hint="eastAsia" w:ascii="宋体" w:hAnsi="宋体" w:eastAsia="宋体" w:cs="宋体"/>
                <w:color w:val="000000"/>
                <w:highlight w:val="none"/>
                <w:lang w:bidi="ar"/>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3、投标文件的盖章要求：见招标文件第三章《投标资料表》12.1和招标文件第七章《投标文件相关格式》。投标人须通过“苏采云”系统提供的政府采购客户端工具（使用“CA数字证书”）加盖电子签章。</w:t>
            </w:r>
            <w:r/>
          </w:p>
        </w:tc>
      </w:tr>
      <w:tr>
        <w:trPr/>
        <w:tc>
          <w:tcPr>
            <w:tcW w:w="1246" w:type="dxa"/>
            <w:vAlign w:val="top"/>
            <w:textDirection w:val="lrTb"/>
            <w:noWrap w:val="false"/>
          </w:tcPr>
          <w:p>
            <w:pPr>
              <w:ind w:firstLine="0"/>
              <w:jc w:val="center"/>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19.2</w:t>
            </w:r>
            <w:r/>
          </w:p>
        </w:tc>
        <w:tc>
          <w:tcPr>
            <w:tcW w:w="8386" w:type="dxa"/>
            <w:vAlign w:val="top"/>
            <w:textDirection w:val="lrTb"/>
            <w:noWrap w:val="false"/>
          </w:tcPr>
          <w:p>
            <w:pPr>
              <w:ind w:left="480" w:firstLine="0"/>
              <w:spacing w:line="400" w:lineRule="exact"/>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投标文件的提交与接收： </w:t>
            </w:r>
            <w:r/>
          </w:p>
          <w:p>
            <w:pPr>
              <w:ind w:left="480" w:firstLine="0"/>
              <w:spacing w:line="400" w:lineRule="exac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1.提交投标文件截止时间：</w:t>
            </w:r>
            <w:r>
              <w:rPr>
                <w:rFonts w:hint="eastAsia" w:ascii="宋体" w:hAnsi="宋体" w:eastAsia="宋体" w:cs="宋体"/>
                <w:b/>
                <w:color w:val="ff0000"/>
                <w:highlight w:val="none"/>
              </w:rPr>
              <w:t xml:space="preserve">202</w:t>
            </w:r>
            <w:r>
              <w:rPr>
                <w:rFonts w:hint="eastAsia" w:ascii="宋体" w:hAnsi="宋体" w:eastAsia="宋体" w:cs="宋体"/>
                <w:b/>
                <w:color w:val="ff0000"/>
                <w:highlight w:val="none"/>
                <w:lang w:val="en-US" w:eastAsia="zh-CN"/>
              </w:rPr>
              <w:t xml:space="preserve">4</w:t>
            </w:r>
            <w:r>
              <w:rPr>
                <w:rFonts w:hint="eastAsia" w:ascii="宋体" w:hAnsi="宋体" w:eastAsia="宋体" w:cs="宋体"/>
                <w:b/>
                <w:color w:val="ff0000"/>
                <w:highlight w:val="none"/>
              </w:rPr>
              <w:t xml:space="preserve">年</w:t>
            </w:r>
            <w:r>
              <w:rPr>
                <w:rFonts w:hint="eastAsia" w:ascii="宋体" w:hAnsi="宋体" w:eastAsia="宋体" w:cs="宋体"/>
                <w:b/>
                <w:color w:val="ff0000"/>
                <w:highlight w:val="none"/>
                <w:lang w:val="en-US" w:eastAsia="zh-CN"/>
              </w:rPr>
              <w:t xml:space="preserve"> 8 </w:t>
            </w:r>
            <w:r>
              <w:rPr>
                <w:rFonts w:hint="eastAsia" w:ascii="宋体" w:hAnsi="宋体" w:eastAsia="宋体" w:cs="宋体"/>
                <w:b/>
                <w:color w:val="ff0000"/>
                <w:highlight w:val="none"/>
              </w:rPr>
              <w:t xml:space="preserve">月</w:t>
            </w:r>
            <w:r>
              <w:rPr>
                <w:rFonts w:hint="eastAsia" w:ascii="宋体" w:hAnsi="宋体" w:eastAsia="宋体" w:cs="宋体"/>
                <w:b/>
                <w:color w:val="ff0000"/>
                <w:highlight w:val="none"/>
                <w:lang w:val="en-US" w:eastAsia="zh-CN"/>
              </w:rPr>
              <w:t xml:space="preserve"> 2 </w:t>
            </w:r>
            <w:r>
              <w:rPr>
                <w:rFonts w:hint="eastAsia" w:ascii="宋体" w:hAnsi="宋体" w:eastAsia="宋体" w:cs="宋体"/>
                <w:b/>
                <w:color w:val="ff0000"/>
                <w:highlight w:val="none"/>
              </w:rPr>
              <w:t xml:space="preserve">日北京时间09</w:t>
            </w:r>
            <w:r>
              <w:rPr>
                <w:rFonts w:hint="eastAsia" w:ascii="宋体" w:hAnsi="宋体" w:eastAsia="宋体" w:cs="宋体"/>
                <w:b/>
                <w:color w:val="ff0000"/>
                <w:highlight w:val="none"/>
                <w:lang w:eastAsia="zh-CN"/>
              </w:rPr>
              <w:t xml:space="preserve">：</w:t>
            </w:r>
            <w:r>
              <w:rPr>
                <w:rFonts w:hint="eastAsia" w:ascii="宋体" w:hAnsi="宋体" w:eastAsia="宋体" w:cs="宋体"/>
                <w:b/>
                <w:color w:val="ff0000"/>
                <w:highlight w:val="none"/>
                <w:lang w:val="en-US" w:eastAsia="zh-CN"/>
              </w:rPr>
              <w:t xml:space="preserve">3</w:t>
            </w:r>
            <w:r>
              <w:rPr>
                <w:rFonts w:hint="eastAsia" w:ascii="宋体" w:hAnsi="宋体" w:eastAsia="宋体" w:cs="宋体"/>
                <w:b/>
                <w:color w:val="ff0000"/>
                <w:highlight w:val="none"/>
              </w:rPr>
              <w:t xml:space="preserve">0；</w:t>
            </w:r>
            <w:r/>
          </w:p>
          <w:p>
            <w:pPr>
              <w:ind w:firstLine="480"/>
              <w:spacing w:line="400" w:lineRule="exac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2.投标文件提交与接收地点：投标人应当通过“苏采云”系统提交数据电文形式的投标文件（即电子投标），“苏采云”系统自动接收。</w:t>
            </w:r>
            <w:r/>
          </w:p>
        </w:tc>
      </w:tr>
      <w:tr>
        <w:trPr/>
        <w:tc>
          <w:tcPr>
            <w:tcW w:w="1246" w:type="dxa"/>
            <w:vAlign w:val="top"/>
            <w:textDirection w:val="lrTb"/>
            <w:noWrap w:val="false"/>
          </w:tcPr>
          <w:p>
            <w:pPr>
              <w:ind w:firstLine="0"/>
              <w:jc w:val="center"/>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20.</w:t>
            </w:r>
            <w:r/>
          </w:p>
        </w:tc>
        <w:tc>
          <w:tcPr>
            <w:tcW w:w="8386" w:type="dxa"/>
            <w:vAlign w:val="top"/>
            <w:textDirection w:val="lrTb"/>
            <w:noWrap w:val="false"/>
          </w:tcPr>
          <w:p>
            <w:pPr>
              <w:ind w:firstLine="480"/>
              <w:spacing w:line="400" w:lineRule="exact"/>
              <w:shd w:val="clear" w:color="ffffff" w:fill="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投标人应当在投标截止时间前完成投标文件的传输提交，并可以补充、修改或者撤回投标文件。</w:t>
            </w:r>
            <w:r/>
          </w:p>
          <w:p>
            <w:pPr>
              <w:ind w:firstLine="480"/>
              <w:spacing w:line="400" w:lineRule="exact"/>
              <w:shd w:val="clear" w:color="ffffff" w:fill="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补充、修改投标文件的，须先撤回投标文件，重新编制（即补充、修改）投标文件，在投标截止时间前完成投标文件的传输提交。</w:t>
            </w:r>
            <w:r/>
          </w:p>
          <w:p>
            <w:pPr>
              <w:ind w:firstLine="480"/>
              <w:spacing w:line="400" w:lineRule="exact"/>
              <w:shd w:val="clear" w:color="ffffff" w:fill="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投标截止时间前未完成投标文件传输的，视为撤回投标文件。投标截止时间后送达的投标文件，“苏采云”系统应当拒收。</w:t>
            </w:r>
            <w:r/>
          </w:p>
          <w:p>
            <w:pPr>
              <w:ind w:firstLine="480"/>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苏采云”系统收到投标人送达的投标文件，即时向投标人发出确认回执通知（提示），并妥善保存投标文件。在投标截止时间前，除投标人补充、修改或者撤回投标文件外，任何单位和个人不得解密、提取投标文件。</w:t>
            </w:r>
            <w:r/>
          </w:p>
        </w:tc>
      </w:tr>
      <w:tr>
        <w:trPr/>
        <w:tc>
          <w:tcPr>
            <w:tcW w:w="1246" w:type="dxa"/>
            <w:vAlign w:val="top"/>
            <w:textDirection w:val="lrTb"/>
            <w:noWrap w:val="false"/>
          </w:tcPr>
          <w:p>
            <w:pPr>
              <w:ind w:firstLine="0"/>
              <w:jc w:val="center"/>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21.2</w:t>
            </w:r>
            <w:r/>
          </w:p>
        </w:tc>
        <w:tc>
          <w:tcPr>
            <w:tcW w:w="8386" w:type="dxa"/>
            <w:vAlign w:val="top"/>
            <w:textDirection w:val="lrTb"/>
            <w:noWrap w:val="false"/>
          </w:tcPr>
          <w:p>
            <w:pPr>
              <w:pStyle w:val="1509"/>
              <w:ind w:firstLine="480"/>
              <w:spacing w:line="400" w:lineRule="exact"/>
              <w:rPr>
                <w:rFonts w:hint="eastAsia" w:ascii="宋体" w:hAnsi="宋体" w:cs="宋体"/>
                <w:b/>
                <w:bCs/>
                <w:color w:val="000000"/>
                <w:highlight w:val="none"/>
              </w:rPr>
            </w:pPr>
            <w:r>
              <w:rPr>
                <w:rFonts w:hint="eastAsia" w:ascii="宋体" w:hAnsi="宋体" w:cs="宋体"/>
                <w:color w:val="000000"/>
                <w:highlight w:val="none"/>
              </w:rPr>
              <w:t xml:space="preserve">招标文件对本项目分包的规定：采购人不允许采用分包方式履行合同。</w:t>
            </w:r>
            <w:r/>
          </w:p>
        </w:tc>
      </w:tr>
      <w:tr>
        <w:trPr/>
        <w:tc>
          <w:tcPr>
            <w:tcW w:w="1246" w:type="dxa"/>
            <w:vAlign w:val="top"/>
            <w:textDirection w:val="lrTb"/>
            <w:noWrap w:val="false"/>
          </w:tcPr>
          <w:p>
            <w:pPr>
              <w:ind w:firstLine="0"/>
              <w:jc w:val="center"/>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8386" w:type="dxa"/>
            <w:vAlign w:val="top"/>
            <w:textDirection w:val="lrTb"/>
            <w:noWrap w:val="false"/>
          </w:tcPr>
          <w:p>
            <w:pPr>
              <w:ind w:firstLine="482"/>
              <w:jc w:val="center"/>
              <w:spacing w:line="400" w:lineRule="exact"/>
              <w:rPr>
                <w:rFonts w:hint="eastAsia" w:ascii="宋体" w:hAnsi="宋体" w:eastAsia="宋体" w:cs="宋体"/>
                <w:b/>
                <w:color w:val="000000"/>
                <w:highlight w:val="none"/>
              </w:rPr>
            </w:pPr>
            <w:r>
              <w:rPr>
                <w:rFonts w:hint="eastAsia" w:ascii="宋体" w:hAnsi="宋体" w:eastAsia="宋体" w:cs="宋体"/>
                <w:b/>
                <w:color w:val="000000"/>
                <w:highlight w:val="none"/>
              </w:rPr>
              <w:t xml:space="preserve">四、开标</w:t>
            </w:r>
            <w:r/>
          </w:p>
        </w:tc>
      </w:tr>
      <w:tr>
        <w:trPr>
          <w:trHeight w:val="682"/>
        </w:trPr>
        <w:tc>
          <w:tcPr>
            <w:tcW w:w="1246" w:type="dxa"/>
            <w:vAlign w:val="top"/>
            <w:textDirection w:val="lrTb"/>
            <w:noWrap w:val="false"/>
          </w:tcPr>
          <w:p>
            <w:pPr>
              <w:ind w:firstLine="0"/>
              <w:jc w:val="center"/>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24.1</w:t>
            </w:r>
            <w:r/>
          </w:p>
        </w:tc>
        <w:tc>
          <w:tcPr>
            <w:tcW w:w="8386" w:type="dxa"/>
            <w:vAlign w:val="top"/>
            <w:textDirection w:val="lrTb"/>
            <w:noWrap w:val="false"/>
          </w:tcPr>
          <w:p>
            <w:pPr>
              <w:ind w:firstLine="480"/>
              <w:spacing w:line="400" w:lineRule="exac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开标时间及地点：</w:t>
            </w:r>
            <w:r/>
          </w:p>
          <w:p>
            <w:pPr>
              <w:ind w:firstLine="480"/>
              <w:spacing w:line="400" w:lineRule="exact"/>
              <w:rPr>
                <w:rFonts w:hint="eastAsia" w:ascii="宋体" w:hAnsi="宋体" w:eastAsia="宋体" w:cs="宋体"/>
                <w:color w:val="ff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1.开标时间：</w:t>
            </w:r>
            <w:r>
              <w:rPr>
                <w:rFonts w:hint="eastAsia" w:ascii="宋体" w:hAnsi="宋体" w:eastAsia="宋体" w:cs="宋体"/>
                <w:b/>
                <w:color w:val="ff0000"/>
                <w:highlight w:val="none"/>
              </w:rPr>
              <w:t xml:space="preserve">202</w:t>
            </w:r>
            <w:r>
              <w:rPr>
                <w:rFonts w:hint="eastAsia" w:ascii="宋体" w:hAnsi="宋体" w:eastAsia="宋体" w:cs="宋体"/>
                <w:b/>
                <w:color w:val="ff0000"/>
                <w:highlight w:val="none"/>
                <w:lang w:val="en-US" w:eastAsia="zh-CN"/>
              </w:rPr>
              <w:t xml:space="preserve">4</w:t>
            </w:r>
            <w:r>
              <w:rPr>
                <w:rFonts w:hint="eastAsia" w:ascii="宋体" w:hAnsi="宋体" w:eastAsia="宋体" w:cs="宋体"/>
                <w:b/>
                <w:color w:val="ff0000"/>
                <w:highlight w:val="none"/>
              </w:rPr>
              <w:t xml:space="preserve">年</w:t>
            </w:r>
            <w:r>
              <w:rPr>
                <w:rFonts w:hint="eastAsia" w:ascii="宋体" w:hAnsi="宋体" w:eastAsia="宋体" w:cs="宋体"/>
                <w:b/>
                <w:color w:val="ff0000"/>
                <w:highlight w:val="none"/>
                <w:lang w:val="en-US" w:eastAsia="zh-CN"/>
              </w:rPr>
              <w:t xml:space="preserve"> 8 </w:t>
            </w:r>
            <w:r>
              <w:rPr>
                <w:rFonts w:hint="eastAsia" w:ascii="宋体" w:hAnsi="宋体" w:eastAsia="宋体" w:cs="宋体"/>
                <w:b/>
                <w:color w:val="ff0000"/>
                <w:highlight w:val="none"/>
              </w:rPr>
              <w:t xml:space="preserve">月</w:t>
            </w:r>
            <w:r>
              <w:rPr>
                <w:rFonts w:hint="eastAsia" w:ascii="宋体" w:hAnsi="宋体" w:eastAsia="宋体" w:cs="宋体"/>
                <w:b/>
                <w:color w:val="ff0000"/>
                <w:highlight w:val="none"/>
                <w:lang w:val="en-US" w:eastAsia="zh-CN"/>
              </w:rPr>
              <w:t xml:space="preserve"> 2 </w:t>
            </w:r>
            <w:r>
              <w:rPr>
                <w:rFonts w:hint="eastAsia" w:ascii="宋体" w:hAnsi="宋体" w:eastAsia="宋体" w:cs="宋体"/>
                <w:b/>
                <w:color w:val="ff0000"/>
                <w:highlight w:val="none"/>
              </w:rPr>
              <w:t xml:space="preserve">日北京时间09：30</w:t>
            </w:r>
            <w:r/>
          </w:p>
          <w:p>
            <w:pPr>
              <w:ind w:firstLine="480"/>
              <w:jc w:val="left"/>
              <w:spacing w:line="400" w:lineRule="exac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2.开标地点：“苏采云”系统（网址： http://jszfcg.jsczt.cn/）“开标大厅”或进入徐州政府采购网（网址：http://czj.xz.gov.cn/Home/HomeIndex）--业务工作--用户登录，点击“苏采云”进入系统“开标大厅”。</w:t>
            </w:r>
            <w:r/>
          </w:p>
        </w:tc>
      </w:tr>
      <w:tr>
        <w:trPr>
          <w:trHeight w:val="682"/>
        </w:trPr>
        <w:tc>
          <w:tcPr>
            <w:tcW w:w="1246" w:type="dxa"/>
            <w:vAlign w:val="top"/>
            <w:textDirection w:val="lrTb"/>
            <w:noWrap w:val="false"/>
          </w:tcPr>
          <w:p>
            <w:pPr>
              <w:ind w:firstLine="0"/>
              <w:jc w:val="center"/>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24.3</w:t>
            </w:r>
            <w:r/>
          </w:p>
        </w:tc>
        <w:tc>
          <w:tcPr>
            <w:tcW w:w="8386" w:type="dxa"/>
            <w:vAlign w:val="top"/>
            <w:textDirection w:val="lrTb"/>
            <w:noWrap w:val="false"/>
          </w:tcPr>
          <w:p>
            <w:pPr>
              <w:ind w:firstLine="480"/>
              <w:jc w:val="left"/>
              <w:spacing w:line="400" w:lineRule="exac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线上开标时，“苏采云”系统自动提取所有投标文件，投标人按招标文件规定方式按时在线解密。本项目招标文件规定的投标人按时在线解密方式：</w:t>
            </w:r>
            <w:r>
              <w:rPr>
                <w:rFonts w:hint="eastAsia" w:ascii="宋体" w:hAnsi="宋体" w:eastAsia="宋体" w:cs="宋体"/>
                <w:b/>
                <w:bCs/>
                <w:color w:val="000000"/>
                <w:highlight w:val="none"/>
              </w:rPr>
              <w:t xml:space="preserve">开标时间后30分钟内</w:t>
            </w:r>
            <w:r>
              <w:rPr>
                <w:rFonts w:hint="eastAsia" w:ascii="宋体" w:hAnsi="宋体" w:eastAsia="宋体" w:cs="宋体"/>
                <w:color w:val="000000"/>
                <w:highlight w:val="none"/>
              </w:rPr>
              <w:t xml:space="preserve">，通过“苏采云”系统（使用“CA数字证书”）解密。</w:t>
            </w:r>
            <w:r/>
          </w:p>
          <w:p>
            <w:pPr>
              <w:ind w:firstLine="480"/>
              <w:jc w:val="left"/>
              <w:spacing w:line="400" w:lineRule="exac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所有投标人解密（或解密时间）结束后，应当向所有投标人公布投标人名称、投标价格和招标文件规定的其他内容。本项目招标文件规定的需要宣布的内容：投标人名称和投标价格；本项目招标文件规定的其他内容：无。</w:t>
            </w:r>
            <w:r/>
          </w:p>
          <w:p>
            <w:pPr>
              <w:ind w:firstLine="480"/>
              <w:jc w:val="left"/>
              <w:spacing w:line="400" w:lineRule="exact"/>
              <w:rPr>
                <w:rFonts w:hint="eastAsia"/>
                <w:color w:val="00000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“苏采云”系统生成开标记录并向社会公众公布，但依法应当保密的除外。</w:t>
            </w:r>
            <w:r/>
          </w:p>
        </w:tc>
      </w:tr>
      <w:tr>
        <w:trPr>
          <w:trHeight w:val="682"/>
        </w:trPr>
        <w:tc>
          <w:tcPr>
            <w:tcW w:w="1246" w:type="dxa"/>
            <w:vAlign w:val="top"/>
            <w:textDirection w:val="lrTb"/>
            <w:noWrap w:val="false"/>
          </w:tcPr>
          <w:p>
            <w:pPr>
              <w:ind w:firstLine="0"/>
              <w:jc w:val="center"/>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24.4</w:t>
            </w:r>
            <w:r/>
          </w:p>
        </w:tc>
        <w:tc>
          <w:tcPr>
            <w:tcW w:w="8386" w:type="dxa"/>
            <w:vAlign w:val="top"/>
            <w:textDirection w:val="lrTb"/>
            <w:noWrap w:val="false"/>
          </w:tcPr>
          <w:p>
            <w:pPr>
              <w:ind w:firstLine="480"/>
              <w:spacing w:line="400" w:lineRule="exac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“苏采云”系统生成开标记录并</w:t>
            </w:r>
            <w:r>
              <w:rPr>
                <w:rFonts w:hint="eastAsia" w:ascii="宋体" w:hAnsi="宋体" w:eastAsia="宋体" w:cs="宋体"/>
                <w:b/>
                <w:bCs/>
                <w:color w:val="000000"/>
                <w:sz w:val="24"/>
                <w:highlight w:val="none"/>
              </w:rPr>
              <w:t xml:space="preserve">向社会公众公布后5分钟内</w:t>
            </w:r>
            <w:r>
              <w:rPr>
                <w:rFonts w:hint="eastAsia" w:ascii="宋体" w:hAnsi="宋体" w:eastAsia="宋体" w:cs="宋体"/>
                <w:color w:val="000000"/>
                <w:sz w:val="24"/>
                <w:highlight w:val="none"/>
              </w:rPr>
              <w:t xml:space="preserve">，投标人通过“苏采云”系统（使用“CA数字证书”）</w:t>
            </w:r>
            <w:r>
              <w:rPr>
                <w:rFonts w:hint="eastAsia" w:ascii="宋体" w:hAnsi="宋体" w:eastAsia="宋体" w:cs="宋体"/>
                <w:b/>
                <w:bCs/>
                <w:color w:val="000000"/>
                <w:sz w:val="24"/>
                <w:highlight w:val="none"/>
              </w:rPr>
              <w:t xml:space="preserve">确认开标过程</w:t>
            </w:r>
            <w:r>
              <w:rPr>
                <w:rFonts w:hint="eastAsia" w:ascii="宋体" w:hAnsi="宋体" w:eastAsia="宋体" w:cs="宋体"/>
                <w:color w:val="000000"/>
                <w:sz w:val="24"/>
                <w:highlight w:val="none"/>
              </w:rPr>
              <w:t xml:space="preserve">。在以上时间内投标人没有确认的，视同该投标人认可开标结果。</w:t>
            </w:r>
            <w:r/>
          </w:p>
        </w:tc>
      </w:tr>
      <w:tr>
        <w:trPr>
          <w:trHeight w:val="360"/>
        </w:trPr>
        <w:tc>
          <w:tcPr>
            <w:tcW w:w="1246" w:type="dxa"/>
            <w:vAlign w:val="top"/>
            <w:textDirection w:val="lrTb"/>
            <w:noWrap w:val="false"/>
          </w:tcPr>
          <w:p>
            <w:pPr>
              <w:ind w:firstLine="0"/>
              <w:jc w:val="center"/>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24.5</w:t>
            </w:r>
            <w:r/>
          </w:p>
        </w:tc>
        <w:tc>
          <w:tcPr>
            <w:tcW w:w="8386" w:type="dxa"/>
            <w:vAlign w:val="top"/>
            <w:textDirection w:val="lrTb"/>
            <w:noWrap w:val="false"/>
          </w:tcPr>
          <w:p>
            <w:pPr>
              <w:ind w:firstLine="480"/>
              <w:spacing w:line="400" w:lineRule="exac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因投标人原因造成投标文件未解密的，视为撤销其投标文件;因投标人之外的原因造成投标文件未解密的，视为撤回其投标文件，投标人有权要求责任方（如责任方为“苏采云”系统，“苏采云”系统免责）赔偿因此遭受的直接损失。部分投标文件未解密的，其他投标文件的开标可以继续进行。</w:t>
            </w:r>
            <w:r/>
          </w:p>
        </w:tc>
      </w:tr>
      <w:tr>
        <w:trPr/>
        <w:tc>
          <w:tcPr>
            <w:tcW w:w="1246" w:type="dxa"/>
            <w:vAlign w:val="top"/>
            <w:textDirection w:val="lrTb"/>
            <w:noWrap w:val="false"/>
          </w:tcPr>
          <w:p>
            <w:pPr>
              <w:ind w:firstLine="0"/>
              <w:jc w:val="center"/>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8386" w:type="dxa"/>
            <w:vAlign w:val="top"/>
            <w:textDirection w:val="lrTb"/>
            <w:noWrap w:val="false"/>
          </w:tcPr>
          <w:p>
            <w:pPr>
              <w:ind w:firstLine="482"/>
              <w:jc w:val="center"/>
              <w:spacing w:line="400" w:lineRule="exact"/>
              <w:rPr>
                <w:rFonts w:hint="eastAsia" w:ascii="宋体" w:hAnsi="宋体" w:eastAsia="宋体" w:cs="宋体"/>
                <w:b/>
                <w:color w:val="000000"/>
                <w:highlight w:val="none"/>
              </w:rPr>
            </w:pPr>
            <w:r>
              <w:rPr>
                <w:rFonts w:hint="eastAsia" w:ascii="宋体" w:hAnsi="宋体" w:eastAsia="宋体" w:cs="宋体"/>
                <w:b/>
                <w:color w:val="000000"/>
                <w:highlight w:val="none"/>
              </w:rPr>
              <w:t xml:space="preserve">五、评标</w:t>
            </w:r>
            <w:r/>
          </w:p>
        </w:tc>
      </w:tr>
      <w:tr>
        <w:trPr/>
        <w:tc>
          <w:tcPr>
            <w:tcW w:w="1246" w:type="dxa"/>
            <w:vAlign w:val="top"/>
            <w:textDirection w:val="lrTb"/>
            <w:noWrap w:val="false"/>
          </w:tcPr>
          <w:p>
            <w:pPr>
              <w:ind w:firstLine="0"/>
              <w:jc w:val="center"/>
              <w:spacing w:line="400" w:lineRule="exact"/>
              <w:rPr>
                <w:rFonts w:hint="eastAsia" w:ascii="宋体" w:hAnsi="宋体" w:eastAsia="宋体" w:cs="宋体"/>
                <w:color w:val="000000"/>
                <w:highlight w:val="none"/>
                <w:lang w:val="en-US" w:eastAsia="zh-CN"/>
              </w:rPr>
            </w:pPr>
            <w:r>
              <w:rPr>
                <w:rFonts w:hint="eastAsia" w:ascii="宋体" w:hAnsi="宋体" w:eastAsia="宋体" w:cs="宋体"/>
                <w:color w:val="000000"/>
                <w:highlight w:val="none"/>
              </w:rPr>
              <w:t xml:space="preserve">26.</w:t>
            </w:r>
            <w:r>
              <w:rPr>
                <w:rFonts w:hint="eastAsia" w:ascii="宋体" w:hAnsi="宋体" w:eastAsia="宋体" w:cs="宋体"/>
                <w:color w:val="000000"/>
                <w:highlight w:val="none"/>
                <w:lang w:val="en-US" w:eastAsia="zh-CN"/>
              </w:rPr>
              <w:t xml:space="preserve">1</w:t>
            </w:r>
            <w:r/>
          </w:p>
        </w:tc>
        <w:tc>
          <w:tcPr>
            <w:tcW w:w="8386" w:type="dxa"/>
            <w:vAlign w:val="top"/>
            <w:textDirection w:val="lrTb"/>
            <w:noWrap w:val="false"/>
          </w:tcPr>
          <w:p>
            <w:pPr>
              <w:ind w:firstLine="482"/>
              <w:spacing w:line="400" w:lineRule="exact"/>
              <w:rPr>
                <w:rFonts w:hint="eastAsia" w:ascii="宋体" w:hAnsi="宋体" w:eastAsia="宋体" w:cs="宋体"/>
                <w:b/>
                <w:color w:val="000000"/>
                <w:highlight w:val="none"/>
              </w:rPr>
            </w:pPr>
            <w:r>
              <w:rPr>
                <w:rFonts w:hint="eastAsia" w:ascii="宋体" w:hAnsi="宋体" w:eastAsia="宋体" w:cs="宋体"/>
                <w:b/>
                <w:color w:val="000000"/>
                <w:highlight w:val="none"/>
              </w:rPr>
              <w:t xml:space="preserve">采用综合评分法。</w:t>
            </w:r>
            <w:r/>
          </w:p>
        </w:tc>
      </w:tr>
      <w:tr>
        <w:trPr/>
        <w:tc>
          <w:tcPr>
            <w:tcW w:w="1246" w:type="dxa"/>
            <w:vAlign w:val="top"/>
            <w:textDirection w:val="lrTb"/>
            <w:noWrap w:val="false"/>
          </w:tcPr>
          <w:p>
            <w:pPr>
              <w:ind w:firstLine="0"/>
              <w:jc w:val="center"/>
              <w:spacing w:line="400" w:lineRule="exact"/>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27.1</w:t>
            </w:r>
            <w:r/>
          </w:p>
        </w:tc>
        <w:tc>
          <w:tcPr>
            <w:tcW w:w="8386" w:type="dxa"/>
            <w:vAlign w:val="top"/>
            <w:textDirection w:val="lrTb"/>
            <w:noWrap w:val="false"/>
          </w:tcPr>
          <w:p>
            <w:pPr>
              <w:ind w:firstLine="480"/>
              <w:spacing w:line="400" w:lineRule="exact"/>
              <w:rPr>
                <w:rFonts w:hint="eastAsia" w:ascii="宋体" w:hAnsi="宋体" w:eastAsia="宋体" w:cs="宋体"/>
                <w:color w:val="000000"/>
                <w:highlight w:val="none"/>
              </w:rPr>
            </w:pPr>
            <w:r>
              <w:rPr>
                <w:rFonts w:hint="eastAsia" w:ascii="宋体" w:hAnsi="宋体" w:eastAsia="宋体" w:cs="宋体"/>
                <w:b/>
                <w:bCs/>
                <w:color w:val="000000"/>
                <w:szCs w:val="21"/>
              </w:rPr>
              <w:t xml:space="preserve">评标结果按评审后得分由高到低顺序排列。</w:t>
            </w:r>
            <w:r>
              <w:rPr>
                <w:rFonts w:hint="eastAsia" w:ascii="宋体" w:hAnsi="宋体" w:eastAsia="宋体" w:cs="宋体"/>
                <w:color w:val="000000"/>
                <w:highlight w:val="none"/>
              </w:rPr>
              <w:t xml:space="preserve">得分相同的，按投标报价由低到高顺序排列。得分且投标报价相同的，按技术指标优劣顺序排列。得分相同投标报价和技术指标优劣得分也相同的，按方案得分由高到低顺序排列。</w:t>
            </w:r>
            <w:r/>
          </w:p>
          <w:p>
            <w:pPr>
              <w:ind w:firstLine="480"/>
              <w:spacing w:line="400" w:lineRule="exact"/>
              <w:rPr>
                <w:rFonts w:hint="eastAsia"/>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lang w:val="en-US" w:eastAsia="zh-CN"/>
              </w:rPr>
              <w:t xml:space="preserve">投标文件满足招标文件全部实质性要求，且按照评审因素的量化指标评审得分最高的投标人为排名第一的中标候选人。</w:t>
            </w:r>
            <w:r/>
          </w:p>
        </w:tc>
      </w:tr>
      <w:tr>
        <w:trPr/>
        <w:tc>
          <w:tcPr>
            <w:tcW w:w="1246" w:type="dxa"/>
            <w:vAlign w:val="top"/>
            <w:textDirection w:val="lrTb"/>
            <w:noWrap w:val="false"/>
          </w:tcPr>
          <w:p>
            <w:pPr>
              <w:ind w:firstLine="0"/>
              <w:jc w:val="center"/>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27.3.1</w:t>
            </w:r>
            <w:r/>
          </w:p>
        </w:tc>
        <w:tc>
          <w:tcPr>
            <w:tcW w:w="8386" w:type="dxa"/>
            <w:vAlign w:val="top"/>
            <w:textDirection w:val="lrTb"/>
            <w:noWrap w:val="false"/>
          </w:tcPr>
          <w:p>
            <w:pPr>
              <w:ind w:firstLine="480"/>
              <w:spacing w:line="400" w:lineRule="exac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报价相同的，招标文件规定的确定一个投标人参加评标的方式：由采购人确定。</w:t>
            </w:r>
            <w:r/>
          </w:p>
          <w:p>
            <w:pPr>
              <w:ind w:firstLine="480"/>
              <w:spacing w:line="400" w:lineRule="exact"/>
              <w:rPr>
                <w:rFonts w:hint="eastAsia" w:ascii="宋体" w:hAnsi="宋体" w:eastAsia="宋体" w:cs="宋体"/>
                <w:b/>
                <w:color w:val="000000"/>
                <w:highlight w:val="none"/>
              </w:rPr>
            </w:pPr>
            <w:r>
              <w:rPr>
                <w:rFonts w:hint="eastAsia" w:ascii="宋体" w:hAnsi="宋体" w:eastAsia="宋体" w:cs="宋体"/>
                <w:color w:val="000000"/>
                <w:highlight w:val="none"/>
              </w:rPr>
              <w:t xml:space="preserve">核心产品为两个及以上的，不同投标人所投的核心产品中有部分产品为同一品牌的，按照提供相同品牌产品处理。</w:t>
            </w:r>
            <w:r/>
          </w:p>
        </w:tc>
      </w:tr>
      <w:tr>
        <w:trPr/>
        <w:tc>
          <w:tcPr>
            <w:tcW w:w="1246" w:type="dxa"/>
            <w:vAlign w:val="top"/>
            <w:textDirection w:val="lrTb"/>
            <w:noWrap w:val="false"/>
          </w:tcPr>
          <w:p>
            <w:pPr>
              <w:ind w:firstLine="0"/>
              <w:jc w:val="center"/>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27.3.2</w:t>
            </w:r>
            <w:r/>
          </w:p>
        </w:tc>
        <w:tc>
          <w:tcPr>
            <w:tcW w:w="8386" w:type="dxa"/>
            <w:vAlign w:val="top"/>
            <w:textDirection w:val="lrTb"/>
            <w:noWrap w:val="false"/>
          </w:tcPr>
          <w:p>
            <w:pPr>
              <w:ind w:firstLine="480"/>
              <w:spacing w:line="400" w:lineRule="exac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评审得分相同的，招标文件规定的确定一个投标人获得中标人推荐资格的方式：由采购人确定。</w:t>
            </w:r>
            <w:r/>
          </w:p>
          <w:p>
            <w:pPr>
              <w:ind w:firstLine="480"/>
              <w:spacing w:line="400" w:lineRule="exac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核心产品为两个及以上的，不同投标人所投的核心产品中有部分产品为同一品牌的，按照提供相同品牌产品处理。</w:t>
            </w:r>
            <w:r/>
          </w:p>
        </w:tc>
      </w:tr>
      <w:tr>
        <w:trPr>
          <w:trHeight w:val="434"/>
        </w:trPr>
        <w:tc>
          <w:tcPr>
            <w:tcW w:w="1246" w:type="dxa"/>
            <w:vAlign w:val="top"/>
            <w:textDirection w:val="lrTb"/>
            <w:noWrap w:val="false"/>
          </w:tcPr>
          <w:p>
            <w:pPr>
              <w:ind w:firstLine="0"/>
              <w:jc w:val="center"/>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27.3.3</w:t>
            </w:r>
            <w:r/>
          </w:p>
        </w:tc>
        <w:tc>
          <w:tcPr>
            <w:tcW w:w="8386" w:type="dxa"/>
            <w:vAlign w:val="top"/>
            <w:textDirection w:val="lrTb"/>
            <w:noWrap w:val="false"/>
          </w:tcPr>
          <w:p>
            <w:pPr>
              <w:ind w:left="0" w:firstLine="482"/>
              <w:spacing w:line="400" w:lineRule="exact"/>
              <w:rPr>
                <w:rFonts w:hint="eastAsia" w:ascii="宋体" w:hAnsi="宋体" w:eastAsia="宋体" w:cs="宋体"/>
                <w:b/>
                <w:bCs/>
                <w:color w:val="000000"/>
                <w:highlight w:val="none"/>
                <w:u w:val="singl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b/>
                <w:bCs/>
                <w:color w:val="000000"/>
                <w:highlight w:val="none"/>
              </w:rPr>
              <w:t xml:space="preserve">采购人根据采购项目技术构成、产品价格比重等确定核心产品：</w:t>
            </w:r>
            <w:r>
              <w:rPr>
                <w:rFonts w:hint="eastAsia" w:ascii="宋体" w:hAnsi="宋体" w:eastAsia="宋体"/>
                <w:b/>
                <w:bCs/>
                <w:color w:val="000000"/>
                <w:highlight w:val="none"/>
                <w:lang w:val="en-US" w:eastAsia="zh-CN"/>
              </w:rPr>
              <w:t xml:space="preserve">无</w:t>
            </w:r>
            <w:r/>
          </w:p>
        </w:tc>
      </w:tr>
      <w:tr>
        <w:trPr/>
        <w:tc>
          <w:tcPr>
            <w:tcW w:w="1246" w:type="dxa"/>
            <w:vAlign w:val="top"/>
            <w:textDirection w:val="lrTb"/>
            <w:noWrap w:val="false"/>
          </w:tcPr>
          <w:p>
            <w:pPr>
              <w:ind w:firstLine="0"/>
              <w:jc w:val="center"/>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28.</w:t>
            </w:r>
            <w:r/>
          </w:p>
        </w:tc>
        <w:tc>
          <w:tcPr>
            <w:tcW w:w="8386" w:type="dxa"/>
            <w:vAlign w:val="top"/>
            <w:textDirection w:val="lrTb"/>
            <w:noWrap w:val="false"/>
          </w:tcPr>
          <w:p>
            <w:pPr>
              <w:ind w:firstLine="480"/>
              <w:jc w:val="left"/>
              <w:keepLines w:val="0"/>
              <w:keepNext w:val="0"/>
              <w:pageBreakBefore w:val="0"/>
              <w:spacing w:line="3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1.评标中需要投标人对投标文件澄清或者说明的，应当通过“苏采云”系统交换数据电文。</w:t>
            </w:r>
            <w:r>
              <w:rPr>
                <w:rFonts w:hint="eastAsia" w:ascii="宋体" w:hAnsi="宋体" w:eastAsia="宋体" w:cs="宋体"/>
                <w:b/>
                <w:bCs/>
                <w:color w:val="000000"/>
                <w:sz w:val="24"/>
                <w:highlight w:val="none"/>
              </w:rPr>
              <w:t xml:space="preserve">在评标期间，请投标人保持在线</w:t>
            </w:r>
            <w:r>
              <w:rPr>
                <w:rFonts w:hint="eastAsia" w:ascii="宋体" w:hAnsi="宋体" w:eastAsia="宋体" w:cs="宋体"/>
                <w:color w:val="000000"/>
                <w:sz w:val="24"/>
                <w:highlight w:val="none"/>
              </w:rPr>
              <w:t xml:space="preserve">。</w:t>
            </w:r>
            <w:r/>
          </w:p>
          <w:p>
            <w:pPr>
              <w:ind w:firstLine="480"/>
              <w:jc w:val="left"/>
              <w:keepLines w:val="0"/>
              <w:keepNext w:val="0"/>
              <w:pageBreakBefore w:val="0"/>
              <w:spacing w:line="3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ind w:firstLine="480"/>
              <w:jc w:val="left"/>
              <w:keepLines w:val="0"/>
              <w:keepNext w:val="0"/>
              <w:pageBreakBefore w:val="0"/>
              <w:spacing w:line="3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firstLine="480"/>
              <w:jc w:val="left"/>
              <w:keepLines w:val="0"/>
              <w:keepNext w:val="0"/>
              <w:pageBreakBefore w:val="0"/>
              <w:spacing w:line="360" w:lineRule="exact"/>
              <w:widowControl/>
              <w:rPr>
                <w:rFonts w:hint="eastAsia" w:ascii="宋体" w:hAnsi="宋体" w:eastAsia="宋体" w:cs="宋体"/>
                <w:b/>
                <w:color w:val="000000"/>
                <w:highlight w:val="none"/>
              </w:rPr>
            </w:pPr>
            <w:r>
              <w:rPr>
                <w:rFonts w:hint="eastAsia" w:ascii="宋体" w:hAnsi="宋体" w:eastAsia="宋体" w:cs="宋体"/>
                <w:b/>
                <w:bCs/>
                <w:color w:val="000000"/>
                <w:sz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trHeight w:val="2841"/>
        </w:trPr>
        <w:tc>
          <w:tcPr>
            <w:tcW w:w="1246" w:type="dxa"/>
            <w:vAlign w:val="top"/>
            <w:textDirection w:val="lrTb"/>
            <w:noWrap w:val="false"/>
          </w:tcPr>
          <w:p>
            <w:pPr>
              <w:ind w:firstLine="0"/>
              <w:jc w:val="center"/>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29.</w:t>
            </w:r>
            <w:r/>
          </w:p>
        </w:tc>
        <w:tc>
          <w:tcPr>
            <w:tcW w:w="8386" w:type="dxa"/>
            <w:vAlign w:val="top"/>
            <w:textDirection w:val="lrTb"/>
            <w:noWrap w:val="false"/>
          </w:tcPr>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评标委员会认为投标人的报价明显低于其他通过符合性审查投标人的报价，有可能影响产品质量或者不能诚信履约的，应当要求其在评标现场合理的时间内通过“苏采云”系统（使用“CA数字证书”,加盖电子签章）提供书面说明，必要时提交相关证明材料；投标人不能证明其报价合理性的，评标委员会应当将其作为无效投标处理。</w:t>
            </w:r>
            <w:r/>
          </w:p>
          <w:p>
            <w:pPr>
              <w:ind w:firstLine="480"/>
              <w:rPr>
                <w:rFonts w:hint="eastAsia" w:ascii="宋体" w:hAnsi="宋体" w:eastAsia="宋体" w:cs="宋体"/>
                <w:b/>
                <w:color w:val="000000"/>
                <w:highlight w:val="none"/>
              </w:rPr>
            </w:pPr>
            <w:r>
              <w:rPr>
                <w:rFonts w:hint="eastAsia" w:ascii="宋体" w:hAnsi="宋体" w:eastAsia="宋体" w:cs="宋体"/>
                <w:b/>
                <w:bCs/>
                <w:color w:val="000000"/>
                <w:sz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trHeight w:val="90"/>
        </w:trPr>
        <w:tc>
          <w:tcPr>
            <w:tcW w:w="1246" w:type="dxa"/>
            <w:vAlign w:val="top"/>
            <w:textDirection w:val="lrTb"/>
            <w:noWrap w:val="false"/>
          </w:tcPr>
          <w:p>
            <w:pPr>
              <w:ind w:firstLine="0"/>
              <w:jc w:val="center"/>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8386" w:type="dxa"/>
            <w:vAlign w:val="top"/>
            <w:textDirection w:val="lrTb"/>
            <w:noWrap w:val="false"/>
          </w:tcPr>
          <w:p>
            <w:pPr>
              <w:pStyle w:val="1406"/>
              <w:ind w:firstLine="482"/>
              <w:jc w:val="center"/>
              <w:spacing w:after="0" w:line="400" w:lineRule="exact"/>
              <w:rPr>
                <w:rFonts w:hint="eastAsia" w:ascii="宋体" w:hAnsi="宋体" w:cs="宋体"/>
                <w:color w:val="000000"/>
                <w:highlight w:val="none"/>
                <w:lang w:val="en-US" w:eastAsia="zh-CN"/>
              </w:rPr>
            </w:pPr>
            <w:r>
              <w:rPr>
                <w:rFonts w:hint="eastAsia" w:ascii="宋体" w:hAnsi="宋体" w:cs="宋体"/>
                <w:b/>
                <w:color w:val="000000"/>
                <w:highlight w:val="none"/>
                <w:lang w:val="en-US" w:eastAsia="zh-CN"/>
              </w:rPr>
              <w:t xml:space="preserve">六、定标</w:t>
            </w:r>
            <w:r/>
          </w:p>
        </w:tc>
      </w:tr>
      <w:tr>
        <w:trPr>
          <w:trHeight w:val="570"/>
        </w:trPr>
        <w:tc>
          <w:tcPr>
            <w:tcW w:w="1246" w:type="dxa"/>
            <w:vAlign w:val="top"/>
            <w:textDirection w:val="lrTb"/>
            <w:noWrap w:val="false"/>
          </w:tcPr>
          <w:p>
            <w:pPr>
              <w:ind w:firstLine="0"/>
              <w:jc w:val="center"/>
              <w:spacing w:line="400" w:lineRule="exact"/>
              <w:rPr>
                <w:rFonts w:hint="eastAsia" w:ascii="宋体" w:hAnsi="宋体" w:eastAsia="宋体" w:cs="宋体"/>
                <w:color w:val="000000"/>
                <w:highlight w:val="none"/>
                <w:lang w:val="en-US" w:eastAsia="zh-CN"/>
              </w:rPr>
            </w:pPr>
            <w:r>
              <w:rPr>
                <w:rFonts w:hint="eastAsia" w:ascii="宋体" w:hAnsi="宋体" w:eastAsia="宋体" w:cs="宋体"/>
                <w:color w:val="000000"/>
                <w:highlight w:val="none"/>
              </w:rPr>
              <w:t xml:space="preserve">3</w:t>
            </w:r>
            <w:r>
              <w:rPr>
                <w:rFonts w:hint="eastAsia" w:ascii="宋体" w:hAnsi="宋体" w:eastAsia="宋体" w:cs="宋体"/>
                <w:color w:val="000000"/>
                <w:highlight w:val="none"/>
                <w:lang w:val="en-US" w:eastAsia="zh-CN"/>
              </w:rPr>
              <w:t xml:space="preserve">3</w:t>
            </w:r>
            <w:r>
              <w:rPr>
                <w:rFonts w:hint="eastAsia" w:ascii="宋体" w:hAnsi="宋体" w:eastAsia="宋体" w:cs="宋体"/>
                <w:color w:val="000000"/>
                <w:highlight w:val="none"/>
              </w:rPr>
              <w:t xml:space="preserve">.</w:t>
            </w:r>
            <w:r/>
          </w:p>
        </w:tc>
        <w:tc>
          <w:tcPr>
            <w:tcW w:w="8386" w:type="dxa"/>
            <w:vAlign w:val="top"/>
            <w:textDirection w:val="lrTb"/>
            <w:noWrap w:val="false"/>
          </w:tcPr>
          <w:p>
            <w:pPr>
              <w:pStyle w:val="1618"/>
              <w:jc w:val="lef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采购人根据评标报告确定的中标候选人顺序确定中标人，中标候选人并列的，招标文件规定的确定中标人方式：</w:t>
            </w:r>
            <w:r/>
          </w:p>
          <w:p>
            <w:pPr>
              <w:pStyle w:val="1618"/>
              <w:jc w:val="lef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一、确定人：采购人。</w:t>
            </w:r>
            <w:r/>
          </w:p>
          <w:p>
            <w:pPr>
              <w:pStyle w:val="1618"/>
              <w:jc w:val="lef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二、确定中标人方式：</w:t>
            </w:r>
            <w:r/>
          </w:p>
          <w:p>
            <w:pPr>
              <w:pStyle w:val="1618"/>
              <w:ind w:firstLine="480"/>
              <w:jc w:val="lef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按照以下顺序确定中标人：</w:t>
            </w:r>
            <w:r/>
          </w:p>
          <w:p>
            <w:pPr>
              <w:pStyle w:val="1618"/>
              <w:ind w:firstLine="480"/>
              <w:jc w:val="lef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1.投标文件中提供所投产品的节能产品认证证书（不包括强制采购要求（如有），要求见招标文件第六章《采购需求》，下同）的；或所投产品的环境标志产品认证证书的，被确定为中标人。</w:t>
            </w:r>
            <w:r/>
          </w:p>
          <w:p>
            <w:pPr>
              <w:pStyle w:val="1618"/>
              <w:ind w:firstLine="480"/>
              <w:jc w:val="lef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2.都符合第1种情况的，投标文件中提供所投产品的节能产品认证证书和所投产品的环境标志产品认证证书的，被确定为中标人。</w:t>
            </w:r>
            <w:r/>
          </w:p>
          <w:p>
            <w:pPr>
              <w:pStyle w:val="1618"/>
              <w:ind w:firstLine="480"/>
              <w:jc w:val="lef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3.都符合第2种情况的，投标文件中提供所投产品的节能产品认证证书和所投产品的环境标志产品认证证书份数最多的，被确定为中标人。</w:t>
            </w:r>
            <w:r/>
          </w:p>
          <w:p>
            <w:pPr>
              <w:pStyle w:val="1618"/>
              <w:ind w:firstLine="480"/>
              <w:jc w:val="lef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4.第3种情况无法确定的，由采购人确定。</w:t>
            </w:r>
            <w:r/>
          </w:p>
          <w:p>
            <w:pPr>
              <w:ind w:firstLine="480"/>
              <w:jc w:val="left"/>
              <w:spacing w:line="400" w:lineRule="exact"/>
              <w:widowControl/>
              <w:rPr>
                <w:rFonts w:hint="eastAsia" w:ascii="宋体" w:hAnsi="宋体" w:eastAsia="宋体" w:cs="宋体"/>
                <w:b/>
                <w:color w:val="000000"/>
                <w:highlight w:val="none"/>
              </w:rPr>
            </w:pPr>
            <w:r>
              <w:rPr>
                <w:rFonts w:hint="eastAsia" w:ascii="宋体" w:hAnsi="宋体" w:eastAsia="宋体" w:cs="宋体"/>
                <w:color w:val="000000"/>
                <w:sz w:val="24"/>
                <w:szCs w:val="24"/>
                <w:highlight w:val="none"/>
                <w:lang w:val="en-US" w:eastAsia="zh-CN" w:bidi="ar-SA"/>
              </w:rPr>
              <w:t xml:space="preserve">说明：所投产品的环境标志产品认证证书、所投产品的节能产品认证证书要求：见招标文件第三章《投标资料表》中12.1。</w:t>
            </w:r>
            <w:r/>
          </w:p>
        </w:tc>
      </w:tr>
      <w:tr>
        <w:trPr>
          <w:trHeight w:val="860"/>
        </w:trPr>
        <w:tc>
          <w:tcPr>
            <w:tcW w:w="1246" w:type="dxa"/>
            <w:vAlign w:val="top"/>
            <w:textDirection w:val="lrTb"/>
            <w:noWrap w:val="false"/>
          </w:tcPr>
          <w:p>
            <w:pPr>
              <w:ind w:firstLine="0"/>
              <w:jc w:val="center"/>
              <w:spacing w:line="400" w:lineRule="exact"/>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34.1</w:t>
            </w:r>
            <w:r/>
          </w:p>
        </w:tc>
        <w:tc>
          <w:tcPr>
            <w:tcW w:w="8386" w:type="dxa"/>
            <w:vAlign w:val="top"/>
            <w:textDirection w:val="lrTb"/>
            <w:noWrap w:val="false"/>
          </w:tcPr>
          <w:p>
            <w:pPr>
              <w:ind w:firstLine="480"/>
              <w:jc w:val="left"/>
              <w:spacing w:line="400" w:lineRule="exact"/>
              <w:widowControl/>
              <w:rPr>
                <w:rFonts w:hint="eastAsia" w:ascii="宋体" w:hAnsi="宋体" w:eastAsia="宋体" w:cs="宋体"/>
                <w:color w:val="000000"/>
                <w:sz w:val="24"/>
                <w:highlight w:val="none"/>
              </w:rPr>
            </w:pPr>
            <w:r>
              <w:rPr>
                <w:rFonts w:hint="eastAsia" w:ascii="宋体" w:hAnsi="宋体" w:eastAsia="宋体" w:cs="宋体"/>
                <w:b/>
                <w:color w:val="000000"/>
                <w:sz w:val="24"/>
                <w:highlight w:val="none"/>
              </w:rPr>
              <w:t xml:space="preserve">确定中标人后，通过“苏采云”系统以数据电文形式向未中标人发出中标结果通知书或通过其他必要的方式以其他形式告知未中标人其评审结果。</w:t>
            </w:r>
            <w:r/>
          </w:p>
        </w:tc>
      </w:tr>
      <w:tr>
        <w:trPr>
          <w:trHeight w:val="895"/>
        </w:trPr>
        <w:tc>
          <w:tcPr>
            <w:tcW w:w="1246" w:type="dxa"/>
            <w:vAlign w:val="top"/>
            <w:textDirection w:val="lrTb"/>
            <w:noWrap w:val="false"/>
          </w:tcPr>
          <w:p>
            <w:pPr>
              <w:ind w:firstLine="0"/>
              <w:jc w:val="center"/>
              <w:spacing w:line="400" w:lineRule="exact"/>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34.2</w:t>
            </w:r>
            <w:r/>
          </w:p>
        </w:tc>
        <w:tc>
          <w:tcPr>
            <w:tcW w:w="8386" w:type="dxa"/>
            <w:vAlign w:val="top"/>
            <w:textDirection w:val="lrTb"/>
            <w:noWrap w:val="false"/>
          </w:tcPr>
          <w:p>
            <w:pPr>
              <w:ind w:firstLine="480"/>
              <w:jc w:val="left"/>
              <w:spacing w:line="400" w:lineRule="exact"/>
              <w:widowControl/>
              <w:rPr>
                <w:rFonts w:hint="eastAsia" w:ascii="宋体" w:hAnsi="宋体" w:eastAsia="宋体" w:cs="宋体"/>
                <w:b/>
                <w:color w:val="000000"/>
                <w:sz w:val="24"/>
                <w:highlight w:val="none"/>
              </w:rPr>
            </w:pPr>
            <w:r>
              <w:rPr>
                <w:rFonts w:hint="eastAsia" w:ascii="宋体" w:hAnsi="宋体" w:eastAsia="宋体" w:cs="宋体"/>
                <w:color w:val="000000"/>
                <w:sz w:val="24"/>
                <w:highlight w:val="none"/>
              </w:rPr>
              <w:t xml:space="preserve">在公告中标结果的同时，依法必须进行招标的项目中标结果在“苏采云”系统进行公示和公布。</w:t>
            </w:r>
            <w:r/>
          </w:p>
        </w:tc>
      </w:tr>
      <w:tr>
        <w:trPr>
          <w:trHeight w:val="1637"/>
        </w:trPr>
        <w:tc>
          <w:tcPr>
            <w:tcW w:w="1246" w:type="dxa"/>
            <w:vAlign w:val="top"/>
            <w:textDirection w:val="lrTb"/>
            <w:noWrap w:val="false"/>
          </w:tcPr>
          <w:p>
            <w:pPr>
              <w:ind w:firstLine="0"/>
              <w:jc w:val="center"/>
              <w:spacing w:line="400" w:lineRule="exact"/>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35.</w:t>
            </w:r>
            <w:r/>
          </w:p>
        </w:tc>
        <w:tc>
          <w:tcPr>
            <w:tcW w:w="8386" w:type="dxa"/>
            <w:vAlign w:val="top"/>
            <w:textDirection w:val="lrTb"/>
            <w:noWrap w:val="false"/>
          </w:tcPr>
          <w:p>
            <w:pPr>
              <w:ind w:firstLine="480"/>
              <w:jc w:val="left"/>
              <w:spacing w:line="4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特别说明：</w:t>
            </w:r>
            <w:r/>
          </w:p>
          <w:p>
            <w:pPr>
              <w:ind w:firstLine="480"/>
              <w:jc w:val="left"/>
              <w:spacing w:line="40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按照《政府采购法》及其实施条例以及相关规定，中标或者成交后无正当理由拒不与采购人签订政府采购合同的, 在一至三年内禁止参加政府采购活动，列入政府采购严重违法失信行为记录名单。</w:t>
            </w:r>
            <w:r/>
          </w:p>
        </w:tc>
      </w:tr>
      <w:tr>
        <w:trPr/>
        <w:tc>
          <w:tcPr>
            <w:tcW w:w="1246" w:type="dxa"/>
            <w:vAlign w:val="top"/>
            <w:textDirection w:val="lrTb"/>
            <w:noWrap w:val="false"/>
          </w:tcPr>
          <w:p>
            <w:pPr>
              <w:ind w:firstLine="0"/>
              <w:jc w:val="center"/>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8386" w:type="dxa"/>
            <w:vAlign w:val="top"/>
            <w:textDirection w:val="lrTb"/>
            <w:noWrap w:val="false"/>
          </w:tcPr>
          <w:p>
            <w:pPr>
              <w:ind w:firstLine="482"/>
              <w:jc w:val="center"/>
              <w:spacing w:line="400" w:lineRule="exact"/>
              <w:rPr>
                <w:rFonts w:hint="eastAsia" w:ascii="宋体" w:hAnsi="宋体" w:eastAsia="宋体" w:cs="宋体"/>
                <w:b/>
                <w:color w:val="000000"/>
                <w:highlight w:val="none"/>
              </w:rPr>
            </w:pPr>
            <w:r>
              <w:rPr>
                <w:rFonts w:hint="eastAsia" w:ascii="宋体" w:hAnsi="宋体" w:eastAsia="宋体" w:cs="宋体"/>
                <w:b/>
                <w:color w:val="000000"/>
                <w:highlight w:val="none"/>
              </w:rPr>
              <w:t xml:space="preserve">七、政府采购合同</w:t>
            </w:r>
            <w:r/>
          </w:p>
        </w:tc>
      </w:tr>
      <w:tr>
        <w:trPr>
          <w:trHeight w:val="90"/>
        </w:trPr>
        <w:tc>
          <w:tcPr>
            <w:tcW w:w="1246" w:type="dxa"/>
            <w:vAlign w:val="top"/>
            <w:textDirection w:val="lrTb"/>
            <w:noWrap w:val="false"/>
          </w:tcPr>
          <w:p>
            <w:pPr>
              <w:ind w:firstLine="0"/>
              <w:jc w:val="center"/>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3</w:t>
            </w:r>
            <w:r>
              <w:rPr>
                <w:rFonts w:hint="eastAsia" w:ascii="宋体" w:hAnsi="宋体" w:eastAsia="宋体" w:cs="宋体"/>
                <w:color w:val="000000"/>
                <w:highlight w:val="none"/>
                <w:lang w:val="en-US" w:eastAsia="zh-CN"/>
              </w:rPr>
              <w:t xml:space="preserve">7</w:t>
            </w:r>
            <w:r>
              <w:rPr>
                <w:rFonts w:hint="eastAsia" w:ascii="宋体" w:hAnsi="宋体" w:eastAsia="宋体" w:cs="宋体"/>
                <w:color w:val="000000"/>
                <w:highlight w:val="none"/>
              </w:rPr>
              <w:t xml:space="preserve">.1</w:t>
            </w:r>
            <w:r/>
          </w:p>
        </w:tc>
        <w:tc>
          <w:tcPr>
            <w:tcW w:w="8386" w:type="dxa"/>
            <w:vAlign w:val="top"/>
            <w:textDirection w:val="lrTb"/>
            <w:noWrap w:val="false"/>
          </w:tcPr>
          <w:p>
            <w:pPr>
              <w:ind w:firstLine="480"/>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lang w:eastAsia="zh-CN"/>
              </w:rPr>
              <w:t xml:space="preserve">采购人</w:t>
            </w:r>
            <w:r>
              <w:rPr>
                <w:rFonts w:hint="eastAsia" w:ascii="宋体" w:hAnsi="宋体" w:eastAsia="宋体" w:cs="宋体"/>
                <w:color w:val="000000"/>
                <w:highlight w:val="none"/>
              </w:rPr>
              <w:t xml:space="preserve">与中标、成交供应商应当在中标、成交通知书发出之日起</w:t>
            </w:r>
            <w:r>
              <w:rPr>
                <w:rFonts w:hint="eastAsia" w:ascii="宋体" w:hAnsi="宋体" w:eastAsia="宋体" w:cs="宋体"/>
                <w:color w:val="000000"/>
                <w:highlight w:val="none"/>
                <w:u w:val="single"/>
                <w:lang w:val="en-US" w:eastAsia="zh-CN"/>
              </w:rPr>
              <w:t xml:space="preserve">30</w:t>
            </w:r>
            <w:r>
              <w:rPr>
                <w:rFonts w:hint="eastAsia" w:ascii="宋体" w:hAnsi="宋体" w:eastAsia="宋体" w:cs="宋体"/>
                <w:color w:val="000000"/>
                <w:highlight w:val="none"/>
              </w:rPr>
              <w:t xml:space="preserve">日内，按照采购文件确定的事项签订采购合同。</w:t>
            </w:r>
            <w:r/>
          </w:p>
        </w:tc>
      </w:tr>
      <w:tr>
        <w:trPr>
          <w:trHeight w:val="519"/>
        </w:trPr>
        <w:tc>
          <w:tcPr>
            <w:tcW w:w="1246" w:type="dxa"/>
            <w:vAlign w:val="top"/>
            <w:textDirection w:val="lrTb"/>
            <w:noWrap w:val="false"/>
          </w:tcPr>
          <w:p>
            <w:pPr>
              <w:ind w:firstLine="0"/>
              <w:jc w:val="center"/>
              <w:spacing w:line="400" w:lineRule="exact"/>
              <w:rPr>
                <w:rFonts w:hint="eastAsia" w:ascii="宋体" w:hAnsi="宋体" w:eastAsia="宋体" w:cs="宋体"/>
                <w:color w:val="000000"/>
                <w:highlight w:val="none"/>
                <w:lang w:eastAsia="zh-CN"/>
              </w:rPr>
            </w:pPr>
            <w:r>
              <w:rPr>
                <w:rFonts w:hint="eastAsia" w:ascii="宋体" w:hAnsi="宋体" w:eastAsia="宋体" w:cs="宋体"/>
                <w:color w:val="000000"/>
                <w:highlight w:val="none"/>
              </w:rPr>
              <w:t xml:space="preserve">3</w:t>
            </w:r>
            <w:r>
              <w:rPr>
                <w:rFonts w:hint="eastAsia" w:ascii="宋体" w:hAnsi="宋体" w:eastAsia="宋体" w:cs="宋体"/>
                <w:color w:val="000000"/>
                <w:highlight w:val="none"/>
                <w:lang w:val="en-US" w:eastAsia="zh-CN"/>
              </w:rPr>
              <w:t xml:space="preserve">9</w:t>
            </w:r>
            <w:r>
              <w:rPr>
                <w:rFonts w:hint="eastAsia" w:ascii="宋体" w:hAnsi="宋体" w:eastAsia="宋体" w:cs="宋体"/>
                <w:color w:val="000000"/>
                <w:highlight w:val="none"/>
              </w:rPr>
              <w:t xml:space="preserve">.</w:t>
            </w:r>
            <w:r>
              <w:rPr>
                <w:rFonts w:hint="eastAsia" w:ascii="宋体" w:hAnsi="宋体" w:eastAsia="宋体" w:cs="宋体"/>
                <w:color w:val="000000"/>
                <w:highlight w:val="none"/>
                <w:lang w:val="en-US" w:eastAsia="zh-CN"/>
              </w:rPr>
              <w:t xml:space="preserve">4</w:t>
            </w:r>
            <w:r/>
          </w:p>
        </w:tc>
        <w:tc>
          <w:tcPr>
            <w:tcW w:w="8386" w:type="dxa"/>
            <w:vAlign w:val="top"/>
            <w:textDirection w:val="lrTb"/>
            <w:noWrap w:val="false"/>
          </w:tcPr>
          <w:p>
            <w:pPr>
              <w:pStyle w:val="1617"/>
              <w:ind w:firstLine="480"/>
              <w:spacing w:after="0" w:line="400" w:lineRule="exact"/>
              <w:rPr>
                <w:rFonts w:hint="eastAsia"/>
                <w:color w:val="000000"/>
                <w:highlight w:val="none"/>
                <w:lang w:val="en-US" w:eastAsia="zh-CN"/>
              </w:rPr>
            </w:pPr>
            <w:r>
              <w:rPr>
                <w:rFonts w:hint="eastAsia" w:ascii="宋体" w:hAnsi="宋体" w:cs="宋体"/>
              </w:rPr>
              <w:t xml:space="preserve">履约保证金：</w:t>
            </w:r>
            <w:r>
              <w:rPr>
                <w:rFonts w:hint="eastAsia" w:ascii="宋体" w:hAnsi="宋体" w:cs="宋体"/>
                <w:lang w:eastAsia="zh-CN"/>
              </w:rPr>
              <w:t xml:space="preserve">无</w:t>
            </w:r>
            <w:r/>
          </w:p>
        </w:tc>
      </w:tr>
      <w:tr>
        <w:trPr>
          <w:trHeight w:val="918"/>
        </w:trPr>
        <w:tc>
          <w:tcPr>
            <w:tcW w:w="1246" w:type="dxa"/>
            <w:vAlign w:val="top"/>
            <w:textDirection w:val="lrTb"/>
            <w:noWrap w:val="false"/>
          </w:tcPr>
          <w:p>
            <w:pPr>
              <w:ind w:firstLine="0"/>
              <w:jc w:val="center"/>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4</w:t>
            </w:r>
            <w:r>
              <w:rPr>
                <w:rFonts w:hint="eastAsia" w:ascii="宋体" w:hAnsi="宋体" w:eastAsia="宋体" w:cs="宋体"/>
                <w:color w:val="000000"/>
                <w:highlight w:val="none"/>
                <w:lang w:val="en-US" w:eastAsia="zh-CN"/>
              </w:rPr>
              <w:t xml:space="preserve">3</w:t>
            </w:r>
            <w:r>
              <w:rPr>
                <w:rFonts w:hint="eastAsia" w:ascii="宋体" w:hAnsi="宋体" w:eastAsia="宋体" w:cs="宋体"/>
                <w:color w:val="000000"/>
                <w:highlight w:val="none"/>
              </w:rPr>
              <w:t xml:space="preserve">.</w:t>
            </w:r>
            <w:r>
              <w:rPr>
                <w:rFonts w:hint="eastAsia" w:ascii="宋体" w:hAnsi="宋体" w:eastAsia="宋体" w:cs="宋体"/>
                <w:color w:val="000000"/>
                <w:highlight w:val="none"/>
                <w:lang w:val="en-US" w:eastAsia="zh-CN"/>
              </w:rPr>
              <w:t xml:space="preserve">6</w:t>
            </w:r>
            <w:r/>
          </w:p>
        </w:tc>
        <w:tc>
          <w:tcPr>
            <w:tcW w:w="8386" w:type="dxa"/>
            <w:vAlign w:val="top"/>
            <w:textDirection w:val="lrTb"/>
            <w:noWrap w:val="false"/>
          </w:tcPr>
          <w:p>
            <w:pPr>
              <w:pStyle w:val="1444"/>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根据丰县公共资源交易中心与</w:t>
            </w:r>
            <w:r>
              <w:rPr>
                <w:rFonts w:hint="eastAsia" w:ascii="宋体" w:hAnsi="宋体" w:cs="宋体"/>
                <w:color w:val="000000"/>
                <w:sz w:val="24"/>
                <w:szCs w:val="24"/>
                <w:highlight w:val="none"/>
                <w:u w:val="single"/>
                <w:lang w:val="en-US" w:eastAsia="zh-CN"/>
              </w:rPr>
              <w:t xml:space="preserve">江苏省丰县中等专业学校</w:t>
            </w:r>
            <w:r>
              <w:rPr>
                <w:rFonts w:hint="eastAsia" w:ascii="宋体" w:hAnsi="宋体" w:eastAsia="宋体" w:cs="宋体"/>
                <w:color w:val="000000"/>
                <w:sz w:val="24"/>
                <w:szCs w:val="24"/>
                <w:highlight w:val="none"/>
              </w:rPr>
              <w:t xml:space="preserve">（采购人）签订的本采购项目的《委托代理协议》，供应商对政府采购活动事项有疑问的，向</w:t>
            </w:r>
            <w:r>
              <w:rPr>
                <w:rFonts w:hint="eastAsia" w:ascii="宋体" w:hAnsi="宋体" w:cs="宋体"/>
                <w:color w:val="000000"/>
                <w:sz w:val="24"/>
                <w:szCs w:val="24"/>
                <w:highlight w:val="none"/>
                <w:u w:val="single"/>
                <w:lang w:val="en-US" w:eastAsia="zh-CN"/>
              </w:rPr>
              <w:t xml:space="preserve">江苏省丰县中等专业学校</w:t>
            </w:r>
            <w:r>
              <w:rPr>
                <w:rFonts w:hint="eastAsia" w:ascii="宋体" w:hAnsi="宋体" w:eastAsia="宋体" w:cs="宋体"/>
                <w:color w:val="000000"/>
                <w:sz w:val="24"/>
                <w:szCs w:val="24"/>
                <w:highlight w:val="none"/>
              </w:rPr>
              <w:t xml:space="preserve">（采购人）提出询问；供应商认为采购文件、采购过程和中标、成交结果使自己的权益受到损害的，可以在知道或者应知其权益受到损害之日起七个工作日内，以书面形式向</w:t>
            </w:r>
            <w:r>
              <w:rPr>
                <w:rFonts w:hint="eastAsia" w:ascii="宋体" w:hAnsi="宋体" w:cs="宋体"/>
                <w:color w:val="000000"/>
                <w:sz w:val="24"/>
                <w:szCs w:val="24"/>
                <w:highlight w:val="none"/>
                <w:u w:val="single"/>
                <w:lang w:val="en-US" w:eastAsia="zh-CN"/>
              </w:rPr>
              <w:t xml:space="preserve">江苏省丰县中等专业学校</w:t>
            </w:r>
            <w:r>
              <w:rPr>
                <w:rFonts w:hint="eastAsia" w:ascii="宋体" w:hAnsi="宋体" w:eastAsia="宋体" w:cs="宋体"/>
                <w:color w:val="000000"/>
                <w:sz w:val="24"/>
                <w:szCs w:val="24"/>
                <w:highlight w:val="none"/>
              </w:rPr>
              <w:t xml:space="preserve">（采购人）提出质疑。询问和质疑由</w:t>
            </w:r>
            <w:r>
              <w:rPr>
                <w:rFonts w:hint="eastAsia" w:ascii="宋体" w:hAnsi="宋体" w:cs="宋体"/>
                <w:color w:val="000000"/>
                <w:sz w:val="24"/>
                <w:szCs w:val="24"/>
                <w:highlight w:val="none"/>
                <w:u w:val="single"/>
                <w:lang w:val="en-US" w:eastAsia="zh-CN"/>
              </w:rPr>
              <w:t xml:space="preserve">江苏省丰县中等专业学校</w:t>
            </w:r>
            <w:r>
              <w:rPr>
                <w:rFonts w:hint="eastAsia" w:ascii="宋体" w:hAnsi="宋体" w:eastAsia="宋体" w:cs="宋体"/>
                <w:color w:val="000000"/>
                <w:sz w:val="24"/>
                <w:szCs w:val="24"/>
                <w:highlight w:val="none"/>
              </w:rPr>
              <w:t xml:space="preserve">（采购人）依法处理。</w:t>
            </w:r>
            <w:r/>
          </w:p>
          <w:p>
            <w:pPr>
              <w:ind w:firstLine="480"/>
              <w:spacing w:line="400" w:lineRule="exact"/>
              <w:rPr>
                <w:rFonts w:hint="eastAsia" w:ascii="宋体" w:hAnsi="宋体" w:cs="宋体"/>
                <w:color w:val="000000"/>
                <w:sz w:val="24"/>
                <w:szCs w:val="24"/>
                <w:highlight w:val="none"/>
                <w:u w:val="single"/>
                <w:lang w:val="en-US" w:eastAsia="zh-CN"/>
              </w:rPr>
            </w:pPr>
            <w:r>
              <w:rPr>
                <w:rFonts w:hint="eastAsia" w:ascii="宋体" w:hAnsi="宋体" w:eastAsia="宋体" w:cs="宋体"/>
                <w:color w:val="000000"/>
                <w:sz w:val="24"/>
                <w:szCs w:val="24"/>
                <w:highlight w:val="none"/>
                <w:lang w:val="en-US" w:eastAsia="zh-CN"/>
              </w:rPr>
              <w:t xml:space="preserve">联系部门</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江苏省丰县中等专业学校</w:t>
            </w:r>
            <w:r/>
          </w:p>
          <w:p>
            <w:pPr>
              <w:ind w:firstLine="480"/>
              <w:spacing w:line="400" w:lineRule="exact"/>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质疑接收人：</w:t>
            </w:r>
            <w:r>
              <w:rPr>
                <w:rFonts w:hint="eastAsia" w:ascii="宋体" w:hAnsi="宋体" w:eastAsia="宋体" w:cs="宋体"/>
                <w:color w:val="000000"/>
                <w:sz w:val="24"/>
                <w:szCs w:val="24"/>
                <w:highlight w:val="none"/>
                <w:lang w:val="en-US" w:eastAsia="zh-CN"/>
              </w:rPr>
              <w:t xml:space="preserve">吴老师</w:t>
            </w:r>
            <w:r/>
          </w:p>
          <w:p>
            <w:pPr>
              <w:pStyle w:val="1444"/>
              <w:ind w:firstLine="480"/>
              <w:keepLines w:val="0"/>
              <w:keepNext w:val="0"/>
              <w:pageBreakBefore w:val="0"/>
              <w:spacing w:line="440" w:lineRule="exact"/>
              <w:widowControl w:val="off"/>
              <w:rPr>
                <w:rFonts w:hint="default"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联系电话：</w:t>
            </w:r>
            <w:r>
              <w:rPr>
                <w:rFonts w:hint="eastAsia" w:ascii="仿宋" w:hAnsi="仿宋" w:eastAsia="仿宋"/>
                <w:sz w:val="24"/>
              </w:rPr>
              <w:t xml:space="preserve">13952126110</w:t>
            </w:r>
            <w:r/>
          </w:p>
          <w:p>
            <w:pPr>
              <w:pStyle w:val="1222"/>
              <w:ind w:firstLine="480"/>
              <w:keepLines w:val="0"/>
              <w:keepNext w:val="0"/>
              <w:pageBreakBefore w:val="0"/>
              <w:spacing w:line="420" w:lineRule="exact"/>
              <w:tabs>
                <w:tab w:val="center" w:pos="4153" w:leader="none"/>
                <w:tab w:val="clear" w:pos="7143" w:leader="none"/>
                <w:tab w:val="right" w:pos="8306" w:leader="none"/>
                <w:tab w:val="clear" w:pos="14287" w:leader="none"/>
              </w:tabs>
              <w:rPr>
                <w:rFonts w:hint="eastAsia" w:ascii="宋体" w:hAnsi="宋体" w:cs="宋体"/>
              </w:rPr>
            </w:pPr>
            <w:r>
              <w:rPr>
                <w:rFonts w:hint="eastAsia" w:ascii="宋体" w:hAnsi="宋体" w:eastAsia="宋体" w:cs="宋体"/>
                <w:color w:val="000000"/>
                <w:sz w:val="24"/>
                <w:szCs w:val="24"/>
                <w:highlight w:val="none"/>
                <w:lang w:val="en-US" w:eastAsia="zh-CN" w:bidi="ar-SA"/>
              </w:rPr>
              <w:t xml:space="preserve">通讯地址：</w:t>
            </w:r>
            <w:r>
              <w:rPr>
                <w:rFonts w:hint="eastAsia" w:ascii="宋体" w:hAnsi="宋体" w:eastAsia="宋体" w:cs="宋体"/>
                <w:bCs/>
                <w:sz w:val="24"/>
                <w:szCs w:val="24"/>
                <w:lang w:val="en-US" w:eastAsia="zh-CN" w:bidi="ar-SA"/>
              </w:rPr>
              <w:t xml:space="preserve">丰县南环路东首</w:t>
            </w:r>
            <w:r/>
          </w:p>
        </w:tc>
      </w:tr>
      <w:tr>
        <w:trPr>
          <w:trHeight w:val="1363"/>
        </w:trPr>
        <w:tc>
          <w:tcPr>
            <w:tcW w:w="1246" w:type="dxa"/>
            <w:vAlign w:val="top"/>
            <w:textDirection w:val="lrTb"/>
            <w:noWrap w:val="false"/>
          </w:tcPr>
          <w:p>
            <w:pPr>
              <w:ind w:firstLine="0"/>
              <w:jc w:val="center"/>
              <w:spacing w:line="24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附加</w:t>
            </w:r>
            <w:r/>
          </w:p>
          <w:p>
            <w:pPr>
              <w:ind w:firstLine="0"/>
              <w:jc w:val="center"/>
              <w:spacing w:line="400" w:lineRule="exact"/>
              <w:rPr>
                <w:rFonts w:hint="eastAsia" w:ascii="宋体" w:hAnsi="宋体" w:eastAsia="宋体" w:cs="宋体"/>
                <w:color w:val="000000"/>
                <w:highlight w:val="none"/>
              </w:rPr>
            </w:pPr>
            <w:r>
              <w:rPr>
                <w:rFonts w:hint="eastAsia" w:ascii="宋体" w:hAnsi="宋体" w:eastAsia="宋体" w:cs="宋体"/>
                <w:b/>
                <w:bCs/>
                <w:color w:val="000000"/>
                <w:highlight w:val="none"/>
              </w:rPr>
              <w:t xml:space="preserve">说明</w:t>
            </w:r>
            <w:r/>
          </w:p>
        </w:tc>
        <w:tc>
          <w:tcPr>
            <w:tcW w:w="8386" w:type="dxa"/>
            <w:vAlign w:val="top"/>
            <w:textDirection w:val="lrTb"/>
            <w:noWrap w:val="false"/>
          </w:tcPr>
          <w:p>
            <w:pPr>
              <w:pStyle w:val="1406"/>
              <w:ind w:firstLine="480"/>
              <w:spacing w:after="0"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中标人在收到中标通知书时，</w:t>
            </w:r>
            <w:r>
              <w:rPr>
                <w:rFonts w:hint="eastAsia" w:ascii="宋体" w:hAnsi="宋体" w:eastAsia="宋体" w:cs="宋体"/>
                <w:color w:val="000000"/>
                <w:sz w:val="24"/>
                <w:szCs w:val="24"/>
                <w:highlight w:val="none"/>
                <w:lang w:val="en-US" w:eastAsia="zh-CN"/>
              </w:rPr>
              <w:t xml:space="preserve">须</w:t>
            </w:r>
            <w:r>
              <w:rPr>
                <w:rFonts w:hint="eastAsia" w:ascii="宋体" w:hAnsi="宋体" w:eastAsia="宋体" w:cs="宋体"/>
                <w:color w:val="000000"/>
                <w:sz w:val="24"/>
                <w:szCs w:val="24"/>
                <w:highlight w:val="none"/>
              </w:rPr>
              <w:t xml:space="preserve">向</w:t>
            </w:r>
            <w:r>
              <w:rPr>
                <w:rFonts w:hint="eastAsia" w:ascii="宋体" w:hAnsi="宋体" w:eastAsia="宋体" w:cs="宋体"/>
                <w:color w:val="000000"/>
                <w:sz w:val="24"/>
                <w:szCs w:val="24"/>
                <w:highlight w:val="none"/>
                <w:lang w:eastAsia="zh-CN"/>
              </w:rPr>
              <w:t xml:space="preserve">丰县</w:t>
            </w:r>
            <w:r>
              <w:rPr>
                <w:rFonts w:hint="eastAsia" w:ascii="宋体" w:hAnsi="宋体" w:eastAsia="宋体" w:cs="宋体"/>
                <w:color w:val="000000"/>
                <w:sz w:val="24"/>
                <w:szCs w:val="24"/>
                <w:highlight w:val="none"/>
                <w:lang w:val="en-US" w:eastAsia="zh-CN"/>
              </w:rPr>
              <w:t xml:space="preserve">公共资源交易中心提供</w:t>
            </w:r>
            <w:r>
              <w:rPr>
                <w:rFonts w:hint="eastAsia" w:ascii="宋体" w:hAnsi="宋体" w:eastAsia="宋体" w:cs="宋体"/>
                <w:color w:val="000000"/>
                <w:sz w:val="24"/>
                <w:szCs w:val="24"/>
                <w:highlight w:val="none"/>
              </w:rPr>
              <w:t xml:space="preserve">纸质投标文件</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份（正本1份，副本</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份）</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纸质投标文件内容须与中标人所提交的电子投标文件一致。</w:t>
            </w:r>
            <w:r/>
          </w:p>
        </w:tc>
      </w:tr>
    </w:tbl>
    <w:p>
      <w:pPr>
        <w:pStyle w:val="1442"/>
        <w:numPr>
          <w:ilvl w:val="0"/>
          <w:numId w:val="0"/>
        </w:numPr>
        <w:jc w:val="both"/>
        <w:keepLines w:val="0"/>
        <w:keepNext w:val="0"/>
        <w:pageBreakBefore w:val="0"/>
        <w:spacing w:before="0" w:after="0" w:line="240" w:lineRule="auto"/>
        <w:widowControl w:val="off"/>
        <w:rPr>
          <w:rFonts w:hint="eastAsia" w:ascii="宋体" w:hAnsi="宋体" w:eastAsia="宋体" w:cs="宋体"/>
          <w:color w:val="000000"/>
          <w:highlight w:val="none"/>
        </w:rPr>
      </w:pPr>
      <w:r/>
      <w:bookmarkStart w:id="11" w:name="_Toc484939575"/>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242"/>
        <w:rPr>
          <w:rFonts w:hint="eastAsia" w:ascii="宋体" w:hAnsi="宋体" w:eastAsia="宋体" w:cs="宋体"/>
          <w:color w:val="000000"/>
          <w:highlight w:val="none"/>
        </w:rPr>
      </w:pPr>
      <w:r>
        <w:rPr>
          <w:rFonts w:hint="eastAsia" w:ascii="宋体" w:hAnsi="宋体" w:eastAsia="宋体" w:cs="宋体"/>
          <w:color w:val="000000"/>
          <w:highlight w:val="none"/>
        </w:rPr>
      </w:r>
      <w:r/>
    </w:p>
    <w:p>
      <w:pPr>
        <w:rPr>
          <w:rFonts w:hint="eastAsia"/>
        </w:rPr>
      </w:pPr>
      <w:r>
        <w:rPr>
          <w:rFonts w:hint="eastAsia"/>
        </w:rPr>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242"/>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239"/>
        <w:ind w:left="0"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239"/>
        <w:ind w:left="0"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239"/>
        <w:ind w:left="0"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239"/>
        <w:ind w:left="0"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239"/>
        <w:ind w:left="0"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239"/>
        <w:ind w:left="0"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239"/>
        <w:ind w:left="0"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239"/>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239"/>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442"/>
        <w:numPr>
          <w:ilvl w:val="0"/>
          <w:numId w:val="12"/>
        </w:numPr>
        <w:ind w:firstLine="723"/>
        <w:jc w:val="center"/>
        <w:keepLines w:val="0"/>
        <w:keepNext w:val="0"/>
        <w:pageBreakBefore w:val="0"/>
        <w:spacing w:before="0" w:after="0" w:line="240" w:lineRule="auto"/>
        <w:widowControl w:val="off"/>
        <w:rPr>
          <w:rFonts w:hint="eastAsia" w:ascii="宋体" w:hAnsi="宋体" w:eastAsia="宋体" w:cs="宋体"/>
          <w:color w:val="000000"/>
          <w:highlight w:val="none"/>
        </w:rPr>
      </w:pPr>
      <w:r/>
      <w:bookmarkStart w:id="12" w:name="_Toc22380"/>
      <w:r>
        <w:rPr>
          <w:rFonts w:hint="eastAsia" w:ascii="宋体" w:hAnsi="宋体" w:eastAsia="宋体" w:cs="宋体"/>
          <w:color w:val="000000"/>
          <w:highlight w:val="none"/>
        </w:rPr>
        <w:t xml:space="preserve">评标标准</w:t>
      </w:r>
      <w:bookmarkEnd w:id="12"/>
      <w:r/>
      <w:r/>
    </w:p>
    <w:tbl>
      <w:tblPr>
        <w:tblStyle w:val="1207"/>
        <w:tblW w:w="9996" w:type="dxa"/>
        <w:tblInd w:w="-401"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400"/>
        <w:gridCol w:w="6791"/>
        <w:gridCol w:w="805"/>
      </w:tblGrid>
      <w:tr>
        <w:trPr>
          <w:trHeight w:val="600"/>
        </w:trPr>
        <w:tc>
          <w:tcPr>
            <w:tcBorders>
              <w:top w:val="single" w:color="auto" w:sz="4" w:space="0"/>
              <w:left w:val="single" w:color="auto" w:sz="4" w:space="0"/>
              <w:bottom w:val="single" w:color="000000" w:sz="4" w:space="0"/>
              <w:right w:val="single" w:color="000000" w:sz="4" w:space="0"/>
            </w:tcBorders>
            <w:tcW w:w="24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评审因素</w:t>
            </w:r>
            <w:r/>
          </w:p>
        </w:tc>
        <w:tc>
          <w:tcPr>
            <w:tcBorders>
              <w:top w:val="single" w:color="auto" w:sz="4" w:space="0"/>
              <w:left w:val="single" w:color="000000" w:sz="4" w:space="0"/>
              <w:bottom w:val="single" w:color="000000" w:sz="4" w:space="0"/>
              <w:right w:val="single" w:color="auto" w:sz="4" w:space="0"/>
            </w:tcBorders>
            <w:tcW w:w="679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评分细则</w:t>
            </w:r>
            <w:r/>
          </w:p>
        </w:tc>
        <w:tc>
          <w:tcPr>
            <w:tcBorders>
              <w:top w:val="single" w:color="000000" w:sz="4" w:space="0"/>
              <w:left w:val="single" w:color="auto" w:sz="4" w:space="0"/>
              <w:bottom w:val="single" w:color="000000" w:sz="4" w:space="0"/>
              <w:right w:val="single" w:color="000000" w:sz="4" w:space="0"/>
            </w:tcBorders>
            <w:tcW w:w="805" w:type="dxa"/>
            <w:vAlign w:val="center"/>
            <w:textDirection w:val="lrTb"/>
            <w:noWrap w:val="false"/>
          </w:tcPr>
          <w:p>
            <w:pPr>
              <w:ind w:left="0" w:firstLine="0"/>
              <w:jc w:val="center"/>
              <w:keepLines w:val="0"/>
              <w:keepNext w:val="0"/>
              <w:widowControl/>
              <w:rPr>
                <w:rFonts w:hint="default"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得分</w:t>
            </w:r>
            <w:r/>
          </w:p>
        </w:tc>
      </w:tr>
      <w:tr>
        <w:trPr>
          <w:trHeight w:val="870"/>
        </w:trPr>
        <w:tc>
          <w:tcPr>
            <w:tcBorders>
              <w:top w:val="single" w:color="000000" w:sz="4" w:space="0"/>
              <w:left w:val="single" w:color="auto" w:sz="4" w:space="0"/>
              <w:bottom w:val="single" w:color="auto" w:sz="4" w:space="0"/>
              <w:right w:val="single" w:color="000000" w:sz="4" w:space="0"/>
            </w:tcBorders>
            <w:tcW w:w="2400" w:type="dxa"/>
            <w:vAlign w:val="center"/>
            <w:textDirection w:val="lrTb"/>
            <w:noWrap w:val="false"/>
          </w:tcPr>
          <w:p>
            <w:pPr>
              <w:ind w:left="0" w:firstLine="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价格部分</w:t>
            </w:r>
            <w:r/>
          </w:p>
          <w:p>
            <w:pPr>
              <w:ind w:left="0" w:firstLine="0"/>
              <w:jc w:val="center"/>
              <w:keepLines w:val="0"/>
              <w:keepNext w:val="0"/>
              <w:widowControl/>
              <w:rPr>
                <w:rFonts w:hint="eastAsia"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（20分）</w:t>
            </w:r>
            <w:r/>
          </w:p>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auto" w:sz="4" w:space="0"/>
              <w:right w:val="single" w:color="auto" w:sz="4" w:space="0"/>
            </w:tcBorders>
            <w:tcW w:w="6791" w:type="dxa"/>
            <w:vAlign w:val="center"/>
            <w:textDirection w:val="lrTb"/>
            <w:noWrap w:val="false"/>
          </w:tcPr>
          <w:p>
            <w:pPr>
              <w:ind w:firstLine="480"/>
              <w:jc w:val="left"/>
              <w:spacing w:line="36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综合评分法中的价格分统一采用低价优先法计算；各投标人价格得分=最低投标报价（即投标人的最低评审价格）÷各投标人评审价格×</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0</w:t>
            </w:r>
            <w:r>
              <w:rPr>
                <w:rFonts w:hint="eastAsia" w:ascii="宋体" w:hAnsi="宋体" w:eastAsia="宋体" w:cs="宋体"/>
                <w:sz w:val="24"/>
                <w:szCs w:val="24"/>
                <w:lang w:val="zh-CN"/>
              </w:rPr>
              <w:t xml:space="preserve">，超出采购预算价的报价其投标将被拒绝。</w:t>
            </w:r>
            <w:r/>
          </w:p>
          <w:p>
            <w:pPr>
              <w:ind w:firstLine="439"/>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sz w:val="24"/>
                <w:szCs w:val="24"/>
                <w:lang w:val="zh-CN"/>
              </w:rPr>
              <w:t xml:space="preserve">得分按四舍五入取至小数点后两位。</w:t>
            </w:r>
            <w:r/>
          </w:p>
        </w:tc>
        <w:tc>
          <w:tcPr>
            <w:tcBorders>
              <w:top w:val="single" w:color="000000" w:sz="4" w:space="0"/>
              <w:left w:val="single" w:color="auto" w:sz="4" w:space="0"/>
              <w:bottom w:val="single" w:color="000000" w:sz="4" w:space="0"/>
              <w:right w:val="single" w:color="000000" w:sz="4" w:space="0"/>
            </w:tcBorders>
            <w:tcW w:w="805" w:type="dxa"/>
            <w:vAlign w:val="center"/>
            <w:textDirection w:val="lrTb"/>
            <w:noWrap w:val="false"/>
          </w:tcPr>
          <w:p>
            <w:pPr>
              <w:jc w:val="both"/>
              <w:keepLines w:val="0"/>
              <w:keepNext w:val="0"/>
              <w:widowControl/>
              <w:rPr>
                <w:rFonts w:hint="default"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20</w:t>
            </w:r>
            <w:r/>
          </w:p>
        </w:tc>
      </w:tr>
      <w:tr>
        <w:trPr>
          <w:trHeight w:val="1898"/>
        </w:trPr>
        <w:tc>
          <w:tcPr>
            <w:tcBorders>
              <w:top w:val="single" w:color="auto" w:sz="4" w:space="0"/>
              <w:left w:val="single" w:color="auto" w:sz="4" w:space="0"/>
              <w:right w:val="single" w:color="000000" w:sz="4" w:space="0"/>
            </w:tcBorders>
            <w:tcW w:w="2400" w:type="dxa"/>
            <w:vAlign w:val="center"/>
            <w:vMerge w:val="restart"/>
            <w:textDirection w:val="lrTb"/>
            <w:noWrap w:val="false"/>
          </w:tcPr>
          <w:p>
            <w:pPr>
              <w:ind w:left="480" w:hanging="480"/>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物业管理服务方案（60分）</w:t>
            </w:r>
            <w:r/>
          </w:p>
        </w:tc>
        <w:tc>
          <w:tcPr>
            <w:tcBorders>
              <w:top w:val="single" w:color="auto" w:sz="4" w:space="0"/>
              <w:left w:val="single" w:color="000000" w:sz="4" w:space="0"/>
              <w:bottom w:val="single" w:color="000000" w:sz="4" w:space="0"/>
              <w:right w:val="single" w:color="auto" w:sz="4" w:space="0"/>
            </w:tcBorders>
            <w:tcW w:w="6791" w:type="dxa"/>
            <w:vAlign w:val="center"/>
            <w:textDirection w:val="lrTb"/>
            <w:noWrap w:val="false"/>
          </w:tcPr>
          <w:p>
            <w:pPr>
              <w:ind w:left="0" w:firstLine="0"/>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1.校园管理服务方案</w:t>
            </w:r>
            <w:r/>
          </w:p>
          <w:p>
            <w:pPr>
              <w:ind w:left="0" w:firstLine="0"/>
              <w:jc w:val="left"/>
              <w:keepLines w:val="0"/>
              <w:keepNext w:val="0"/>
              <w:widowControl/>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rPr>
              <w:t xml:space="preserve">评委</w:t>
            </w:r>
            <w:r>
              <w:rPr>
                <w:rFonts w:hint="eastAsia" w:ascii="宋体" w:hAnsi="宋体" w:eastAsia="宋体" w:cs="宋体"/>
                <w:sz w:val="24"/>
                <w:szCs w:val="24"/>
                <w:highlight w:val="none"/>
                <w:lang w:val="en-US" w:eastAsia="zh-CN"/>
              </w:rPr>
              <w:t xml:space="preserve">结合项目要求，对投标供应商的方案内容进行综合评分：</w:t>
            </w:r>
            <w:r/>
          </w:p>
          <w:p>
            <w:pPr>
              <w:ind w:left="0" w:firstLine="0"/>
              <w:jc w:val="left"/>
              <w:keepLines w:val="0"/>
              <w:keepNext w:val="0"/>
              <w:widowControl/>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1）方案优于采购人需求的，得6分；</w:t>
            </w:r>
            <w:r/>
          </w:p>
          <w:p>
            <w:pPr>
              <w:ind w:left="0" w:firstLine="0"/>
              <w:jc w:val="left"/>
              <w:keepLines w:val="0"/>
              <w:keepNext w:val="0"/>
              <w:widowControl/>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（2）方案满足采购人需求的，得 4分；</w:t>
            </w:r>
            <w:r/>
          </w:p>
          <w:p>
            <w:pPr>
              <w:ind w:left="0" w:firstLine="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sz w:val="24"/>
                <w:szCs w:val="24"/>
                <w:highlight w:val="none"/>
                <w:lang w:val="en-US" w:eastAsia="zh-CN"/>
              </w:rPr>
              <w:t xml:space="preserve">（3）方案不满足采购人需求的，不得分。</w:t>
            </w:r>
            <w:r/>
          </w:p>
        </w:tc>
        <w:tc>
          <w:tcPr>
            <w:tcBorders>
              <w:top w:val="single" w:color="000000" w:sz="4" w:space="0"/>
              <w:left w:val="single" w:color="auto" w:sz="4" w:space="0"/>
              <w:bottom w:val="single" w:color="000000" w:sz="4" w:space="0"/>
              <w:right w:val="single" w:color="000000" w:sz="4" w:space="0"/>
            </w:tcBorders>
            <w:tcW w:w="805" w:type="dxa"/>
            <w:vAlign w:val="center"/>
            <w:textDirection w:val="lrTb"/>
            <w:noWrap w:val="false"/>
          </w:tcPr>
          <w:p>
            <w:pPr>
              <w:jc w:val="both"/>
              <w:keepLines w:val="0"/>
              <w:keepNext w:val="0"/>
              <w:widowControl/>
              <w:rPr>
                <w:rFonts w:hint="default"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6</w:t>
            </w:r>
            <w:r/>
          </w:p>
        </w:tc>
      </w:tr>
      <w:tr>
        <w:trPr>
          <w:trHeight w:val="1923"/>
        </w:trPr>
        <w:tc>
          <w:tcPr>
            <w:tcBorders>
              <w:left w:val="single" w:color="auto" w:sz="4" w:space="0"/>
              <w:right w:val="single" w:color="000000" w:sz="4" w:space="0"/>
            </w:tcBorders>
            <w:tcW w:w="2400"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auto" w:sz="4" w:space="0"/>
            </w:tcBorders>
            <w:tcW w:w="6791" w:type="dxa"/>
            <w:vAlign w:val="center"/>
            <w:textDirection w:val="lrTb"/>
            <w:noWrap w:val="false"/>
          </w:tcPr>
          <w:p>
            <w:pPr>
              <w:ind w:left="0" w:firstLine="0"/>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2.校园环境服务方案</w:t>
            </w:r>
            <w:r/>
          </w:p>
          <w:p>
            <w:pPr>
              <w:ind w:left="0" w:firstLine="0"/>
              <w:jc w:val="left"/>
              <w:keepLines w:val="0"/>
              <w:keepNext w:val="0"/>
              <w:widowControl/>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rPr>
              <w:t xml:space="preserve">评委</w:t>
            </w:r>
            <w:r>
              <w:rPr>
                <w:rFonts w:hint="eastAsia" w:ascii="宋体" w:hAnsi="宋体" w:eastAsia="宋体" w:cs="宋体"/>
                <w:sz w:val="24"/>
                <w:szCs w:val="24"/>
                <w:highlight w:val="none"/>
                <w:lang w:val="en-US" w:eastAsia="zh-CN"/>
              </w:rPr>
              <w:t xml:space="preserve">结合项目要求，对投标供应商的方案内容进行综合评分：</w:t>
            </w:r>
            <w:r/>
          </w:p>
          <w:p>
            <w:pPr>
              <w:ind w:left="0" w:firstLine="0"/>
              <w:jc w:val="left"/>
              <w:keepLines w:val="0"/>
              <w:keepNext w:val="0"/>
              <w:widowControl/>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1）方案优于采购人需求的，得6分；</w:t>
            </w:r>
            <w:r/>
          </w:p>
          <w:p>
            <w:pPr>
              <w:ind w:left="0" w:firstLine="0"/>
              <w:jc w:val="left"/>
              <w:keepLines w:val="0"/>
              <w:keepNext w:val="0"/>
              <w:widowControl/>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（2）方案满足采购人需求的，得 4分；</w:t>
            </w:r>
            <w:r/>
          </w:p>
          <w:p>
            <w:pPr>
              <w:ind w:left="0" w:firstLine="0"/>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sz w:val="24"/>
                <w:szCs w:val="24"/>
                <w:highlight w:val="none"/>
                <w:lang w:val="en-US" w:eastAsia="zh-CN"/>
              </w:rPr>
              <w:t xml:space="preserve">（3）方案不满足采购人需求的，不得分。 </w:t>
            </w:r>
            <w:r/>
          </w:p>
        </w:tc>
        <w:tc>
          <w:tcPr>
            <w:tcBorders>
              <w:top w:val="single" w:color="000000" w:sz="4" w:space="0"/>
              <w:left w:val="single" w:color="auto" w:sz="4" w:space="0"/>
              <w:bottom w:val="single" w:color="000000" w:sz="4" w:space="0"/>
              <w:right w:val="single" w:color="000000" w:sz="4" w:space="0"/>
            </w:tcBorders>
            <w:tcW w:w="805" w:type="dxa"/>
            <w:vAlign w:val="center"/>
            <w:textDirection w:val="lrTb"/>
            <w:noWrap w:val="false"/>
          </w:tcPr>
          <w:p>
            <w:pPr>
              <w:jc w:val="both"/>
              <w:keepLines w:val="0"/>
              <w:keepNext w:val="0"/>
              <w:widowControl/>
              <w:rPr>
                <w:rFonts w:hint="default"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6</w:t>
            </w:r>
            <w:r/>
          </w:p>
        </w:tc>
      </w:tr>
      <w:tr>
        <w:trPr>
          <w:trHeight w:val="1753"/>
        </w:trPr>
        <w:tc>
          <w:tcPr>
            <w:tcBorders>
              <w:left w:val="single" w:color="auto" w:sz="4" w:space="0"/>
              <w:right w:val="single" w:color="000000" w:sz="4" w:space="0"/>
            </w:tcBorders>
            <w:tcW w:w="2400"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auto" w:sz="4" w:space="0"/>
            </w:tcBorders>
            <w:tcW w:w="6791" w:type="dxa"/>
            <w:vAlign w:val="center"/>
            <w:textDirection w:val="lrTb"/>
            <w:noWrap w:val="false"/>
          </w:tcPr>
          <w:p>
            <w:pPr>
              <w:ind w:left="0" w:firstLine="0"/>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3.楼宇综合管理服务方案</w:t>
            </w:r>
            <w:r/>
          </w:p>
          <w:p>
            <w:pPr>
              <w:ind w:left="0" w:firstLine="0"/>
              <w:jc w:val="left"/>
              <w:keepLines w:val="0"/>
              <w:keepNext w:val="0"/>
              <w:widowControl/>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rPr>
              <w:t xml:space="preserve">评委</w:t>
            </w:r>
            <w:r>
              <w:rPr>
                <w:rFonts w:hint="eastAsia" w:ascii="宋体" w:hAnsi="宋体" w:eastAsia="宋体" w:cs="宋体"/>
                <w:sz w:val="24"/>
                <w:szCs w:val="24"/>
                <w:highlight w:val="none"/>
                <w:lang w:val="en-US" w:eastAsia="zh-CN"/>
              </w:rPr>
              <w:t xml:space="preserve">结合项目要求，对投标供应商的方案内容进行综合评分：</w:t>
            </w:r>
            <w:r/>
          </w:p>
          <w:p>
            <w:pPr>
              <w:ind w:left="0" w:firstLine="0"/>
              <w:jc w:val="left"/>
              <w:keepLines w:val="0"/>
              <w:keepNext w:val="0"/>
              <w:widowControl/>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1）方案优于采购人需求的，得6分；</w:t>
            </w:r>
            <w:r/>
          </w:p>
          <w:p>
            <w:pPr>
              <w:ind w:left="0" w:firstLine="0"/>
              <w:jc w:val="left"/>
              <w:keepLines w:val="0"/>
              <w:keepNext w:val="0"/>
              <w:widowControl/>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（2）方案满足采购人需求的，得 4分；</w:t>
            </w:r>
            <w:r/>
          </w:p>
          <w:p>
            <w:pPr>
              <w:ind w:left="0" w:firstLine="0"/>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sz w:val="24"/>
                <w:szCs w:val="24"/>
                <w:highlight w:val="none"/>
                <w:lang w:val="en-US" w:eastAsia="zh-CN"/>
              </w:rPr>
              <w:t xml:space="preserve">（3）方案不满足采购人需求的，不得分。 </w:t>
            </w:r>
            <w:r/>
          </w:p>
        </w:tc>
        <w:tc>
          <w:tcPr>
            <w:tcBorders>
              <w:top w:val="single" w:color="000000" w:sz="4" w:space="0"/>
              <w:left w:val="single" w:color="auto" w:sz="4" w:space="0"/>
              <w:bottom w:val="single" w:color="000000" w:sz="4" w:space="0"/>
              <w:right w:val="single" w:color="000000" w:sz="4" w:space="0"/>
            </w:tcBorders>
            <w:tcW w:w="805" w:type="dxa"/>
            <w:vAlign w:val="center"/>
            <w:textDirection w:val="lrTb"/>
            <w:noWrap w:val="false"/>
          </w:tcPr>
          <w:p>
            <w:pPr>
              <w:jc w:val="both"/>
              <w:keepLines w:val="0"/>
              <w:keepNext w:val="0"/>
              <w:widowControl/>
              <w:rPr>
                <w:rFonts w:hint="default"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6</w:t>
            </w:r>
            <w:r/>
          </w:p>
        </w:tc>
      </w:tr>
      <w:tr>
        <w:trPr>
          <w:trHeight w:val="1831"/>
        </w:trPr>
        <w:tc>
          <w:tcPr>
            <w:tcBorders>
              <w:left w:val="single" w:color="auto" w:sz="4" w:space="0"/>
              <w:right w:val="single" w:color="000000" w:sz="4" w:space="0"/>
            </w:tcBorders>
            <w:tcW w:w="2400"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auto" w:sz="4" w:space="0"/>
            </w:tcBorders>
            <w:tcW w:w="6791" w:type="dxa"/>
            <w:vAlign w:val="center"/>
            <w:textDirection w:val="lrTb"/>
            <w:noWrap w:val="false"/>
          </w:tcPr>
          <w:p>
            <w:pPr>
              <w:ind w:left="0" w:firstLine="0"/>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4.学生公寓管理方案</w:t>
            </w:r>
            <w:r/>
          </w:p>
          <w:p>
            <w:pPr>
              <w:ind w:left="0" w:firstLine="0"/>
              <w:jc w:val="left"/>
              <w:keepLines w:val="0"/>
              <w:keepNext w:val="0"/>
              <w:widowControl/>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rPr>
              <w:t xml:space="preserve">评委</w:t>
            </w:r>
            <w:r>
              <w:rPr>
                <w:rFonts w:hint="eastAsia" w:ascii="宋体" w:hAnsi="宋体" w:eastAsia="宋体" w:cs="宋体"/>
                <w:sz w:val="24"/>
                <w:szCs w:val="24"/>
                <w:highlight w:val="none"/>
                <w:lang w:val="en-US" w:eastAsia="zh-CN"/>
              </w:rPr>
              <w:t xml:space="preserve">结合项目要求，对投标供应商的方案内容进行综合评分：</w:t>
            </w:r>
            <w:r/>
          </w:p>
          <w:p>
            <w:pPr>
              <w:ind w:left="0" w:firstLine="0"/>
              <w:jc w:val="left"/>
              <w:keepLines w:val="0"/>
              <w:keepNext w:val="0"/>
              <w:widowControl/>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1）方案优于采购人需求的，得6分；</w:t>
            </w:r>
            <w:r/>
          </w:p>
          <w:p>
            <w:pPr>
              <w:ind w:left="0" w:firstLine="0"/>
              <w:jc w:val="left"/>
              <w:keepLines w:val="0"/>
              <w:keepNext w:val="0"/>
              <w:widowControl/>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（2）方案满足采购人需求的，得 4分；</w:t>
            </w:r>
            <w:r/>
          </w:p>
          <w:p>
            <w:pPr>
              <w:ind w:left="0" w:firstLine="0"/>
              <w:jc w:val="left"/>
              <w:keepLines w:val="0"/>
              <w:keepNext w:val="0"/>
              <w:widowControl/>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（3）方案不满足采购人需求的，不得分。</w:t>
            </w:r>
            <w:r/>
          </w:p>
        </w:tc>
        <w:tc>
          <w:tcPr>
            <w:tcBorders>
              <w:top w:val="single" w:color="000000" w:sz="4" w:space="0"/>
              <w:left w:val="single" w:color="auto" w:sz="4" w:space="0"/>
              <w:bottom w:val="single" w:color="000000" w:sz="4" w:space="0"/>
              <w:right w:val="single" w:color="000000" w:sz="4" w:space="0"/>
            </w:tcBorders>
            <w:tcW w:w="805" w:type="dxa"/>
            <w:vAlign w:val="center"/>
            <w:textDirection w:val="lrTb"/>
            <w:noWrap w:val="false"/>
          </w:tcPr>
          <w:p>
            <w:pPr>
              <w:jc w:val="both"/>
              <w:keepLines w:val="0"/>
              <w:keepNext w:val="0"/>
              <w:widowControl/>
              <w:rPr>
                <w:rFonts w:hint="default"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6</w:t>
            </w:r>
            <w:r/>
          </w:p>
        </w:tc>
      </w:tr>
      <w:tr>
        <w:trPr>
          <w:trHeight w:val="2024"/>
        </w:trPr>
        <w:tc>
          <w:tcPr>
            <w:tcBorders>
              <w:left w:val="single" w:color="auto" w:sz="4" w:space="0"/>
              <w:bottom w:val="single" w:color="auto" w:sz="4" w:space="0"/>
              <w:right w:val="single" w:color="000000" w:sz="4" w:space="0"/>
            </w:tcBorders>
            <w:tcW w:w="2400"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auto" w:sz="4" w:space="0"/>
              <w:right w:val="single" w:color="auto" w:sz="4" w:space="0"/>
            </w:tcBorders>
            <w:tcW w:w="6791" w:type="dxa"/>
            <w:vAlign w:val="center"/>
            <w:textDirection w:val="lrTb"/>
            <w:noWrap w:val="false"/>
          </w:tcPr>
          <w:p>
            <w:pPr>
              <w:ind w:left="0" w:firstLine="0"/>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5.学生公寓总体安全管理及教育方案</w:t>
            </w:r>
            <w:r/>
          </w:p>
          <w:p>
            <w:pPr>
              <w:ind w:left="0" w:firstLine="0"/>
              <w:jc w:val="left"/>
              <w:keepLines w:val="0"/>
              <w:keepNext w:val="0"/>
              <w:widowControl/>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rPr>
              <w:t xml:space="preserve">评委</w:t>
            </w:r>
            <w:r>
              <w:rPr>
                <w:rFonts w:hint="eastAsia" w:ascii="宋体" w:hAnsi="宋体" w:eastAsia="宋体" w:cs="宋体"/>
                <w:sz w:val="24"/>
                <w:szCs w:val="24"/>
                <w:highlight w:val="none"/>
                <w:lang w:val="en-US" w:eastAsia="zh-CN"/>
              </w:rPr>
              <w:t xml:space="preserve">结合项目要求，对投标供应商的方案内容进行综合评分：</w:t>
            </w:r>
            <w:r/>
          </w:p>
          <w:p>
            <w:pPr>
              <w:ind w:left="0" w:firstLine="0"/>
              <w:jc w:val="left"/>
              <w:keepLines w:val="0"/>
              <w:keepNext w:val="0"/>
              <w:widowControl/>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1）方案优于采购人需求的，得6分；</w:t>
            </w:r>
            <w:r/>
          </w:p>
          <w:p>
            <w:pPr>
              <w:ind w:left="0" w:firstLine="0"/>
              <w:jc w:val="left"/>
              <w:keepLines w:val="0"/>
              <w:keepNext w:val="0"/>
              <w:widowControl/>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（2）方案满足采购人需求的，得 4分；</w:t>
            </w:r>
            <w:r/>
          </w:p>
          <w:p>
            <w:pPr>
              <w:ind w:left="0" w:firstLine="0"/>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sz w:val="24"/>
                <w:szCs w:val="24"/>
                <w:highlight w:val="none"/>
                <w:lang w:val="en-US" w:eastAsia="zh-CN"/>
              </w:rPr>
              <w:t xml:space="preserve">（3）方案不满足采购人需求的，不得分。  </w:t>
            </w:r>
            <w:r/>
          </w:p>
        </w:tc>
        <w:tc>
          <w:tcPr>
            <w:tcBorders>
              <w:top w:val="single" w:color="000000" w:sz="4" w:space="0"/>
              <w:left w:val="single" w:color="auto" w:sz="4" w:space="0"/>
              <w:bottom w:val="single" w:color="000000" w:sz="4" w:space="0"/>
              <w:right w:val="single" w:color="000000" w:sz="4" w:space="0"/>
            </w:tcBorders>
            <w:tcW w:w="805" w:type="dxa"/>
            <w:vAlign w:val="center"/>
            <w:textDirection w:val="lrTb"/>
            <w:noWrap w:val="false"/>
          </w:tcPr>
          <w:p>
            <w:pPr>
              <w:jc w:val="both"/>
              <w:keepLines w:val="0"/>
              <w:keepNext w:val="0"/>
              <w:widowControl/>
              <w:rPr>
                <w:rFonts w:hint="default"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6</w:t>
            </w:r>
            <w:r/>
          </w:p>
        </w:tc>
      </w:tr>
      <w:tr>
        <w:trPr>
          <w:trHeight w:val="1856"/>
        </w:trPr>
        <w:tc>
          <w:tcPr>
            <w:tcBorders>
              <w:top w:val="single" w:color="auto" w:sz="4" w:space="0"/>
              <w:left w:val="single" w:color="auto" w:sz="4" w:space="0"/>
              <w:right w:val="single" w:color="000000" w:sz="4" w:space="0"/>
            </w:tcBorders>
            <w:tcW w:w="2400"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auto" w:sz="4" w:space="0"/>
              <w:left w:val="single" w:color="000000" w:sz="4" w:space="0"/>
              <w:bottom w:val="single" w:color="000000" w:sz="4" w:space="0"/>
              <w:right w:val="single" w:color="auto" w:sz="4" w:space="0"/>
            </w:tcBorders>
            <w:tcW w:w="6791" w:type="dxa"/>
            <w:vAlign w:val="center"/>
            <w:textDirection w:val="lrTb"/>
            <w:noWrap w:val="false"/>
          </w:tcPr>
          <w:p>
            <w:pPr>
              <w:ind w:left="0" w:firstLine="0"/>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6.维修及设施设备维护管理服务方案</w:t>
            </w:r>
            <w:r/>
          </w:p>
          <w:p>
            <w:pPr>
              <w:ind w:left="0" w:firstLine="0"/>
              <w:jc w:val="left"/>
              <w:keepLines w:val="0"/>
              <w:keepNext w:val="0"/>
              <w:widowControl/>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rPr>
              <w:t xml:space="preserve">评委</w:t>
            </w:r>
            <w:r>
              <w:rPr>
                <w:rFonts w:hint="eastAsia" w:ascii="宋体" w:hAnsi="宋体" w:eastAsia="宋体" w:cs="宋体"/>
                <w:sz w:val="24"/>
                <w:szCs w:val="24"/>
                <w:highlight w:val="none"/>
                <w:lang w:val="en-US" w:eastAsia="zh-CN"/>
              </w:rPr>
              <w:t xml:space="preserve">结合项目要求，对投标供应商的方案内容进行综合评分：</w:t>
            </w:r>
            <w:r/>
          </w:p>
          <w:p>
            <w:pPr>
              <w:ind w:left="0" w:firstLine="0"/>
              <w:jc w:val="left"/>
              <w:keepLines w:val="0"/>
              <w:keepNext w:val="0"/>
              <w:widowControl/>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1）方案优于采购人需求的，得6分；</w:t>
            </w:r>
            <w:r/>
          </w:p>
          <w:p>
            <w:pPr>
              <w:ind w:left="0" w:firstLine="0"/>
              <w:jc w:val="left"/>
              <w:keepLines w:val="0"/>
              <w:keepNext w:val="0"/>
              <w:widowControl/>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（2）方案满足采购人需求的，得 4分；</w:t>
            </w:r>
            <w:r/>
          </w:p>
          <w:p>
            <w:pPr>
              <w:ind w:left="0" w:firstLine="0"/>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sz w:val="24"/>
                <w:szCs w:val="24"/>
                <w:highlight w:val="none"/>
                <w:lang w:val="en-US" w:eastAsia="zh-CN"/>
              </w:rPr>
              <w:t xml:space="preserve">（3）方案不满足采购人需求的，不得分。</w:t>
            </w:r>
            <w:r/>
          </w:p>
        </w:tc>
        <w:tc>
          <w:tcPr>
            <w:tcBorders>
              <w:top w:val="single" w:color="000000" w:sz="4" w:space="0"/>
              <w:left w:val="single" w:color="auto" w:sz="4" w:space="0"/>
              <w:bottom w:val="single" w:color="000000" w:sz="4" w:space="0"/>
              <w:right w:val="single" w:color="000000" w:sz="4" w:space="0"/>
            </w:tcBorders>
            <w:tcW w:w="805" w:type="dxa"/>
            <w:vAlign w:val="center"/>
            <w:textDirection w:val="lrTb"/>
            <w:noWrap w:val="false"/>
          </w:tcPr>
          <w:p>
            <w:pPr>
              <w:jc w:val="both"/>
              <w:keepLines w:val="0"/>
              <w:keepNext w:val="0"/>
              <w:widowControl/>
              <w:rPr>
                <w:rFonts w:hint="default"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6</w:t>
            </w:r>
            <w:r/>
          </w:p>
        </w:tc>
      </w:tr>
      <w:tr>
        <w:trPr>
          <w:trHeight w:val="1950"/>
        </w:trPr>
        <w:tc>
          <w:tcPr>
            <w:tcBorders>
              <w:left w:val="single" w:color="auto" w:sz="4" w:space="0"/>
              <w:right w:val="single" w:color="000000" w:sz="4" w:space="0"/>
            </w:tcBorders>
            <w:tcW w:w="2400"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auto" w:sz="4" w:space="0"/>
            </w:tcBorders>
            <w:tcW w:w="6791" w:type="dxa"/>
            <w:vAlign w:val="center"/>
            <w:textDirection w:val="lrTb"/>
            <w:noWrap w:val="false"/>
          </w:tcPr>
          <w:p>
            <w:pPr>
              <w:ind w:left="0" w:firstLine="0"/>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7.物业管理服务规章制度的制定方案</w:t>
            </w:r>
            <w:r/>
          </w:p>
          <w:p>
            <w:pPr>
              <w:ind w:left="0" w:firstLine="0"/>
              <w:jc w:val="left"/>
              <w:keepLines w:val="0"/>
              <w:keepNext w:val="0"/>
              <w:widowControl/>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rPr>
              <w:t xml:space="preserve">评委</w:t>
            </w:r>
            <w:r>
              <w:rPr>
                <w:rFonts w:hint="eastAsia" w:ascii="宋体" w:hAnsi="宋体" w:eastAsia="宋体" w:cs="宋体"/>
                <w:sz w:val="24"/>
                <w:szCs w:val="24"/>
                <w:highlight w:val="none"/>
                <w:lang w:val="en-US" w:eastAsia="zh-CN"/>
              </w:rPr>
              <w:t xml:space="preserve">结合项目要求，对投标供应商的方案内容进行综合评分：</w:t>
            </w:r>
            <w:r/>
          </w:p>
          <w:p>
            <w:pPr>
              <w:ind w:left="0" w:firstLine="0"/>
              <w:jc w:val="left"/>
              <w:keepLines w:val="0"/>
              <w:keepNext w:val="0"/>
              <w:widowControl/>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1）方案优于采购人需求的，得4分；</w:t>
            </w:r>
            <w:r/>
          </w:p>
          <w:p>
            <w:pPr>
              <w:ind w:left="0" w:firstLine="0"/>
              <w:jc w:val="left"/>
              <w:keepLines w:val="0"/>
              <w:keepNext w:val="0"/>
              <w:widowControl/>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（2）方案满足采购人需求的，得 2分；</w:t>
            </w:r>
            <w:r/>
          </w:p>
          <w:p>
            <w:pPr>
              <w:ind w:left="0" w:firstLine="0"/>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sz w:val="24"/>
                <w:szCs w:val="24"/>
                <w:highlight w:val="none"/>
                <w:lang w:val="en-US" w:eastAsia="zh-CN"/>
              </w:rPr>
              <w:t xml:space="preserve">（3）方案不满足采购人需求的，不得分。</w:t>
            </w:r>
            <w:r/>
          </w:p>
        </w:tc>
        <w:tc>
          <w:tcPr>
            <w:tcBorders>
              <w:top w:val="single" w:color="000000" w:sz="4" w:space="0"/>
              <w:left w:val="single" w:color="auto" w:sz="4" w:space="0"/>
              <w:bottom w:val="single" w:color="000000" w:sz="4" w:space="0"/>
              <w:right w:val="single" w:color="000000" w:sz="4" w:space="0"/>
            </w:tcBorders>
            <w:tcW w:w="805" w:type="dxa"/>
            <w:vAlign w:val="center"/>
            <w:textDirection w:val="lrTb"/>
            <w:noWrap w:val="false"/>
          </w:tcPr>
          <w:p>
            <w:pPr>
              <w:jc w:val="both"/>
              <w:keepLines w:val="0"/>
              <w:keepNext w:val="0"/>
              <w:widowControl/>
              <w:rPr>
                <w:rFonts w:hint="default"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4</w:t>
            </w:r>
            <w:r/>
          </w:p>
        </w:tc>
      </w:tr>
      <w:tr>
        <w:trPr>
          <w:trHeight w:val="1796"/>
        </w:trPr>
        <w:tc>
          <w:tcPr>
            <w:tcBorders>
              <w:left w:val="single" w:color="auto" w:sz="4" w:space="0"/>
              <w:right w:val="single" w:color="000000" w:sz="4" w:space="0"/>
            </w:tcBorders>
            <w:tcW w:w="2400"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auto" w:sz="4" w:space="0"/>
            </w:tcBorders>
            <w:tcW w:w="6791" w:type="dxa"/>
            <w:vAlign w:val="center"/>
            <w:textDirection w:val="lrTb"/>
            <w:noWrap w:val="false"/>
          </w:tcPr>
          <w:p>
            <w:pPr>
              <w:ind w:left="0" w:firstLine="0"/>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8.物业档案资料的管理方案</w:t>
            </w:r>
            <w:r/>
          </w:p>
          <w:p>
            <w:pPr>
              <w:ind w:left="0" w:firstLine="0"/>
              <w:jc w:val="left"/>
              <w:keepLines w:val="0"/>
              <w:keepNext w:val="0"/>
              <w:widowControl/>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rPr>
              <w:t xml:space="preserve">评委</w:t>
            </w:r>
            <w:r>
              <w:rPr>
                <w:rFonts w:hint="eastAsia" w:ascii="宋体" w:hAnsi="宋体" w:eastAsia="宋体" w:cs="宋体"/>
                <w:sz w:val="24"/>
                <w:szCs w:val="24"/>
                <w:highlight w:val="none"/>
                <w:lang w:val="en-US" w:eastAsia="zh-CN"/>
              </w:rPr>
              <w:t xml:space="preserve">结合项目要求，对投标供应商的方案内容进行综合评分：</w:t>
            </w:r>
            <w:r/>
          </w:p>
          <w:p>
            <w:pPr>
              <w:ind w:left="0" w:firstLine="0"/>
              <w:jc w:val="left"/>
              <w:keepLines w:val="0"/>
              <w:keepNext w:val="0"/>
              <w:widowControl/>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1）方案优于采购人需求的，得4分；</w:t>
            </w:r>
            <w:r/>
          </w:p>
          <w:p>
            <w:pPr>
              <w:ind w:left="0" w:firstLine="0"/>
              <w:jc w:val="left"/>
              <w:keepLines w:val="0"/>
              <w:keepNext w:val="0"/>
              <w:widowControl/>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（2）方案满足采购人需求的，得 2分；</w:t>
            </w:r>
            <w:r/>
          </w:p>
          <w:p>
            <w:pPr>
              <w:ind w:left="0" w:firstLine="0"/>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sz w:val="24"/>
                <w:szCs w:val="24"/>
                <w:highlight w:val="none"/>
                <w:lang w:val="en-US" w:eastAsia="zh-CN"/>
              </w:rPr>
              <w:t xml:space="preserve">（3）方案不满足采购人需求的，不得分。 </w:t>
            </w:r>
            <w:r/>
          </w:p>
        </w:tc>
        <w:tc>
          <w:tcPr>
            <w:tcBorders>
              <w:top w:val="single" w:color="000000" w:sz="4" w:space="0"/>
              <w:left w:val="single" w:color="auto" w:sz="4" w:space="0"/>
              <w:bottom w:val="single" w:color="000000" w:sz="4" w:space="0"/>
              <w:right w:val="single" w:color="000000" w:sz="4" w:space="0"/>
            </w:tcBorders>
            <w:tcW w:w="805" w:type="dxa"/>
            <w:vAlign w:val="center"/>
            <w:textDirection w:val="lrTb"/>
            <w:noWrap w:val="false"/>
          </w:tcPr>
          <w:p>
            <w:pPr>
              <w:jc w:val="both"/>
              <w:keepLines w:val="0"/>
              <w:keepNext w:val="0"/>
              <w:widowControl/>
              <w:rPr>
                <w:rFonts w:hint="default"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4</w:t>
            </w:r>
            <w:r/>
          </w:p>
        </w:tc>
      </w:tr>
      <w:tr>
        <w:trPr>
          <w:trHeight w:val="1894"/>
        </w:trPr>
        <w:tc>
          <w:tcPr>
            <w:tcBorders>
              <w:left w:val="single" w:color="auto" w:sz="4" w:space="0"/>
              <w:right w:val="single" w:color="000000" w:sz="4" w:space="0"/>
            </w:tcBorders>
            <w:tcW w:w="2400"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auto" w:sz="4" w:space="0"/>
            </w:tcBorders>
            <w:tcW w:w="6791" w:type="dxa"/>
            <w:vAlign w:val="center"/>
            <w:textDirection w:val="lrTb"/>
            <w:noWrap w:val="false"/>
          </w:tcPr>
          <w:p>
            <w:pPr>
              <w:ind w:left="0" w:firstLine="0"/>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9.公共设施节水节能的管理方案</w:t>
            </w:r>
            <w:r/>
          </w:p>
          <w:p>
            <w:pPr>
              <w:ind w:left="0" w:firstLine="0"/>
              <w:jc w:val="left"/>
              <w:keepLines w:val="0"/>
              <w:keepNext w:val="0"/>
              <w:widowControl/>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rPr>
              <w:t xml:space="preserve">评委</w:t>
            </w:r>
            <w:r>
              <w:rPr>
                <w:rFonts w:hint="eastAsia" w:ascii="宋体" w:hAnsi="宋体" w:eastAsia="宋体" w:cs="宋体"/>
                <w:sz w:val="24"/>
                <w:szCs w:val="24"/>
                <w:highlight w:val="none"/>
                <w:lang w:val="en-US" w:eastAsia="zh-CN"/>
              </w:rPr>
              <w:t xml:space="preserve">结合项目要求，对投标供应商的方案内容进行综合评分：</w:t>
            </w:r>
            <w:r/>
          </w:p>
          <w:p>
            <w:pPr>
              <w:ind w:left="0" w:firstLine="0"/>
              <w:jc w:val="left"/>
              <w:keepLines w:val="0"/>
              <w:keepNext w:val="0"/>
              <w:widowControl/>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1）方案优于采购人需求的，得4分；</w:t>
            </w:r>
            <w:r/>
          </w:p>
          <w:p>
            <w:pPr>
              <w:ind w:left="0" w:firstLine="0"/>
              <w:jc w:val="left"/>
              <w:keepLines w:val="0"/>
              <w:keepNext w:val="0"/>
              <w:widowControl/>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（2）方案满足采购人需求的，得 2分；</w:t>
            </w:r>
            <w:r/>
          </w:p>
          <w:p>
            <w:pPr>
              <w:ind w:left="0" w:firstLine="0"/>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sz w:val="24"/>
                <w:szCs w:val="24"/>
                <w:highlight w:val="none"/>
                <w:lang w:val="en-US" w:eastAsia="zh-CN"/>
              </w:rPr>
              <w:t xml:space="preserve">（3）方案不满足采购人需求的，不得分。 </w:t>
            </w:r>
            <w:r/>
          </w:p>
        </w:tc>
        <w:tc>
          <w:tcPr>
            <w:tcBorders>
              <w:top w:val="single" w:color="000000" w:sz="4" w:space="0"/>
              <w:left w:val="single" w:color="auto" w:sz="4" w:space="0"/>
              <w:bottom w:val="single" w:color="000000" w:sz="4" w:space="0"/>
              <w:right w:val="single" w:color="000000" w:sz="4" w:space="0"/>
            </w:tcBorders>
            <w:tcW w:w="805" w:type="dxa"/>
            <w:vAlign w:val="center"/>
            <w:textDirection w:val="lrTb"/>
            <w:noWrap w:val="false"/>
          </w:tcPr>
          <w:p>
            <w:pPr>
              <w:jc w:val="both"/>
              <w:keepLines w:val="0"/>
              <w:keepNext w:val="0"/>
              <w:widowControl/>
              <w:rPr>
                <w:rFonts w:hint="default"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4</w:t>
            </w:r>
            <w:r/>
          </w:p>
        </w:tc>
      </w:tr>
      <w:tr>
        <w:trPr>
          <w:trHeight w:val="1873"/>
        </w:trPr>
        <w:tc>
          <w:tcPr>
            <w:tcBorders>
              <w:left w:val="single" w:color="auto" w:sz="4" w:space="0"/>
              <w:right w:val="single" w:color="000000" w:sz="4" w:space="0"/>
            </w:tcBorders>
            <w:tcW w:w="2400"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auto" w:sz="4" w:space="0"/>
            </w:tcBorders>
            <w:tcW w:w="6791" w:type="dxa"/>
            <w:vAlign w:val="center"/>
            <w:textDirection w:val="lrTb"/>
            <w:noWrap w:val="false"/>
          </w:tcPr>
          <w:p>
            <w:pPr>
              <w:ind w:left="0" w:firstLine="0"/>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10.绿色保洁服务的管理方案</w:t>
            </w:r>
            <w:r/>
          </w:p>
          <w:p>
            <w:pPr>
              <w:ind w:left="0" w:firstLine="0"/>
              <w:jc w:val="left"/>
              <w:keepLines w:val="0"/>
              <w:keepNext w:val="0"/>
              <w:widowControl/>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rPr>
              <w:t xml:space="preserve">评委</w:t>
            </w:r>
            <w:r>
              <w:rPr>
                <w:rFonts w:hint="eastAsia" w:ascii="宋体" w:hAnsi="宋体" w:eastAsia="宋体" w:cs="宋体"/>
                <w:sz w:val="24"/>
                <w:szCs w:val="24"/>
                <w:highlight w:val="none"/>
                <w:lang w:val="en-US" w:eastAsia="zh-CN"/>
              </w:rPr>
              <w:t xml:space="preserve">结合项目要求，对投标供应商的方案内容进行综合评分：</w:t>
            </w:r>
            <w:r/>
          </w:p>
          <w:p>
            <w:pPr>
              <w:ind w:left="0" w:firstLine="0"/>
              <w:jc w:val="left"/>
              <w:keepLines w:val="0"/>
              <w:keepNext w:val="0"/>
              <w:widowControl/>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1）方案优于采购人需求的，得4分；</w:t>
            </w:r>
            <w:r/>
          </w:p>
          <w:p>
            <w:pPr>
              <w:ind w:left="0" w:firstLine="0"/>
              <w:jc w:val="left"/>
              <w:keepLines w:val="0"/>
              <w:keepNext w:val="0"/>
              <w:widowControl/>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（2）方案满足采购人需求的，得 2分；</w:t>
            </w:r>
            <w:r/>
          </w:p>
          <w:p>
            <w:pPr>
              <w:ind w:left="0" w:firstLine="0"/>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sz w:val="24"/>
                <w:szCs w:val="24"/>
                <w:highlight w:val="none"/>
                <w:lang w:val="en-US" w:eastAsia="zh-CN"/>
              </w:rPr>
              <w:t xml:space="preserve">（3）方案不满足采购人需求的，不得分。   </w:t>
            </w:r>
            <w:r/>
          </w:p>
        </w:tc>
        <w:tc>
          <w:tcPr>
            <w:tcBorders>
              <w:top w:val="single" w:color="000000" w:sz="4" w:space="0"/>
              <w:left w:val="single" w:color="auto" w:sz="4" w:space="0"/>
              <w:bottom w:val="single" w:color="000000" w:sz="4" w:space="0"/>
              <w:right w:val="single" w:color="000000" w:sz="4" w:space="0"/>
            </w:tcBorders>
            <w:tcW w:w="805" w:type="dxa"/>
            <w:vAlign w:val="center"/>
            <w:textDirection w:val="lrTb"/>
            <w:noWrap w:val="false"/>
          </w:tcPr>
          <w:p>
            <w:pPr>
              <w:jc w:val="both"/>
              <w:keepLines w:val="0"/>
              <w:keepNext w:val="0"/>
              <w:widowControl/>
              <w:rPr>
                <w:rFonts w:hint="default"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4</w:t>
            </w:r>
            <w:r/>
          </w:p>
        </w:tc>
      </w:tr>
      <w:tr>
        <w:trPr>
          <w:trHeight w:val="1842"/>
        </w:trPr>
        <w:tc>
          <w:tcPr>
            <w:tcBorders>
              <w:left w:val="single" w:color="auto" w:sz="4" w:space="0"/>
              <w:right w:val="single" w:color="000000" w:sz="4" w:space="0"/>
            </w:tcBorders>
            <w:tcW w:w="2400"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auto" w:sz="4" w:space="0"/>
            </w:tcBorders>
            <w:tcW w:w="6791" w:type="dxa"/>
            <w:vAlign w:val="center"/>
            <w:textDirection w:val="lrTb"/>
            <w:noWrap w:val="false"/>
          </w:tcPr>
          <w:p>
            <w:pPr>
              <w:ind w:left="0" w:firstLine="0"/>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11.物业移交衔接方案</w:t>
            </w:r>
            <w:r/>
          </w:p>
          <w:p>
            <w:pPr>
              <w:ind w:left="0" w:firstLine="0"/>
              <w:jc w:val="left"/>
              <w:keepLines w:val="0"/>
              <w:keepNext w:val="0"/>
              <w:widowControl/>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rPr>
              <w:t xml:space="preserve">评委</w:t>
            </w:r>
            <w:r>
              <w:rPr>
                <w:rFonts w:hint="eastAsia" w:ascii="宋体" w:hAnsi="宋体" w:eastAsia="宋体" w:cs="宋体"/>
                <w:sz w:val="24"/>
                <w:szCs w:val="24"/>
                <w:highlight w:val="none"/>
                <w:lang w:val="en-US" w:eastAsia="zh-CN"/>
              </w:rPr>
              <w:t xml:space="preserve">结合项目要求，对投标供应商的方案内容进行综合评分：</w:t>
            </w:r>
            <w:r/>
          </w:p>
          <w:p>
            <w:pPr>
              <w:ind w:left="0" w:firstLine="0"/>
              <w:jc w:val="left"/>
              <w:keepLines w:val="0"/>
              <w:keepNext w:val="0"/>
              <w:widowControl/>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1）方案优于采购人需求的，得3分；</w:t>
            </w:r>
            <w:r/>
          </w:p>
          <w:p>
            <w:pPr>
              <w:ind w:left="0" w:firstLine="0"/>
              <w:jc w:val="left"/>
              <w:keepLines w:val="0"/>
              <w:keepNext w:val="0"/>
              <w:widowControl/>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（2）方案满足采购人需求的，得 1分；</w:t>
            </w:r>
            <w:r/>
          </w:p>
          <w:p>
            <w:pPr>
              <w:ind w:left="0" w:firstLine="0"/>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sz w:val="24"/>
                <w:szCs w:val="24"/>
                <w:highlight w:val="none"/>
                <w:lang w:val="en-US" w:eastAsia="zh-CN"/>
              </w:rPr>
              <w:t xml:space="preserve">（3）方案不满足采购人需求的，不得分。   </w:t>
            </w:r>
            <w:r/>
          </w:p>
        </w:tc>
        <w:tc>
          <w:tcPr>
            <w:tcBorders>
              <w:top w:val="single" w:color="000000" w:sz="4" w:space="0"/>
              <w:left w:val="single" w:color="auto" w:sz="4" w:space="0"/>
              <w:bottom w:val="single" w:color="000000" w:sz="4" w:space="0"/>
              <w:right w:val="single" w:color="000000" w:sz="4" w:space="0"/>
            </w:tcBorders>
            <w:tcW w:w="805" w:type="dxa"/>
            <w:vAlign w:val="center"/>
            <w:textDirection w:val="lrTb"/>
            <w:noWrap w:val="false"/>
          </w:tcPr>
          <w:p>
            <w:pPr>
              <w:jc w:val="both"/>
              <w:keepLines w:val="0"/>
              <w:keepNext w:val="0"/>
              <w:widowControl/>
              <w:rPr>
                <w:rFonts w:hint="default"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3</w:t>
            </w:r>
            <w:r/>
          </w:p>
        </w:tc>
      </w:tr>
      <w:tr>
        <w:trPr>
          <w:trHeight w:val="1966"/>
        </w:trPr>
        <w:tc>
          <w:tcPr>
            <w:tcBorders>
              <w:left w:val="single" w:color="auto" w:sz="4" w:space="0"/>
              <w:bottom w:val="single" w:color="000000" w:sz="4" w:space="0"/>
              <w:right w:val="single" w:color="000000" w:sz="4" w:space="0"/>
            </w:tcBorders>
            <w:tcW w:w="2400"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none" w:color="000000" w:sz="4" w:space="0"/>
              <w:right w:val="single" w:color="auto" w:sz="4" w:space="0"/>
            </w:tcBorders>
            <w:tcW w:w="6791" w:type="dxa"/>
            <w:vAlign w:val="center"/>
            <w:textDirection w:val="lrTb"/>
            <w:noWrap w:val="false"/>
          </w:tcPr>
          <w:p>
            <w:pPr>
              <w:ind w:left="0" w:firstLine="0"/>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12.处理突发事件方案</w:t>
            </w:r>
            <w:r/>
          </w:p>
          <w:p>
            <w:pPr>
              <w:ind w:left="0" w:firstLine="0"/>
              <w:jc w:val="left"/>
              <w:keepLines w:val="0"/>
              <w:keepNext w:val="0"/>
              <w:widowControl/>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rPr>
              <w:t xml:space="preserve">评委</w:t>
            </w:r>
            <w:r>
              <w:rPr>
                <w:rFonts w:hint="eastAsia" w:ascii="宋体" w:hAnsi="宋体" w:eastAsia="宋体" w:cs="宋体"/>
                <w:sz w:val="24"/>
                <w:szCs w:val="24"/>
                <w:highlight w:val="none"/>
                <w:lang w:val="en-US" w:eastAsia="zh-CN"/>
              </w:rPr>
              <w:t xml:space="preserve">结合项目要求，对投标供应商的方案内容进行综合评分：</w:t>
            </w:r>
            <w:r/>
          </w:p>
          <w:p>
            <w:pPr>
              <w:ind w:left="0" w:firstLine="0"/>
              <w:jc w:val="left"/>
              <w:keepLines w:val="0"/>
              <w:keepNext w:val="0"/>
              <w:widowControl/>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1）方案优于采购人需求的，得5分；</w:t>
            </w:r>
            <w:r/>
          </w:p>
          <w:p>
            <w:pPr>
              <w:ind w:left="0" w:firstLine="0"/>
              <w:jc w:val="left"/>
              <w:keepLines w:val="0"/>
              <w:keepNext w:val="0"/>
              <w:widowControl/>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（2）方案满足采购人需求的，得 3分；</w:t>
            </w:r>
            <w:r/>
          </w:p>
          <w:p>
            <w:pPr>
              <w:ind w:left="0" w:firstLine="0"/>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sz w:val="24"/>
                <w:szCs w:val="24"/>
                <w:highlight w:val="none"/>
                <w:lang w:val="en-US" w:eastAsia="zh-CN"/>
              </w:rPr>
              <w:t xml:space="preserve">（3）方案不满足采购人需求的，不得分。   </w:t>
            </w:r>
            <w:r/>
          </w:p>
        </w:tc>
        <w:tc>
          <w:tcPr>
            <w:tcBorders>
              <w:top w:val="single" w:color="000000" w:sz="4" w:space="0"/>
              <w:left w:val="single" w:color="auto" w:sz="4" w:space="0"/>
              <w:bottom w:val="none" w:color="000000" w:sz="4" w:space="0"/>
              <w:right w:val="single" w:color="000000" w:sz="4" w:space="0"/>
            </w:tcBorders>
            <w:tcW w:w="805" w:type="dxa"/>
            <w:vAlign w:val="center"/>
            <w:textDirection w:val="lrTb"/>
            <w:noWrap w:val="false"/>
          </w:tcPr>
          <w:p>
            <w:pPr>
              <w:jc w:val="both"/>
              <w:keepLines w:val="0"/>
              <w:keepNext w:val="0"/>
              <w:widowControl/>
              <w:rPr>
                <w:rFonts w:hint="default"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5</w:t>
            </w:r>
            <w:r/>
          </w:p>
        </w:tc>
      </w:tr>
      <w:tr>
        <w:trPr>
          <w:trHeight w:val="1895"/>
        </w:trPr>
        <w:tc>
          <w:tcPr>
            <w:tcBorders>
              <w:top w:val="single" w:color="000000" w:sz="4" w:space="0"/>
              <w:left w:val="single" w:color="auto" w:sz="4" w:space="0"/>
              <w:right w:val="single" w:color="auto" w:sz="4" w:space="0"/>
            </w:tcBorders>
            <w:tcW w:w="2400" w:type="dxa"/>
            <w:vAlign w:val="center"/>
            <w:vMerge w:val="restart"/>
            <w:textDirection w:val="lrTb"/>
            <w:noWrap w:val="false"/>
          </w:tcPr>
          <w:p>
            <w:pPr>
              <w:ind w:firstLine="200"/>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组织机构设置及人员和设备配备方案</w:t>
            </w:r>
            <w:r/>
          </w:p>
          <w:p>
            <w:pPr>
              <w:ind w:firstLine="200"/>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（16分）</w:t>
            </w:r>
            <w:r/>
          </w:p>
        </w:tc>
        <w:tc>
          <w:tcPr>
            <w:tcBorders>
              <w:top w:val="single" w:color="000000" w:sz="4" w:space="0"/>
              <w:left w:val="single" w:color="auto" w:sz="4" w:space="0"/>
              <w:bottom w:val="single" w:color="000000" w:sz="4" w:space="0"/>
              <w:right w:val="single" w:color="auto" w:sz="4" w:space="0"/>
            </w:tcBorders>
            <w:tcW w:w="6791" w:type="dxa"/>
            <w:vAlign w:val="center"/>
            <w:textDirection w:val="lrTb"/>
            <w:noWrap w:val="false"/>
          </w:tcPr>
          <w:p>
            <w:pPr>
              <w:ind w:left="0" w:firstLine="0"/>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1.组织机构设置方案</w:t>
            </w:r>
            <w:r/>
          </w:p>
          <w:p>
            <w:pPr>
              <w:ind w:left="0" w:firstLine="0"/>
              <w:jc w:val="left"/>
              <w:keepLines w:val="0"/>
              <w:keepNext w:val="0"/>
              <w:widowControl/>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rPr>
              <w:t xml:space="preserve">评委</w:t>
            </w:r>
            <w:r>
              <w:rPr>
                <w:rFonts w:hint="eastAsia" w:ascii="宋体" w:hAnsi="宋体" w:eastAsia="宋体" w:cs="宋体"/>
                <w:sz w:val="24"/>
                <w:szCs w:val="24"/>
                <w:highlight w:val="none"/>
                <w:lang w:val="en-US" w:eastAsia="zh-CN"/>
              </w:rPr>
              <w:t xml:space="preserve">结合项目要求，对投标供应商的方案内容进行综合评分：</w:t>
            </w:r>
            <w:r/>
          </w:p>
          <w:p>
            <w:pPr>
              <w:ind w:left="0" w:firstLine="0"/>
              <w:jc w:val="left"/>
              <w:keepLines w:val="0"/>
              <w:keepNext w:val="0"/>
              <w:widowControl/>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1）方案优于采购人需求的，得8分；</w:t>
            </w:r>
            <w:r/>
          </w:p>
          <w:p>
            <w:pPr>
              <w:ind w:left="0" w:firstLine="0"/>
              <w:jc w:val="left"/>
              <w:keepLines w:val="0"/>
              <w:keepNext w:val="0"/>
              <w:widowControl/>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（2）方案满足采购人需求的，得 4分；</w:t>
            </w:r>
            <w:r/>
          </w:p>
          <w:p>
            <w:pPr>
              <w:ind w:left="0" w:firstLine="0"/>
              <w:jc w:val="left"/>
              <w:keepLines w:val="0"/>
              <w:keepNext w:val="0"/>
              <w:widowControl/>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（3）方案不满足采购人需求的，不得分。   </w:t>
            </w:r>
            <w:r/>
          </w:p>
        </w:tc>
        <w:tc>
          <w:tcPr>
            <w:tcBorders>
              <w:top w:val="single" w:color="000000" w:sz="4" w:space="0"/>
              <w:left w:val="single" w:color="auto" w:sz="4" w:space="0"/>
              <w:bottom w:val="single" w:color="000000" w:sz="4" w:space="0"/>
              <w:right w:val="single" w:color="000000" w:sz="4" w:space="0"/>
            </w:tcBorders>
            <w:tcW w:w="805" w:type="dxa"/>
            <w:vAlign w:val="center"/>
            <w:textDirection w:val="lrTb"/>
            <w:noWrap w:val="false"/>
          </w:tcPr>
          <w:p>
            <w:pPr>
              <w:jc w:val="both"/>
              <w:keepLines w:val="0"/>
              <w:keepNext w:val="0"/>
              <w:widowControl/>
              <w:rPr>
                <w:rFonts w:hint="default"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8</w:t>
            </w:r>
            <w:r/>
          </w:p>
        </w:tc>
      </w:tr>
      <w:tr>
        <w:trPr>
          <w:trHeight w:val="1899"/>
        </w:trPr>
        <w:tc>
          <w:tcPr>
            <w:tcBorders>
              <w:left w:val="single" w:color="auto" w:sz="4" w:space="0"/>
              <w:bottom w:val="single" w:color="auto" w:sz="4" w:space="0"/>
              <w:right w:val="single" w:color="auto" w:sz="4" w:space="0"/>
            </w:tcBorders>
            <w:tcW w:w="2400" w:type="dxa"/>
            <w:vAlign w:val="center"/>
            <w:vMerge w:val="continue"/>
            <w:textDirection w:val="lrTb"/>
            <w:noWrap w:val="false"/>
          </w:tcPr>
          <w:p>
            <w:pPr>
              <w:ind w:firstLine="20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auto" w:sz="4" w:space="0"/>
              <w:bottom w:val="single" w:color="auto" w:sz="4" w:space="0"/>
              <w:right w:val="single" w:color="auto" w:sz="4" w:space="0"/>
            </w:tcBorders>
            <w:tcW w:w="6791" w:type="dxa"/>
            <w:vAlign w:val="center"/>
            <w:textDirection w:val="lrTb"/>
            <w:noWrap w:val="false"/>
          </w:tcPr>
          <w:p>
            <w:pPr>
              <w:ind w:left="0" w:firstLine="0"/>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2.组织机构人员配备方案</w:t>
            </w:r>
            <w:r/>
          </w:p>
          <w:p>
            <w:pPr>
              <w:ind w:left="0" w:firstLine="0"/>
              <w:jc w:val="left"/>
              <w:keepLines w:val="0"/>
              <w:keepNext w:val="0"/>
              <w:widowControl/>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rPr>
              <w:t xml:space="preserve">评委</w:t>
            </w:r>
            <w:r>
              <w:rPr>
                <w:rFonts w:hint="eastAsia" w:ascii="宋体" w:hAnsi="宋体" w:eastAsia="宋体" w:cs="宋体"/>
                <w:sz w:val="24"/>
                <w:szCs w:val="24"/>
                <w:highlight w:val="none"/>
                <w:lang w:val="en-US" w:eastAsia="zh-CN"/>
              </w:rPr>
              <w:t xml:space="preserve">结合项目要求，对投标供应商的方案内容进行综合评分：</w:t>
            </w:r>
            <w:r/>
          </w:p>
          <w:p>
            <w:pPr>
              <w:ind w:left="0" w:firstLine="0"/>
              <w:jc w:val="left"/>
              <w:keepLines w:val="0"/>
              <w:keepNext w:val="0"/>
              <w:widowControl/>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1）方案优于采购人需求的，得8分；</w:t>
            </w:r>
            <w:r/>
          </w:p>
          <w:p>
            <w:pPr>
              <w:ind w:left="0" w:firstLine="0"/>
              <w:jc w:val="left"/>
              <w:keepLines w:val="0"/>
              <w:keepNext w:val="0"/>
              <w:widowControl/>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（2）方案满足采购人需求的，得 4分；</w:t>
            </w:r>
            <w:r/>
          </w:p>
          <w:p>
            <w:pPr>
              <w:ind w:left="0" w:firstLine="0"/>
              <w:jc w:val="left"/>
              <w:keepLines w:val="0"/>
              <w:keepNext w:val="0"/>
              <w:widowControl/>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（3）方案不满足采购人需求的，不得分。  </w:t>
            </w:r>
            <w:r/>
          </w:p>
        </w:tc>
        <w:tc>
          <w:tcPr>
            <w:tcBorders>
              <w:top w:val="single" w:color="000000" w:sz="4" w:space="0"/>
              <w:left w:val="single" w:color="auto" w:sz="4" w:space="0"/>
              <w:bottom w:val="single" w:color="000000" w:sz="4" w:space="0"/>
              <w:right w:val="single" w:color="000000" w:sz="4" w:space="0"/>
            </w:tcBorders>
            <w:tcW w:w="805" w:type="dxa"/>
            <w:vAlign w:val="center"/>
            <w:textDirection w:val="lrTb"/>
            <w:noWrap w:val="false"/>
          </w:tcPr>
          <w:p>
            <w:pPr>
              <w:jc w:val="both"/>
              <w:keepLines w:val="0"/>
              <w:keepNext w:val="0"/>
              <w:widowControl/>
              <w:rPr>
                <w:rFonts w:hint="default"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8</w:t>
            </w:r>
            <w:r/>
          </w:p>
        </w:tc>
      </w:tr>
      <w:tr>
        <w:trPr>
          <w:trHeight w:val="1285"/>
        </w:trPr>
        <w:tc>
          <w:tcPr>
            <w:tcBorders>
              <w:top w:val="single" w:color="auto" w:sz="4" w:space="0"/>
              <w:left w:val="single" w:color="000000" w:sz="4" w:space="0"/>
              <w:bottom w:val="single" w:color="000000" w:sz="4" w:space="0"/>
              <w:right w:val="single" w:color="auto" w:sz="4" w:space="0"/>
            </w:tcBorders>
            <w:tcW w:w="2400" w:type="dxa"/>
            <w:vAlign w:val="center"/>
            <w:textDirection w:val="lrTb"/>
            <w:noWrap w:val="false"/>
          </w:tcPr>
          <w:p>
            <w:pPr>
              <w:ind w:left="278" w:hanging="38"/>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投标人业绩</w:t>
            </w:r>
            <w:r/>
          </w:p>
          <w:p>
            <w:pPr>
              <w:ind w:left="278" w:hanging="38"/>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（4分）</w:t>
            </w:r>
            <w:r/>
          </w:p>
        </w:tc>
        <w:tc>
          <w:tcPr>
            <w:tcBorders>
              <w:top w:val="single" w:color="auto" w:sz="4" w:space="0"/>
              <w:left w:val="single" w:color="auto" w:sz="4" w:space="0"/>
              <w:bottom w:val="single" w:color="000000" w:sz="4" w:space="0"/>
              <w:right w:val="single" w:color="000000" w:sz="4" w:space="0"/>
            </w:tcBorders>
            <w:tcW w:w="6791" w:type="dxa"/>
            <w:vAlign w:val="center"/>
            <w:textDirection w:val="lrTb"/>
            <w:noWrap w:val="false"/>
          </w:tcPr>
          <w:p>
            <w:pPr>
              <w:ind w:left="0" w:firstLine="0"/>
              <w:jc w:val="left"/>
              <w:keepLines w:val="0"/>
              <w:keepNext w:val="0"/>
              <w:widowControl/>
              <w:rPr>
                <w:rFonts w:hint="eastAsia" w:ascii="宋体" w:hAnsi="宋体" w:eastAsia="宋体" w:cs="宋体"/>
                <w:sz w:val="24"/>
                <w:szCs w:val="24"/>
                <w:highlight w:val="yellow"/>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投标文件中提供投标人为卖方(乙方)，合同签订日期在2020年1月1日之后，合同内容为物业管理服务类项目的合同扫描件，每提供一份得1分。本项最多得4分,最低得0分。</w:t>
            </w:r>
            <w:r/>
          </w:p>
        </w:tc>
        <w:tc>
          <w:tcPr>
            <w:tcBorders>
              <w:top w:val="single" w:color="000000" w:sz="4" w:space="0"/>
              <w:left w:val="single" w:color="auto" w:sz="4" w:space="0"/>
              <w:bottom w:val="single" w:color="000000" w:sz="4" w:space="0"/>
              <w:right w:val="single" w:color="000000" w:sz="4" w:space="0"/>
            </w:tcBorders>
            <w:tcW w:w="805" w:type="dxa"/>
            <w:vAlign w:val="center"/>
            <w:textDirection w:val="lrTb"/>
            <w:noWrap w:val="false"/>
          </w:tcPr>
          <w:p>
            <w:pPr>
              <w:jc w:val="both"/>
              <w:keepLines w:val="0"/>
              <w:keepNext w:val="0"/>
              <w:widowControl/>
              <w:rPr>
                <w:rFonts w:hint="default"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4</w:t>
            </w:r>
            <w:r/>
          </w:p>
        </w:tc>
      </w:tr>
    </w:tbl>
    <w:p>
      <w:pPr>
        <w:ind w:left="0" w:firstLine="0"/>
        <w:keepLines w:val="0"/>
        <w:keepNext w:val="0"/>
        <w:pageBreakBefore w:val="0"/>
        <w:spacing w:line="420" w:lineRule="exact"/>
        <w:shd w:val="clear" w:color="auto" w:fill="ffffff"/>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ind w:left="0" w:firstLine="480"/>
        <w:keepLines w:val="0"/>
        <w:keepNext w:val="0"/>
        <w:pageBreakBefore w:val="0"/>
        <w:spacing w:line="440" w:lineRule="exact"/>
        <w:shd w:val="clear" w:color="auto" w:fill="ffffff"/>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本章说明：根据《江苏省政府采购信用管理暂行办法》（苏财规[2018]18号）的规定，采购人或者采购代理机构应当按照财政部要求在信用审查环节完成供应商的信用评价结果查询，评价结果参考期限从项目开标之日前3年起算。对不符合《中华人民共和国政府采购法》第二十二条规定条件的供应商，应当拒绝其参加政府采购活动。</w:t>
      </w:r>
      <w:r/>
    </w:p>
    <w:p>
      <w:pPr>
        <w:ind w:firstLine="482"/>
        <w:keepLines w:val="0"/>
        <w:keepNext w:val="0"/>
        <w:pageBreakBefore w:val="0"/>
        <w:spacing w:line="440" w:lineRule="exact"/>
        <w:shd w:val="clear" w:color="auto" w:fill="ffffff"/>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在政府采购评审中，采用综合评分法的，供应商信用评价结果为三星的扣2分，评价结果为二星的扣3分，评价结果为一星的扣4分；采用最低评标价法的，评价结果为三星的给予1%的价格加成，评价结果为二星的给予2%的价格加成，评价结果为一星的给予3%的价格加成。</w:t>
      </w:r>
      <w:r/>
    </w:p>
    <w:p>
      <w:pPr>
        <w:pStyle w:val="1208"/>
        <w:keepLines w:val="0"/>
        <w:keepNext w:val="0"/>
        <w:pageBreakBefore w:val="0"/>
        <w:spacing w:line="440" w:lineRule="exact"/>
        <w:rPr>
          <w:rFonts w:hint="eastAsia" w:ascii="宋体" w:hAnsi="宋体" w:eastAsia="宋体" w:cs="宋体"/>
          <w:color w:val="000000"/>
          <w:highlight w:val="none"/>
        </w:rPr>
      </w:pPr>
      <w:r>
        <w:rPr>
          <w:rFonts w:hint="eastAsia" w:ascii="宋体" w:hAnsi="宋体" w:eastAsia="宋体" w:cs="宋体"/>
          <w:color w:val="000000"/>
          <w:highlight w:val="none"/>
        </w:rPr>
      </w:r>
      <w:r/>
    </w:p>
    <w:p>
      <w:pPr>
        <w:keepLines w:val="0"/>
        <w:keepNext w:val="0"/>
        <w:pageBreakBefore w:val="0"/>
        <w:spacing w:line="440" w:lineRule="exac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208"/>
        <w:keepLines w:val="0"/>
        <w:keepNext w:val="0"/>
        <w:pageBreakBefore w:val="0"/>
        <w:spacing w:line="440" w:lineRule="exact"/>
        <w:rPr>
          <w:rFonts w:hint="eastAsia"/>
        </w:rPr>
      </w:pPr>
      <w:r>
        <w:rPr>
          <w:rFonts w:hint="eastAsia"/>
        </w:rPr>
      </w:r>
      <w:r/>
    </w:p>
    <w:p>
      <w:pPr>
        <w:ind w:left="0" w:firstLine="0"/>
        <w:keepLines w:val="0"/>
        <w:keepNext w:val="0"/>
        <w:pageBreakBefore w:val="0"/>
        <w:spacing w:line="440" w:lineRule="exact"/>
        <w:rPr>
          <w:rFonts w:hint="eastAsia"/>
        </w:rPr>
      </w:pPr>
      <w:r>
        <w:rPr>
          <w:rFonts w:hint="eastAsia"/>
        </w:rPr>
      </w:r>
      <w:r/>
    </w:p>
    <w:p>
      <w:pPr>
        <w:pStyle w:val="1208"/>
        <w:rPr>
          <w:rFonts w:hint="eastAsia"/>
        </w:rPr>
      </w:pPr>
      <w:r>
        <w:rPr>
          <w:rFonts w:hint="eastAsia"/>
        </w:rPr>
      </w:r>
      <w:r/>
    </w:p>
    <w:p>
      <w:pPr>
        <w:rPr>
          <w:rFonts w:hint="eastAsia"/>
        </w:rPr>
      </w:pPr>
      <w:r>
        <w:rPr>
          <w:rFonts w:hint="eastAsia"/>
        </w:rPr>
      </w:r>
      <w:r/>
    </w:p>
    <w:p>
      <w:pPr>
        <w:pStyle w:val="1208"/>
        <w:rPr>
          <w:rFonts w:hint="eastAsia"/>
        </w:rPr>
      </w:pPr>
      <w:r>
        <w:rPr>
          <w:rFonts w:hint="eastAsia"/>
        </w:rPr>
      </w:r>
      <w:bookmarkEnd w:id="11"/>
      <w:r/>
      <w:r/>
    </w:p>
    <w:p>
      <w:pPr>
        <w:numPr>
          <w:ilvl w:val="0"/>
          <w:numId w:val="12"/>
        </w:numPr>
        <w:ind w:firstLine="883"/>
        <w:jc w:val="center"/>
        <w:keepLines/>
        <w:keepNext/>
        <w:spacing w:before="340" w:after="330" w:line="480" w:lineRule="auto"/>
        <w:rPr>
          <w:rFonts w:hint="eastAsia" w:ascii="宋体" w:hAnsi="宋体" w:eastAsia="宋体" w:cs="宋体"/>
          <w:b/>
          <w:bCs/>
          <w:color w:val="000000"/>
          <w:sz w:val="36"/>
          <w:szCs w:val="36"/>
          <w:highlight w:val="none"/>
        </w:rPr>
        <w:outlineLvl w:val="0"/>
      </w:pPr>
      <w:r/>
      <w:bookmarkStart w:id="13" w:name="_Toc484939581"/>
      <w:r>
        <w:rPr>
          <w:rFonts w:hint="eastAsia" w:ascii="宋体" w:hAnsi="宋体" w:eastAsia="宋体" w:cs="宋体"/>
          <w:b/>
          <w:bCs/>
          <w:color w:val="000000"/>
          <w:sz w:val="36"/>
          <w:szCs w:val="36"/>
          <w:highlight w:val="none"/>
        </w:rPr>
        <w:t xml:space="preserve">  </w:t>
      </w:r>
      <w:bookmarkStart w:id="14" w:name="_Toc25011"/>
      <w:r>
        <w:rPr>
          <w:rFonts w:hint="eastAsia" w:ascii="宋体" w:hAnsi="宋体" w:eastAsia="宋体" w:cs="宋体"/>
          <w:b/>
          <w:bCs/>
          <w:color w:val="000000"/>
          <w:sz w:val="36"/>
          <w:szCs w:val="36"/>
          <w:highlight w:val="none"/>
        </w:rPr>
        <w:t xml:space="preserve">拟签订的合同文本</w:t>
      </w:r>
      <w:bookmarkEnd w:id="14"/>
      <w:r/>
      <w:r/>
    </w:p>
    <w:p>
      <w:pPr>
        <w:pStyle w:val="1523"/>
        <w:contextualSpacing/>
        <w:ind w:left="0" w:right="-624" w:firstLine="0"/>
        <w:rPr>
          <w:rFonts w:hint="eastAsia" w:ascii="宋体" w:hAnsi="宋体" w:eastAsia="宋体" w:cs="宋体"/>
          <w:sz w:val="24"/>
        </w:rPr>
      </w:pPr>
      <w:r>
        <w:rPr>
          <w:rFonts w:hint="eastAsia" w:ascii="宋体" w:hAnsi="宋体" w:eastAsia="宋体" w:cs="宋体"/>
          <w:sz w:val="24"/>
        </w:rPr>
        <w:t xml:space="preserve">甲方：</w:t>
      </w:r>
      <w:r>
        <w:rPr>
          <w:rFonts w:hint="eastAsia" w:ascii="宋体" w:hAnsi="宋体" w:eastAsia="宋体" w:cs="宋体"/>
          <w:sz w:val="24"/>
          <w:lang w:eastAsia="zh-CN"/>
        </w:rPr>
        <w:t xml:space="preserve">江苏省丰县中等专业学校</w:t>
      </w:r>
      <w:r>
        <w:rPr>
          <w:rFonts w:hint="eastAsia" w:ascii="宋体" w:hAnsi="宋体" w:eastAsia="宋体" w:cs="宋体"/>
          <w:sz w:val="24"/>
        </w:rPr>
        <w:t xml:space="preserve">  </w:t>
      </w:r>
      <w:r>
        <w:rPr>
          <w:rFonts w:hint="eastAsia" w:eastAsia="宋体" w:cs="宋体"/>
          <w:sz w:val="24"/>
          <w:lang w:val="en-US" w:eastAsia="zh-CN"/>
        </w:rPr>
        <w:t xml:space="preserve"> </w:t>
      </w:r>
      <w:r>
        <w:rPr>
          <w:rFonts w:hint="eastAsia" w:ascii="宋体" w:hAnsi="宋体" w:eastAsia="宋体" w:cs="宋体"/>
          <w:sz w:val="24"/>
        </w:rPr>
        <w:t xml:space="preserve">项目名称：</w:t>
      </w:r>
      <w:r>
        <w:rPr>
          <w:rFonts w:hint="eastAsia" w:eastAsia="宋体" w:cs="宋体"/>
          <w:sz w:val="24"/>
          <w:highlight w:val="none"/>
          <w:lang w:eastAsia="zh-CN"/>
        </w:rPr>
        <w:t xml:space="preserve">江苏省丰县中等专业学校物业管理服务项目</w:t>
      </w:r>
      <w:r>
        <w:rPr>
          <w:rFonts w:hint="eastAsia" w:ascii="宋体" w:hAnsi="宋体" w:eastAsia="宋体" w:cs="宋体"/>
          <w:sz w:val="24"/>
        </w:rPr>
        <w:t xml:space="preserve">乙方：                          项目编号：</w:t>
      </w:r>
      <w:r/>
    </w:p>
    <w:p>
      <w:pPr>
        <w:pStyle w:val="1523"/>
        <w:contextualSpacing/>
        <w:ind w:left="0" w:right="-624" w:firstLine="0"/>
        <w:rPr>
          <w:rFonts w:hint="eastAsia" w:ascii="宋体" w:hAnsi="宋体" w:eastAsia="宋体" w:cs="宋体"/>
          <w:sz w:val="24"/>
          <w:szCs w:val="24"/>
        </w:rPr>
      </w:pPr>
      <w:r>
        <w:rPr>
          <w:rFonts w:hint="eastAsia" w:ascii="宋体" w:hAnsi="宋体" w:eastAsia="宋体" w:cs="宋体"/>
          <w:sz w:val="24"/>
        </w:rPr>
        <w:t xml:space="preserve">签订时间：                      签订地点：</w:t>
      </w:r>
      <w:r/>
    </w:p>
    <w:p>
      <w:pPr>
        <w:contextualSpacing/>
        <w:jc w:val="center"/>
        <w:rPr>
          <w:rFonts w:hint="eastAsia" w:ascii="宋体" w:hAnsi="宋体" w:eastAsia="宋体" w:cs="宋体"/>
          <w:sz w:val="24"/>
        </w:rPr>
      </w:pPr>
      <w:r>
        <w:rPr>
          <w:rFonts w:hint="eastAsia" w:ascii="宋体" w:hAnsi="宋体" w:eastAsia="宋体" w:cs="宋体"/>
          <w:sz w:val="24"/>
        </w:rPr>
        <w:t xml:space="preserve">     </w:t>
      </w:r>
      <w:r/>
    </w:p>
    <w:p>
      <w:pPr>
        <w:ind w:firstLine="480"/>
        <w:jc w:val="left"/>
        <w:widowControl/>
        <w:rPr>
          <w:rFonts w:hint="eastAsia" w:ascii="宋体" w:hAnsi="宋体" w:eastAsia="宋体" w:cs="宋体"/>
          <w:sz w:val="24"/>
        </w:rPr>
      </w:pPr>
      <w:r>
        <w:rPr>
          <w:rFonts w:hint="eastAsia" w:ascii="宋体" w:hAnsi="宋体" w:eastAsia="宋体" w:cs="宋体"/>
          <w:sz w:val="24"/>
        </w:rPr>
      </w:r>
      <w:r/>
    </w:p>
    <w:p>
      <w:pPr>
        <w:ind w:firstLine="480"/>
        <w:jc w:val="left"/>
        <w:widowControl/>
        <w:rPr>
          <w:rFonts w:hint="eastAsia" w:ascii="宋体" w:hAnsi="宋体" w:eastAsia="宋体" w:cs="宋体"/>
          <w:color w:val="auto"/>
          <w:sz w:val="24"/>
          <w:szCs w:val="24"/>
        </w:rPr>
      </w:pPr>
      <w:r>
        <w:rPr>
          <w:rFonts w:hint="eastAsia" w:ascii="宋体" w:hAnsi="宋体" w:eastAsia="宋体" w:cs="宋体"/>
          <w:sz w:val="24"/>
        </w:rPr>
        <w:t xml:space="preserve">甲、乙双方根据《中华人民共和国政府采购法》、《中华人民共和国民法典》，按照</w:t>
      </w:r>
      <w:r>
        <w:rPr>
          <w:rFonts w:hint="eastAsia" w:ascii="宋体" w:hAnsi="宋体" w:eastAsia="宋体" w:cs="宋体"/>
          <w:sz w:val="24"/>
          <w:highlight w:val="none"/>
          <w:lang w:eastAsia="zh-CN"/>
        </w:rPr>
        <w:t xml:space="preserve">江苏省丰县中等专业学校物业管理服务项目</w:t>
      </w:r>
      <w:r>
        <w:rPr>
          <w:rFonts w:hint="eastAsia" w:ascii="宋体" w:hAnsi="宋体" w:eastAsia="宋体" w:cs="宋体"/>
          <w:sz w:val="24"/>
        </w:rPr>
        <w:t xml:space="preserve">发出的中标通知书、招标文件及乙方的投标文件等，按照平等、自愿的原则，经友好协商，签订本合同。</w:t>
      </w:r>
      <w:r/>
    </w:p>
    <w:p>
      <w:pPr>
        <w:ind w:left="0" w:firstLine="482"/>
        <w:jc w:val="center"/>
        <w:keepLines w:val="0"/>
        <w:keepNext w:val="0"/>
        <w:pageBreakBefore w:val="0"/>
        <w:spacing w:line="440" w:lineRule="exact"/>
        <w:widowControl w:val="off"/>
        <w:rPr>
          <w:rFonts w:hint="eastAsia" w:ascii="宋体" w:hAnsi="宋体" w:eastAsia="宋体" w:cs="宋体"/>
          <w:b/>
          <w:bCs/>
          <w:sz w:val="24"/>
          <w:szCs w:val="24"/>
        </w:rPr>
      </w:pPr>
      <w:r>
        <w:rPr>
          <w:rFonts w:hint="eastAsia" w:ascii="宋体" w:hAnsi="宋体" w:eastAsia="宋体" w:cs="宋体"/>
          <w:b/>
          <w:bCs/>
          <w:color w:val="auto"/>
          <w:sz w:val="24"/>
          <w:szCs w:val="24"/>
          <w:lang w:val="en-US" w:eastAsia="zh-CN"/>
        </w:rPr>
        <w:t xml:space="preserve">第一章  </w:t>
      </w:r>
      <w:r>
        <w:rPr>
          <w:rFonts w:hint="eastAsia" w:ascii="宋体" w:hAnsi="宋体" w:eastAsia="宋体" w:cs="宋体"/>
          <w:b/>
          <w:bCs/>
          <w:sz w:val="24"/>
          <w:szCs w:val="24"/>
        </w:rPr>
        <w:t xml:space="preserve">物业管理服务基本情况</w:t>
      </w:r>
      <w:r/>
    </w:p>
    <w:p>
      <w:pPr>
        <w:ind w:firstLine="480"/>
        <w:keepLines w:val="0"/>
        <w:keepNext w:val="0"/>
        <w:pageBreakBefore w:val="0"/>
        <w:spacing w:line="440" w:lineRule="exact"/>
        <w:rPr>
          <w:rFonts w:hint="eastAsia" w:ascii="宋体" w:hAnsi="宋体" w:eastAsia="宋体" w:cs="宋体"/>
          <w:sz w:val="24"/>
          <w:szCs w:val="24"/>
          <w:lang w:val="en-US" w:eastAsia="zh-CN"/>
        </w:rPr>
      </w:pPr>
      <w:r>
        <w:rPr>
          <w:rFonts w:hint="eastAsia" w:ascii="宋体" w:hAnsi="宋体" w:eastAsia="宋体" w:cs="宋体"/>
          <w:sz w:val="24"/>
          <w:szCs w:val="24"/>
        </w:rPr>
        <w:t xml:space="preserve">第一条 物业管理服务区域</w:t>
      </w:r>
      <w:r>
        <w:rPr>
          <w:rFonts w:hint="eastAsia" w:ascii="宋体" w:hAnsi="宋体" w:eastAsia="宋体" w:cs="宋体"/>
          <w:color w:val="auto"/>
          <w:sz w:val="24"/>
          <w:szCs w:val="24"/>
          <w:lang w:val="en-US" w:eastAsia="zh-CN"/>
        </w:rPr>
        <w:t xml:space="preserve">及人员配备</w:t>
      </w:r>
      <w:r/>
    </w:p>
    <w:p>
      <w:pPr>
        <w:ind w:firstLine="480"/>
        <w:keepLines w:val="0"/>
        <w:keepNext w:val="0"/>
        <w:pageBreakBefore w:val="0"/>
        <w:spacing w:line="440" w:lineRule="exact"/>
        <w:rPr>
          <w:rFonts w:hint="eastAsia" w:ascii="宋体" w:hAnsi="宋体" w:eastAsia="宋体" w:cs="宋体"/>
          <w:sz w:val="24"/>
          <w:szCs w:val="24"/>
          <w:lang w:val="en-US" w:eastAsia="zh-CN"/>
        </w:rPr>
      </w:pPr>
      <w:r>
        <w:rPr>
          <w:rFonts w:hint="eastAsia" w:ascii="宋体" w:hAnsi="宋体" w:eastAsia="宋体" w:cs="宋体"/>
          <w:sz w:val="24"/>
          <w:szCs w:val="24"/>
        </w:rPr>
        <w:t xml:space="preserve"> 江苏省</w:t>
      </w:r>
      <w:r>
        <w:rPr>
          <w:rFonts w:hint="eastAsia" w:ascii="宋体" w:hAnsi="宋体" w:eastAsia="宋体" w:cs="宋体"/>
          <w:sz w:val="24"/>
          <w:szCs w:val="24"/>
          <w:lang w:val="en-US" w:eastAsia="zh-CN"/>
        </w:rPr>
        <w:t xml:space="preserve">丰县中等专业学校</w:t>
      </w:r>
      <w:r>
        <w:rPr>
          <w:rFonts w:hint="eastAsia" w:ascii="宋体" w:hAnsi="宋体" w:eastAsia="宋体" w:cs="宋体"/>
          <w:sz w:val="24"/>
          <w:szCs w:val="24"/>
        </w:rPr>
        <w:t xml:space="preserve">校内</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学校占地面积483亩。</w:t>
      </w:r>
      <w:r/>
    </w:p>
    <w:p>
      <w:pPr>
        <w:numPr>
          <w:ilvl w:val="0"/>
          <w:numId w:val="13"/>
        </w:numPr>
        <w:ind w:firstLine="480"/>
        <w:keepLines w:val="0"/>
        <w:keepNext w:val="0"/>
        <w:pageBreakBefore w:val="0"/>
        <w:spacing w:line="44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学校室外所有道路（向绿化带延伸一米）、室内办公大楼楼道、走廊、卫生间、阅览室、各教学楼楼梯及卫生间、体育运动场、</w:t>
      </w:r>
      <w:r>
        <w:rPr>
          <w:rFonts w:hint="eastAsia" w:ascii="宋体" w:hAnsi="宋体" w:eastAsia="宋体" w:cs="宋体"/>
          <w:color w:val="000000" w:themeColor="text1"/>
          <w:sz w:val="24"/>
          <w:szCs w:val="24"/>
          <w:lang w:eastAsia="zh-CN"/>
        </w:rPr>
        <w:t xml:space="preserve">体育馆、实训楼、</w:t>
      </w:r>
      <w:r>
        <w:rPr>
          <w:rFonts w:hint="eastAsia" w:ascii="宋体" w:hAnsi="宋体" w:eastAsia="宋体" w:cs="宋体"/>
          <w:color w:val="000000" w:themeColor="text1"/>
          <w:sz w:val="24"/>
          <w:szCs w:val="24"/>
        </w:rPr>
        <w:t xml:space="preserve">多功能报告厅等</w:t>
      </w:r>
      <w:r>
        <w:rPr>
          <w:rFonts w:hint="eastAsia" w:ascii="宋体" w:hAnsi="宋体" w:eastAsia="宋体" w:cs="宋体"/>
          <w:color w:val="000000" w:themeColor="text1"/>
          <w:sz w:val="24"/>
          <w:szCs w:val="24"/>
          <w:lang w:val="en-US" w:eastAsia="zh-CN"/>
        </w:rPr>
        <w:t xml:space="preserve">保洁工作</w:t>
      </w:r>
      <w:r>
        <w:rPr>
          <w:rFonts w:hint="eastAsia" w:ascii="宋体" w:hAnsi="宋体" w:eastAsia="宋体" w:cs="宋体"/>
          <w:color w:val="000000" w:themeColor="text1"/>
          <w:sz w:val="24"/>
          <w:szCs w:val="24"/>
        </w:rPr>
        <w:t xml:space="preserve">。</w:t>
      </w:r>
      <w:r/>
    </w:p>
    <w:p>
      <w:pPr>
        <w:numPr>
          <w:ilvl w:val="0"/>
          <w:numId w:val="13"/>
        </w:numPr>
        <w:ind w:firstLine="480"/>
        <w:keepLines w:val="0"/>
        <w:keepNext w:val="0"/>
        <w:pageBreakBefore w:val="0"/>
        <w:spacing w:line="440" w:lineRule="exact"/>
        <w:rPr>
          <w:rFonts w:hint="eastAsia" w:ascii="宋体" w:hAnsi="宋体" w:eastAsia="宋体" w:cs="宋体"/>
          <w:color w:val="000000" w:themeColor="text1"/>
          <w:sz w:val="24"/>
          <w:szCs w:val="24"/>
          <w:lang w:eastAsia="zh-CN"/>
        </w:rPr>
      </w:pPr>
      <w:r>
        <w:rPr>
          <w:rFonts w:hint="eastAsia" w:ascii="宋体" w:hAnsi="宋体" w:eastAsia="宋体" w:cs="宋体"/>
          <w:color w:val="000000" w:themeColor="text1"/>
          <w:sz w:val="24"/>
          <w:szCs w:val="24"/>
        </w:rPr>
        <w:t xml:space="preserve">宿舍管理工作：</w:t>
      </w:r>
      <w:r>
        <w:rPr>
          <w:rFonts w:hint="eastAsia" w:ascii="宋体" w:hAnsi="宋体" w:eastAsia="宋体" w:cs="宋体"/>
          <w:color w:val="000000" w:themeColor="text1"/>
          <w:sz w:val="24"/>
          <w:szCs w:val="24"/>
          <w:highlight w:val="none"/>
          <w:lang w:val="en-US" w:eastAsia="zh-CN"/>
        </w:rPr>
        <w:t xml:space="preserve">5</w:t>
      </w:r>
      <w:r>
        <w:rPr>
          <w:rFonts w:hint="eastAsia" w:ascii="宋体" w:hAnsi="宋体" w:eastAsia="宋体" w:cs="宋体"/>
          <w:color w:val="000000" w:themeColor="text1"/>
          <w:sz w:val="24"/>
          <w:szCs w:val="24"/>
          <w:lang w:val="en-US" w:eastAsia="zh-CN"/>
        </w:rPr>
        <w:t xml:space="preserve">栋学生公寓楼</w:t>
      </w:r>
      <w:r>
        <w:rPr>
          <w:rFonts w:hint="eastAsia" w:ascii="宋体" w:hAnsi="宋体" w:eastAsia="宋体" w:cs="宋体"/>
          <w:color w:val="000000" w:themeColor="text1"/>
          <w:sz w:val="24"/>
          <w:szCs w:val="24"/>
          <w:lang w:eastAsia="zh-CN"/>
        </w:rPr>
        <w:t xml:space="preserve">。</w:t>
      </w:r>
      <w:r/>
    </w:p>
    <w:p>
      <w:pPr>
        <w:pStyle w:val="1228"/>
        <w:numPr>
          <w:ilvl w:val="0"/>
          <w:numId w:val="13"/>
        </w:numPr>
        <w:ind w:left="0"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color w:val="000000" w:themeColor="text1"/>
          <w:sz w:val="24"/>
          <w:szCs w:val="24"/>
          <w:lang w:val="en-US" w:eastAsia="zh-CN"/>
        </w:rPr>
        <w:t xml:space="preserve">教学区、办公区域、公寓楼等水电及公物零星维修</w:t>
      </w:r>
      <w:r/>
    </w:p>
    <w:p>
      <w:pPr>
        <w:numPr>
          <w:ilvl w:val="0"/>
          <w:numId w:val="14"/>
        </w:num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物业管理服务内容</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1.校园管理服务；</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2.校园环境服务；</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3.楼宇综合管理服务；</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4.学生公寓管理；</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5.学生公寓总体安全管理及教育；</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6.维修及设施设备维护管理服务；</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.物业管理服务规章制度的制定；</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物</w:t>
      </w:r>
      <w:r>
        <w:rPr>
          <w:rFonts w:hint="eastAsia" w:ascii="宋体" w:hAnsi="宋体" w:eastAsia="宋体" w:cs="宋体"/>
          <w:sz w:val="24"/>
          <w:szCs w:val="24"/>
        </w:rPr>
        <w:t xml:space="preserve">业档案资料的管理；</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.公共设施节水节能的管理；</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0</w:t>
      </w:r>
      <w:r>
        <w:rPr>
          <w:rFonts w:hint="eastAsia" w:ascii="宋体" w:hAnsi="宋体" w:eastAsia="宋体" w:cs="宋体"/>
          <w:sz w:val="24"/>
          <w:szCs w:val="24"/>
        </w:rPr>
        <w:t xml:space="preserve">.绿色保洁服务的管理；</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.物业移交衔接；</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.处理突发事件；</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第三条 物业管理服务要求</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1.物业管理服务工作要求</w:t>
      </w:r>
      <w:r/>
    </w:p>
    <w:p>
      <w:pPr>
        <w:ind w:firstLine="24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（1）物业管理服务工作原则：统一、规范、高效、安全。</w:t>
      </w:r>
      <w:r/>
    </w:p>
    <w:p>
      <w:pPr>
        <w:ind w:firstLine="24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（2）物业管理服务工作要求：见合同附件1。</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2.物业管理服务人员要求</w:t>
      </w:r>
      <w:r/>
    </w:p>
    <w:p>
      <w:pPr>
        <w:ind w:firstLine="24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（1）物业管理服务人员配备原则：精干、高效、专业、敬业、健康。</w:t>
      </w:r>
      <w:r/>
    </w:p>
    <w:p>
      <w:pPr>
        <w:ind w:firstLine="24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（2）物业管理服务人员均需同时具备以下条件：</w:t>
      </w:r>
      <w:r/>
    </w:p>
    <w:p>
      <w:pPr>
        <w:ind w:firstLine="425"/>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 1 \* GB3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①</w:t>
      </w:r>
      <w:r>
        <w:rPr>
          <w:rFonts w:hint="eastAsia" w:ascii="宋体" w:hAnsi="宋体" w:eastAsia="宋体" w:cs="宋体"/>
          <w:sz w:val="24"/>
          <w:szCs w:val="24"/>
        </w:rPr>
        <w:fldChar w:fldCharType="end"/>
      </w:r>
      <w:r>
        <w:rPr>
          <w:rFonts w:hint="eastAsia" w:ascii="宋体" w:hAnsi="宋体" w:eastAsia="宋体" w:cs="宋体"/>
          <w:sz w:val="24"/>
          <w:szCs w:val="24"/>
        </w:rPr>
        <w:t xml:space="preserve"> 无犯罪记录、无恶习、无复杂社会关系；</w:t>
      </w:r>
      <w:r/>
    </w:p>
    <w:p>
      <w:pPr>
        <w:ind w:firstLine="425"/>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 2 \* GB3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②</w:t>
      </w:r>
      <w:r>
        <w:rPr>
          <w:rFonts w:hint="eastAsia" w:ascii="宋体" w:hAnsi="宋体" w:eastAsia="宋体" w:cs="宋体"/>
          <w:sz w:val="24"/>
          <w:szCs w:val="24"/>
        </w:rPr>
        <w:fldChar w:fldCharType="end"/>
      </w:r>
      <w:r>
        <w:rPr>
          <w:rFonts w:hint="eastAsia" w:ascii="宋体" w:hAnsi="宋体" w:eastAsia="宋体" w:cs="宋体"/>
          <w:sz w:val="24"/>
          <w:szCs w:val="24"/>
        </w:rPr>
        <w:t xml:space="preserve"> 有医院出具的健康证明，无重大疾病和传染病，具备正常从事物业管理服务工作所需要的身体条件；</w:t>
      </w:r>
      <w:r/>
    </w:p>
    <w:p>
      <w:pPr>
        <w:ind w:firstLine="425"/>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 3 \* GB3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③</w:t>
      </w:r>
      <w:r>
        <w:rPr>
          <w:rFonts w:hint="eastAsia" w:ascii="宋体" w:hAnsi="宋体" w:eastAsia="宋体" w:cs="宋体"/>
          <w:sz w:val="24"/>
          <w:szCs w:val="24"/>
        </w:rPr>
        <w:fldChar w:fldCharType="end"/>
      </w:r>
      <w:r>
        <w:rPr>
          <w:rFonts w:hint="eastAsia" w:ascii="宋体" w:hAnsi="宋体" w:eastAsia="宋体" w:cs="宋体"/>
          <w:sz w:val="24"/>
          <w:szCs w:val="24"/>
        </w:rPr>
        <w:t xml:space="preserve"> 岗前培训合格率100％。</w:t>
      </w:r>
      <w:r/>
    </w:p>
    <w:p>
      <w:pPr>
        <w:ind w:firstLine="24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3）乙方严格按照乙方投标文件中《组织机构设置及人员配备方案》组建物业管理服务队伍。合同签订后5个工作日内，乙方向甲方报送物业管理服务人员花名册、照片、相关证件影（复）印件和证明。合同期满后，甲方向乙方退还相关证件影（复）印件和证明。</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3.组织机构设置及人员配备要求：见合同附件2。</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4.采购需求：见合同附件3。</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5.验收标准（验收要求、验收标准和程序）：</w:t>
      </w:r>
      <w:r/>
    </w:p>
    <w:p>
      <w:pPr>
        <w:contextualSpacing/>
        <w:ind w:firstLine="240"/>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t xml:space="preserve">（1）验收标准：见本合同“第二章  物业管理服务质量”。</w:t>
      </w:r>
      <w:r/>
    </w:p>
    <w:p>
      <w:pPr>
        <w:contextualSpacing/>
        <w:ind w:firstLine="240"/>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t xml:space="preserve">（2）验收要求、验收程序：乙方提出书面验收要求，甲方接到书面验收要求后5个工作日内出具验收书，如乙方对验收书有异议，在接到验收书后7个工作日内向甲方书面提出。</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6.物业管理服务人员工资要求</w:t>
      </w:r>
      <w:r/>
    </w:p>
    <w:p>
      <w:pPr>
        <w:ind w:firstLine="24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（1）按照法律、法规和国家、省、市的规定，乙方按月足额发放工资；</w:t>
      </w:r>
      <w:r/>
    </w:p>
    <w:p>
      <w:pPr>
        <w:ind w:left="1" w:firstLine="24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（2）不得低于规定的月最低工资标准。</w:t>
      </w:r>
      <w:r/>
    </w:p>
    <w:p>
      <w:pPr>
        <w:ind w:firstLine="24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（3）工资发放采用银行代发方式。</w:t>
      </w:r>
      <w:r/>
    </w:p>
    <w:p>
      <w:pPr>
        <w:ind w:left="0" w:firstLine="482"/>
        <w:jc w:val="center"/>
        <w:keepLines w:val="0"/>
        <w:keepNext w:val="0"/>
        <w:pageBreakBefore w:val="0"/>
        <w:spacing w:line="44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b/>
          <w:bCs/>
          <w:color w:val="auto"/>
          <w:sz w:val="24"/>
          <w:szCs w:val="24"/>
          <w:lang w:val="en-US" w:eastAsia="zh-CN"/>
        </w:rPr>
        <w:t xml:space="preserve">第二章  物业管理服务质量</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第四条  物业管理服务</w:t>
      </w:r>
      <w:r>
        <w:rPr>
          <w:rFonts w:hint="eastAsia" w:ascii="宋体" w:hAnsi="宋体" w:eastAsia="宋体" w:cs="宋体"/>
          <w:bCs/>
          <w:sz w:val="24"/>
          <w:szCs w:val="24"/>
        </w:rPr>
        <w:t xml:space="preserve">质量要求</w:t>
      </w:r>
      <w:r/>
    </w:p>
    <w:p>
      <w:pPr>
        <w:ind w:left="1"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1.达到</w:t>
      </w:r>
      <w:r>
        <w:rPr>
          <w:rFonts w:hint="eastAsia" w:ascii="宋体" w:hAnsi="宋体" w:eastAsia="宋体" w:cs="宋体"/>
          <w:sz w:val="24"/>
          <w:szCs w:val="24"/>
          <w:lang w:eastAsia="zh-CN"/>
        </w:rPr>
        <w:t xml:space="preserve">江苏省丰县中等专业学校</w:t>
      </w:r>
      <w:r>
        <w:rPr>
          <w:rFonts w:hint="eastAsia" w:ascii="宋体" w:hAnsi="宋体" w:eastAsia="宋体" w:cs="宋体"/>
          <w:sz w:val="24"/>
          <w:szCs w:val="24"/>
        </w:rPr>
        <w:t xml:space="preserve">《物业管理服务日常考核细则》（见合同附件4）90分以上；</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2.各类事故发生率为0；</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3.设施、设备及时维修合格率达100％；</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4.保洁卫生检查合格率达96％；</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5.秩序维护工作检查合格率达100％；</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6.设备、设施检查合格率达100％；</w:t>
      </w:r>
      <w:r/>
    </w:p>
    <w:p>
      <w:pPr>
        <w:ind w:left="1"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7.水、电、暖等按24小时良性运转。</w:t>
      </w:r>
      <w:r/>
    </w:p>
    <w:p>
      <w:pPr>
        <w:ind w:left="0" w:firstLine="482"/>
        <w:jc w:val="center"/>
        <w:keepLines w:val="0"/>
        <w:keepNext w:val="0"/>
        <w:pageBreakBefore w:val="0"/>
        <w:spacing w:line="440" w:lineRule="exact"/>
        <w:widowControl w:val="off"/>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第三章  物业管理服务期限及物业管理服务费</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第五条 物业管理服务期限（合同期限）</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自合同签订生效之日起1年，</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月</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日至</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月</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日。</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第六条 物业管理服务费</w:t>
      </w:r>
      <w:r/>
    </w:p>
    <w:p>
      <w:pPr>
        <w:ind w:firstLine="439"/>
        <w:keepLines w:val="0"/>
        <w:keepNext w:val="0"/>
        <w:pageBreakBefore w:val="0"/>
        <w:spacing w:line="440" w:lineRule="exact"/>
        <w:rPr>
          <w:rFonts w:hint="default" w:ascii="宋体" w:hAnsi="宋体" w:eastAsia="宋体" w:cs="宋体"/>
          <w:sz w:val="24"/>
          <w:szCs w:val="24"/>
          <w:lang w:val="en-US" w:eastAsia="zh-CN"/>
        </w:rPr>
      </w:pPr>
      <w:r>
        <w:rPr>
          <w:rFonts w:hint="eastAsia" w:ascii="宋体" w:hAnsi="宋体" w:eastAsia="宋体" w:cs="宋体"/>
          <w:sz w:val="24"/>
          <w:szCs w:val="24"/>
        </w:rPr>
        <w:t xml:space="preserve">1.物业管理服务费：￥</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（大写：</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；采购方按照10个月均分支付。</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2.每月物业管理服务费的支付</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每月甲方按验收（考核）结果，收到乙方开具发票之日起10个工作日内支付当月物业管理服务费，由甲方办理政府采购资金结算手续，经审核后支付给乙方。具体如下：</w:t>
      </w:r>
      <w:r/>
    </w:p>
    <w:p>
      <w:pPr>
        <w:ind w:firstLine="24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（1）验收（考核）结果按照《物业管理服务质量考核细则》考核得分在90分以上（含90分）的，全额支付合同约定的“每月物业管理服务费”；</w:t>
      </w:r>
      <w:r/>
    </w:p>
    <w:p>
      <w:pPr>
        <w:ind w:firstLine="24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（2）验收（考核）结果按照《物业管理服务质量考核细则》考核得分在90—80分（含80分）之间的，实际支付物业管理服务费为：合同约定的“每月物业管理服务费”-[（90-实际得分）*</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000]（注：不足90分的，每扣一分，扣减物业管理服务费</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000元。）；</w:t>
      </w:r>
      <w:r/>
    </w:p>
    <w:p>
      <w:pPr>
        <w:ind w:firstLine="24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（3）验收（考核）结果按照《物业管理服务质量考核细则》考核得分在80分以下的，全额扣除合同约定的“每月物业管理服务费”，甲方有权保留与乙方提前终止合同的权利。</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3.合同约定的乙方账户</w:t>
      </w:r>
      <w:r/>
    </w:p>
    <w:p>
      <w:pPr>
        <w:ind w:firstLine="72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开户银行：</w:t>
      </w:r>
      <w:r/>
    </w:p>
    <w:p>
      <w:pPr>
        <w:ind w:left="0" w:firstLine="720"/>
        <w:jc w:val="both"/>
        <w:keepLines w:val="0"/>
        <w:keepNext w:val="0"/>
        <w:pageBreakBefore w:val="0"/>
        <w:spacing w:line="44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sz w:val="24"/>
          <w:szCs w:val="24"/>
        </w:rPr>
        <w:t xml:space="preserve">银行帐号：</w:t>
      </w:r>
      <w:r/>
    </w:p>
    <w:p>
      <w:pPr>
        <w:ind w:left="0" w:firstLine="480"/>
        <w:jc w:val="center"/>
        <w:keepLines w:val="0"/>
        <w:keepNext w:val="0"/>
        <w:pageBreakBefore w:val="0"/>
        <w:spacing w:line="44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p>
      <w:pPr>
        <w:ind w:left="0" w:firstLine="482"/>
        <w:jc w:val="center"/>
        <w:keepLines w:val="0"/>
        <w:keepNext w:val="0"/>
        <w:pageBreakBefore w:val="0"/>
        <w:spacing w:line="440" w:lineRule="exact"/>
        <w:widowControl w:val="off"/>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第四章  物业的承接验收</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第七条 乙方承接物业时，甲方应配合乙方对以下物业共用部位、共用设施设备进行查验：</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1.承重结构部位、外墙面、大厅、楼梯间、走廊通道、管道井等；</w:t>
      </w:r>
      <w:r/>
    </w:p>
    <w:p>
      <w:pPr>
        <w:ind w:left="1"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2.上下水管道、落水管、供电线路、共用照明、化粪池、配电设备（高低压）、中央空调、加压供水设备、消防设备、电梯设备等；</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3.配电房、水泵房、消防、安全监控室、公共卫生间等。</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第八条 资料移交</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1.乙方承接物业时，甲方应根据乙方需要移交相关资料：</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2.合同终止时，乙方应将已经移交给乙方的资料移交给甲方。</w:t>
      </w:r>
      <w:r/>
    </w:p>
    <w:p>
      <w:pPr>
        <w:ind w:left="0" w:firstLine="482"/>
        <w:jc w:val="center"/>
        <w:keepLines w:val="0"/>
        <w:keepNext w:val="0"/>
        <w:pageBreakBefore w:val="0"/>
        <w:spacing w:line="440" w:lineRule="exact"/>
        <w:widowControl w:val="off"/>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第五章  双方的权利义务</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第九条 甲方的权利义务</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1.甲方的权利</w:t>
      </w:r>
      <w:r/>
    </w:p>
    <w:p>
      <w:pPr>
        <w:ind w:firstLine="24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（1）依据合同约定，对乙方进行检查和考核。</w:t>
      </w:r>
      <w:r/>
    </w:p>
    <w:p>
      <w:pPr>
        <w:ind w:firstLine="24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（2）按照甲方审核认可的服装式样、颜色，乙方制作和购买乙方物业管理服务人员的服装，所有服装费用均由乙方承担。</w:t>
      </w:r>
      <w:r/>
    </w:p>
    <w:p>
      <w:pPr>
        <w:ind w:firstLine="24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（3）乙方如有人员调整应经甲方书面同意。涉及项目经理等人员的调整应提前2个月告知甲方。</w:t>
      </w:r>
      <w:r/>
    </w:p>
    <w:p>
      <w:pPr>
        <w:ind w:firstLine="24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（4）甲方有权警告违反本合同规定的乙方人员。按照甲方要求，乙方更换违反本合同规定的人员。</w:t>
      </w:r>
      <w:r/>
    </w:p>
    <w:p>
      <w:pPr>
        <w:ind w:firstLine="24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（5）追究乙方违约责任。</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2.甲方的义务</w:t>
      </w:r>
      <w:r/>
    </w:p>
    <w:p>
      <w:pPr>
        <w:ind w:firstLine="24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（1）按合同约定支付物业管理服务费。</w:t>
      </w:r>
      <w:r/>
    </w:p>
    <w:p>
      <w:pPr>
        <w:ind w:firstLine="24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（2）物业管理服务用房由甲方指定。</w:t>
      </w:r>
      <w:r/>
    </w:p>
    <w:p>
      <w:pPr>
        <w:ind w:firstLine="24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（3）甲方保证交付使用的物业符合国家规定的验收标准，按照国家规定的保修期限和保修范围承担物业的保修责任。 </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第十条 乙方的权利义务</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1.乙方的权利</w:t>
      </w:r>
      <w:r/>
    </w:p>
    <w:p>
      <w:pPr>
        <w:ind w:firstLine="24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（1）有权要求甲方按合同约定支付物业管理服务费。</w:t>
      </w:r>
      <w:r/>
    </w:p>
    <w:p>
      <w:pPr>
        <w:ind w:firstLine="24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（2）有权要求甲方指定物业管理服务用房。</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2.乙方的义务</w:t>
      </w:r>
      <w:r/>
    </w:p>
    <w:p>
      <w:pPr>
        <w:ind w:firstLine="24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（1）乙方不得分包本项目；</w:t>
      </w:r>
      <w:r/>
    </w:p>
    <w:p>
      <w:pPr>
        <w:ind w:firstLine="24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（2）提供的物业服务符合本合同“第二章  物业管理服务</w:t>
      </w:r>
      <w:r>
        <w:rPr>
          <w:rFonts w:hint="eastAsia" w:ascii="宋体" w:hAnsi="宋体" w:eastAsia="宋体" w:cs="宋体"/>
          <w:bCs/>
          <w:sz w:val="24"/>
          <w:szCs w:val="24"/>
        </w:rPr>
        <w:t xml:space="preserve">质量”；</w:t>
      </w:r>
      <w:r/>
    </w:p>
    <w:p>
      <w:pPr>
        <w:ind w:firstLine="24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（3）按照本合同约定提供物业服务，具体见“第二条 物业管理服务内容”；</w:t>
      </w:r>
      <w:r/>
    </w:p>
    <w:p>
      <w:pPr>
        <w:ind w:firstLine="24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（4）乙方应按响应文件配备人员及到岗，具体见“第三条  物业管理服务要求”中“3.组织机构设置及人员配备要求”；</w:t>
      </w:r>
      <w:r/>
    </w:p>
    <w:p>
      <w:pPr>
        <w:ind w:firstLine="24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（5）按照甲方要求，乙方更换违反本合同规定的人员；</w:t>
      </w:r>
      <w:r/>
    </w:p>
    <w:p>
      <w:pPr>
        <w:ind w:firstLine="24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（6）接受甲方的检查和考核；</w:t>
      </w:r>
      <w:r/>
    </w:p>
    <w:p>
      <w:pPr>
        <w:ind w:firstLine="24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（7）按照甲方审核认可的服装式样、颜色，乙方制作和购买乙方物业管理服务人员的服装，所有服装费用均由乙方承担；</w:t>
      </w:r>
      <w:r/>
    </w:p>
    <w:p>
      <w:pPr>
        <w:ind w:firstLine="24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（8）乙方如有人员调整应经甲方书面同意。涉及项目经理等人员的调整应提前2个月告知甲方；</w:t>
      </w:r>
      <w:r/>
    </w:p>
    <w:p>
      <w:pPr>
        <w:ind w:firstLine="24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（9）不得占用非指定的物业管理用房，不得改变物业管理服务用房用途；</w:t>
      </w:r>
      <w:r/>
    </w:p>
    <w:p>
      <w:pPr>
        <w:ind w:firstLine="24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（10）不得因乙方原因，发生火灾、水灾、伤亡等重大安全事故；</w:t>
      </w:r>
      <w:r/>
    </w:p>
    <w:p>
      <w:pPr>
        <w:ind w:firstLine="24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（11）合同终止时，乙方应将物业管理服务用房、相关资料等交还给甲方。</w:t>
      </w:r>
      <w:r/>
    </w:p>
    <w:p>
      <w:pPr>
        <w:ind w:firstLine="24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（12）乙方应及时向甲方通告本物业管理服务区域内有关物业管理的重大事项，及时处理投诉，接受甲方监督。</w:t>
      </w:r>
      <w:r/>
    </w:p>
    <w:p>
      <w:pPr>
        <w:ind w:firstLine="24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（13）因维修物业或者公共利益，乙方确需临时占用、挖掘本物业管理服务区域内道路、场地的，应征得甲方的同意。临时占用、挖掘本物业管理服务区域内道路、场地的，应在甲方要求的期限内恢复原状。</w:t>
      </w:r>
      <w:r/>
    </w:p>
    <w:p>
      <w:pPr>
        <w:ind w:firstLine="24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（14）乙方未能履行本合同的约定，导致甲方或第三方人身、财产安全受到损害的，依法承担相应的法律责任。乙方对自己管理的范围内因管理不善而造成的一切损失，负相应的赔偿责任。</w:t>
      </w:r>
      <w:r/>
    </w:p>
    <w:p>
      <w:pPr>
        <w:ind w:firstLine="24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（15）乙方对本项目物业管理服务人员进行岗前培训，不得违章指挥、强制冒险作业、违规作业。</w:t>
      </w:r>
      <w:r/>
    </w:p>
    <w:p>
      <w:pPr>
        <w:ind w:firstLine="24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（16）乙方负责处理本公司员工的生病、事故、伤残、死亡以及一切劳务纠纷，甲方不承担任何相关责任。乙方保证如有上述情况发生，积极处理，确保不影响甲方正常工作。</w:t>
      </w:r>
      <w:r/>
    </w:p>
    <w:p>
      <w:pPr>
        <w:pStyle w:val="1208"/>
        <w:ind w:firstLine="240"/>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（17）</w:t>
      </w:r>
      <w:r>
        <w:rPr>
          <w:rFonts w:hint="eastAsia" w:ascii="宋体" w:hAnsi="宋体" w:cs="宋体"/>
          <w:sz w:val="24"/>
          <w:szCs w:val="24"/>
          <w:lang w:val="en-US" w:eastAsia="zh-CN" w:bidi="ar-SA"/>
        </w:rPr>
        <w:t xml:space="preserve">乙方承担本项目所需耗材及工具费用。</w:t>
      </w:r>
      <w:r/>
    </w:p>
    <w:p>
      <w:pPr>
        <w:ind w:left="360"/>
        <w:jc w:val="center"/>
        <w:keepLines w:val="0"/>
        <w:keepNext w:val="0"/>
        <w:pageBreakBefore w:val="0"/>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第六章  违约责任</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第十一条 违约责任</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一、甲方责任</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乙方按合同履约，甲方按合同约定支付物业管理服务费。</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二、乙方的责任</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第一部分</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乙方有下列情况之一的，全额扣除当月的合同约定的 “每月物业管理服务费”，且甲方有权解除合同，由此造成乙方的直接损失和间接损失，甲方不予补偿；造成甲方损失的，甲方有权要求乙方赔偿，赔偿费从物业管理服务费、履约保证金（如有）中直接扣除，不足部分向乙方追索。</w:t>
      </w:r>
      <w:r/>
    </w:p>
    <w:p>
      <w:pPr>
        <w:ind w:firstLine="24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（1）乙方分包本项目的；</w:t>
      </w:r>
      <w:r/>
    </w:p>
    <w:p>
      <w:pPr>
        <w:ind w:firstLine="24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（2）按照《物业管理服务日常考核细则》考核得分在80分以下的；</w:t>
      </w:r>
      <w:r/>
    </w:p>
    <w:p>
      <w:pPr>
        <w:ind w:firstLine="24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（3）乙方违反本合同“第一章  物业管理服务基本情况”中“第三条 物业管理服务要求”中“6.物业管理服务人员工资要求”的。</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第二部分</w:t>
      </w:r>
      <w:r/>
    </w:p>
    <w:p>
      <w:pPr>
        <w:ind w:firstLine="36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(一) 乙方违反“第十条 乙方的权利义务”中“2.乙方的义务”中（2）—（16）条的，第一次发生（发现）的，甲方有权从物业管理服务费中扣100元，第二次发生（发现）的，甲方有权从物业管理服务费中扣200元，且甲方有权解除合同，由此造成乙方的直接损失和间接损失，甲方不予补偿。</w:t>
      </w:r>
      <w:r/>
    </w:p>
    <w:p>
      <w:pPr>
        <w:ind w:firstLine="36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(二) 上述违约事项如与《物业管理服务日常考核细则》中相关内容相同，乙方应先行承担上述违约责任，乙方按照本合同承担违约责任后，甲方按照《物业管理服务日常考核细则》考核时，将不再扣减相应的分值。</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第十二条 本合同在下列条件全部满足后生效，生效日期以下列条件全部满足的最晚日期为准： </w:t>
      </w:r>
      <w:r/>
    </w:p>
    <w:p>
      <w:pPr>
        <w:ind w:firstLine="24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（1）双方加盖公章或合同专用章； </w:t>
      </w:r>
      <w:r/>
    </w:p>
    <w:p>
      <w:pPr>
        <w:ind w:firstLine="24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（2）甲方收到乙方按政府采购合同金额（合同总价）的</w:t>
      </w:r>
      <w:r>
        <w:rPr>
          <w:rFonts w:hint="eastAsia" w:ascii="宋体" w:hAnsi="宋体" w:eastAsia="宋体" w:cs="宋体"/>
          <w:sz w:val="24"/>
          <w:szCs w:val="24"/>
          <w:u w:val="single"/>
        </w:rPr>
        <w:t xml:space="preserve"> 0 </w:t>
      </w:r>
      <w:r>
        <w:rPr>
          <w:rFonts w:hint="eastAsia" w:ascii="宋体" w:hAnsi="宋体" w:eastAsia="宋体" w:cs="宋体"/>
          <w:sz w:val="24"/>
          <w:szCs w:val="24"/>
        </w:rPr>
        <w:t xml:space="preserve">%提交的履约保证金。</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第十三条 合同的双方当事人不得擅自变更、中止或者终止合同。 </w:t>
      </w:r>
      <w:r/>
    </w:p>
    <w:p>
      <w:pPr>
        <w:ind w:firstLine="482"/>
        <w:jc w:val="left"/>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第十四条 双方约定，在履行合同过程中产生争议时，应通过友好协商解决，若协商不成可向甲方所在地人民法院提起诉讼。</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第十五条 合同其他未尽事宜及与招标文件有矛盾之处，以招标文件[项目编号：</w:t>
      </w:r>
      <w:r>
        <w:rPr>
          <w:rFonts w:hint="eastAsia" w:ascii="宋体" w:hAnsi="宋体" w:eastAsia="宋体" w:cs="宋体"/>
          <w:bCs/>
          <w:sz w:val="24"/>
          <w:szCs w:val="24"/>
          <w:lang w:val="en-US" w:eastAsia="zh-CN"/>
        </w:rPr>
        <w:t xml:space="preserve">JSZC-320321-FXZX-G2024-0006</w:t>
      </w:r>
      <w:r>
        <w:rPr>
          <w:rFonts w:hint="eastAsia" w:ascii="宋体" w:hAnsi="宋体" w:eastAsia="宋体" w:cs="宋体"/>
          <w:sz w:val="24"/>
          <w:szCs w:val="24"/>
        </w:rPr>
        <w:t xml:space="preserve">]为准。</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第十六条 合同一式六份，具有同等法律效力，甲方</w:t>
      </w:r>
      <w:r>
        <w:rPr>
          <w:rFonts w:hint="eastAsia" w:ascii="宋体" w:hAnsi="宋体" w:eastAsia="宋体" w:cs="宋体"/>
          <w:sz w:val="24"/>
          <w:szCs w:val="24"/>
          <w:u w:val="single"/>
        </w:rPr>
        <w:t xml:space="preserve"> 两 </w:t>
      </w:r>
      <w:r>
        <w:rPr>
          <w:rFonts w:hint="eastAsia" w:ascii="宋体" w:hAnsi="宋体" w:eastAsia="宋体" w:cs="宋体"/>
          <w:sz w:val="24"/>
          <w:szCs w:val="24"/>
        </w:rPr>
        <w:t xml:space="preserve">份，乙方</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两 </w:t>
      </w:r>
      <w:r>
        <w:rPr>
          <w:rFonts w:hint="eastAsia" w:ascii="宋体" w:hAnsi="宋体" w:eastAsia="宋体" w:cs="宋体"/>
          <w:sz w:val="24"/>
          <w:szCs w:val="24"/>
        </w:rPr>
        <w:t xml:space="preserve">份，</w:t>
      </w:r>
      <w:r>
        <w:rPr>
          <w:rFonts w:hint="eastAsia" w:ascii="宋体" w:hAnsi="宋体" w:eastAsia="宋体" w:cs="宋体"/>
          <w:sz w:val="24"/>
          <w:szCs w:val="24"/>
          <w:lang w:val="en-US" w:eastAsia="zh-CN"/>
        </w:rPr>
        <w:t xml:space="preserve">丰县公共资源交易</w:t>
      </w:r>
      <w:r>
        <w:rPr>
          <w:rFonts w:hint="eastAsia" w:ascii="宋体" w:hAnsi="宋体" w:eastAsia="宋体" w:cs="宋体"/>
          <w:sz w:val="24"/>
          <w:szCs w:val="24"/>
        </w:rPr>
        <w:t xml:space="preserve">中心一份存档，政府采购管理部门一份备案。</w:t>
      </w:r>
      <w:r/>
    </w:p>
    <w:p>
      <w:pPr>
        <w:contextualSpacing/>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第十七条 按照《财政部关于做好政府采购信息公开工作的通知》（财库〔2015〕135号），甲方依据《保守国家秘密法》等法律制度规定确定本合同</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部分涉及国家秘密，该涉及国家秘密部分不公告；甲方依据《反不正当竞争法》等法律制度的规定与乙方约定本合同</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部分涉及商业秘密，该涉及商业秘密部分不公告。</w:t>
      </w:r>
      <w:r/>
    </w:p>
    <w:p>
      <w:pPr>
        <w:ind w:firstLine="480"/>
        <w:jc w:val="left"/>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sz w:val="24"/>
          <w:szCs w:val="24"/>
        </w:rPr>
      </w:r>
      <w:r/>
    </w:p>
    <w:p>
      <w:pPr>
        <w:contextualSpacing/>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甲    方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乙    方 </w:t>
      </w:r>
      <w:r/>
    </w:p>
    <w:p>
      <w:pPr>
        <w:contextualSpacing/>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单位签章： </w:t>
      </w:r>
      <w:r>
        <w:rPr>
          <w:rFonts w:hint="eastAsia" w:ascii="宋体" w:hAnsi="宋体" w:eastAsia="宋体" w:cs="宋体"/>
          <w:sz w:val="24"/>
          <w:szCs w:val="24"/>
        </w:rPr>
        <w:tab/>
      </w: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单位签章： </w:t>
      </w:r>
      <w:r/>
    </w:p>
    <w:p>
      <w:pPr>
        <w:contextualSpacing/>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单位地址：                                    单位地址：</w:t>
      </w:r>
      <w:r/>
    </w:p>
    <w:p>
      <w:pPr>
        <w:contextualSpacing/>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开户银行： </w:t>
      </w:r>
      <w:r>
        <w:rPr>
          <w:rFonts w:hint="eastAsia" w:ascii="宋体" w:hAnsi="宋体" w:eastAsia="宋体" w:cs="宋体"/>
          <w:sz w:val="24"/>
          <w:szCs w:val="24"/>
        </w:rPr>
        <w:tab/>
      </w: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开户银行：</w:t>
      </w:r>
      <w:r/>
    </w:p>
    <w:p>
      <w:pPr>
        <w:contextualSpacing/>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银行帐号：                                     银行帐号：</w:t>
      </w:r>
      <w:r/>
    </w:p>
    <w:p>
      <w:pPr>
        <w:contextualSpacing/>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联 系 人：                                     联 系 人：</w:t>
      </w:r>
      <w:r/>
    </w:p>
    <w:p>
      <w:pPr>
        <w:contextualSpacing/>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联系电话：                                     联系电话：</w:t>
      </w:r>
      <w:r/>
    </w:p>
    <w:p>
      <w:pPr>
        <w:ind w:right="0"/>
        <w:jc w:val="left"/>
        <w:keepLines w:val="0"/>
        <w:keepNext w:val="0"/>
        <w:pageBreakBefore w:val="0"/>
        <w:spacing w:line="440" w:lineRule="exact"/>
        <w:rPr>
          <w:rFonts w:hint="eastAsia" w:ascii="宋体" w:hAnsi="宋体" w:eastAsia="宋体" w:cs="宋体"/>
          <w:color w:val="auto"/>
          <w:sz w:val="24"/>
          <w:szCs w:val="24"/>
          <w:lang w:val="en-US" w:eastAsia="zh-CN"/>
        </w:rPr>
        <w:outlineLvl w:val="9"/>
      </w:pPr>
      <w:r>
        <w:rPr>
          <w:rFonts w:hint="eastAsia" w:ascii="宋体" w:hAnsi="宋体" w:eastAsia="宋体" w:cs="宋体"/>
          <w:sz w:val="24"/>
          <w:szCs w:val="24"/>
        </w:rPr>
        <w:t xml:space="preserve">日期：                                         日期</w:t>
      </w:r>
      <w:r>
        <w:rPr>
          <w:rFonts w:hint="eastAsia" w:ascii="宋体" w:hAnsi="宋体" w:eastAsia="宋体" w:cs="宋体"/>
          <w:color w:val="auto"/>
          <w:sz w:val="24"/>
          <w:szCs w:val="24"/>
          <w:lang w:val="en-US" w:eastAsia="zh-CN"/>
        </w:rPr>
        <w:t xml:space="preserve"> </w:t>
      </w:r>
      <w:r/>
    </w:p>
    <w:p>
      <w:pPr>
        <w:ind w:left="0" w:right="0" w:firstLine="0"/>
        <w:jc w:val="both"/>
        <w:keepLines w:val="0"/>
        <w:keepNext w:val="0"/>
        <w:pageBreakBefore w:val="0"/>
        <w:spacing w:line="440" w:lineRule="exact"/>
        <w:rPr>
          <w:rFonts w:hint="eastAsia" w:ascii="宋体" w:hAnsi="宋体" w:eastAsia="宋体" w:cs="宋体"/>
          <w:sz w:val="24"/>
          <w:szCs w:val="24"/>
        </w:rPr>
        <w:outlineLvl w:val="9"/>
      </w:pPr>
      <w:r>
        <w:rPr>
          <w:rFonts w:hint="eastAsia" w:ascii="宋体" w:hAnsi="宋体" w:eastAsia="宋体" w:cs="宋体"/>
          <w:sz w:val="24"/>
          <w:szCs w:val="24"/>
        </w:rPr>
      </w:r>
      <w:r/>
    </w:p>
    <w:p>
      <w:pPr>
        <w:ind w:left="0" w:right="0" w:firstLine="480"/>
        <w:jc w:val="center"/>
        <w:keepLines w:val="0"/>
        <w:keepNext w:val="0"/>
        <w:pageBreakBefore w:val="0"/>
        <w:spacing w:line="44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r>
      <w:r/>
    </w:p>
    <w:p>
      <w:pPr>
        <w:ind w:left="0" w:right="0" w:firstLine="480"/>
        <w:jc w:val="center"/>
        <w:keepLines w:val="0"/>
        <w:keepNext w:val="0"/>
        <w:pageBreakBefore w:val="0"/>
        <w:spacing w:line="44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r>
      <w:r/>
    </w:p>
    <w:p>
      <w:pPr>
        <w:ind w:left="0" w:right="0" w:firstLine="480"/>
        <w:jc w:val="center"/>
        <w:keepLines w:val="0"/>
        <w:keepNext w:val="0"/>
        <w:pageBreakBefore w:val="0"/>
        <w:spacing w:line="44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r>
      <w:r/>
    </w:p>
    <w:p>
      <w:pPr>
        <w:ind w:left="0" w:right="0" w:firstLine="480"/>
        <w:jc w:val="center"/>
        <w:keepLines w:val="0"/>
        <w:keepNext w:val="0"/>
        <w:pageBreakBefore w:val="0"/>
        <w:spacing w:line="44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r>
      <w:r/>
    </w:p>
    <w:p>
      <w:pPr>
        <w:ind w:left="0" w:right="0" w:firstLine="480"/>
        <w:jc w:val="center"/>
        <w:keepLines w:val="0"/>
        <w:keepNext w:val="0"/>
        <w:pageBreakBefore w:val="0"/>
        <w:spacing w:line="44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r>
      <w:r/>
    </w:p>
    <w:p>
      <w:pPr>
        <w:ind w:left="0" w:right="0" w:firstLine="480"/>
        <w:jc w:val="center"/>
        <w:keepLines w:val="0"/>
        <w:keepNext w:val="0"/>
        <w:pageBreakBefore w:val="0"/>
        <w:spacing w:line="44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r>
      <w:r/>
    </w:p>
    <w:p>
      <w:pPr>
        <w:ind w:left="0" w:right="0" w:firstLine="480"/>
        <w:jc w:val="center"/>
        <w:keepLines w:val="0"/>
        <w:keepNext w:val="0"/>
        <w:pageBreakBefore w:val="0"/>
        <w:spacing w:line="44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r>
      <w:r/>
    </w:p>
    <w:p>
      <w:pPr>
        <w:ind w:left="0" w:right="0" w:firstLine="480"/>
        <w:jc w:val="center"/>
        <w:keepLines w:val="0"/>
        <w:keepNext w:val="0"/>
        <w:pageBreakBefore w:val="0"/>
        <w:spacing w:line="44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r>
      <w:r/>
    </w:p>
    <w:p>
      <w:pPr>
        <w:ind w:left="0" w:right="0" w:firstLine="480"/>
        <w:jc w:val="center"/>
        <w:keepLines w:val="0"/>
        <w:keepNext w:val="0"/>
        <w:pageBreakBefore w:val="0"/>
        <w:spacing w:line="44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r>
      <w:r/>
    </w:p>
    <w:p>
      <w:pPr>
        <w:ind w:left="0" w:right="0" w:firstLine="480"/>
        <w:jc w:val="center"/>
        <w:keepLines w:val="0"/>
        <w:keepNext w:val="0"/>
        <w:pageBreakBefore w:val="0"/>
        <w:spacing w:line="44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r>
      <w:r/>
    </w:p>
    <w:p>
      <w:pPr>
        <w:ind w:left="0" w:right="0" w:firstLine="480"/>
        <w:jc w:val="center"/>
        <w:keepLines w:val="0"/>
        <w:keepNext w:val="0"/>
        <w:pageBreakBefore w:val="0"/>
        <w:spacing w:line="44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r>
      <w:r/>
    </w:p>
    <w:p>
      <w:pPr>
        <w:ind w:left="0" w:right="0" w:firstLine="480"/>
        <w:jc w:val="center"/>
        <w:keepLines w:val="0"/>
        <w:keepNext w:val="0"/>
        <w:pageBreakBefore w:val="0"/>
        <w:spacing w:line="44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r>
      <w:r/>
    </w:p>
    <w:p>
      <w:pPr>
        <w:ind w:left="0" w:right="0" w:firstLine="480"/>
        <w:jc w:val="center"/>
        <w:keepLines w:val="0"/>
        <w:keepNext w:val="0"/>
        <w:pageBreakBefore w:val="0"/>
        <w:spacing w:line="44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r>
      <w:r/>
    </w:p>
    <w:p>
      <w:pPr>
        <w:ind w:left="0" w:right="0" w:firstLine="480"/>
        <w:jc w:val="center"/>
        <w:keepLines w:val="0"/>
        <w:keepNext w:val="0"/>
        <w:pageBreakBefore w:val="0"/>
        <w:spacing w:line="44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r>
      <w:r/>
    </w:p>
    <w:p>
      <w:pPr>
        <w:ind w:left="0" w:right="0" w:firstLine="480"/>
        <w:jc w:val="center"/>
        <w:keepLines w:val="0"/>
        <w:keepNext w:val="0"/>
        <w:pageBreakBefore w:val="0"/>
        <w:spacing w:line="44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r>
      <w:r/>
    </w:p>
    <w:p>
      <w:pPr>
        <w:ind w:left="0" w:right="0" w:firstLine="480"/>
        <w:jc w:val="center"/>
        <w:keepLines w:val="0"/>
        <w:keepNext w:val="0"/>
        <w:pageBreakBefore w:val="0"/>
        <w:spacing w:line="44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r>
      <w:r/>
    </w:p>
    <w:p>
      <w:pPr>
        <w:ind w:left="0" w:right="0" w:firstLine="480"/>
        <w:jc w:val="center"/>
        <w:keepLines w:val="0"/>
        <w:keepNext w:val="0"/>
        <w:pageBreakBefore w:val="0"/>
        <w:spacing w:line="44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r>
      <w:r/>
    </w:p>
    <w:p>
      <w:pPr>
        <w:ind w:left="0" w:right="0" w:firstLine="480"/>
        <w:jc w:val="center"/>
        <w:keepLines w:val="0"/>
        <w:keepNext w:val="0"/>
        <w:pageBreakBefore w:val="0"/>
        <w:spacing w:line="44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r>
      <w:r/>
    </w:p>
    <w:p>
      <w:pPr>
        <w:ind w:left="0" w:right="0" w:firstLine="480"/>
        <w:jc w:val="center"/>
        <w:keepLines w:val="0"/>
        <w:keepNext w:val="0"/>
        <w:pageBreakBefore w:val="0"/>
        <w:spacing w:line="44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r>
      <w:r/>
    </w:p>
    <w:p>
      <w:pPr>
        <w:ind w:left="0" w:right="0" w:firstLine="480"/>
        <w:jc w:val="center"/>
        <w:keepLines w:val="0"/>
        <w:keepNext w:val="0"/>
        <w:pageBreakBefore w:val="0"/>
        <w:spacing w:line="44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r>
      <w:r/>
    </w:p>
    <w:p>
      <w:pPr>
        <w:ind w:left="0" w:right="0" w:firstLine="480"/>
        <w:jc w:val="center"/>
        <w:keepLines w:val="0"/>
        <w:keepNext w:val="0"/>
        <w:pageBreakBefore w:val="0"/>
        <w:spacing w:line="44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r>
      <w:r/>
    </w:p>
    <w:p>
      <w:pPr>
        <w:ind w:left="0" w:right="0" w:firstLine="482"/>
        <w:jc w:val="center"/>
        <w:keepLines w:val="0"/>
        <w:keepNext w:val="0"/>
        <w:pageBreakBefore w:val="0"/>
        <w:spacing w:line="440" w:lineRule="exact"/>
        <w:widowControl w:val="off"/>
        <w:rPr>
          <w:rFonts w:hint="eastAsia" w:ascii="宋体" w:hAnsi="宋体" w:eastAsia="宋体" w:cs="宋体"/>
          <w:b/>
          <w:bCs/>
          <w:sz w:val="24"/>
          <w:szCs w:val="24"/>
        </w:rPr>
        <w:outlineLvl w:val="9"/>
      </w:pPr>
      <w:r>
        <w:rPr>
          <w:rFonts w:hint="eastAsia" w:ascii="宋体" w:hAnsi="宋体" w:eastAsia="宋体" w:cs="宋体"/>
          <w:b/>
          <w:bCs/>
          <w:sz w:val="24"/>
          <w:szCs w:val="24"/>
        </w:rPr>
      </w:r>
      <w:r/>
    </w:p>
    <w:p>
      <w:pPr>
        <w:ind w:left="0" w:right="0" w:firstLine="643"/>
        <w:jc w:val="center"/>
        <w:keepLines w:val="0"/>
        <w:keepNext w:val="0"/>
        <w:pageBreakBefore w:val="0"/>
        <w:spacing w:line="440" w:lineRule="exact"/>
        <w:widowControl w:val="off"/>
        <w:rPr>
          <w:rFonts w:hint="eastAsia" w:ascii="宋体" w:hAnsi="宋体" w:eastAsia="宋体" w:cs="宋体"/>
          <w:b/>
          <w:bCs/>
          <w:sz w:val="32"/>
          <w:szCs w:val="32"/>
        </w:rPr>
        <w:outlineLvl w:val="9"/>
      </w:pPr>
      <w:r>
        <w:rPr>
          <w:rFonts w:hint="eastAsia" w:ascii="宋体" w:hAnsi="宋体" w:eastAsia="宋体" w:cs="宋体"/>
          <w:b/>
          <w:bCs/>
          <w:sz w:val="32"/>
          <w:szCs w:val="32"/>
        </w:rPr>
        <w:t xml:space="preserve">合同附件</w:t>
      </w:r>
      <w:r/>
    </w:p>
    <w:p>
      <w:pPr>
        <w:contextualSpacing/>
        <w:keepLines w:val="0"/>
        <w:keepNext w:val="0"/>
        <w:pageBreakBefore w:val="0"/>
        <w:spacing w:before="240" w:line="440" w:lineRule="exact"/>
        <w:widowControl w:val="off"/>
        <w:rPr>
          <w:rFonts w:hint="eastAsia" w:ascii="宋体" w:hAnsi="宋体" w:eastAsia="宋体" w:cs="宋体"/>
          <w:sz w:val="24"/>
          <w:szCs w:val="24"/>
        </w:rPr>
      </w:pPr>
      <w:r>
        <w:rPr>
          <w:rFonts w:hint="eastAsia" w:ascii="宋体" w:hAnsi="宋体" w:eastAsia="宋体" w:cs="宋体"/>
          <w:sz w:val="24"/>
          <w:szCs w:val="24"/>
        </w:rPr>
      </w:r>
      <w:r/>
    </w:p>
    <w:p>
      <w:pPr>
        <w:contextualSpacing/>
        <w:keepLines w:val="0"/>
        <w:keepNext w:val="0"/>
        <w:pageBreakBefore w:val="0"/>
        <w:spacing w:before="240" w:line="440" w:lineRule="exact"/>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合同附件1：物业管理服务工作要求(要求见招标文件第六章《采购需求》）；合同见乙方投标文件中《</w:t>
      </w:r>
      <w:r>
        <w:rPr>
          <w:rFonts w:hint="eastAsia" w:ascii="宋体" w:hAnsi="宋体" w:eastAsia="宋体" w:cs="宋体"/>
          <w:bCs/>
          <w:sz w:val="24"/>
          <w:szCs w:val="24"/>
        </w:rPr>
        <w:t xml:space="preserve">物业管理服务方案》</w:t>
      </w:r>
      <w:r>
        <w:rPr>
          <w:rFonts w:hint="eastAsia" w:ascii="宋体" w:hAnsi="宋体" w:eastAsia="宋体" w:cs="宋体"/>
          <w:sz w:val="24"/>
          <w:szCs w:val="24"/>
        </w:rPr>
        <w:t xml:space="preserve">）</w:t>
      </w:r>
      <w:r>
        <w:rPr>
          <w:rFonts w:hint="eastAsia" w:ascii="宋体" w:hAnsi="宋体" w:eastAsia="宋体" w:cs="宋体"/>
          <w:sz w:val="24"/>
          <w:szCs w:val="24"/>
          <w:lang w:eastAsia="zh-CN"/>
        </w:rPr>
        <w:t xml:space="preserve">。</w:t>
      </w:r>
      <w:r/>
    </w:p>
    <w:p>
      <w:pPr>
        <w:contextualSpacing/>
        <w:ind w:left="0" w:firstLine="0"/>
        <w:keepLines w:val="0"/>
        <w:keepNext w:val="0"/>
        <w:pageBreakBefore w:val="0"/>
        <w:spacing w:before="240" w:line="440" w:lineRule="exact"/>
        <w:widowControl w:val="off"/>
        <w:rPr>
          <w:rFonts w:hint="eastAsia" w:ascii="宋体" w:hAnsi="宋体" w:eastAsia="宋体" w:cs="宋体"/>
          <w:sz w:val="24"/>
          <w:szCs w:val="24"/>
        </w:rPr>
      </w:pPr>
      <w:r>
        <w:rPr>
          <w:rFonts w:hint="eastAsia" w:ascii="宋体" w:hAnsi="宋体" w:eastAsia="宋体" w:cs="宋体"/>
          <w:sz w:val="24"/>
          <w:szCs w:val="24"/>
        </w:rPr>
      </w:r>
      <w:r/>
    </w:p>
    <w:p>
      <w:pPr>
        <w:contextualSpacing/>
        <w:keepLines w:val="0"/>
        <w:keepNext w:val="0"/>
        <w:pageBreakBefore w:val="0"/>
        <w:spacing w:before="240" w:line="440" w:lineRule="exact"/>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合同附件2：组织机构设置及人员配备要求（要求见招标文件第六章《采购需求》；合同见乙方投标文件中</w:t>
      </w:r>
      <w:r>
        <w:rPr>
          <w:rFonts w:hint="eastAsia" w:ascii="宋体" w:hAnsi="宋体" w:eastAsia="宋体" w:cs="宋体"/>
          <w:bCs/>
          <w:sz w:val="24"/>
          <w:szCs w:val="24"/>
        </w:rPr>
        <w:t xml:space="preserve">《</w:t>
      </w:r>
      <w:r>
        <w:rPr>
          <w:rFonts w:hint="eastAsia" w:ascii="宋体" w:hAnsi="宋体" w:eastAsia="宋体" w:cs="宋体"/>
          <w:sz w:val="24"/>
          <w:szCs w:val="24"/>
        </w:rPr>
        <w:t xml:space="preserve">组织机构设置及人员配备方案》）</w:t>
      </w:r>
      <w:r>
        <w:rPr>
          <w:rFonts w:hint="eastAsia" w:ascii="宋体" w:hAnsi="宋体" w:eastAsia="宋体" w:cs="宋体"/>
          <w:sz w:val="24"/>
          <w:szCs w:val="24"/>
          <w:lang w:eastAsia="zh-CN"/>
        </w:rPr>
        <w:t xml:space="preserve">。</w:t>
      </w:r>
      <w:r/>
    </w:p>
    <w:p>
      <w:pPr>
        <w:contextualSpacing/>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r>
      <w:r/>
    </w:p>
    <w:p>
      <w:pPr>
        <w:keepLines w:val="0"/>
        <w:keepNext w:val="0"/>
        <w:pageBreakBefore w:val="0"/>
        <w:spacing w:line="440" w:lineRule="exact"/>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合同附件3：采购需求(要求见招标文件第六章《采购需求》）</w:t>
      </w:r>
      <w:r>
        <w:rPr>
          <w:rFonts w:hint="eastAsia" w:ascii="宋体" w:hAnsi="宋体" w:eastAsia="宋体" w:cs="宋体"/>
          <w:sz w:val="24"/>
          <w:szCs w:val="24"/>
          <w:lang w:eastAsia="zh-CN"/>
        </w:rPr>
        <w:t xml:space="preserve">。</w:t>
      </w:r>
      <w:r/>
    </w:p>
    <w:p>
      <w:pPr>
        <w:contextualSpacing/>
        <w:keepLines w:val="0"/>
        <w:keepNext w:val="0"/>
        <w:pageBreakBefore w:val="0"/>
        <w:spacing w:before="240" w:line="440" w:lineRule="exact"/>
        <w:widowControl w:val="off"/>
        <w:rPr>
          <w:rFonts w:hint="eastAsia" w:ascii="宋体" w:hAnsi="宋体" w:eastAsia="宋体" w:cs="宋体"/>
          <w:sz w:val="24"/>
          <w:szCs w:val="24"/>
        </w:rPr>
      </w:pPr>
      <w:r>
        <w:rPr>
          <w:rFonts w:hint="eastAsia" w:ascii="宋体" w:hAnsi="宋体" w:eastAsia="宋体" w:cs="宋体"/>
          <w:sz w:val="24"/>
          <w:szCs w:val="24"/>
        </w:rPr>
      </w:r>
      <w:r/>
    </w:p>
    <w:p>
      <w:pPr>
        <w:contextualSpacing/>
        <w:keepLines w:val="0"/>
        <w:keepNext w:val="0"/>
        <w:pageBreakBefore w:val="0"/>
        <w:spacing w:before="240" w:line="440" w:lineRule="exact"/>
        <w:widowControl w:val="off"/>
        <w:rPr>
          <w:rFonts w:hint="eastAsia" w:ascii="仿宋_GB2312" w:hAnsi="仿宋_GB2312" w:eastAsia="宋体" w:cs="仿宋_GB2312"/>
          <w:sz w:val="24"/>
          <w:szCs w:val="20"/>
          <w:lang w:eastAsia="zh-CN"/>
        </w:rPr>
      </w:pPr>
      <w:r>
        <w:rPr>
          <w:rFonts w:hint="eastAsia" w:ascii="宋体" w:hAnsi="宋体" w:eastAsia="宋体" w:cs="宋体"/>
          <w:sz w:val="24"/>
          <w:szCs w:val="24"/>
        </w:rPr>
        <w:t xml:space="preserve">合同附件4：《物业管理服务日常考核细则》</w:t>
      </w:r>
      <w:r>
        <w:rPr>
          <w:rFonts w:hint="eastAsia" w:ascii="宋体" w:hAnsi="宋体" w:eastAsia="宋体" w:cs="宋体"/>
          <w:sz w:val="24"/>
          <w:szCs w:val="24"/>
          <w:lang w:eastAsia="zh-CN"/>
        </w:rPr>
        <w:t xml:space="preserve">。</w:t>
      </w:r>
      <w:r/>
    </w:p>
    <w:p>
      <w:pPr>
        <w:ind w:left="0" w:firstLine="0"/>
        <w:keepLines w:val="0"/>
        <w:keepNext w:val="0"/>
        <w:pageBreakBefore w:val="0"/>
        <w:spacing w:line="440" w:lineRule="exact"/>
        <w:widowControl w:val="off"/>
        <w:rPr>
          <w:rFonts w:ascii="仿宋_GB2312" w:hAnsi="仿宋_GB2312" w:eastAsia="仿宋_GB2312" w:cs="仿宋_GB2312"/>
          <w:sz w:val="24"/>
        </w:rPr>
      </w:pPr>
      <w:r>
        <w:rPr>
          <w:rFonts w:ascii="仿宋_GB2312" w:hAnsi="仿宋_GB2312" w:eastAsia="仿宋_GB2312" w:cs="仿宋_GB2312"/>
          <w:sz w:val="24"/>
        </w:rPr>
      </w:r>
      <w:r/>
    </w:p>
    <w:p>
      <w:pPr>
        <w:ind w:left="0" w:firstLine="0"/>
        <w:spacing w:line="360" w:lineRule="auto"/>
        <w:rPr>
          <w:rFonts w:hint="eastAsia" w:ascii="仿宋" w:hAnsi="仿宋" w:eastAsia="仿宋"/>
          <w:sz w:val="24"/>
        </w:rPr>
      </w:pPr>
      <w:r>
        <w:rPr>
          <w:rFonts w:hint="eastAsia" w:ascii="仿宋" w:hAnsi="仿宋" w:eastAsia="仿宋"/>
          <w:sz w:val="24"/>
        </w:rPr>
      </w:r>
      <w:r/>
    </w:p>
    <w:p>
      <w:pPr>
        <w:ind w:left="0" w:firstLine="0"/>
        <w:spacing w:line="360" w:lineRule="auto"/>
        <w:rPr>
          <w:rFonts w:hint="eastAsia" w:ascii="仿宋" w:hAnsi="仿宋" w:eastAsia="仿宋"/>
          <w:sz w:val="24"/>
        </w:rPr>
      </w:pPr>
      <w:r>
        <w:rPr>
          <w:rFonts w:hint="eastAsia" w:ascii="仿宋" w:hAnsi="仿宋" w:eastAsia="仿宋"/>
          <w:sz w:val="24"/>
        </w:rPr>
      </w:r>
      <w:r/>
    </w:p>
    <w:p>
      <w:pPr>
        <w:ind w:left="0" w:firstLine="0"/>
        <w:spacing w:line="360" w:lineRule="auto"/>
        <w:rPr>
          <w:rFonts w:hint="eastAsia" w:ascii="仿宋" w:hAnsi="仿宋" w:eastAsia="仿宋"/>
          <w:sz w:val="24"/>
        </w:rPr>
      </w:pPr>
      <w:r>
        <w:rPr>
          <w:rFonts w:hint="eastAsia" w:ascii="仿宋" w:hAnsi="仿宋" w:eastAsia="仿宋"/>
          <w:sz w:val="24"/>
        </w:rPr>
      </w:r>
      <w:r/>
    </w:p>
    <w:p>
      <w:pPr>
        <w:ind w:left="0" w:firstLine="0"/>
        <w:spacing w:line="360" w:lineRule="auto"/>
        <w:rPr>
          <w:rFonts w:hint="eastAsia" w:ascii="仿宋" w:hAnsi="仿宋" w:eastAsia="仿宋"/>
          <w:sz w:val="24"/>
        </w:rPr>
      </w:pPr>
      <w:r>
        <w:rPr>
          <w:rFonts w:hint="eastAsia" w:ascii="仿宋" w:hAnsi="仿宋" w:eastAsia="仿宋"/>
          <w:sz w:val="24"/>
        </w:rPr>
      </w:r>
      <w:r/>
    </w:p>
    <w:p>
      <w:pPr>
        <w:ind w:left="0" w:firstLine="0"/>
        <w:spacing w:line="360" w:lineRule="auto"/>
        <w:rPr>
          <w:rFonts w:hint="eastAsia" w:ascii="仿宋" w:hAnsi="仿宋" w:eastAsia="仿宋"/>
          <w:sz w:val="24"/>
        </w:rPr>
      </w:pPr>
      <w:r>
        <w:rPr>
          <w:rFonts w:hint="eastAsia" w:ascii="仿宋" w:hAnsi="仿宋" w:eastAsia="仿宋"/>
          <w:sz w:val="24"/>
        </w:rPr>
      </w:r>
      <w:r/>
    </w:p>
    <w:p>
      <w:pPr>
        <w:ind w:left="0" w:firstLine="0"/>
        <w:spacing w:line="360" w:lineRule="auto"/>
        <w:rPr>
          <w:rFonts w:hint="eastAsia" w:ascii="仿宋" w:hAnsi="仿宋" w:eastAsia="仿宋"/>
          <w:sz w:val="24"/>
        </w:rPr>
      </w:pPr>
      <w:r>
        <w:rPr>
          <w:rFonts w:hint="eastAsia" w:ascii="仿宋" w:hAnsi="仿宋" w:eastAsia="仿宋"/>
          <w:sz w:val="24"/>
        </w:rPr>
      </w:r>
      <w:r/>
    </w:p>
    <w:p>
      <w:pPr>
        <w:ind w:left="0" w:firstLine="0"/>
        <w:spacing w:line="360" w:lineRule="auto"/>
        <w:rPr>
          <w:rFonts w:hint="eastAsia" w:ascii="仿宋" w:hAnsi="仿宋" w:eastAsia="仿宋"/>
          <w:sz w:val="24"/>
        </w:rPr>
      </w:pPr>
      <w:r>
        <w:rPr>
          <w:rFonts w:hint="eastAsia" w:ascii="仿宋" w:hAnsi="仿宋" w:eastAsia="仿宋"/>
          <w:sz w:val="24"/>
        </w:rPr>
      </w:r>
      <w:r/>
    </w:p>
    <w:p>
      <w:pPr>
        <w:ind w:left="0" w:firstLine="0"/>
        <w:spacing w:line="360" w:lineRule="auto"/>
        <w:rPr>
          <w:rFonts w:hint="eastAsia" w:ascii="仿宋" w:hAnsi="仿宋" w:eastAsia="仿宋"/>
          <w:sz w:val="24"/>
        </w:rPr>
      </w:pPr>
      <w:r>
        <w:rPr>
          <w:rFonts w:hint="eastAsia" w:ascii="仿宋" w:hAnsi="仿宋" w:eastAsia="仿宋"/>
          <w:sz w:val="24"/>
        </w:rPr>
      </w:r>
      <w:r/>
    </w:p>
    <w:p>
      <w:pPr>
        <w:ind w:left="0" w:firstLine="0"/>
        <w:spacing w:line="360" w:lineRule="auto"/>
        <w:rPr>
          <w:rFonts w:hint="eastAsia" w:ascii="仿宋" w:hAnsi="仿宋" w:eastAsia="仿宋"/>
          <w:sz w:val="24"/>
        </w:rPr>
      </w:pPr>
      <w:r>
        <w:rPr>
          <w:rFonts w:hint="eastAsia" w:ascii="仿宋" w:hAnsi="仿宋" w:eastAsia="仿宋"/>
          <w:sz w:val="24"/>
        </w:rPr>
      </w:r>
      <w:r/>
    </w:p>
    <w:p>
      <w:pPr>
        <w:ind w:left="0" w:firstLine="0"/>
        <w:spacing w:line="360" w:lineRule="auto"/>
        <w:rPr>
          <w:rFonts w:hint="eastAsia" w:ascii="仿宋" w:hAnsi="仿宋" w:eastAsia="仿宋"/>
          <w:sz w:val="24"/>
        </w:rPr>
      </w:pPr>
      <w:r>
        <w:rPr>
          <w:rFonts w:hint="eastAsia" w:ascii="仿宋" w:hAnsi="仿宋" w:eastAsia="仿宋"/>
          <w:sz w:val="24"/>
        </w:rPr>
      </w:r>
      <w:r/>
    </w:p>
    <w:p>
      <w:pPr>
        <w:ind w:left="0" w:firstLine="0"/>
        <w:spacing w:line="360" w:lineRule="auto"/>
        <w:rPr>
          <w:rFonts w:hint="eastAsia" w:ascii="仿宋" w:hAnsi="仿宋" w:eastAsia="仿宋"/>
          <w:sz w:val="24"/>
        </w:rPr>
      </w:pPr>
      <w:r>
        <w:rPr>
          <w:rFonts w:hint="eastAsia" w:ascii="仿宋" w:hAnsi="仿宋" w:eastAsia="仿宋"/>
          <w:sz w:val="24"/>
        </w:rPr>
      </w:r>
      <w:r/>
    </w:p>
    <w:p>
      <w:pPr>
        <w:ind w:left="0" w:firstLine="0"/>
        <w:spacing w:line="360" w:lineRule="auto"/>
        <w:rPr>
          <w:rFonts w:hint="eastAsia" w:ascii="仿宋" w:hAnsi="仿宋" w:eastAsia="仿宋"/>
          <w:sz w:val="24"/>
        </w:rPr>
      </w:pPr>
      <w:r>
        <w:rPr>
          <w:rFonts w:hint="eastAsia" w:ascii="仿宋" w:hAnsi="仿宋" w:eastAsia="仿宋"/>
          <w:sz w:val="24"/>
        </w:rPr>
      </w:r>
      <w:r/>
    </w:p>
    <w:p>
      <w:pPr>
        <w:ind w:left="0" w:firstLine="0"/>
        <w:spacing w:line="360" w:lineRule="auto"/>
        <w:rPr>
          <w:rFonts w:hint="eastAsia" w:ascii="仿宋" w:hAnsi="仿宋" w:eastAsia="仿宋"/>
          <w:sz w:val="24"/>
        </w:rPr>
      </w:pPr>
      <w:r>
        <w:rPr>
          <w:rFonts w:hint="eastAsia" w:ascii="仿宋" w:hAnsi="仿宋" w:eastAsia="仿宋"/>
          <w:sz w:val="24"/>
        </w:rPr>
      </w:r>
      <w:r/>
    </w:p>
    <w:p>
      <w:pPr>
        <w:ind w:left="0" w:firstLine="0"/>
        <w:spacing w:line="360" w:lineRule="auto"/>
        <w:rPr>
          <w:rFonts w:hint="eastAsia" w:ascii="仿宋" w:hAnsi="仿宋" w:eastAsia="仿宋"/>
          <w:sz w:val="24"/>
        </w:rPr>
      </w:pPr>
      <w:r>
        <w:rPr>
          <w:rFonts w:hint="eastAsia" w:ascii="仿宋" w:hAnsi="仿宋" w:eastAsia="仿宋"/>
          <w:sz w:val="24"/>
        </w:rPr>
      </w:r>
      <w:r/>
    </w:p>
    <w:p>
      <w:pPr>
        <w:ind w:left="0" w:firstLine="0"/>
        <w:spacing w:line="360" w:lineRule="auto"/>
        <w:rPr>
          <w:rFonts w:hint="eastAsia" w:ascii="仿宋" w:hAnsi="仿宋" w:eastAsia="仿宋"/>
          <w:sz w:val="24"/>
        </w:rPr>
      </w:pPr>
      <w:r>
        <w:rPr>
          <w:rFonts w:hint="eastAsia" w:ascii="仿宋" w:hAnsi="仿宋" w:eastAsia="仿宋"/>
          <w:sz w:val="24"/>
        </w:rPr>
      </w:r>
      <w:r/>
    </w:p>
    <w:p>
      <w:pPr>
        <w:ind w:left="0" w:firstLine="0"/>
        <w:spacing w:line="360" w:lineRule="auto"/>
        <w:rPr>
          <w:rFonts w:hint="eastAsia" w:ascii="仿宋" w:hAnsi="仿宋" w:eastAsia="仿宋"/>
          <w:sz w:val="24"/>
        </w:rPr>
      </w:pPr>
      <w:r>
        <w:rPr>
          <w:rFonts w:hint="eastAsia" w:ascii="仿宋" w:hAnsi="仿宋" w:eastAsia="仿宋"/>
          <w:sz w:val="24"/>
        </w:rPr>
      </w:r>
      <w:r/>
    </w:p>
    <w:p>
      <w:pPr>
        <w:ind w:left="0" w:firstLine="0"/>
        <w:spacing w:line="360" w:lineRule="auto"/>
        <w:rPr>
          <w:rFonts w:hint="eastAsia" w:ascii="仿宋" w:hAnsi="仿宋" w:eastAsia="仿宋"/>
          <w:sz w:val="24"/>
        </w:rPr>
      </w:pPr>
      <w:r>
        <w:rPr>
          <w:rFonts w:hint="eastAsia" w:ascii="仿宋" w:hAnsi="仿宋" w:eastAsia="仿宋"/>
          <w:sz w:val="24"/>
        </w:rPr>
      </w:r>
      <w:r/>
    </w:p>
    <w:p>
      <w:pPr>
        <w:ind w:left="0" w:firstLine="0"/>
        <w:spacing w:line="360" w:lineRule="auto"/>
        <w:rPr>
          <w:rFonts w:hint="eastAsia" w:ascii="仿宋" w:hAnsi="仿宋" w:eastAsia="仿宋"/>
          <w:sz w:val="24"/>
        </w:rPr>
      </w:pPr>
      <w:r>
        <w:rPr>
          <w:rFonts w:hint="eastAsia" w:ascii="仿宋" w:hAnsi="仿宋" w:eastAsia="仿宋"/>
          <w:sz w:val="24"/>
        </w:rPr>
      </w:r>
      <w:r/>
    </w:p>
    <w:p>
      <w:pPr>
        <w:ind w:left="0" w:firstLine="0"/>
        <w:spacing w:line="360" w:lineRule="auto"/>
        <w:rPr>
          <w:rFonts w:hint="eastAsia" w:ascii="宋体" w:hAnsi="宋体" w:eastAsia="宋体" w:cs="宋体"/>
          <w:sz w:val="24"/>
        </w:rPr>
      </w:pPr>
      <w:r>
        <w:rPr>
          <w:rFonts w:hint="eastAsia" w:ascii="宋体" w:hAnsi="宋体" w:eastAsia="宋体" w:cs="宋体"/>
          <w:sz w:val="24"/>
        </w:rPr>
        <w:t xml:space="preserve">合同附件4</w:t>
      </w:r>
      <w:r/>
    </w:p>
    <w:p>
      <w:pPr>
        <w:pStyle w:val="1208"/>
        <w:rPr>
          <w:rFonts w:hint="eastAsia"/>
        </w:rPr>
      </w:pPr>
      <w:r>
        <w:rPr>
          <w:rFonts w:hint="eastAsia"/>
        </w:rPr>
      </w:r>
      <w:r/>
    </w:p>
    <w:tbl>
      <w:tblPr>
        <w:tblStyle w:val="1207"/>
        <w:tblW w:w="9614" w:type="dxa"/>
        <w:tblInd w:w="-279" w:type="dxa"/>
        <w:tblLayout w:type="fixed"/>
        <w:tblCellMar>
          <w:left w:w="108" w:type="dxa"/>
          <w:top w:w="0" w:type="dxa"/>
          <w:right w:w="108" w:type="dxa"/>
          <w:bottom w:w="0" w:type="dxa"/>
        </w:tblCellMar>
        <w:tblLook w:val="04A0" w:firstRow="1" w:lastRow="0" w:firstColumn="1" w:lastColumn="0" w:noHBand="0" w:noVBand="1"/>
      </w:tblPr>
      <w:tblGrid>
        <w:gridCol w:w="1282"/>
        <w:gridCol w:w="4773"/>
        <w:gridCol w:w="804"/>
        <w:gridCol w:w="1200"/>
        <w:gridCol w:w="1555"/>
      </w:tblGrid>
      <w:tr>
        <w:trPr>
          <w:trHeight w:val="375"/>
        </w:trPr>
        <w:tc>
          <w:tcPr>
            <w:gridSpan w:val="5"/>
            <w:tcBorders>
              <w:top w:val="none" w:color="000000" w:sz="4" w:space="0"/>
              <w:left w:val="none" w:color="000000" w:sz="4" w:space="0"/>
              <w:bottom w:val="none" w:color="000000" w:sz="4" w:space="0"/>
              <w:right w:val="none" w:color="000000" w:sz="4" w:space="0"/>
            </w:tcBorders>
            <w:tcW w:w="9614" w:type="dxa"/>
            <w:vAlign w:val="bottom"/>
            <w:textDirection w:val="lrTb"/>
            <w:noWrap w:val="false"/>
          </w:tcPr>
          <w:p>
            <w:pPr>
              <w:jc w:val="center"/>
              <w:widowControl/>
              <w:rPr>
                <w:rFonts w:ascii="仿宋" w:hAnsi="仿宋" w:eastAsia="仿宋" w:cs="宋体"/>
                <w:b/>
                <w:bCs/>
                <w:color w:val="000000"/>
                <w:sz w:val="30"/>
                <w:szCs w:val="30"/>
              </w:rPr>
            </w:pPr>
            <w:r>
              <w:rPr>
                <w:rFonts w:hint="eastAsia" w:ascii="仿宋" w:hAnsi="仿宋" w:eastAsia="仿宋"/>
                <w:b/>
                <w:sz w:val="30"/>
                <w:szCs w:val="30"/>
              </w:rPr>
              <w:t xml:space="preserve">物业管理服务日常考核细则</w:t>
            </w:r>
            <w:r/>
          </w:p>
        </w:tc>
      </w:tr>
      <w:tr>
        <w:trPr>
          <w:trHeight w:val="555"/>
        </w:trPr>
        <w:tc>
          <w:tcPr>
            <w:gridSpan w:val="5"/>
            <w:tcBorders>
              <w:top w:val="none" w:color="000000" w:sz="4" w:space="0"/>
              <w:left w:val="none" w:color="000000" w:sz="4" w:space="0"/>
              <w:bottom w:val="single" w:color="000000" w:sz="8" w:space="0"/>
              <w:right w:val="none" w:color="000000" w:sz="4" w:space="0"/>
            </w:tcBorders>
            <w:tcW w:w="9614" w:type="dxa"/>
            <w:vAlign w:val="center"/>
            <w:textDirection w:val="lrTb"/>
            <w:noWrap w:val="false"/>
          </w:tcPr>
          <w:p>
            <w:pPr>
              <w:jc w:val="left"/>
              <w:widowControl/>
              <w:rPr>
                <w:rFonts w:ascii="仿宋" w:hAnsi="仿宋" w:eastAsia="仿宋" w:cs="仿宋"/>
                <w:color w:val="000000"/>
                <w:szCs w:val="21"/>
              </w:rPr>
            </w:pPr>
            <w:r>
              <w:rPr>
                <w:rFonts w:hint="eastAsia" w:ascii="仿宋" w:hAnsi="仿宋" w:eastAsia="仿宋" w:cs="仿宋"/>
                <w:color w:val="000000"/>
                <w:szCs w:val="21"/>
              </w:rPr>
              <w:t xml:space="preserve">被检查单位/楼宇：                                                得分：</w:t>
            </w:r>
            <w:r/>
          </w:p>
        </w:tc>
      </w:tr>
      <w:tr>
        <w:trPr>
          <w:trHeight w:val="480"/>
        </w:trPr>
        <w:tc>
          <w:tcPr>
            <w:tcBorders>
              <w:top w:val="single" w:color="000000" w:sz="8" w:space="0"/>
              <w:left w:val="single" w:color="000000" w:sz="8" w:space="0"/>
              <w:bottom w:val="single" w:color="000000" w:sz="8" w:space="0"/>
              <w:right w:val="single" w:color="000000" w:sz="8" w:space="0"/>
            </w:tcBorders>
            <w:tcW w:w="1282" w:type="dxa"/>
            <w:vAlign w:val="center"/>
            <w:textDirection w:val="lrTb"/>
            <w:noWrap w:val="false"/>
          </w:tcPr>
          <w:p>
            <w:pPr>
              <w:ind w:left="0" w:firstLine="0"/>
              <w:jc w:val="both"/>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w:t>
            </w:r>
            <w:r/>
          </w:p>
        </w:tc>
        <w:tc>
          <w:tcPr>
            <w:tcBorders>
              <w:top w:val="single" w:color="000000" w:sz="8" w:space="0"/>
              <w:left w:val="single" w:color="000000" w:sz="8" w:space="0"/>
              <w:bottom w:val="single" w:color="000000" w:sz="8" w:space="0"/>
              <w:right w:val="single" w:color="000000" w:sz="8" w:space="0"/>
            </w:tcBorders>
            <w:tcW w:w="4773"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检查内容</w:t>
            </w:r>
            <w:r/>
          </w:p>
        </w:tc>
        <w:tc>
          <w:tcPr>
            <w:tcBorders>
              <w:top w:val="single" w:color="000000" w:sz="8" w:space="0"/>
              <w:left w:val="single" w:color="000000" w:sz="8" w:space="0"/>
              <w:bottom w:val="single" w:color="000000" w:sz="8" w:space="0"/>
              <w:right w:val="single" w:color="000000" w:sz="8" w:space="0"/>
            </w:tcBorders>
            <w:tcW w:w="804" w:type="dxa"/>
            <w:vAlign w:val="center"/>
            <w:textDirection w:val="lrTb"/>
            <w:noWrap w:val="false"/>
          </w:tcPr>
          <w:p>
            <w:pPr>
              <w:ind w:left="0" w:firstLine="0"/>
              <w:jc w:val="both"/>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扣分</w:t>
            </w:r>
            <w:r/>
          </w:p>
        </w:tc>
        <w:tc>
          <w:tcPr>
            <w:tcBorders>
              <w:top w:val="single" w:color="000000" w:sz="8" w:space="0"/>
              <w:left w:val="single" w:color="000000" w:sz="8" w:space="0"/>
              <w:bottom w:val="single" w:color="000000" w:sz="8" w:space="0"/>
              <w:right w:val="single" w:color="000000" w:sz="8" w:space="0"/>
            </w:tcBorders>
            <w:tcW w:w="1200" w:type="dxa"/>
            <w:vAlign w:val="center"/>
            <w:textDirection w:val="lrTb"/>
            <w:noWrap w:val="false"/>
          </w:tcPr>
          <w:p>
            <w:pPr>
              <w:ind w:left="0" w:firstLine="0"/>
              <w:jc w:val="both"/>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问题说明</w:t>
            </w:r>
            <w:r/>
          </w:p>
        </w:tc>
        <w:tc>
          <w:tcPr>
            <w:tcBorders>
              <w:top w:val="single" w:color="000000" w:sz="8" w:space="0"/>
              <w:left w:val="single" w:color="000000" w:sz="8" w:space="0"/>
              <w:bottom w:val="single" w:color="000000" w:sz="8" w:space="0"/>
              <w:right w:val="single" w:color="000000" w:sz="8" w:space="0"/>
            </w:tcBorders>
            <w:tcW w:w="1555"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扣分标准</w:t>
            </w:r>
            <w:r/>
          </w:p>
        </w:tc>
      </w:tr>
      <w:tr>
        <w:trPr>
          <w:cantSplit/>
          <w:trHeight w:val="405"/>
        </w:trPr>
        <w:tc>
          <w:tcPr>
            <w:tcBorders>
              <w:top w:val="single" w:color="000000" w:sz="8" w:space="0"/>
              <w:left w:val="single" w:color="000000" w:sz="8" w:space="0"/>
              <w:bottom w:val="single" w:color="000000" w:sz="8" w:space="0"/>
              <w:right w:val="single" w:color="000000" w:sz="8" w:space="0"/>
            </w:tcBorders>
            <w:tcW w:w="1282" w:type="dxa"/>
            <w:vAlign w:val="center"/>
            <w:vMerge w:val="restart"/>
            <w:textDirection w:val="lrTb"/>
            <w:noWrap w:val="false"/>
          </w:tcPr>
          <w:p>
            <w:pPr>
              <w:ind w:left="0" w:firstLine="0"/>
              <w:jc w:val="both"/>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物业公司      内部管理（20分）  </w:t>
            </w:r>
            <w:r/>
          </w:p>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tcBorders>
              <w:top w:val="single" w:color="000000" w:sz="8" w:space="0"/>
              <w:left w:val="single" w:color="000000" w:sz="8" w:space="0"/>
              <w:bottom w:val="single" w:color="000000" w:sz="8" w:space="0"/>
              <w:right w:val="single" w:color="000000" w:sz="8" w:space="0"/>
            </w:tcBorders>
            <w:tcW w:w="4773" w:type="dxa"/>
            <w:vAlign w:val="center"/>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各类物业相关制度、预案、设备运行台账、安全检查台账、报修记录等备案齐全。</w:t>
            </w:r>
            <w:r/>
          </w:p>
        </w:tc>
        <w:tc>
          <w:tcPr>
            <w:tcBorders>
              <w:top w:val="single" w:color="000000" w:sz="8" w:space="0"/>
              <w:left w:val="single" w:color="000000" w:sz="8" w:space="0"/>
              <w:bottom w:val="single" w:color="000000" w:sz="8" w:space="0"/>
              <w:right w:val="single" w:color="000000" w:sz="8" w:space="0"/>
            </w:tcBorders>
            <w:tcW w:w="804" w:type="dxa"/>
            <w:vAlign w:val="center"/>
            <w:vMerge w:val="restart"/>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1200" w:type="dxa"/>
            <w:vAlign w:val="center"/>
            <w:vMerge w:val="restart"/>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1555" w:type="dxa"/>
            <w:vAlign w:val="center"/>
            <w:vMerge w:val="restart"/>
            <w:textDirection w:val="lrTb"/>
            <w:noWrap w:val="false"/>
          </w:tcPr>
          <w:p>
            <w:pPr>
              <w:ind w:left="0" w:firstLine="0"/>
              <w:jc w:val="both"/>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一处不合格扣0.5分。</w:t>
            </w:r>
            <w:r/>
          </w:p>
        </w:tc>
      </w:tr>
      <w:tr>
        <w:trPr>
          <w:cantSplit/>
          <w:trHeight w:val="405"/>
        </w:trPr>
        <w:tc>
          <w:tcPr>
            <w:tcBorders>
              <w:top w:val="single" w:color="000000" w:sz="8" w:space="0"/>
              <w:left w:val="single" w:color="000000" w:sz="8" w:space="0"/>
              <w:bottom w:val="single" w:color="000000" w:sz="8" w:space="0"/>
              <w:right w:val="single" w:color="000000" w:sz="8" w:space="0"/>
            </w:tcBorders>
            <w:tcW w:w="1282"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4773" w:type="dxa"/>
            <w:vAlign w:val="center"/>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各项记录按要求填写，不得漏填、提前填写，并与实操相符。</w:t>
            </w:r>
            <w:r/>
          </w:p>
        </w:tc>
        <w:tc>
          <w:tcPr>
            <w:tcBorders>
              <w:top w:val="single" w:color="000000" w:sz="8" w:space="0"/>
              <w:left w:val="single" w:color="000000" w:sz="8" w:space="0"/>
              <w:bottom w:val="single" w:color="000000" w:sz="8" w:space="0"/>
              <w:right w:val="single" w:color="000000" w:sz="8" w:space="0"/>
            </w:tcBorders>
            <w:tcW w:w="804"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1200"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1555"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480"/>
        </w:trPr>
        <w:tc>
          <w:tcPr>
            <w:tcBorders>
              <w:top w:val="single" w:color="000000" w:sz="8" w:space="0"/>
              <w:left w:val="single" w:color="000000" w:sz="8" w:space="0"/>
              <w:bottom w:val="single" w:color="000000" w:sz="8" w:space="0"/>
              <w:right w:val="single" w:color="000000" w:sz="8" w:space="0"/>
            </w:tcBorders>
            <w:tcW w:w="1282"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4773" w:type="dxa"/>
            <w:vAlign w:val="center"/>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员工着装统一挂牌上岗，工作仔细，形象良好，使用文明用语，服务规范。</w:t>
            </w:r>
            <w:r/>
          </w:p>
        </w:tc>
        <w:tc>
          <w:tcPr>
            <w:tcBorders>
              <w:top w:val="single" w:color="000000" w:sz="8" w:space="0"/>
              <w:left w:val="single" w:color="000000" w:sz="8" w:space="0"/>
              <w:bottom w:val="single" w:color="000000" w:sz="8" w:space="0"/>
              <w:right w:val="single" w:color="000000" w:sz="8" w:space="0"/>
            </w:tcBorders>
            <w:tcW w:w="804"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1200"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1555"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405"/>
        </w:trPr>
        <w:tc>
          <w:tcPr>
            <w:tcBorders>
              <w:top w:val="single" w:color="000000" w:sz="8" w:space="0"/>
              <w:left w:val="single" w:color="000000" w:sz="8" w:space="0"/>
              <w:bottom w:val="single" w:color="000000" w:sz="8" w:space="0"/>
              <w:right w:val="single" w:color="000000" w:sz="8" w:space="0"/>
            </w:tcBorders>
            <w:tcW w:w="1282"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4773" w:type="dxa"/>
            <w:vAlign w:val="center"/>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员工定期培训，有培训记录，满足岗位要求。</w:t>
            </w:r>
            <w:r/>
          </w:p>
        </w:tc>
        <w:tc>
          <w:tcPr>
            <w:tcBorders>
              <w:top w:val="single" w:color="000000" w:sz="8" w:space="0"/>
              <w:left w:val="single" w:color="000000" w:sz="8" w:space="0"/>
              <w:bottom w:val="single" w:color="000000" w:sz="8" w:space="0"/>
              <w:right w:val="single" w:color="000000" w:sz="8" w:space="0"/>
            </w:tcBorders>
            <w:tcW w:w="804"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1200"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1555"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405"/>
        </w:trPr>
        <w:tc>
          <w:tcPr>
            <w:tcBorders>
              <w:top w:val="single" w:color="000000" w:sz="8" w:space="0"/>
              <w:left w:val="single" w:color="000000" w:sz="8" w:space="0"/>
              <w:bottom w:val="single" w:color="000000" w:sz="8" w:space="0"/>
              <w:right w:val="single" w:color="000000" w:sz="8" w:space="0"/>
            </w:tcBorders>
            <w:tcW w:w="1282" w:type="dxa"/>
            <w:vAlign w:val="center"/>
            <w:vMerge w:val="continue"/>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4773" w:type="dxa"/>
            <w:vAlign w:val="center"/>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员工进入学习、工作场所，做到动作轻，说话轻，走路轻。</w:t>
            </w:r>
            <w:r/>
          </w:p>
        </w:tc>
        <w:tc>
          <w:tcPr>
            <w:tcBorders>
              <w:top w:val="single" w:color="000000" w:sz="8" w:space="0"/>
              <w:left w:val="single" w:color="000000" w:sz="8" w:space="0"/>
              <w:bottom w:val="single" w:color="000000" w:sz="8" w:space="0"/>
              <w:right w:val="single" w:color="000000" w:sz="8" w:space="0"/>
            </w:tcBorders>
            <w:tcW w:w="804"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1200"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1555" w:type="dxa"/>
            <w:vAlign w:val="center"/>
            <w:vMerge w:val="continue"/>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704"/>
        </w:trPr>
        <w:tc>
          <w:tcPr>
            <w:tcBorders>
              <w:top w:val="single" w:color="000000" w:sz="8" w:space="0"/>
              <w:left w:val="single" w:color="000000" w:sz="8" w:space="0"/>
              <w:bottom w:val="single" w:color="000000" w:sz="8" w:space="0"/>
              <w:right w:val="single" w:color="000000" w:sz="8" w:space="0"/>
            </w:tcBorders>
            <w:tcW w:w="1282"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4773" w:type="dxa"/>
            <w:vAlign w:val="center"/>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卫生保洁负责范围明确到人，实行标准化保洁，保洁员着装统一、工作仔细，清洁设施完备。</w:t>
            </w:r>
            <w:r/>
          </w:p>
        </w:tc>
        <w:tc>
          <w:tcPr>
            <w:tcBorders>
              <w:top w:val="single" w:color="000000" w:sz="8" w:space="0"/>
              <w:left w:val="single" w:color="000000" w:sz="8" w:space="0"/>
              <w:bottom w:val="single" w:color="000000" w:sz="8" w:space="0"/>
              <w:right w:val="single" w:color="000000" w:sz="8" w:space="0"/>
            </w:tcBorders>
            <w:tcW w:w="804"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1200"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1555"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79"/>
        </w:trPr>
        <w:tc>
          <w:tcPr>
            <w:tcBorders>
              <w:top w:val="single" w:color="000000" w:sz="8" w:space="0"/>
              <w:left w:val="single" w:color="000000" w:sz="8" w:space="0"/>
              <w:bottom w:val="single" w:color="000000" w:sz="8" w:space="0"/>
              <w:right w:val="single" w:color="000000" w:sz="8" w:space="0"/>
            </w:tcBorders>
            <w:tcW w:w="1282" w:type="dxa"/>
            <w:vAlign w:val="center"/>
            <w:vMerge w:val="restart"/>
            <w:textDirection w:val="lrTb"/>
            <w:noWrap w:val="false"/>
          </w:tcPr>
          <w:p>
            <w:pPr>
              <w:ind w:left="0" w:firstLine="0"/>
              <w:jc w:val="both"/>
              <w:widowControl/>
              <w:rPr>
                <w:rFonts w:hint="eastAsia" w:ascii="宋体" w:hAnsi="宋体" w:eastAsia="宋体" w:cs="宋体"/>
                <w:sz w:val="24"/>
                <w:szCs w:val="24"/>
              </w:rPr>
            </w:pPr>
            <w:r>
              <w:rPr>
                <w:rFonts w:hint="eastAsia" w:ascii="宋体" w:hAnsi="宋体" w:eastAsia="宋体" w:cs="宋体"/>
                <w:color w:val="000000"/>
                <w:sz w:val="24"/>
                <w:szCs w:val="24"/>
              </w:rPr>
              <w:t xml:space="preserve">安全保障（25分）  </w:t>
            </w:r>
            <w:r/>
          </w:p>
        </w:tc>
        <w:tc>
          <w:tcPr>
            <w:tcBorders>
              <w:top w:val="single" w:color="000000" w:sz="8" w:space="0"/>
              <w:left w:val="single" w:color="000000" w:sz="8" w:space="0"/>
              <w:bottom w:val="single" w:color="000000" w:sz="8" w:space="0"/>
              <w:right w:val="single" w:color="000000" w:sz="8" w:space="0"/>
            </w:tcBorders>
            <w:tcW w:w="4773" w:type="dxa"/>
            <w:vAlign w:val="center"/>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宿舍楼宇实行24小时值班制度，主出入口24小时有人值守，每天做好值班和交接班记录。</w:t>
            </w:r>
            <w:r/>
          </w:p>
        </w:tc>
        <w:tc>
          <w:tcPr>
            <w:tcBorders>
              <w:top w:val="single" w:color="000000" w:sz="8" w:space="0"/>
              <w:left w:val="single" w:color="000000" w:sz="8" w:space="0"/>
              <w:bottom w:val="single" w:color="000000" w:sz="8" w:space="0"/>
              <w:right w:val="single" w:color="000000" w:sz="8" w:space="0"/>
            </w:tcBorders>
            <w:tcW w:w="804" w:type="dxa"/>
            <w:vAlign w:val="center"/>
            <w:vMerge w:val="restart"/>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1200" w:type="dxa"/>
            <w:vAlign w:val="center"/>
            <w:vMerge w:val="restart"/>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1555" w:type="dxa"/>
            <w:vAlign w:val="center"/>
            <w:vMerge w:val="restart"/>
            <w:textDirection w:val="lrTb"/>
            <w:noWrap w:val="false"/>
          </w:tcPr>
          <w:p>
            <w:pPr>
              <w:ind w:left="0" w:firstLine="0"/>
              <w:jc w:val="both"/>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第1、2条一处不合格扣1分；第</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条一处不合格扣2分。</w:t>
            </w:r>
            <w:r/>
          </w:p>
        </w:tc>
      </w:tr>
      <w:tr>
        <w:trPr>
          <w:cantSplit/>
          <w:trHeight w:val="90"/>
        </w:trPr>
        <w:tc>
          <w:tcPr>
            <w:tcBorders>
              <w:top w:val="single" w:color="000000" w:sz="8" w:space="0"/>
              <w:left w:val="single" w:color="000000" w:sz="8" w:space="0"/>
              <w:bottom w:val="single" w:color="000000" w:sz="8" w:space="0"/>
              <w:right w:val="single" w:color="000000" w:sz="8" w:space="0"/>
            </w:tcBorders>
            <w:tcW w:w="1282"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4773" w:type="dxa"/>
            <w:vAlign w:val="center"/>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物业作业车辆有序停放。</w:t>
            </w:r>
            <w:r/>
          </w:p>
        </w:tc>
        <w:tc>
          <w:tcPr>
            <w:tcBorders>
              <w:top w:val="single" w:color="000000" w:sz="8" w:space="0"/>
              <w:left w:val="single" w:color="000000" w:sz="8" w:space="0"/>
              <w:bottom w:val="single" w:color="000000" w:sz="8" w:space="0"/>
              <w:right w:val="single" w:color="000000" w:sz="8" w:space="0"/>
            </w:tcBorders>
            <w:tcW w:w="804"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1200"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1555"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599"/>
        </w:trPr>
        <w:tc>
          <w:tcPr>
            <w:tcBorders>
              <w:top w:val="single" w:color="000000" w:sz="8" w:space="0"/>
              <w:left w:val="single" w:color="000000" w:sz="8" w:space="0"/>
              <w:bottom w:val="single" w:color="000000" w:sz="8" w:space="0"/>
              <w:right w:val="single" w:color="000000" w:sz="8" w:space="0"/>
            </w:tcBorders>
            <w:tcW w:w="1282"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4773" w:type="dxa"/>
            <w:vAlign w:val="center"/>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无违章用电、无违章使用明火焚烧杂物、违章使用大功率电器等现象。</w:t>
            </w:r>
            <w:r/>
          </w:p>
        </w:tc>
        <w:tc>
          <w:tcPr>
            <w:tcBorders>
              <w:top w:val="single" w:color="000000" w:sz="8" w:space="0"/>
              <w:left w:val="single" w:color="000000" w:sz="8" w:space="0"/>
              <w:bottom w:val="single" w:color="000000" w:sz="8" w:space="0"/>
              <w:right w:val="single" w:color="000000" w:sz="8" w:space="0"/>
            </w:tcBorders>
            <w:tcW w:w="804"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1200"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1555"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1238"/>
        </w:trPr>
        <w:tc>
          <w:tcPr>
            <w:tcBorders>
              <w:top w:val="single" w:color="000000" w:sz="8" w:space="0"/>
              <w:left w:val="single" w:color="000000" w:sz="8" w:space="0"/>
              <w:bottom w:val="single" w:color="000000" w:sz="8" w:space="0"/>
              <w:right w:val="single" w:color="000000" w:sz="8" w:space="0"/>
            </w:tcBorders>
            <w:tcW w:w="1282"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4773" w:type="dxa"/>
            <w:vAlign w:val="center"/>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火警、突发事件：做好区域内安全巡查，有完善的防范预案，工作人员熟悉预案及应急措施并明确各自岗位，楼道畅通，危及人身安全处有明显标识和具体的防范措施。</w:t>
            </w:r>
            <w:r/>
          </w:p>
        </w:tc>
        <w:tc>
          <w:tcPr>
            <w:tcBorders>
              <w:top w:val="single" w:color="000000" w:sz="8" w:space="0"/>
              <w:left w:val="single" w:color="000000" w:sz="8" w:space="0"/>
              <w:bottom w:val="single" w:color="000000" w:sz="8" w:space="0"/>
              <w:right w:val="single" w:color="000000" w:sz="8" w:space="0"/>
            </w:tcBorders>
            <w:tcW w:w="804"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1200"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1555"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395"/>
        </w:trPr>
        <w:tc>
          <w:tcPr>
            <w:tcBorders>
              <w:top w:val="single" w:color="000000" w:sz="8" w:space="0"/>
              <w:left w:val="single" w:color="000000" w:sz="8" w:space="0"/>
              <w:bottom w:val="single" w:color="000000" w:sz="8" w:space="0"/>
              <w:right w:val="single" w:color="000000" w:sz="8" w:space="0"/>
            </w:tcBorders>
            <w:tcW w:w="1282" w:type="dxa"/>
            <w:vAlign w:val="center"/>
            <w:vMerge w:val="restart"/>
            <w:textDirection w:val="lrTb"/>
            <w:noWrap w:val="false"/>
          </w:tcPr>
          <w:p>
            <w:pPr>
              <w:ind w:left="0" w:firstLine="0"/>
              <w:jc w:val="both"/>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工程维修（15分）</w:t>
            </w:r>
            <w:r/>
          </w:p>
        </w:tc>
        <w:tc>
          <w:tcPr>
            <w:tcBorders>
              <w:top w:val="single" w:color="000000" w:sz="8" w:space="0"/>
              <w:left w:val="single" w:color="000000" w:sz="8" w:space="0"/>
              <w:bottom w:val="single" w:color="000000" w:sz="8" w:space="0"/>
              <w:right w:val="single" w:color="000000" w:sz="8" w:space="0"/>
            </w:tcBorders>
            <w:tcW w:w="4773" w:type="dxa"/>
            <w:vAlign w:val="center"/>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各类设备设施运行、使用状态正常。</w:t>
            </w:r>
            <w:r/>
          </w:p>
        </w:tc>
        <w:tc>
          <w:tcPr>
            <w:tcBorders>
              <w:top w:val="single" w:color="000000" w:sz="8" w:space="0"/>
              <w:left w:val="single" w:color="000000" w:sz="8" w:space="0"/>
              <w:bottom w:val="single" w:color="000000" w:sz="8" w:space="0"/>
              <w:right w:val="single" w:color="000000" w:sz="8" w:space="0"/>
            </w:tcBorders>
            <w:tcW w:w="804" w:type="dxa"/>
            <w:vAlign w:val="center"/>
            <w:vMerge w:val="restart"/>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1200" w:type="dxa"/>
            <w:vAlign w:val="center"/>
            <w:vMerge w:val="restart"/>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1555" w:type="dxa"/>
            <w:vAlign w:val="center"/>
            <w:vMerge w:val="restart"/>
            <w:textDirection w:val="lrTb"/>
            <w:noWrap w:val="false"/>
          </w:tcPr>
          <w:p>
            <w:pPr>
              <w:ind w:left="0" w:firstLine="0"/>
              <w:jc w:val="both"/>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一处不合格扣0.5分。</w:t>
            </w:r>
            <w:r/>
          </w:p>
        </w:tc>
      </w:tr>
      <w:tr>
        <w:trPr>
          <w:cantSplit/>
          <w:trHeight w:val="694"/>
        </w:trPr>
        <w:tc>
          <w:tcPr>
            <w:tcBorders>
              <w:top w:val="single" w:color="000000" w:sz="8" w:space="0"/>
              <w:left w:val="single" w:color="000000" w:sz="8" w:space="0"/>
              <w:bottom w:val="single" w:color="000000" w:sz="8" w:space="0"/>
              <w:right w:val="single" w:color="000000" w:sz="8" w:space="0"/>
            </w:tcBorders>
            <w:tcW w:w="1282"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4773" w:type="dxa"/>
            <w:vAlign w:val="center"/>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建立严格的维修和管理制度，配备专业维修人员，建立报修档案。</w:t>
            </w:r>
            <w:r/>
          </w:p>
        </w:tc>
        <w:tc>
          <w:tcPr>
            <w:tcBorders>
              <w:top w:val="single" w:color="000000" w:sz="8" w:space="0"/>
              <w:left w:val="single" w:color="000000" w:sz="8" w:space="0"/>
              <w:bottom w:val="single" w:color="000000" w:sz="8" w:space="0"/>
              <w:right w:val="single" w:color="000000" w:sz="8" w:space="0"/>
            </w:tcBorders>
            <w:tcW w:w="804"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1200"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1555"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1036"/>
        </w:trPr>
        <w:tc>
          <w:tcPr>
            <w:tcBorders>
              <w:top w:val="single" w:color="000000" w:sz="8" w:space="0"/>
              <w:left w:val="single" w:color="000000" w:sz="8" w:space="0"/>
              <w:bottom w:val="single" w:color="000000" w:sz="8" w:space="0"/>
              <w:right w:val="single" w:color="000000" w:sz="8" w:space="0"/>
            </w:tcBorders>
            <w:tcW w:w="1282"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4773" w:type="dxa"/>
            <w:vAlign w:val="center"/>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楼宇内水电、教学设备良好；按物业合同约定时间及时对损坏设备进行修复；需其他维修、维保单位介入维修的要及时报修并留存报修记录。</w:t>
            </w:r>
            <w:r/>
          </w:p>
        </w:tc>
        <w:tc>
          <w:tcPr>
            <w:tcBorders>
              <w:top w:val="single" w:color="000000" w:sz="8" w:space="0"/>
              <w:left w:val="single" w:color="000000" w:sz="8" w:space="0"/>
              <w:bottom w:val="single" w:color="000000" w:sz="8" w:space="0"/>
              <w:right w:val="single" w:color="000000" w:sz="8" w:space="0"/>
            </w:tcBorders>
            <w:tcW w:w="804"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1200"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1555"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540"/>
        </w:trPr>
        <w:tc>
          <w:tcPr>
            <w:tcBorders>
              <w:top w:val="single" w:color="000000" w:sz="8" w:space="0"/>
              <w:left w:val="single" w:color="000000" w:sz="8" w:space="0"/>
              <w:bottom w:val="single" w:color="000000" w:sz="8" w:space="0"/>
              <w:right w:val="single" w:color="000000" w:sz="8" w:space="0"/>
            </w:tcBorders>
            <w:tcW w:w="1282" w:type="dxa"/>
            <w:vAlign w:val="center"/>
            <w:vMerge w:val="restart"/>
            <w:textDirection w:val="lrTb"/>
            <w:noWrap w:val="false"/>
          </w:tcPr>
          <w:p>
            <w:pPr>
              <w:ind w:left="0" w:firstLine="0"/>
              <w:jc w:val="both"/>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建筑物卫生保洁及防疫消杀（25分）  </w:t>
            </w:r>
            <w:r/>
          </w:p>
        </w:tc>
        <w:tc>
          <w:tcPr>
            <w:tcBorders>
              <w:top w:val="single" w:color="000000" w:sz="8" w:space="0"/>
              <w:left w:val="single" w:color="000000" w:sz="8" w:space="0"/>
              <w:bottom w:val="single" w:color="000000" w:sz="8" w:space="0"/>
              <w:right w:val="single" w:color="000000" w:sz="8" w:space="0"/>
            </w:tcBorders>
            <w:tcW w:w="4773" w:type="dxa"/>
            <w:vAlign w:val="center"/>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大厅、走廊、楼梯干净明亮，无纸屑、果皮和明显垃圾、烟头、扶手、栏杆干净无灰尘、污渍。</w:t>
            </w:r>
            <w:r/>
          </w:p>
        </w:tc>
        <w:tc>
          <w:tcPr>
            <w:tcBorders>
              <w:top w:val="single" w:color="000000" w:sz="8" w:space="0"/>
              <w:left w:val="single" w:color="000000" w:sz="8" w:space="0"/>
              <w:bottom w:val="single" w:color="000000" w:sz="8" w:space="0"/>
              <w:right w:val="single" w:color="000000" w:sz="8" w:space="0"/>
            </w:tcBorders>
            <w:tcW w:w="804" w:type="dxa"/>
            <w:vAlign w:val="center"/>
            <w:vMerge w:val="restart"/>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1200" w:type="dxa"/>
            <w:vAlign w:val="center"/>
            <w:vMerge w:val="restart"/>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1555" w:type="dxa"/>
            <w:vAlign w:val="center"/>
            <w:vMerge w:val="restart"/>
            <w:textDirection w:val="lrTb"/>
            <w:noWrap w:val="false"/>
          </w:tcPr>
          <w:p>
            <w:pPr>
              <w:ind w:left="0" w:firstLine="0"/>
              <w:jc w:val="both"/>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一处不合格扣0.2分。</w:t>
            </w:r>
            <w:r/>
          </w:p>
        </w:tc>
      </w:tr>
      <w:tr>
        <w:trPr>
          <w:cantSplit/>
          <w:trHeight w:val="780"/>
        </w:trPr>
        <w:tc>
          <w:tcPr>
            <w:tcBorders>
              <w:top w:val="single" w:color="000000" w:sz="8" w:space="0"/>
              <w:left w:val="single" w:color="000000" w:sz="8" w:space="0"/>
              <w:bottom w:val="single" w:color="000000" w:sz="8" w:space="0"/>
              <w:right w:val="single" w:color="000000" w:sz="8" w:space="0"/>
            </w:tcBorders>
            <w:tcW w:w="1282"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4773" w:type="dxa"/>
            <w:vAlign w:val="center"/>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教室、会议室、值班室、设备房每日清洁，室内地面及家具、电器、设备干净明亮，无灰尘及其他杂物，物品及桌椅排放整齐；墙面、天花板、灯等无灰尘、蜘蛛网，垃圾篓清理及时，物品摆放整齐。</w:t>
            </w:r>
            <w:r/>
          </w:p>
        </w:tc>
        <w:tc>
          <w:tcPr>
            <w:tcBorders>
              <w:top w:val="single" w:color="000000" w:sz="8" w:space="0"/>
              <w:left w:val="single" w:color="000000" w:sz="8" w:space="0"/>
              <w:bottom w:val="single" w:color="000000" w:sz="8" w:space="0"/>
              <w:right w:val="single" w:color="000000" w:sz="8" w:space="0"/>
            </w:tcBorders>
            <w:tcW w:w="804"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1200"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1555"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765"/>
        </w:trPr>
        <w:tc>
          <w:tcPr>
            <w:tcBorders>
              <w:top w:val="single" w:color="000000" w:sz="8" w:space="0"/>
              <w:left w:val="single" w:color="000000" w:sz="8" w:space="0"/>
              <w:bottom w:val="single" w:color="000000" w:sz="8" w:space="0"/>
              <w:right w:val="single" w:color="000000" w:sz="8" w:space="0"/>
            </w:tcBorders>
            <w:tcW w:w="1282"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4773" w:type="dxa"/>
            <w:vAlign w:val="center"/>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卫生间隔断定期擦洗无涂画、粘贴物；便槽、便器定期清洁、达到洁净无黄渍；镜面玻璃无污迹；垃圾桶无泥垢、无痰迹；保持水池、地漏、阴沟等排水通畅；卫生间无异味、无积水、无卫生死角；作业时，要做提醒标识。</w:t>
            </w:r>
            <w:r/>
          </w:p>
        </w:tc>
        <w:tc>
          <w:tcPr>
            <w:tcBorders>
              <w:top w:val="single" w:color="000000" w:sz="8" w:space="0"/>
              <w:left w:val="single" w:color="000000" w:sz="8" w:space="0"/>
              <w:bottom w:val="single" w:color="000000" w:sz="8" w:space="0"/>
              <w:right w:val="single" w:color="000000" w:sz="8" w:space="0"/>
            </w:tcBorders>
            <w:tcW w:w="804"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1200"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1555"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00"/>
        </w:trPr>
        <w:tc>
          <w:tcPr>
            <w:tcBorders>
              <w:top w:val="single" w:color="000000" w:sz="8" w:space="0"/>
              <w:left w:val="single" w:color="000000" w:sz="8" w:space="0"/>
              <w:bottom w:val="single" w:color="000000" w:sz="8" w:space="0"/>
              <w:right w:val="single" w:color="000000" w:sz="8" w:space="0"/>
            </w:tcBorders>
            <w:tcW w:w="1282"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4773" w:type="dxa"/>
            <w:vAlign w:val="center"/>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标识牌、公共设施无明显灰尘；平台、阳台无积水无杂物；管线无污渍；雨篷无垃圾、青苔；墙面宣传栏、玻璃、门、窗上无污渍、无乱贴、乱涂画和乱悬挂现象。</w:t>
            </w:r>
            <w:r/>
          </w:p>
        </w:tc>
        <w:tc>
          <w:tcPr>
            <w:tcBorders>
              <w:top w:val="single" w:color="000000" w:sz="8" w:space="0"/>
              <w:left w:val="single" w:color="000000" w:sz="8" w:space="0"/>
              <w:bottom w:val="single" w:color="000000" w:sz="8" w:space="0"/>
              <w:right w:val="single" w:color="000000" w:sz="8" w:space="0"/>
            </w:tcBorders>
            <w:tcW w:w="804"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1200"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1555"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405"/>
        </w:trPr>
        <w:tc>
          <w:tcPr>
            <w:tcBorders>
              <w:top w:val="single" w:color="000000" w:sz="8" w:space="0"/>
              <w:left w:val="single" w:color="000000" w:sz="8" w:space="0"/>
              <w:bottom w:val="single" w:color="000000" w:sz="8" w:space="0"/>
              <w:right w:val="single" w:color="000000" w:sz="8" w:space="0"/>
            </w:tcBorders>
            <w:tcW w:w="1282"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4773" w:type="dxa"/>
            <w:vAlign w:val="center"/>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保洁工具、保洁用品等应整齐放置于储物间或指定位置，不得随意丢放。</w:t>
            </w:r>
            <w:r/>
          </w:p>
        </w:tc>
        <w:tc>
          <w:tcPr>
            <w:tcBorders>
              <w:top w:val="single" w:color="000000" w:sz="8" w:space="0"/>
              <w:left w:val="single" w:color="000000" w:sz="8" w:space="0"/>
              <w:bottom w:val="single" w:color="000000" w:sz="8" w:space="0"/>
              <w:right w:val="single" w:color="000000" w:sz="8" w:space="0"/>
            </w:tcBorders>
            <w:tcW w:w="804"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1200"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1555"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405"/>
        </w:trPr>
        <w:tc>
          <w:tcPr>
            <w:tcBorders>
              <w:top w:val="single" w:color="000000" w:sz="8" w:space="0"/>
              <w:left w:val="single" w:color="000000" w:sz="8" w:space="0"/>
              <w:bottom w:val="single" w:color="000000" w:sz="8" w:space="0"/>
              <w:right w:val="single" w:color="000000" w:sz="8" w:space="0"/>
            </w:tcBorders>
            <w:tcW w:w="1282"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4773" w:type="dxa"/>
            <w:vAlign w:val="center"/>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垃圾日产日清，垃圾桶赋盖、楼宇内垃圾桶内垃圾体积不超过三分之二</w:t>
            </w:r>
            <w:r/>
          </w:p>
        </w:tc>
        <w:tc>
          <w:tcPr>
            <w:tcBorders>
              <w:top w:val="single" w:color="000000" w:sz="8" w:space="0"/>
              <w:left w:val="single" w:color="000000" w:sz="8" w:space="0"/>
              <w:bottom w:val="single" w:color="000000" w:sz="8" w:space="0"/>
              <w:right w:val="single" w:color="000000" w:sz="8" w:space="0"/>
            </w:tcBorders>
            <w:tcW w:w="804"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1200"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1555"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405"/>
        </w:trPr>
        <w:tc>
          <w:tcPr>
            <w:tcBorders>
              <w:top w:val="single" w:color="000000" w:sz="8" w:space="0"/>
              <w:left w:val="single" w:color="000000" w:sz="8" w:space="0"/>
              <w:bottom w:val="single" w:color="000000" w:sz="8" w:space="0"/>
              <w:right w:val="single" w:color="000000" w:sz="8" w:space="0"/>
            </w:tcBorders>
            <w:tcW w:w="1282"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4773" w:type="dxa"/>
            <w:vAlign w:val="center"/>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楼内以及楼宇外墙体无广告牌和乱贴、乱画现象。</w:t>
            </w:r>
            <w:r/>
          </w:p>
        </w:tc>
        <w:tc>
          <w:tcPr>
            <w:tcBorders>
              <w:top w:val="single" w:color="000000" w:sz="8" w:space="0"/>
              <w:left w:val="single" w:color="000000" w:sz="8" w:space="0"/>
              <w:bottom w:val="single" w:color="000000" w:sz="8" w:space="0"/>
              <w:right w:val="single" w:color="000000" w:sz="8" w:space="0"/>
            </w:tcBorders>
            <w:tcW w:w="804"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1200"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1555"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585"/>
        </w:trPr>
        <w:tc>
          <w:tcPr>
            <w:tcBorders>
              <w:top w:val="single" w:color="000000" w:sz="8" w:space="0"/>
              <w:left w:val="single" w:color="000000" w:sz="8" w:space="0"/>
              <w:bottom w:val="single" w:color="000000" w:sz="8" w:space="0"/>
              <w:right w:val="single" w:color="000000" w:sz="8" w:space="0"/>
            </w:tcBorders>
            <w:tcW w:w="1282"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4773" w:type="dxa"/>
            <w:vAlign w:val="center"/>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电梯轿厢、电梯厅、电梯门及门套、指示板、厢壁、通风口、天花板、灯具无积尘、污渍，无粘贴物，做好消杀工作，并做好相关记录。</w:t>
            </w:r>
            <w:r/>
          </w:p>
        </w:tc>
        <w:tc>
          <w:tcPr>
            <w:tcBorders>
              <w:top w:val="single" w:color="000000" w:sz="8" w:space="0"/>
              <w:left w:val="single" w:color="000000" w:sz="8" w:space="0"/>
              <w:bottom w:val="single" w:color="000000" w:sz="8" w:space="0"/>
              <w:right w:val="single" w:color="000000" w:sz="8" w:space="0"/>
            </w:tcBorders>
            <w:tcW w:w="804"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1200"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1555"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405"/>
        </w:trPr>
        <w:tc>
          <w:tcPr>
            <w:tcBorders>
              <w:top w:val="single" w:color="000000" w:sz="8" w:space="0"/>
              <w:left w:val="single" w:color="000000" w:sz="8" w:space="0"/>
              <w:bottom w:val="single" w:color="000000" w:sz="8" w:space="0"/>
              <w:right w:val="single" w:color="000000" w:sz="8" w:space="0"/>
            </w:tcBorders>
            <w:tcW w:w="1282"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4773" w:type="dxa"/>
            <w:vAlign w:val="center"/>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9</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每日定时对公共区域进行通风、防疫消毒，并做好相应记录。</w:t>
            </w:r>
            <w:r/>
          </w:p>
        </w:tc>
        <w:tc>
          <w:tcPr>
            <w:tcBorders>
              <w:top w:val="single" w:color="000000" w:sz="8" w:space="0"/>
              <w:left w:val="single" w:color="000000" w:sz="8" w:space="0"/>
              <w:bottom w:val="single" w:color="000000" w:sz="8" w:space="0"/>
              <w:right w:val="single" w:color="000000" w:sz="8" w:space="0"/>
            </w:tcBorders>
            <w:tcW w:w="804"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1200"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1555"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405"/>
        </w:trPr>
        <w:tc>
          <w:tcPr>
            <w:tcBorders>
              <w:top w:val="single" w:color="000000" w:sz="8" w:space="0"/>
              <w:left w:val="single" w:color="000000" w:sz="8" w:space="0"/>
              <w:bottom w:val="single" w:color="000000" w:sz="8" w:space="0"/>
              <w:right w:val="single" w:color="000000" w:sz="8" w:space="0"/>
            </w:tcBorders>
            <w:tcW w:w="1282" w:type="dxa"/>
            <w:vAlign w:val="center"/>
            <w:vMerge w:val="restart"/>
            <w:textDirection w:val="lrTb"/>
            <w:noWrap w:val="false"/>
          </w:tcPr>
          <w:p>
            <w:pPr>
              <w:ind w:left="0" w:firstLine="0"/>
              <w:jc w:val="both"/>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公共环境（15分）  </w:t>
            </w:r>
            <w:r/>
          </w:p>
        </w:tc>
        <w:tc>
          <w:tcPr>
            <w:tcBorders>
              <w:top w:val="single" w:color="000000" w:sz="8" w:space="0"/>
              <w:left w:val="single" w:color="000000" w:sz="8" w:space="0"/>
              <w:bottom w:val="single" w:color="000000" w:sz="8" w:space="0"/>
              <w:right w:val="single" w:color="000000" w:sz="8" w:space="0"/>
            </w:tcBorders>
            <w:tcW w:w="4773" w:type="dxa"/>
            <w:vAlign w:val="center"/>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卫生保洁各负责范围明确到人，实行标准化保洁。</w:t>
            </w:r>
            <w:r/>
          </w:p>
        </w:tc>
        <w:tc>
          <w:tcPr>
            <w:tcBorders>
              <w:top w:val="single" w:color="000000" w:sz="8" w:space="0"/>
              <w:left w:val="single" w:color="000000" w:sz="8" w:space="0"/>
              <w:bottom w:val="single" w:color="000000" w:sz="8" w:space="0"/>
              <w:right w:val="single" w:color="000000" w:sz="8" w:space="0"/>
            </w:tcBorders>
            <w:tcW w:w="804" w:type="dxa"/>
            <w:vAlign w:val="center"/>
            <w:vMerge w:val="restart"/>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1200" w:type="dxa"/>
            <w:vAlign w:val="center"/>
            <w:vMerge w:val="restart"/>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1555" w:type="dxa"/>
            <w:vAlign w:val="center"/>
            <w:vMerge w:val="restart"/>
            <w:textDirection w:val="lrTb"/>
            <w:noWrap w:val="false"/>
          </w:tcPr>
          <w:p>
            <w:pPr>
              <w:ind w:left="0" w:firstLine="0"/>
              <w:jc w:val="both"/>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一处不合格扣0.2分。</w:t>
            </w:r>
            <w:r/>
          </w:p>
        </w:tc>
      </w:tr>
      <w:tr>
        <w:trPr>
          <w:cantSplit/>
          <w:trHeight w:val="1185"/>
        </w:trPr>
        <w:tc>
          <w:tcPr>
            <w:tcBorders>
              <w:top w:val="single" w:color="000000" w:sz="8" w:space="0"/>
              <w:left w:val="single" w:color="000000" w:sz="8" w:space="0"/>
              <w:bottom w:val="single" w:color="000000" w:sz="8" w:space="0"/>
              <w:right w:val="single" w:color="000000" w:sz="8" w:space="0"/>
            </w:tcBorders>
            <w:tcW w:w="1282"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4773" w:type="dxa"/>
            <w:vAlign w:val="center"/>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所辖区域路面（含人行道），实行全方位保洁，每日清扫两次，第一次大面积清扫要求早上</w:t>
            </w: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rPr>
              <w:t xml:space="preserve">点之前完成；要达到“五无四净”，即：无淤泥积土、无积水、无杂物、无遗扫地段、无卫生死角，路牙净、路面净、沟头净、垃圾净；所辖绿化带、草坪、花坛</w:t>
            </w:r>
            <w:r>
              <w:rPr>
                <w:rFonts w:hint="eastAsia" w:ascii="宋体" w:hAnsi="宋体" w:eastAsia="宋体" w:cs="宋体"/>
                <w:color w:val="000000"/>
                <w:sz w:val="24"/>
                <w:szCs w:val="24"/>
                <w:lang w:val="en-US" w:eastAsia="zh-CN"/>
              </w:rPr>
              <w:t xml:space="preserve">延伸1米</w:t>
            </w:r>
            <w:r>
              <w:rPr>
                <w:rFonts w:hint="eastAsia" w:ascii="宋体" w:hAnsi="宋体" w:eastAsia="宋体" w:cs="宋体"/>
                <w:color w:val="000000"/>
                <w:sz w:val="24"/>
                <w:szCs w:val="24"/>
              </w:rPr>
              <w:t xml:space="preserve">全天保洁、无垃圾杂物、无落叶堆积；保洁工具、保洁用品等应整齐放置于指定位置，不得随意丢放。</w:t>
            </w:r>
            <w:r/>
          </w:p>
        </w:tc>
        <w:tc>
          <w:tcPr>
            <w:tcBorders>
              <w:top w:val="single" w:color="000000" w:sz="8" w:space="0"/>
              <w:left w:val="single" w:color="000000" w:sz="8" w:space="0"/>
              <w:bottom w:val="single" w:color="000000" w:sz="8" w:space="0"/>
              <w:right w:val="single" w:color="000000" w:sz="8" w:space="0"/>
            </w:tcBorders>
            <w:tcW w:w="804"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1200"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1555"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555"/>
        </w:trPr>
        <w:tc>
          <w:tcPr>
            <w:tcBorders>
              <w:top w:val="single" w:color="000000" w:sz="8" w:space="0"/>
              <w:left w:val="single" w:color="000000" w:sz="8" w:space="0"/>
              <w:bottom w:val="single" w:color="000000" w:sz="8" w:space="0"/>
              <w:right w:val="single" w:color="000000" w:sz="8" w:space="0"/>
            </w:tcBorders>
            <w:tcW w:w="1282"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4773" w:type="dxa"/>
            <w:vAlign w:val="center"/>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所辖区域垃圾箱清掏及时彻底，垃圾日产日清。垃圾箱外壳要求达到无灰尘，无污迹、无杂物、无乱写乱画、无小广告，及时做好防疫消杀。</w:t>
            </w:r>
            <w:r/>
          </w:p>
        </w:tc>
        <w:tc>
          <w:tcPr>
            <w:tcBorders>
              <w:top w:val="single" w:color="000000" w:sz="8" w:space="0"/>
              <w:left w:val="single" w:color="000000" w:sz="8" w:space="0"/>
              <w:bottom w:val="single" w:color="000000" w:sz="8" w:space="0"/>
              <w:right w:val="single" w:color="000000" w:sz="8" w:space="0"/>
            </w:tcBorders>
            <w:tcW w:w="804"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1200"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1555"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555"/>
        </w:trPr>
        <w:tc>
          <w:tcPr>
            <w:tcBorders>
              <w:top w:val="single" w:color="000000" w:sz="8" w:space="0"/>
              <w:left w:val="single" w:color="000000" w:sz="8" w:space="0"/>
              <w:bottom w:val="single" w:color="000000" w:sz="8" w:space="0"/>
              <w:right w:val="single" w:color="000000" w:sz="8" w:space="0"/>
            </w:tcBorders>
            <w:tcW w:w="1282"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4773" w:type="dxa"/>
            <w:vAlign w:val="center"/>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窨井、下水管道，排水畅通无堵塞,窨井盖上无污迹和堆集物，排洪沟（明沟）无沉淀物、无积水、无杂草、无堵塞、无外溢。</w:t>
            </w:r>
            <w:r/>
          </w:p>
        </w:tc>
        <w:tc>
          <w:tcPr>
            <w:tcBorders>
              <w:top w:val="single" w:color="000000" w:sz="8" w:space="0"/>
              <w:left w:val="single" w:color="000000" w:sz="8" w:space="0"/>
              <w:bottom w:val="single" w:color="000000" w:sz="8" w:space="0"/>
              <w:right w:val="single" w:color="000000" w:sz="8" w:space="0"/>
            </w:tcBorders>
            <w:tcW w:w="804"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1200"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1555"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570"/>
        </w:trPr>
        <w:tc>
          <w:tcPr>
            <w:tcBorders>
              <w:top w:val="single" w:color="000000" w:sz="8" w:space="0"/>
              <w:left w:val="single" w:color="000000" w:sz="8" w:space="0"/>
              <w:bottom w:val="single" w:color="000000" w:sz="8" w:space="0"/>
              <w:right w:val="single" w:color="000000" w:sz="8" w:space="0"/>
            </w:tcBorders>
            <w:tcW w:w="1282"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4773" w:type="dxa"/>
            <w:vAlign w:val="center"/>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所辖公共设施（路灯，长廊等）要求达到无灰尘、无污迹、建筑物无杂物、无乱写乱画、乱挂横幅、无小广告；公共设施损坏的，要及时上报维修。</w:t>
            </w:r>
            <w:r/>
          </w:p>
        </w:tc>
        <w:tc>
          <w:tcPr>
            <w:tcBorders>
              <w:top w:val="single" w:color="000000" w:sz="8" w:space="0"/>
              <w:left w:val="single" w:color="000000" w:sz="8" w:space="0"/>
              <w:bottom w:val="single" w:color="000000" w:sz="8" w:space="0"/>
              <w:right w:val="single" w:color="000000" w:sz="8" w:space="0"/>
            </w:tcBorders>
            <w:tcW w:w="804"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1200"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1555"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30"/>
        </w:trPr>
        <w:tc>
          <w:tcPr>
            <w:tcBorders>
              <w:top w:val="single" w:color="000000" w:sz="8" w:space="0"/>
              <w:left w:val="single" w:color="000000" w:sz="8" w:space="0"/>
              <w:bottom w:val="single" w:color="000000" w:sz="8" w:space="0"/>
              <w:right w:val="single" w:color="000000" w:sz="8" w:space="0"/>
            </w:tcBorders>
            <w:tcW w:w="1282"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4773" w:type="dxa"/>
            <w:vAlign w:val="center"/>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垃圾桶集中存放处清运要及时，要求无淤积物、无虫蝇、无异味，箱体无污迹、无歪斜；及时做好防疫消杀。</w:t>
            </w:r>
            <w:r/>
          </w:p>
        </w:tc>
        <w:tc>
          <w:tcPr>
            <w:tcBorders>
              <w:top w:val="single" w:color="000000" w:sz="8" w:space="0"/>
              <w:left w:val="single" w:color="000000" w:sz="8" w:space="0"/>
              <w:bottom w:val="single" w:color="000000" w:sz="8" w:space="0"/>
              <w:right w:val="single" w:color="000000" w:sz="8" w:space="0"/>
            </w:tcBorders>
            <w:tcW w:w="804"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1200"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1555" w:type="dxa"/>
            <w:vAlign w:val="center"/>
            <w:vMerge w:val="continue"/>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600"/>
        </w:trPr>
        <w:tc>
          <w:tcPr>
            <w:gridSpan w:val="2"/>
            <w:tcBorders>
              <w:top w:val="single" w:color="000000" w:sz="8" w:space="0"/>
              <w:left w:val="single" w:color="000000" w:sz="8" w:space="0"/>
              <w:bottom w:val="single" w:color="000000" w:sz="8" w:space="0"/>
              <w:right w:val="single" w:color="000000" w:sz="8" w:space="0"/>
            </w:tcBorders>
            <w:tcW w:w="6055" w:type="dxa"/>
            <w:vAlign w:val="center"/>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检查单位人员签字：</w:t>
            </w:r>
            <w:r/>
          </w:p>
        </w:tc>
        <w:tc>
          <w:tcPr>
            <w:gridSpan w:val="3"/>
            <w:tcBorders>
              <w:top w:val="single" w:color="000000" w:sz="8" w:space="0"/>
              <w:left w:val="single" w:color="000000" w:sz="8" w:space="0"/>
              <w:bottom w:val="single" w:color="000000" w:sz="8" w:space="0"/>
              <w:right w:val="single" w:color="000000" w:sz="8" w:space="0"/>
            </w:tcBorders>
            <w:tcW w:w="3559" w:type="dxa"/>
            <w:vAlign w:val="center"/>
            <w:textDirection w:val="lrTb"/>
            <w:noWrap w:val="false"/>
          </w:tcPr>
          <w:p>
            <w:pPr>
              <w:ind w:firstLine="630"/>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检查日期：</w:t>
            </w:r>
            <w:r/>
          </w:p>
        </w:tc>
      </w:tr>
    </w:tbl>
    <w:p>
      <w:pPr>
        <w:pStyle w:val="1228"/>
        <w:rPr>
          <w:rFonts w:hint="eastAsia" w:ascii="宋体" w:hAnsi="宋体" w:eastAsia="宋体" w:cs="宋体"/>
          <w:sz w:val="24"/>
          <w:szCs w:val="24"/>
        </w:rPr>
      </w:pPr>
      <w:r>
        <w:rPr>
          <w:rFonts w:hint="eastAsia" w:ascii="宋体" w:hAnsi="宋体" w:eastAsia="宋体" w:cs="宋体"/>
          <w:sz w:val="24"/>
          <w:szCs w:val="24"/>
        </w:rPr>
      </w:r>
      <w:r/>
    </w:p>
    <w:p>
      <w:pPr>
        <w:pStyle w:val="1213"/>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pStyle w:val="1208"/>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pStyle w:val="1208"/>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pStyle w:val="1208"/>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pStyle w:val="1208"/>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pStyle w:val="1208"/>
        <w:rPr>
          <w:rFonts w:hint="eastAsia" w:ascii="宋体" w:hAnsi="宋体" w:eastAsia="宋体" w:cs="宋体"/>
          <w:sz w:val="24"/>
          <w:szCs w:val="24"/>
        </w:rPr>
      </w:pPr>
      <w:r>
        <w:rPr>
          <w:rFonts w:hint="eastAsia" w:ascii="宋体" w:hAnsi="宋体" w:eastAsia="宋体" w:cs="宋体"/>
          <w:sz w:val="24"/>
          <w:szCs w:val="24"/>
        </w:rPr>
      </w:r>
      <w:r/>
    </w:p>
    <w:p>
      <w:pPr>
        <w:ind w:left="0"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numPr>
          <w:ilvl w:val="0"/>
          <w:numId w:val="12"/>
        </w:numPr>
        <w:ind w:firstLine="883"/>
        <w:jc w:val="center"/>
        <w:rPr>
          <w:rFonts w:hint="eastAsia" w:ascii="宋体" w:hAnsi="宋体" w:eastAsia="宋体" w:cs="宋体"/>
          <w:b/>
          <w:bCs/>
          <w:color w:val="000000"/>
          <w:sz w:val="36"/>
          <w:szCs w:val="36"/>
          <w:highlight w:val="none"/>
        </w:rPr>
        <w:outlineLvl w:val="0"/>
      </w:pPr>
      <w:r/>
      <w:bookmarkStart w:id="15" w:name="_Toc2585"/>
      <w:r>
        <w:rPr>
          <w:rFonts w:hint="eastAsia" w:ascii="宋体" w:hAnsi="宋体" w:eastAsia="宋体" w:cs="宋体"/>
          <w:b/>
          <w:bCs/>
          <w:color w:val="000000"/>
          <w:sz w:val="36"/>
          <w:szCs w:val="36"/>
          <w:highlight w:val="none"/>
        </w:rPr>
        <w:t xml:space="preserve">采购需求</w:t>
      </w:r>
      <w:bookmarkEnd w:id="15"/>
      <w:r/>
      <w:r/>
    </w:p>
    <w:p>
      <w:pPr>
        <w:ind w:left="0" w:firstLine="482"/>
        <w:keepLines w:val="0"/>
        <w:keepNext w:val="0"/>
        <w:pageBreakBefore w:val="0"/>
        <w:spacing w:line="500" w:lineRule="exact"/>
        <w:widowControl w:val="off"/>
        <w:rPr>
          <w:rFonts w:hint="eastAsia" w:ascii="宋体" w:hAnsi="宋体" w:eastAsia="宋体" w:cs="宋体"/>
          <w:b/>
          <w:bCs w:val="0"/>
          <w:color w:val="000000"/>
          <w:sz w:val="24"/>
          <w:highlight w:val="none"/>
        </w:rPr>
        <w:outlineLvl w:val="9"/>
      </w:pPr>
      <w:r>
        <w:rPr>
          <w:rFonts w:hint="eastAsia" w:ascii="宋体" w:hAnsi="宋体" w:eastAsia="宋体" w:cs="宋体"/>
          <w:b/>
          <w:bCs w:val="0"/>
          <w:color w:val="000000"/>
          <w:sz w:val="24"/>
          <w:highlight w:val="none"/>
        </w:rPr>
      </w:r>
      <w:r/>
    </w:p>
    <w:p>
      <w:pPr>
        <w:ind w:left="0" w:firstLine="482"/>
        <w:keepLines w:val="0"/>
        <w:keepNext w:val="0"/>
        <w:pageBreakBefore w:val="0"/>
        <w:spacing w:line="440" w:lineRule="exact"/>
        <w:widowControl w:val="off"/>
        <w:rPr>
          <w:rFonts w:hint="eastAsia" w:ascii="宋体" w:hAnsi="宋体" w:eastAsia="宋体" w:cs="宋体"/>
          <w:b/>
          <w:bCs w:val="0"/>
          <w:color w:val="000000"/>
          <w:sz w:val="24"/>
          <w:highlight w:val="none"/>
          <w:lang w:val="en-US" w:eastAsia="zh-CN"/>
        </w:rPr>
        <w:outlineLvl w:val="9"/>
      </w:pPr>
      <w:r>
        <w:rPr>
          <w:rFonts w:hint="eastAsia" w:ascii="宋体" w:hAnsi="宋体" w:eastAsia="宋体" w:cs="宋体"/>
          <w:b/>
          <w:bCs w:val="0"/>
          <w:color w:val="000000"/>
          <w:sz w:val="24"/>
          <w:highlight w:val="none"/>
        </w:rPr>
        <w:t xml:space="preserve">一、</w:t>
      </w:r>
      <w:r>
        <w:rPr>
          <w:rFonts w:hint="eastAsia" w:ascii="宋体" w:hAnsi="宋体" w:eastAsia="宋体" w:cs="宋体"/>
          <w:b/>
          <w:bCs w:val="0"/>
          <w:color w:val="000000"/>
          <w:sz w:val="24"/>
          <w:highlight w:val="none"/>
          <w:lang w:val="en-US" w:eastAsia="zh-CN"/>
        </w:rPr>
        <w:t xml:space="preserve">采购项目说明</w:t>
      </w:r>
      <w:r/>
    </w:p>
    <w:p>
      <w:pPr>
        <w:ind w:right="0" w:firstLine="484"/>
        <w:keepLines w:val="0"/>
        <w:keepNext w:val="0"/>
        <w:pageBreakBefore w:val="0"/>
        <w:spacing w:line="440" w:lineRule="exact"/>
        <w:tabs>
          <w:tab w:val="left" w:pos="0" w:leader="none"/>
        </w:tabs>
        <w:rPr>
          <w:rFonts w:hint="eastAsia" w:ascii="宋体" w:hAnsi="宋体" w:eastAsia="宋体" w:cs="宋体"/>
          <w:sz w:val="24"/>
          <w:szCs w:val="24"/>
          <w:lang w:val="en-US" w:eastAsia="zh-CN"/>
        </w:rPr>
      </w:pPr>
      <w:r>
        <w:rPr>
          <w:rFonts w:hint="eastAsia" w:ascii="宋体" w:hAnsi="宋体" w:eastAsia="宋体" w:cs="宋体"/>
          <w:sz w:val="24"/>
          <w:szCs w:val="24"/>
        </w:rPr>
        <w:t xml:space="preserve">（一）采购人：</w:t>
      </w:r>
      <w:r>
        <w:rPr>
          <w:rFonts w:hint="eastAsia" w:ascii="宋体" w:hAnsi="宋体" w:eastAsia="宋体" w:cs="宋体"/>
          <w:sz w:val="24"/>
          <w:szCs w:val="24"/>
          <w:lang w:val="en-US" w:eastAsia="zh-CN"/>
        </w:rPr>
        <w:t xml:space="preserve">江苏省丰县中等专业学校</w:t>
      </w:r>
      <w:r/>
    </w:p>
    <w:p>
      <w:pPr>
        <w:ind w:right="0" w:firstLine="484"/>
        <w:keepLines w:val="0"/>
        <w:keepNext w:val="0"/>
        <w:pageBreakBefore w:val="0"/>
        <w:spacing w:line="440" w:lineRule="exact"/>
        <w:tabs>
          <w:tab w:val="left" w:pos="0" w:leader="none"/>
        </w:tabs>
        <w:rPr>
          <w:rFonts w:hint="eastAsia" w:ascii="宋体" w:hAnsi="宋体" w:eastAsia="宋体" w:cs="宋体"/>
          <w:sz w:val="24"/>
          <w:szCs w:val="24"/>
          <w:lang w:eastAsia="zh-CN"/>
        </w:rPr>
      </w:pPr>
      <w:r>
        <w:rPr>
          <w:rFonts w:hint="eastAsia" w:ascii="宋体" w:hAnsi="宋体" w:eastAsia="宋体" w:cs="宋体"/>
          <w:sz w:val="24"/>
          <w:szCs w:val="24"/>
        </w:rPr>
        <w:t xml:space="preserve">（二）采购</w:t>
      </w:r>
      <w:r>
        <w:rPr>
          <w:rFonts w:hint="eastAsia" w:ascii="宋体" w:hAnsi="宋体" w:eastAsia="宋体" w:cs="宋体"/>
          <w:sz w:val="24"/>
          <w:szCs w:val="24"/>
          <w:lang w:eastAsia="zh-CN"/>
        </w:rPr>
        <w:t xml:space="preserve">项目名称：江苏省丰县中等专业学校物业管理服务项目</w:t>
      </w:r>
      <w:r/>
    </w:p>
    <w:p>
      <w:pPr>
        <w:ind w:right="0" w:firstLine="484"/>
        <w:keepLines w:val="0"/>
        <w:keepNext w:val="0"/>
        <w:pageBreakBefore w:val="0"/>
        <w:spacing w:line="440" w:lineRule="exact"/>
        <w:tabs>
          <w:tab w:val="left" w:pos="0" w:leader="none"/>
        </w:tabs>
        <w:rPr>
          <w:rFonts w:hint="eastAsia" w:ascii="宋体" w:hAnsi="宋体" w:eastAsia="宋体" w:cs="宋体"/>
          <w:sz w:val="24"/>
          <w:szCs w:val="24"/>
          <w:lang w:val="en-US" w:eastAsia="zh-CN"/>
        </w:rPr>
      </w:pPr>
      <w:r>
        <w:rPr>
          <w:rFonts w:hint="eastAsia" w:ascii="宋体" w:hAnsi="宋体" w:eastAsia="宋体" w:cs="宋体"/>
          <w:sz w:val="24"/>
          <w:szCs w:val="24"/>
        </w:rPr>
        <w:t xml:space="preserve">（三）采购标的：</w:t>
      </w:r>
      <w:r>
        <w:rPr>
          <w:rFonts w:hint="eastAsia" w:ascii="宋体" w:hAnsi="宋体" w:eastAsia="宋体" w:cs="宋体"/>
          <w:sz w:val="24"/>
          <w:szCs w:val="24"/>
          <w:lang w:val="en-US" w:eastAsia="zh-CN"/>
        </w:rPr>
        <w:t xml:space="preserve">物业管理服务</w:t>
      </w:r>
      <w:r/>
    </w:p>
    <w:p>
      <w:pPr>
        <w:ind w:right="0" w:firstLine="484"/>
        <w:keepLines w:val="0"/>
        <w:keepNext w:val="0"/>
        <w:pageBreakBefore w:val="0"/>
        <w:spacing w:line="440" w:lineRule="exact"/>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（四）本项目为专门面向中小企业的项目。</w:t>
      </w:r>
      <w:r/>
    </w:p>
    <w:p>
      <w:pPr>
        <w:ind w:right="0" w:firstLine="484"/>
        <w:keepLines w:val="0"/>
        <w:keepNext w:val="0"/>
        <w:pageBreakBefore w:val="0"/>
        <w:spacing w:line="440" w:lineRule="exact"/>
        <w:tabs>
          <w:tab w:val="left" w:pos="0" w:leader="none"/>
        </w:tabs>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（五）</w:t>
      </w:r>
      <w:r>
        <w:rPr>
          <w:rFonts w:hint="eastAsia" w:ascii="宋体" w:hAnsi="宋体" w:eastAsia="宋体" w:cs="宋体"/>
          <w:sz w:val="24"/>
          <w:szCs w:val="24"/>
          <w:lang w:eastAsia="zh-CN"/>
        </w:rPr>
        <w:t xml:space="preserve">本项目采购预算金额为人民币</w:t>
      </w:r>
      <w:r>
        <w:rPr>
          <w:rFonts w:hint="eastAsia" w:ascii="宋体" w:hAnsi="宋体" w:eastAsia="宋体" w:cs="宋体"/>
          <w:sz w:val="24"/>
          <w:szCs w:val="24"/>
          <w:lang w:val="en-US" w:eastAsia="zh-CN"/>
        </w:rPr>
        <w:t xml:space="preserve">190</w:t>
      </w:r>
      <w:r>
        <w:rPr>
          <w:rFonts w:hint="eastAsia" w:ascii="宋体" w:hAnsi="宋体" w:eastAsia="宋体" w:cs="宋体"/>
          <w:sz w:val="24"/>
          <w:szCs w:val="24"/>
          <w:lang w:eastAsia="zh-CN"/>
        </w:rPr>
        <w:t xml:space="preserve">万元</w:t>
      </w:r>
      <w:r>
        <w:rPr>
          <w:rFonts w:hint="eastAsia" w:ascii="宋体" w:hAnsi="宋体" w:eastAsia="宋体" w:cs="宋体"/>
          <w:sz w:val="24"/>
          <w:szCs w:val="24"/>
        </w:rPr>
        <w:t xml:space="preserve">。</w:t>
      </w:r>
      <w:r/>
    </w:p>
    <w:p>
      <w:pPr>
        <w:ind w:left="0" w:firstLine="482"/>
        <w:keepLines w:val="0"/>
        <w:keepNext w:val="0"/>
        <w:pageBreakBefore w:val="0"/>
        <w:spacing w:line="440" w:lineRule="exact"/>
        <w:widowControl w:val="off"/>
        <w:rPr>
          <w:rFonts w:hint="eastAsia" w:ascii="宋体" w:hAnsi="宋体" w:eastAsia="宋体" w:cs="宋体"/>
          <w:b/>
          <w:bCs w:val="0"/>
          <w:color w:val="000000"/>
          <w:sz w:val="24"/>
          <w:highlight w:val="none"/>
          <w:lang w:val="en-US" w:eastAsia="zh-CN"/>
        </w:rPr>
        <w:outlineLvl w:val="9"/>
      </w:pPr>
      <w:r>
        <w:rPr>
          <w:rFonts w:hint="eastAsia" w:ascii="宋体" w:hAnsi="宋体" w:eastAsia="宋体" w:cs="宋体"/>
          <w:b/>
          <w:bCs w:val="0"/>
          <w:color w:val="000000"/>
          <w:sz w:val="24"/>
          <w:highlight w:val="none"/>
        </w:rPr>
        <w:t xml:space="preserve">二、</w:t>
      </w:r>
      <w:r>
        <w:rPr>
          <w:rFonts w:hint="eastAsia" w:ascii="宋体" w:hAnsi="宋体" w:eastAsia="宋体" w:cs="宋体"/>
          <w:b/>
          <w:bCs w:val="0"/>
          <w:color w:val="000000"/>
          <w:sz w:val="24"/>
          <w:highlight w:val="none"/>
          <w:lang w:val="en-US" w:eastAsia="zh-CN"/>
        </w:rPr>
        <w:t xml:space="preserve">服务要求</w:t>
      </w:r>
      <w:r/>
    </w:p>
    <w:p>
      <w:pPr>
        <w:keepLines w:val="0"/>
        <w:keepNext w:val="0"/>
        <w:pageBreakBefore w:val="0"/>
        <w:spacing w:line="440" w:lineRule="exact"/>
        <w:rPr>
          <w:rFonts w:hint="eastAsia" w:ascii="宋体" w:hAnsi="宋体" w:eastAsia="宋体" w:cs="宋体"/>
          <w:sz w:val="24"/>
        </w:rPr>
      </w:pPr>
      <w:r>
        <w:rPr>
          <w:rFonts w:hint="eastAsia" w:ascii="宋体" w:hAnsi="宋体" w:eastAsia="宋体" w:cs="宋体"/>
          <w:sz w:val="24"/>
        </w:rPr>
        <w:t xml:space="preserve"> </w:t>
      </w:r>
      <w:r>
        <w:rPr>
          <w:rFonts w:hint="eastAsia" w:ascii="宋体" w:hAnsi="宋体" w:eastAsia="宋体" w:cs="宋体"/>
          <w:sz w:val="24"/>
          <w:lang w:val="en-US" w:eastAsia="zh-CN"/>
        </w:rPr>
        <w:t xml:space="preserve"> </w:t>
      </w:r>
      <w:r>
        <w:rPr>
          <w:rFonts w:hint="eastAsia" w:ascii="宋体" w:hAnsi="宋体" w:eastAsia="宋体" w:cs="宋体"/>
          <w:sz w:val="24"/>
        </w:rPr>
        <w:t xml:space="preserve">(一) 物业管理服务区域</w:t>
      </w:r>
      <w:r/>
    </w:p>
    <w:p>
      <w:pPr>
        <w:ind w:firstLine="480"/>
        <w:keepLines w:val="0"/>
        <w:keepNext w:val="0"/>
        <w:pageBreakBefore w:val="0"/>
        <w:spacing w:line="440" w:lineRule="exact"/>
        <w:rPr>
          <w:rFonts w:hint="eastAsia" w:ascii="宋体" w:hAnsi="宋体" w:eastAsia="宋体" w:cs="宋体"/>
          <w:color w:val="c00000"/>
          <w:sz w:val="24"/>
          <w:lang w:val="en-US" w:eastAsia="zh-CN"/>
        </w:rPr>
      </w:pPr>
      <w:r>
        <w:rPr>
          <w:rFonts w:hint="eastAsia" w:ascii="宋体" w:hAnsi="宋体" w:eastAsia="宋体" w:cs="宋体"/>
          <w:sz w:val="24"/>
          <w:lang w:val="en-US" w:eastAsia="zh-CN"/>
        </w:rPr>
        <w:t xml:space="preserve">1.</w:t>
      </w:r>
      <w:r>
        <w:rPr>
          <w:rFonts w:hint="eastAsia" w:ascii="宋体" w:hAnsi="宋体" w:eastAsia="宋体" w:cs="宋体"/>
          <w:sz w:val="24"/>
        </w:rPr>
        <w:t xml:space="preserve"> 江苏省</w:t>
      </w:r>
      <w:r>
        <w:rPr>
          <w:rFonts w:hint="eastAsia" w:ascii="宋体" w:hAnsi="宋体" w:eastAsia="宋体" w:cs="宋体"/>
          <w:sz w:val="24"/>
          <w:lang w:val="en-US" w:eastAsia="zh-CN"/>
        </w:rPr>
        <w:t xml:space="preserve">丰县中等专业学校</w:t>
      </w:r>
      <w:r>
        <w:rPr>
          <w:rFonts w:hint="eastAsia" w:ascii="宋体" w:hAnsi="宋体" w:eastAsia="宋体" w:cs="宋体"/>
          <w:sz w:val="24"/>
        </w:rPr>
        <w:t xml:space="preserve">校内</w:t>
      </w: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学校占地面积483亩</w:t>
      </w:r>
      <w:r>
        <w:rPr>
          <w:rFonts w:hint="eastAsia" w:ascii="宋体" w:hAnsi="宋体" w:eastAsia="宋体" w:cs="宋体"/>
          <w:color w:val="auto"/>
          <w:sz w:val="24"/>
          <w:lang w:val="en-US" w:eastAsia="zh-CN"/>
        </w:rPr>
        <w:t xml:space="preserve">。</w:t>
      </w:r>
      <w:r/>
    </w:p>
    <w:p>
      <w:pPr>
        <w:ind w:firstLine="480"/>
        <w:keepLines w:val="0"/>
        <w:keepNext w:val="0"/>
        <w:pageBreakBefore w:val="0"/>
        <w:spacing w:line="440" w:lineRule="exact"/>
        <w:rPr>
          <w:rFonts w:hint="eastAsia" w:ascii="宋体" w:hAnsi="宋体" w:eastAsia="宋体" w:cs="宋体"/>
          <w:sz w:val="24"/>
        </w:rPr>
      </w:pPr>
      <w:r>
        <w:rPr>
          <w:rFonts w:hint="eastAsia" w:ascii="宋体" w:hAnsi="宋体" w:eastAsia="宋体" w:cs="宋体"/>
          <w:sz w:val="24"/>
          <w:lang w:val="en-US" w:eastAsia="zh-CN"/>
        </w:rPr>
        <w:t xml:space="preserve">2.</w:t>
      </w:r>
      <w:r>
        <w:rPr>
          <w:rFonts w:hint="eastAsia" w:ascii="宋体" w:hAnsi="宋体" w:eastAsia="宋体" w:cs="宋体"/>
          <w:sz w:val="24"/>
        </w:rPr>
        <w:t xml:space="preserve">学校室外所有道路（向绿化带延伸一米）、</w:t>
      </w:r>
      <w:r>
        <w:rPr>
          <w:rFonts w:hint="eastAsia" w:ascii="宋体" w:hAnsi="宋体" w:eastAsia="宋体" w:cs="宋体"/>
          <w:sz w:val="24"/>
          <w:lang w:val="en-US" w:eastAsia="zh-CN"/>
        </w:rPr>
        <w:t xml:space="preserve">图文信息</w:t>
      </w:r>
      <w:r>
        <w:rPr>
          <w:rFonts w:hint="eastAsia" w:ascii="宋体" w:hAnsi="宋体" w:eastAsia="宋体" w:cs="宋体"/>
          <w:sz w:val="24"/>
        </w:rPr>
        <w:t xml:space="preserve">楼</w:t>
      </w:r>
      <w:r>
        <w:rPr>
          <w:rFonts w:hint="eastAsia" w:ascii="宋体" w:hAnsi="宋体" w:eastAsia="宋体" w:cs="宋体"/>
          <w:sz w:val="24"/>
          <w:lang w:eastAsia="zh-CN"/>
        </w:rPr>
        <w:t xml:space="preserve">（</w:t>
      </w:r>
      <w:r>
        <w:rPr>
          <w:rFonts w:hint="eastAsia" w:ascii="宋体" w:hAnsi="宋体" w:eastAsia="宋体" w:cs="宋体"/>
          <w:sz w:val="24"/>
        </w:rPr>
        <w:t xml:space="preserve">楼道、走廊、卫生间、阅览室</w:t>
      </w: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会议室等</w:t>
      </w:r>
      <w:r>
        <w:rPr>
          <w:rFonts w:hint="eastAsia" w:ascii="宋体" w:hAnsi="宋体" w:eastAsia="宋体" w:cs="宋体"/>
          <w:sz w:val="24"/>
          <w:lang w:eastAsia="zh-CN"/>
        </w:rPr>
        <w:t xml:space="preserve">）</w:t>
      </w:r>
      <w:r>
        <w:rPr>
          <w:rFonts w:hint="eastAsia" w:ascii="宋体" w:hAnsi="宋体" w:eastAsia="宋体" w:cs="宋体"/>
          <w:sz w:val="24"/>
        </w:rPr>
        <w:t xml:space="preserve">、各教学楼楼梯</w:t>
      </w: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连廊</w:t>
      </w:r>
      <w:r>
        <w:rPr>
          <w:rFonts w:hint="eastAsia" w:ascii="宋体" w:hAnsi="宋体" w:eastAsia="宋体" w:cs="宋体"/>
          <w:sz w:val="24"/>
        </w:rPr>
        <w:t xml:space="preserve">及卫生间、体育运动场、</w:t>
      </w:r>
      <w:r>
        <w:rPr>
          <w:rFonts w:hint="eastAsia" w:ascii="宋体" w:hAnsi="宋体" w:eastAsia="宋体" w:cs="宋体"/>
          <w:sz w:val="24"/>
          <w:lang w:eastAsia="zh-CN"/>
        </w:rPr>
        <w:t xml:space="preserve">体育馆、实训楼、</w:t>
      </w:r>
      <w:r>
        <w:rPr>
          <w:rFonts w:hint="eastAsia" w:ascii="宋体" w:hAnsi="宋体" w:eastAsia="宋体" w:cs="宋体"/>
          <w:sz w:val="24"/>
        </w:rPr>
        <w:t xml:space="preserve">多功能报告厅等</w:t>
      </w:r>
      <w:r>
        <w:rPr>
          <w:rFonts w:hint="eastAsia" w:ascii="宋体" w:hAnsi="宋体" w:eastAsia="宋体" w:cs="宋体"/>
          <w:sz w:val="24"/>
          <w:lang w:val="en-US" w:eastAsia="zh-CN"/>
        </w:rPr>
        <w:t xml:space="preserve">保洁工作</w:t>
      </w:r>
      <w:r>
        <w:rPr>
          <w:rFonts w:hint="eastAsia" w:ascii="宋体" w:hAnsi="宋体" w:eastAsia="宋体" w:cs="宋体"/>
          <w:sz w:val="24"/>
        </w:rPr>
        <w:t xml:space="preserve">。</w:t>
      </w:r>
      <w:r/>
    </w:p>
    <w:p>
      <w:pPr>
        <w:ind w:firstLine="480"/>
        <w:keepLines w:val="0"/>
        <w:keepNext w:val="0"/>
        <w:pageBreakBefore w:val="0"/>
        <w:spacing w:line="440" w:lineRule="exact"/>
        <w:rPr>
          <w:rFonts w:hint="eastAsia" w:ascii="宋体" w:hAnsi="宋体" w:eastAsia="宋体" w:cs="宋体"/>
          <w:sz w:val="24"/>
          <w:lang w:eastAsia="zh-CN"/>
        </w:rPr>
      </w:pPr>
      <w:r>
        <w:rPr>
          <w:rFonts w:hint="eastAsia" w:ascii="宋体" w:hAnsi="宋体" w:eastAsia="宋体" w:cs="宋体"/>
          <w:sz w:val="24"/>
          <w:lang w:val="en-US" w:eastAsia="zh-CN"/>
        </w:rPr>
        <w:t xml:space="preserve">3.</w:t>
      </w:r>
      <w:r>
        <w:rPr>
          <w:rFonts w:hint="eastAsia" w:ascii="宋体" w:hAnsi="宋体" w:eastAsia="宋体" w:cs="宋体"/>
          <w:sz w:val="24"/>
        </w:rPr>
        <w:t xml:space="preserve">宿舍管理工作：</w:t>
      </w:r>
      <w:r>
        <w:rPr>
          <w:rFonts w:hint="eastAsia" w:ascii="宋体" w:hAnsi="宋体" w:eastAsia="宋体" w:cs="宋体"/>
          <w:sz w:val="24"/>
          <w:highlight w:val="none"/>
          <w:lang w:val="en-US" w:eastAsia="zh-CN"/>
        </w:rPr>
        <w:t xml:space="preserve">5</w:t>
      </w:r>
      <w:r>
        <w:rPr>
          <w:rFonts w:hint="eastAsia" w:ascii="宋体" w:hAnsi="宋体" w:eastAsia="宋体" w:cs="宋体"/>
          <w:sz w:val="24"/>
          <w:lang w:val="en-US" w:eastAsia="zh-CN"/>
        </w:rPr>
        <w:t xml:space="preserve">栋学生公寓楼</w:t>
      </w:r>
      <w:r>
        <w:rPr>
          <w:rFonts w:hint="eastAsia" w:ascii="宋体" w:hAnsi="宋体" w:eastAsia="宋体" w:cs="宋体"/>
          <w:sz w:val="24"/>
          <w:lang w:eastAsia="zh-CN"/>
        </w:rPr>
        <w:t xml:space="preserve">。</w:t>
      </w:r>
      <w:r/>
    </w:p>
    <w:p>
      <w:pPr>
        <w:ind w:firstLine="480"/>
        <w:keepLines w:val="0"/>
        <w:keepNext w:val="0"/>
        <w:pageBreakBefore w:val="0"/>
        <w:spacing w:line="44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4.教学区、办公区域、公寓楼等水电及公物零星维修。</w:t>
      </w:r>
      <w:r/>
    </w:p>
    <w:p>
      <w:pPr>
        <w:contextualSpacing/>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t xml:space="preserve">  (二) 物业管理服务内容</w:t>
      </w:r>
      <w:r/>
    </w:p>
    <w:p>
      <w:pPr>
        <w:ind w:firstLine="480"/>
        <w:keepLines w:val="0"/>
        <w:keepNext w:val="0"/>
        <w:pageBreakBefore w:val="0"/>
        <w:spacing w:line="440" w:lineRule="exact"/>
        <w:rPr>
          <w:rFonts w:hint="eastAsia" w:ascii="宋体" w:hAnsi="宋体" w:eastAsia="宋体" w:cs="宋体"/>
          <w:sz w:val="24"/>
        </w:rPr>
      </w:pPr>
      <w:r>
        <w:rPr>
          <w:rFonts w:hint="eastAsia" w:ascii="宋体" w:hAnsi="宋体" w:eastAsia="宋体" w:cs="宋体"/>
          <w:sz w:val="24"/>
        </w:rPr>
        <w:t xml:space="preserve">1.校园管理服务；</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2.校园环境服务；</w:t>
      </w:r>
      <w:r/>
    </w:p>
    <w:p>
      <w:pPr>
        <w:ind w:firstLine="480"/>
        <w:keepLines w:val="0"/>
        <w:keepNext w:val="0"/>
        <w:pageBreakBefore w:val="0"/>
        <w:spacing w:line="44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3.楼宇综合管理服务；</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4.学生公寓管理；</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5.学生公寓总体安全管理及教育；</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6.维修及设施设备维护管理服务；</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.物业管理服务规章制度的制定；</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物</w:t>
      </w:r>
      <w:r>
        <w:rPr>
          <w:rFonts w:hint="eastAsia" w:ascii="宋体" w:hAnsi="宋体" w:eastAsia="宋体" w:cs="宋体"/>
          <w:sz w:val="24"/>
          <w:szCs w:val="24"/>
        </w:rPr>
        <w:t xml:space="preserve">业档案资料的管理；</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.公共设施节水节能的管理；</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0</w:t>
      </w:r>
      <w:r>
        <w:rPr>
          <w:rFonts w:hint="eastAsia" w:ascii="宋体" w:hAnsi="宋体" w:eastAsia="宋体" w:cs="宋体"/>
          <w:sz w:val="24"/>
          <w:szCs w:val="24"/>
        </w:rPr>
        <w:t xml:space="preserve">.绿色保洁服务的管理；</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.物业移交衔接；</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.处理突发事件；</w:t>
      </w:r>
      <w:r/>
    </w:p>
    <w:p>
      <w:pPr>
        <w:ind w:firstLine="24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三</w:t>
      </w:r>
      <w:r>
        <w:rPr>
          <w:rFonts w:hint="eastAsia" w:ascii="宋体" w:hAnsi="宋体" w:eastAsia="宋体" w:cs="宋体"/>
          <w:sz w:val="24"/>
          <w:szCs w:val="24"/>
        </w:rPr>
        <w:t xml:space="preserve">）物业管理服务具体要求</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1.校园管理服务要求</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1.1建筑物内公共区域、露天地面洁净</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无垃圾、杂物、浮砂、污迹，无积水、积雪，每l00平方米内的痰迹、烟头、纸屑等杂物平均不超过5个；地面垃圾及污垢滞留时间不超过30分钟。</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1.1.1及时清扫地面灰尘和落叶、果皮、痰迹、烟头、纸屑等垃圾；</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1.1.2视地面情况</w:t>
      </w:r>
      <w:r>
        <w:rPr>
          <w:rFonts w:hint="eastAsia" w:ascii="宋体" w:hAnsi="宋体" w:eastAsia="宋体" w:cs="宋体"/>
          <w:sz w:val="24"/>
          <w:szCs w:val="24"/>
          <w:lang w:val="en-US" w:eastAsia="zh-CN"/>
        </w:rPr>
        <w:t xml:space="preserve">洒水</w:t>
      </w:r>
      <w:r>
        <w:rPr>
          <w:rFonts w:hint="eastAsia" w:ascii="宋体" w:hAnsi="宋体" w:eastAsia="宋体" w:cs="宋体"/>
          <w:sz w:val="24"/>
          <w:szCs w:val="24"/>
        </w:rPr>
        <w:t xml:space="preserve">，防止尘土被风吹起，影响行人；</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1.1.3将收集到的所有垃圾集中到归集地里并及时喷洒药水。</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1.2标识牌、宣传牌、消防栓、绿地围栏、休闲椅等公共设施洁净，目视无蜘蛛网、积灰、污迹、杂物和乱涂乱贴痕迹；花坛表面洁净无污渍和贴涂痕迹。</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1.2.1标识牌、宣传牌、消防栓、休闲椅等公共设施表面干净；</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1.2.2如有重油污或要使用药水保洁的情况下，视情况加全能剂除油污；</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1.2.3注意铁质的标识牌、宣传牌、消防栓、休闲椅表面无腐蚀、无锈斑，若有腐蚀、锈斑，及时用砂纸打磨掉。</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1.3垃圾桶、果皮箱光亮洁净无污迹和贴涂痕迹，周边地面无垃圾散落、无污水和明显污迹。</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1.3.1每天上下午用抹布把垃圾桶、果皮箱抹净污迹及贴涂痕迹，是不锈钢材质的，定期用不锈钢光亮剂搽拭，保持不锈钢材质的光亮；倾倒垃圾桶、果皮箱时，把不注意洒落在外的垃圾及时清理干净，外淌的污水先用清水冲洗干净，后用拖把拖净。</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1.4垃圾清运（校内）：根据所产生的垃圾数量，自行准备国家要求的分类可掀挂式垃圾桶，及时清运。做到无堆积，无垃圾外溢、散味、洒落等现象。垃圾日产日清，不过夜，不堆积，通过专用垃圾车运输到归集地，在运输过程中采取防外溢、洒落措施。</w:t>
      </w:r>
      <w:r/>
    </w:p>
    <w:p>
      <w:pPr>
        <w:ind w:firstLine="480"/>
        <w:keepLines w:val="0"/>
        <w:keepNext w:val="0"/>
        <w:pageBreakBefore w:val="0"/>
        <w:spacing w:line="44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1.5垃圾清运（校外）作业：负责校区内所有生活垃圾、秋冬季节产生的枯枝落叶垃圾的外运工作,做到垃圾日产日清。</w:t>
      </w:r>
      <w:r/>
    </w:p>
    <w:p>
      <w:pPr>
        <w:ind w:firstLine="480"/>
        <w:keepLines w:val="0"/>
        <w:keepNext w:val="0"/>
        <w:pageBreakBefore w:val="0"/>
        <w:spacing w:line="44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1.5.1负责提供清运垃圾的车辆和驾驶人员，按垃圾日产日清的要求，将</w:t>
      </w:r>
      <w:r>
        <w:rPr>
          <w:rFonts w:hint="eastAsia" w:ascii="宋体" w:hAnsi="宋体" w:eastAsia="宋体" w:cs="宋体"/>
          <w:color w:val="000000" w:themeColor="text1"/>
          <w:sz w:val="24"/>
          <w:szCs w:val="24"/>
          <w:lang w:val="en-US" w:eastAsia="zh-CN"/>
        </w:rPr>
        <w:t xml:space="preserve">校</w:t>
      </w:r>
      <w:r>
        <w:rPr>
          <w:rFonts w:hint="eastAsia" w:ascii="宋体" w:hAnsi="宋体" w:eastAsia="宋体" w:cs="宋体"/>
          <w:color w:val="000000" w:themeColor="text1"/>
          <w:sz w:val="24"/>
          <w:szCs w:val="24"/>
        </w:rPr>
        <w:t xml:space="preserve">内的生活垃圾装车并运往</w:t>
      </w:r>
      <w:r>
        <w:rPr>
          <w:rFonts w:hint="eastAsia" w:ascii="宋体" w:hAnsi="宋体" w:eastAsia="宋体" w:cs="宋体"/>
          <w:color w:val="000000" w:themeColor="text1"/>
          <w:sz w:val="24"/>
          <w:szCs w:val="24"/>
          <w:lang w:val="en-US" w:eastAsia="zh-CN"/>
        </w:rPr>
        <w:t xml:space="preserve">丰县</w:t>
      </w:r>
      <w:r>
        <w:rPr>
          <w:rFonts w:hint="eastAsia" w:ascii="宋体" w:hAnsi="宋体" w:eastAsia="宋体" w:cs="宋体"/>
          <w:color w:val="000000" w:themeColor="text1"/>
          <w:sz w:val="24"/>
          <w:szCs w:val="24"/>
        </w:rPr>
        <w:t xml:space="preserve">垃圾处理场，在清运过程中出现人财物相关事故由</w:t>
      </w:r>
      <w:r>
        <w:rPr>
          <w:rFonts w:hint="eastAsia" w:ascii="宋体" w:hAnsi="宋体" w:eastAsia="宋体" w:cs="宋体"/>
          <w:color w:val="000000" w:themeColor="text1"/>
          <w:sz w:val="24"/>
          <w:szCs w:val="24"/>
          <w:lang w:val="en-US" w:eastAsia="zh-CN"/>
        </w:rPr>
        <w:t xml:space="preserve">中标人</w:t>
      </w:r>
      <w:r>
        <w:rPr>
          <w:rFonts w:hint="eastAsia" w:ascii="宋体" w:hAnsi="宋体" w:eastAsia="宋体" w:cs="宋体"/>
          <w:color w:val="000000" w:themeColor="text1"/>
          <w:sz w:val="24"/>
          <w:szCs w:val="24"/>
        </w:rPr>
        <w:t xml:space="preserve">负责处理并承担相关费用；</w:t>
      </w:r>
      <w:r/>
    </w:p>
    <w:p>
      <w:pPr>
        <w:ind w:firstLine="480"/>
        <w:keepLines w:val="0"/>
        <w:keepNext w:val="0"/>
        <w:pageBreakBefore w:val="0"/>
        <w:spacing w:line="44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1.5.2在外运过程中确保车辆封闭运输，杜绝沿途散落垃圾；</w:t>
      </w:r>
      <w:r/>
    </w:p>
    <w:p>
      <w:pPr>
        <w:ind w:firstLine="480"/>
        <w:keepLines w:val="0"/>
        <w:keepNext w:val="0"/>
        <w:pageBreakBefore w:val="0"/>
        <w:spacing w:line="44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1.5.3垃圾堆放点的垃圾应全部被清运，</w:t>
      </w:r>
      <w:r>
        <w:rPr>
          <w:rFonts w:hint="eastAsia" w:ascii="宋体" w:hAnsi="宋体" w:eastAsia="宋体" w:cs="宋体"/>
          <w:color w:val="000000" w:themeColor="text1"/>
          <w:sz w:val="24"/>
          <w:szCs w:val="24"/>
          <w:lang w:val="en-US" w:eastAsia="zh-CN"/>
        </w:rPr>
        <w:t xml:space="preserve">中</w:t>
      </w:r>
      <w:r>
        <w:rPr>
          <w:rFonts w:hint="eastAsia" w:ascii="宋体" w:hAnsi="宋体" w:eastAsia="宋体" w:cs="宋体"/>
          <w:color w:val="000000" w:themeColor="text1"/>
          <w:sz w:val="24"/>
          <w:szCs w:val="24"/>
        </w:rPr>
        <w:t xml:space="preserve">标人应做到车走场清；</w:t>
      </w:r>
      <w:r/>
    </w:p>
    <w:p>
      <w:pPr>
        <w:ind w:firstLine="480"/>
        <w:keepLines w:val="0"/>
        <w:keepNext w:val="0"/>
        <w:pageBreakBefore w:val="0"/>
        <w:spacing w:line="44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1.5.4服从学校规章制度，注意交通安全，统一着装，不得随意在校内逗留；</w:t>
      </w:r>
      <w:r/>
    </w:p>
    <w:p>
      <w:pPr>
        <w:ind w:firstLine="480"/>
        <w:keepLines w:val="0"/>
        <w:keepNext w:val="0"/>
        <w:pageBreakBefore w:val="0"/>
        <w:spacing w:line="440" w:lineRule="exact"/>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1.5.5将校内垃圾中转站垃圾及时清运到政府部门指定的垃圾处理场，不得随处倾倒垃圾，作业质量达到《江苏省城市环境卫生作业服务质量标准》要求。</w:t>
      </w:r>
      <w:r>
        <w:rPr>
          <w:rFonts w:hint="eastAsia" w:ascii="宋体" w:hAnsi="宋体" w:eastAsia="宋体" w:cs="宋体"/>
          <w:color w:val="000000" w:themeColor="text1"/>
          <w:sz w:val="24"/>
          <w:szCs w:val="24"/>
          <w:lang w:val="en-US" w:eastAsia="zh-CN"/>
        </w:rPr>
        <w:t xml:space="preserve">中</w:t>
      </w:r>
      <w:r>
        <w:rPr>
          <w:rFonts w:hint="eastAsia" w:ascii="宋体" w:hAnsi="宋体" w:eastAsia="宋体" w:cs="宋体"/>
          <w:color w:val="000000" w:themeColor="text1"/>
          <w:sz w:val="24"/>
          <w:szCs w:val="24"/>
        </w:rPr>
        <w:t xml:space="preserve">标人负责提供校园内投放的垃圾箱（桶）并实施管理；运送垃圾过程中如出现行政处罚，</w:t>
      </w:r>
      <w:r>
        <w:rPr>
          <w:rFonts w:hint="eastAsia" w:ascii="宋体" w:hAnsi="宋体" w:eastAsia="宋体" w:cs="宋体"/>
          <w:color w:val="000000" w:themeColor="text1"/>
          <w:sz w:val="24"/>
          <w:szCs w:val="24"/>
          <w:lang w:val="en-US" w:eastAsia="zh-CN"/>
        </w:rPr>
        <w:t xml:space="preserve">中</w:t>
      </w:r>
      <w:r>
        <w:rPr>
          <w:rFonts w:hint="eastAsia" w:ascii="宋体" w:hAnsi="宋体" w:eastAsia="宋体" w:cs="宋体"/>
          <w:color w:val="000000" w:themeColor="text1"/>
          <w:sz w:val="24"/>
          <w:szCs w:val="24"/>
        </w:rPr>
        <w:t xml:space="preserve">标人承担相应的责任。</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color w:val="000000" w:themeColor="text1"/>
          <w:sz w:val="24"/>
          <w:szCs w:val="24"/>
        </w:rPr>
        <w:t xml:space="preserve">1.6污水排放畅通，所有水池、地漏无堵塞现象。每天由主</w:t>
      </w:r>
      <w:r>
        <w:rPr>
          <w:rFonts w:hint="eastAsia" w:ascii="宋体" w:hAnsi="宋体" w:eastAsia="宋体" w:cs="宋体"/>
          <w:sz w:val="24"/>
          <w:szCs w:val="24"/>
        </w:rPr>
        <w:t xml:space="preserve">管进行巡检，发现有堵塞现象及时安排维修人员疏通，如因主管道堵塞维修人员无法疏通，应及时上报总务处，疏通后用水冲洗净地面所留污迹，并喷药消毒灭菌。</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1.7各类球场、运动场洁净，无垃圾、杂物、浮砂、污迹，无积水。各类球场、运动场每天以普扫、捡拾垃圾为主要保洁方式，每月对硬质地面冲洗一次，彻底清除尘土。</w:t>
      </w:r>
      <w:r/>
    </w:p>
    <w:p>
      <w:pPr>
        <w:ind w:firstLine="480"/>
        <w:keepLines w:val="0"/>
        <w:keepNext w:val="0"/>
        <w:pageBreakBefore w:val="0"/>
        <w:spacing w:line="440" w:lineRule="exact"/>
        <w:rPr>
          <w:rFonts w:hint="eastAsia" w:ascii="宋体" w:hAnsi="宋体" w:eastAsia="宋体" w:cs="宋体"/>
          <w:color w:val="ff0000"/>
          <w:sz w:val="24"/>
          <w:szCs w:val="24"/>
        </w:rPr>
      </w:pPr>
      <w:r>
        <w:rPr>
          <w:rFonts w:hint="eastAsia" w:ascii="宋体" w:hAnsi="宋体" w:eastAsia="宋体" w:cs="宋体"/>
          <w:sz w:val="24"/>
          <w:szCs w:val="24"/>
        </w:rPr>
        <w:t xml:space="preserve">1.8绿地、花坛、水域干净，无垃圾、废弃物和漂浮物；每l00平方米果皮、烟头、纸屑杂物不超过5个，滞留期不超过30分钟。</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雨雪天保洁预案</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.1雨天：上班前</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小时提前入岗将门口水吸干，提前铺好地垫，防止在学生进入楼内后造成二次污染，给楼内的形象造成损失也给保洁带来难度。上班后加大清扫次数做到及时拖洗。严禁污水溅到墙上师生身上；</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.2下雪天：上班前</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个小时提前入岗，准备好人员工具，首先要将主干道积雪清理至路边集中堆放或抛洒融雪剂融雪，积雪清扫干净后各入口应铺上防滑垫，在明显处放好防滑提醒标志以免滑到，由于下雪天未来的及融化的积雪会随着学生的鞋子会一直带到楼内，所以上班后加强门口及平面保洁的清扫次数。由于学生在进入楼内后会抖落身上的积雪会带来二次污染上，保洁人员应不间断的进行清理；</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.3化雪天：化雪天的气温会很低，地面结冰现象严重，上班前</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个小时组织好人员，准备好工具，用水管将楼体门口地面上的积冰冲洗掉，及时将水吸干，铺好防滑垫设立防滑提醒标志以免客户滑到，上班后加大门口及平面清扫次数及时清理客户带进来的碎冰。由于天冷地滑在门口清扫完做好醒目标志，防滑措施。</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color w:val="000000" w:themeColor="text1"/>
          <w:sz w:val="24"/>
          <w:szCs w:val="24"/>
        </w:rPr>
        <w:t xml:space="preserve">1.1</w:t>
      </w:r>
      <w:r>
        <w:rPr>
          <w:rFonts w:hint="eastAsia" w:ascii="宋体" w:hAnsi="宋体" w:eastAsia="宋体" w:cs="宋体"/>
          <w:color w:val="000000" w:themeColor="text1"/>
          <w:sz w:val="24"/>
          <w:szCs w:val="24"/>
          <w:lang w:val="en-US" w:eastAsia="zh-CN"/>
        </w:rPr>
        <w:t xml:space="preserve">0</w:t>
      </w:r>
      <w:r>
        <w:rPr>
          <w:rFonts w:hint="eastAsia" w:ascii="宋体" w:hAnsi="宋体" w:eastAsia="宋体" w:cs="宋体"/>
          <w:color w:val="000000" w:themeColor="text1"/>
          <w:sz w:val="24"/>
          <w:szCs w:val="24"/>
        </w:rPr>
        <w:t xml:space="preserve">屋面每月清扫一次，确保雨雪天屋面无杂物无积水；遇有重要活动及特殊天气，需根据要求安排清扫。</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2.校园环境服务要求</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2.1露天广场、道路等及附属物</w:t>
      </w:r>
      <w:r/>
    </w:p>
    <w:tbl>
      <w:tblPr>
        <w:tblStyle w:val="1207"/>
        <w:tblW w:w="8946"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07"/>
        <w:gridCol w:w="2858"/>
        <w:gridCol w:w="535"/>
        <w:gridCol w:w="535"/>
        <w:gridCol w:w="537"/>
        <w:gridCol w:w="2874"/>
      </w:tblGrid>
      <w:tr>
        <w:trPr>
          <w:cantSplit/>
          <w:jc w:val="center"/>
          <w:trHeight w:val="416"/>
        </w:trPr>
        <w:tc>
          <w:tcPr>
            <w:tcW w:w="1607" w:type="dxa"/>
            <w:vAlign w:val="center"/>
            <w:vMerge w:val="restart"/>
            <w:textDirection w:val="lrTb"/>
            <w:noWrap w:val="false"/>
          </w:tcPr>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t xml:space="preserve">保洁区域</w:t>
            </w:r>
            <w:r/>
          </w:p>
        </w:tc>
        <w:tc>
          <w:tcPr>
            <w:tcW w:w="2858" w:type="dxa"/>
            <w:vAlign w:val="center"/>
            <w:vMerge w:val="restart"/>
            <w:textDirection w:val="lrTb"/>
            <w:noWrap w:val="false"/>
          </w:tcPr>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t xml:space="preserve">保洁措施（方法）</w:t>
            </w:r>
            <w:r/>
          </w:p>
        </w:tc>
        <w:tc>
          <w:tcPr>
            <w:gridSpan w:val="3"/>
            <w:tcW w:w="1607" w:type="dxa"/>
            <w:vAlign w:val="center"/>
            <w:textDirection w:val="lrTb"/>
            <w:noWrap w:val="false"/>
          </w:tcPr>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t xml:space="preserve">保洁次数</w:t>
            </w:r>
            <w:r/>
          </w:p>
        </w:tc>
        <w:tc>
          <w:tcPr>
            <w:tcW w:w="2874" w:type="dxa"/>
            <w:vAlign w:val="center"/>
            <w:vMerge w:val="restart"/>
            <w:textDirection w:val="lrTb"/>
            <w:noWrap w:val="false"/>
          </w:tcPr>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t xml:space="preserve">保洁标准及备注</w:t>
            </w:r>
            <w:r/>
          </w:p>
        </w:tc>
      </w:tr>
      <w:tr>
        <w:trPr>
          <w:cantSplit/>
          <w:jc w:val="center"/>
          <w:trHeight w:val="502"/>
        </w:trPr>
        <w:tc>
          <w:tcPr>
            <w:tcW w:w="1607" w:type="dxa"/>
            <w:vAlign w:val="center"/>
            <w:vMerge w:val="continue"/>
            <w:textDirection w:val="lrTb"/>
            <w:noWrap w:val="false"/>
          </w:tcPr>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r>
            <w:r/>
          </w:p>
        </w:tc>
        <w:tc>
          <w:tcPr>
            <w:tcW w:w="2858" w:type="dxa"/>
            <w:vAlign w:val="center"/>
            <w:vMerge w:val="continue"/>
            <w:textDirection w:val="lrTb"/>
            <w:noWrap w:val="false"/>
          </w:tcPr>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r>
            <w:r/>
          </w:p>
        </w:tc>
        <w:tc>
          <w:tcPr>
            <w:tcBorders>
              <w:right w:val="single" w:color="000000" w:sz="2" w:space="0"/>
            </w:tcBorders>
            <w:tcW w:w="535" w:type="dxa"/>
            <w:vAlign w:val="center"/>
            <w:textDirection w:val="lrTb"/>
            <w:noWrap w:val="false"/>
          </w:tcPr>
          <w:p>
            <w:pPr>
              <w:contextualSpacing/>
              <w:ind w:left="0" w:firstLine="0"/>
              <w:jc w:val="both"/>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t xml:space="preserve">日</w:t>
            </w:r>
            <w:r/>
          </w:p>
        </w:tc>
        <w:tc>
          <w:tcPr>
            <w:tcBorders>
              <w:left w:val="single" w:color="000000" w:sz="2" w:space="0"/>
              <w:right w:val="single" w:color="000000" w:sz="2" w:space="0"/>
            </w:tcBorders>
            <w:tcW w:w="535" w:type="dxa"/>
            <w:vAlign w:val="center"/>
            <w:textDirection w:val="lrTb"/>
            <w:noWrap w:val="false"/>
          </w:tcPr>
          <w:p>
            <w:pPr>
              <w:contextualSpacing/>
              <w:ind w:left="0" w:firstLine="0"/>
              <w:jc w:val="both"/>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t xml:space="preserve">周</w:t>
            </w:r>
            <w:r/>
          </w:p>
        </w:tc>
        <w:tc>
          <w:tcPr>
            <w:tcBorders>
              <w:left w:val="single" w:color="000000" w:sz="2" w:space="0"/>
            </w:tcBorders>
            <w:tcW w:w="537" w:type="dxa"/>
            <w:vAlign w:val="center"/>
            <w:textDirection w:val="lrTb"/>
            <w:noWrap w:val="false"/>
          </w:tcPr>
          <w:p>
            <w:pPr>
              <w:contextualSpacing/>
              <w:ind w:left="0" w:firstLine="0"/>
              <w:jc w:val="both"/>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t xml:space="preserve">月</w:t>
            </w:r>
            <w:r/>
          </w:p>
        </w:tc>
        <w:tc>
          <w:tcPr>
            <w:tcW w:w="2874" w:type="dxa"/>
            <w:vAlign w:val="center"/>
            <w:vMerge w:val="continue"/>
            <w:textDirection w:val="lrTb"/>
            <w:noWrap w:val="false"/>
          </w:tcPr>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432"/>
        </w:trPr>
        <w:tc>
          <w:tcPr>
            <w:tcW w:w="1607" w:type="dxa"/>
            <w:vAlign w:val="center"/>
            <w:vMerge w:val="restart"/>
            <w:textDirection w:val="lrTb"/>
            <w:noWrap w:val="false"/>
          </w:tcPr>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t xml:space="preserve">地面（含地砖、瓷砖、水泥、及各种露天地面及附属设施）</w:t>
            </w:r>
            <w:r/>
          </w:p>
        </w:tc>
        <w:tc>
          <w:tcPr>
            <w:tcW w:w="2858" w:type="dxa"/>
            <w:vAlign w:val="center"/>
            <w:textDirection w:val="lrTb"/>
            <w:noWrap w:val="false"/>
          </w:tcPr>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t xml:space="preserve">垃圾清理</w:t>
            </w:r>
            <w:r/>
          </w:p>
        </w:tc>
        <w:tc>
          <w:tcPr>
            <w:gridSpan w:val="3"/>
            <w:tcW w:w="1607" w:type="dxa"/>
            <w:vAlign w:val="center"/>
            <w:textDirection w:val="lrTb"/>
            <w:noWrap w:val="false"/>
          </w:tcPr>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t xml:space="preserve">不间断</w:t>
            </w:r>
            <w:r/>
          </w:p>
        </w:tc>
        <w:tc>
          <w:tcPr>
            <w:tcW w:w="2874" w:type="dxa"/>
            <w:vAlign w:val="center"/>
            <w:textDirection w:val="lrTb"/>
            <w:noWrap w:val="false"/>
          </w:tcPr>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t xml:space="preserve">无垃圾、杂物</w:t>
            </w:r>
            <w:r/>
          </w:p>
        </w:tc>
      </w:tr>
      <w:tr>
        <w:trPr>
          <w:cantSplit/>
          <w:jc w:val="center"/>
          <w:trHeight w:val="209"/>
        </w:trPr>
        <w:tc>
          <w:tcPr>
            <w:tcW w:w="1607" w:type="dxa"/>
            <w:vAlign w:val="center"/>
            <w:vMerge w:val="continue"/>
            <w:textDirection w:val="lrTb"/>
            <w:noWrap w:val="false"/>
          </w:tcPr>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r>
            <w:r/>
          </w:p>
        </w:tc>
        <w:tc>
          <w:tcPr>
            <w:tcW w:w="2858" w:type="dxa"/>
            <w:vAlign w:val="center"/>
            <w:textDirection w:val="lrTb"/>
            <w:noWrap w:val="false"/>
          </w:tcPr>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t xml:space="preserve">花坛边缘擦拭</w:t>
            </w:r>
            <w:r/>
          </w:p>
        </w:tc>
        <w:tc>
          <w:tcPr>
            <w:gridSpan w:val="3"/>
            <w:tcW w:w="1607" w:type="dxa"/>
            <w:vAlign w:val="center"/>
            <w:textDirection w:val="lrTb"/>
            <w:noWrap w:val="false"/>
          </w:tcPr>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t xml:space="preserve">随机</w:t>
            </w:r>
            <w:r/>
          </w:p>
        </w:tc>
        <w:tc>
          <w:tcPr>
            <w:tcW w:w="2874" w:type="dxa"/>
            <w:vAlign w:val="center"/>
            <w:textDirection w:val="lrTb"/>
            <w:noWrap w:val="false"/>
          </w:tcPr>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t xml:space="preserve">无积尘</w:t>
            </w:r>
            <w:r/>
          </w:p>
        </w:tc>
      </w:tr>
      <w:tr>
        <w:trPr>
          <w:cantSplit/>
          <w:jc w:val="center"/>
        </w:trPr>
        <w:tc>
          <w:tcPr>
            <w:tcW w:w="1607" w:type="dxa"/>
            <w:vAlign w:val="center"/>
            <w:vMerge w:val="continue"/>
            <w:textDirection w:val="lrTb"/>
            <w:noWrap w:val="false"/>
          </w:tcPr>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r>
            <w:r/>
          </w:p>
        </w:tc>
        <w:tc>
          <w:tcPr>
            <w:tcW w:w="2858" w:type="dxa"/>
            <w:vAlign w:val="center"/>
            <w:textDirection w:val="lrTb"/>
            <w:noWrap w:val="false"/>
          </w:tcPr>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t xml:space="preserve">积水清理</w:t>
            </w:r>
            <w:r/>
          </w:p>
        </w:tc>
        <w:tc>
          <w:tcPr>
            <w:gridSpan w:val="3"/>
            <w:tcW w:w="1607" w:type="dxa"/>
            <w:vAlign w:val="center"/>
            <w:textDirection w:val="lrTb"/>
            <w:noWrap w:val="false"/>
          </w:tcPr>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t xml:space="preserve">及时</w:t>
            </w:r>
            <w:r/>
          </w:p>
        </w:tc>
        <w:tc>
          <w:tcPr>
            <w:tcW w:w="2874" w:type="dxa"/>
            <w:vAlign w:val="center"/>
            <w:textDirection w:val="lrTb"/>
            <w:noWrap w:val="false"/>
          </w:tcPr>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t xml:space="preserve">无积水</w:t>
            </w:r>
            <w:r/>
          </w:p>
        </w:tc>
      </w:tr>
      <w:tr>
        <w:trPr>
          <w:cantSplit/>
          <w:jc w:val="center"/>
        </w:trPr>
        <w:tc>
          <w:tcPr>
            <w:tcW w:w="1607" w:type="dxa"/>
            <w:vAlign w:val="center"/>
            <w:vMerge w:val="continue"/>
            <w:textDirection w:val="lrTb"/>
            <w:noWrap w:val="false"/>
          </w:tcPr>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r>
            <w:r/>
          </w:p>
        </w:tc>
        <w:tc>
          <w:tcPr>
            <w:tcW w:w="2858" w:type="dxa"/>
            <w:vAlign w:val="center"/>
            <w:textDirection w:val="lrTb"/>
            <w:noWrap w:val="false"/>
          </w:tcPr>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t xml:space="preserve">积雪清理</w:t>
            </w:r>
            <w:r/>
          </w:p>
        </w:tc>
        <w:tc>
          <w:tcPr>
            <w:gridSpan w:val="3"/>
            <w:tcW w:w="1607" w:type="dxa"/>
            <w:vAlign w:val="center"/>
            <w:textDirection w:val="lrTb"/>
            <w:noWrap w:val="false"/>
          </w:tcPr>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t xml:space="preserve">及时</w:t>
            </w:r>
            <w:r/>
          </w:p>
        </w:tc>
        <w:tc>
          <w:tcPr>
            <w:tcW w:w="2874" w:type="dxa"/>
            <w:vAlign w:val="center"/>
            <w:textDirection w:val="lrTb"/>
            <w:noWrap w:val="false"/>
          </w:tcPr>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t xml:space="preserve">堆放整齐合理</w:t>
            </w:r>
            <w:r/>
          </w:p>
        </w:tc>
      </w:tr>
      <w:tr>
        <w:trPr>
          <w:cantSplit/>
          <w:jc w:val="center"/>
        </w:trPr>
        <w:tc>
          <w:tcPr>
            <w:tcW w:w="1607" w:type="dxa"/>
            <w:vAlign w:val="center"/>
            <w:vMerge w:val="continue"/>
            <w:textDirection w:val="lrTb"/>
            <w:noWrap w:val="false"/>
          </w:tcPr>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r>
            <w:r/>
          </w:p>
        </w:tc>
        <w:tc>
          <w:tcPr>
            <w:tcW w:w="2858" w:type="dxa"/>
            <w:vAlign w:val="center"/>
            <w:textDirection w:val="lrTb"/>
            <w:noWrap w:val="false"/>
          </w:tcPr>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t xml:space="preserve">路面降尘</w:t>
            </w:r>
            <w:r/>
          </w:p>
        </w:tc>
        <w:tc>
          <w:tcPr>
            <w:tcBorders>
              <w:right w:val="single" w:color="000000" w:sz="2" w:space="0"/>
            </w:tcBorders>
            <w:tcW w:w="535" w:type="dxa"/>
            <w:vAlign w:val="center"/>
            <w:textDirection w:val="lrTb"/>
            <w:noWrap w:val="false"/>
          </w:tcPr>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t xml:space="preserve">1</w:t>
            </w:r>
            <w:r/>
          </w:p>
        </w:tc>
        <w:tc>
          <w:tcPr>
            <w:tcBorders>
              <w:left w:val="single" w:color="000000" w:sz="2" w:space="0"/>
              <w:right w:val="single" w:color="000000" w:sz="2" w:space="0"/>
            </w:tcBorders>
            <w:tcW w:w="535" w:type="dxa"/>
            <w:vAlign w:val="center"/>
            <w:textDirection w:val="lrTb"/>
            <w:noWrap w:val="false"/>
          </w:tcPr>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r>
            <w:r/>
          </w:p>
        </w:tc>
        <w:tc>
          <w:tcPr>
            <w:tcBorders>
              <w:left w:val="single" w:color="000000" w:sz="2" w:space="0"/>
            </w:tcBorders>
            <w:tcW w:w="537" w:type="dxa"/>
            <w:vAlign w:val="center"/>
            <w:textDirection w:val="lrTb"/>
            <w:noWrap w:val="false"/>
          </w:tcPr>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r>
            <w:r/>
          </w:p>
        </w:tc>
        <w:tc>
          <w:tcPr>
            <w:tcW w:w="2874" w:type="dxa"/>
            <w:vAlign w:val="center"/>
            <w:textDirection w:val="lrTb"/>
            <w:noWrap w:val="false"/>
          </w:tcPr>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t xml:space="preserve">雾状喷水</w:t>
            </w:r>
            <w:r/>
          </w:p>
        </w:tc>
      </w:tr>
      <w:tr>
        <w:trPr>
          <w:cantSplit/>
          <w:jc w:val="center"/>
          <w:trHeight w:val="173"/>
        </w:trPr>
        <w:tc>
          <w:tcPr>
            <w:tcBorders>
              <w:bottom w:val="single" w:color="000000" w:sz="2" w:space="0"/>
            </w:tcBorders>
            <w:tcW w:w="1607" w:type="dxa"/>
            <w:vAlign w:val="center"/>
            <w:vMerge w:val="continue"/>
            <w:textDirection w:val="lrTb"/>
            <w:noWrap w:val="false"/>
          </w:tcPr>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r>
            <w:r/>
          </w:p>
        </w:tc>
        <w:tc>
          <w:tcPr>
            <w:tcW w:w="2858" w:type="dxa"/>
            <w:vAlign w:val="center"/>
            <w:textDirection w:val="lrTb"/>
            <w:noWrap w:val="false"/>
          </w:tcPr>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t xml:space="preserve">路面冲洗</w:t>
            </w:r>
            <w:r/>
          </w:p>
        </w:tc>
        <w:tc>
          <w:tcPr>
            <w:tcBorders>
              <w:right w:val="single" w:color="000000" w:sz="2" w:space="0"/>
            </w:tcBorders>
            <w:tcW w:w="535" w:type="dxa"/>
            <w:vAlign w:val="center"/>
            <w:textDirection w:val="lrTb"/>
            <w:noWrap w:val="false"/>
          </w:tcPr>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r>
            <w:r/>
          </w:p>
        </w:tc>
        <w:tc>
          <w:tcPr>
            <w:tcBorders>
              <w:left w:val="single" w:color="000000" w:sz="2" w:space="0"/>
              <w:right w:val="single" w:color="000000" w:sz="2" w:space="0"/>
            </w:tcBorders>
            <w:tcW w:w="535" w:type="dxa"/>
            <w:vAlign w:val="center"/>
            <w:textDirection w:val="lrTb"/>
            <w:noWrap w:val="false"/>
          </w:tcPr>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r>
            <w:r/>
          </w:p>
        </w:tc>
        <w:tc>
          <w:tcPr>
            <w:tcBorders>
              <w:left w:val="single" w:color="000000" w:sz="2" w:space="0"/>
            </w:tcBorders>
            <w:tcW w:w="537" w:type="dxa"/>
            <w:vAlign w:val="center"/>
            <w:textDirection w:val="lrTb"/>
            <w:noWrap w:val="false"/>
          </w:tcPr>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t xml:space="preserve">1</w:t>
            </w:r>
            <w:r/>
          </w:p>
        </w:tc>
        <w:tc>
          <w:tcPr>
            <w:tcW w:w="2874" w:type="dxa"/>
            <w:vAlign w:val="center"/>
            <w:textDirection w:val="lrTb"/>
            <w:noWrap w:val="false"/>
          </w:tcPr>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t xml:space="preserve">彻底除尘</w:t>
            </w:r>
            <w:r/>
          </w:p>
        </w:tc>
      </w:tr>
      <w:tr>
        <w:trPr>
          <w:cantSplit/>
          <w:jc w:val="center"/>
        </w:trPr>
        <w:tc>
          <w:tcPr>
            <w:tcBorders>
              <w:top w:val="single" w:color="000000" w:sz="2" w:space="0"/>
            </w:tcBorders>
            <w:tcW w:w="1607" w:type="dxa"/>
            <w:vAlign w:val="center"/>
            <w:vMerge w:val="restart"/>
            <w:textDirection w:val="lrTb"/>
            <w:noWrap w:val="false"/>
          </w:tcPr>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t xml:space="preserve">附属（3米以下）照明灯具、广告牌、栏杆、座椅、标志牌等</w:t>
            </w:r>
            <w:r/>
          </w:p>
        </w:tc>
        <w:tc>
          <w:tcPr>
            <w:tcW w:w="2858" w:type="dxa"/>
            <w:vAlign w:val="center"/>
            <w:textDirection w:val="lrTb"/>
            <w:noWrap w:val="false"/>
          </w:tcPr>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t xml:space="preserve">低处灯具牌匾擦拭</w:t>
            </w:r>
            <w:r/>
          </w:p>
        </w:tc>
        <w:tc>
          <w:tcPr>
            <w:gridSpan w:val="3"/>
            <w:tcW w:w="1607" w:type="dxa"/>
            <w:vAlign w:val="center"/>
            <w:textDirection w:val="lrTb"/>
            <w:noWrap w:val="false"/>
          </w:tcPr>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t xml:space="preserve">随机</w:t>
            </w:r>
            <w:r/>
          </w:p>
        </w:tc>
        <w:tc>
          <w:tcPr>
            <w:tcW w:w="2874" w:type="dxa"/>
            <w:vAlign w:val="center"/>
            <w:textDirection w:val="lrTb"/>
            <w:noWrap w:val="false"/>
          </w:tcPr>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t xml:space="preserve">无积尘、污迹、蚊虫</w:t>
            </w:r>
            <w:r/>
          </w:p>
        </w:tc>
      </w:tr>
      <w:tr>
        <w:trPr>
          <w:cantSplit/>
          <w:jc w:val="center"/>
        </w:trPr>
        <w:tc>
          <w:tcPr>
            <w:tcW w:w="1607" w:type="dxa"/>
            <w:vAlign w:val="center"/>
            <w:vMerge w:val="continue"/>
            <w:textDirection w:val="lrTb"/>
            <w:noWrap w:val="false"/>
          </w:tcPr>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r>
            <w:r/>
          </w:p>
        </w:tc>
        <w:tc>
          <w:tcPr>
            <w:tcW w:w="2858" w:type="dxa"/>
            <w:vAlign w:val="center"/>
            <w:textDirection w:val="lrTb"/>
            <w:noWrap w:val="false"/>
          </w:tcPr>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t xml:space="preserve">高处灯具牌匾擦拭</w:t>
            </w:r>
            <w:r/>
          </w:p>
        </w:tc>
        <w:tc>
          <w:tcPr>
            <w:tcBorders>
              <w:right w:val="single" w:color="000000" w:sz="2" w:space="0"/>
            </w:tcBorders>
            <w:tcW w:w="535" w:type="dxa"/>
            <w:vAlign w:val="center"/>
            <w:textDirection w:val="lrTb"/>
            <w:noWrap w:val="false"/>
          </w:tcPr>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r>
            <w:r/>
          </w:p>
        </w:tc>
        <w:tc>
          <w:tcPr>
            <w:tcBorders>
              <w:left w:val="single" w:color="000000" w:sz="2" w:space="0"/>
              <w:right w:val="single" w:color="000000" w:sz="2" w:space="0"/>
            </w:tcBorders>
            <w:tcW w:w="535" w:type="dxa"/>
            <w:vAlign w:val="center"/>
            <w:textDirection w:val="lrTb"/>
            <w:noWrap w:val="false"/>
          </w:tcPr>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t xml:space="preserve">1</w:t>
            </w:r>
            <w:r/>
          </w:p>
        </w:tc>
        <w:tc>
          <w:tcPr>
            <w:tcBorders>
              <w:left w:val="single" w:color="000000" w:sz="2" w:space="0"/>
            </w:tcBorders>
            <w:tcW w:w="537" w:type="dxa"/>
            <w:vAlign w:val="center"/>
            <w:textDirection w:val="lrTb"/>
            <w:noWrap w:val="false"/>
          </w:tcPr>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r>
            <w:r/>
          </w:p>
        </w:tc>
        <w:tc>
          <w:tcPr>
            <w:tcW w:w="2874" w:type="dxa"/>
            <w:vAlign w:val="center"/>
            <w:textDirection w:val="lrTb"/>
            <w:noWrap w:val="false"/>
          </w:tcPr>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t xml:space="preserve">视效清洁、无蚊虫</w:t>
            </w:r>
            <w:r/>
          </w:p>
        </w:tc>
      </w:tr>
      <w:tr>
        <w:trPr>
          <w:cantSplit/>
          <w:jc w:val="center"/>
        </w:trPr>
        <w:tc>
          <w:tcPr>
            <w:tcW w:w="1607" w:type="dxa"/>
            <w:vAlign w:val="center"/>
            <w:vMerge w:val="continue"/>
            <w:textDirection w:val="lrTb"/>
            <w:noWrap w:val="false"/>
          </w:tcPr>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r>
            <w:r/>
          </w:p>
        </w:tc>
        <w:tc>
          <w:tcPr>
            <w:tcW w:w="2858" w:type="dxa"/>
            <w:vAlign w:val="center"/>
            <w:textDirection w:val="lrTb"/>
            <w:noWrap w:val="false"/>
          </w:tcPr>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t xml:space="preserve">栏杆扶手表面清洁</w:t>
            </w:r>
            <w:r/>
          </w:p>
        </w:tc>
        <w:tc>
          <w:tcPr>
            <w:gridSpan w:val="3"/>
            <w:tcW w:w="1607" w:type="dxa"/>
            <w:vAlign w:val="center"/>
            <w:textDirection w:val="lrTb"/>
            <w:noWrap w:val="false"/>
          </w:tcPr>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t xml:space="preserve">及时</w:t>
            </w:r>
            <w:r/>
          </w:p>
        </w:tc>
        <w:tc>
          <w:tcPr>
            <w:tcW w:w="2874" w:type="dxa"/>
            <w:vAlign w:val="center"/>
            <w:textDirection w:val="lrTb"/>
            <w:noWrap w:val="false"/>
          </w:tcPr>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t xml:space="preserve">无积尘、污渍</w:t>
            </w:r>
            <w:r/>
          </w:p>
        </w:tc>
      </w:tr>
      <w:tr>
        <w:trPr>
          <w:cantSplit/>
          <w:jc w:val="center"/>
        </w:trPr>
        <w:tc>
          <w:tcPr>
            <w:tcW w:w="1607" w:type="dxa"/>
            <w:vAlign w:val="center"/>
            <w:vMerge w:val="continue"/>
            <w:textDirection w:val="lrTb"/>
            <w:noWrap w:val="false"/>
          </w:tcPr>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r>
            <w:r/>
          </w:p>
        </w:tc>
        <w:tc>
          <w:tcPr>
            <w:tcW w:w="2858" w:type="dxa"/>
            <w:vAlign w:val="center"/>
            <w:textDirection w:val="lrTb"/>
            <w:noWrap w:val="false"/>
          </w:tcPr>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t xml:space="preserve">座椅表面清洁</w:t>
            </w:r>
            <w:r/>
          </w:p>
        </w:tc>
        <w:tc>
          <w:tcPr>
            <w:gridSpan w:val="3"/>
            <w:tcW w:w="1607" w:type="dxa"/>
            <w:vAlign w:val="center"/>
            <w:textDirection w:val="lrTb"/>
            <w:noWrap w:val="false"/>
          </w:tcPr>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t xml:space="preserve">及时</w:t>
            </w:r>
            <w:r/>
          </w:p>
        </w:tc>
        <w:tc>
          <w:tcPr>
            <w:tcW w:w="2874" w:type="dxa"/>
            <w:vAlign w:val="center"/>
            <w:textDirection w:val="lrTb"/>
            <w:noWrap w:val="false"/>
          </w:tcPr>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t xml:space="preserve">无积尘、污渍</w:t>
            </w:r>
            <w:r/>
          </w:p>
        </w:tc>
      </w:tr>
      <w:tr>
        <w:trPr>
          <w:jc w:val="center"/>
        </w:trPr>
        <w:tc>
          <w:tcPr>
            <w:tcW w:w="1607" w:type="dxa"/>
            <w:vAlign w:val="center"/>
            <w:textDirection w:val="lrTb"/>
            <w:noWrap w:val="false"/>
          </w:tcPr>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t xml:space="preserve">其他</w:t>
            </w:r>
            <w:r/>
          </w:p>
        </w:tc>
        <w:tc>
          <w:tcPr>
            <w:gridSpan w:val="5"/>
            <w:tcW w:w="7339" w:type="dxa"/>
            <w:vAlign w:val="center"/>
            <w:textDirection w:val="lrTb"/>
            <w:noWrap w:val="false"/>
          </w:tcPr>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t xml:space="preserve">服从学校要求</w:t>
            </w:r>
            <w:r/>
          </w:p>
        </w:tc>
      </w:tr>
    </w:tbl>
    <w:p>
      <w:pPr>
        <w:pStyle w:val="1208"/>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2.2建筑物内公共区域</w:t>
      </w:r>
      <w:r/>
    </w:p>
    <w:tbl>
      <w:tblPr>
        <w:tblStyle w:val="1207"/>
        <w:tblW w:w="895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40"/>
        <w:gridCol w:w="3060"/>
        <w:gridCol w:w="540"/>
        <w:gridCol w:w="536"/>
        <w:gridCol w:w="544"/>
        <w:gridCol w:w="2834"/>
      </w:tblGrid>
      <w:tr>
        <w:trPr>
          <w:cantSplit/>
        </w:trPr>
        <w:tc>
          <w:tcPr>
            <w:tcW w:w="1440" w:type="dxa"/>
            <w:vAlign w:val="center"/>
            <w:vMerge w:val="restart"/>
            <w:textDirection w:val="lrTb"/>
            <w:noWrap w:val="false"/>
          </w:tcPr>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t xml:space="preserve">保洁区域</w:t>
            </w:r>
            <w:r/>
          </w:p>
        </w:tc>
        <w:tc>
          <w:tcPr>
            <w:tcW w:w="3060" w:type="dxa"/>
            <w:vAlign w:val="center"/>
            <w:vMerge w:val="restart"/>
            <w:textDirection w:val="lrTb"/>
            <w:noWrap w:val="false"/>
          </w:tcPr>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t xml:space="preserve">保洁措施（方法）</w:t>
            </w:r>
            <w:r/>
          </w:p>
        </w:tc>
        <w:tc>
          <w:tcPr>
            <w:gridSpan w:val="3"/>
            <w:tcW w:w="1620" w:type="dxa"/>
            <w:vAlign w:val="center"/>
            <w:textDirection w:val="lrTb"/>
            <w:noWrap w:val="false"/>
          </w:tcPr>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t xml:space="preserve">保洁次数</w:t>
            </w:r>
            <w:r/>
          </w:p>
        </w:tc>
        <w:tc>
          <w:tcPr>
            <w:tcW w:w="2834" w:type="dxa"/>
            <w:vAlign w:val="center"/>
            <w:vMerge w:val="restart"/>
            <w:textDirection w:val="lrTb"/>
            <w:noWrap w:val="false"/>
          </w:tcPr>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t xml:space="preserve">保洁标准及备注</w:t>
            </w:r>
            <w:r/>
          </w:p>
        </w:tc>
      </w:tr>
      <w:tr>
        <w:trPr>
          <w:cantSplit/>
          <w:trHeight w:val="445"/>
        </w:trPr>
        <w:tc>
          <w:tcPr>
            <w:tcW w:w="1440" w:type="dxa"/>
            <w:vAlign w:val="center"/>
            <w:vMerge w:val="continue"/>
            <w:textDirection w:val="lrTb"/>
            <w:noWrap w:val="false"/>
          </w:tcPr>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r>
            <w:r/>
          </w:p>
        </w:tc>
        <w:tc>
          <w:tcPr>
            <w:tcW w:w="3060" w:type="dxa"/>
            <w:vAlign w:val="center"/>
            <w:vMerge w:val="continue"/>
            <w:textDirection w:val="lrTb"/>
            <w:noWrap w:val="false"/>
          </w:tcPr>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r>
            <w:r/>
          </w:p>
        </w:tc>
        <w:tc>
          <w:tcPr>
            <w:tcBorders>
              <w:right w:val="single" w:color="000000" w:sz="2" w:space="0"/>
            </w:tcBorders>
            <w:tcW w:w="540" w:type="dxa"/>
            <w:vAlign w:val="center"/>
            <w:textDirection w:val="lrTb"/>
            <w:noWrap w:val="false"/>
          </w:tcPr>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t xml:space="preserve">日</w:t>
            </w:r>
            <w:r/>
          </w:p>
        </w:tc>
        <w:tc>
          <w:tcPr>
            <w:tcBorders>
              <w:left w:val="single" w:color="000000" w:sz="2" w:space="0"/>
              <w:right w:val="single" w:color="000000" w:sz="2" w:space="0"/>
            </w:tcBorders>
            <w:tcW w:w="536" w:type="dxa"/>
            <w:vAlign w:val="center"/>
            <w:textDirection w:val="lrTb"/>
            <w:noWrap w:val="false"/>
          </w:tcPr>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t xml:space="preserve">周</w:t>
            </w:r>
            <w:r/>
          </w:p>
        </w:tc>
        <w:tc>
          <w:tcPr>
            <w:tcBorders>
              <w:left w:val="single" w:color="000000" w:sz="2" w:space="0"/>
            </w:tcBorders>
            <w:tcW w:w="544" w:type="dxa"/>
            <w:vAlign w:val="center"/>
            <w:textDirection w:val="lrTb"/>
            <w:noWrap w:val="false"/>
          </w:tcPr>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t xml:space="preserve">月</w:t>
            </w:r>
            <w:r/>
          </w:p>
        </w:tc>
        <w:tc>
          <w:tcPr>
            <w:tcW w:w="2834" w:type="dxa"/>
            <w:vAlign w:val="center"/>
            <w:vMerge w:val="continue"/>
            <w:textDirection w:val="lrTb"/>
            <w:noWrap w:val="false"/>
          </w:tcPr>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r>
            <w:r/>
          </w:p>
        </w:tc>
      </w:tr>
      <w:tr>
        <w:trPr>
          <w:cantSplit/>
        </w:trPr>
        <w:tc>
          <w:tcPr>
            <w:tcW w:w="1440" w:type="dxa"/>
            <w:vAlign w:val="center"/>
            <w:vMerge w:val="restart"/>
            <w:textDirection w:val="lrTb"/>
            <w:noWrap w:val="false"/>
          </w:tcPr>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t xml:space="preserve">大门入口处及外围玻璃橱窗</w:t>
            </w:r>
            <w:r/>
          </w:p>
        </w:tc>
        <w:tc>
          <w:tcPr>
            <w:tcW w:w="3060" w:type="dxa"/>
            <w:vAlign w:val="center"/>
            <w:textDirection w:val="lrTb"/>
            <w:noWrap w:val="false"/>
          </w:tcPr>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t xml:space="preserve">玻璃门塑料门帘保洁</w:t>
            </w:r>
            <w:r/>
          </w:p>
        </w:tc>
        <w:tc>
          <w:tcPr>
            <w:gridSpan w:val="3"/>
            <w:tcW w:w="1620" w:type="dxa"/>
            <w:vAlign w:val="center"/>
            <w:textDirection w:val="lrTb"/>
            <w:noWrap w:val="false"/>
          </w:tcPr>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t xml:space="preserve">随机</w:t>
            </w:r>
            <w:r/>
          </w:p>
        </w:tc>
        <w:tc>
          <w:tcPr>
            <w:tcW w:w="2834" w:type="dxa"/>
            <w:vAlign w:val="center"/>
            <w:textDirection w:val="lrTb"/>
            <w:noWrap w:val="false"/>
          </w:tcPr>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t xml:space="preserve">无明显印记、手印</w:t>
            </w:r>
            <w:r/>
          </w:p>
        </w:tc>
      </w:tr>
      <w:tr>
        <w:trPr>
          <w:cantSplit/>
        </w:trPr>
        <w:tc>
          <w:tcPr>
            <w:tcW w:w="1440" w:type="dxa"/>
            <w:vAlign w:val="center"/>
            <w:vMerge w:val="continue"/>
            <w:textDirection w:val="lrTb"/>
            <w:noWrap w:val="false"/>
          </w:tcPr>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r>
            <w:r/>
          </w:p>
        </w:tc>
        <w:tc>
          <w:tcPr>
            <w:tcW w:w="3060" w:type="dxa"/>
            <w:vAlign w:val="center"/>
            <w:textDirection w:val="lrTb"/>
            <w:noWrap w:val="false"/>
          </w:tcPr>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t xml:space="preserve">外围玻璃保洁</w:t>
            </w:r>
            <w:r/>
          </w:p>
        </w:tc>
        <w:tc>
          <w:tcPr>
            <w:tcBorders>
              <w:right w:val="single" w:color="000000" w:sz="2" w:space="0"/>
            </w:tcBorders>
            <w:tcW w:w="540" w:type="dxa"/>
            <w:vAlign w:val="center"/>
            <w:textDirection w:val="lrTb"/>
            <w:noWrap w:val="false"/>
          </w:tcPr>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t xml:space="preserve">1</w:t>
            </w:r>
            <w:r/>
          </w:p>
        </w:tc>
        <w:tc>
          <w:tcPr>
            <w:tcBorders>
              <w:left w:val="single" w:color="000000" w:sz="2" w:space="0"/>
              <w:right w:val="single" w:color="000000" w:sz="2" w:space="0"/>
            </w:tcBorders>
            <w:tcW w:w="536" w:type="dxa"/>
            <w:vAlign w:val="center"/>
            <w:textDirection w:val="lrTb"/>
            <w:noWrap w:val="false"/>
          </w:tcPr>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r>
            <w:r/>
          </w:p>
        </w:tc>
        <w:tc>
          <w:tcPr>
            <w:tcBorders>
              <w:left w:val="single" w:color="000000" w:sz="2" w:space="0"/>
            </w:tcBorders>
            <w:tcW w:w="544" w:type="dxa"/>
            <w:vAlign w:val="center"/>
            <w:textDirection w:val="lrTb"/>
            <w:noWrap w:val="false"/>
          </w:tcPr>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r>
            <w:r/>
          </w:p>
        </w:tc>
        <w:tc>
          <w:tcPr>
            <w:tcW w:w="2834" w:type="dxa"/>
            <w:vAlign w:val="center"/>
            <w:textDirection w:val="lrTb"/>
            <w:noWrap w:val="false"/>
          </w:tcPr>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t xml:space="preserve">循环进行</w:t>
            </w:r>
            <w:r/>
          </w:p>
        </w:tc>
      </w:tr>
      <w:tr>
        <w:trPr>
          <w:cantSplit/>
        </w:trPr>
        <w:tc>
          <w:tcPr>
            <w:tcW w:w="1440" w:type="dxa"/>
            <w:vAlign w:val="center"/>
            <w:vMerge w:val="continue"/>
            <w:textDirection w:val="lrTb"/>
            <w:noWrap w:val="false"/>
          </w:tcPr>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r>
            <w:r/>
          </w:p>
        </w:tc>
        <w:tc>
          <w:tcPr>
            <w:gridSpan w:val="5"/>
            <w:tcW w:w="7514" w:type="dxa"/>
            <w:vAlign w:val="center"/>
            <w:textDirection w:val="lrTb"/>
            <w:noWrap w:val="false"/>
          </w:tcPr>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t xml:space="preserve">雨雪天铺设防滑垫、树立警示牌等</w:t>
            </w:r>
            <w:r/>
          </w:p>
        </w:tc>
      </w:tr>
      <w:tr>
        <w:trPr>
          <w:cantSplit/>
        </w:trPr>
        <w:tc>
          <w:tcPr>
            <w:tcW w:w="1440" w:type="dxa"/>
            <w:vAlign w:val="center"/>
            <w:vMerge w:val="restart"/>
            <w:textDirection w:val="lrTb"/>
            <w:noWrap w:val="false"/>
          </w:tcPr>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r>
            <w:r/>
          </w:p>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t xml:space="preserve">地面（地面附属设施）</w:t>
            </w:r>
            <w:r/>
          </w:p>
        </w:tc>
        <w:tc>
          <w:tcPr>
            <w:tcW w:w="3060" w:type="dxa"/>
            <w:vAlign w:val="center"/>
            <w:textDirection w:val="lrTb"/>
            <w:noWrap w:val="false"/>
          </w:tcPr>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t xml:space="preserve">垃圾清理</w:t>
            </w:r>
            <w:r/>
          </w:p>
        </w:tc>
        <w:tc>
          <w:tcPr>
            <w:gridSpan w:val="3"/>
            <w:tcW w:w="1620" w:type="dxa"/>
            <w:vAlign w:val="center"/>
            <w:textDirection w:val="lrTb"/>
            <w:noWrap w:val="false"/>
          </w:tcPr>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t xml:space="preserve">不间断</w:t>
            </w:r>
            <w:r/>
          </w:p>
        </w:tc>
        <w:tc>
          <w:tcPr>
            <w:tcW w:w="2834" w:type="dxa"/>
            <w:vAlign w:val="center"/>
            <w:textDirection w:val="lrTb"/>
            <w:noWrap w:val="false"/>
          </w:tcPr>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t xml:space="preserve">无垃圾杂物</w:t>
            </w:r>
            <w:r/>
          </w:p>
        </w:tc>
      </w:tr>
      <w:tr>
        <w:trPr>
          <w:cantSplit/>
        </w:trPr>
        <w:tc>
          <w:tcPr>
            <w:tcW w:w="1440" w:type="dxa"/>
            <w:vAlign w:val="center"/>
            <w:vMerge w:val="continue"/>
            <w:textDirection w:val="lrTb"/>
            <w:noWrap w:val="false"/>
          </w:tcPr>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r>
            <w:r/>
          </w:p>
        </w:tc>
        <w:tc>
          <w:tcPr>
            <w:tcW w:w="3060" w:type="dxa"/>
            <w:vAlign w:val="center"/>
            <w:textDirection w:val="lrTb"/>
            <w:noWrap w:val="false"/>
          </w:tcPr>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t xml:space="preserve">尘推推尘</w:t>
            </w:r>
            <w:r/>
          </w:p>
        </w:tc>
        <w:tc>
          <w:tcPr>
            <w:gridSpan w:val="3"/>
            <w:tcW w:w="1620" w:type="dxa"/>
            <w:vAlign w:val="center"/>
            <w:textDirection w:val="lrTb"/>
            <w:noWrap w:val="false"/>
          </w:tcPr>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t xml:space="preserve">不间断</w:t>
            </w:r>
            <w:r/>
          </w:p>
        </w:tc>
        <w:tc>
          <w:tcPr>
            <w:tcW w:w="2834" w:type="dxa"/>
            <w:vAlign w:val="center"/>
            <w:textDirection w:val="lrTb"/>
            <w:noWrap w:val="false"/>
          </w:tcPr>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t xml:space="preserve">无脚印、污垢、积水</w:t>
            </w:r>
            <w:r/>
          </w:p>
        </w:tc>
      </w:tr>
      <w:tr>
        <w:trPr>
          <w:cantSplit/>
        </w:trPr>
        <w:tc>
          <w:tcPr>
            <w:tcW w:w="1440" w:type="dxa"/>
            <w:vAlign w:val="center"/>
            <w:vMerge w:val="continue"/>
            <w:textDirection w:val="lrTb"/>
            <w:noWrap w:val="false"/>
          </w:tcPr>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r>
            <w:r/>
          </w:p>
        </w:tc>
        <w:tc>
          <w:tcPr>
            <w:tcW w:w="3060" w:type="dxa"/>
            <w:vAlign w:val="center"/>
            <w:textDirection w:val="lrTb"/>
            <w:noWrap w:val="false"/>
          </w:tcPr>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t xml:space="preserve">地面清洗（洗地机）</w:t>
            </w:r>
            <w:r/>
          </w:p>
        </w:tc>
        <w:tc>
          <w:tcPr>
            <w:tcBorders>
              <w:right w:val="single" w:color="000000" w:sz="2" w:space="0"/>
            </w:tcBorders>
            <w:tcW w:w="540" w:type="dxa"/>
            <w:vAlign w:val="center"/>
            <w:textDirection w:val="lrTb"/>
            <w:noWrap w:val="false"/>
          </w:tcPr>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r>
            <w:r/>
          </w:p>
        </w:tc>
        <w:tc>
          <w:tcPr>
            <w:tcBorders>
              <w:left w:val="single" w:color="000000" w:sz="2" w:space="0"/>
              <w:right w:val="single" w:color="000000" w:sz="2" w:space="0"/>
            </w:tcBorders>
            <w:tcW w:w="536" w:type="dxa"/>
            <w:vAlign w:val="center"/>
            <w:textDirection w:val="lrTb"/>
            <w:noWrap w:val="false"/>
          </w:tcPr>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r>
            <w:r/>
          </w:p>
        </w:tc>
        <w:tc>
          <w:tcPr>
            <w:tcBorders>
              <w:left w:val="single" w:color="000000" w:sz="2" w:space="0"/>
            </w:tcBorders>
            <w:tcW w:w="544" w:type="dxa"/>
            <w:vAlign w:val="center"/>
            <w:textDirection w:val="lrTb"/>
            <w:noWrap w:val="false"/>
          </w:tcPr>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r>
            <w:r/>
          </w:p>
        </w:tc>
        <w:tc>
          <w:tcPr>
            <w:tcW w:w="2834" w:type="dxa"/>
            <w:vAlign w:val="center"/>
            <w:textDirection w:val="lrTb"/>
            <w:noWrap w:val="false"/>
          </w:tcPr>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t xml:space="preserve">每学期一次</w:t>
            </w:r>
            <w:r/>
          </w:p>
        </w:tc>
      </w:tr>
      <w:tr>
        <w:trPr>
          <w:cantSplit/>
        </w:trPr>
        <w:tc>
          <w:tcPr>
            <w:tcW w:w="1440" w:type="dxa"/>
            <w:vAlign w:val="center"/>
            <w:vMerge w:val="continue"/>
            <w:textDirection w:val="lrTb"/>
            <w:noWrap w:val="false"/>
          </w:tcPr>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r>
            <w:r/>
          </w:p>
        </w:tc>
        <w:tc>
          <w:tcPr>
            <w:tcW w:w="3060" w:type="dxa"/>
            <w:vAlign w:val="center"/>
            <w:textDirection w:val="lrTb"/>
            <w:noWrap w:val="false"/>
          </w:tcPr>
          <w:p>
            <w:pPr>
              <w:contextualSpacing/>
              <w:jc w:val="center"/>
              <w:keepLines w:val="0"/>
              <w:keepNext w:val="0"/>
              <w:pageBreakBefore w:val="0"/>
              <w:spacing w:before="240" w:line="44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建筑物内地面</w:t>
            </w:r>
            <w:r/>
          </w:p>
        </w:tc>
        <w:tc>
          <w:tcPr>
            <w:tcBorders>
              <w:right w:val="single" w:color="000000" w:sz="2" w:space="0"/>
            </w:tcBorders>
            <w:tcW w:w="540" w:type="dxa"/>
            <w:vAlign w:val="center"/>
            <w:textDirection w:val="lrTb"/>
            <w:noWrap w:val="false"/>
          </w:tcPr>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t xml:space="preserve">1</w:t>
            </w:r>
            <w:r/>
          </w:p>
        </w:tc>
        <w:tc>
          <w:tcPr>
            <w:tcBorders>
              <w:left w:val="single" w:color="000000" w:sz="2" w:space="0"/>
              <w:right w:val="single" w:color="000000" w:sz="2" w:space="0"/>
            </w:tcBorders>
            <w:tcW w:w="536" w:type="dxa"/>
            <w:vAlign w:val="center"/>
            <w:textDirection w:val="lrTb"/>
            <w:noWrap w:val="false"/>
          </w:tcPr>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r>
            <w:r/>
          </w:p>
        </w:tc>
        <w:tc>
          <w:tcPr>
            <w:tcBorders>
              <w:left w:val="single" w:color="000000" w:sz="2" w:space="0"/>
            </w:tcBorders>
            <w:tcW w:w="544" w:type="dxa"/>
            <w:vAlign w:val="center"/>
            <w:textDirection w:val="lrTb"/>
            <w:noWrap w:val="false"/>
          </w:tcPr>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r>
            <w:r/>
          </w:p>
        </w:tc>
        <w:tc>
          <w:tcPr>
            <w:tcW w:w="2834" w:type="dxa"/>
            <w:vAlign w:val="center"/>
            <w:textDirection w:val="lrTb"/>
            <w:noWrap w:val="false"/>
          </w:tcPr>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t xml:space="preserve">棉托清理不低于一次</w:t>
            </w:r>
            <w:r/>
          </w:p>
        </w:tc>
      </w:tr>
      <w:tr>
        <w:trPr>
          <w:cantSplit/>
        </w:trPr>
        <w:tc>
          <w:tcPr>
            <w:tcW w:w="1440" w:type="dxa"/>
            <w:vAlign w:val="center"/>
            <w:vMerge w:val="continue"/>
            <w:textDirection w:val="lrTb"/>
            <w:noWrap w:val="false"/>
          </w:tcPr>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r>
            <w:r/>
          </w:p>
        </w:tc>
        <w:tc>
          <w:tcPr>
            <w:tcW w:w="3060" w:type="dxa"/>
            <w:vAlign w:val="center"/>
            <w:textDirection w:val="lrTb"/>
            <w:noWrap w:val="false"/>
          </w:tcPr>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t xml:space="preserve">门口灰垫、防滑垫清理</w:t>
            </w:r>
            <w:r/>
          </w:p>
        </w:tc>
        <w:tc>
          <w:tcPr>
            <w:tcBorders>
              <w:right w:val="single" w:color="000000" w:sz="2" w:space="0"/>
            </w:tcBorders>
            <w:tcW w:w="540" w:type="dxa"/>
            <w:vAlign w:val="center"/>
            <w:textDirection w:val="lrTb"/>
            <w:noWrap w:val="false"/>
          </w:tcPr>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t xml:space="preserve">1</w:t>
            </w:r>
            <w:r/>
          </w:p>
        </w:tc>
        <w:tc>
          <w:tcPr>
            <w:tcBorders>
              <w:left w:val="single" w:color="000000" w:sz="2" w:space="0"/>
              <w:right w:val="single" w:color="000000" w:sz="2" w:space="0"/>
            </w:tcBorders>
            <w:tcW w:w="536" w:type="dxa"/>
            <w:vAlign w:val="center"/>
            <w:textDirection w:val="lrTb"/>
            <w:noWrap w:val="false"/>
          </w:tcPr>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r>
            <w:r/>
          </w:p>
        </w:tc>
        <w:tc>
          <w:tcPr>
            <w:tcBorders>
              <w:left w:val="single" w:color="000000" w:sz="2" w:space="0"/>
            </w:tcBorders>
            <w:tcW w:w="544" w:type="dxa"/>
            <w:vAlign w:val="center"/>
            <w:textDirection w:val="lrTb"/>
            <w:noWrap w:val="false"/>
          </w:tcPr>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r>
            <w:r/>
          </w:p>
        </w:tc>
        <w:tc>
          <w:tcPr>
            <w:tcW w:w="2834" w:type="dxa"/>
            <w:vAlign w:val="center"/>
            <w:textDirection w:val="lrTb"/>
            <w:noWrap w:val="false"/>
          </w:tcPr>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t xml:space="preserve">干净、干燥</w:t>
            </w:r>
            <w:r/>
          </w:p>
        </w:tc>
      </w:tr>
      <w:tr>
        <w:trPr>
          <w:cantSplit/>
        </w:trPr>
        <w:tc>
          <w:tcPr>
            <w:tcW w:w="1440" w:type="dxa"/>
            <w:vAlign w:val="center"/>
            <w:vMerge w:val="restart"/>
            <w:textDirection w:val="lrTb"/>
            <w:noWrap w:val="false"/>
          </w:tcPr>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r>
            <w:r/>
          </w:p>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t xml:space="preserve">墙壁、门窗、玻璃</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立柱（3米以下含附属设施）</w:t>
            </w:r>
            <w:r/>
          </w:p>
        </w:tc>
        <w:tc>
          <w:tcPr>
            <w:tcW w:w="3060" w:type="dxa"/>
            <w:vAlign w:val="center"/>
            <w:textDirection w:val="lrTb"/>
            <w:noWrap w:val="false"/>
          </w:tcPr>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t xml:space="preserve">低处擦拭</w:t>
            </w:r>
            <w:r/>
          </w:p>
        </w:tc>
        <w:tc>
          <w:tcPr>
            <w:tcBorders>
              <w:right w:val="single" w:color="000000" w:sz="2" w:space="0"/>
            </w:tcBorders>
            <w:tcW w:w="540" w:type="dxa"/>
            <w:vAlign w:val="center"/>
            <w:textDirection w:val="lrTb"/>
            <w:noWrap w:val="false"/>
          </w:tcPr>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t xml:space="preserve">2</w:t>
            </w:r>
            <w:r/>
          </w:p>
        </w:tc>
        <w:tc>
          <w:tcPr>
            <w:tcBorders>
              <w:left w:val="single" w:color="000000" w:sz="2" w:space="0"/>
              <w:right w:val="single" w:color="000000" w:sz="2" w:space="0"/>
            </w:tcBorders>
            <w:tcW w:w="536" w:type="dxa"/>
            <w:vAlign w:val="center"/>
            <w:textDirection w:val="lrTb"/>
            <w:noWrap w:val="false"/>
          </w:tcPr>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r>
            <w:r/>
          </w:p>
        </w:tc>
        <w:tc>
          <w:tcPr>
            <w:tcBorders>
              <w:left w:val="single" w:color="000000" w:sz="2" w:space="0"/>
            </w:tcBorders>
            <w:tcW w:w="544" w:type="dxa"/>
            <w:vAlign w:val="center"/>
            <w:textDirection w:val="lrTb"/>
            <w:noWrap w:val="false"/>
          </w:tcPr>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r>
            <w:r/>
          </w:p>
        </w:tc>
        <w:tc>
          <w:tcPr>
            <w:tcW w:w="2834" w:type="dxa"/>
            <w:vAlign w:val="center"/>
            <w:textDirection w:val="lrTb"/>
            <w:noWrap w:val="false"/>
          </w:tcPr>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t xml:space="preserve">无积尘、污迹</w:t>
            </w:r>
            <w:r/>
          </w:p>
        </w:tc>
      </w:tr>
      <w:tr>
        <w:trPr>
          <w:cantSplit/>
        </w:trPr>
        <w:tc>
          <w:tcPr>
            <w:tcW w:w="1440" w:type="dxa"/>
            <w:vAlign w:val="center"/>
            <w:vMerge w:val="continue"/>
            <w:textDirection w:val="lrTb"/>
            <w:noWrap w:val="false"/>
          </w:tcPr>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r>
            <w:r/>
          </w:p>
        </w:tc>
        <w:tc>
          <w:tcPr>
            <w:tcW w:w="3060" w:type="dxa"/>
            <w:vAlign w:val="center"/>
            <w:textDirection w:val="lrTb"/>
            <w:noWrap w:val="false"/>
          </w:tcPr>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t xml:space="preserve">蜘蛛网、浮灰清除</w:t>
            </w:r>
            <w:r/>
          </w:p>
        </w:tc>
        <w:tc>
          <w:tcPr>
            <w:gridSpan w:val="3"/>
            <w:tcW w:w="1620" w:type="dxa"/>
            <w:vAlign w:val="center"/>
            <w:textDirection w:val="lrTb"/>
            <w:noWrap w:val="false"/>
          </w:tcPr>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t xml:space="preserve">及时</w:t>
            </w:r>
            <w:r/>
          </w:p>
        </w:tc>
        <w:tc>
          <w:tcPr>
            <w:tcW w:w="2834" w:type="dxa"/>
            <w:vAlign w:val="center"/>
            <w:textDirection w:val="lrTb"/>
            <w:noWrap w:val="false"/>
          </w:tcPr>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t xml:space="preserve">无蛛网、浮灰</w:t>
            </w:r>
            <w:r/>
          </w:p>
        </w:tc>
      </w:tr>
      <w:tr>
        <w:trPr>
          <w:cantSplit/>
        </w:trPr>
        <w:tc>
          <w:tcPr>
            <w:tcW w:w="1440" w:type="dxa"/>
            <w:vAlign w:val="center"/>
            <w:vMerge w:val="continue"/>
            <w:textDirection w:val="lrTb"/>
            <w:noWrap w:val="false"/>
          </w:tcPr>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r>
            <w:r/>
          </w:p>
        </w:tc>
        <w:tc>
          <w:tcPr>
            <w:tcW w:w="3060" w:type="dxa"/>
            <w:vAlign w:val="center"/>
            <w:textDirection w:val="lrTb"/>
            <w:noWrap w:val="false"/>
          </w:tcPr>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t xml:space="preserve">高处擦拭</w:t>
            </w:r>
            <w:r/>
          </w:p>
        </w:tc>
        <w:tc>
          <w:tcPr>
            <w:tcBorders>
              <w:right w:val="single" w:color="000000" w:sz="2" w:space="0"/>
            </w:tcBorders>
            <w:tcW w:w="540" w:type="dxa"/>
            <w:vAlign w:val="center"/>
            <w:textDirection w:val="lrTb"/>
            <w:noWrap w:val="false"/>
          </w:tcPr>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r>
            <w:r/>
          </w:p>
        </w:tc>
        <w:tc>
          <w:tcPr>
            <w:tcBorders>
              <w:left w:val="single" w:color="000000" w:sz="2" w:space="0"/>
              <w:right w:val="single" w:color="000000" w:sz="2" w:space="0"/>
            </w:tcBorders>
            <w:tcW w:w="536" w:type="dxa"/>
            <w:vAlign w:val="center"/>
            <w:textDirection w:val="lrTb"/>
            <w:noWrap w:val="false"/>
          </w:tcPr>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t xml:space="preserve">1</w:t>
            </w:r>
            <w:r/>
          </w:p>
        </w:tc>
        <w:tc>
          <w:tcPr>
            <w:tcBorders>
              <w:left w:val="single" w:color="000000" w:sz="2" w:space="0"/>
            </w:tcBorders>
            <w:tcW w:w="544" w:type="dxa"/>
            <w:vAlign w:val="center"/>
            <w:textDirection w:val="lrTb"/>
            <w:noWrap w:val="false"/>
          </w:tcPr>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r>
            <w:r/>
          </w:p>
        </w:tc>
        <w:tc>
          <w:tcPr>
            <w:tcW w:w="2834" w:type="dxa"/>
            <w:vAlign w:val="center"/>
            <w:textDirection w:val="lrTb"/>
            <w:noWrap w:val="false"/>
          </w:tcPr>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t xml:space="preserve">无积尘</w:t>
            </w:r>
            <w:r/>
          </w:p>
        </w:tc>
      </w:tr>
      <w:tr>
        <w:trPr>
          <w:cantSplit/>
        </w:trPr>
        <w:tc>
          <w:tcPr>
            <w:tcW w:w="1440" w:type="dxa"/>
            <w:vAlign w:val="center"/>
            <w:vMerge w:val="continue"/>
            <w:textDirection w:val="lrTb"/>
            <w:noWrap w:val="false"/>
          </w:tcPr>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r>
            <w:r/>
          </w:p>
        </w:tc>
        <w:tc>
          <w:tcPr>
            <w:tcW w:w="3060" w:type="dxa"/>
            <w:vAlign w:val="center"/>
            <w:textDirection w:val="lrTb"/>
            <w:noWrap w:val="false"/>
          </w:tcPr>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t xml:space="preserve">墙面开关、插座</w:t>
            </w:r>
            <w:r/>
          </w:p>
        </w:tc>
        <w:tc>
          <w:tcPr>
            <w:tcBorders>
              <w:right w:val="single" w:color="000000" w:sz="2" w:space="0"/>
            </w:tcBorders>
            <w:tcW w:w="540" w:type="dxa"/>
            <w:vAlign w:val="center"/>
            <w:textDirection w:val="lrTb"/>
            <w:noWrap w:val="false"/>
          </w:tcPr>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t xml:space="preserve">1</w:t>
            </w:r>
            <w:r/>
          </w:p>
        </w:tc>
        <w:tc>
          <w:tcPr>
            <w:tcBorders>
              <w:left w:val="single" w:color="000000" w:sz="2" w:space="0"/>
              <w:right w:val="single" w:color="000000" w:sz="2" w:space="0"/>
            </w:tcBorders>
            <w:tcW w:w="536" w:type="dxa"/>
            <w:vAlign w:val="center"/>
            <w:textDirection w:val="lrTb"/>
            <w:noWrap w:val="false"/>
          </w:tcPr>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r>
            <w:r/>
          </w:p>
        </w:tc>
        <w:tc>
          <w:tcPr>
            <w:tcBorders>
              <w:left w:val="single" w:color="000000" w:sz="2" w:space="0"/>
            </w:tcBorders>
            <w:tcW w:w="544" w:type="dxa"/>
            <w:vAlign w:val="center"/>
            <w:textDirection w:val="lrTb"/>
            <w:noWrap w:val="false"/>
          </w:tcPr>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r>
            <w:r/>
          </w:p>
        </w:tc>
        <w:tc>
          <w:tcPr>
            <w:tcW w:w="2834" w:type="dxa"/>
            <w:vAlign w:val="center"/>
            <w:textDirection w:val="lrTb"/>
            <w:noWrap w:val="false"/>
          </w:tcPr>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t xml:space="preserve">无污迹、水渍、手印</w:t>
            </w:r>
            <w:r/>
          </w:p>
        </w:tc>
      </w:tr>
      <w:tr>
        <w:trPr>
          <w:cantSplit/>
        </w:trPr>
        <w:tc>
          <w:tcPr>
            <w:tcW w:w="1440" w:type="dxa"/>
            <w:vAlign w:val="center"/>
            <w:vMerge w:val="continue"/>
            <w:textDirection w:val="lrTb"/>
            <w:noWrap w:val="false"/>
          </w:tcPr>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r>
            <w:r/>
          </w:p>
        </w:tc>
        <w:tc>
          <w:tcPr>
            <w:tcW w:w="3060" w:type="dxa"/>
            <w:vAlign w:val="center"/>
            <w:textDirection w:val="lrTb"/>
            <w:noWrap w:val="false"/>
          </w:tcPr>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t xml:space="preserve">消火栓箱、指示灯箱擦拭</w:t>
            </w:r>
            <w:r/>
          </w:p>
        </w:tc>
        <w:tc>
          <w:tcPr>
            <w:tcBorders>
              <w:right w:val="single" w:color="000000" w:sz="2" w:space="0"/>
            </w:tcBorders>
            <w:tcW w:w="540" w:type="dxa"/>
            <w:vAlign w:val="center"/>
            <w:textDirection w:val="lrTb"/>
            <w:noWrap w:val="false"/>
          </w:tcPr>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t xml:space="preserve">1</w:t>
            </w:r>
            <w:r/>
          </w:p>
        </w:tc>
        <w:tc>
          <w:tcPr>
            <w:tcBorders>
              <w:left w:val="single" w:color="000000" w:sz="2" w:space="0"/>
              <w:right w:val="single" w:color="000000" w:sz="2" w:space="0"/>
            </w:tcBorders>
            <w:tcW w:w="536" w:type="dxa"/>
            <w:vAlign w:val="center"/>
            <w:textDirection w:val="lrTb"/>
            <w:noWrap w:val="false"/>
          </w:tcPr>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r>
            <w:r/>
          </w:p>
        </w:tc>
        <w:tc>
          <w:tcPr>
            <w:tcBorders>
              <w:left w:val="single" w:color="000000" w:sz="2" w:space="0"/>
            </w:tcBorders>
            <w:tcW w:w="544" w:type="dxa"/>
            <w:vAlign w:val="center"/>
            <w:textDirection w:val="lrTb"/>
            <w:noWrap w:val="false"/>
          </w:tcPr>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r>
            <w:r/>
          </w:p>
        </w:tc>
        <w:tc>
          <w:tcPr>
            <w:tcW w:w="2834" w:type="dxa"/>
            <w:vAlign w:val="center"/>
            <w:textDirection w:val="lrTb"/>
            <w:noWrap w:val="false"/>
          </w:tcPr>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t xml:space="preserve">无积尘、污渍</w:t>
            </w:r>
            <w:r/>
          </w:p>
        </w:tc>
      </w:tr>
      <w:tr>
        <w:trPr>
          <w:cantSplit/>
        </w:trPr>
        <w:tc>
          <w:tcPr>
            <w:tcW w:w="1440" w:type="dxa"/>
            <w:vAlign w:val="center"/>
            <w:vMerge w:val="continue"/>
            <w:textDirection w:val="lrTb"/>
            <w:noWrap w:val="false"/>
          </w:tcPr>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r>
            <w:r/>
          </w:p>
        </w:tc>
        <w:tc>
          <w:tcPr>
            <w:tcW w:w="3060" w:type="dxa"/>
            <w:vAlign w:val="center"/>
            <w:textDirection w:val="lrTb"/>
            <w:noWrap w:val="false"/>
          </w:tcPr>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t xml:space="preserve">沿途各类门窗、玻璃保洁</w:t>
            </w:r>
            <w:r/>
          </w:p>
        </w:tc>
        <w:tc>
          <w:tcPr>
            <w:gridSpan w:val="3"/>
            <w:tcW w:w="1620" w:type="dxa"/>
            <w:vAlign w:val="center"/>
            <w:textDirection w:val="lrTb"/>
            <w:noWrap w:val="false"/>
          </w:tcPr>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t xml:space="preserve">随机</w:t>
            </w:r>
            <w:r/>
          </w:p>
        </w:tc>
        <w:tc>
          <w:tcPr>
            <w:tcW w:w="2834" w:type="dxa"/>
            <w:vAlign w:val="center"/>
            <w:textDirection w:val="lrTb"/>
            <w:noWrap w:val="false"/>
          </w:tcPr>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t xml:space="preserve">无明显印记、手印</w:t>
            </w:r>
            <w:r/>
          </w:p>
        </w:tc>
      </w:tr>
      <w:tr>
        <w:trPr>
          <w:cantSplit/>
        </w:trPr>
        <w:tc>
          <w:tcPr>
            <w:tcW w:w="1440" w:type="dxa"/>
            <w:vAlign w:val="center"/>
            <w:vMerge w:val="restart"/>
            <w:textDirection w:val="lrTb"/>
            <w:noWrap w:val="false"/>
          </w:tcPr>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t xml:space="preserve">垃圾箱、垃圾桶、痰盂等</w:t>
            </w:r>
            <w:r/>
          </w:p>
        </w:tc>
        <w:tc>
          <w:tcPr>
            <w:tcW w:w="3060" w:type="dxa"/>
            <w:vAlign w:val="center"/>
            <w:textDirection w:val="lrTb"/>
            <w:noWrap w:val="false"/>
          </w:tcPr>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t xml:space="preserve">垃圾清理</w:t>
            </w:r>
            <w:r/>
          </w:p>
        </w:tc>
        <w:tc>
          <w:tcPr>
            <w:gridSpan w:val="3"/>
            <w:tcW w:w="1620" w:type="dxa"/>
            <w:vAlign w:val="center"/>
            <w:textDirection w:val="lrTb"/>
            <w:noWrap w:val="false"/>
          </w:tcPr>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t xml:space="preserve">及时</w:t>
            </w:r>
            <w:r/>
          </w:p>
        </w:tc>
        <w:tc>
          <w:tcPr>
            <w:tcW w:w="2834" w:type="dxa"/>
            <w:vAlign w:val="center"/>
            <w:textDirection w:val="lrTb"/>
            <w:noWrap w:val="false"/>
          </w:tcPr>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t xml:space="preserve">不超过容积2/3</w:t>
            </w:r>
            <w:r/>
          </w:p>
        </w:tc>
      </w:tr>
      <w:tr>
        <w:trPr>
          <w:cantSplit/>
        </w:trPr>
        <w:tc>
          <w:tcPr>
            <w:tcW w:w="1440" w:type="dxa"/>
            <w:vAlign w:val="center"/>
            <w:vMerge w:val="continue"/>
            <w:textDirection w:val="lrTb"/>
            <w:noWrap w:val="false"/>
          </w:tcPr>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r>
            <w:r/>
          </w:p>
        </w:tc>
        <w:tc>
          <w:tcPr>
            <w:tcW w:w="3060" w:type="dxa"/>
            <w:vAlign w:val="center"/>
            <w:textDirection w:val="lrTb"/>
            <w:noWrap w:val="false"/>
          </w:tcPr>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t xml:space="preserve">垃圾箱、桶身擦拭</w:t>
            </w:r>
            <w:r/>
          </w:p>
        </w:tc>
        <w:tc>
          <w:tcPr>
            <w:tcBorders>
              <w:right w:val="single" w:color="000000" w:sz="2" w:space="0"/>
            </w:tcBorders>
            <w:tcW w:w="540" w:type="dxa"/>
            <w:vAlign w:val="center"/>
            <w:textDirection w:val="lrTb"/>
            <w:noWrap w:val="false"/>
          </w:tcPr>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t xml:space="preserve">1</w:t>
            </w:r>
            <w:r/>
          </w:p>
        </w:tc>
        <w:tc>
          <w:tcPr>
            <w:tcBorders>
              <w:left w:val="single" w:color="000000" w:sz="2" w:space="0"/>
              <w:right w:val="single" w:color="000000" w:sz="2" w:space="0"/>
            </w:tcBorders>
            <w:tcW w:w="536" w:type="dxa"/>
            <w:vAlign w:val="center"/>
            <w:textDirection w:val="lrTb"/>
            <w:noWrap w:val="false"/>
          </w:tcPr>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r>
            <w:r/>
          </w:p>
        </w:tc>
        <w:tc>
          <w:tcPr>
            <w:tcBorders>
              <w:left w:val="single" w:color="000000" w:sz="2" w:space="0"/>
            </w:tcBorders>
            <w:tcW w:w="544" w:type="dxa"/>
            <w:vAlign w:val="center"/>
            <w:textDirection w:val="lrTb"/>
            <w:noWrap w:val="false"/>
          </w:tcPr>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r>
            <w:r/>
          </w:p>
        </w:tc>
        <w:tc>
          <w:tcPr>
            <w:tcW w:w="2834" w:type="dxa"/>
            <w:vAlign w:val="center"/>
            <w:textDirection w:val="lrTb"/>
            <w:noWrap w:val="false"/>
          </w:tcPr>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t xml:space="preserve">无积尘、污迹</w:t>
            </w:r>
            <w:r/>
          </w:p>
        </w:tc>
      </w:tr>
      <w:tr>
        <w:trPr>
          <w:cantSplit/>
        </w:trPr>
        <w:tc>
          <w:tcPr>
            <w:tcW w:w="1440" w:type="dxa"/>
            <w:vAlign w:val="center"/>
            <w:vMerge w:val="continue"/>
            <w:textDirection w:val="lrTb"/>
            <w:noWrap w:val="false"/>
          </w:tcPr>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r>
            <w:r/>
          </w:p>
        </w:tc>
        <w:tc>
          <w:tcPr>
            <w:tcW w:w="3060" w:type="dxa"/>
            <w:vAlign w:val="center"/>
            <w:textDirection w:val="lrTb"/>
            <w:noWrap w:val="false"/>
          </w:tcPr>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t xml:space="preserve">更换垃圾袋</w:t>
            </w:r>
            <w:r/>
          </w:p>
        </w:tc>
        <w:tc>
          <w:tcPr>
            <w:gridSpan w:val="3"/>
            <w:tcW w:w="1620" w:type="dxa"/>
            <w:vAlign w:val="center"/>
            <w:textDirection w:val="lrTb"/>
            <w:noWrap w:val="false"/>
          </w:tcPr>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t xml:space="preserve">及时</w:t>
            </w:r>
            <w:r/>
          </w:p>
        </w:tc>
        <w:tc>
          <w:tcPr>
            <w:tcW w:w="2834" w:type="dxa"/>
            <w:vAlign w:val="center"/>
            <w:textDirection w:val="lrTb"/>
            <w:noWrap w:val="false"/>
          </w:tcPr>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r>
            <w:r/>
          </w:p>
        </w:tc>
      </w:tr>
    </w:tbl>
    <w:p>
      <w:pPr>
        <w:ind w:firstLine="42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2.3卫生间</w:t>
      </w:r>
      <w:r/>
    </w:p>
    <w:tbl>
      <w:tblPr>
        <w:tblStyle w:val="1207"/>
        <w:tblW w:w="895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60"/>
        <w:gridCol w:w="3211"/>
        <w:gridCol w:w="496"/>
        <w:gridCol w:w="71"/>
        <w:gridCol w:w="568"/>
        <w:gridCol w:w="72"/>
        <w:gridCol w:w="18"/>
        <w:gridCol w:w="478"/>
        <w:gridCol w:w="2780"/>
      </w:tblGrid>
      <w:tr>
        <w:trPr>
          <w:cantSplit/>
        </w:trPr>
        <w:tc>
          <w:tcPr>
            <w:tcW w:w="1260" w:type="dxa"/>
            <w:vAlign w:val="center"/>
            <w:vMerge w:val="restart"/>
            <w:textDirection w:val="lrTb"/>
            <w:noWrap w:val="false"/>
          </w:tcPr>
          <w:p>
            <w:pPr>
              <w:contextualSpacing/>
              <w:ind w:left="0" w:firstLine="0"/>
              <w:jc w:val="both"/>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t xml:space="preserve">保洁区域</w:t>
            </w:r>
            <w:r/>
          </w:p>
        </w:tc>
        <w:tc>
          <w:tcPr>
            <w:tcW w:w="3211" w:type="dxa"/>
            <w:vAlign w:val="center"/>
            <w:vMerge w:val="restart"/>
            <w:textDirection w:val="lrTb"/>
            <w:noWrap w:val="false"/>
          </w:tcPr>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t xml:space="preserve">保洁措施（方法）</w:t>
            </w:r>
            <w:r/>
          </w:p>
        </w:tc>
        <w:tc>
          <w:tcPr>
            <w:gridSpan w:val="6"/>
            <w:tcW w:w="1703" w:type="dxa"/>
            <w:vAlign w:val="center"/>
            <w:textDirection w:val="lrTb"/>
            <w:noWrap w:val="false"/>
          </w:tcPr>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t xml:space="preserve">保洁次数</w:t>
            </w:r>
            <w:r/>
          </w:p>
        </w:tc>
        <w:tc>
          <w:tcPr>
            <w:tcW w:w="2780" w:type="dxa"/>
            <w:vAlign w:val="center"/>
            <w:vMerge w:val="restart"/>
            <w:textDirection w:val="lrTb"/>
            <w:noWrap w:val="false"/>
          </w:tcPr>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t xml:space="preserve">保洁标准及备注</w:t>
            </w:r>
            <w:r/>
          </w:p>
        </w:tc>
      </w:tr>
      <w:tr>
        <w:trPr>
          <w:cantSplit/>
          <w:trHeight w:val="732" w:hRule="exact"/>
        </w:trPr>
        <w:tc>
          <w:tcPr>
            <w:tcW w:w="1260" w:type="dxa"/>
            <w:vAlign w:val="center"/>
            <w:vMerge w:val="continue"/>
            <w:textDirection w:val="lrTb"/>
            <w:noWrap w:val="false"/>
          </w:tcPr>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r>
            <w:r/>
          </w:p>
        </w:tc>
        <w:tc>
          <w:tcPr>
            <w:tcW w:w="3211" w:type="dxa"/>
            <w:vAlign w:val="center"/>
            <w:vMerge w:val="continue"/>
            <w:textDirection w:val="lrTb"/>
            <w:noWrap w:val="false"/>
          </w:tcPr>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r>
            <w:r/>
          </w:p>
        </w:tc>
        <w:tc>
          <w:tcPr>
            <w:tcBorders>
              <w:right w:val="single" w:color="000000" w:sz="2" w:space="0"/>
            </w:tcBorders>
            <w:tcW w:w="496" w:type="dxa"/>
            <w:vAlign w:val="center"/>
            <w:textDirection w:val="lrTb"/>
            <w:noWrap w:val="false"/>
          </w:tcPr>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t xml:space="preserve">日</w:t>
            </w:r>
            <w:r/>
          </w:p>
        </w:tc>
        <w:tc>
          <w:tcPr>
            <w:gridSpan w:val="3"/>
            <w:tcBorders>
              <w:left w:val="single" w:color="000000" w:sz="2" w:space="0"/>
              <w:right w:val="single" w:color="000000" w:sz="2" w:space="0"/>
            </w:tcBorders>
            <w:tcW w:w="711" w:type="dxa"/>
            <w:vAlign w:val="center"/>
            <w:textDirection w:val="lrTb"/>
            <w:noWrap w:val="false"/>
          </w:tcPr>
          <w:p>
            <w:pPr>
              <w:contextualSpacing/>
              <w:jc w:val="right"/>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t xml:space="preserve">周</w:t>
            </w:r>
            <w:r/>
          </w:p>
        </w:tc>
        <w:tc>
          <w:tcPr>
            <w:gridSpan w:val="2"/>
            <w:tcBorders>
              <w:left w:val="single" w:color="000000" w:sz="2" w:space="0"/>
            </w:tcBorders>
            <w:tcW w:w="496" w:type="dxa"/>
            <w:vAlign w:val="center"/>
            <w:textDirection w:val="lrTb"/>
            <w:noWrap w:val="false"/>
          </w:tcPr>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t xml:space="preserve">月</w:t>
            </w:r>
            <w:r/>
          </w:p>
        </w:tc>
        <w:tc>
          <w:tcPr>
            <w:tcW w:w="2780" w:type="dxa"/>
            <w:vAlign w:val="center"/>
            <w:vMerge w:val="continue"/>
            <w:textDirection w:val="lrTb"/>
            <w:noWrap w:val="false"/>
          </w:tcPr>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r>
            <w:r/>
          </w:p>
        </w:tc>
      </w:tr>
      <w:tr>
        <w:trPr>
          <w:cantSplit/>
        </w:trPr>
        <w:tc>
          <w:tcPr>
            <w:tcW w:w="1260" w:type="dxa"/>
            <w:vAlign w:val="center"/>
            <w:vMerge w:val="restart"/>
            <w:textDirection w:val="lrTb"/>
            <w:noWrap w:val="false"/>
          </w:tcPr>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r>
            <w:r/>
          </w:p>
          <w:p>
            <w:pPr>
              <w:contextualSpacing/>
              <w:ind w:left="0" w:firstLine="0"/>
              <w:jc w:val="both"/>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t xml:space="preserve">地面、墙面、门、隔断、顶棚等（含附属设施）</w:t>
            </w:r>
            <w:r/>
          </w:p>
        </w:tc>
        <w:tc>
          <w:tcPr>
            <w:tcW w:w="3211" w:type="dxa"/>
            <w:vAlign w:val="center"/>
            <w:textDirection w:val="lrTb"/>
            <w:noWrap w:val="false"/>
          </w:tcPr>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t xml:space="preserve">地面清洁</w:t>
            </w:r>
            <w:r/>
          </w:p>
        </w:tc>
        <w:tc>
          <w:tcPr>
            <w:gridSpan w:val="6"/>
            <w:tcW w:w="1703" w:type="dxa"/>
            <w:vAlign w:val="center"/>
            <w:textDirection w:val="lrTb"/>
            <w:noWrap w:val="false"/>
          </w:tcPr>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t xml:space="preserve">不间断</w:t>
            </w:r>
            <w:r/>
          </w:p>
        </w:tc>
        <w:tc>
          <w:tcPr>
            <w:tcW w:w="2780" w:type="dxa"/>
            <w:vAlign w:val="center"/>
            <w:textDirection w:val="lrTb"/>
            <w:noWrap w:val="false"/>
          </w:tcPr>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t xml:space="preserve">无脚印、积水、污垢</w:t>
            </w:r>
            <w:r/>
          </w:p>
        </w:tc>
      </w:tr>
      <w:tr>
        <w:trPr>
          <w:cantSplit/>
        </w:trPr>
        <w:tc>
          <w:tcPr>
            <w:tcW w:w="1260" w:type="dxa"/>
            <w:vAlign w:val="center"/>
            <w:vMerge w:val="continue"/>
            <w:textDirection w:val="lrTb"/>
            <w:noWrap w:val="false"/>
          </w:tcPr>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r>
            <w:r/>
          </w:p>
        </w:tc>
        <w:tc>
          <w:tcPr>
            <w:tcW w:w="3211" w:type="dxa"/>
            <w:vAlign w:val="center"/>
            <w:textDirection w:val="lrTb"/>
            <w:noWrap w:val="false"/>
          </w:tcPr>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t xml:space="preserve">墙面清洁</w:t>
            </w:r>
            <w:r/>
          </w:p>
        </w:tc>
        <w:tc>
          <w:tcPr>
            <w:tcBorders>
              <w:right w:val="single" w:color="000000" w:sz="2" w:space="0"/>
            </w:tcBorders>
            <w:tcW w:w="496" w:type="dxa"/>
            <w:vAlign w:val="center"/>
            <w:textDirection w:val="lrTb"/>
            <w:noWrap w:val="false"/>
          </w:tcPr>
          <w:p>
            <w:pPr>
              <w:contextualSpacing/>
              <w:ind w:left="0" w:firstLine="240"/>
              <w:jc w:val="left"/>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t xml:space="preserve">1</w:t>
            </w:r>
            <w:r/>
          </w:p>
        </w:tc>
        <w:tc>
          <w:tcPr>
            <w:gridSpan w:val="3"/>
            <w:tcBorders>
              <w:left w:val="single" w:color="000000" w:sz="2" w:space="0"/>
              <w:right w:val="single" w:color="000000" w:sz="2" w:space="0"/>
            </w:tcBorders>
            <w:tcW w:w="711" w:type="dxa"/>
            <w:vAlign w:val="center"/>
            <w:textDirection w:val="lrTb"/>
            <w:noWrap w:val="false"/>
          </w:tcPr>
          <w:p>
            <w:pPr>
              <w:contextualSpacing/>
              <w:jc w:val="left"/>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r>
            <w:r/>
          </w:p>
        </w:tc>
        <w:tc>
          <w:tcPr>
            <w:gridSpan w:val="2"/>
            <w:tcBorders>
              <w:left w:val="single" w:color="000000" w:sz="2" w:space="0"/>
            </w:tcBorders>
            <w:tcW w:w="496" w:type="dxa"/>
            <w:vAlign w:val="center"/>
            <w:textDirection w:val="lrTb"/>
            <w:noWrap w:val="false"/>
          </w:tcPr>
          <w:p>
            <w:pPr>
              <w:contextualSpacing/>
              <w:jc w:val="left"/>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r>
            <w:r/>
          </w:p>
        </w:tc>
        <w:tc>
          <w:tcPr>
            <w:tcW w:w="2780" w:type="dxa"/>
            <w:vAlign w:val="center"/>
            <w:textDirection w:val="lrTb"/>
            <w:noWrap w:val="false"/>
          </w:tcPr>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t xml:space="preserve">无积尘、污渍</w:t>
            </w:r>
            <w:r/>
          </w:p>
        </w:tc>
      </w:tr>
      <w:tr>
        <w:trPr>
          <w:cantSplit/>
        </w:trPr>
        <w:tc>
          <w:tcPr>
            <w:tcW w:w="1260" w:type="dxa"/>
            <w:vAlign w:val="center"/>
            <w:vMerge w:val="continue"/>
            <w:textDirection w:val="lrTb"/>
            <w:noWrap w:val="false"/>
          </w:tcPr>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r>
            <w:r/>
          </w:p>
        </w:tc>
        <w:tc>
          <w:tcPr>
            <w:tcW w:w="3211" w:type="dxa"/>
            <w:vAlign w:val="center"/>
            <w:textDirection w:val="lrTb"/>
            <w:noWrap w:val="false"/>
          </w:tcPr>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t xml:space="preserve">门、隔断门、隔断板</w:t>
            </w:r>
            <w:r/>
          </w:p>
        </w:tc>
        <w:tc>
          <w:tcPr>
            <w:tcBorders>
              <w:right w:val="single" w:color="000000" w:sz="2" w:space="0"/>
            </w:tcBorders>
            <w:tcW w:w="496" w:type="dxa"/>
            <w:vAlign w:val="center"/>
            <w:textDirection w:val="lrTb"/>
            <w:noWrap w:val="false"/>
          </w:tcPr>
          <w:p>
            <w:pPr>
              <w:contextualSpacing/>
              <w:jc w:val="left"/>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t xml:space="preserve">1</w:t>
            </w:r>
            <w:r/>
          </w:p>
        </w:tc>
        <w:tc>
          <w:tcPr>
            <w:gridSpan w:val="3"/>
            <w:tcBorders>
              <w:left w:val="single" w:color="000000" w:sz="2" w:space="0"/>
              <w:right w:val="single" w:color="000000" w:sz="2" w:space="0"/>
            </w:tcBorders>
            <w:tcW w:w="711" w:type="dxa"/>
            <w:vAlign w:val="center"/>
            <w:textDirection w:val="lrTb"/>
            <w:noWrap w:val="false"/>
          </w:tcPr>
          <w:p>
            <w:pPr>
              <w:contextualSpacing/>
              <w:jc w:val="left"/>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r>
            <w:r/>
          </w:p>
        </w:tc>
        <w:tc>
          <w:tcPr>
            <w:gridSpan w:val="2"/>
            <w:tcBorders>
              <w:left w:val="single" w:color="000000" w:sz="2" w:space="0"/>
            </w:tcBorders>
            <w:tcW w:w="496" w:type="dxa"/>
            <w:vAlign w:val="center"/>
            <w:textDirection w:val="lrTb"/>
            <w:noWrap w:val="false"/>
          </w:tcPr>
          <w:p>
            <w:pPr>
              <w:contextualSpacing/>
              <w:jc w:val="left"/>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r>
            <w:r/>
          </w:p>
        </w:tc>
        <w:tc>
          <w:tcPr>
            <w:tcW w:w="2780" w:type="dxa"/>
            <w:vAlign w:val="center"/>
            <w:textDirection w:val="lrTb"/>
            <w:noWrap w:val="false"/>
          </w:tcPr>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t xml:space="preserve">无积尘、污渍、水渍</w:t>
            </w:r>
            <w:r/>
          </w:p>
        </w:tc>
      </w:tr>
      <w:tr>
        <w:trPr>
          <w:cantSplit/>
        </w:trPr>
        <w:tc>
          <w:tcPr>
            <w:tcW w:w="1260" w:type="dxa"/>
            <w:vAlign w:val="center"/>
            <w:vMerge w:val="continue"/>
            <w:textDirection w:val="lrTb"/>
            <w:noWrap w:val="false"/>
          </w:tcPr>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r>
            <w:r/>
          </w:p>
        </w:tc>
        <w:tc>
          <w:tcPr>
            <w:tcW w:w="3211" w:type="dxa"/>
            <w:vAlign w:val="center"/>
            <w:textDirection w:val="lrTb"/>
            <w:noWrap w:val="false"/>
          </w:tcPr>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t xml:space="preserve">天花板清洁</w:t>
            </w:r>
            <w:r/>
          </w:p>
        </w:tc>
        <w:tc>
          <w:tcPr>
            <w:tcBorders>
              <w:right w:val="single" w:color="000000" w:sz="2" w:space="0"/>
            </w:tcBorders>
            <w:tcW w:w="496" w:type="dxa"/>
            <w:vAlign w:val="center"/>
            <w:textDirection w:val="lrTb"/>
            <w:noWrap w:val="false"/>
          </w:tcPr>
          <w:p>
            <w:pPr>
              <w:contextualSpacing/>
              <w:jc w:val="left"/>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r>
            <w:r/>
          </w:p>
        </w:tc>
        <w:tc>
          <w:tcPr>
            <w:gridSpan w:val="3"/>
            <w:tcBorders>
              <w:left w:val="single" w:color="000000" w:sz="2" w:space="0"/>
              <w:right w:val="single" w:color="000000" w:sz="2" w:space="0"/>
            </w:tcBorders>
            <w:tcW w:w="711" w:type="dxa"/>
            <w:vAlign w:val="center"/>
            <w:textDirection w:val="lrTb"/>
            <w:noWrap w:val="false"/>
          </w:tcPr>
          <w:p>
            <w:pPr>
              <w:contextualSpacing/>
              <w:jc w:val="left"/>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t xml:space="preserve">1</w:t>
            </w:r>
            <w:r/>
          </w:p>
        </w:tc>
        <w:tc>
          <w:tcPr>
            <w:gridSpan w:val="2"/>
            <w:tcBorders>
              <w:left w:val="single" w:color="000000" w:sz="2" w:space="0"/>
            </w:tcBorders>
            <w:tcW w:w="496" w:type="dxa"/>
            <w:vAlign w:val="center"/>
            <w:textDirection w:val="lrTb"/>
            <w:noWrap w:val="false"/>
          </w:tcPr>
          <w:p>
            <w:pPr>
              <w:contextualSpacing/>
              <w:jc w:val="left"/>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r>
            <w:r/>
          </w:p>
        </w:tc>
        <w:tc>
          <w:tcPr>
            <w:tcW w:w="2780" w:type="dxa"/>
            <w:vAlign w:val="center"/>
            <w:textDirection w:val="lrTb"/>
            <w:noWrap w:val="false"/>
          </w:tcPr>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t xml:space="preserve">无积尘、污渍</w:t>
            </w:r>
            <w:r/>
          </w:p>
        </w:tc>
      </w:tr>
      <w:tr>
        <w:trPr>
          <w:cantSplit/>
        </w:trPr>
        <w:tc>
          <w:tcPr>
            <w:tcW w:w="1260" w:type="dxa"/>
            <w:vAlign w:val="center"/>
            <w:vMerge w:val="continue"/>
            <w:textDirection w:val="lrTb"/>
            <w:noWrap w:val="false"/>
          </w:tcPr>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r>
            <w:r/>
          </w:p>
        </w:tc>
        <w:tc>
          <w:tcPr>
            <w:tcW w:w="3211" w:type="dxa"/>
            <w:vAlign w:val="center"/>
            <w:textDirection w:val="lrTb"/>
            <w:noWrap w:val="false"/>
          </w:tcPr>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t xml:space="preserve">开关插座等清洁</w:t>
            </w:r>
            <w:r/>
          </w:p>
        </w:tc>
        <w:tc>
          <w:tcPr>
            <w:tcBorders>
              <w:right w:val="single" w:color="000000" w:sz="2" w:space="0"/>
            </w:tcBorders>
            <w:tcW w:w="496" w:type="dxa"/>
            <w:vAlign w:val="center"/>
            <w:textDirection w:val="lrTb"/>
            <w:noWrap w:val="false"/>
          </w:tcPr>
          <w:p>
            <w:pPr>
              <w:contextualSpacing/>
              <w:jc w:val="left"/>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t xml:space="preserve">1</w:t>
            </w:r>
            <w:r/>
          </w:p>
        </w:tc>
        <w:tc>
          <w:tcPr>
            <w:gridSpan w:val="3"/>
            <w:tcBorders>
              <w:left w:val="single" w:color="000000" w:sz="2" w:space="0"/>
              <w:right w:val="single" w:color="000000" w:sz="2" w:space="0"/>
            </w:tcBorders>
            <w:tcW w:w="711" w:type="dxa"/>
            <w:vAlign w:val="center"/>
            <w:textDirection w:val="lrTb"/>
            <w:noWrap w:val="false"/>
          </w:tcPr>
          <w:p>
            <w:pPr>
              <w:contextualSpacing/>
              <w:jc w:val="left"/>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r>
            <w:r/>
          </w:p>
        </w:tc>
        <w:tc>
          <w:tcPr>
            <w:gridSpan w:val="2"/>
            <w:tcBorders>
              <w:left w:val="single" w:color="000000" w:sz="2" w:space="0"/>
            </w:tcBorders>
            <w:tcW w:w="496" w:type="dxa"/>
            <w:vAlign w:val="center"/>
            <w:textDirection w:val="lrTb"/>
            <w:noWrap w:val="false"/>
          </w:tcPr>
          <w:p>
            <w:pPr>
              <w:contextualSpacing/>
              <w:jc w:val="left"/>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r>
            <w:r/>
          </w:p>
        </w:tc>
        <w:tc>
          <w:tcPr>
            <w:tcW w:w="2780" w:type="dxa"/>
            <w:vAlign w:val="center"/>
            <w:textDirection w:val="lrTb"/>
            <w:noWrap w:val="false"/>
          </w:tcPr>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t xml:space="preserve">无水渍、手印</w:t>
            </w:r>
            <w:r/>
          </w:p>
        </w:tc>
      </w:tr>
      <w:tr>
        <w:trPr>
          <w:cantSplit/>
        </w:trPr>
        <w:tc>
          <w:tcPr>
            <w:tcW w:w="1260" w:type="dxa"/>
            <w:vAlign w:val="center"/>
            <w:vMerge w:val="continue"/>
            <w:textDirection w:val="lrTb"/>
            <w:noWrap w:val="false"/>
          </w:tcPr>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r>
            <w:r/>
          </w:p>
        </w:tc>
        <w:tc>
          <w:tcPr>
            <w:tcW w:w="3211" w:type="dxa"/>
            <w:vAlign w:val="center"/>
            <w:textDirection w:val="lrTb"/>
            <w:noWrap w:val="false"/>
          </w:tcPr>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t xml:space="preserve">通风窗清洁</w:t>
            </w:r>
            <w:r/>
          </w:p>
        </w:tc>
        <w:tc>
          <w:tcPr>
            <w:tcBorders>
              <w:right w:val="single" w:color="000000" w:sz="2" w:space="0"/>
            </w:tcBorders>
            <w:tcW w:w="496" w:type="dxa"/>
            <w:vAlign w:val="center"/>
            <w:textDirection w:val="lrTb"/>
            <w:noWrap w:val="false"/>
          </w:tcPr>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r>
            <w:r/>
          </w:p>
        </w:tc>
        <w:tc>
          <w:tcPr>
            <w:gridSpan w:val="3"/>
            <w:tcBorders>
              <w:left w:val="single" w:color="000000" w:sz="2" w:space="0"/>
              <w:right w:val="single" w:color="000000" w:sz="2" w:space="0"/>
            </w:tcBorders>
            <w:tcW w:w="711" w:type="dxa"/>
            <w:vAlign w:val="center"/>
            <w:textDirection w:val="lrTb"/>
            <w:noWrap w:val="false"/>
          </w:tcPr>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t xml:space="preserve">1</w:t>
            </w:r>
            <w:r/>
          </w:p>
        </w:tc>
        <w:tc>
          <w:tcPr>
            <w:gridSpan w:val="2"/>
            <w:tcBorders>
              <w:left w:val="single" w:color="000000" w:sz="2" w:space="0"/>
            </w:tcBorders>
            <w:tcW w:w="496" w:type="dxa"/>
            <w:vAlign w:val="center"/>
            <w:textDirection w:val="lrTb"/>
            <w:noWrap w:val="false"/>
          </w:tcPr>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r>
            <w:r/>
          </w:p>
        </w:tc>
        <w:tc>
          <w:tcPr>
            <w:tcW w:w="2780" w:type="dxa"/>
            <w:vAlign w:val="center"/>
            <w:textDirection w:val="lrTb"/>
            <w:noWrap w:val="false"/>
          </w:tcPr>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t xml:space="preserve">无积尘</w:t>
            </w:r>
            <w:r/>
          </w:p>
        </w:tc>
      </w:tr>
      <w:tr>
        <w:trPr>
          <w:cantSplit/>
        </w:trPr>
        <w:tc>
          <w:tcPr>
            <w:tcW w:w="1260" w:type="dxa"/>
            <w:vAlign w:val="center"/>
            <w:vMerge w:val="continue"/>
            <w:textDirection w:val="lrTb"/>
            <w:noWrap w:val="false"/>
          </w:tcPr>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r>
            <w:r/>
          </w:p>
        </w:tc>
        <w:tc>
          <w:tcPr>
            <w:tcW w:w="3211" w:type="dxa"/>
            <w:vAlign w:val="center"/>
            <w:textDirection w:val="lrTb"/>
            <w:noWrap w:val="false"/>
          </w:tcPr>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t xml:space="preserve">顶灯擦拭</w:t>
            </w:r>
            <w:r/>
          </w:p>
        </w:tc>
        <w:tc>
          <w:tcPr>
            <w:tcBorders>
              <w:right w:val="single" w:color="000000" w:sz="2" w:space="0"/>
            </w:tcBorders>
            <w:tcW w:w="496" w:type="dxa"/>
            <w:vAlign w:val="center"/>
            <w:textDirection w:val="lrTb"/>
            <w:noWrap w:val="false"/>
          </w:tcPr>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r>
            <w:r/>
          </w:p>
        </w:tc>
        <w:tc>
          <w:tcPr>
            <w:gridSpan w:val="3"/>
            <w:tcBorders>
              <w:left w:val="single" w:color="000000" w:sz="2" w:space="0"/>
              <w:right w:val="single" w:color="000000" w:sz="2" w:space="0"/>
            </w:tcBorders>
            <w:tcW w:w="711" w:type="dxa"/>
            <w:vAlign w:val="center"/>
            <w:textDirection w:val="lrTb"/>
            <w:noWrap w:val="false"/>
          </w:tcPr>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t xml:space="preserve">1</w:t>
            </w:r>
            <w:r/>
          </w:p>
        </w:tc>
        <w:tc>
          <w:tcPr>
            <w:gridSpan w:val="2"/>
            <w:tcBorders>
              <w:left w:val="single" w:color="000000" w:sz="2" w:space="0"/>
            </w:tcBorders>
            <w:tcW w:w="496" w:type="dxa"/>
            <w:vAlign w:val="center"/>
            <w:textDirection w:val="lrTb"/>
            <w:noWrap w:val="false"/>
          </w:tcPr>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r>
            <w:r/>
          </w:p>
        </w:tc>
        <w:tc>
          <w:tcPr>
            <w:tcW w:w="2780" w:type="dxa"/>
            <w:vAlign w:val="center"/>
            <w:textDirection w:val="lrTb"/>
            <w:noWrap w:val="false"/>
          </w:tcPr>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t xml:space="preserve">视效清洁</w:t>
            </w:r>
            <w:r/>
          </w:p>
        </w:tc>
      </w:tr>
      <w:tr>
        <w:trPr>
          <w:cantSplit/>
          <w:trHeight w:val="343"/>
        </w:trPr>
        <w:tc>
          <w:tcPr>
            <w:tcW w:w="1260" w:type="dxa"/>
            <w:vAlign w:val="center"/>
            <w:vMerge w:val="restart"/>
            <w:textDirection w:val="lrTb"/>
            <w:noWrap w:val="false"/>
          </w:tcPr>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r>
            <w:r/>
          </w:p>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t xml:space="preserve">洗手池</w:t>
            </w:r>
            <w:r/>
          </w:p>
        </w:tc>
        <w:tc>
          <w:tcPr>
            <w:tcW w:w="3211" w:type="dxa"/>
            <w:vAlign w:val="center"/>
            <w:textDirection w:val="lrTb"/>
            <w:noWrap w:val="false"/>
          </w:tcPr>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t xml:space="preserve">玻璃镜面擦拭</w:t>
            </w:r>
            <w:r/>
          </w:p>
        </w:tc>
        <w:tc>
          <w:tcPr>
            <w:gridSpan w:val="6"/>
            <w:tcW w:w="1703" w:type="dxa"/>
            <w:vAlign w:val="center"/>
            <w:textDirection w:val="lrTb"/>
            <w:noWrap w:val="false"/>
          </w:tcPr>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t xml:space="preserve">不间断</w:t>
            </w:r>
            <w:r/>
          </w:p>
        </w:tc>
        <w:tc>
          <w:tcPr>
            <w:tcW w:w="2780" w:type="dxa"/>
            <w:vAlign w:val="center"/>
            <w:textDirection w:val="lrTb"/>
            <w:noWrap w:val="false"/>
          </w:tcPr>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t xml:space="preserve">无污迹、明显印记</w:t>
            </w:r>
            <w:r/>
          </w:p>
        </w:tc>
      </w:tr>
      <w:tr>
        <w:trPr>
          <w:cantSplit/>
        </w:trPr>
        <w:tc>
          <w:tcPr>
            <w:tcW w:w="1260" w:type="dxa"/>
            <w:vAlign w:val="center"/>
            <w:vMerge w:val="continue"/>
            <w:textDirection w:val="lrTb"/>
            <w:noWrap w:val="false"/>
          </w:tcPr>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r>
            <w:r/>
          </w:p>
        </w:tc>
        <w:tc>
          <w:tcPr>
            <w:tcW w:w="3211" w:type="dxa"/>
            <w:vAlign w:val="center"/>
            <w:textDirection w:val="lrTb"/>
            <w:noWrap w:val="false"/>
          </w:tcPr>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t xml:space="preserve">台面、台盆、水龙头</w:t>
            </w:r>
            <w:r/>
          </w:p>
        </w:tc>
        <w:tc>
          <w:tcPr>
            <w:gridSpan w:val="6"/>
            <w:tcW w:w="1703" w:type="dxa"/>
            <w:vAlign w:val="center"/>
            <w:textDirection w:val="lrTb"/>
            <w:noWrap w:val="false"/>
          </w:tcPr>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t xml:space="preserve">不间断</w:t>
            </w:r>
            <w:r/>
          </w:p>
        </w:tc>
        <w:tc>
          <w:tcPr>
            <w:tcW w:w="2780" w:type="dxa"/>
            <w:vAlign w:val="center"/>
            <w:textDirection w:val="lrTb"/>
            <w:noWrap w:val="false"/>
          </w:tcPr>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t xml:space="preserve">无积水、污迹</w:t>
            </w:r>
            <w:r/>
          </w:p>
        </w:tc>
      </w:tr>
      <w:tr>
        <w:trPr>
          <w:cantSplit/>
        </w:trPr>
        <w:tc>
          <w:tcPr>
            <w:tcW w:w="1260" w:type="dxa"/>
            <w:vAlign w:val="center"/>
            <w:vMerge w:val="continue"/>
            <w:textDirection w:val="lrTb"/>
            <w:noWrap w:val="false"/>
          </w:tcPr>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r>
            <w:r/>
          </w:p>
        </w:tc>
        <w:tc>
          <w:tcPr>
            <w:tcW w:w="3211" w:type="dxa"/>
            <w:vAlign w:val="center"/>
            <w:textDirection w:val="lrTb"/>
            <w:noWrap w:val="false"/>
          </w:tcPr>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t xml:space="preserve">皂液器、干手机（不定）</w:t>
            </w:r>
            <w:r/>
          </w:p>
        </w:tc>
        <w:tc>
          <w:tcPr>
            <w:gridSpan w:val="6"/>
            <w:tcW w:w="1703" w:type="dxa"/>
            <w:vAlign w:val="center"/>
            <w:textDirection w:val="lrTb"/>
            <w:noWrap w:val="false"/>
          </w:tcPr>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t xml:space="preserve">不间断</w:t>
            </w:r>
            <w:r/>
          </w:p>
        </w:tc>
        <w:tc>
          <w:tcPr>
            <w:tcW w:w="2780" w:type="dxa"/>
            <w:vAlign w:val="center"/>
            <w:textDirection w:val="lrTb"/>
            <w:noWrap w:val="false"/>
          </w:tcPr>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t xml:space="preserve">无水渍、污迹</w:t>
            </w:r>
            <w:r/>
          </w:p>
        </w:tc>
      </w:tr>
      <w:tr>
        <w:trPr>
          <w:cantSplit/>
          <w:trHeight w:val="323"/>
        </w:trPr>
        <w:tc>
          <w:tcPr>
            <w:tcW w:w="1260" w:type="dxa"/>
            <w:vAlign w:val="center"/>
            <w:vMerge w:val="restart"/>
            <w:textDirection w:val="lrTb"/>
            <w:noWrap w:val="false"/>
          </w:tcPr>
          <w:p>
            <w:pPr>
              <w:contextualSpacing/>
              <w:jc w:val="both"/>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t xml:space="preserve">便池</w:t>
            </w:r>
            <w:r/>
          </w:p>
        </w:tc>
        <w:tc>
          <w:tcPr>
            <w:tcW w:w="3211" w:type="dxa"/>
            <w:vAlign w:val="center"/>
            <w:textDirection w:val="lrTb"/>
            <w:noWrap w:val="false"/>
          </w:tcPr>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t xml:space="preserve">小便池、大便池保洁</w:t>
            </w:r>
            <w:r/>
          </w:p>
        </w:tc>
        <w:tc>
          <w:tcPr>
            <w:gridSpan w:val="6"/>
            <w:tcW w:w="1703" w:type="dxa"/>
            <w:vAlign w:val="center"/>
            <w:textDirection w:val="lrTb"/>
            <w:noWrap w:val="false"/>
          </w:tcPr>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t xml:space="preserve">随机</w:t>
            </w:r>
            <w:r/>
          </w:p>
        </w:tc>
        <w:tc>
          <w:tcPr>
            <w:tcW w:w="2780" w:type="dxa"/>
            <w:vAlign w:val="center"/>
            <w:textDirection w:val="lrTb"/>
            <w:noWrap w:val="false"/>
          </w:tcPr>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t xml:space="preserve">使用消毒清洗剂</w:t>
            </w:r>
            <w:r/>
          </w:p>
        </w:tc>
      </w:tr>
      <w:tr>
        <w:trPr>
          <w:cantSplit/>
          <w:trHeight w:val="322"/>
        </w:trPr>
        <w:tc>
          <w:tcPr>
            <w:tcW w:w="1260" w:type="dxa"/>
            <w:vAlign w:val="center"/>
            <w:vMerge w:val="continue"/>
            <w:textDirection w:val="lrTb"/>
            <w:noWrap w:val="false"/>
          </w:tcPr>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r>
            <w:r/>
          </w:p>
        </w:tc>
        <w:tc>
          <w:tcPr>
            <w:tcW w:w="3211" w:type="dxa"/>
            <w:vAlign w:val="center"/>
            <w:textDirection w:val="lrTb"/>
            <w:noWrap w:val="false"/>
          </w:tcPr>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t xml:space="preserve">小便池、大便池污垢清理</w:t>
            </w:r>
            <w:r/>
          </w:p>
        </w:tc>
        <w:tc>
          <w:tcPr>
            <w:gridSpan w:val="2"/>
            <w:tcW w:w="567" w:type="dxa"/>
            <w:vAlign w:val="center"/>
            <w:textDirection w:val="lrTb"/>
            <w:noWrap w:val="false"/>
          </w:tcPr>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t xml:space="preserve">1</w:t>
            </w:r>
            <w:r/>
          </w:p>
        </w:tc>
        <w:tc>
          <w:tcPr>
            <w:tcW w:w="568" w:type="dxa"/>
            <w:vAlign w:val="center"/>
            <w:textDirection w:val="lrTb"/>
            <w:noWrap w:val="false"/>
          </w:tcPr>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r>
            <w:r/>
          </w:p>
        </w:tc>
        <w:tc>
          <w:tcPr>
            <w:gridSpan w:val="3"/>
            <w:tcW w:w="568" w:type="dxa"/>
            <w:vAlign w:val="center"/>
            <w:textDirection w:val="lrTb"/>
            <w:noWrap w:val="false"/>
          </w:tcPr>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r>
            <w:r/>
          </w:p>
        </w:tc>
        <w:tc>
          <w:tcPr>
            <w:tcW w:w="2780" w:type="dxa"/>
            <w:vAlign w:val="center"/>
            <w:textDirection w:val="lrTb"/>
            <w:noWrap w:val="false"/>
          </w:tcPr>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t xml:space="preserve">使用盐酸清理</w:t>
            </w:r>
            <w:r/>
          </w:p>
        </w:tc>
      </w:tr>
      <w:tr>
        <w:trPr>
          <w:cantSplit/>
        </w:trPr>
        <w:tc>
          <w:tcPr>
            <w:tcW w:w="1260" w:type="dxa"/>
            <w:vAlign w:val="center"/>
            <w:vMerge w:val="restart"/>
            <w:textDirection w:val="lrTb"/>
            <w:noWrap w:val="false"/>
          </w:tcPr>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r>
            <w:r/>
          </w:p>
          <w:p>
            <w:pPr>
              <w:contextualSpacing/>
              <w:ind w:left="0" w:firstLine="0"/>
              <w:jc w:val="both"/>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t xml:space="preserve">垃圾处理</w:t>
            </w:r>
            <w:r/>
          </w:p>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r>
            <w:r/>
          </w:p>
        </w:tc>
        <w:tc>
          <w:tcPr>
            <w:tcW w:w="3211" w:type="dxa"/>
            <w:vAlign w:val="top"/>
            <w:textDirection w:val="lrTb"/>
            <w:noWrap w:val="false"/>
          </w:tcPr>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t xml:space="preserve">垃圾清理</w:t>
            </w:r>
            <w:r/>
          </w:p>
        </w:tc>
        <w:tc>
          <w:tcPr>
            <w:gridSpan w:val="6"/>
            <w:tcBorders>
              <w:bottom w:val="single" w:color="000000" w:sz="2" w:space="0"/>
            </w:tcBorders>
            <w:tcW w:w="1703" w:type="dxa"/>
            <w:vAlign w:val="top"/>
            <w:textDirection w:val="lrTb"/>
            <w:noWrap w:val="false"/>
          </w:tcPr>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t xml:space="preserve">不间断</w:t>
            </w:r>
            <w:r/>
          </w:p>
        </w:tc>
        <w:tc>
          <w:tcPr>
            <w:tcW w:w="2780" w:type="dxa"/>
            <w:vAlign w:val="top"/>
            <w:textDirection w:val="lrTb"/>
            <w:noWrap w:val="false"/>
          </w:tcPr>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t xml:space="preserve">无外溢垃圾、无异味</w:t>
            </w:r>
            <w:r/>
          </w:p>
        </w:tc>
      </w:tr>
      <w:tr>
        <w:trPr>
          <w:cantSplit/>
        </w:trPr>
        <w:tc>
          <w:tcPr>
            <w:tcW w:w="1260" w:type="dxa"/>
            <w:vAlign w:val="center"/>
            <w:vMerge w:val="continue"/>
            <w:textDirection w:val="lrTb"/>
            <w:noWrap w:val="false"/>
          </w:tcPr>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r>
            <w:r/>
          </w:p>
        </w:tc>
        <w:tc>
          <w:tcPr>
            <w:tcW w:w="3211" w:type="dxa"/>
            <w:vAlign w:val="top"/>
            <w:textDirection w:val="lrTb"/>
            <w:noWrap w:val="false"/>
          </w:tcPr>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t xml:space="preserve">纸篓清洁</w:t>
            </w:r>
            <w:r/>
          </w:p>
        </w:tc>
        <w:tc>
          <w:tcPr>
            <w:gridSpan w:val="6"/>
            <w:tcBorders>
              <w:top w:val="single" w:color="000000" w:sz="2" w:space="0"/>
            </w:tcBorders>
            <w:tcW w:w="1703" w:type="dxa"/>
            <w:vAlign w:val="top"/>
            <w:textDirection w:val="lrTb"/>
            <w:noWrap w:val="false"/>
          </w:tcPr>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t xml:space="preserve">随机</w:t>
            </w:r>
            <w:r/>
          </w:p>
        </w:tc>
        <w:tc>
          <w:tcPr>
            <w:tcW w:w="2780" w:type="dxa"/>
            <w:vAlign w:val="top"/>
            <w:textDirection w:val="lrTb"/>
            <w:noWrap w:val="false"/>
          </w:tcPr>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t xml:space="preserve">无水渍、污渍</w:t>
            </w:r>
            <w:r/>
          </w:p>
        </w:tc>
      </w:tr>
      <w:tr>
        <w:trPr>
          <w:cantSplit/>
        </w:trPr>
        <w:tc>
          <w:tcPr>
            <w:tcW w:w="1260" w:type="dxa"/>
            <w:vAlign w:val="center"/>
            <w:vMerge w:val="continue"/>
            <w:textDirection w:val="lrTb"/>
            <w:noWrap w:val="false"/>
          </w:tcPr>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r>
            <w:r/>
          </w:p>
        </w:tc>
        <w:tc>
          <w:tcPr>
            <w:tcW w:w="3211" w:type="dxa"/>
            <w:vAlign w:val="top"/>
            <w:textDirection w:val="lrTb"/>
            <w:noWrap w:val="false"/>
          </w:tcPr>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t xml:space="preserve">更换垃圾袋</w:t>
            </w:r>
            <w:r/>
          </w:p>
        </w:tc>
        <w:tc>
          <w:tcPr>
            <w:gridSpan w:val="6"/>
            <w:tcW w:w="1703" w:type="dxa"/>
            <w:vAlign w:val="top"/>
            <w:textDirection w:val="lrTb"/>
            <w:noWrap w:val="false"/>
          </w:tcPr>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t xml:space="preserve">随机</w:t>
            </w:r>
            <w:r/>
          </w:p>
        </w:tc>
        <w:tc>
          <w:tcPr>
            <w:tcW w:w="2780" w:type="dxa"/>
            <w:vAlign w:val="top"/>
            <w:textDirection w:val="lrTb"/>
            <w:noWrap w:val="false"/>
          </w:tcPr>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r>
            <w:r/>
          </w:p>
        </w:tc>
      </w:tr>
      <w:tr>
        <w:trPr/>
        <w:tc>
          <w:tcPr>
            <w:tcW w:w="1260" w:type="dxa"/>
            <w:vAlign w:val="center"/>
            <w:textDirection w:val="lrTb"/>
            <w:noWrap w:val="false"/>
          </w:tcPr>
          <w:p>
            <w:pPr>
              <w:contextualSpacing/>
              <w:jc w:val="both"/>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t xml:space="preserve">其他</w:t>
            </w:r>
            <w:r/>
          </w:p>
        </w:tc>
        <w:tc>
          <w:tcPr>
            <w:tcW w:w="3211" w:type="dxa"/>
            <w:vAlign w:val="top"/>
            <w:textDirection w:val="lrTb"/>
            <w:noWrap w:val="false"/>
          </w:tcPr>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t xml:space="preserve">拖布池清洁</w:t>
            </w:r>
            <w:r/>
          </w:p>
        </w:tc>
        <w:tc>
          <w:tcPr>
            <w:tcBorders>
              <w:right w:val="single" w:color="000000" w:sz="2" w:space="0"/>
            </w:tcBorders>
            <w:tcW w:w="496" w:type="dxa"/>
            <w:vAlign w:val="top"/>
            <w:textDirection w:val="lrTb"/>
            <w:noWrap w:val="false"/>
          </w:tcPr>
          <w:p>
            <w:pPr>
              <w:contextualSpacing/>
              <w:ind w:left="0" w:firstLine="240"/>
              <w:jc w:val="both"/>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t xml:space="preserve">2</w:t>
            </w:r>
            <w:r/>
          </w:p>
        </w:tc>
        <w:tc>
          <w:tcPr>
            <w:gridSpan w:val="4"/>
            <w:tcBorders>
              <w:left w:val="single" w:color="000000" w:sz="2" w:space="0"/>
              <w:right w:val="single" w:color="000000" w:sz="2" w:space="0"/>
            </w:tcBorders>
            <w:tcW w:w="729" w:type="dxa"/>
            <w:vAlign w:val="top"/>
            <w:textDirection w:val="lrTb"/>
            <w:noWrap w:val="false"/>
          </w:tcPr>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r>
            <w:r/>
          </w:p>
        </w:tc>
        <w:tc>
          <w:tcPr>
            <w:tcBorders>
              <w:left w:val="single" w:color="000000" w:sz="2" w:space="0"/>
            </w:tcBorders>
            <w:tcW w:w="478" w:type="dxa"/>
            <w:vAlign w:val="top"/>
            <w:textDirection w:val="lrTb"/>
            <w:noWrap w:val="false"/>
          </w:tcPr>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r>
            <w:r/>
          </w:p>
        </w:tc>
        <w:tc>
          <w:tcPr>
            <w:tcW w:w="2780" w:type="dxa"/>
            <w:vAlign w:val="top"/>
            <w:textDirection w:val="lrTb"/>
            <w:noWrap w:val="false"/>
          </w:tcPr>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t xml:space="preserve">外壁清洁、地表干爽</w:t>
            </w:r>
            <w:r/>
          </w:p>
        </w:tc>
      </w:tr>
    </w:tbl>
    <w:p>
      <w:pPr>
        <w:pStyle w:val="1208"/>
        <w:ind w:firstLine="42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2.4楼梯、走廊</w:t>
      </w:r>
      <w:r/>
    </w:p>
    <w:tbl>
      <w:tblPr>
        <w:tblStyle w:val="1207"/>
        <w:tblW w:w="907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12"/>
        <w:gridCol w:w="2848"/>
        <w:gridCol w:w="554"/>
        <w:gridCol w:w="711"/>
        <w:gridCol w:w="501"/>
        <w:gridCol w:w="2850"/>
      </w:tblGrid>
      <w:tr>
        <w:trPr>
          <w:cantSplit/>
          <w:trHeight w:val="425"/>
        </w:trPr>
        <w:tc>
          <w:tcPr>
            <w:tcW w:w="1612" w:type="dxa"/>
            <w:vAlign w:val="center"/>
            <w:vMerge w:val="restart"/>
            <w:textDirection w:val="lrTb"/>
            <w:noWrap w:val="false"/>
          </w:tcPr>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t xml:space="preserve">保洁区域</w:t>
            </w:r>
            <w:r/>
          </w:p>
        </w:tc>
        <w:tc>
          <w:tcPr>
            <w:tcW w:w="2848" w:type="dxa"/>
            <w:vAlign w:val="center"/>
            <w:vMerge w:val="restart"/>
            <w:textDirection w:val="lrTb"/>
            <w:noWrap w:val="false"/>
          </w:tcPr>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t xml:space="preserve">保洁措施（方法）</w:t>
            </w:r>
            <w:r/>
          </w:p>
        </w:tc>
        <w:tc>
          <w:tcPr>
            <w:gridSpan w:val="3"/>
            <w:tcW w:w="1766" w:type="dxa"/>
            <w:vAlign w:val="center"/>
            <w:textDirection w:val="lrTb"/>
            <w:noWrap w:val="false"/>
          </w:tcPr>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t xml:space="preserve">保洁次数</w:t>
            </w:r>
            <w:r/>
          </w:p>
        </w:tc>
        <w:tc>
          <w:tcPr>
            <w:tcW w:w="2850" w:type="dxa"/>
            <w:vAlign w:val="center"/>
            <w:vMerge w:val="restart"/>
            <w:textDirection w:val="lrTb"/>
            <w:noWrap w:val="false"/>
          </w:tcPr>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t xml:space="preserve">保洁标准及备注</w:t>
            </w:r>
            <w:r/>
          </w:p>
        </w:tc>
      </w:tr>
      <w:tr>
        <w:trPr>
          <w:cantSplit/>
          <w:trHeight w:val="561"/>
        </w:trPr>
        <w:tc>
          <w:tcPr>
            <w:tcW w:w="1612" w:type="dxa"/>
            <w:vAlign w:val="center"/>
            <w:vMerge w:val="continue"/>
            <w:textDirection w:val="lrTb"/>
            <w:noWrap w:val="false"/>
          </w:tcPr>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r>
            <w:r/>
          </w:p>
        </w:tc>
        <w:tc>
          <w:tcPr>
            <w:tcW w:w="2848" w:type="dxa"/>
            <w:vAlign w:val="center"/>
            <w:vMerge w:val="continue"/>
            <w:textDirection w:val="lrTb"/>
            <w:noWrap w:val="false"/>
          </w:tcPr>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r>
            <w:r/>
          </w:p>
        </w:tc>
        <w:tc>
          <w:tcPr>
            <w:tcBorders>
              <w:right w:val="single" w:color="000000" w:sz="2" w:space="0"/>
            </w:tcBorders>
            <w:tcW w:w="554" w:type="dxa"/>
            <w:vAlign w:val="center"/>
            <w:textDirection w:val="lrTb"/>
            <w:noWrap w:val="false"/>
          </w:tcPr>
          <w:p>
            <w:pPr>
              <w:contextualSpacing/>
              <w:jc w:val="left"/>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t xml:space="preserve">日</w:t>
            </w:r>
            <w:r/>
          </w:p>
        </w:tc>
        <w:tc>
          <w:tcPr>
            <w:tcBorders>
              <w:left w:val="single" w:color="000000" w:sz="2" w:space="0"/>
              <w:right w:val="single" w:color="000000" w:sz="2" w:space="0"/>
            </w:tcBorders>
            <w:tcW w:w="711" w:type="dxa"/>
            <w:vAlign w:val="center"/>
            <w:textDirection w:val="lrTb"/>
            <w:noWrap w:val="false"/>
          </w:tcPr>
          <w:p>
            <w:pPr>
              <w:contextualSpacing/>
              <w:jc w:val="right"/>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t xml:space="preserve">周</w:t>
            </w:r>
            <w:r/>
          </w:p>
        </w:tc>
        <w:tc>
          <w:tcPr>
            <w:tcBorders>
              <w:left w:val="single" w:color="000000" w:sz="2" w:space="0"/>
            </w:tcBorders>
            <w:tcW w:w="501" w:type="dxa"/>
            <w:vAlign w:val="center"/>
            <w:textDirection w:val="lrTb"/>
            <w:noWrap w:val="false"/>
          </w:tcPr>
          <w:p>
            <w:pPr>
              <w:contextualSpacing/>
              <w:jc w:val="left"/>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t xml:space="preserve">月</w:t>
            </w:r>
            <w:r/>
          </w:p>
        </w:tc>
        <w:tc>
          <w:tcPr>
            <w:tcW w:w="2850" w:type="dxa"/>
            <w:vAlign w:val="center"/>
            <w:vMerge w:val="continue"/>
            <w:textDirection w:val="lrTb"/>
            <w:noWrap w:val="false"/>
          </w:tcPr>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r>
            <w:r/>
          </w:p>
        </w:tc>
      </w:tr>
      <w:tr>
        <w:trPr>
          <w:cantSplit/>
          <w:trHeight w:val="818"/>
        </w:trPr>
        <w:tc>
          <w:tcPr>
            <w:tcW w:w="1612" w:type="dxa"/>
            <w:vAlign w:val="center"/>
            <w:vMerge w:val="restart"/>
            <w:textDirection w:val="lrTb"/>
            <w:noWrap w:val="false"/>
          </w:tcPr>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t xml:space="preserve">楼梯、走廊（含附属设施）</w:t>
            </w:r>
            <w:r/>
          </w:p>
        </w:tc>
        <w:tc>
          <w:tcPr>
            <w:tcW w:w="2848" w:type="dxa"/>
            <w:vAlign w:val="center"/>
            <w:textDirection w:val="lrTb"/>
            <w:noWrap w:val="false"/>
          </w:tcPr>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t xml:space="preserve">垃圾清理（纸屑、杂物）</w:t>
            </w:r>
            <w:r/>
          </w:p>
        </w:tc>
        <w:tc>
          <w:tcPr>
            <w:tcBorders>
              <w:right w:val="single" w:color="000000" w:sz="2" w:space="0"/>
            </w:tcBorders>
            <w:tcW w:w="554" w:type="dxa"/>
            <w:vAlign w:val="center"/>
            <w:textDirection w:val="lrTb"/>
            <w:noWrap w:val="false"/>
          </w:tcPr>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t xml:space="preserve">2</w:t>
            </w:r>
            <w:r/>
          </w:p>
        </w:tc>
        <w:tc>
          <w:tcPr>
            <w:tcBorders>
              <w:left w:val="single" w:color="000000" w:sz="2" w:space="0"/>
              <w:right w:val="single" w:color="000000" w:sz="2" w:space="0"/>
            </w:tcBorders>
            <w:tcW w:w="711" w:type="dxa"/>
            <w:vAlign w:val="center"/>
            <w:textDirection w:val="lrTb"/>
            <w:noWrap w:val="false"/>
          </w:tcPr>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r>
            <w:r/>
          </w:p>
        </w:tc>
        <w:tc>
          <w:tcPr>
            <w:tcBorders>
              <w:left w:val="single" w:color="000000" w:sz="2" w:space="0"/>
            </w:tcBorders>
            <w:tcW w:w="501" w:type="dxa"/>
            <w:vAlign w:val="center"/>
            <w:textDirection w:val="lrTb"/>
            <w:noWrap w:val="false"/>
          </w:tcPr>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r>
            <w:r/>
          </w:p>
        </w:tc>
        <w:tc>
          <w:tcPr>
            <w:tcW w:w="2850" w:type="dxa"/>
            <w:vAlign w:val="center"/>
            <w:textDirection w:val="lrTb"/>
            <w:noWrap w:val="false"/>
          </w:tcPr>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t xml:space="preserve">无垃圾、杂物</w:t>
            </w:r>
            <w:r/>
          </w:p>
        </w:tc>
      </w:tr>
      <w:tr>
        <w:trPr>
          <w:cantSplit/>
          <w:trHeight w:val="818"/>
        </w:trPr>
        <w:tc>
          <w:tcPr>
            <w:tcW w:w="1612" w:type="dxa"/>
            <w:vAlign w:val="center"/>
            <w:vMerge w:val="continue"/>
            <w:textDirection w:val="lrTb"/>
            <w:noWrap w:val="false"/>
          </w:tcPr>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r>
            <w:r/>
          </w:p>
        </w:tc>
        <w:tc>
          <w:tcPr>
            <w:tcW w:w="2848" w:type="dxa"/>
            <w:vAlign w:val="center"/>
            <w:textDirection w:val="lrTb"/>
            <w:noWrap w:val="false"/>
          </w:tcPr>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t xml:space="preserve">平台、踏步棉拖清洗</w:t>
            </w:r>
            <w:r/>
          </w:p>
        </w:tc>
        <w:tc>
          <w:tcPr>
            <w:tcBorders>
              <w:right w:val="single" w:color="000000" w:sz="2" w:space="0"/>
            </w:tcBorders>
            <w:tcW w:w="554" w:type="dxa"/>
            <w:vAlign w:val="center"/>
            <w:textDirection w:val="lrTb"/>
            <w:noWrap w:val="false"/>
          </w:tcPr>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t xml:space="preserve">1</w:t>
            </w:r>
            <w:r/>
          </w:p>
        </w:tc>
        <w:tc>
          <w:tcPr>
            <w:tcBorders>
              <w:left w:val="single" w:color="000000" w:sz="2" w:space="0"/>
              <w:right w:val="single" w:color="000000" w:sz="2" w:space="0"/>
            </w:tcBorders>
            <w:tcW w:w="711" w:type="dxa"/>
            <w:vAlign w:val="center"/>
            <w:textDirection w:val="lrTb"/>
            <w:noWrap w:val="false"/>
          </w:tcPr>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r>
            <w:r/>
          </w:p>
        </w:tc>
        <w:tc>
          <w:tcPr>
            <w:tcBorders>
              <w:left w:val="single" w:color="000000" w:sz="2" w:space="0"/>
            </w:tcBorders>
            <w:tcW w:w="501" w:type="dxa"/>
            <w:vAlign w:val="center"/>
            <w:textDirection w:val="lrTb"/>
            <w:noWrap w:val="false"/>
          </w:tcPr>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r>
            <w:r/>
          </w:p>
        </w:tc>
        <w:tc>
          <w:tcPr>
            <w:tcW w:w="2850" w:type="dxa"/>
            <w:vAlign w:val="center"/>
            <w:textDirection w:val="lrTb"/>
            <w:noWrap w:val="false"/>
          </w:tcPr>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t xml:space="preserve">无脚印、污垢、积水</w:t>
            </w:r>
            <w:r/>
          </w:p>
        </w:tc>
      </w:tr>
      <w:tr>
        <w:trPr>
          <w:cantSplit/>
          <w:trHeight w:val="818"/>
        </w:trPr>
        <w:tc>
          <w:tcPr>
            <w:tcW w:w="1612" w:type="dxa"/>
            <w:vAlign w:val="center"/>
            <w:vMerge w:val="continue"/>
            <w:textDirection w:val="lrTb"/>
            <w:noWrap w:val="false"/>
          </w:tcPr>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r>
            <w:r/>
          </w:p>
        </w:tc>
        <w:tc>
          <w:tcPr>
            <w:tcW w:w="2848" w:type="dxa"/>
            <w:vAlign w:val="center"/>
            <w:textDirection w:val="lrTb"/>
            <w:noWrap w:val="false"/>
          </w:tcPr>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t xml:space="preserve">扶手擦拭</w:t>
            </w:r>
            <w:r/>
          </w:p>
        </w:tc>
        <w:tc>
          <w:tcPr>
            <w:tcBorders>
              <w:right w:val="single" w:color="000000" w:sz="2" w:space="0"/>
            </w:tcBorders>
            <w:tcW w:w="554" w:type="dxa"/>
            <w:vAlign w:val="center"/>
            <w:textDirection w:val="lrTb"/>
            <w:noWrap w:val="false"/>
          </w:tcPr>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t xml:space="preserve">2</w:t>
            </w:r>
            <w:r/>
          </w:p>
        </w:tc>
        <w:tc>
          <w:tcPr>
            <w:tcBorders>
              <w:left w:val="single" w:color="000000" w:sz="2" w:space="0"/>
              <w:right w:val="single" w:color="000000" w:sz="2" w:space="0"/>
            </w:tcBorders>
            <w:tcW w:w="711" w:type="dxa"/>
            <w:vAlign w:val="center"/>
            <w:textDirection w:val="lrTb"/>
            <w:noWrap w:val="false"/>
          </w:tcPr>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r>
            <w:r/>
          </w:p>
        </w:tc>
        <w:tc>
          <w:tcPr>
            <w:tcBorders>
              <w:left w:val="single" w:color="000000" w:sz="2" w:space="0"/>
            </w:tcBorders>
            <w:tcW w:w="501" w:type="dxa"/>
            <w:vAlign w:val="center"/>
            <w:textDirection w:val="lrTb"/>
            <w:noWrap w:val="false"/>
          </w:tcPr>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r>
            <w:r/>
          </w:p>
        </w:tc>
        <w:tc>
          <w:tcPr>
            <w:tcW w:w="2850" w:type="dxa"/>
            <w:vAlign w:val="center"/>
            <w:textDirection w:val="lrTb"/>
            <w:noWrap w:val="false"/>
          </w:tcPr>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t xml:space="preserve">无积尘、污渍</w:t>
            </w:r>
            <w:r/>
          </w:p>
        </w:tc>
      </w:tr>
      <w:tr>
        <w:trPr>
          <w:cantSplit/>
          <w:trHeight w:val="818"/>
        </w:trPr>
        <w:tc>
          <w:tcPr>
            <w:tcW w:w="1612" w:type="dxa"/>
            <w:vAlign w:val="center"/>
            <w:vMerge w:val="continue"/>
            <w:textDirection w:val="lrTb"/>
            <w:noWrap w:val="false"/>
          </w:tcPr>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r>
            <w:r/>
          </w:p>
        </w:tc>
        <w:tc>
          <w:tcPr>
            <w:tcW w:w="2848" w:type="dxa"/>
            <w:vAlign w:val="center"/>
            <w:textDirection w:val="lrTb"/>
            <w:noWrap w:val="false"/>
          </w:tcPr>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t xml:space="preserve">栏杆清洁</w:t>
            </w:r>
            <w:r/>
          </w:p>
        </w:tc>
        <w:tc>
          <w:tcPr>
            <w:tcBorders>
              <w:right w:val="single" w:color="000000" w:sz="2" w:space="0"/>
            </w:tcBorders>
            <w:tcW w:w="554" w:type="dxa"/>
            <w:vAlign w:val="center"/>
            <w:textDirection w:val="lrTb"/>
            <w:noWrap w:val="false"/>
          </w:tcPr>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t xml:space="preserve">2</w:t>
            </w:r>
            <w:r/>
          </w:p>
        </w:tc>
        <w:tc>
          <w:tcPr>
            <w:tcBorders>
              <w:left w:val="single" w:color="000000" w:sz="2" w:space="0"/>
              <w:right w:val="single" w:color="000000" w:sz="2" w:space="0"/>
            </w:tcBorders>
            <w:tcW w:w="711" w:type="dxa"/>
            <w:vAlign w:val="center"/>
            <w:textDirection w:val="lrTb"/>
            <w:noWrap w:val="false"/>
          </w:tcPr>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r>
            <w:r/>
          </w:p>
        </w:tc>
        <w:tc>
          <w:tcPr>
            <w:tcBorders>
              <w:left w:val="single" w:color="000000" w:sz="2" w:space="0"/>
            </w:tcBorders>
            <w:tcW w:w="501" w:type="dxa"/>
            <w:vAlign w:val="center"/>
            <w:textDirection w:val="lrTb"/>
            <w:noWrap w:val="false"/>
          </w:tcPr>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r>
            <w:r/>
          </w:p>
        </w:tc>
        <w:tc>
          <w:tcPr>
            <w:tcW w:w="2850" w:type="dxa"/>
            <w:vAlign w:val="center"/>
            <w:textDirection w:val="lrTb"/>
            <w:noWrap w:val="false"/>
          </w:tcPr>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t xml:space="preserve">无积尘</w:t>
            </w:r>
            <w:r/>
          </w:p>
        </w:tc>
      </w:tr>
      <w:tr>
        <w:trPr>
          <w:cantSplit/>
          <w:trHeight w:val="818"/>
        </w:trPr>
        <w:tc>
          <w:tcPr>
            <w:tcW w:w="1612" w:type="dxa"/>
            <w:vAlign w:val="center"/>
            <w:vMerge w:val="continue"/>
            <w:textDirection w:val="lrTb"/>
            <w:noWrap w:val="false"/>
          </w:tcPr>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r>
            <w:r/>
          </w:p>
        </w:tc>
        <w:tc>
          <w:tcPr>
            <w:tcW w:w="2848" w:type="dxa"/>
            <w:vAlign w:val="center"/>
            <w:textDirection w:val="lrTb"/>
            <w:noWrap w:val="false"/>
          </w:tcPr>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t xml:space="preserve">沿途指示灯箱等清洁</w:t>
            </w:r>
            <w:r/>
          </w:p>
        </w:tc>
        <w:tc>
          <w:tcPr>
            <w:tcBorders>
              <w:right w:val="single" w:color="000000" w:sz="2" w:space="0"/>
            </w:tcBorders>
            <w:tcW w:w="554" w:type="dxa"/>
            <w:vAlign w:val="center"/>
            <w:textDirection w:val="lrTb"/>
            <w:noWrap w:val="false"/>
          </w:tcPr>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t xml:space="preserve">1</w:t>
            </w:r>
            <w:r/>
          </w:p>
        </w:tc>
        <w:tc>
          <w:tcPr>
            <w:tcBorders>
              <w:left w:val="single" w:color="000000" w:sz="2" w:space="0"/>
              <w:right w:val="single" w:color="000000" w:sz="2" w:space="0"/>
            </w:tcBorders>
            <w:tcW w:w="711" w:type="dxa"/>
            <w:vAlign w:val="center"/>
            <w:textDirection w:val="lrTb"/>
            <w:noWrap w:val="false"/>
          </w:tcPr>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r>
            <w:r/>
          </w:p>
        </w:tc>
        <w:tc>
          <w:tcPr>
            <w:tcBorders>
              <w:left w:val="single" w:color="000000" w:sz="2" w:space="0"/>
            </w:tcBorders>
            <w:tcW w:w="501" w:type="dxa"/>
            <w:vAlign w:val="center"/>
            <w:textDirection w:val="lrTb"/>
            <w:noWrap w:val="false"/>
          </w:tcPr>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r>
            <w:r/>
          </w:p>
        </w:tc>
        <w:tc>
          <w:tcPr>
            <w:tcW w:w="2850" w:type="dxa"/>
            <w:vAlign w:val="center"/>
            <w:textDirection w:val="lrTb"/>
            <w:noWrap w:val="false"/>
          </w:tcPr>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t xml:space="preserve">无积尘、污渍</w:t>
            </w:r>
            <w:r/>
          </w:p>
        </w:tc>
      </w:tr>
      <w:tr>
        <w:trPr>
          <w:cantSplit/>
          <w:trHeight w:val="818"/>
        </w:trPr>
        <w:tc>
          <w:tcPr>
            <w:tcW w:w="1612" w:type="dxa"/>
            <w:vAlign w:val="center"/>
            <w:vMerge w:val="continue"/>
            <w:textDirection w:val="lrTb"/>
            <w:noWrap w:val="false"/>
          </w:tcPr>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r>
            <w:r/>
          </w:p>
        </w:tc>
        <w:tc>
          <w:tcPr>
            <w:tcW w:w="2848" w:type="dxa"/>
            <w:vAlign w:val="center"/>
            <w:textDirection w:val="lrTb"/>
            <w:noWrap w:val="false"/>
          </w:tcPr>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t xml:space="preserve">沿途开关插座等清洁</w:t>
            </w:r>
            <w:r/>
          </w:p>
        </w:tc>
        <w:tc>
          <w:tcPr>
            <w:tcBorders>
              <w:right w:val="single" w:color="000000" w:sz="2" w:space="0"/>
            </w:tcBorders>
            <w:tcW w:w="554" w:type="dxa"/>
            <w:vAlign w:val="center"/>
            <w:textDirection w:val="lrTb"/>
            <w:noWrap w:val="false"/>
          </w:tcPr>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t xml:space="preserve">1</w:t>
            </w:r>
            <w:r/>
          </w:p>
        </w:tc>
        <w:tc>
          <w:tcPr>
            <w:tcBorders>
              <w:left w:val="single" w:color="000000" w:sz="2" w:space="0"/>
              <w:right w:val="single" w:color="000000" w:sz="2" w:space="0"/>
            </w:tcBorders>
            <w:tcW w:w="711" w:type="dxa"/>
            <w:vAlign w:val="center"/>
            <w:textDirection w:val="lrTb"/>
            <w:noWrap w:val="false"/>
          </w:tcPr>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r>
            <w:r/>
          </w:p>
        </w:tc>
        <w:tc>
          <w:tcPr>
            <w:tcBorders>
              <w:left w:val="single" w:color="000000" w:sz="2" w:space="0"/>
            </w:tcBorders>
            <w:tcW w:w="501" w:type="dxa"/>
            <w:vAlign w:val="center"/>
            <w:textDirection w:val="lrTb"/>
            <w:noWrap w:val="false"/>
          </w:tcPr>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r>
            <w:r/>
          </w:p>
        </w:tc>
        <w:tc>
          <w:tcPr>
            <w:tcW w:w="2850" w:type="dxa"/>
            <w:vAlign w:val="center"/>
            <w:textDirection w:val="lrTb"/>
            <w:noWrap w:val="false"/>
          </w:tcPr>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t xml:space="preserve">无手印、污渍</w:t>
            </w:r>
            <w:r/>
          </w:p>
        </w:tc>
      </w:tr>
      <w:tr>
        <w:trPr>
          <w:cantSplit/>
          <w:trHeight w:val="818"/>
        </w:trPr>
        <w:tc>
          <w:tcPr>
            <w:tcW w:w="1612" w:type="dxa"/>
            <w:vAlign w:val="center"/>
            <w:vMerge w:val="continue"/>
            <w:textDirection w:val="lrTb"/>
            <w:noWrap w:val="false"/>
          </w:tcPr>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r>
            <w:r/>
          </w:p>
        </w:tc>
        <w:tc>
          <w:tcPr>
            <w:tcW w:w="2848" w:type="dxa"/>
            <w:vAlign w:val="center"/>
            <w:textDirection w:val="lrTb"/>
            <w:noWrap w:val="false"/>
          </w:tcPr>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t xml:space="preserve">沿途消火栓、管道等清洁</w:t>
            </w:r>
            <w:r/>
          </w:p>
        </w:tc>
        <w:tc>
          <w:tcPr>
            <w:tcBorders>
              <w:right w:val="single" w:color="000000" w:sz="2" w:space="0"/>
            </w:tcBorders>
            <w:tcW w:w="554" w:type="dxa"/>
            <w:vAlign w:val="center"/>
            <w:textDirection w:val="lrTb"/>
            <w:noWrap w:val="false"/>
          </w:tcPr>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t xml:space="preserve">2</w:t>
            </w:r>
            <w:r/>
          </w:p>
        </w:tc>
        <w:tc>
          <w:tcPr>
            <w:tcBorders>
              <w:left w:val="single" w:color="000000" w:sz="2" w:space="0"/>
              <w:right w:val="single" w:color="000000" w:sz="2" w:space="0"/>
            </w:tcBorders>
            <w:tcW w:w="711" w:type="dxa"/>
            <w:vAlign w:val="center"/>
            <w:textDirection w:val="lrTb"/>
            <w:noWrap w:val="false"/>
          </w:tcPr>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r>
            <w:r/>
          </w:p>
        </w:tc>
        <w:tc>
          <w:tcPr>
            <w:tcBorders>
              <w:left w:val="single" w:color="000000" w:sz="2" w:space="0"/>
            </w:tcBorders>
            <w:tcW w:w="501" w:type="dxa"/>
            <w:vAlign w:val="center"/>
            <w:textDirection w:val="lrTb"/>
            <w:noWrap w:val="false"/>
          </w:tcPr>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r>
            <w:r/>
          </w:p>
        </w:tc>
        <w:tc>
          <w:tcPr>
            <w:tcW w:w="2850" w:type="dxa"/>
            <w:vAlign w:val="center"/>
            <w:textDirection w:val="lrTb"/>
            <w:noWrap w:val="false"/>
          </w:tcPr>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t xml:space="preserve">无积尘、污渍</w:t>
            </w:r>
            <w:r/>
          </w:p>
        </w:tc>
      </w:tr>
      <w:tr>
        <w:trPr>
          <w:cantSplit/>
          <w:trHeight w:val="439"/>
        </w:trPr>
        <w:tc>
          <w:tcPr>
            <w:tcW w:w="1612" w:type="dxa"/>
            <w:vAlign w:val="center"/>
            <w:vMerge w:val="continue"/>
            <w:textDirection w:val="lrTb"/>
            <w:noWrap w:val="false"/>
          </w:tcPr>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r>
            <w:r/>
          </w:p>
        </w:tc>
        <w:tc>
          <w:tcPr>
            <w:tcW w:w="2848" w:type="dxa"/>
            <w:vAlign w:val="center"/>
            <w:textDirection w:val="lrTb"/>
            <w:noWrap w:val="false"/>
          </w:tcPr>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t xml:space="preserve">沿途通风窗等清洁</w:t>
            </w:r>
            <w:r/>
          </w:p>
        </w:tc>
        <w:tc>
          <w:tcPr>
            <w:tcBorders>
              <w:right w:val="single" w:color="000000" w:sz="2" w:space="0"/>
            </w:tcBorders>
            <w:tcW w:w="554" w:type="dxa"/>
            <w:vAlign w:val="center"/>
            <w:textDirection w:val="lrTb"/>
            <w:noWrap w:val="false"/>
          </w:tcPr>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r>
            <w:r/>
          </w:p>
        </w:tc>
        <w:tc>
          <w:tcPr>
            <w:tcBorders>
              <w:left w:val="single" w:color="000000" w:sz="2" w:space="0"/>
              <w:right w:val="single" w:color="000000" w:sz="2" w:space="0"/>
            </w:tcBorders>
            <w:tcW w:w="711" w:type="dxa"/>
            <w:vAlign w:val="center"/>
            <w:textDirection w:val="lrTb"/>
            <w:noWrap w:val="false"/>
          </w:tcPr>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t xml:space="preserve">1</w:t>
            </w:r>
            <w:r/>
          </w:p>
        </w:tc>
        <w:tc>
          <w:tcPr>
            <w:tcBorders>
              <w:left w:val="single" w:color="000000" w:sz="2" w:space="0"/>
            </w:tcBorders>
            <w:tcW w:w="501" w:type="dxa"/>
            <w:vAlign w:val="center"/>
            <w:textDirection w:val="lrTb"/>
            <w:noWrap w:val="false"/>
          </w:tcPr>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r>
            <w:r/>
          </w:p>
        </w:tc>
        <w:tc>
          <w:tcPr>
            <w:tcW w:w="2850" w:type="dxa"/>
            <w:vAlign w:val="center"/>
            <w:textDirection w:val="lrTb"/>
            <w:noWrap w:val="false"/>
          </w:tcPr>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t xml:space="preserve">无积尘、污渍</w:t>
            </w:r>
            <w:r/>
          </w:p>
        </w:tc>
      </w:tr>
      <w:tr>
        <w:trPr>
          <w:cantSplit/>
          <w:trHeight w:val="818"/>
        </w:trPr>
        <w:tc>
          <w:tcPr>
            <w:tcW w:w="1612" w:type="dxa"/>
            <w:vAlign w:val="center"/>
            <w:vMerge w:val="continue"/>
            <w:textDirection w:val="lrTb"/>
            <w:noWrap w:val="false"/>
          </w:tcPr>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r>
            <w:r/>
          </w:p>
        </w:tc>
        <w:tc>
          <w:tcPr>
            <w:tcW w:w="2848" w:type="dxa"/>
            <w:vAlign w:val="center"/>
            <w:textDirection w:val="lrTb"/>
            <w:noWrap w:val="false"/>
          </w:tcPr>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t xml:space="preserve">蜘蛛网、浮灰等清洁</w:t>
            </w:r>
            <w:r/>
          </w:p>
        </w:tc>
        <w:tc>
          <w:tcPr>
            <w:gridSpan w:val="3"/>
            <w:tcW w:w="1766" w:type="dxa"/>
            <w:vAlign w:val="center"/>
            <w:textDirection w:val="lrTb"/>
            <w:noWrap w:val="false"/>
          </w:tcPr>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t xml:space="preserve">及时</w:t>
            </w:r>
            <w:r/>
          </w:p>
        </w:tc>
        <w:tc>
          <w:tcPr>
            <w:tcW w:w="2850" w:type="dxa"/>
            <w:vAlign w:val="center"/>
            <w:textDirection w:val="lrTb"/>
            <w:noWrap w:val="false"/>
          </w:tcPr>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t xml:space="preserve">无蛛网、浮灰</w:t>
            </w:r>
            <w:r/>
          </w:p>
        </w:tc>
      </w:tr>
    </w:tbl>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2.5特殊保洁方案（保养、消毒）</w:t>
      </w:r>
      <w:r/>
    </w:p>
    <w:tbl>
      <w:tblPr>
        <w:tblStyle w:val="1207"/>
        <w:tblW w:w="9082" w:type="dxa"/>
        <w:tblInd w:w="-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34"/>
        <w:gridCol w:w="2700"/>
        <w:gridCol w:w="525"/>
        <w:gridCol w:w="720"/>
        <w:gridCol w:w="555"/>
        <w:gridCol w:w="2848"/>
      </w:tblGrid>
      <w:tr>
        <w:trPr>
          <w:cantSplit/>
          <w:trHeight w:val="368"/>
        </w:trPr>
        <w:tc>
          <w:tcPr>
            <w:tcW w:w="1734" w:type="dxa"/>
            <w:vAlign w:val="center"/>
            <w:vMerge w:val="restart"/>
            <w:textDirection w:val="lrTb"/>
            <w:noWrap w:val="false"/>
          </w:tcPr>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t xml:space="preserve">保洁区域</w:t>
            </w:r>
            <w:r/>
          </w:p>
        </w:tc>
        <w:tc>
          <w:tcPr>
            <w:tcW w:w="2700" w:type="dxa"/>
            <w:vAlign w:val="center"/>
            <w:vMerge w:val="restart"/>
            <w:textDirection w:val="lrTb"/>
            <w:noWrap w:val="false"/>
          </w:tcPr>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t xml:space="preserve">保洁措施（方法）</w:t>
            </w:r>
            <w:r/>
          </w:p>
        </w:tc>
        <w:tc>
          <w:tcPr>
            <w:gridSpan w:val="3"/>
            <w:tcBorders>
              <w:top w:val="single" w:color="000000" w:sz="2" w:space="0"/>
            </w:tcBorders>
            <w:tcW w:w="1800" w:type="dxa"/>
            <w:vAlign w:val="center"/>
            <w:textDirection w:val="lrTb"/>
            <w:noWrap w:val="false"/>
          </w:tcPr>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t xml:space="preserve">保洁次数</w:t>
            </w:r>
            <w:r/>
          </w:p>
        </w:tc>
        <w:tc>
          <w:tcPr>
            <w:tcW w:w="2848" w:type="dxa"/>
            <w:vAlign w:val="center"/>
            <w:vMerge w:val="restart"/>
            <w:textDirection w:val="lrTb"/>
            <w:noWrap w:val="false"/>
          </w:tcPr>
          <w:p>
            <w:pPr>
              <w:contextualSpacing/>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t xml:space="preserve">保洁标准及备注</w:t>
            </w:r>
            <w:r/>
          </w:p>
        </w:tc>
      </w:tr>
      <w:tr>
        <w:trPr>
          <w:cantSplit/>
          <w:trHeight w:val="588"/>
        </w:trPr>
        <w:tc>
          <w:tcPr>
            <w:tcW w:w="1734" w:type="dxa"/>
            <w:vAlign w:val="top"/>
            <w:vMerge w:val="continue"/>
            <w:textDirection w:val="lrTb"/>
            <w:noWrap w:val="false"/>
          </w:tcPr>
          <w:p>
            <w:pPr>
              <w:contextualSpacing/>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r>
            <w:r/>
          </w:p>
        </w:tc>
        <w:tc>
          <w:tcPr>
            <w:tcW w:w="2700" w:type="dxa"/>
            <w:vAlign w:val="top"/>
            <w:vMerge w:val="continue"/>
            <w:textDirection w:val="lrTb"/>
            <w:noWrap w:val="false"/>
          </w:tcPr>
          <w:p>
            <w:pPr>
              <w:contextualSpacing/>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r>
            <w:r/>
          </w:p>
        </w:tc>
        <w:tc>
          <w:tcPr>
            <w:tcBorders>
              <w:right w:val="single" w:color="000000" w:sz="2" w:space="0"/>
            </w:tcBorders>
            <w:tcW w:w="525" w:type="dxa"/>
            <w:vAlign w:val="top"/>
            <w:textDirection w:val="lrTb"/>
            <w:noWrap w:val="false"/>
          </w:tcPr>
          <w:p>
            <w:pPr>
              <w:contextualSpacing/>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t xml:space="preserve">日</w:t>
            </w:r>
            <w:r/>
          </w:p>
        </w:tc>
        <w:tc>
          <w:tcPr>
            <w:tcBorders>
              <w:left w:val="single" w:color="000000" w:sz="2" w:space="0"/>
              <w:right w:val="single" w:color="000000" w:sz="2" w:space="0"/>
            </w:tcBorders>
            <w:tcW w:w="720" w:type="dxa"/>
            <w:vAlign w:val="top"/>
            <w:textDirection w:val="lrTb"/>
            <w:noWrap w:val="false"/>
          </w:tcPr>
          <w:p>
            <w:pPr>
              <w:contextualSpacing/>
              <w:jc w:val="right"/>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t xml:space="preserve">周</w:t>
            </w:r>
            <w:r/>
          </w:p>
        </w:tc>
        <w:tc>
          <w:tcPr>
            <w:tcBorders>
              <w:left w:val="single" w:color="000000" w:sz="2" w:space="0"/>
            </w:tcBorders>
            <w:tcW w:w="555" w:type="dxa"/>
            <w:vAlign w:val="top"/>
            <w:textDirection w:val="lrTb"/>
            <w:noWrap w:val="false"/>
          </w:tcPr>
          <w:p>
            <w:pPr>
              <w:contextualSpacing/>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t xml:space="preserve">月</w:t>
            </w:r>
            <w:r/>
          </w:p>
        </w:tc>
        <w:tc>
          <w:tcPr>
            <w:tcW w:w="2848" w:type="dxa"/>
            <w:vAlign w:val="top"/>
            <w:vMerge w:val="continue"/>
            <w:textDirection w:val="lrTb"/>
            <w:noWrap w:val="false"/>
          </w:tcPr>
          <w:p>
            <w:pPr>
              <w:contextualSpacing/>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r>
            <w:r/>
          </w:p>
        </w:tc>
      </w:tr>
      <w:tr>
        <w:trPr>
          <w:cantSplit/>
        </w:trPr>
        <w:tc>
          <w:tcPr>
            <w:tcW w:w="1734" w:type="dxa"/>
            <w:vAlign w:val="top"/>
            <w:textDirection w:val="lrTb"/>
            <w:noWrap w:val="false"/>
          </w:tcPr>
          <w:p>
            <w:pPr>
              <w:contextualSpacing/>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t xml:space="preserve">不锈钢材质</w:t>
            </w:r>
            <w:r/>
          </w:p>
        </w:tc>
        <w:tc>
          <w:tcPr>
            <w:tcW w:w="2700" w:type="dxa"/>
            <w:vAlign w:val="top"/>
            <w:textDirection w:val="lrTb"/>
            <w:noWrap w:val="false"/>
          </w:tcPr>
          <w:p>
            <w:pPr>
              <w:contextualSpacing/>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t xml:space="preserve">不锈钢保养剂保养</w:t>
            </w:r>
            <w:r/>
          </w:p>
        </w:tc>
        <w:tc>
          <w:tcPr>
            <w:tcBorders>
              <w:right w:val="single" w:color="000000" w:sz="2" w:space="0"/>
            </w:tcBorders>
            <w:tcW w:w="525" w:type="dxa"/>
            <w:vAlign w:val="top"/>
            <w:textDirection w:val="lrTb"/>
            <w:noWrap w:val="false"/>
          </w:tcPr>
          <w:p>
            <w:pPr>
              <w:contextualSpacing/>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r>
            <w:r/>
          </w:p>
        </w:tc>
        <w:tc>
          <w:tcPr>
            <w:tcBorders>
              <w:left w:val="single" w:color="000000" w:sz="2" w:space="0"/>
              <w:right w:val="single" w:color="000000" w:sz="2" w:space="0"/>
            </w:tcBorders>
            <w:tcW w:w="720" w:type="dxa"/>
            <w:vAlign w:val="top"/>
            <w:textDirection w:val="lrTb"/>
            <w:noWrap w:val="false"/>
          </w:tcPr>
          <w:p>
            <w:pPr>
              <w:contextualSpacing/>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t xml:space="preserve">1</w:t>
            </w:r>
            <w:r/>
          </w:p>
        </w:tc>
        <w:tc>
          <w:tcPr>
            <w:tcBorders>
              <w:left w:val="single" w:color="000000" w:sz="2" w:space="0"/>
            </w:tcBorders>
            <w:tcW w:w="555" w:type="dxa"/>
            <w:vAlign w:val="top"/>
            <w:textDirection w:val="lrTb"/>
            <w:noWrap w:val="false"/>
          </w:tcPr>
          <w:p>
            <w:pPr>
              <w:contextualSpacing/>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r>
            <w:r/>
          </w:p>
        </w:tc>
        <w:tc>
          <w:tcPr>
            <w:tcW w:w="2848" w:type="dxa"/>
            <w:vAlign w:val="top"/>
            <w:vMerge w:val="restart"/>
            <w:textDirection w:val="lrTb"/>
            <w:noWrap w:val="false"/>
          </w:tcPr>
          <w:p>
            <w:pPr>
              <w:contextualSpacing/>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r>
            <w:r/>
          </w:p>
          <w:p>
            <w:pPr>
              <w:contextualSpacing/>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t xml:space="preserve">光亮、洁净</w:t>
            </w:r>
            <w:r/>
          </w:p>
        </w:tc>
      </w:tr>
      <w:tr>
        <w:trPr>
          <w:cantSplit/>
        </w:trPr>
        <w:tc>
          <w:tcPr>
            <w:tcW w:w="1734" w:type="dxa"/>
            <w:vAlign w:val="top"/>
            <w:textDirection w:val="lrTb"/>
            <w:noWrap w:val="false"/>
          </w:tcPr>
          <w:p>
            <w:pPr>
              <w:contextualSpacing/>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t xml:space="preserve">铜材质</w:t>
            </w:r>
            <w:r/>
          </w:p>
        </w:tc>
        <w:tc>
          <w:tcPr>
            <w:tcW w:w="2700" w:type="dxa"/>
            <w:vAlign w:val="top"/>
            <w:textDirection w:val="lrTb"/>
            <w:noWrap w:val="false"/>
          </w:tcPr>
          <w:p>
            <w:pPr>
              <w:contextualSpacing/>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t xml:space="preserve">铜亮保养剂保养</w:t>
            </w:r>
            <w:r/>
          </w:p>
        </w:tc>
        <w:tc>
          <w:tcPr>
            <w:tcBorders>
              <w:right w:val="single" w:color="000000" w:sz="2" w:space="0"/>
            </w:tcBorders>
            <w:tcW w:w="525" w:type="dxa"/>
            <w:vAlign w:val="top"/>
            <w:textDirection w:val="lrTb"/>
            <w:noWrap w:val="false"/>
          </w:tcPr>
          <w:p>
            <w:pPr>
              <w:contextualSpacing/>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r>
            <w:r/>
          </w:p>
        </w:tc>
        <w:tc>
          <w:tcPr>
            <w:tcBorders>
              <w:left w:val="single" w:color="000000" w:sz="2" w:space="0"/>
              <w:right w:val="single" w:color="000000" w:sz="2" w:space="0"/>
            </w:tcBorders>
            <w:tcW w:w="720" w:type="dxa"/>
            <w:vAlign w:val="top"/>
            <w:textDirection w:val="lrTb"/>
            <w:noWrap w:val="false"/>
          </w:tcPr>
          <w:p>
            <w:pPr>
              <w:contextualSpacing/>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t xml:space="preserve">1</w:t>
            </w:r>
            <w:r/>
          </w:p>
        </w:tc>
        <w:tc>
          <w:tcPr>
            <w:tcBorders>
              <w:left w:val="single" w:color="000000" w:sz="2" w:space="0"/>
            </w:tcBorders>
            <w:tcW w:w="555" w:type="dxa"/>
            <w:vAlign w:val="top"/>
            <w:textDirection w:val="lrTb"/>
            <w:noWrap w:val="false"/>
          </w:tcPr>
          <w:p>
            <w:pPr>
              <w:contextualSpacing/>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r>
            <w:r/>
          </w:p>
        </w:tc>
        <w:tc>
          <w:tcPr>
            <w:tcW w:w="2848" w:type="dxa"/>
            <w:vAlign w:val="top"/>
            <w:vMerge w:val="continue"/>
            <w:textDirection w:val="lrTb"/>
            <w:noWrap w:val="false"/>
          </w:tcPr>
          <w:p>
            <w:pPr>
              <w:contextualSpacing/>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r>
            <w:r/>
          </w:p>
        </w:tc>
      </w:tr>
      <w:tr>
        <w:trPr>
          <w:cantSplit/>
        </w:trPr>
        <w:tc>
          <w:tcPr>
            <w:tcW w:w="1734" w:type="dxa"/>
            <w:vAlign w:val="top"/>
            <w:textDirection w:val="lrTb"/>
            <w:noWrap w:val="false"/>
          </w:tcPr>
          <w:p>
            <w:pPr>
              <w:contextualSpacing/>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t xml:space="preserve">石材</w:t>
            </w:r>
            <w:r/>
          </w:p>
        </w:tc>
        <w:tc>
          <w:tcPr>
            <w:tcW w:w="2700" w:type="dxa"/>
            <w:vAlign w:val="top"/>
            <w:textDirection w:val="lrTb"/>
            <w:noWrap w:val="false"/>
          </w:tcPr>
          <w:p>
            <w:pPr>
              <w:contextualSpacing/>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t xml:space="preserve">打蜡</w:t>
            </w:r>
            <w:r/>
          </w:p>
        </w:tc>
        <w:tc>
          <w:tcPr>
            <w:tcBorders>
              <w:right w:val="single" w:color="000000" w:sz="2" w:space="0"/>
            </w:tcBorders>
            <w:tcW w:w="525" w:type="dxa"/>
            <w:vAlign w:val="top"/>
            <w:textDirection w:val="lrTb"/>
            <w:noWrap w:val="false"/>
          </w:tcPr>
          <w:p>
            <w:pPr>
              <w:contextualSpacing/>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r>
            <w:r/>
          </w:p>
        </w:tc>
        <w:tc>
          <w:tcPr>
            <w:tcBorders>
              <w:left w:val="single" w:color="000000" w:sz="2" w:space="0"/>
              <w:right w:val="single" w:color="000000" w:sz="2" w:space="0"/>
            </w:tcBorders>
            <w:tcW w:w="720" w:type="dxa"/>
            <w:vAlign w:val="top"/>
            <w:textDirection w:val="lrTb"/>
            <w:noWrap w:val="false"/>
          </w:tcPr>
          <w:p>
            <w:pPr>
              <w:contextualSpacing/>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t xml:space="preserve">2</w:t>
            </w:r>
            <w:r/>
          </w:p>
        </w:tc>
        <w:tc>
          <w:tcPr>
            <w:tcBorders>
              <w:left w:val="single" w:color="000000" w:sz="2" w:space="0"/>
            </w:tcBorders>
            <w:tcW w:w="555" w:type="dxa"/>
            <w:vAlign w:val="top"/>
            <w:textDirection w:val="lrTb"/>
            <w:noWrap w:val="false"/>
          </w:tcPr>
          <w:p>
            <w:pPr>
              <w:contextualSpacing/>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r>
            <w:r/>
          </w:p>
        </w:tc>
        <w:tc>
          <w:tcPr>
            <w:tcW w:w="2848" w:type="dxa"/>
            <w:vAlign w:val="top"/>
            <w:vMerge w:val="continue"/>
            <w:textDirection w:val="lrTb"/>
            <w:noWrap w:val="false"/>
          </w:tcPr>
          <w:p>
            <w:pPr>
              <w:contextualSpacing/>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r>
            <w:r/>
          </w:p>
        </w:tc>
      </w:tr>
      <w:tr>
        <w:trPr>
          <w:cantSplit/>
        </w:trPr>
        <w:tc>
          <w:tcPr>
            <w:tcW w:w="1734" w:type="dxa"/>
            <w:vAlign w:val="top"/>
            <w:textDirection w:val="lrTb"/>
            <w:noWrap w:val="false"/>
          </w:tcPr>
          <w:p>
            <w:pPr>
              <w:contextualSpacing/>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t xml:space="preserve">楼梯扶手</w:t>
            </w:r>
            <w:r/>
          </w:p>
        </w:tc>
        <w:tc>
          <w:tcPr>
            <w:tcW w:w="2700" w:type="dxa"/>
            <w:vAlign w:val="top"/>
            <w:textDirection w:val="lrTb"/>
            <w:noWrap w:val="false"/>
          </w:tcPr>
          <w:p>
            <w:pPr>
              <w:contextualSpacing/>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t xml:space="preserve">消毒剂擦拭扶手</w:t>
            </w:r>
            <w:r/>
          </w:p>
        </w:tc>
        <w:tc>
          <w:tcPr>
            <w:tcBorders>
              <w:right w:val="single" w:color="000000" w:sz="2" w:space="0"/>
            </w:tcBorders>
            <w:tcW w:w="525" w:type="dxa"/>
            <w:vAlign w:val="top"/>
            <w:textDirection w:val="lrTb"/>
            <w:noWrap w:val="false"/>
          </w:tcPr>
          <w:p>
            <w:pPr>
              <w:contextualSpacing/>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t xml:space="preserve">1</w:t>
            </w:r>
            <w:r/>
          </w:p>
        </w:tc>
        <w:tc>
          <w:tcPr>
            <w:tcBorders>
              <w:left w:val="single" w:color="000000" w:sz="2" w:space="0"/>
              <w:right w:val="single" w:color="000000" w:sz="2" w:space="0"/>
            </w:tcBorders>
            <w:tcW w:w="720" w:type="dxa"/>
            <w:vAlign w:val="top"/>
            <w:textDirection w:val="lrTb"/>
            <w:noWrap w:val="false"/>
          </w:tcPr>
          <w:p>
            <w:pPr>
              <w:contextualSpacing/>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r>
            <w:r/>
          </w:p>
        </w:tc>
        <w:tc>
          <w:tcPr>
            <w:tcBorders>
              <w:left w:val="single" w:color="000000" w:sz="2" w:space="0"/>
            </w:tcBorders>
            <w:tcW w:w="555" w:type="dxa"/>
            <w:vAlign w:val="top"/>
            <w:textDirection w:val="lrTb"/>
            <w:noWrap w:val="false"/>
          </w:tcPr>
          <w:p>
            <w:pPr>
              <w:contextualSpacing/>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r>
            <w:r/>
          </w:p>
        </w:tc>
        <w:tc>
          <w:tcPr>
            <w:tcW w:w="2848" w:type="dxa"/>
            <w:vAlign w:val="top"/>
            <w:vMerge w:val="restart"/>
            <w:textDirection w:val="lrTb"/>
            <w:noWrap w:val="false"/>
          </w:tcPr>
          <w:p>
            <w:pPr>
              <w:contextualSpacing/>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t xml:space="preserve">除上述特殊位置</w:t>
            </w:r>
            <w:r/>
          </w:p>
          <w:p>
            <w:pPr>
              <w:contextualSpacing/>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t xml:space="preserve">外其他区域实行</w:t>
            </w:r>
            <w:r/>
          </w:p>
          <w:p>
            <w:pPr>
              <w:contextualSpacing/>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t xml:space="preserve">喷洒消毒，每日</w:t>
            </w:r>
            <w:r/>
          </w:p>
          <w:p>
            <w:pPr>
              <w:contextualSpacing/>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t xml:space="preserve">一次；</w:t>
            </w:r>
            <w:r/>
          </w:p>
        </w:tc>
      </w:tr>
      <w:tr>
        <w:trPr>
          <w:cantSplit/>
        </w:trPr>
        <w:tc>
          <w:tcPr>
            <w:tcW w:w="1734" w:type="dxa"/>
            <w:vAlign w:val="top"/>
            <w:textDirection w:val="lrTb"/>
            <w:noWrap w:val="false"/>
          </w:tcPr>
          <w:p>
            <w:pPr>
              <w:contextualSpacing/>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t xml:space="preserve">卫生间地面</w:t>
            </w:r>
            <w:r/>
          </w:p>
        </w:tc>
        <w:tc>
          <w:tcPr>
            <w:tcW w:w="2700" w:type="dxa"/>
            <w:vAlign w:val="top"/>
            <w:textDirection w:val="lrTb"/>
            <w:noWrap w:val="false"/>
          </w:tcPr>
          <w:p>
            <w:pPr>
              <w:contextualSpacing/>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t xml:space="preserve">消毒剂擦拭</w:t>
            </w:r>
            <w:r/>
          </w:p>
        </w:tc>
        <w:tc>
          <w:tcPr>
            <w:tcBorders>
              <w:right w:val="single" w:color="000000" w:sz="2" w:space="0"/>
            </w:tcBorders>
            <w:tcW w:w="525" w:type="dxa"/>
            <w:vAlign w:val="top"/>
            <w:textDirection w:val="lrTb"/>
            <w:noWrap w:val="false"/>
          </w:tcPr>
          <w:p>
            <w:pPr>
              <w:contextualSpacing/>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t xml:space="preserve">1</w:t>
            </w:r>
            <w:r/>
          </w:p>
        </w:tc>
        <w:tc>
          <w:tcPr>
            <w:tcBorders>
              <w:left w:val="single" w:color="000000" w:sz="2" w:space="0"/>
              <w:right w:val="single" w:color="000000" w:sz="2" w:space="0"/>
            </w:tcBorders>
            <w:tcW w:w="720" w:type="dxa"/>
            <w:vAlign w:val="top"/>
            <w:textDirection w:val="lrTb"/>
            <w:noWrap w:val="false"/>
          </w:tcPr>
          <w:p>
            <w:pPr>
              <w:contextualSpacing/>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r>
            <w:r/>
          </w:p>
        </w:tc>
        <w:tc>
          <w:tcPr>
            <w:tcBorders>
              <w:left w:val="single" w:color="000000" w:sz="2" w:space="0"/>
            </w:tcBorders>
            <w:tcW w:w="555" w:type="dxa"/>
            <w:vAlign w:val="top"/>
            <w:textDirection w:val="lrTb"/>
            <w:noWrap w:val="false"/>
          </w:tcPr>
          <w:p>
            <w:pPr>
              <w:contextualSpacing/>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r>
            <w:r/>
          </w:p>
        </w:tc>
        <w:tc>
          <w:tcPr>
            <w:tcW w:w="2848" w:type="dxa"/>
            <w:vAlign w:val="top"/>
            <w:vMerge w:val="continue"/>
            <w:textDirection w:val="lrTb"/>
            <w:noWrap w:val="false"/>
          </w:tcPr>
          <w:p>
            <w:pPr>
              <w:contextualSpacing/>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r>
            <w:r/>
          </w:p>
        </w:tc>
      </w:tr>
      <w:tr>
        <w:trPr>
          <w:cantSplit/>
        </w:trPr>
        <w:tc>
          <w:tcPr>
            <w:tcW w:w="1734" w:type="dxa"/>
            <w:vAlign w:val="top"/>
            <w:textDirection w:val="lrTb"/>
            <w:noWrap w:val="false"/>
          </w:tcPr>
          <w:p>
            <w:pPr>
              <w:contextualSpacing/>
              <w:ind w:left="0" w:firstLine="0"/>
              <w:jc w:val="both"/>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t xml:space="preserve">卫生间墙壁、隔板</w:t>
            </w:r>
            <w:r/>
          </w:p>
        </w:tc>
        <w:tc>
          <w:tcPr>
            <w:tcW w:w="2700" w:type="dxa"/>
            <w:vAlign w:val="top"/>
            <w:textDirection w:val="lrTb"/>
            <w:noWrap w:val="false"/>
          </w:tcPr>
          <w:p>
            <w:pPr>
              <w:contextualSpacing/>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t xml:space="preserve">消毒剂擦拭</w:t>
            </w:r>
            <w:r/>
          </w:p>
        </w:tc>
        <w:tc>
          <w:tcPr>
            <w:tcBorders>
              <w:right w:val="single" w:color="000000" w:sz="2" w:space="0"/>
            </w:tcBorders>
            <w:tcW w:w="525" w:type="dxa"/>
            <w:vAlign w:val="top"/>
            <w:textDirection w:val="lrTb"/>
            <w:noWrap w:val="false"/>
          </w:tcPr>
          <w:p>
            <w:pPr>
              <w:contextualSpacing/>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t xml:space="preserve">1</w:t>
            </w:r>
            <w:r/>
          </w:p>
        </w:tc>
        <w:tc>
          <w:tcPr>
            <w:tcBorders>
              <w:left w:val="single" w:color="000000" w:sz="2" w:space="0"/>
              <w:right w:val="single" w:color="000000" w:sz="2" w:space="0"/>
            </w:tcBorders>
            <w:tcW w:w="720" w:type="dxa"/>
            <w:vAlign w:val="top"/>
            <w:textDirection w:val="lrTb"/>
            <w:noWrap w:val="false"/>
          </w:tcPr>
          <w:p>
            <w:pPr>
              <w:contextualSpacing/>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r>
            <w:r/>
          </w:p>
        </w:tc>
        <w:tc>
          <w:tcPr>
            <w:tcBorders>
              <w:left w:val="single" w:color="000000" w:sz="2" w:space="0"/>
            </w:tcBorders>
            <w:tcW w:w="555" w:type="dxa"/>
            <w:vAlign w:val="top"/>
            <w:textDirection w:val="lrTb"/>
            <w:noWrap w:val="false"/>
          </w:tcPr>
          <w:p>
            <w:pPr>
              <w:contextualSpacing/>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r>
            <w:r/>
          </w:p>
        </w:tc>
        <w:tc>
          <w:tcPr>
            <w:tcW w:w="2848" w:type="dxa"/>
            <w:vAlign w:val="top"/>
            <w:vMerge w:val="continue"/>
            <w:textDirection w:val="lrTb"/>
            <w:noWrap w:val="false"/>
          </w:tcPr>
          <w:p>
            <w:pPr>
              <w:contextualSpacing/>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r>
            <w:r/>
          </w:p>
        </w:tc>
      </w:tr>
      <w:tr>
        <w:trPr>
          <w:cantSplit/>
        </w:trPr>
        <w:tc>
          <w:tcPr>
            <w:tcW w:w="1734" w:type="dxa"/>
            <w:vAlign w:val="top"/>
            <w:textDirection w:val="lrTb"/>
            <w:noWrap w:val="false"/>
          </w:tcPr>
          <w:p>
            <w:pPr>
              <w:contextualSpacing/>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t xml:space="preserve">卫生间台面、镜面</w:t>
            </w:r>
            <w:r/>
          </w:p>
        </w:tc>
        <w:tc>
          <w:tcPr>
            <w:tcW w:w="2700" w:type="dxa"/>
            <w:vAlign w:val="top"/>
            <w:textDirection w:val="lrTb"/>
            <w:noWrap w:val="false"/>
          </w:tcPr>
          <w:p>
            <w:pPr>
              <w:contextualSpacing/>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t xml:space="preserve">消毒剂擦拭</w:t>
            </w:r>
            <w:r/>
          </w:p>
        </w:tc>
        <w:tc>
          <w:tcPr>
            <w:tcBorders>
              <w:right w:val="single" w:color="000000" w:sz="2" w:space="0"/>
            </w:tcBorders>
            <w:tcW w:w="525" w:type="dxa"/>
            <w:vAlign w:val="top"/>
            <w:textDirection w:val="lrTb"/>
            <w:noWrap w:val="false"/>
          </w:tcPr>
          <w:p>
            <w:pPr>
              <w:contextualSpacing/>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t xml:space="preserve">1</w:t>
            </w:r>
            <w:r/>
          </w:p>
        </w:tc>
        <w:tc>
          <w:tcPr>
            <w:tcBorders>
              <w:left w:val="single" w:color="000000" w:sz="2" w:space="0"/>
              <w:right w:val="single" w:color="000000" w:sz="2" w:space="0"/>
            </w:tcBorders>
            <w:tcW w:w="720" w:type="dxa"/>
            <w:vAlign w:val="top"/>
            <w:textDirection w:val="lrTb"/>
            <w:noWrap w:val="false"/>
          </w:tcPr>
          <w:p>
            <w:pPr>
              <w:contextualSpacing/>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r>
            <w:r/>
          </w:p>
        </w:tc>
        <w:tc>
          <w:tcPr>
            <w:tcBorders>
              <w:left w:val="single" w:color="000000" w:sz="2" w:space="0"/>
            </w:tcBorders>
            <w:tcW w:w="555" w:type="dxa"/>
            <w:vAlign w:val="top"/>
            <w:textDirection w:val="lrTb"/>
            <w:noWrap w:val="false"/>
          </w:tcPr>
          <w:p>
            <w:pPr>
              <w:contextualSpacing/>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r>
            <w:r/>
          </w:p>
        </w:tc>
        <w:tc>
          <w:tcPr>
            <w:tcW w:w="2848" w:type="dxa"/>
            <w:vAlign w:val="top"/>
            <w:vMerge w:val="continue"/>
            <w:textDirection w:val="lrTb"/>
            <w:noWrap w:val="false"/>
          </w:tcPr>
          <w:p>
            <w:pPr>
              <w:contextualSpacing/>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r>
            <w:r/>
          </w:p>
        </w:tc>
      </w:tr>
      <w:tr>
        <w:trPr>
          <w:cantSplit/>
        </w:trPr>
        <w:tc>
          <w:tcPr>
            <w:tcW w:w="1734" w:type="dxa"/>
            <w:vAlign w:val="top"/>
            <w:textDirection w:val="lrTb"/>
            <w:noWrap w:val="false"/>
          </w:tcPr>
          <w:p>
            <w:pPr>
              <w:contextualSpacing/>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t xml:space="preserve">垃圾桶</w:t>
            </w:r>
            <w:r/>
          </w:p>
        </w:tc>
        <w:tc>
          <w:tcPr>
            <w:tcW w:w="2700" w:type="dxa"/>
            <w:vAlign w:val="top"/>
            <w:textDirection w:val="lrTb"/>
            <w:noWrap w:val="false"/>
          </w:tcPr>
          <w:p>
            <w:pPr>
              <w:contextualSpacing/>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t xml:space="preserve">消毒剂擦拭</w:t>
            </w:r>
            <w:r/>
          </w:p>
        </w:tc>
        <w:tc>
          <w:tcPr>
            <w:tcBorders>
              <w:right w:val="single" w:color="000000" w:sz="2" w:space="0"/>
            </w:tcBorders>
            <w:tcW w:w="525" w:type="dxa"/>
            <w:vAlign w:val="top"/>
            <w:textDirection w:val="lrTb"/>
            <w:noWrap w:val="false"/>
          </w:tcPr>
          <w:p>
            <w:pPr>
              <w:contextualSpacing/>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t xml:space="preserve">1</w:t>
            </w:r>
            <w:r/>
          </w:p>
        </w:tc>
        <w:tc>
          <w:tcPr>
            <w:tcBorders>
              <w:left w:val="single" w:color="000000" w:sz="2" w:space="0"/>
              <w:right w:val="single" w:color="000000" w:sz="2" w:space="0"/>
            </w:tcBorders>
            <w:tcW w:w="720" w:type="dxa"/>
            <w:vAlign w:val="top"/>
            <w:textDirection w:val="lrTb"/>
            <w:noWrap w:val="false"/>
          </w:tcPr>
          <w:p>
            <w:pPr>
              <w:contextualSpacing/>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r>
            <w:r/>
          </w:p>
        </w:tc>
        <w:tc>
          <w:tcPr>
            <w:tcBorders>
              <w:left w:val="single" w:color="000000" w:sz="2" w:space="0"/>
            </w:tcBorders>
            <w:tcW w:w="555" w:type="dxa"/>
            <w:vAlign w:val="top"/>
            <w:textDirection w:val="lrTb"/>
            <w:noWrap w:val="false"/>
          </w:tcPr>
          <w:p>
            <w:pPr>
              <w:contextualSpacing/>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r>
            <w:r/>
          </w:p>
        </w:tc>
        <w:tc>
          <w:tcPr>
            <w:tcW w:w="2848" w:type="dxa"/>
            <w:vAlign w:val="top"/>
            <w:vMerge w:val="continue"/>
            <w:textDirection w:val="lrTb"/>
            <w:noWrap w:val="false"/>
          </w:tcPr>
          <w:p>
            <w:pPr>
              <w:contextualSpacing/>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r>
            <w:r/>
          </w:p>
        </w:tc>
      </w:tr>
      <w:tr>
        <w:trPr>
          <w:cantSplit/>
        </w:trPr>
        <w:tc>
          <w:tcPr>
            <w:tcW w:w="1734" w:type="dxa"/>
            <w:vAlign w:val="top"/>
            <w:vMerge w:val="restart"/>
            <w:textDirection w:val="lrTb"/>
            <w:noWrap w:val="false"/>
          </w:tcPr>
          <w:p>
            <w:pPr>
              <w:contextualSpacing/>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r>
            <w:r/>
          </w:p>
          <w:p>
            <w:pPr>
              <w:contextualSpacing/>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t xml:space="preserve">拖布池、抹布</w:t>
            </w:r>
            <w:r/>
          </w:p>
        </w:tc>
        <w:tc>
          <w:tcPr>
            <w:tcW w:w="2700" w:type="dxa"/>
            <w:vAlign w:val="top"/>
            <w:textDirection w:val="lrTb"/>
            <w:noWrap w:val="false"/>
          </w:tcPr>
          <w:p>
            <w:pPr>
              <w:contextualSpacing/>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t xml:space="preserve">消毒剂擦拭</w:t>
            </w:r>
            <w:r/>
          </w:p>
        </w:tc>
        <w:tc>
          <w:tcPr>
            <w:tcBorders>
              <w:right w:val="single" w:color="000000" w:sz="2" w:space="0"/>
            </w:tcBorders>
            <w:tcW w:w="525" w:type="dxa"/>
            <w:vAlign w:val="top"/>
            <w:textDirection w:val="lrTb"/>
            <w:noWrap w:val="false"/>
          </w:tcPr>
          <w:p>
            <w:pPr>
              <w:contextualSpacing/>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t xml:space="preserve">1</w:t>
            </w:r>
            <w:r/>
          </w:p>
        </w:tc>
        <w:tc>
          <w:tcPr>
            <w:tcBorders>
              <w:left w:val="single" w:color="000000" w:sz="2" w:space="0"/>
              <w:right w:val="single" w:color="000000" w:sz="2" w:space="0"/>
            </w:tcBorders>
            <w:tcW w:w="720" w:type="dxa"/>
            <w:vAlign w:val="top"/>
            <w:textDirection w:val="lrTb"/>
            <w:noWrap w:val="false"/>
          </w:tcPr>
          <w:p>
            <w:pPr>
              <w:contextualSpacing/>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r>
            <w:r/>
          </w:p>
        </w:tc>
        <w:tc>
          <w:tcPr>
            <w:tcBorders>
              <w:left w:val="single" w:color="000000" w:sz="2" w:space="0"/>
            </w:tcBorders>
            <w:tcW w:w="555" w:type="dxa"/>
            <w:vAlign w:val="top"/>
            <w:textDirection w:val="lrTb"/>
            <w:noWrap w:val="false"/>
          </w:tcPr>
          <w:p>
            <w:pPr>
              <w:contextualSpacing/>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r>
            <w:r/>
          </w:p>
        </w:tc>
        <w:tc>
          <w:tcPr>
            <w:tcW w:w="2848" w:type="dxa"/>
            <w:vAlign w:val="top"/>
            <w:vMerge w:val="continue"/>
            <w:textDirection w:val="lrTb"/>
            <w:noWrap w:val="false"/>
          </w:tcPr>
          <w:p>
            <w:pPr>
              <w:contextualSpacing/>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r>
            <w:r/>
          </w:p>
        </w:tc>
      </w:tr>
      <w:tr>
        <w:trPr>
          <w:cantSplit/>
        </w:trPr>
        <w:tc>
          <w:tcPr>
            <w:tcW w:w="1734" w:type="dxa"/>
            <w:vAlign w:val="top"/>
            <w:vMerge w:val="continue"/>
            <w:textDirection w:val="lrTb"/>
            <w:noWrap w:val="false"/>
          </w:tcPr>
          <w:p>
            <w:pPr>
              <w:contextualSpacing/>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r>
            <w:r/>
          </w:p>
        </w:tc>
        <w:tc>
          <w:tcPr>
            <w:tcW w:w="2700" w:type="dxa"/>
            <w:vAlign w:val="top"/>
            <w:textDirection w:val="lrTb"/>
            <w:noWrap w:val="false"/>
          </w:tcPr>
          <w:p>
            <w:pPr>
              <w:contextualSpacing/>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t xml:space="preserve">洗涤剂清洗、晾干</w:t>
            </w:r>
            <w:r/>
          </w:p>
        </w:tc>
        <w:tc>
          <w:tcPr>
            <w:gridSpan w:val="3"/>
            <w:tcW w:w="1800" w:type="dxa"/>
            <w:vAlign w:val="top"/>
            <w:textDirection w:val="lrTb"/>
            <w:noWrap w:val="false"/>
          </w:tcPr>
          <w:p>
            <w:pPr>
              <w:contextualSpacing/>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t xml:space="preserve">用后</w:t>
            </w:r>
            <w:r/>
          </w:p>
        </w:tc>
        <w:tc>
          <w:tcPr>
            <w:tcW w:w="2848" w:type="dxa"/>
            <w:vAlign w:val="top"/>
            <w:vMerge w:val="continue"/>
            <w:textDirection w:val="lrTb"/>
            <w:noWrap w:val="false"/>
          </w:tcPr>
          <w:p>
            <w:pPr>
              <w:contextualSpacing/>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r>
            <w:r/>
          </w:p>
        </w:tc>
      </w:tr>
    </w:tbl>
    <w:p>
      <w:pPr>
        <w:pStyle w:val="1208"/>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2.6蚊蝇鼠消杀</w:t>
      </w:r>
      <w:r/>
    </w:p>
    <w:tbl>
      <w:tblPr>
        <w:tblStyle w:val="1207"/>
        <w:tblW w:w="9110" w:type="dxa"/>
        <w:tblInd w:w="-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28"/>
        <w:gridCol w:w="2520"/>
        <w:gridCol w:w="525"/>
        <w:gridCol w:w="720"/>
        <w:gridCol w:w="667"/>
        <w:gridCol w:w="2750"/>
      </w:tblGrid>
      <w:tr>
        <w:trPr>
          <w:cantSplit/>
          <w:trHeight w:val="338"/>
        </w:trPr>
        <w:tc>
          <w:tcPr>
            <w:tcW w:w="1928" w:type="dxa"/>
            <w:vAlign w:val="center"/>
            <w:vMerge w:val="restart"/>
            <w:textDirection w:val="lrTb"/>
            <w:noWrap w:val="false"/>
          </w:tcPr>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t xml:space="preserve">保洁区域</w:t>
            </w:r>
            <w:r/>
          </w:p>
        </w:tc>
        <w:tc>
          <w:tcPr>
            <w:tcW w:w="2520" w:type="dxa"/>
            <w:vAlign w:val="center"/>
            <w:vMerge w:val="restart"/>
            <w:textDirection w:val="lrTb"/>
            <w:noWrap w:val="false"/>
          </w:tcPr>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t xml:space="preserve">保洁措施（方法）</w:t>
            </w:r>
            <w:r/>
          </w:p>
        </w:tc>
        <w:tc>
          <w:tcPr>
            <w:gridSpan w:val="3"/>
            <w:tcBorders>
              <w:top w:val="single" w:color="000000" w:sz="2" w:space="0"/>
            </w:tcBorders>
            <w:tcW w:w="1912" w:type="dxa"/>
            <w:vAlign w:val="center"/>
            <w:textDirection w:val="lrTb"/>
            <w:noWrap w:val="false"/>
          </w:tcPr>
          <w:p>
            <w:pPr>
              <w:contextualSpacing/>
              <w:jc w:val="center"/>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t xml:space="preserve">保洁次数</w:t>
            </w:r>
            <w:r/>
          </w:p>
        </w:tc>
        <w:tc>
          <w:tcPr>
            <w:tcW w:w="2750" w:type="dxa"/>
            <w:vAlign w:val="center"/>
            <w:vMerge w:val="restart"/>
            <w:textDirection w:val="lrTb"/>
            <w:noWrap w:val="false"/>
          </w:tcPr>
          <w:p>
            <w:pPr>
              <w:contextualSpacing/>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t xml:space="preserve">保洁标准及备注</w:t>
            </w:r>
            <w:r/>
          </w:p>
        </w:tc>
      </w:tr>
      <w:tr>
        <w:trPr>
          <w:cantSplit/>
          <w:trHeight w:val="420"/>
        </w:trPr>
        <w:tc>
          <w:tcPr>
            <w:tcW w:w="1928" w:type="dxa"/>
            <w:vAlign w:val="center"/>
            <w:vMerge w:val="continue"/>
            <w:textDirection w:val="lrTb"/>
            <w:noWrap w:val="false"/>
          </w:tcPr>
          <w:p>
            <w:pPr>
              <w:contextualSpacing/>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r>
            <w:r/>
          </w:p>
        </w:tc>
        <w:tc>
          <w:tcPr>
            <w:tcW w:w="2520" w:type="dxa"/>
            <w:vAlign w:val="center"/>
            <w:vMerge w:val="continue"/>
            <w:textDirection w:val="lrTb"/>
            <w:noWrap w:val="false"/>
          </w:tcPr>
          <w:p>
            <w:pPr>
              <w:contextualSpacing/>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r>
            <w:r/>
          </w:p>
        </w:tc>
        <w:tc>
          <w:tcPr>
            <w:tcBorders>
              <w:right w:val="single" w:color="000000" w:sz="2" w:space="0"/>
            </w:tcBorders>
            <w:tcW w:w="525" w:type="dxa"/>
            <w:vAlign w:val="center"/>
            <w:textDirection w:val="lrTb"/>
            <w:noWrap w:val="false"/>
          </w:tcPr>
          <w:p>
            <w:pPr>
              <w:contextualSpacing/>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t xml:space="preserve">日</w:t>
            </w:r>
            <w:r/>
          </w:p>
        </w:tc>
        <w:tc>
          <w:tcPr>
            <w:tcBorders>
              <w:left w:val="single" w:color="000000" w:sz="2" w:space="0"/>
              <w:right w:val="single" w:color="000000" w:sz="2" w:space="0"/>
            </w:tcBorders>
            <w:tcW w:w="720" w:type="dxa"/>
            <w:vAlign w:val="center"/>
            <w:textDirection w:val="lrTb"/>
            <w:noWrap w:val="false"/>
          </w:tcPr>
          <w:p>
            <w:pPr>
              <w:contextualSpacing/>
              <w:jc w:val="right"/>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t xml:space="preserve">周</w:t>
            </w:r>
            <w:r/>
          </w:p>
        </w:tc>
        <w:tc>
          <w:tcPr>
            <w:tcBorders>
              <w:left w:val="single" w:color="000000" w:sz="2" w:space="0"/>
            </w:tcBorders>
            <w:tcW w:w="667" w:type="dxa"/>
            <w:vAlign w:val="center"/>
            <w:textDirection w:val="lrTb"/>
            <w:noWrap w:val="false"/>
          </w:tcPr>
          <w:p>
            <w:pPr>
              <w:contextualSpacing/>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t xml:space="preserve">月</w:t>
            </w:r>
            <w:r/>
          </w:p>
        </w:tc>
        <w:tc>
          <w:tcPr>
            <w:tcW w:w="2750" w:type="dxa"/>
            <w:vAlign w:val="center"/>
            <w:vMerge w:val="continue"/>
            <w:textDirection w:val="lrTb"/>
            <w:noWrap w:val="false"/>
          </w:tcPr>
          <w:p>
            <w:pPr>
              <w:contextualSpacing/>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509"/>
        </w:trPr>
        <w:tc>
          <w:tcPr>
            <w:tcW w:w="1928" w:type="dxa"/>
            <w:vAlign w:val="center"/>
            <w:textDirection w:val="lrTb"/>
            <w:noWrap w:val="false"/>
          </w:tcPr>
          <w:p>
            <w:pPr>
              <w:contextualSpacing/>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t xml:space="preserve">教学楼，办公楼（大厅，楼道，走廊，地下室，车库)</w:t>
            </w:r>
            <w:r/>
          </w:p>
        </w:tc>
        <w:tc>
          <w:tcPr>
            <w:tcW w:w="2520" w:type="dxa"/>
            <w:vAlign w:val="center"/>
            <w:textDirection w:val="lrTb"/>
            <w:noWrap w:val="false"/>
          </w:tcPr>
          <w:p>
            <w:pPr>
              <w:contextualSpacing/>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t xml:space="preserve">1：2000的过氧乙酸</w:t>
            </w:r>
            <w:r/>
          </w:p>
        </w:tc>
        <w:tc>
          <w:tcPr>
            <w:tcBorders>
              <w:right w:val="single" w:color="000000" w:sz="2" w:space="0"/>
            </w:tcBorders>
            <w:tcW w:w="525" w:type="dxa"/>
            <w:vAlign w:val="center"/>
            <w:textDirection w:val="lrTb"/>
            <w:noWrap w:val="false"/>
          </w:tcPr>
          <w:p>
            <w:pPr>
              <w:contextualSpacing/>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r>
            <w:r/>
          </w:p>
        </w:tc>
        <w:tc>
          <w:tcPr>
            <w:tcBorders>
              <w:left w:val="single" w:color="000000" w:sz="2" w:space="0"/>
              <w:right w:val="single" w:color="000000" w:sz="2" w:space="0"/>
            </w:tcBorders>
            <w:tcW w:w="720" w:type="dxa"/>
            <w:vAlign w:val="center"/>
            <w:textDirection w:val="lrTb"/>
            <w:noWrap w:val="false"/>
          </w:tcPr>
          <w:p>
            <w:pPr>
              <w:contextualSpacing/>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t xml:space="preserve">2</w:t>
            </w:r>
            <w:r/>
          </w:p>
        </w:tc>
        <w:tc>
          <w:tcPr>
            <w:tcBorders>
              <w:left w:val="single" w:color="000000" w:sz="2" w:space="0"/>
            </w:tcBorders>
            <w:tcW w:w="667" w:type="dxa"/>
            <w:vAlign w:val="center"/>
            <w:textDirection w:val="lrTb"/>
            <w:noWrap w:val="false"/>
          </w:tcPr>
          <w:p>
            <w:pPr>
              <w:contextualSpacing/>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r>
            <w:r/>
          </w:p>
        </w:tc>
        <w:tc>
          <w:tcPr>
            <w:tcW w:w="2750" w:type="dxa"/>
            <w:vAlign w:val="center"/>
            <w:textDirection w:val="lrTb"/>
            <w:noWrap w:val="false"/>
          </w:tcPr>
          <w:p>
            <w:pPr>
              <w:contextualSpacing/>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t xml:space="preserve">无毒害</w:t>
            </w:r>
            <w:r/>
          </w:p>
        </w:tc>
      </w:tr>
      <w:tr>
        <w:trPr>
          <w:trHeight w:val="445"/>
        </w:trPr>
        <w:tc>
          <w:tcPr>
            <w:tcW w:w="1928" w:type="dxa"/>
            <w:vAlign w:val="center"/>
            <w:textDirection w:val="lrTb"/>
            <w:noWrap w:val="false"/>
          </w:tcPr>
          <w:p>
            <w:pPr>
              <w:contextualSpacing/>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t xml:space="preserve">蚊、蝇、</w:t>
            </w:r>
            <w:r/>
          </w:p>
        </w:tc>
        <w:tc>
          <w:tcPr>
            <w:tcW w:w="2520" w:type="dxa"/>
            <w:vAlign w:val="center"/>
            <w:textDirection w:val="lrTb"/>
            <w:noWrap w:val="false"/>
          </w:tcPr>
          <w:p>
            <w:pPr>
              <w:contextualSpacing/>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t xml:space="preserve">1：200的灭蝇灵</w:t>
            </w:r>
            <w:r/>
          </w:p>
        </w:tc>
        <w:tc>
          <w:tcPr>
            <w:tcBorders>
              <w:right w:val="single" w:color="000000" w:sz="2" w:space="0"/>
            </w:tcBorders>
            <w:tcW w:w="525" w:type="dxa"/>
            <w:vAlign w:val="center"/>
            <w:textDirection w:val="lrTb"/>
            <w:noWrap w:val="false"/>
          </w:tcPr>
          <w:p>
            <w:pPr>
              <w:contextualSpacing/>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t xml:space="preserve">2</w:t>
            </w:r>
            <w:r/>
          </w:p>
        </w:tc>
        <w:tc>
          <w:tcPr>
            <w:tcBorders>
              <w:left w:val="single" w:color="000000" w:sz="2" w:space="0"/>
              <w:right w:val="single" w:color="000000" w:sz="2" w:space="0"/>
            </w:tcBorders>
            <w:tcW w:w="720" w:type="dxa"/>
            <w:vAlign w:val="center"/>
            <w:textDirection w:val="lrTb"/>
            <w:noWrap w:val="false"/>
          </w:tcPr>
          <w:p>
            <w:pPr>
              <w:contextualSpacing/>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r>
            <w:r/>
          </w:p>
        </w:tc>
        <w:tc>
          <w:tcPr>
            <w:tcBorders>
              <w:left w:val="single" w:color="000000" w:sz="2" w:space="0"/>
            </w:tcBorders>
            <w:tcW w:w="667" w:type="dxa"/>
            <w:vAlign w:val="center"/>
            <w:textDirection w:val="lrTb"/>
            <w:noWrap w:val="false"/>
          </w:tcPr>
          <w:p>
            <w:pPr>
              <w:contextualSpacing/>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r>
            <w:r/>
          </w:p>
        </w:tc>
        <w:tc>
          <w:tcPr>
            <w:tcW w:w="2750" w:type="dxa"/>
            <w:vAlign w:val="center"/>
            <w:textDirection w:val="lrTb"/>
            <w:noWrap w:val="false"/>
          </w:tcPr>
          <w:p>
            <w:pPr>
              <w:contextualSpacing/>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t xml:space="preserve">目视无蚊虫</w:t>
            </w:r>
            <w:r/>
          </w:p>
        </w:tc>
      </w:tr>
      <w:tr>
        <w:trPr/>
        <w:tc>
          <w:tcPr>
            <w:tcW w:w="1928" w:type="dxa"/>
            <w:vAlign w:val="center"/>
            <w:textDirection w:val="lrTb"/>
            <w:noWrap w:val="false"/>
          </w:tcPr>
          <w:p>
            <w:pPr>
              <w:contextualSpacing/>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t xml:space="preserve">鼠</w:t>
            </w:r>
            <w:r/>
          </w:p>
        </w:tc>
        <w:tc>
          <w:tcPr>
            <w:tcW w:w="2520" w:type="dxa"/>
            <w:vAlign w:val="center"/>
            <w:textDirection w:val="lrTb"/>
            <w:noWrap w:val="false"/>
          </w:tcPr>
          <w:p>
            <w:pPr>
              <w:contextualSpacing/>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t xml:space="preserve">粘鼠板</w:t>
            </w:r>
            <w:r/>
          </w:p>
        </w:tc>
        <w:tc>
          <w:tcPr>
            <w:gridSpan w:val="3"/>
            <w:tcW w:w="1912" w:type="dxa"/>
            <w:vAlign w:val="center"/>
            <w:textDirection w:val="lrTb"/>
            <w:noWrap w:val="false"/>
          </w:tcPr>
          <w:p>
            <w:pPr>
              <w:contextualSpacing/>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t xml:space="preserve">重点区域放置</w:t>
            </w:r>
            <w:r/>
          </w:p>
        </w:tc>
        <w:tc>
          <w:tcPr>
            <w:tcW w:w="2750" w:type="dxa"/>
            <w:vAlign w:val="center"/>
            <w:textDirection w:val="lrTb"/>
            <w:noWrap w:val="false"/>
          </w:tcPr>
          <w:p>
            <w:pPr>
              <w:contextualSpacing/>
              <w:keepLines w:val="0"/>
              <w:keepNext w:val="0"/>
              <w:pageBreakBefore w:val="0"/>
              <w:spacing w:before="240" w:line="440" w:lineRule="exact"/>
              <w:rPr>
                <w:rFonts w:hint="eastAsia" w:ascii="宋体" w:hAnsi="宋体" w:eastAsia="宋体" w:cs="宋体"/>
                <w:sz w:val="24"/>
                <w:szCs w:val="24"/>
              </w:rPr>
            </w:pPr>
            <w:r>
              <w:rPr>
                <w:rFonts w:hint="eastAsia" w:ascii="宋体" w:hAnsi="宋体" w:eastAsia="宋体" w:cs="宋体"/>
                <w:sz w:val="24"/>
                <w:szCs w:val="24"/>
              </w:rPr>
              <w:t xml:space="preserve">脚印不超过5%</w:t>
            </w:r>
            <w:r/>
          </w:p>
        </w:tc>
      </w:tr>
    </w:tbl>
    <w:p>
      <w:pPr>
        <w:ind w:firstLine="480"/>
        <w:keepLines w:val="0"/>
        <w:keepNext w:val="0"/>
        <w:pageBreakBefore w:val="0"/>
        <w:spacing w:line="44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说明：1.保洁区域为公共区域的日常保洁；2.保洁次数中的次数为最低标准；3.保洁人员的工作时间7：00-1</w:t>
      </w:r>
      <w:r>
        <w:rPr>
          <w:rFonts w:hint="eastAsia" w:ascii="宋体" w:hAnsi="宋体" w:eastAsia="宋体" w:cs="宋体"/>
          <w:b/>
          <w:bCs/>
          <w:color w:val="auto"/>
          <w:sz w:val="24"/>
          <w:szCs w:val="24"/>
          <w:lang w:val="en-US" w:eastAsia="zh-CN"/>
        </w:rPr>
        <w:t xml:space="preserve">1</w:t>
      </w:r>
      <w:r>
        <w:rPr>
          <w:rFonts w:hint="eastAsia" w:ascii="宋体" w:hAnsi="宋体" w:eastAsia="宋体" w:cs="宋体"/>
          <w:b/>
          <w:bCs/>
          <w:color w:val="auto"/>
          <w:sz w:val="24"/>
          <w:szCs w:val="24"/>
        </w:rPr>
        <w:t xml:space="preserve">：</w:t>
      </w:r>
      <w:r>
        <w:rPr>
          <w:rFonts w:hint="eastAsia" w:ascii="宋体" w:hAnsi="宋体" w:eastAsia="宋体" w:cs="宋体"/>
          <w:b/>
          <w:bCs/>
          <w:color w:val="auto"/>
          <w:sz w:val="24"/>
          <w:szCs w:val="24"/>
          <w:lang w:val="en-US" w:eastAsia="zh-CN"/>
        </w:rPr>
        <w:t xml:space="preserve">0</w:t>
      </w:r>
      <w:r>
        <w:rPr>
          <w:rFonts w:hint="eastAsia" w:ascii="宋体" w:hAnsi="宋体" w:eastAsia="宋体" w:cs="宋体"/>
          <w:b/>
          <w:bCs/>
          <w:color w:val="auto"/>
          <w:sz w:val="24"/>
          <w:szCs w:val="24"/>
        </w:rPr>
        <w:t xml:space="preserve">0</w:t>
      </w:r>
      <w:r>
        <w:rPr>
          <w:rFonts w:hint="eastAsia" w:ascii="宋体" w:hAnsi="宋体" w:eastAsia="宋体" w:cs="宋体"/>
          <w:b/>
          <w:bCs/>
          <w:color w:val="auto"/>
          <w:sz w:val="24"/>
          <w:szCs w:val="24"/>
          <w:lang w:val="en-US" w:eastAsia="zh-CN"/>
        </w:rPr>
        <w:t xml:space="preserve"> ，13：00-17：00</w:t>
      </w:r>
      <w:r>
        <w:rPr>
          <w:rFonts w:hint="eastAsia" w:ascii="宋体" w:hAnsi="宋体" w:eastAsia="宋体" w:cs="宋体"/>
          <w:b/>
          <w:bCs/>
          <w:color w:val="auto"/>
          <w:sz w:val="24"/>
          <w:szCs w:val="24"/>
        </w:rPr>
        <w:t xml:space="preserve">。如部分工作由于其存在特殊性，需要提前进场的，</w:t>
      </w:r>
      <w:r>
        <w:rPr>
          <w:rFonts w:hint="eastAsia" w:ascii="宋体" w:hAnsi="宋体" w:eastAsia="宋体" w:cs="宋体"/>
          <w:b/>
          <w:bCs/>
          <w:color w:val="auto"/>
          <w:sz w:val="24"/>
          <w:szCs w:val="24"/>
          <w:lang w:val="en-US" w:eastAsia="zh-CN"/>
        </w:rPr>
        <w:t xml:space="preserve">中</w:t>
      </w:r>
      <w:r>
        <w:rPr>
          <w:rFonts w:hint="eastAsia" w:ascii="宋体" w:hAnsi="宋体" w:eastAsia="宋体" w:cs="宋体"/>
          <w:b/>
          <w:bCs/>
          <w:color w:val="auto"/>
          <w:sz w:val="24"/>
          <w:szCs w:val="24"/>
        </w:rPr>
        <w:t xml:space="preserve">标人</w:t>
      </w:r>
      <w:r>
        <w:rPr>
          <w:rFonts w:hint="eastAsia" w:ascii="宋体" w:hAnsi="宋体" w:eastAsia="宋体" w:cs="宋体"/>
          <w:b/>
          <w:bCs/>
          <w:color w:val="auto"/>
          <w:sz w:val="24"/>
          <w:szCs w:val="24"/>
          <w:lang w:val="en-US" w:eastAsia="zh-CN"/>
        </w:rPr>
        <w:t xml:space="preserve">按需</w:t>
      </w:r>
      <w:r>
        <w:rPr>
          <w:rFonts w:hint="eastAsia" w:ascii="宋体" w:hAnsi="宋体" w:eastAsia="宋体" w:cs="宋体"/>
          <w:b/>
          <w:bCs/>
          <w:color w:val="auto"/>
          <w:sz w:val="24"/>
          <w:szCs w:val="24"/>
        </w:rPr>
        <w:t xml:space="preserve">调整时间。</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2.7</w:t>
      </w:r>
      <w:r>
        <w:rPr>
          <w:rFonts w:hint="eastAsia" w:ascii="宋体" w:hAnsi="宋体" w:eastAsia="宋体" w:cs="宋体"/>
          <w:sz w:val="24"/>
          <w:szCs w:val="24"/>
        </w:rPr>
        <w:t xml:space="preserve">节能管理</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2.7</w:t>
      </w:r>
      <w:r>
        <w:rPr>
          <w:rFonts w:hint="eastAsia" w:ascii="宋体" w:hAnsi="宋体" w:eastAsia="宋体" w:cs="宋体"/>
          <w:sz w:val="24"/>
          <w:szCs w:val="24"/>
        </w:rPr>
        <w:t xml:space="preserve">.1完成校方水电管理部门下达的水电指标任务。杜绝长明灯、长流水，做到人走灯灭，人走水停，无跑、冒、滴、漏现象。发现水电浪费的行为要及时制止，检查情况要记录备案；</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2.7.2</w:t>
      </w:r>
      <w:r>
        <w:rPr>
          <w:rFonts w:hint="eastAsia" w:ascii="宋体" w:hAnsi="宋体" w:eastAsia="宋体" w:cs="宋体"/>
          <w:sz w:val="24"/>
          <w:szCs w:val="24"/>
        </w:rPr>
        <w:t xml:space="preserve">根据学校的实际情况做好日常水电检查工作，每天需组织人员巡视校园水电，防止水电资源流失，做好巡视记录；</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2.7.3</w:t>
      </w:r>
      <w:r>
        <w:rPr>
          <w:rFonts w:hint="eastAsia" w:ascii="宋体" w:hAnsi="宋体" w:eastAsia="宋体" w:cs="宋体"/>
          <w:sz w:val="24"/>
          <w:szCs w:val="24"/>
        </w:rPr>
        <w:t xml:space="preserve">积极进行节水节电知识和政策的宣传，提高员工的水电节约意识，勇于纠正制止违章用水用电行为</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2.7.4</w:t>
      </w:r>
      <w:r>
        <w:rPr>
          <w:rFonts w:hint="eastAsia" w:ascii="宋体" w:hAnsi="宋体" w:eastAsia="宋体" w:cs="宋体"/>
          <w:sz w:val="24"/>
          <w:szCs w:val="24"/>
        </w:rPr>
        <w:t xml:space="preserve">了解掌握水电技术与管理基本知识，熟悉工作流程和工作安全规范；</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2.7.4</w:t>
      </w:r>
      <w:r>
        <w:rPr>
          <w:rFonts w:hint="eastAsia" w:ascii="宋体" w:hAnsi="宋体" w:eastAsia="宋体" w:cs="宋体"/>
          <w:sz w:val="24"/>
          <w:szCs w:val="24"/>
        </w:rPr>
        <w:t xml:space="preserve">配合采购人进行绿色校园认证，协助做好创建相关工作。</w:t>
      </w:r>
      <w:r/>
    </w:p>
    <w:p>
      <w:pPr>
        <w:ind w:firstLine="480"/>
        <w:keepLines w:val="0"/>
        <w:keepNext w:val="0"/>
        <w:pageBreakBefore w:val="0"/>
        <w:spacing w:line="440" w:lineRule="exact"/>
        <w:rPr>
          <w:rFonts w:hint="eastAsia" w:ascii="宋体" w:hAnsi="宋体" w:eastAsia="宋体" w:cs="宋体"/>
          <w:sz w:val="24"/>
          <w:szCs w:val="24"/>
          <w:highlight w:val="yellow"/>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楼宇保洁</w:t>
      </w:r>
      <w:r/>
    </w:p>
    <w:p>
      <w:pPr>
        <w:ind w:firstLine="480"/>
        <w:keepLines w:val="0"/>
        <w:keepNext w:val="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3.1</w:t>
      </w:r>
      <w:r>
        <w:rPr>
          <w:rFonts w:hint="eastAsia" w:ascii="宋体" w:hAnsi="宋体" w:eastAsia="宋体" w:cs="宋体"/>
          <w:color w:val="auto"/>
          <w:sz w:val="24"/>
          <w:szCs w:val="24"/>
        </w:rPr>
        <w:t xml:space="preserve">重点区域会议（接待）室</w:t>
      </w:r>
      <w:r/>
    </w:p>
    <w:p>
      <w:pPr>
        <w:ind w:firstLine="480"/>
        <w:keepLines w:val="0"/>
        <w:keepNext w:val="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3.1</w:t>
      </w:r>
      <w:r>
        <w:rPr>
          <w:rFonts w:hint="eastAsia" w:ascii="宋体" w:hAnsi="宋体" w:eastAsia="宋体" w:cs="宋体"/>
          <w:color w:val="auto"/>
          <w:sz w:val="24"/>
          <w:szCs w:val="24"/>
        </w:rPr>
        <w:t xml:space="preserve">.1范围：地面、墙面、顶棚、门窗、窗帘、窗台、玻璃、灯具及开关、家具、卫生间等。</w:t>
      </w:r>
      <w:r/>
    </w:p>
    <w:p>
      <w:pPr>
        <w:ind w:firstLine="480"/>
        <w:keepLines w:val="0"/>
        <w:keepNext w:val="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3.1</w:t>
      </w:r>
      <w:r>
        <w:rPr>
          <w:rFonts w:hint="eastAsia" w:ascii="宋体" w:hAnsi="宋体" w:eastAsia="宋体" w:cs="宋体"/>
          <w:color w:val="auto"/>
          <w:sz w:val="24"/>
          <w:szCs w:val="24"/>
        </w:rPr>
        <w:t xml:space="preserve">.2作业频率：重点区域会议（接待）室每天打扫一次，根据需求完成；会议（接待）室桌面、地面在会议结束后即刻清理；会议（接待）室桌椅、地面、窗台、门楣、门套、墙面、墙角每三日保洁1次；天棚、灯具、设备每周保洁1次；窗玻璃每两周保洁1次；茶具每次消毒；地毯每两月消毒1次。</w:t>
      </w:r>
      <w:r/>
    </w:p>
    <w:p>
      <w:pPr>
        <w:ind w:firstLine="480"/>
        <w:keepLines w:val="0"/>
        <w:keepNext w:val="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3.1</w:t>
      </w:r>
      <w:r>
        <w:rPr>
          <w:rFonts w:hint="eastAsia" w:ascii="宋体" w:hAnsi="宋体" w:eastAsia="宋体" w:cs="宋体"/>
          <w:color w:val="auto"/>
          <w:sz w:val="24"/>
          <w:szCs w:val="24"/>
        </w:rPr>
        <w:t xml:space="preserve">.3服务质量标准：桌椅、地面、窗台、门楣、门套、墙面、墙角无水渍、无污渍、无垃圾、无积尘、无乱悬挂、无乱张贴等现象，光亮；顶棚目视无灰尘、无蛛网；玻璃上无手印，无积尘，无污渍、明亮；窗帘挂放整齐；室内无异味；茶具消毒达到卫生标准；地毯清洁卫生。办公室内、卫生间空气流通无异味。便具洁净无黄渍，下水道通畅无堵塞，垃圾篓随时清理。镜面、洗手盆、台面无污点，光亮。其他公共设施表面无积尘、无污渍。</w:t>
      </w:r>
      <w:r/>
    </w:p>
    <w:p>
      <w:pPr>
        <w:ind w:firstLine="480"/>
        <w:keepLines w:val="0"/>
        <w:keepNext w:val="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3.2</w:t>
      </w:r>
      <w:r>
        <w:rPr>
          <w:rFonts w:hint="eastAsia" w:ascii="宋体" w:hAnsi="宋体" w:eastAsia="宋体" w:cs="宋体"/>
          <w:color w:val="auto"/>
          <w:sz w:val="24"/>
          <w:szCs w:val="24"/>
        </w:rPr>
        <w:t xml:space="preserve">.2建筑物内部区域</w:t>
      </w:r>
      <w:r/>
    </w:p>
    <w:p>
      <w:pPr>
        <w:ind w:firstLine="480"/>
        <w:keepLines w:val="0"/>
        <w:keepNext w:val="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3.2</w:t>
      </w:r>
      <w:r>
        <w:rPr>
          <w:rFonts w:hint="eastAsia" w:ascii="宋体" w:hAnsi="宋体" w:eastAsia="宋体" w:cs="宋体"/>
          <w:color w:val="auto"/>
          <w:sz w:val="24"/>
          <w:szCs w:val="24"/>
        </w:rPr>
        <w:t xml:space="preserve">.1范围：地面、台阶、墙面、顶棚、门厅、门斗、门窗、窗台、玻璃、灯具及开关、楼梯扶手、栏杆、消防栓、标志牌、宣传窗、垃圾桶、装饰物、镜面、洗手盆、台面、便具、垃圾篓、标志牌、上下水管道、开水器等。</w:t>
      </w:r>
      <w:r/>
    </w:p>
    <w:p>
      <w:pPr>
        <w:ind w:firstLine="480"/>
        <w:keepLines w:val="0"/>
        <w:keepNext w:val="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3.2</w:t>
      </w:r>
      <w:r>
        <w:rPr>
          <w:rFonts w:hint="eastAsia" w:ascii="宋体" w:hAnsi="宋体" w:eastAsia="宋体" w:cs="宋体"/>
          <w:color w:val="auto"/>
          <w:sz w:val="24"/>
          <w:szCs w:val="24"/>
        </w:rPr>
        <w:t xml:space="preserve">.2作业频率：每天四次全面保洁，且巡回保洁；天棚、灯具、窗玻璃每月保洁1次。</w:t>
      </w:r>
      <w:r/>
    </w:p>
    <w:p>
      <w:pPr>
        <w:ind w:firstLine="480"/>
        <w:keepLines w:val="0"/>
        <w:keepNext w:val="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3.2</w:t>
      </w:r>
      <w:r>
        <w:rPr>
          <w:rFonts w:hint="eastAsia" w:ascii="宋体" w:hAnsi="宋体" w:eastAsia="宋体" w:cs="宋体"/>
          <w:color w:val="auto"/>
          <w:sz w:val="24"/>
          <w:szCs w:val="24"/>
        </w:rPr>
        <w:t xml:space="preserve">.3服务质量标准：地面无积水、无污渍、无垃圾、无积尘，光亮；墙面无灰尘、无乱悬挂、无乱张贴等现象；顶棚目视无灰尘、无蛛网；玻璃表面无手印、无积尘、无污渍，明亮；不锈钢表面无手印，无积尘、无污渍，光亮；垃圾桶及时清运，并保持垃圾桶周围区域干净整洁，空气流通无异味；楼梯扶手、栏杆、窗台无积尘、无污渍；便具洁净无黄渍，下水道通畅无堵塞，垃圾篓随时清理；镜面、洗手盆、台面无污点，光亮；保洁工具与用品要统一放在指定地点；其他设施表面无积尘、无污渍、无损坏。</w:t>
      </w:r>
      <w:r/>
    </w:p>
    <w:p>
      <w:pPr>
        <w:ind w:firstLine="480"/>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.3电梯</w:t>
      </w:r>
      <w:r/>
    </w:p>
    <w:p>
      <w:pPr>
        <w:ind w:firstLine="480"/>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.3.1范围：电梯轿厢、电梯厅、电梯门及门套、指示板、厢壁、通风口、天花板、灯具。</w:t>
      </w:r>
      <w:r/>
    </w:p>
    <w:p>
      <w:pPr>
        <w:ind w:firstLine="480"/>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.3.2作业频率：电梯轿厢、电梯厅、电梯门及门套、指示板、厢壁、每天保洁1次，且巡回保洁；天花板、灯具、监控器探头每周保洁1次。</w:t>
      </w:r>
      <w:r/>
    </w:p>
    <w:p>
      <w:pPr>
        <w:ind w:firstLine="480"/>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3.3服务质量标准：电梯轿厢内地面干净、无垃圾杂物；电梯门槽内无垃圾杂物。操作板面定期消毒。电梯门、厢壁、天花板、灯具及开关、监控探头无积尘、无污渍、无粘贴物。不锈钢表面无手印、无积尘、无污渍，光亮。保证电梯内照明设备完好，工作正常。其他设施表面无积尘、无污渍、无损坏。</w:t>
      </w:r>
      <w:r/>
    </w:p>
    <w:p>
      <w:pPr>
        <w:ind w:firstLine="480"/>
        <w:keepLines w:val="0"/>
        <w:keepNext w:val="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.4屋面及外墙保洁</w:t>
      </w:r>
      <w:r/>
    </w:p>
    <w:p>
      <w:pPr>
        <w:ind w:firstLine="480"/>
        <w:keepLines w:val="0"/>
        <w:keepNext w:val="0"/>
        <w:pageBreakBefore w:val="0"/>
        <w:spacing w:line="440" w:lineRule="exact"/>
        <w:rPr>
          <w:rFonts w:hint="eastAsia" w:ascii="宋体" w:hAnsi="宋体" w:eastAsia="宋体" w:cs="宋体"/>
          <w:b w:val="0"/>
          <w:bCs w:val="0"/>
          <w:color w:val="auto"/>
          <w:sz w:val="24"/>
          <w:szCs w:val="24"/>
        </w:rPr>
      </w:pPr>
      <w:r>
        <w:rPr>
          <w:rFonts w:hint="eastAsia" w:ascii="宋体" w:hAnsi="宋体" w:eastAsia="宋体" w:cs="宋体"/>
          <w:color w:val="auto"/>
          <w:sz w:val="24"/>
          <w:szCs w:val="24"/>
        </w:rPr>
        <w:t xml:space="preserve">负责屋面保洁工作，可上人屋面保洁标准同硬质地面，其他屋面及雨棚顶面要求无垃圾堆积，房檐无悬挂物，落水管口清洁、畅通；建筑物2层及以下外墙无污损、</w:t>
      </w:r>
      <w:r>
        <w:rPr>
          <w:rFonts w:hint="eastAsia" w:ascii="宋体" w:hAnsi="宋体" w:eastAsia="宋体" w:cs="宋体"/>
          <w:b w:val="0"/>
          <w:bCs w:val="0"/>
          <w:color w:val="auto"/>
          <w:sz w:val="24"/>
          <w:szCs w:val="24"/>
        </w:rPr>
        <w:t xml:space="preserve">小广告。</w:t>
      </w:r>
      <w:r/>
    </w:p>
    <w:p>
      <w:pPr>
        <w:ind w:firstLine="480"/>
        <w:keepLines w:val="0"/>
        <w:keepNext w:val="0"/>
        <w:pageBreakBefore w:val="0"/>
        <w:spacing w:line="440" w:lineRule="exact"/>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 xml:space="preserve">4</w:t>
      </w:r>
      <w:r>
        <w:rPr>
          <w:rFonts w:hint="eastAsia" w:ascii="宋体" w:hAnsi="宋体" w:eastAsia="宋体" w:cs="宋体"/>
          <w:b w:val="0"/>
          <w:bCs w:val="0"/>
          <w:color w:val="auto"/>
          <w:sz w:val="24"/>
          <w:szCs w:val="24"/>
        </w:rPr>
        <w:t xml:space="preserve">.学生公寓管理要求</w:t>
      </w:r>
      <w:r/>
    </w:p>
    <w:p>
      <w:pPr>
        <w:ind w:firstLine="480"/>
        <w:keepLines w:val="0"/>
        <w:keepNext w:val="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.1公寓主管</w:t>
      </w:r>
      <w:r/>
    </w:p>
    <w:p>
      <w:pPr>
        <w:ind w:firstLine="480"/>
        <w:keepLines w:val="0"/>
        <w:keepNext w:val="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为了进一步规范和提高宿舍管理水平，让学生有一个舒适、安全的住宿环境，按照工作范畴、宿舍员管理、安全管理、思想教育、外来人员管理、其他工作等方面，特制定学生宿舍管理员的工作标准。</w:t>
      </w:r>
      <w:r/>
    </w:p>
    <w:p>
      <w:pPr>
        <w:ind w:firstLine="480"/>
        <w:keepLines w:val="0"/>
        <w:keepNext w:val="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.1.1工作范畴：全面统筹协调宿舍事务，掌握各项基础数据，熟悉学生宿舍楼宇结构，全面了解住宿生情况，认真落实学校布置的各项工作；</w:t>
      </w:r>
      <w:r/>
    </w:p>
    <w:p>
      <w:pPr>
        <w:ind w:firstLine="480"/>
        <w:keepLines w:val="0"/>
        <w:keepNext w:val="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1.2宿管员管理：抓好宿管员队伍建设，合理安排宿管员的日常工作和临时调配；定期召开宿管员会议，加强工作的监督检查和培训指导；检查各种台账的记录情况，及时汇总相关数据；加强宿管员工作的日常考核等；</w:t>
      </w:r>
      <w:r/>
    </w:p>
    <w:p>
      <w:pPr>
        <w:ind w:firstLine="480"/>
        <w:keepLines w:val="0"/>
        <w:keepNext w:val="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1.3安全管理：认真落实用电、防火、防盗等各项安全措施；新生入住、学生毕业离校期间、节假日前等特殊时期，配合学校开展各项学生安全教育及检查；做好通讯设备、监控终端、消防设施的日常完好；对发现的安全隐患、可疑情况和突发事件要及时处理，并第一时间向学工处和保卫处上报；</w:t>
      </w:r>
      <w:r/>
    </w:p>
    <w:p>
      <w:pPr>
        <w:ind w:firstLine="480"/>
        <w:keepLines w:val="0"/>
        <w:keepNext w:val="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1.4思想教育：协助做好宿舍思想政治教育和文化阵地建设；定期召开服务座谈会，听取师生意见，及时处理意见建议并答复投诉；如有员工与学生发生纠纷，应第一时间协调处理，避免矛盾激化，同时上报学工处；</w:t>
      </w:r>
      <w:r/>
    </w:p>
    <w:p>
      <w:pPr>
        <w:ind w:firstLine="480"/>
        <w:keepLines w:val="0"/>
        <w:keepNext w:val="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.1.5外来人员管理：严格把控进入宿舍的外来人员，确需进入的要审核登记；对进入宿舍的外来施工人员进行登记并现场全程管理和监督；</w:t>
      </w:r>
      <w:r/>
    </w:p>
    <w:p>
      <w:pPr>
        <w:ind w:firstLine="480"/>
        <w:keepLines w:val="0"/>
        <w:keepNext w:val="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.1.6其他工作：完成学校交办的其他工作，接受学工处的监督指导；</w:t>
      </w:r>
      <w:r/>
    </w:p>
    <w:p>
      <w:pPr>
        <w:ind w:firstLine="480"/>
        <w:keepLines w:val="0"/>
        <w:keepNext w:val="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a.按要求挂牌上岗，使用文明用语，做到微笑服务，全面掌握社区各项数据，能统筹协调组团内各项事宜，做好值班员、保洁员日常管理工作，对发现的安全隐患和可疑情况要及时跟进协调处理，消除隐患; </w:t>
      </w:r>
      <w:r/>
    </w:p>
    <w:p>
      <w:pPr>
        <w:ind w:firstLine="480"/>
        <w:keepLines w:val="0"/>
        <w:keepNext w:val="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b.做好对值班员、保洁员的业务指导、日常考勤、工作考核等工作。监督、指导各组团做好日常工作，对外来施工人员进行登记并现场全程管理和监督，每日检查各种台账的记录情况，发现问题及时处理，服务整改合格率要求达到100%; </w:t>
      </w:r>
      <w:r/>
    </w:p>
    <w:p>
      <w:pPr>
        <w:ind w:firstLine="480"/>
        <w:keepLines w:val="0"/>
        <w:keepNext w:val="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c.管好门禁系统,及时更新住宿数据，力求安全、准确。能按校方要求，做好学生住宿安排、数据核对、宿舍调配等工作；协助校方进行学生的文化阵地建设和思想政治教育工作；及时向校方提供每日夜不归宿检查情况、每周宿舍卫生检查汇总情况等数据，参与学生宿舍评比等相关工作; </w:t>
      </w:r>
      <w:r/>
    </w:p>
    <w:p>
      <w:pPr>
        <w:ind w:firstLine="480"/>
        <w:keepLines w:val="0"/>
        <w:keepNext w:val="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d.检查每个值班室通讯设备、监控终端、消防终端是否正常，要求值班员、保洁员具有一定的应变能力，及时处理组团内发生的各类突发事件，涉及生命或者火情等紧急情况，能第一时间拨打120、110或119报警电话，同时上报学工处或其他相关职能部门; </w:t>
      </w:r>
      <w:r/>
    </w:p>
    <w:p>
      <w:pPr>
        <w:ind w:firstLine="480"/>
        <w:keepLines w:val="0"/>
        <w:keepNext w:val="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e.主管要认真落实校方布置的各项工作，做到以身作则，不违反值班员、保洁员的相关管理规定。定期召开社</w:t>
      </w:r>
      <w:r>
        <w:rPr>
          <w:rFonts w:hint="eastAsia" w:ascii="宋体" w:hAnsi="宋体" w:eastAsia="宋体" w:cs="宋体"/>
          <w:color w:val="auto"/>
          <w:sz w:val="24"/>
          <w:szCs w:val="24"/>
          <w:lang w:val="en-US" w:eastAsia="zh-CN"/>
        </w:rPr>
        <w:t xml:space="preserve">宿舍</w:t>
      </w:r>
      <w:r>
        <w:rPr>
          <w:rFonts w:hint="eastAsia" w:ascii="宋体" w:hAnsi="宋体" w:eastAsia="宋体" w:cs="宋体"/>
          <w:color w:val="auto"/>
          <w:sz w:val="24"/>
          <w:szCs w:val="24"/>
        </w:rPr>
        <w:t xml:space="preserve">服务座谈会，听取师生意见，及时处理意见、答复投诉；如有员工与学生发生纠纷，应第一时间协调处理，避免矛盾激化，同时上报学工处; </w:t>
      </w:r>
      <w:r/>
    </w:p>
    <w:p>
      <w:pPr>
        <w:ind w:firstLine="480"/>
        <w:keepLines w:val="0"/>
        <w:keepNext w:val="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f.完成校方学工处交办的其他工作，接受学工处的监督。</w:t>
      </w:r>
      <w:r/>
    </w:p>
    <w:p>
      <w:pPr>
        <w:ind w:firstLine="480"/>
        <w:keepLines w:val="0"/>
        <w:keepNext w:val="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.2值班员</w:t>
      </w:r>
      <w:r/>
    </w:p>
    <w:p>
      <w:pPr>
        <w:ind w:firstLine="480"/>
        <w:keepLines w:val="0"/>
        <w:keepNext w:val="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为了进一步规范和提高宿舍管理水平，让学生有一个舒适、安全的住宿环境，按照值班考勤、门卫把关、卫生管理、检查登记、纪律管理、隐患处理、意见反馈等方面，特制定学生宿舍管理员的工作标准。</w:t>
      </w:r>
      <w:r/>
    </w:p>
    <w:p>
      <w:pPr>
        <w:ind w:firstLine="480"/>
        <w:keepLines w:val="0"/>
        <w:keepNext w:val="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2.1值班考勤：宿管员应服从宿舍主管管理，按时值班，值班时在门口值班或在宿舎内巡查、保洁，上班期间佩戴证件、做到衣冠整洁、文明用语、举止大方。保持值班室内卫生清洁，物品摆放整齐，工作期间不得洗衣、做饭等。不得无故离岗；</w:t>
      </w:r>
      <w:r/>
    </w:p>
    <w:p>
      <w:pPr>
        <w:ind w:firstLine="480"/>
        <w:keepLines w:val="0"/>
        <w:keepNext w:val="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2.2门卫把关：宿管员应熟悉宿舍内学生及班级、宿舍号，严格限制非本楼人员进入，对外来人员要认真盘查，严格办理来访登记手续，杜绝一切不明身份的闲杂人员进入宿舍，发现可疑情况应及时报告保卫部门处理；</w:t>
      </w:r>
      <w:r/>
    </w:p>
    <w:p>
      <w:pPr>
        <w:ind w:firstLine="480"/>
        <w:keepLines w:val="0"/>
        <w:keepNext w:val="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2.3卫生管理：宿管员应督促学生搞好寝室卫生和内务整理。寝室及楼道、通道不得停放自行车、电动车等，保持楼梯口、楼梯、走廊，过道无杂物。及时向宿舍主管理反馈宿舎区内公共场所的卫生清扫和保洁情况；</w:t>
      </w:r>
      <w:r/>
    </w:p>
    <w:p>
      <w:pPr>
        <w:ind w:firstLine="480"/>
        <w:keepLines w:val="0"/>
        <w:keepNext w:val="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2.4检查登记：宿管员每天上下午对学生宿舍卫生、锁门，正常上课期间学生滞留宿舍，晚上夜不归宿等情况，进行检查登记公示及反馈；做好宿舍用水、用电的安全管理；妥善保管学生宿舍钥匙及常用物品；及时上报公共财物，设施中出现的损坏、破坏等问题；</w:t>
      </w:r>
      <w:r/>
    </w:p>
    <w:p>
      <w:pPr>
        <w:ind w:firstLine="480"/>
        <w:keepLines w:val="0"/>
        <w:keepNext w:val="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2.5纪律管理：宿管员应教育学生文明住宿，制止学生乱丢垃圾、破坏公物、抽烟、酗酒、私藏管制刀具、打架斗殴、盗窃、敲诈勒索、焚烧杂物、翻爬围墙，熄灯后吵闹、起哄等现象，保证宿舍内纪律、秩序良好；</w:t>
      </w:r>
      <w:r/>
    </w:p>
    <w:p>
      <w:pPr>
        <w:ind w:firstLine="480"/>
        <w:keepLines w:val="0"/>
        <w:keepNext w:val="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.2.6隐患处理：及时处理各类突发事件，涉及生命或者火情等紧急情况，第一时间拨打120、110或119报警电话，同时上报学工处，对发现的安全隐患和可疑情况要及时跟进协调处理，消除隐患；</w:t>
      </w:r>
      <w:r/>
    </w:p>
    <w:p>
      <w:pPr>
        <w:ind w:firstLine="480"/>
        <w:keepLines w:val="0"/>
        <w:keepNext w:val="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.2.7意见反馈：宿舍员要认真听取宿舍主管、辅导员、班主任及住宿生的意见和建议，对反馈的问题及时改正，确保服务效果和工作质量；</w:t>
      </w:r>
      <w:r/>
    </w:p>
    <w:p>
      <w:pPr>
        <w:ind w:firstLine="480"/>
        <w:keepLines w:val="0"/>
        <w:keepNext w:val="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2.8服从工作安排，按要求着工作服挂牌上岗，根据校方有关学生住宿管理规定，做好本楼内学生住宿管理，积极主动开展工作，在工作中发现安全隐患及时上报；工作中使用普通话，文明用语，微笑服务,耐心、细致地接待学生咨询或投诉，不得谩骂、殴打学生，不得与学生发生任何冲突，如有纠纷及时上报; </w:t>
      </w:r>
      <w:r/>
    </w:p>
    <w:p>
      <w:pPr>
        <w:ind w:firstLine="480"/>
        <w:keepLines w:val="0"/>
        <w:keepNext w:val="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2.9遵守工作纪律，做好工作交接，不得脱岗、串岗，开门期间最少有一人在大厅，确保24小时不空岗；强化日常工作记录，做好岗位交接班日志、访客记录等各类台账的登记汇总，记录要完整、详尽，工作转接要保留相关记录、签名，做到每天事务明确记录在案。工作期间不得做如洗衣、长时间接打电话、看手机等与工作无关的事情；值班室内不得烹饪、煮饭等; </w:t>
      </w:r>
      <w:r/>
    </w:p>
    <w:p>
      <w:pPr>
        <w:ind w:firstLine="480"/>
        <w:keepLines w:val="0"/>
        <w:keepNext w:val="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.2.10按要求准时开闭宿舍大门；每天定时巡查学生宿舍内的安全情况，检查公物、设施完好情况，保证各种公物、设施正常使用，如发现问题应及时报修并上报，同时做好提醒及后期处理工作，确保学生安全; </w:t>
      </w:r>
      <w:r/>
    </w:p>
    <w:p>
      <w:pPr>
        <w:ind w:firstLine="480"/>
        <w:keepLines w:val="0"/>
        <w:keepNext w:val="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2.11配合校方相关职能部门开展学生教育管理工作，遇突发事件不慌不乱，如发现有心理、行为异常等特情学生要及时上报并重点关注；对学生打架斗殴、抽烟、酗酒等违纪行为要及时制止，妥善处理突发事件并将涉事学生和情况上报或与</w:t>
      </w:r>
      <w:r>
        <w:rPr>
          <w:rFonts w:hint="eastAsia" w:ascii="宋体" w:hAnsi="宋体" w:eastAsia="宋体" w:cs="宋体"/>
          <w:color w:val="auto"/>
          <w:sz w:val="24"/>
          <w:szCs w:val="24"/>
          <w:lang w:val="en-US" w:eastAsia="zh-CN"/>
        </w:rPr>
        <w:t xml:space="preserve">班主任</w:t>
      </w:r>
      <w:r>
        <w:rPr>
          <w:rFonts w:hint="eastAsia" w:ascii="宋体" w:hAnsi="宋体" w:eastAsia="宋体" w:cs="宋体"/>
          <w:color w:val="auto"/>
          <w:sz w:val="24"/>
          <w:szCs w:val="24"/>
        </w:rPr>
        <w:t xml:space="preserve">老师协调解决; </w:t>
      </w:r>
      <w:r/>
    </w:p>
    <w:p>
      <w:pPr>
        <w:ind w:firstLine="480"/>
        <w:keepLines w:val="0"/>
        <w:keepNext w:val="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2.12按时开放、关锁宿舍大门；对大件、贵重物品进出必须询问、登记；管好大门，严禁烟酒、管制刀具、违章电器、车辆、电瓶、锅灶、易燃易爆等危险源进入宿舍。指挥、引导楼院内车辆整齐有序停放，保持消防通道畅通；如存在消防安全隐患和可疑情况要及时处理并上报，消除隐患; </w:t>
      </w:r>
      <w:r/>
    </w:p>
    <w:p>
      <w:pPr>
        <w:ind w:firstLine="480"/>
        <w:keepLines w:val="0"/>
        <w:keepNext w:val="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.2.13熟悉宿舍内学生及班级、宿舍号，严格限制非本楼人员进入，对外来人员要认真盘查，严格办理来访登记手续，杜绝一切不明身份的闲杂人员进入宿舍，发现可疑情况应及时报告</w:t>
      </w:r>
      <w:r>
        <w:rPr>
          <w:rFonts w:hint="eastAsia" w:ascii="宋体" w:hAnsi="宋体" w:eastAsia="宋体" w:cs="宋体"/>
          <w:color w:val="auto"/>
          <w:sz w:val="24"/>
          <w:szCs w:val="24"/>
          <w:lang w:val="en-US" w:eastAsia="zh-CN"/>
        </w:rPr>
        <w:t xml:space="preserve">安保处</w:t>
      </w:r>
      <w:r>
        <w:rPr>
          <w:rFonts w:hint="eastAsia" w:ascii="宋体" w:hAnsi="宋体" w:eastAsia="宋体" w:cs="宋体"/>
          <w:color w:val="auto"/>
          <w:sz w:val="24"/>
          <w:szCs w:val="24"/>
        </w:rPr>
        <w:t xml:space="preserve">; </w:t>
      </w:r>
      <w:r/>
    </w:p>
    <w:p>
      <w:pPr>
        <w:ind w:firstLine="480"/>
        <w:keepLines w:val="0"/>
        <w:keepNext w:val="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.2.14耐心、细致地指导学生办理公寓各项事务。定期检查、每天公示宿舍评分考核；对学生住宿情况，对宿舍内入住学生的基本情况做到记录有册，严禁学生私自调宿，如发现应及时登记并上报; </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.2.15做好值班室用水、用电安全，值班室电脑除工作使用外，不得用作其他</w:t>
      </w:r>
      <w:r>
        <w:rPr>
          <w:rFonts w:hint="eastAsia" w:ascii="宋体" w:hAnsi="宋体" w:eastAsia="宋体" w:cs="宋体"/>
          <w:sz w:val="24"/>
          <w:szCs w:val="24"/>
        </w:rPr>
        <w:t xml:space="preserve">用途；妥善保管学生宿舍内钥匙及常用物品，一般情况不得外借，因特殊情况或工作需要需借用的做好核查、登记，保障钥匙及物品的使用安全; </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.2.16经常检查用水、用电情况，杜绝跑、冒、滴、漏现象，出现问题及时报修；并做好记录，提醒学生节约用水; </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.2.17对外来施工人员应及时与主管联系核查、登记，在维修过程中，须有主管或值班员在现场全程管理和监督; </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.2.18负责公寓区的秩序管理，督促、教育学生遵守公共道德，遵守校方各项规章制度，维护社区正常的生活、学习秩序; </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2.19拾到物品及时交公，通过各种途径寻找失主；不和学生有任何经济来往，不要、不拿、不偷学生物品；做事公平公正，处理学生间突发矛盾不偏袒、不激化；查到违纪行为应及时上报，不包庇、不纵容违规违纪学生; </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.2.20不得传播宗教思想，不得传播反新时代中国特色社会主义思想，不得有介绍、宣传、推销、广告等商业行为; </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.2.21完成校方学工处交办的其他工作，接受学工处的工作监督。对忽视和违反安全规定，造成后果者，根据情节轻重给予批评教育、通报警告、扣发工资、辞退等处罚。</w:t>
      </w:r>
      <w:r/>
    </w:p>
    <w:p>
      <w:pPr>
        <w:pStyle w:val="1208"/>
        <w:ind w:firstLine="480"/>
        <w:keepLines w:val="0"/>
        <w:keepNext w:val="0"/>
        <w:pageBreakBefore w:val="0"/>
        <w:spacing w:line="440" w:lineRule="exact"/>
        <w:rPr>
          <w:rFonts w:hint="eastAsia" w:ascii="宋体" w:hAnsi="宋体" w:eastAsia="宋体" w:cs="宋体"/>
          <w:sz w:val="24"/>
          <w:szCs w:val="24"/>
        </w:rPr>
      </w:pPr>
      <w:r>
        <w:rPr>
          <w:rFonts w:hint="eastAsia" w:ascii="宋体" w:hAnsi="宋体" w:cs="宋体"/>
          <w:sz w:val="24"/>
          <w:szCs w:val="24"/>
          <w:lang w:val="en-US" w:eastAsia="zh-CN"/>
        </w:rPr>
        <w:t xml:space="preserve">4</w:t>
      </w:r>
      <w:r>
        <w:rPr>
          <w:rFonts w:hint="eastAsia" w:ascii="宋体" w:hAnsi="宋体" w:eastAsia="宋体" w:cs="宋体"/>
          <w:sz w:val="24"/>
          <w:szCs w:val="24"/>
        </w:rPr>
        <w:t xml:space="preserve">.3保洁员</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3.1按要求着工作服挂牌上岗，文明用语、微笑服务，对学生意见较集中或人流量较高的公共区域重点清洁；发现安全隐患及时处理并上报；拾到物品及时交公，不要不拿不偷学生物品；工作期间严禁做如洗衣、长时间接打电话、看手机等与工作无关的事情；</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.3.2引导、督促学生及时把室内垃圾带到楼外垃圾存放点；楼内公共区域产生的所有垃圾及时清理至楼外垃圾存放点；</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.3.3对宿舍走廊、楼梯、洗衣房等区域地面先扫后拖，每日至少扫两遍拖两遍，工作期间巡回保洁，保持地面无痰迹、积水、废弃物，楼道口无垃圾堆放；</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.3.4楼梯扶手和洗衣房内镜子、置物架、开水机等公用设施每日擦抹一遍；对非学生宿舍的房间（如值班室、办公室、公共卫生间等），每日擦、扫、拖各一遍，做到无污迹、无异味、无堵塞；</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.3.5每周清除墙壁蜘蛛网、鞋印、球印、组团外墙野广告等；每周对消防箱、消防指示牌、应急灯等公共设施、设备擦抹、清洁一次；每月对楼顶清扫一次，保持落水管口清洁、畅通；</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.3.6楼内走廊、楼梯间、工具房不得堆放废纸、杂物等。工作期间节约用水用电，做好楼内安全秩序维护，对异常人员及时进行盘问或送值班室，对未锁门的房间帮其落锁或向值班员反映；</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.3.7做好预防传染性疾病的消毒工作，每年至少消杀两次，特殊情况按要求执行；</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.3.8做好毕业生离校后、新生入住前和宿舍搬迁等宿舍公共区域的保洁工作；</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.3.9完成学工处交办的其他工作，接受学生工作处的工作监督；</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.3.10质量标准：</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a.楼道地面：无垃圾、积水、污迹、拖痕、杂物等，无异味；</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b.天花板、墙角、楼道灯具：无蜘蛛网、无积尘；</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c.楼道窗户：玻璃明亮，无污痕、水印；窗框无灰尘、杂物；窗台无脏物、蜘蛛网；</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d.负责屋面保洁工作，可上人屋面保洁标准同硬质地面，其他屋面及雨棚顶面要求无落叶等污物明显堆积，落水管口清洁、畅通；建筑物外墙无污损、小广告等。</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.学生公寓总体安全管理及教育要求</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.1根据校方要求开关公寓大门，严格做好晚间锁门后学生外出管理工作，原则上不予外出，对于突发疾病、外出就医或其他特殊原因确需外出的需经值班</w:t>
      </w:r>
      <w:r>
        <w:rPr>
          <w:rFonts w:hint="eastAsia" w:ascii="宋体" w:hAnsi="宋体" w:eastAsia="宋体" w:cs="宋体"/>
          <w:sz w:val="24"/>
          <w:szCs w:val="24"/>
          <w:lang w:val="en-US" w:eastAsia="zh-CN"/>
        </w:rPr>
        <w:t xml:space="preserve">老师</w:t>
      </w:r>
      <w:r>
        <w:rPr>
          <w:rFonts w:hint="eastAsia" w:ascii="宋体" w:hAnsi="宋体" w:eastAsia="宋体" w:cs="宋体"/>
          <w:sz w:val="24"/>
          <w:szCs w:val="24"/>
        </w:rPr>
        <w:t xml:space="preserve">批准后方可外出，其他情况夜间外出的学生提前在</w:t>
      </w:r>
      <w:r>
        <w:rPr>
          <w:rFonts w:hint="eastAsia" w:ascii="宋体" w:hAnsi="宋体" w:eastAsia="宋体" w:cs="宋体"/>
          <w:sz w:val="24"/>
          <w:szCs w:val="24"/>
          <w:lang w:val="en-US" w:eastAsia="zh-CN"/>
        </w:rPr>
        <w:t xml:space="preserve">班主任</w:t>
      </w:r>
      <w:r>
        <w:rPr>
          <w:rFonts w:hint="eastAsia" w:ascii="宋体" w:hAnsi="宋体" w:eastAsia="宋体" w:cs="宋体"/>
          <w:sz w:val="24"/>
          <w:szCs w:val="24"/>
        </w:rPr>
        <w:t xml:space="preserve">处开具相关证明，学生凭证明登记后外出；</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2定期开展消防安全培训，值班员应熟练掌握安全消防设备设施（如灭火器、消防栓等）的操作使用方法；熟记楼宇消防设施设备位置；每天巡查各安全出口，确保畅通，发现物品及时清理；熟记楼宇各出口位置及对应钥匙，每月试开一次，出现火灾、地震等事故时确保能及时打开；每月检查一次本组团消防设备情况，发现隐患，及时维修并报告；每学年至少组织两</w:t>
      </w:r>
      <w:r>
        <w:rPr>
          <w:rFonts w:hint="eastAsia" w:ascii="宋体" w:hAnsi="宋体" w:eastAsia="宋体" w:cs="宋体"/>
          <w:color w:val="auto"/>
          <w:sz w:val="24"/>
          <w:szCs w:val="24"/>
        </w:rPr>
        <w:t xml:space="preserve">次</w:t>
      </w:r>
      <w:r>
        <w:rPr>
          <w:rFonts w:hint="eastAsia" w:ascii="宋体" w:hAnsi="宋体" w:eastAsia="宋体" w:cs="宋体"/>
          <w:color w:val="auto"/>
          <w:sz w:val="24"/>
          <w:szCs w:val="24"/>
          <w:lang w:val="en-US" w:eastAsia="zh-CN"/>
        </w:rPr>
        <w:t xml:space="preserve">宿管员</w:t>
      </w:r>
      <w:r>
        <w:rPr>
          <w:rFonts w:hint="eastAsia" w:ascii="宋体" w:hAnsi="宋体" w:eastAsia="宋体" w:cs="宋体"/>
          <w:sz w:val="24"/>
          <w:szCs w:val="24"/>
        </w:rPr>
        <w:t xml:space="preserve">消防设备使用培训；掌握日常救护知识，能简单处理学生身体突发情况；</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3学生公寓床位按照校方要求进行分配，未经校方学生处同意，不得私自调整、出租、出借。每日按要求检查宿舍内务并做好记录，每周汇总上报一次。日常检查中发现学生宿舍违规违禁物品要及时登记，及时上报学工处；通过门禁系统汇总每晚夜不归宿情况，当晚闭门后进行信息汇总并报给</w:t>
      </w:r>
      <w:r>
        <w:rPr>
          <w:rFonts w:hint="eastAsia" w:ascii="宋体" w:hAnsi="宋体" w:eastAsia="宋体" w:cs="宋体"/>
          <w:sz w:val="24"/>
          <w:szCs w:val="24"/>
          <w:lang w:val="en-US" w:eastAsia="zh-CN"/>
        </w:rPr>
        <w:t xml:space="preserve">值班</w:t>
      </w:r>
      <w:r>
        <w:rPr>
          <w:rFonts w:hint="eastAsia" w:ascii="宋体" w:hAnsi="宋体" w:eastAsia="宋体" w:cs="宋体"/>
          <w:sz w:val="24"/>
          <w:szCs w:val="24"/>
        </w:rPr>
        <w:t xml:space="preserve">老师；做好迟归未归学生的登记工作，次日上午上交学生工作处；</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.4经常检查公共设施等完好情况，特别是</w:t>
      </w:r>
      <w:r>
        <w:rPr>
          <w:rFonts w:hint="eastAsia" w:ascii="宋体" w:hAnsi="宋体" w:eastAsia="宋体" w:cs="宋体"/>
          <w:sz w:val="24"/>
          <w:szCs w:val="24"/>
          <w:highlight w:val="none"/>
        </w:rPr>
        <w:t xml:space="preserve">电梯</w:t>
      </w:r>
      <w:r>
        <w:rPr>
          <w:rFonts w:hint="eastAsia" w:ascii="宋体" w:hAnsi="宋体" w:eastAsia="宋体" w:cs="宋体"/>
          <w:sz w:val="24"/>
          <w:szCs w:val="24"/>
        </w:rPr>
        <w:t xml:space="preserve">等特殊设备，发现损坏，及时报修并上报；做好维修现场监督检查工作，所有维修要做到拿单有签名、过程有监督、结果有反馈；配合学工处做好房间维修统计、汇总工作；</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.5做好卫生防疫工作。做好预防传染性疾病消毒工作，在学生公寓内，每年至少消杀两次；春秋两季，对入住的学生重点开展卫生防疫知识宣传工作；教育引导学生不得在公寓内饲养宠物；</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.6每学期初、学期中和学期末配合学工处</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安保处</w:t>
      </w:r>
      <w:r>
        <w:rPr>
          <w:rFonts w:hint="eastAsia" w:ascii="宋体" w:hAnsi="宋体" w:eastAsia="宋体" w:cs="宋体"/>
          <w:sz w:val="24"/>
          <w:szCs w:val="24"/>
        </w:rPr>
        <w:t xml:space="preserve">进行安全隐患排查，重点排查宿舍用电、违禁物品、公共区域、安全通道畅通情况等，认真梳理发现问题，做好汇总并上报；</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.7主动开展学生公寓内防火、防盗、防诈骗、反邪教等安全宣传和警示教育，特别是在新生入住、学生毕业离宿期间、节假日前等特殊时期，配合校方相关部门开展各项学生教育管理及检查工作；</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.8遇到雨、雪、冰、冻等特殊天气，及时做好门厅、走廊、楼梯口等重点位置的防滑工作；</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.9学生宿舍</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.9.1范围：负责毕业生离校后、新生入住前、学生搬迁等宿舍内部的保洁工作。</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9.2服务质量标准：地面无水渍、无污渍、无垃圾、无积尘，光亮；墙面无灰尘、无乱悬挂、无乱张贴等现象；顶棚目视无灰尘、无蛛网；玻璃表面无手印、无积尘、无污渍，明亮；不锈钢表面无手印，无积尘、无污渍，光亮；窗帘统一清洗，洁净无污渍，挂放整齐；室内空气流通无异味；宿舍家具无积尘、无垃圾，整洁光亮。照明灯无积尘、无污痕，灯光柔和，明亮无闪烁；其他设施表面无积尘、无污渍、无损坏；卫生间参照公共卫生间服务质量标准。</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.维修及设施设备维护管理服务要求</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rPr>
        <w:t xml:space="preserve">.1维修及设施设备维护管理服务内容包括：建筑物本体共</w:t>
      </w:r>
      <w:r>
        <w:rPr>
          <w:rFonts w:hint="eastAsia" w:ascii="宋体" w:hAnsi="宋体" w:eastAsia="宋体" w:cs="宋体"/>
          <w:sz w:val="24"/>
          <w:szCs w:val="24"/>
        </w:rPr>
        <w:t xml:space="preserve">用部分（楼梯间、公共洗手间、走廊通道、门厅、设备房等）日常维护、小修；共用设施设备（包括校区公共场地、道路、体育场地、停车场、明沟暗渠、给排水管网、建筑物防雷设施等）的日常养护、小修，做好校区内公共房屋的门窗、玻璃雨檐、铝扣天花、公告栏、标识牌、各类井盖、灯柱的日常维修保养；做好教学办公用房、公寓、会议室、活动中心等场所的沙发、</w:t>
      </w:r>
      <w:r>
        <w:rPr>
          <w:rFonts w:hint="eastAsia" w:ascii="宋体" w:hAnsi="宋体" w:eastAsia="宋体" w:cs="宋体"/>
          <w:sz w:val="24"/>
          <w:szCs w:val="24"/>
          <w:lang w:val="en-US" w:eastAsia="zh-CN"/>
        </w:rPr>
        <w:t xml:space="preserve">讲台</w:t>
      </w:r>
      <w:r>
        <w:rPr>
          <w:rFonts w:hint="eastAsia" w:ascii="宋体" w:hAnsi="宋体" w:eastAsia="宋体" w:cs="宋体"/>
          <w:sz w:val="24"/>
          <w:szCs w:val="24"/>
        </w:rPr>
        <w:t xml:space="preserve">、衣柜、书架、写字台、办公桌椅等各类家具的日常维护，建立房屋本体及配套主设施的物业管理资料档案、日常维修、巡查、检查制度等。</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.2宿舍维修范围包括：宿舍楼体和主管线路的日常维护，其他零星工作，包括：公共区域和宿舍内的照明设备、门窗和玻璃、床和衣柜、卫生间设施设备、下水副管道维修等。</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.3维修及设施设备维护管理服务标准：</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.3.1维修技工持证上岗，态度热情、技术过硬、语言文明、服装整齐、按约定时间上门维修；</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.3.2建筑物图纸、档案资料齐全；有年度、季度、月度的维修保养计划，有每日的巡查检查记录及维修保养记录和维修后的回访记录；</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.3.3有明显且清晰的建筑物平面图、标识、标牌、警示牌；</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.3.4校区内无违章乱拉管线等现象；</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.3.5门、窗开启自如、无晃动和裂缝，零配件齐全，位置准确，无翘曲变形。不锈门表面光亮、不变形，保持原色；</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.3.6不锈钢扶手表面光亮，不变形；钢木扶手安装牢固，无锈蚀、弯曲，油漆完好，色泽均匀，表面光滑；</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.3.7公共走廊、教室、办公室等公共场所的铝扣天花板无掉损、无错位、开裂、剥落现象；</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.3.8公共卫生间洁具安装牢固，配件齐全，无污渍和刮花，接口密实，无渗漏现象，无堵塞，排水通畅；</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.3.9 地漏、排水管道安装牢固，配件齐全，接口密实，无渗漏现象，无堵塞、排水通畅，完好无损；</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.3.10明沟、暗沟排水畅通，无积水、无断裂，沟盖板安装牢固、平稳；如有排水、排污主管道堵塞，及时上报总务处；</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.3.11校区排水系统畅通、汛期道路无积水，楼内、地下室无积水、浸泡发生；</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.3.12公共道路、停车场的养护的质量标准：路面平整、无水泥块、无起砂、断裂。路牙石砌筑整齐，灰缝饱满，无缺角、损伤；</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.3.13学生公寓内设施、设备及家具的维修养的质量标准：大楼内用水、用电、排污系统的正常运转，宿舍内内设施完好；</w:t>
      </w:r>
      <w:r/>
    </w:p>
    <w:p>
      <w:pPr>
        <w:ind w:firstLine="480"/>
        <w:keepLines w:val="0"/>
        <w:keepNext w:val="0"/>
        <w:pageBreakBefore w:val="0"/>
        <w:spacing w:line="440" w:lineRule="exact"/>
        <w:rPr>
          <w:rFonts w:hint="eastAsia"/>
          <w:lang w:val="en-US"/>
        </w:rPr>
      </w:pPr>
      <w:r>
        <w:rPr>
          <w:rFonts w:hint="eastAsia" w:ascii="宋体" w:hAnsi="宋体" w:eastAsia="宋体" w:cs="宋体"/>
          <w:sz w:val="24"/>
          <w:szCs w:val="24"/>
          <w:lang w:val="en-US" w:eastAsia="zh-CN"/>
        </w:rPr>
        <w:t xml:space="preserve">6.4</w:t>
      </w:r>
      <w:r>
        <w:rPr>
          <w:rFonts w:hint="eastAsia" w:ascii="宋体" w:hAnsi="宋体" w:eastAsia="宋体" w:cs="宋体"/>
          <w:sz w:val="24"/>
          <w:szCs w:val="24"/>
        </w:rPr>
        <w:t xml:space="preserve">维修所需材料由采购人购置</w:t>
      </w:r>
      <w:r>
        <w:rPr>
          <w:rFonts w:hint="eastAsia" w:ascii="宋体" w:hAnsi="宋体" w:eastAsia="宋体" w:cs="宋体"/>
          <w:sz w:val="24"/>
          <w:szCs w:val="24"/>
          <w:lang w:eastAsia="zh-CN"/>
        </w:rPr>
        <w:t xml:space="preserve">。</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.物业管理服务规章制度的制定要求</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要针对本项目要求，结合项目特定，制定切实可行的物业管理服务规章制度。</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.物业档案资料的管理要求</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专人管理；分类明确；明确档案资料的收集、整理、归档的分工和职责。</w:t>
      </w:r>
      <w:r/>
    </w:p>
    <w:p>
      <w:pPr>
        <w:ind w:firstLine="480"/>
        <w:keepLines w:val="0"/>
        <w:keepNext w:val="0"/>
        <w:pageBreakBefore w:val="0"/>
        <w:spacing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档案和记录齐全，包括但不限于：①中标人员工日常教育培训和考核记录。保密、思想政治教育培训记录。②房屋维护服务：房屋台账、使用说明、房屋装修、维保记录等。③公用设施设备维护服务：设备台账、设备卡、使用说明、维保记录、巡查记录、设施设备安全运行、设施设备定期巡检、维护保养、维修档案等。④安保服务：突发事件演习与处置记录等。⑤保洁服务：工作日志、清洁检查表、用品清单、客户反馈表等。</w:t>
      </w:r>
      <w:bookmarkStart w:id="30" w:name="_GoBack"/>
      <w:r/>
      <w:bookmarkEnd w:id="30"/>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.公共设施节水节能的管理要求</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.1巡查卫生间、浴室，发现跑、冒、滴、漏水情况迅速处理或报告；</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.2发现用水冲洗汽车、坐垫等情况要及时劝阻并报告；</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.3发现开门窗时开空调的情况及时提醒；</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.4发现长明灯的情况要及时采取相应措施；</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配合采购人做好节能宣传工作。</w:t>
      </w:r>
      <w:r/>
    </w:p>
    <w:p>
      <w:pPr>
        <w:ind w:firstLine="480"/>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10</w:t>
      </w:r>
      <w:r>
        <w:rPr>
          <w:rFonts w:hint="eastAsia" w:ascii="宋体" w:hAnsi="宋体" w:eastAsia="宋体" w:cs="宋体"/>
          <w:sz w:val="24"/>
          <w:szCs w:val="24"/>
          <w:highlight w:val="none"/>
        </w:rPr>
        <w:t xml:space="preserve">.绿色保洁服务的管理要求</w:t>
      </w:r>
      <w:r/>
    </w:p>
    <w:p>
      <w:pPr>
        <w:ind w:firstLine="480"/>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10</w:t>
      </w:r>
      <w:r>
        <w:rPr>
          <w:rFonts w:hint="eastAsia" w:ascii="宋体" w:hAnsi="宋体" w:eastAsia="宋体" w:cs="宋体"/>
          <w:sz w:val="24"/>
          <w:szCs w:val="24"/>
          <w:highlight w:val="none"/>
        </w:rPr>
        <w:t xml:space="preserve">.1使用环保材料：选择使用可回收、可降解或低污染的清洁材料，减少对环境的影响。</w:t>
      </w:r>
      <w:r/>
    </w:p>
    <w:p>
      <w:pPr>
        <w:ind w:firstLine="480"/>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10</w:t>
      </w:r>
      <w:r>
        <w:rPr>
          <w:rFonts w:hint="eastAsia" w:ascii="宋体" w:hAnsi="宋体" w:eastAsia="宋体" w:cs="宋体"/>
          <w:sz w:val="24"/>
          <w:szCs w:val="24"/>
          <w:highlight w:val="none"/>
        </w:rPr>
        <w:t xml:space="preserve">.2减少化学品使用：尽量减少使用化学清洁剂，特别是那些含有有害物质的清洁剂。寻找环保替代品，以减少对环境的污染和对人体的危害。</w:t>
      </w:r>
      <w:r/>
    </w:p>
    <w:p>
      <w:pPr>
        <w:ind w:firstLine="480"/>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10</w:t>
      </w:r>
      <w:r>
        <w:rPr>
          <w:rFonts w:hint="eastAsia" w:ascii="宋体" w:hAnsi="宋体" w:eastAsia="宋体" w:cs="宋体"/>
          <w:sz w:val="24"/>
          <w:szCs w:val="24"/>
          <w:highlight w:val="none"/>
        </w:rPr>
        <w:t xml:space="preserve">.3垃圾分类：将废弃物进行正确分类，确保可回收物得到回收，有害物得到妥善处理，减少垃圾对环境的影响。</w:t>
      </w:r>
      <w:r/>
    </w:p>
    <w:p>
      <w:pPr>
        <w:ind w:firstLine="480"/>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10</w:t>
      </w:r>
      <w:r>
        <w:rPr>
          <w:rFonts w:hint="eastAsia" w:ascii="宋体" w:hAnsi="宋体" w:eastAsia="宋体" w:cs="宋体"/>
          <w:sz w:val="24"/>
          <w:szCs w:val="24"/>
          <w:highlight w:val="none"/>
        </w:rPr>
        <w:t xml:space="preserve">.4绿色清洁方式：采用物理清洁方法，如使用吸尘器、拖把等，减少化学清洁剂的使用。在必要时，选择低毒、无污染的清洁剂。</w:t>
      </w:r>
      <w:r/>
    </w:p>
    <w:p>
      <w:pPr>
        <w:ind w:firstLine="480"/>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10</w:t>
      </w:r>
      <w:r>
        <w:rPr>
          <w:rFonts w:hint="eastAsia" w:ascii="宋体" w:hAnsi="宋体" w:eastAsia="宋体" w:cs="宋体"/>
          <w:sz w:val="24"/>
          <w:szCs w:val="24"/>
          <w:highlight w:val="none"/>
        </w:rPr>
        <w:t xml:space="preserve">.5环保意识培训：对保洁人员进行环保意识培训，提高他们的环保意识，确保他们在工作中遵循绿色要求。</w:t>
      </w:r>
      <w:r/>
    </w:p>
    <w:p>
      <w:pPr>
        <w:ind w:firstLine="480"/>
        <w:keepLines w:val="0"/>
        <w:keepNext w:val="0"/>
        <w:pageBreakBefore w:val="0"/>
        <w:spacing w:line="440" w:lineRule="exact"/>
        <w:tabs>
          <w:tab w:val="left" w:pos="0" w:leader="none"/>
          <w:tab w:val="left" w:pos="284" w:leader="none"/>
        </w:tabs>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 物业移交衔接要求</w:t>
      </w:r>
      <w:r/>
    </w:p>
    <w:p>
      <w:pPr>
        <w:ind w:firstLine="480"/>
        <w:keepLines w:val="0"/>
        <w:keepNext w:val="0"/>
        <w:pageBreakBefore w:val="0"/>
        <w:spacing w:line="440" w:lineRule="exact"/>
        <w:tabs>
          <w:tab w:val="left" w:pos="0" w:leader="none"/>
          <w:tab w:val="left" w:pos="284" w:leader="none"/>
        </w:tabs>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.1中标人必须</w:t>
      </w:r>
      <w:r>
        <w:rPr>
          <w:rFonts w:hint="eastAsia" w:ascii="宋体" w:hAnsi="宋体" w:eastAsia="宋体" w:cs="宋体"/>
          <w:sz w:val="24"/>
          <w:szCs w:val="24"/>
          <w:lang w:val="en-US" w:eastAsia="zh-CN"/>
        </w:rPr>
        <w:t xml:space="preserve">按采购方要求，提前</w:t>
      </w:r>
      <w:r>
        <w:rPr>
          <w:rFonts w:hint="eastAsia" w:ascii="宋体" w:hAnsi="宋体" w:eastAsia="宋体" w:cs="宋体"/>
          <w:sz w:val="24"/>
          <w:szCs w:val="24"/>
        </w:rPr>
        <w:t xml:space="preserve">与原物业公司进行交接，并派员进驻物业管理服务区域；中标人应及时与采购人沟通，了解相关情况，尽快做好接管原物业的相关图纸、资料，并对设施、设备逐项进行交接前的调试和测定；要求务必三天内完成交接，中标人应积极配合，采购人负责监督交接。</w:t>
      </w:r>
      <w:r/>
    </w:p>
    <w:p>
      <w:pPr>
        <w:ind w:firstLine="480"/>
        <w:keepLines w:val="0"/>
        <w:keepNext w:val="0"/>
        <w:pageBreakBefore w:val="0"/>
        <w:spacing w:line="440" w:lineRule="exact"/>
        <w:tabs>
          <w:tab w:val="left" w:pos="0" w:leader="none"/>
          <w:tab w:val="left" w:pos="284" w:leader="none"/>
        </w:tabs>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2本项目合同期结束后，要求中标人按照采购人要求，要做好全体工作人员的思想稳定工作，在新的中标人未进驻前，按原合同继续做好服务，同时，清点物品，配合使用单位及新中标人做好移交工作，无条件配合移交下一合同期内的中标人。</w:t>
      </w:r>
      <w:r/>
    </w:p>
    <w:p>
      <w:pPr>
        <w:ind w:firstLine="480"/>
        <w:keepLines w:val="0"/>
        <w:keepNext w:val="0"/>
        <w:pageBreakBefore w:val="0"/>
        <w:spacing w:line="440" w:lineRule="exact"/>
        <w:tabs>
          <w:tab w:val="left" w:pos="0" w:leader="none"/>
          <w:tab w:val="left" w:pos="284" w:leader="none"/>
        </w:tabs>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.处理突发事件要求</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.1处理共用设备的突发事件;</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.2处理共用设施的突发事件;</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.3处理公共秩序的突发事件；</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.4对火灾突发事件的处理；</w:t>
      </w:r>
      <w:r/>
    </w:p>
    <w:p>
      <w:pPr>
        <w:ind w:firstLine="480"/>
        <w:keepLines w:val="0"/>
        <w:keepNext w:val="0"/>
        <w:pageBreakBefore w:val="0"/>
        <w:spacing w:line="440" w:lineRule="exact"/>
        <w:rPr>
          <w:rFonts w:hint="eastAsia"/>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.5对大风、雨雪天气的处理；</w:t>
      </w:r>
      <w:r/>
    </w:p>
    <w:p>
      <w:pPr>
        <w:ind w:firstLine="24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四</w:t>
      </w:r>
      <w:r>
        <w:rPr>
          <w:rFonts w:hint="eastAsia" w:ascii="宋体" w:hAnsi="宋体" w:eastAsia="宋体" w:cs="宋体"/>
          <w:sz w:val="24"/>
          <w:szCs w:val="24"/>
        </w:rPr>
        <w:t xml:space="preserve">) 投标文件要求</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1.投标文件中提供《物业管理服务方案》文件。</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2.《物业管理服务方案》需包括以下内容：</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2.1校园管理服务方案； </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2.2校园环境服务方案； </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2.3楼宇综合管理服务方案；</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2.4学生公寓管理方案；</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2.5学生公寓总体安全管理及教育方案；</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2.6维修及设施设备维护管理服务方案；</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物业管理服务规章制度的制定方案；</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物业档案资料的管理方案；</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公共设施节水节能的管理方案；</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2.1</w:t>
      </w:r>
      <w:r>
        <w:rPr>
          <w:rFonts w:hint="eastAsia" w:ascii="宋体" w:hAnsi="宋体" w:eastAsia="宋体" w:cs="宋体"/>
          <w:sz w:val="24"/>
          <w:szCs w:val="24"/>
          <w:lang w:val="en-US" w:eastAsia="zh-CN"/>
        </w:rPr>
        <w:t xml:space="preserve">0</w:t>
      </w:r>
      <w:r>
        <w:rPr>
          <w:rFonts w:hint="eastAsia" w:ascii="宋体" w:hAnsi="宋体" w:eastAsia="宋体" w:cs="宋体"/>
          <w:sz w:val="24"/>
          <w:szCs w:val="24"/>
        </w:rPr>
        <w:t xml:space="preserve">绿色保洁服务的管理方案；</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2.1</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物业移交衔接方案；</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2.1</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处理突发事件方案。</w:t>
      </w:r>
      <w:r/>
    </w:p>
    <w:p>
      <w:pPr>
        <w:ind w:firstLine="480"/>
        <w:keepLines w:val="0"/>
        <w:keepNext w:val="0"/>
        <w:pageBreakBefore w:val="0"/>
        <w:spacing w:line="440" w:lineRule="exact"/>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三、</w:t>
      </w:r>
      <w:r>
        <w:rPr>
          <w:rFonts w:hint="eastAsia" w:ascii="宋体" w:hAnsi="宋体" w:eastAsia="宋体" w:cs="宋体"/>
          <w:b/>
          <w:bCs/>
          <w:sz w:val="24"/>
          <w:szCs w:val="24"/>
        </w:rPr>
        <w:t xml:space="preserve"> 组织机构设置及人员配备具体要求</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组织机构设置要求</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1.1项目主管负责制；</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1.2实行军事化管理及层级负责制；</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1.3按照物业管理服务内容设置部门；</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1.4部门职责清晰，责任到人；</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1.5物业公司定期对员工进行岗位培训,不断提高员工服务技能；</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1.6从业人员有较强的服务、责任、保密意识以及稳定性；</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1.7所有员工均不得从事学校服务以外的其他工作，无违法犯罪记录和不良嗜好。</w:t>
      </w:r>
      <w:r/>
    </w:p>
    <w:p>
      <w:pPr>
        <w:ind w:firstLine="480"/>
        <w:keepLines w:val="0"/>
        <w:keepNext w:val="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组织机构人员配备要求</w:t>
      </w:r>
      <w:r/>
    </w:p>
    <w:tbl>
      <w:tblPr>
        <w:tblStyle w:val="1207"/>
        <w:tblW w:w="897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1187"/>
        <w:gridCol w:w="1404"/>
        <w:gridCol w:w="849"/>
        <w:gridCol w:w="4782"/>
      </w:tblGrid>
      <w:tr>
        <w:trPr>
          <w:jc w:val="center"/>
          <w:trHeight w:val="700"/>
        </w:trPr>
        <w:tc>
          <w:tcPr>
            <w:tcW w:w="750" w:type="dxa"/>
            <w:vAlign w:val="center"/>
            <w:textDirection w:val="lrTb"/>
            <w:noWrap w:val="false"/>
          </w:tcPr>
          <w:p>
            <w:pPr>
              <w:ind w:left="0" w:firstLine="0"/>
              <w:jc w:val="both"/>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序号</w:t>
            </w:r>
            <w:r/>
          </w:p>
        </w:tc>
        <w:tc>
          <w:tcPr>
            <w:tcW w:w="1187" w:type="dxa"/>
            <w:vAlign w:val="center"/>
            <w:textDirection w:val="lrTb"/>
            <w:noWrap w:val="false"/>
          </w:tcPr>
          <w:p>
            <w:pPr>
              <w:jc w:val="both"/>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部门</w:t>
            </w:r>
            <w:r/>
          </w:p>
        </w:tc>
        <w:tc>
          <w:tcPr>
            <w:tcW w:w="1404" w:type="dxa"/>
            <w:vAlign w:val="center"/>
            <w:textDirection w:val="lrTb"/>
            <w:noWrap w:val="false"/>
          </w:tcPr>
          <w:p>
            <w:pPr>
              <w:jc w:val="both"/>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名 称</w:t>
            </w:r>
            <w:r/>
          </w:p>
        </w:tc>
        <w:tc>
          <w:tcPr>
            <w:tcW w:w="849" w:type="dxa"/>
            <w:vAlign w:val="center"/>
            <w:textDirection w:val="lrTb"/>
            <w:noWrap w:val="false"/>
          </w:tcPr>
          <w:p>
            <w:pPr>
              <w:ind w:left="0" w:firstLine="0"/>
              <w:jc w:val="center"/>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人数</w:t>
            </w:r>
            <w:r/>
          </w:p>
        </w:tc>
        <w:tc>
          <w:tcPr>
            <w:tcW w:w="4782" w:type="dxa"/>
            <w:vAlign w:val="center"/>
            <w:textDirection w:val="lrTb"/>
            <w:noWrap w:val="false"/>
          </w:tcPr>
          <w:p>
            <w:pPr>
              <w:jc w:val="center"/>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人员要求</w:t>
            </w:r>
            <w:r/>
          </w:p>
        </w:tc>
      </w:tr>
      <w:tr>
        <w:trPr>
          <w:cantSplit/>
          <w:jc w:val="center"/>
          <w:trHeight w:val="620"/>
        </w:trPr>
        <w:tc>
          <w:tcPr>
            <w:tcW w:w="750" w:type="dxa"/>
            <w:vAlign w:val="center"/>
            <w:textDirection w:val="lrTb"/>
            <w:noWrap w:val="false"/>
          </w:tcPr>
          <w:p>
            <w:pPr>
              <w:jc w:val="center"/>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w:t>
            </w:r>
            <w:r/>
          </w:p>
        </w:tc>
        <w:tc>
          <w:tcPr>
            <w:tcW w:w="1187" w:type="dxa"/>
            <w:vAlign w:val="center"/>
            <w:vMerge w:val="restart"/>
            <w:textDirection w:val="lrTb"/>
            <w:noWrap w:val="false"/>
          </w:tcPr>
          <w:p>
            <w:pPr>
              <w:ind w:left="0" w:firstLine="0"/>
              <w:jc w:val="both"/>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项目管理</w:t>
            </w:r>
            <w:r/>
          </w:p>
        </w:tc>
        <w:tc>
          <w:tcPr>
            <w:tcW w:w="1404" w:type="dxa"/>
            <w:vAlign w:val="center"/>
            <w:textDirection w:val="lrTb"/>
            <w:noWrap w:val="false"/>
          </w:tcPr>
          <w:p>
            <w:pPr>
              <w:ind w:left="0" w:firstLine="0"/>
              <w:jc w:val="both"/>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项目经理</w:t>
            </w:r>
            <w:r/>
          </w:p>
        </w:tc>
        <w:tc>
          <w:tcPr>
            <w:tcW w:w="849" w:type="dxa"/>
            <w:vAlign w:val="center"/>
            <w:textDirection w:val="lrTb"/>
            <w:noWrap w:val="false"/>
          </w:tcPr>
          <w:p>
            <w:pPr>
              <w:jc w:val="left"/>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w:t>
            </w:r>
            <w:r/>
          </w:p>
        </w:tc>
        <w:tc>
          <w:tcPr>
            <w:tcW w:w="4782" w:type="dxa"/>
            <w:vAlign w:val="center"/>
            <w:textDirection w:val="lrTb"/>
            <w:noWrap w:val="false"/>
          </w:tcPr>
          <w:p>
            <w:pPr>
              <w:jc w:val="left"/>
              <w:keepLines w:val="0"/>
              <w:keepNext w:val="0"/>
              <w:pageBreakBefore w:val="0"/>
              <w:spacing w:line="440" w:lineRule="exact"/>
              <w:rPr>
                <w:rFonts w:hint="default" w:ascii="宋体" w:hAnsi="宋体" w:eastAsia="宋体" w:cs="宋体"/>
                <w:sz w:val="24"/>
                <w:szCs w:val="24"/>
                <w:lang w:val="en-US" w:eastAsia="zh-CN"/>
              </w:rPr>
            </w:pPr>
            <w:r>
              <w:rPr>
                <w:rFonts w:hint="eastAsia" w:ascii="宋体" w:hAnsi="宋体" w:eastAsia="宋体" w:cs="宋体"/>
                <w:sz w:val="24"/>
                <w:szCs w:val="24"/>
              </w:rPr>
              <w:t xml:space="preserve">男女不限，</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0周岁或以下，具备大专或以上文化程度，具备相关工作经验</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需提供证明材料</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合同履行期间项目经理不经甲方同意不得更换。</w:t>
            </w:r>
            <w:r/>
          </w:p>
        </w:tc>
      </w:tr>
      <w:tr>
        <w:trPr>
          <w:cantSplit/>
          <w:jc w:val="center"/>
          <w:trHeight w:val="620"/>
        </w:trPr>
        <w:tc>
          <w:tcPr>
            <w:tcW w:w="750" w:type="dxa"/>
            <w:vAlign w:val="center"/>
            <w:textDirection w:val="lrTb"/>
            <w:noWrap w:val="false"/>
          </w:tcPr>
          <w:p>
            <w:pPr>
              <w:jc w:val="center"/>
              <w:keepLines w:val="0"/>
              <w:keepNext w:val="0"/>
              <w:pageBreakBefore w:val="0"/>
              <w:spacing w:line="44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2</w:t>
            </w:r>
            <w:r/>
          </w:p>
        </w:tc>
        <w:tc>
          <w:tcPr>
            <w:tcW w:w="1187" w:type="dxa"/>
            <w:vAlign w:val="center"/>
            <w:vMerge w:val="continue"/>
            <w:textDirection w:val="lrTb"/>
            <w:noWrap w:val="false"/>
          </w:tcPr>
          <w:p>
            <w:pPr>
              <w:ind w:firstLine="480"/>
              <w:jc w:val="center"/>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1404" w:type="dxa"/>
            <w:vAlign w:val="center"/>
            <w:textDirection w:val="lrTb"/>
            <w:noWrap w:val="false"/>
          </w:tcPr>
          <w:p>
            <w:pPr>
              <w:ind w:left="0" w:firstLine="0"/>
              <w:jc w:val="both"/>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保洁主管</w:t>
            </w:r>
            <w:r/>
          </w:p>
        </w:tc>
        <w:tc>
          <w:tcPr>
            <w:tcW w:w="849" w:type="dxa"/>
            <w:vAlign w:val="center"/>
            <w:textDirection w:val="lrTb"/>
            <w:noWrap w:val="false"/>
          </w:tcPr>
          <w:p>
            <w:pPr>
              <w:jc w:val="left"/>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w:t>
            </w:r>
            <w:r/>
          </w:p>
        </w:tc>
        <w:tc>
          <w:tcPr>
            <w:tcW w:w="4782" w:type="dxa"/>
            <w:vAlign w:val="center"/>
            <w:vMerge w:val="restart"/>
            <w:textDirection w:val="lrTb"/>
            <w:noWrap w:val="false"/>
          </w:tcPr>
          <w:p>
            <w:pPr>
              <w:jc w:val="left"/>
              <w:keepLines w:val="0"/>
              <w:keepNext w:val="0"/>
              <w:pageBreakBefore w:val="0"/>
              <w:spacing w:line="44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男女不限，</w:t>
            </w:r>
            <w:r>
              <w:rPr>
                <w:rFonts w:hint="eastAsia" w:ascii="宋体" w:hAnsi="宋体" w:eastAsia="宋体" w:cs="宋体"/>
                <w:sz w:val="24"/>
                <w:szCs w:val="24"/>
                <w:lang w:val="en-US" w:eastAsia="zh-CN"/>
              </w:rPr>
              <w:t xml:space="preserve">60</w:t>
            </w:r>
            <w:r>
              <w:rPr>
                <w:rFonts w:hint="eastAsia" w:ascii="宋体" w:hAnsi="宋体" w:eastAsia="宋体" w:cs="宋体"/>
                <w:sz w:val="24"/>
                <w:szCs w:val="24"/>
              </w:rPr>
              <w:t xml:space="preserve">周岁或以下，具备</w:t>
            </w:r>
            <w:r>
              <w:rPr>
                <w:rFonts w:hint="eastAsia" w:ascii="宋体" w:hAnsi="宋体" w:eastAsia="宋体" w:cs="宋体"/>
                <w:sz w:val="24"/>
                <w:szCs w:val="24"/>
                <w:lang w:val="en-US" w:eastAsia="zh-CN"/>
              </w:rPr>
              <w:t xml:space="preserve">高中及</w:t>
            </w:r>
            <w:r>
              <w:rPr>
                <w:rFonts w:hint="eastAsia" w:ascii="宋体" w:hAnsi="宋体" w:eastAsia="宋体" w:cs="宋体"/>
                <w:sz w:val="24"/>
                <w:szCs w:val="24"/>
              </w:rPr>
              <w:t xml:space="preserve">以上文化程度，具备相关工作经验</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需提供证明材料</w:t>
            </w:r>
            <w:r>
              <w:rPr>
                <w:rFonts w:hint="eastAsia" w:ascii="宋体" w:hAnsi="宋体" w:eastAsia="宋体" w:cs="宋体"/>
                <w:sz w:val="24"/>
                <w:szCs w:val="24"/>
              </w:rPr>
              <w:t xml:space="preserve">。</w:t>
            </w:r>
            <w:r>
              <w:rPr>
                <w:rFonts w:hint="eastAsia" w:ascii="宋体" w:hAnsi="宋体" w:eastAsia="宋体" w:cs="宋体"/>
                <w:sz w:val="24"/>
                <w:szCs w:val="24"/>
                <w:lang w:eastAsia="zh-CN"/>
              </w:rPr>
              <w:t xml:space="preserve">公寓主管需兼任男生宿管。</w:t>
            </w:r>
            <w:r/>
          </w:p>
        </w:tc>
      </w:tr>
      <w:tr>
        <w:trPr>
          <w:cantSplit/>
          <w:jc w:val="center"/>
          <w:trHeight w:val="480"/>
        </w:trPr>
        <w:tc>
          <w:tcPr>
            <w:tcW w:w="750" w:type="dxa"/>
            <w:vAlign w:val="center"/>
            <w:textDirection w:val="lrTb"/>
            <w:noWrap w:val="false"/>
          </w:tcPr>
          <w:p>
            <w:pPr>
              <w:jc w:val="center"/>
              <w:keepLines w:val="0"/>
              <w:keepNext w:val="0"/>
              <w:pageBreakBefore w:val="0"/>
              <w:spacing w:line="44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3</w:t>
            </w:r>
            <w:r/>
          </w:p>
        </w:tc>
        <w:tc>
          <w:tcPr>
            <w:tcW w:w="1187" w:type="dxa"/>
            <w:vAlign w:val="center"/>
            <w:vMerge w:val="continue"/>
            <w:textDirection w:val="lrTb"/>
            <w:noWrap w:val="false"/>
          </w:tcPr>
          <w:p>
            <w:pPr>
              <w:ind w:firstLine="480"/>
              <w:jc w:val="center"/>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1404" w:type="dxa"/>
            <w:vAlign w:val="center"/>
            <w:textDirection w:val="lrTb"/>
            <w:noWrap w:val="false"/>
          </w:tcPr>
          <w:p>
            <w:pPr>
              <w:ind w:left="0" w:firstLine="0"/>
              <w:jc w:val="both"/>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公寓主管</w:t>
            </w:r>
            <w:r/>
          </w:p>
        </w:tc>
        <w:tc>
          <w:tcPr>
            <w:tcW w:w="849" w:type="dxa"/>
            <w:vAlign w:val="center"/>
            <w:textDirection w:val="lrTb"/>
            <w:noWrap w:val="false"/>
          </w:tcPr>
          <w:p>
            <w:pPr>
              <w:jc w:val="left"/>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w:t>
            </w:r>
            <w:r/>
          </w:p>
        </w:tc>
        <w:tc>
          <w:tcPr>
            <w:tcW w:w="4782" w:type="dxa"/>
            <w:vAlign w:val="center"/>
            <w:vMerge w:val="continue"/>
            <w:textDirection w:val="lrTb"/>
            <w:noWrap w:val="false"/>
          </w:tcPr>
          <w:p>
            <w:pPr>
              <w:ind w:firstLine="480"/>
              <w:jc w:val="center"/>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575"/>
        </w:trPr>
        <w:tc>
          <w:tcPr>
            <w:tcW w:w="750" w:type="dxa"/>
            <w:vAlign w:val="center"/>
            <w:textDirection w:val="lrTb"/>
            <w:noWrap w:val="false"/>
          </w:tcPr>
          <w:p>
            <w:pPr>
              <w:jc w:val="center"/>
              <w:keepLines w:val="0"/>
              <w:keepNext w:val="0"/>
              <w:pageBreakBefore w:val="0"/>
              <w:spacing w:line="44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4</w:t>
            </w:r>
            <w:r/>
          </w:p>
        </w:tc>
        <w:tc>
          <w:tcPr>
            <w:tcW w:w="1187" w:type="dxa"/>
            <w:vAlign w:val="center"/>
            <w:vMerge w:val="restart"/>
            <w:textDirection w:val="lrTb"/>
            <w:noWrap w:val="false"/>
          </w:tcPr>
          <w:p>
            <w:pPr>
              <w:ind w:left="0" w:firstLine="0"/>
              <w:jc w:val="both"/>
              <w:keepLines w:val="0"/>
              <w:keepNext w:val="0"/>
              <w:pageBreakBefore w:val="0"/>
              <w:spacing w:line="440" w:lineRule="exact"/>
              <w:rPr>
                <w:rFonts w:hint="eastAsia" w:ascii="宋体" w:hAnsi="宋体" w:eastAsia="宋体" w:cs="宋体"/>
                <w:sz w:val="24"/>
                <w:szCs w:val="24"/>
                <w:lang w:val="en-US" w:eastAsia="zh-CN"/>
              </w:rPr>
            </w:pPr>
            <w:r>
              <w:rPr>
                <w:rFonts w:hint="eastAsia" w:ascii="宋体" w:hAnsi="宋体" w:eastAsia="宋体" w:cs="宋体"/>
                <w:sz w:val="24"/>
                <w:szCs w:val="24"/>
              </w:rPr>
              <w:t xml:space="preserve">校园保洁</w:t>
            </w:r>
            <w:r/>
          </w:p>
        </w:tc>
        <w:tc>
          <w:tcPr>
            <w:tcW w:w="1404" w:type="dxa"/>
            <w:vAlign w:val="center"/>
            <w:textDirection w:val="lrTb"/>
            <w:noWrap w:val="false"/>
          </w:tcPr>
          <w:p>
            <w:pPr>
              <w:ind w:left="0" w:firstLine="0"/>
              <w:jc w:val="both"/>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男生宿舍</w:t>
            </w:r>
            <w:r>
              <w:rPr>
                <w:rFonts w:hint="eastAsia" w:ascii="宋体" w:hAnsi="宋体" w:eastAsia="宋体" w:cs="宋体"/>
                <w:sz w:val="24"/>
                <w:szCs w:val="24"/>
              </w:rPr>
              <w:t xml:space="preserve">保洁员</w:t>
            </w:r>
            <w:r/>
          </w:p>
        </w:tc>
        <w:tc>
          <w:tcPr>
            <w:tcW w:w="849" w:type="dxa"/>
            <w:vAlign w:val="center"/>
            <w:textDirection w:val="lrTb"/>
            <w:noWrap w:val="false"/>
          </w:tcPr>
          <w:p>
            <w:pPr>
              <w:jc w:val="left"/>
              <w:keepLines w:val="0"/>
              <w:keepNext w:val="0"/>
              <w:pageBreakBefore w:val="0"/>
              <w:spacing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w:t>
            </w:r>
            <w:r/>
          </w:p>
        </w:tc>
        <w:tc>
          <w:tcPr>
            <w:tcW w:w="4782" w:type="dxa"/>
            <w:vAlign w:val="center"/>
            <w:vMerge w:val="restart"/>
            <w:textDirection w:val="lrTb"/>
            <w:noWrap w:val="false"/>
          </w:tcPr>
          <w:p>
            <w:pPr>
              <w:jc w:val="left"/>
              <w:keepLines w:val="0"/>
              <w:keepNext w:val="0"/>
              <w:pageBreakBefore w:val="0"/>
              <w:spacing w:line="44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普通员工身体健康，年龄不得超过6</w:t>
            </w:r>
            <w:r>
              <w:rPr>
                <w:rFonts w:hint="eastAsia" w:ascii="宋体" w:hAnsi="宋体" w:eastAsia="宋体" w:cs="宋体"/>
                <w:sz w:val="24"/>
                <w:szCs w:val="24"/>
                <w:lang w:val="en-US" w:eastAsia="zh-CN"/>
              </w:rPr>
              <w:t xml:space="preserve">0</w:t>
            </w:r>
            <w:r>
              <w:rPr>
                <w:rFonts w:hint="eastAsia" w:ascii="宋体" w:hAnsi="宋体" w:eastAsia="宋体" w:cs="宋体"/>
                <w:sz w:val="24"/>
                <w:szCs w:val="24"/>
              </w:rPr>
              <w:t xml:space="preserve">周岁</w:t>
            </w:r>
            <w:r>
              <w:rPr>
                <w:rFonts w:hint="eastAsia" w:ascii="宋体" w:hAnsi="宋体" w:eastAsia="宋体" w:cs="宋体"/>
                <w:sz w:val="24"/>
                <w:szCs w:val="24"/>
                <w:lang w:eastAsia="zh-CN"/>
              </w:rPr>
              <w:t xml:space="preserve">。</w:t>
            </w:r>
            <w:r/>
          </w:p>
        </w:tc>
      </w:tr>
      <w:tr>
        <w:trPr>
          <w:cantSplit/>
          <w:jc w:val="center"/>
          <w:trHeight w:val="890"/>
        </w:trPr>
        <w:tc>
          <w:tcPr>
            <w:tcW w:w="750" w:type="dxa"/>
            <w:vAlign w:val="center"/>
            <w:textDirection w:val="lrTb"/>
            <w:noWrap w:val="false"/>
          </w:tcPr>
          <w:p>
            <w:pPr>
              <w:jc w:val="center"/>
              <w:keepLines w:val="0"/>
              <w:keepNext w:val="0"/>
              <w:pageBreakBefore w:val="0"/>
              <w:spacing w:line="44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5</w:t>
            </w:r>
            <w:r/>
          </w:p>
        </w:tc>
        <w:tc>
          <w:tcPr>
            <w:tcW w:w="1187" w:type="dxa"/>
            <w:vAlign w:val="center"/>
            <w:vMerge w:val="continue"/>
            <w:textDirection w:val="lrTb"/>
            <w:noWrap w:val="false"/>
          </w:tcPr>
          <w:p>
            <w:pPr>
              <w:ind w:firstLine="480"/>
              <w:jc w:val="center"/>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1404" w:type="dxa"/>
            <w:vAlign w:val="center"/>
            <w:textDirection w:val="lrTb"/>
            <w:noWrap w:val="false"/>
          </w:tcPr>
          <w:p>
            <w:pPr>
              <w:ind w:left="0" w:firstLine="0"/>
              <w:jc w:val="both"/>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公共区域</w:t>
            </w:r>
            <w:r>
              <w:rPr>
                <w:rFonts w:hint="eastAsia" w:ascii="宋体" w:hAnsi="宋体" w:eastAsia="宋体" w:cs="宋体"/>
                <w:sz w:val="24"/>
                <w:szCs w:val="24"/>
              </w:rPr>
              <w:t xml:space="preserve">保洁员</w:t>
            </w:r>
            <w:r/>
          </w:p>
        </w:tc>
        <w:tc>
          <w:tcPr>
            <w:tcW w:w="849" w:type="dxa"/>
            <w:vAlign w:val="center"/>
            <w:textDirection w:val="lrTb"/>
            <w:noWrap w:val="false"/>
          </w:tcPr>
          <w:p>
            <w:pPr>
              <w:jc w:val="left"/>
              <w:keepLines w:val="0"/>
              <w:keepNext w:val="0"/>
              <w:pageBreakBefore w:val="0"/>
              <w:spacing w:line="44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23</w:t>
            </w:r>
            <w:r/>
          </w:p>
        </w:tc>
        <w:tc>
          <w:tcPr>
            <w:tcW w:w="4782" w:type="dxa"/>
            <w:vAlign w:val="center"/>
            <w:vMerge w:val="continue"/>
            <w:textDirection w:val="lrTb"/>
            <w:noWrap w:val="false"/>
          </w:tcPr>
          <w:p>
            <w:pPr>
              <w:ind w:firstLine="480"/>
              <w:jc w:val="left"/>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90"/>
        </w:trPr>
        <w:tc>
          <w:tcPr>
            <w:tcW w:w="750" w:type="dxa"/>
            <w:vAlign w:val="center"/>
            <w:textDirection w:val="lrTb"/>
            <w:noWrap w:val="false"/>
          </w:tcPr>
          <w:p>
            <w:pPr>
              <w:jc w:val="center"/>
              <w:keepLines w:val="0"/>
              <w:keepNext w:val="0"/>
              <w:pageBreakBefore w:val="0"/>
              <w:spacing w:line="44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6</w:t>
            </w:r>
            <w:r/>
          </w:p>
        </w:tc>
        <w:tc>
          <w:tcPr>
            <w:tcW w:w="1187" w:type="dxa"/>
            <w:vAlign w:val="center"/>
            <w:vMerge w:val="restart"/>
            <w:textDirection w:val="lrTb"/>
            <w:noWrap w:val="false"/>
          </w:tcPr>
          <w:p>
            <w:pPr>
              <w:ind w:left="0" w:firstLine="0"/>
              <w:jc w:val="both"/>
              <w:keepLines w:val="0"/>
              <w:keepNext w:val="0"/>
              <w:pageBreakBefore w:val="0"/>
              <w:spacing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宿管管理</w:t>
            </w:r>
            <w:r/>
          </w:p>
        </w:tc>
        <w:tc>
          <w:tcPr>
            <w:tcW w:w="1404" w:type="dxa"/>
            <w:vAlign w:val="center"/>
            <w:textDirection w:val="lrTb"/>
            <w:noWrap w:val="false"/>
          </w:tcPr>
          <w:p>
            <w:pPr>
              <w:ind w:left="0" w:firstLine="0"/>
              <w:jc w:val="both"/>
              <w:keepLines w:val="0"/>
              <w:keepNext w:val="0"/>
              <w:pageBreakBefore w:val="0"/>
              <w:spacing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男生宿管</w:t>
            </w:r>
            <w:r/>
          </w:p>
        </w:tc>
        <w:tc>
          <w:tcPr>
            <w:tcW w:w="849" w:type="dxa"/>
            <w:vAlign w:val="center"/>
            <w:textDirection w:val="lrTb"/>
            <w:noWrap w:val="false"/>
          </w:tcPr>
          <w:p>
            <w:pPr>
              <w:jc w:val="left"/>
              <w:keepLines w:val="0"/>
              <w:keepNext w:val="0"/>
              <w:pageBreakBefore w:val="0"/>
              <w:spacing w:line="44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7</w:t>
            </w:r>
            <w:r/>
          </w:p>
        </w:tc>
        <w:tc>
          <w:tcPr>
            <w:tcW w:w="4782" w:type="dxa"/>
            <w:vAlign w:val="center"/>
            <w:textDirection w:val="lrTb"/>
            <w:noWrap w:val="false"/>
          </w:tcPr>
          <w:p>
            <w:pPr>
              <w:jc w:val="left"/>
              <w:keepLines w:val="0"/>
              <w:keepNext w:val="0"/>
              <w:pageBreakBefore w:val="0"/>
              <w:spacing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男性，退伍军人，年龄不超50岁，需在校住宿，需提供相关证明材料。</w:t>
            </w:r>
            <w:r/>
          </w:p>
        </w:tc>
      </w:tr>
      <w:tr>
        <w:trPr>
          <w:cantSplit/>
          <w:jc w:val="center"/>
          <w:trHeight w:val="310"/>
        </w:trPr>
        <w:tc>
          <w:tcPr>
            <w:tcW w:w="750" w:type="dxa"/>
            <w:vAlign w:val="center"/>
            <w:textDirection w:val="lrTb"/>
            <w:noWrap w:val="false"/>
          </w:tcPr>
          <w:p>
            <w:pPr>
              <w:jc w:val="center"/>
              <w:keepLines w:val="0"/>
              <w:keepNext w:val="0"/>
              <w:pageBreakBefore w:val="0"/>
              <w:spacing w:line="44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7</w:t>
            </w:r>
            <w:r/>
          </w:p>
        </w:tc>
        <w:tc>
          <w:tcPr>
            <w:tcW w:w="1187"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1404" w:type="dxa"/>
            <w:vAlign w:val="center"/>
            <w:textDirection w:val="lrTb"/>
            <w:noWrap w:val="false"/>
          </w:tcPr>
          <w:p>
            <w:pPr>
              <w:ind w:left="0" w:firstLine="0"/>
              <w:jc w:val="both"/>
              <w:keepLines w:val="0"/>
              <w:keepNext w:val="0"/>
              <w:pageBreakBefore w:val="0"/>
              <w:spacing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女生宿管</w:t>
            </w:r>
            <w:r/>
          </w:p>
        </w:tc>
        <w:tc>
          <w:tcPr>
            <w:tcW w:w="849" w:type="dxa"/>
            <w:vAlign w:val="center"/>
            <w:textDirection w:val="lrTb"/>
            <w:noWrap w:val="false"/>
          </w:tcPr>
          <w:p>
            <w:pPr>
              <w:jc w:val="left"/>
              <w:keepLines w:val="0"/>
              <w:keepNext w:val="0"/>
              <w:pageBreakBefore w:val="0"/>
              <w:spacing w:line="440" w:lineRule="exact"/>
              <w:rPr>
                <w:rFonts w:hint="eastAsia" w:ascii="宋体" w:hAnsi="宋体" w:eastAsia="宋体" w:cs="宋体"/>
                <w:sz w:val="24"/>
                <w:szCs w:val="24"/>
                <w:lang w:val="en-US"/>
              </w:rPr>
            </w:pPr>
            <w:r>
              <w:rPr>
                <w:rFonts w:hint="eastAsia" w:ascii="宋体" w:hAnsi="宋体" w:eastAsia="宋体" w:cs="宋体"/>
                <w:sz w:val="24"/>
                <w:szCs w:val="24"/>
                <w:lang w:val="en-US" w:eastAsia="zh-CN"/>
              </w:rPr>
              <w:t xml:space="preserve">13</w:t>
            </w:r>
            <w:r/>
          </w:p>
        </w:tc>
        <w:tc>
          <w:tcPr>
            <w:tcW w:w="4782" w:type="dxa"/>
            <w:vAlign w:val="center"/>
            <w:textDirection w:val="lrTb"/>
            <w:noWrap w:val="false"/>
          </w:tcPr>
          <w:p>
            <w:pPr>
              <w:jc w:val="left"/>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女性，年龄不超60岁，需在校住宿。</w:t>
            </w:r>
            <w:r/>
          </w:p>
        </w:tc>
      </w:tr>
      <w:tr>
        <w:trPr>
          <w:cantSplit/>
          <w:jc w:val="center"/>
          <w:trHeight w:val="655"/>
        </w:trPr>
        <w:tc>
          <w:tcPr>
            <w:tcW w:w="750" w:type="dxa"/>
            <w:vAlign w:val="center"/>
            <w:vMerge w:val="restart"/>
            <w:textDirection w:val="lrTb"/>
            <w:noWrap w:val="false"/>
          </w:tcPr>
          <w:p>
            <w:pPr>
              <w:jc w:val="center"/>
              <w:keepLines w:val="0"/>
              <w:keepNext w:val="0"/>
              <w:pageBreakBefore w:val="0"/>
              <w:spacing w:line="44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8</w:t>
            </w:r>
            <w:r/>
          </w:p>
        </w:tc>
        <w:tc>
          <w:tcPr>
            <w:tcW w:w="1187" w:type="dxa"/>
            <w:vAlign w:val="center"/>
            <w:vMerge w:val="restart"/>
            <w:textDirection w:val="lrTb"/>
            <w:noWrap w:val="false"/>
          </w:tcPr>
          <w:p>
            <w:pPr>
              <w:ind w:left="0" w:firstLine="0"/>
              <w:jc w:val="both"/>
              <w:keepLines w:val="0"/>
              <w:keepNext w:val="0"/>
              <w:pageBreakBefore w:val="0"/>
              <w:spacing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水电及公物零星维修</w:t>
            </w:r>
            <w:r/>
          </w:p>
        </w:tc>
        <w:tc>
          <w:tcPr>
            <w:tcW w:w="1404" w:type="dxa"/>
            <w:vAlign w:val="center"/>
            <w:textDirection w:val="lrTb"/>
            <w:noWrap w:val="false"/>
          </w:tcPr>
          <w:p>
            <w:pPr>
              <w:ind w:left="0" w:firstLine="0"/>
              <w:jc w:val="both"/>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公寓零星维修</w:t>
            </w:r>
            <w:r/>
          </w:p>
        </w:tc>
        <w:tc>
          <w:tcPr>
            <w:tcW w:w="849" w:type="dxa"/>
            <w:vAlign w:val="center"/>
            <w:textDirection w:val="lrTb"/>
            <w:noWrap w:val="false"/>
          </w:tcPr>
          <w:p>
            <w:pPr>
              <w:jc w:val="left"/>
              <w:keepLines w:val="0"/>
              <w:keepNext w:val="0"/>
              <w:pageBreakBefore w:val="0"/>
              <w:spacing w:line="44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1</w:t>
            </w:r>
            <w:r/>
          </w:p>
        </w:tc>
        <w:tc>
          <w:tcPr>
            <w:tcW w:w="4782" w:type="dxa"/>
            <w:vAlign w:val="center"/>
            <w:vMerge w:val="restart"/>
            <w:textDirection w:val="lrTb"/>
            <w:noWrap w:val="false"/>
          </w:tcPr>
          <w:p>
            <w:pPr>
              <w:jc w:val="left"/>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工程维修人员</w:t>
            </w:r>
            <w:r>
              <w:rPr>
                <w:rFonts w:hint="eastAsia" w:ascii="宋体" w:hAnsi="宋体" w:eastAsia="宋体" w:cs="宋体"/>
                <w:sz w:val="24"/>
                <w:szCs w:val="24"/>
                <w:lang w:val="en-US" w:eastAsia="zh-CN"/>
              </w:rPr>
              <w:t xml:space="preserve">60</w:t>
            </w:r>
            <w:r>
              <w:rPr>
                <w:rFonts w:hint="eastAsia" w:ascii="宋体" w:hAnsi="宋体" w:eastAsia="宋体" w:cs="宋体"/>
                <w:sz w:val="24"/>
                <w:szCs w:val="24"/>
              </w:rPr>
              <w:t xml:space="preserve">周岁（含）以下，身体健康，</w:t>
            </w:r>
            <w:r>
              <w:rPr>
                <w:rFonts w:hint="eastAsia" w:ascii="宋体" w:hAnsi="宋体" w:eastAsia="宋体" w:cs="宋体"/>
                <w:sz w:val="24"/>
                <w:szCs w:val="24"/>
                <w:lang w:val="en-US" w:eastAsia="zh-CN"/>
              </w:rPr>
              <w:t xml:space="preserve">持有电工证</w:t>
            </w:r>
            <w:r>
              <w:rPr>
                <w:rFonts w:hint="eastAsia" w:ascii="宋体" w:hAnsi="宋体" w:eastAsia="宋体" w:cs="宋体"/>
                <w:sz w:val="24"/>
                <w:szCs w:val="24"/>
              </w:rPr>
              <w:t xml:space="preserve">。</w:t>
            </w:r>
            <w:r/>
          </w:p>
        </w:tc>
      </w:tr>
      <w:tr>
        <w:trPr>
          <w:cantSplit/>
          <w:jc w:val="center"/>
          <w:trHeight w:val="655"/>
        </w:trPr>
        <w:tc>
          <w:tcPr>
            <w:tcW w:w="750"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1187" w:type="dxa"/>
            <w:vAlign w:val="center"/>
            <w:vMerge w:val="continue"/>
            <w:textDirection w:val="lrTb"/>
            <w:noWrap w:val="false"/>
          </w:tcPr>
          <w:p>
            <w:pPr>
              <w:ind w:firstLine="480"/>
              <w:jc w:val="center"/>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1404" w:type="dxa"/>
            <w:vAlign w:val="center"/>
            <w:textDirection w:val="lrTb"/>
            <w:noWrap w:val="false"/>
          </w:tcPr>
          <w:p>
            <w:pPr>
              <w:ind w:left="0" w:firstLine="0"/>
              <w:jc w:val="both"/>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校园</w:t>
            </w:r>
            <w:r>
              <w:rPr>
                <w:rFonts w:hint="eastAsia" w:ascii="宋体" w:hAnsi="宋体" w:eastAsia="宋体" w:cs="宋体"/>
                <w:sz w:val="24"/>
                <w:szCs w:val="24"/>
                <w:lang w:val="en-US" w:eastAsia="zh-CN"/>
              </w:rPr>
              <w:t xml:space="preserve">日常</w:t>
            </w:r>
            <w:r>
              <w:rPr>
                <w:rFonts w:hint="eastAsia" w:ascii="宋体" w:hAnsi="宋体" w:eastAsia="宋体" w:cs="宋体"/>
                <w:sz w:val="24"/>
                <w:szCs w:val="24"/>
              </w:rPr>
              <w:t xml:space="preserve">维修</w:t>
            </w:r>
            <w:r/>
          </w:p>
        </w:tc>
        <w:tc>
          <w:tcPr>
            <w:tcW w:w="849" w:type="dxa"/>
            <w:vAlign w:val="center"/>
            <w:textDirection w:val="lrTb"/>
            <w:noWrap w:val="false"/>
          </w:tcPr>
          <w:p>
            <w:pPr>
              <w:jc w:val="left"/>
              <w:keepLines w:val="0"/>
              <w:keepNext w:val="0"/>
              <w:pageBreakBefore w:val="0"/>
              <w:spacing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w:t>
            </w:r>
            <w:r/>
          </w:p>
        </w:tc>
        <w:tc>
          <w:tcPr>
            <w:tcW w:w="4782" w:type="dxa"/>
            <w:vAlign w:val="center"/>
            <w:vMerge w:val="continue"/>
            <w:textDirection w:val="lrTb"/>
            <w:noWrap w:val="false"/>
          </w:tcPr>
          <w:p>
            <w:pPr>
              <w:jc w:val="left"/>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860"/>
        </w:trPr>
        <w:tc>
          <w:tcPr>
            <w:gridSpan w:val="3"/>
            <w:tcW w:w="3341" w:type="dxa"/>
            <w:vAlign w:val="center"/>
            <w:textDirection w:val="lrTb"/>
            <w:noWrap w:val="false"/>
          </w:tcPr>
          <w:p>
            <w:pPr>
              <w:ind w:firstLine="120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合计</w:t>
            </w:r>
            <w:r/>
          </w:p>
        </w:tc>
        <w:tc>
          <w:tcPr>
            <w:tcW w:w="849" w:type="dxa"/>
            <w:vAlign w:val="center"/>
            <w:textDirection w:val="lrTb"/>
            <w:noWrap w:val="false"/>
          </w:tcPr>
          <w:p>
            <w:pPr>
              <w:jc w:val="left"/>
              <w:keepLines w:val="0"/>
              <w:keepNext w:val="0"/>
              <w:pageBreakBefore w:val="0"/>
              <w:spacing w:line="440" w:lineRule="exact"/>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50</w:t>
            </w:r>
            <w:r/>
          </w:p>
        </w:tc>
        <w:tc>
          <w:tcPr>
            <w:tcW w:w="4782" w:type="dxa"/>
            <w:vAlign w:val="center"/>
            <w:textDirection w:val="lrTb"/>
            <w:noWrap w:val="false"/>
          </w:tcPr>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r>
    </w:tbl>
    <w:p>
      <w:pPr>
        <w:pStyle w:val="1208"/>
        <w:ind w:firstLine="480"/>
        <w:keepLines w:val="0"/>
        <w:keepNext w:val="0"/>
        <w:pageBreakBefore w:val="0"/>
        <w:spacing w:line="4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原则：精干、高效、专业、敬业、健康</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不低于</w:t>
      </w:r>
      <w:r>
        <w:rPr>
          <w:rFonts w:hint="eastAsia" w:ascii="宋体" w:hAnsi="宋体" w:eastAsia="宋体" w:cs="宋体"/>
          <w:color w:val="auto"/>
          <w:sz w:val="24"/>
          <w:szCs w:val="24"/>
          <w:lang w:val="en-US" w:eastAsia="zh-CN"/>
        </w:rPr>
        <w:t xml:space="preserve">5</w:t>
      </w:r>
      <w:r>
        <w:rPr>
          <w:rFonts w:hint="eastAsia" w:ascii="宋体" w:hAnsi="宋体" w:cs="宋体"/>
          <w:color w:val="auto"/>
          <w:sz w:val="24"/>
          <w:szCs w:val="24"/>
          <w:lang w:val="en-US" w:eastAsia="zh-CN"/>
        </w:rPr>
        <w:t xml:space="preserve">0</w:t>
      </w:r>
      <w:r>
        <w:rPr>
          <w:rFonts w:hint="eastAsia" w:ascii="宋体" w:hAnsi="宋体" w:eastAsia="宋体" w:cs="宋体"/>
          <w:color w:val="auto"/>
          <w:sz w:val="24"/>
          <w:szCs w:val="24"/>
        </w:rPr>
        <w:t xml:space="preserve">人。</w:t>
      </w:r>
      <w:r/>
    </w:p>
    <w:p>
      <w:pPr>
        <w:ind w:firstLine="426"/>
        <w:keepLines w:val="0"/>
        <w:keepNext w:val="0"/>
        <w:pageBreakBefore w:val="0"/>
        <w:spacing w:line="420" w:lineRule="exact"/>
        <w:rPr>
          <w:rFonts w:hint="eastAsia" w:ascii="宋体" w:hAnsi="宋体" w:eastAsia="宋体" w:cs="宋体"/>
          <w:b/>
          <w:sz w:val="24"/>
          <w:szCs w:val="24"/>
        </w:rPr>
      </w:pPr>
      <w:r>
        <w:rPr>
          <w:rFonts w:hint="eastAsia" w:ascii="宋体" w:hAnsi="宋体" w:eastAsia="宋体" w:cs="宋体"/>
          <w:b/>
          <w:sz w:val="24"/>
          <w:szCs w:val="24"/>
        </w:rPr>
        <w:t xml:space="preserve">说明：本“2</w:t>
      </w:r>
      <w:r>
        <w:rPr>
          <w:rFonts w:hint="eastAsia" w:ascii="宋体" w:hAnsi="宋体" w:eastAsia="宋体" w:cs="宋体"/>
          <w:b/>
          <w:sz w:val="24"/>
          <w:szCs w:val="24"/>
          <w:lang w:val="en-US" w:eastAsia="zh-CN"/>
        </w:rPr>
        <w:t xml:space="preserve">.</w:t>
      </w:r>
      <w:r>
        <w:rPr>
          <w:rFonts w:hint="eastAsia" w:ascii="宋体" w:hAnsi="宋体" w:eastAsia="宋体" w:cs="宋体"/>
          <w:b/>
          <w:sz w:val="24"/>
          <w:szCs w:val="24"/>
        </w:rPr>
        <w:t xml:space="preserve">组织机构人员配备要求”</w:t>
      </w:r>
      <w:r>
        <w:rPr>
          <w:rFonts w:hint="eastAsia" w:ascii="宋体" w:hAnsi="宋体" w:eastAsia="宋体" w:cs="宋体"/>
          <w:b/>
          <w:sz w:val="24"/>
          <w:szCs w:val="24"/>
          <w:lang w:val="en-US" w:eastAsia="zh-CN"/>
        </w:rPr>
        <w:t xml:space="preserve">中</w:t>
      </w:r>
      <w:r>
        <w:rPr>
          <w:rFonts w:hint="eastAsia" w:ascii="宋体" w:hAnsi="宋体" w:eastAsia="宋体" w:cs="宋体"/>
          <w:b/>
          <w:sz w:val="24"/>
          <w:szCs w:val="24"/>
        </w:rPr>
        <w:t xml:space="preserve">“人数”要求为不允许</w:t>
      </w:r>
      <w:r>
        <w:rPr>
          <w:rFonts w:hint="eastAsia" w:ascii="宋体" w:hAnsi="宋体" w:eastAsia="宋体" w:cs="宋体"/>
          <w:b/>
          <w:sz w:val="24"/>
          <w:szCs w:val="24"/>
          <w:lang w:val="en-US" w:eastAsia="zh-CN"/>
        </w:rPr>
        <w:t xml:space="preserve">负</w:t>
      </w:r>
      <w:r>
        <w:rPr>
          <w:rFonts w:hint="eastAsia" w:ascii="宋体" w:hAnsi="宋体" w:eastAsia="宋体" w:cs="宋体"/>
          <w:b/>
          <w:sz w:val="24"/>
          <w:szCs w:val="24"/>
        </w:rPr>
        <w:t xml:space="preserve">偏离的实质性要求和条件，如有</w:t>
      </w:r>
      <w:r>
        <w:rPr>
          <w:rFonts w:hint="eastAsia" w:ascii="宋体" w:hAnsi="宋体" w:eastAsia="宋体" w:cs="宋体"/>
          <w:b/>
          <w:sz w:val="24"/>
          <w:szCs w:val="24"/>
          <w:lang w:val="en-US" w:eastAsia="zh-CN"/>
        </w:rPr>
        <w:t xml:space="preserve">负</w:t>
      </w:r>
      <w:r>
        <w:rPr>
          <w:rFonts w:hint="eastAsia" w:ascii="宋体" w:hAnsi="宋体" w:eastAsia="宋体" w:cs="宋体"/>
          <w:b/>
          <w:sz w:val="24"/>
          <w:szCs w:val="24"/>
        </w:rPr>
        <w:t xml:space="preserve">偏离，在符合性审查时按照投标无效处理。</w:t>
      </w:r>
      <w:r/>
    </w:p>
    <w:p>
      <w:pPr>
        <w:ind w:firstLine="401"/>
        <w:keepLines w:val="0"/>
        <w:keepNext w:val="0"/>
        <w:pageBreakBefore w:val="0"/>
        <w:spacing w:line="420" w:lineRule="exact"/>
        <w:rPr>
          <w:rFonts w:hint="eastAsia" w:ascii="宋体" w:hAnsi="宋体" w:eastAsia="宋体" w:cs="宋体"/>
          <w:bCs/>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 投标</w:t>
      </w:r>
      <w:r>
        <w:rPr>
          <w:rFonts w:hint="eastAsia" w:ascii="宋体" w:hAnsi="宋体" w:eastAsia="宋体" w:cs="宋体"/>
          <w:bCs/>
          <w:sz w:val="24"/>
          <w:szCs w:val="24"/>
        </w:rPr>
        <w:t xml:space="preserve">文件要求</w:t>
      </w:r>
      <w:r/>
    </w:p>
    <w:p>
      <w:pPr>
        <w:ind w:firstLine="480"/>
        <w:keepLines w:val="0"/>
        <w:keepNext w:val="0"/>
        <w:pageBreakBefore w:val="0"/>
        <w:spacing w:line="420" w:lineRule="exact"/>
        <w:rPr>
          <w:rFonts w:hint="eastAsia" w:ascii="宋体" w:hAnsi="宋体" w:eastAsia="宋体" w:cs="宋体"/>
          <w:sz w:val="24"/>
          <w:szCs w:val="24"/>
        </w:rPr>
      </w:pPr>
      <w:r>
        <w:rPr>
          <w:rFonts w:hint="eastAsia" w:ascii="宋体" w:hAnsi="宋体" w:eastAsia="宋体" w:cs="宋体"/>
          <w:sz w:val="24"/>
          <w:szCs w:val="24"/>
        </w:rPr>
        <w:t xml:space="preserve">投标文件中提供《组织机构设置及人员配备</w:t>
      </w:r>
      <w:r>
        <w:rPr>
          <w:rFonts w:hint="eastAsia" w:ascii="宋体" w:hAnsi="宋体" w:eastAsia="宋体" w:cs="宋体"/>
          <w:bCs/>
          <w:sz w:val="24"/>
          <w:szCs w:val="24"/>
        </w:rPr>
        <w:t xml:space="preserve">方案</w:t>
      </w:r>
      <w:r>
        <w:rPr>
          <w:rFonts w:hint="eastAsia" w:ascii="宋体" w:hAnsi="宋体" w:eastAsia="宋体" w:cs="宋体"/>
          <w:sz w:val="24"/>
          <w:szCs w:val="24"/>
        </w:rPr>
        <w:t xml:space="preserve">》文件</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方案中</w:t>
      </w:r>
      <w:r>
        <w:rPr>
          <w:rFonts w:hint="eastAsia" w:ascii="宋体" w:hAnsi="宋体" w:eastAsia="宋体" w:cs="宋体"/>
          <w:sz w:val="24"/>
          <w:szCs w:val="24"/>
        </w:rPr>
        <w:t xml:space="preserve">需包括以下内容：</w:t>
      </w:r>
      <w:r/>
    </w:p>
    <w:p>
      <w:pPr>
        <w:ind w:firstLine="240"/>
        <w:keepLines w:val="0"/>
        <w:keepNext w:val="0"/>
        <w:pageBreakBefore w:val="0"/>
        <w:spacing w:line="420" w:lineRule="exact"/>
        <w:rPr>
          <w:rFonts w:hint="eastAsia" w:ascii="宋体" w:hAnsi="宋体" w:eastAsia="宋体" w:cs="宋体"/>
          <w:sz w:val="24"/>
          <w:szCs w:val="24"/>
        </w:rPr>
      </w:pPr>
      <w:r>
        <w:rPr>
          <w:rFonts w:hint="eastAsia" w:ascii="宋体" w:hAnsi="宋体" w:eastAsia="宋体" w:cs="宋体"/>
          <w:sz w:val="24"/>
          <w:szCs w:val="24"/>
        </w:rPr>
        <w:t xml:space="preserve">（1）组织机构设置方案；</w:t>
      </w:r>
      <w:r/>
    </w:p>
    <w:p>
      <w:pPr>
        <w:ind w:firstLine="240"/>
        <w:keepLines w:val="0"/>
        <w:keepNext w:val="0"/>
        <w:pageBreakBefore w:val="0"/>
        <w:spacing w:line="420" w:lineRule="exact"/>
        <w:rPr>
          <w:rFonts w:hint="eastAsia" w:ascii="宋体" w:hAnsi="宋体" w:eastAsia="宋体" w:cs="宋体"/>
          <w:sz w:val="24"/>
          <w:szCs w:val="24"/>
        </w:rPr>
      </w:pPr>
      <w:r>
        <w:rPr>
          <w:rFonts w:hint="eastAsia" w:ascii="宋体" w:hAnsi="宋体" w:eastAsia="宋体" w:cs="宋体"/>
          <w:sz w:val="24"/>
          <w:szCs w:val="24"/>
        </w:rPr>
        <w:t xml:space="preserve">（2）组织机构人员配备方案；</w:t>
      </w:r>
      <w:r/>
    </w:p>
    <w:p>
      <w:pPr>
        <w:ind w:firstLine="240"/>
        <w:keepLines w:val="0"/>
        <w:keepNext w:val="0"/>
        <w:pageBreakBefore w:val="0"/>
        <w:spacing w:line="420" w:lineRule="exact"/>
        <w:rPr>
          <w:rFonts w:hint="eastAsia" w:ascii="宋体" w:hAnsi="宋体" w:eastAsia="宋体" w:cs="宋体"/>
          <w:sz w:val="24"/>
          <w:szCs w:val="24"/>
        </w:rPr>
      </w:pPr>
      <w:r>
        <w:rPr>
          <w:rFonts w:hint="eastAsia" w:ascii="宋体" w:hAnsi="宋体" w:eastAsia="宋体" w:cs="宋体"/>
          <w:sz w:val="24"/>
          <w:szCs w:val="24"/>
        </w:rPr>
        <w:t xml:space="preserve">（3）人员配备数量清单。</w:t>
      </w:r>
      <w:r/>
    </w:p>
    <w:p>
      <w:pPr>
        <w:ind w:firstLine="360"/>
        <w:keepLines w:val="0"/>
        <w:keepNext w:val="0"/>
        <w:pageBreakBefore w:val="0"/>
        <w:spacing w:line="420" w:lineRule="exact"/>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四、</w:t>
      </w:r>
      <w:r>
        <w:rPr>
          <w:rFonts w:hint="eastAsia" w:ascii="宋体" w:hAnsi="宋体" w:eastAsia="宋体" w:cs="宋体"/>
          <w:b/>
          <w:bCs/>
          <w:sz w:val="24"/>
          <w:szCs w:val="24"/>
        </w:rPr>
        <w:t xml:space="preserve">验收标准（验收要求、验收标准和程序）</w:t>
      </w:r>
      <w:r/>
    </w:p>
    <w:p>
      <w:pPr>
        <w:ind w:firstLine="360"/>
        <w:keepLines w:val="0"/>
        <w:keepNext w:val="0"/>
        <w:pageBreakBefore w:val="0"/>
        <w:spacing w:line="420" w:lineRule="exact"/>
        <w:rPr>
          <w:rFonts w:hint="eastAsia" w:ascii="宋体" w:hAnsi="宋体" w:eastAsia="宋体" w:cs="宋体"/>
          <w:sz w:val="24"/>
          <w:szCs w:val="24"/>
        </w:rPr>
      </w:pPr>
      <w:r>
        <w:rPr>
          <w:rFonts w:hint="eastAsia" w:ascii="宋体" w:hAnsi="宋体" w:eastAsia="宋体" w:cs="宋体"/>
          <w:sz w:val="24"/>
          <w:szCs w:val="24"/>
        </w:rPr>
        <w:t xml:space="preserve">见招标文件第五章《拟签订的合同文本》中“第一章  物业管理服务基本情况”中“第三条  物业管理服务要求”中“5、验收标准（验收要求、验收标准和程序）”。</w:t>
      </w:r>
      <w:r/>
    </w:p>
    <w:p>
      <w:pPr>
        <w:ind w:left="0" w:firstLine="482"/>
        <w:keepLines w:val="0"/>
        <w:keepNext w:val="0"/>
        <w:pageBreakBefore w:val="0"/>
        <w:spacing w:line="420" w:lineRule="exact"/>
        <w:widowControl w:val="off"/>
        <w:rPr>
          <w:rFonts w:hint="eastAsia" w:ascii="宋体" w:hAnsi="宋体" w:eastAsia="宋体" w:cs="宋体"/>
          <w:b/>
          <w:bCs w:val="0"/>
          <w:color w:val="000000"/>
          <w:sz w:val="24"/>
          <w:highlight w:val="none"/>
        </w:rPr>
        <w:outlineLvl w:val="9"/>
      </w:pPr>
      <w:r>
        <w:rPr>
          <w:rFonts w:hint="eastAsia" w:ascii="宋体" w:hAnsi="宋体" w:eastAsia="宋体" w:cs="宋体"/>
          <w:b/>
          <w:bCs w:val="0"/>
          <w:color w:val="000000"/>
          <w:sz w:val="24"/>
          <w:highlight w:val="none"/>
          <w:lang w:val="en-US" w:eastAsia="zh-CN"/>
        </w:rPr>
        <w:t xml:space="preserve">五</w:t>
      </w:r>
      <w:r>
        <w:rPr>
          <w:rFonts w:hint="eastAsia" w:ascii="宋体" w:hAnsi="宋体" w:eastAsia="宋体" w:cs="宋体"/>
          <w:b/>
          <w:bCs w:val="0"/>
          <w:color w:val="000000"/>
          <w:sz w:val="24"/>
          <w:highlight w:val="none"/>
        </w:rPr>
        <w:t xml:space="preserve">、关于报价的相关说明。</w:t>
      </w:r>
      <w:r/>
    </w:p>
    <w:p>
      <w:pPr>
        <w:ind w:firstLine="485"/>
        <w:keepLines w:val="0"/>
        <w:keepNext w:val="0"/>
        <w:pageBreakBefore w:val="0"/>
        <w:spacing w:line="420" w:lineRule="exact"/>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bCs/>
          <w:sz w:val="24"/>
          <w:szCs w:val="24"/>
        </w:rPr>
        <w:t xml:space="preserve">不接受超过</w:t>
      </w:r>
      <w:r>
        <w:rPr>
          <w:rFonts w:hint="eastAsia" w:ascii="宋体" w:hAnsi="宋体" w:eastAsia="宋体" w:cs="宋体"/>
          <w:bCs/>
          <w:sz w:val="24"/>
          <w:szCs w:val="24"/>
          <w:lang w:val="en-US" w:eastAsia="zh-CN"/>
        </w:rPr>
        <w:t xml:space="preserve">190</w:t>
      </w:r>
      <w:r>
        <w:rPr>
          <w:rFonts w:hint="eastAsia" w:ascii="宋体" w:hAnsi="宋体" w:eastAsia="宋体" w:cs="宋体"/>
          <w:bCs/>
          <w:sz w:val="24"/>
          <w:szCs w:val="24"/>
        </w:rPr>
        <w:t xml:space="preserve">万元人民币（采购项目预算金额）</w:t>
      </w:r>
      <w:r>
        <w:rPr>
          <w:rFonts w:hint="eastAsia" w:ascii="宋体" w:hAnsi="宋体" w:eastAsia="宋体" w:cs="宋体"/>
          <w:sz w:val="24"/>
          <w:szCs w:val="24"/>
        </w:rPr>
        <w:t xml:space="preserve">的投标报价。</w:t>
      </w:r>
      <w:r/>
    </w:p>
    <w:p>
      <w:pPr>
        <w:contextualSpacing/>
        <w:ind w:firstLine="480"/>
        <w:keepLines w:val="0"/>
        <w:keepNext w:val="0"/>
        <w:pageBreakBefore w:val="0"/>
        <w:spacing w:before="240" w:line="420" w:lineRule="exact"/>
        <w:rPr>
          <w:rFonts w:hint="eastAsia" w:ascii="宋体" w:hAnsi="宋体" w:eastAsia="宋体" w:cs="宋体"/>
          <w:sz w:val="24"/>
          <w:szCs w:val="24"/>
        </w:rPr>
      </w:pPr>
      <w:r>
        <w:rPr>
          <w:rFonts w:hint="eastAsia" w:ascii="宋体" w:hAnsi="宋体" w:eastAsia="宋体" w:cs="宋体"/>
          <w:bCs/>
          <w:sz w:val="24"/>
          <w:szCs w:val="24"/>
        </w:rPr>
        <w:t xml:space="preserve">2.报价不得违反</w:t>
      </w:r>
      <w:r>
        <w:rPr>
          <w:rFonts w:hint="eastAsia" w:ascii="宋体" w:hAnsi="宋体" w:eastAsia="宋体" w:cs="宋体"/>
          <w:bCs/>
          <w:sz w:val="24"/>
          <w:szCs w:val="24"/>
          <w:lang w:val="en-US" w:eastAsia="zh-CN"/>
        </w:rPr>
        <w:t xml:space="preserve">丰县</w:t>
      </w:r>
      <w:r>
        <w:rPr>
          <w:rFonts w:hint="eastAsia" w:ascii="宋体" w:hAnsi="宋体" w:eastAsia="宋体" w:cs="宋体"/>
          <w:bCs/>
          <w:sz w:val="24"/>
          <w:szCs w:val="24"/>
        </w:rPr>
        <w:t xml:space="preserve">关于最低工资标准的相关规定和</w:t>
      </w:r>
      <w:r>
        <w:rPr>
          <w:rFonts w:hint="eastAsia" w:ascii="宋体" w:hAnsi="宋体" w:eastAsia="宋体" w:cs="宋体"/>
          <w:bCs/>
          <w:sz w:val="24"/>
          <w:szCs w:val="24"/>
          <w:lang w:val="en-US" w:eastAsia="zh-CN"/>
        </w:rPr>
        <w:t xml:space="preserve">丰县</w:t>
      </w:r>
      <w:r>
        <w:rPr>
          <w:rFonts w:hint="eastAsia" w:ascii="宋体" w:hAnsi="宋体" w:eastAsia="宋体" w:cs="宋体"/>
          <w:bCs/>
          <w:sz w:val="24"/>
          <w:szCs w:val="24"/>
        </w:rPr>
        <w:t xml:space="preserve">关于社会保险基数的相关规定。</w:t>
      </w:r>
      <w:r>
        <w:rPr>
          <w:rFonts w:hint="eastAsia" w:ascii="宋体" w:hAnsi="宋体" w:eastAsia="宋体" w:cs="宋体"/>
          <w:sz w:val="24"/>
          <w:szCs w:val="24"/>
        </w:rPr>
        <w:t xml:space="preserve">采购人有权进行核查，供应商必须在采购人要求的时间内提供书面说明以及证明材料，供应商如不按照采购人要求提供书面说明以及证明材料，以及供应商违反上述规定，都将被采购人认定为该供应商具有《中华人民共和国政府采购法》第七十七条所规定的“提供虚假材料谋取中标、成交的”情形，该供应商需承担相应的法律责任。</w:t>
      </w:r>
      <w:r/>
    </w:p>
    <w:p>
      <w:pPr>
        <w:contextualSpacing/>
        <w:ind w:firstLine="480"/>
        <w:keepLines w:val="0"/>
        <w:keepNext w:val="0"/>
        <w:pageBreakBefore w:val="0"/>
        <w:spacing w:before="240" w:line="420" w:lineRule="exact"/>
        <w:rPr>
          <w:rFonts w:hint="eastAsia" w:ascii="宋体" w:hAnsi="宋体" w:eastAsia="宋体" w:cs="宋体"/>
          <w:bCs/>
          <w:sz w:val="24"/>
          <w:szCs w:val="24"/>
        </w:rPr>
      </w:pPr>
      <w:r>
        <w:rPr>
          <w:rFonts w:hint="eastAsia" w:ascii="宋体" w:hAnsi="宋体" w:eastAsia="宋体" w:cs="宋体"/>
          <w:sz w:val="24"/>
          <w:szCs w:val="24"/>
        </w:rPr>
        <w:t xml:space="preserve">3.报价须充分考虑物业管理服务期限（合同期限）</w:t>
      </w:r>
      <w:r>
        <w:rPr>
          <w:rFonts w:hint="eastAsia" w:ascii="宋体" w:hAnsi="宋体" w:eastAsia="宋体" w:cs="宋体"/>
          <w:bCs/>
          <w:sz w:val="24"/>
          <w:szCs w:val="24"/>
        </w:rPr>
        <w:t xml:space="preserve">内最低工资标准调整因素和社会保险基数调整因素。</w:t>
      </w:r>
      <w:r/>
    </w:p>
    <w:p>
      <w:pPr>
        <w:ind w:firstLine="480"/>
        <w:keepLines w:val="0"/>
        <w:keepNext w:val="0"/>
        <w:pageBreakBefore w:val="0"/>
        <w:spacing w:line="420" w:lineRule="exact"/>
        <w:rPr>
          <w:rFonts w:hint="eastAsia" w:ascii="宋体" w:hAnsi="宋体" w:eastAsia="宋体" w:cs="宋体"/>
          <w:bCs/>
          <w:sz w:val="24"/>
          <w:szCs w:val="24"/>
        </w:rPr>
      </w:pPr>
      <w:r>
        <w:rPr>
          <w:rFonts w:hint="eastAsia" w:ascii="宋体" w:hAnsi="宋体" w:eastAsia="宋体" w:cs="宋体"/>
          <w:bCs/>
          <w:sz w:val="24"/>
          <w:szCs w:val="24"/>
        </w:rPr>
        <w:t xml:space="preserve">4.报价需充分考虑</w:t>
      </w:r>
      <w:r>
        <w:rPr>
          <w:rFonts w:hint="eastAsia" w:ascii="宋体" w:hAnsi="宋体" w:eastAsia="宋体" w:cs="宋体"/>
          <w:sz w:val="24"/>
          <w:szCs w:val="24"/>
        </w:rPr>
        <w:t xml:space="preserve">物业管理服务期限（合同期限）</w:t>
      </w:r>
      <w:r>
        <w:rPr>
          <w:rFonts w:hint="eastAsia" w:ascii="宋体" w:hAnsi="宋体" w:eastAsia="宋体" w:cs="宋体"/>
          <w:bCs/>
          <w:sz w:val="24"/>
          <w:szCs w:val="24"/>
        </w:rPr>
        <w:t xml:space="preserve">内的市场因素和成本变化状况的风险。</w:t>
      </w:r>
      <w:r/>
    </w:p>
    <w:p>
      <w:pPr>
        <w:ind w:firstLine="480"/>
        <w:keepLines w:val="0"/>
        <w:keepNext w:val="0"/>
        <w:pageBreakBefore w:val="0"/>
        <w:spacing w:line="420" w:lineRule="exact"/>
        <w:rPr>
          <w:rFonts w:hint="eastAsia" w:ascii="宋体" w:hAnsi="宋体" w:eastAsia="宋体" w:cs="宋体"/>
          <w:bCs/>
          <w:sz w:val="24"/>
          <w:szCs w:val="24"/>
        </w:rPr>
      </w:pPr>
      <w:r>
        <w:rPr>
          <w:rFonts w:hint="eastAsia" w:ascii="宋体" w:hAnsi="宋体" w:eastAsia="宋体" w:cs="宋体"/>
          <w:bCs/>
          <w:sz w:val="24"/>
          <w:szCs w:val="24"/>
        </w:rPr>
        <w:t xml:space="preserve">5.采购人不支付投标报价以外的任何费用。</w:t>
      </w:r>
      <w:r/>
    </w:p>
    <w:p>
      <w:pPr>
        <w:ind w:firstLine="480"/>
        <w:keepLines w:val="0"/>
        <w:keepNext w:val="0"/>
        <w:pageBreakBefore w:val="0"/>
        <w:spacing w:line="420" w:lineRule="exact"/>
        <w:rPr>
          <w:rFonts w:hint="default" w:ascii="宋体" w:hAnsi="宋体" w:eastAsia="宋体" w:cs="宋体"/>
          <w:bCs/>
          <w:sz w:val="24"/>
          <w:szCs w:val="24"/>
          <w:lang w:val="en-US"/>
        </w:rPr>
      </w:pPr>
      <w:r>
        <w:rPr>
          <w:rFonts w:hint="eastAsia" w:ascii="宋体" w:hAnsi="宋体" w:eastAsia="宋体" w:cs="宋体"/>
          <w:bCs/>
          <w:sz w:val="24"/>
          <w:szCs w:val="24"/>
          <w:lang w:val="en-US" w:eastAsia="zh-CN"/>
        </w:rPr>
        <w:t xml:space="preserve">6.中标方承担本项目所需耗材及工具费用</w:t>
      </w:r>
      <w:r>
        <w:rPr>
          <w:rFonts w:hint="eastAsia" w:ascii="宋体" w:hAnsi="宋体" w:eastAsia="宋体" w:cs="宋体"/>
          <w:bCs/>
          <w:sz w:val="24"/>
          <w:szCs w:val="24"/>
        </w:rPr>
        <w:t xml:space="preserve">。</w:t>
      </w:r>
      <w:r/>
    </w:p>
    <w:p>
      <w:pPr>
        <w:ind w:firstLine="480"/>
        <w:keepLines w:val="0"/>
        <w:keepNext w:val="0"/>
        <w:pageBreakBefore w:val="0"/>
        <w:spacing w:line="420" w:lineRule="exact"/>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7</w:t>
      </w:r>
      <w:r>
        <w:rPr>
          <w:rFonts w:hint="eastAsia" w:ascii="宋体" w:hAnsi="宋体" w:eastAsia="宋体" w:cs="宋体"/>
          <w:bCs/>
          <w:sz w:val="24"/>
          <w:szCs w:val="24"/>
        </w:rPr>
        <w:t xml:space="preserve">.</w:t>
      </w:r>
      <w:r>
        <w:rPr>
          <w:rFonts w:hint="eastAsia" w:ascii="宋体" w:hAnsi="宋体" w:eastAsia="宋体" w:cs="宋体"/>
          <w:sz w:val="24"/>
          <w:szCs w:val="24"/>
        </w:rPr>
        <w:t xml:space="preserve">供应商</w:t>
      </w:r>
      <w:r>
        <w:rPr>
          <w:rFonts w:hint="eastAsia" w:ascii="宋体" w:hAnsi="宋体" w:eastAsia="宋体" w:cs="宋体"/>
          <w:bCs/>
          <w:sz w:val="24"/>
          <w:szCs w:val="24"/>
        </w:rPr>
        <w:t xml:space="preserve">的报价在合同执行过程中是固定的，不得以任何理由予以变更。</w:t>
      </w:r>
      <w:r/>
    </w:p>
    <w:p>
      <w:pPr>
        <w:ind w:firstLine="361"/>
        <w:keepLines w:val="0"/>
        <w:keepNext w:val="0"/>
        <w:pageBreakBefore w:val="0"/>
        <w:spacing w:line="420" w:lineRule="exact"/>
        <w:widowControl w:val="off"/>
        <w:rPr>
          <w:rFonts w:hint="eastAsia" w:ascii="宋体" w:hAnsi="宋体" w:eastAsia="宋体" w:cs="宋体"/>
          <w:sz w:val="24"/>
          <w:szCs w:val="24"/>
        </w:rPr>
        <w:outlineLvl w:val="9"/>
      </w:pPr>
      <w:r>
        <w:rPr>
          <w:rFonts w:hint="eastAsia" w:ascii="宋体" w:hAnsi="宋体" w:eastAsia="宋体" w:cs="宋体"/>
          <w:b/>
          <w:sz w:val="24"/>
          <w:szCs w:val="24"/>
        </w:rPr>
        <w:t xml:space="preserve">说明：本“</w:t>
      </w:r>
      <w:r>
        <w:rPr>
          <w:rFonts w:hint="eastAsia" w:ascii="宋体" w:hAnsi="宋体" w:eastAsia="宋体" w:cs="宋体"/>
          <w:b/>
          <w:bCs/>
          <w:sz w:val="24"/>
          <w:szCs w:val="24"/>
          <w:lang w:val="en-US" w:eastAsia="zh-CN"/>
        </w:rPr>
        <w:t xml:space="preserve">五</w:t>
      </w:r>
      <w:r>
        <w:rPr>
          <w:rFonts w:hint="eastAsia" w:ascii="宋体" w:hAnsi="宋体" w:eastAsia="宋体" w:cs="宋体"/>
          <w:b/>
          <w:bCs/>
          <w:sz w:val="24"/>
          <w:szCs w:val="24"/>
        </w:rPr>
        <w:t xml:space="preserve">、关于报价的相关说明</w:t>
      </w:r>
      <w:r>
        <w:rPr>
          <w:rFonts w:hint="eastAsia" w:ascii="宋体" w:hAnsi="宋体" w:eastAsia="宋体" w:cs="宋体"/>
          <w:b/>
          <w:sz w:val="24"/>
          <w:szCs w:val="24"/>
        </w:rPr>
        <w:t xml:space="preserve">”为不允许偏离的实质性要求和条件，如有偏离，在符合性审查时按照响应无效处理。</w:t>
      </w:r>
      <w:r/>
    </w:p>
    <w:p>
      <w:pPr>
        <w:ind w:firstLine="480"/>
        <w:keepLines w:val="0"/>
        <w:keepNext w:val="0"/>
        <w:pageBreakBefore w:val="0"/>
        <w:spacing w:line="420" w:lineRule="exact"/>
        <w:widowControl w:val="off"/>
        <w:rPr>
          <w:rFonts w:hint="eastAsia" w:ascii="宋体" w:hAnsi="宋体" w:eastAsia="宋体" w:cs="宋体"/>
          <w:b/>
          <w:bCs/>
          <w:sz w:val="24"/>
          <w:szCs w:val="24"/>
        </w:rPr>
        <w:outlineLvl w:val="9"/>
      </w:pPr>
      <w:r>
        <w:rPr>
          <w:rFonts w:hint="eastAsia" w:ascii="宋体" w:hAnsi="宋体" w:eastAsia="宋体" w:cs="宋体"/>
          <w:b/>
          <w:bCs/>
          <w:sz w:val="24"/>
          <w:szCs w:val="24"/>
          <w:lang w:val="en-US" w:eastAsia="zh-CN"/>
        </w:rPr>
        <w:t xml:space="preserve">六</w:t>
      </w:r>
      <w:r>
        <w:rPr>
          <w:rFonts w:hint="eastAsia" w:ascii="宋体" w:hAnsi="宋体" w:eastAsia="宋体" w:cs="宋体"/>
          <w:b/>
          <w:bCs/>
          <w:sz w:val="24"/>
          <w:szCs w:val="24"/>
        </w:rPr>
        <w:t xml:space="preserve">、物业管理服务费的支付</w:t>
      </w:r>
      <w:r/>
    </w:p>
    <w:p>
      <w:pPr>
        <w:ind w:firstLine="480"/>
        <w:keepLines w:val="0"/>
        <w:keepNext w:val="0"/>
        <w:pageBreakBefore w:val="0"/>
        <w:spacing w:line="42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见招标文件第五章《拟签订的合同文本》中“第六条 物业管理服务费</w:t>
      </w:r>
      <w:r>
        <w:rPr>
          <w:rFonts w:hint="eastAsia" w:ascii="宋体" w:hAnsi="宋体" w:eastAsia="宋体" w:cs="宋体"/>
          <w:bCs/>
          <w:sz w:val="24"/>
          <w:szCs w:val="24"/>
        </w:rPr>
        <w:t xml:space="preserve">”。</w:t>
      </w:r>
      <w:r/>
    </w:p>
    <w:p>
      <w:pPr>
        <w:ind w:firstLine="361"/>
        <w:keepLines w:val="0"/>
        <w:keepNext w:val="0"/>
        <w:pageBreakBefore w:val="0"/>
        <w:spacing w:line="420" w:lineRule="exact"/>
        <w:widowControl w:val="off"/>
        <w:rPr>
          <w:rFonts w:hint="eastAsia" w:ascii="宋体" w:hAnsi="宋体" w:eastAsia="宋体" w:cs="宋体"/>
          <w:b/>
          <w:sz w:val="24"/>
          <w:szCs w:val="24"/>
        </w:rPr>
        <w:outlineLvl w:val="9"/>
      </w:pPr>
      <w:r>
        <w:rPr>
          <w:rFonts w:hint="eastAsia" w:ascii="宋体" w:hAnsi="宋体" w:eastAsia="宋体" w:cs="宋体"/>
          <w:b/>
          <w:sz w:val="24"/>
          <w:szCs w:val="24"/>
        </w:rPr>
        <w:t xml:space="preserve">说明：本“</w:t>
      </w:r>
      <w:r>
        <w:rPr>
          <w:rFonts w:hint="eastAsia" w:ascii="宋体" w:hAnsi="宋体" w:eastAsia="宋体" w:cs="宋体"/>
          <w:b/>
          <w:sz w:val="24"/>
          <w:szCs w:val="24"/>
          <w:lang w:val="en-US" w:eastAsia="zh-CN"/>
        </w:rPr>
        <w:t xml:space="preserve">六、</w:t>
      </w:r>
      <w:r>
        <w:rPr>
          <w:rFonts w:hint="eastAsia" w:ascii="宋体" w:hAnsi="宋体" w:eastAsia="宋体" w:cs="宋体"/>
          <w:b/>
          <w:sz w:val="24"/>
          <w:szCs w:val="24"/>
        </w:rPr>
        <w:t xml:space="preserve">物业管理服务费的支付”为不允许偏离的实质性要求和条件，如有偏离，在符合性审查时按照响应无效处理。</w:t>
      </w:r>
      <w:r/>
    </w:p>
    <w:p>
      <w:pPr>
        <w:ind w:firstLine="480"/>
        <w:keepLines w:val="0"/>
        <w:keepNext w:val="0"/>
        <w:pageBreakBefore w:val="0"/>
        <w:spacing w:line="420" w:lineRule="exact"/>
        <w:widowControl w:val="off"/>
        <w:rPr>
          <w:rFonts w:hint="eastAsia" w:ascii="宋体" w:hAnsi="宋体" w:eastAsia="宋体" w:cs="宋体"/>
          <w:b/>
          <w:bCs/>
          <w:sz w:val="24"/>
          <w:szCs w:val="24"/>
        </w:rPr>
        <w:outlineLvl w:val="9"/>
      </w:pPr>
      <w:r>
        <w:rPr>
          <w:rFonts w:hint="eastAsia" w:ascii="宋体" w:hAnsi="宋体" w:eastAsia="宋体" w:cs="宋体"/>
          <w:b/>
          <w:bCs/>
          <w:sz w:val="24"/>
          <w:szCs w:val="24"/>
          <w:lang w:val="en-US" w:eastAsia="zh-CN"/>
        </w:rPr>
        <w:t xml:space="preserve">七</w:t>
      </w:r>
      <w:r>
        <w:rPr>
          <w:rFonts w:hint="eastAsia" w:ascii="宋体" w:hAnsi="宋体" w:eastAsia="宋体" w:cs="宋体"/>
          <w:b/>
          <w:bCs/>
          <w:sz w:val="24"/>
          <w:szCs w:val="24"/>
        </w:rPr>
        <w:t xml:space="preserve">、物业管理服务期限（合同期限）</w:t>
      </w:r>
      <w:r/>
    </w:p>
    <w:p>
      <w:pPr>
        <w:contextualSpacing/>
        <w:ind w:firstLine="480"/>
        <w:keepLines w:val="0"/>
        <w:keepNext w:val="0"/>
        <w:pageBreakBefore w:val="0"/>
        <w:spacing w:before="240" w:line="42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自合同签订生效之日起1年。</w:t>
      </w:r>
      <w:r/>
    </w:p>
    <w:p>
      <w:pPr>
        <w:ind w:firstLine="361"/>
        <w:keepLines w:val="0"/>
        <w:keepNext w:val="0"/>
        <w:pageBreakBefore w:val="0"/>
        <w:spacing w:line="420" w:lineRule="exact"/>
        <w:widowControl w:val="off"/>
        <w:rPr>
          <w:rFonts w:hint="eastAsia" w:ascii="宋体" w:hAnsi="宋体" w:eastAsia="宋体" w:cs="宋体"/>
          <w:sz w:val="24"/>
          <w:szCs w:val="24"/>
        </w:rPr>
        <w:outlineLvl w:val="9"/>
      </w:pPr>
      <w:r>
        <w:rPr>
          <w:rFonts w:hint="eastAsia" w:ascii="宋体" w:hAnsi="宋体" w:eastAsia="宋体" w:cs="宋体"/>
          <w:b/>
          <w:sz w:val="24"/>
          <w:szCs w:val="24"/>
        </w:rPr>
        <w:t xml:space="preserve">说明：本“</w:t>
      </w:r>
      <w:r>
        <w:rPr>
          <w:rFonts w:hint="eastAsia" w:ascii="宋体" w:hAnsi="宋体" w:eastAsia="宋体" w:cs="宋体"/>
          <w:b/>
          <w:sz w:val="24"/>
          <w:szCs w:val="24"/>
          <w:lang w:val="en-US" w:eastAsia="zh-CN"/>
        </w:rPr>
        <w:t xml:space="preserve">七</w:t>
      </w:r>
      <w:r>
        <w:rPr>
          <w:rFonts w:hint="eastAsia" w:ascii="宋体" w:hAnsi="宋体" w:eastAsia="宋体" w:cs="宋体"/>
          <w:b/>
          <w:sz w:val="24"/>
          <w:szCs w:val="24"/>
        </w:rPr>
        <w:t xml:space="preserve">、物业管理服务期限（合同期限）”为不允许偏离的实质性要求和条件，如有偏离，在符合性审查时按照投标无效处理。</w:t>
      </w:r>
      <w:r/>
    </w:p>
    <w:p>
      <w:pPr>
        <w:numPr>
          <w:ilvl w:val="0"/>
          <w:numId w:val="0"/>
        </w:numPr>
        <w:ind w:left="562"/>
        <w:keepLines w:val="0"/>
        <w:keepNext w:val="0"/>
        <w:pageBreakBefore w:val="0"/>
        <w:spacing w:line="420" w:lineRule="exact"/>
        <w:widowControl w:val="off"/>
        <w:tabs>
          <w:tab w:val="left" w:pos="0" w:leader="none"/>
        </w:tabs>
        <w:rPr>
          <w:rFonts w:hint="eastAsia" w:ascii="宋体" w:hAnsi="宋体" w:eastAsia="宋体" w:cs="宋体"/>
          <w:b/>
          <w:bCs/>
          <w:sz w:val="24"/>
          <w:szCs w:val="24"/>
        </w:rPr>
        <w:outlineLvl w:val="9"/>
      </w:pPr>
      <w:r>
        <w:rPr>
          <w:rFonts w:hint="eastAsia" w:ascii="宋体" w:hAnsi="宋体" w:eastAsia="宋体" w:cs="宋体"/>
          <w:b/>
          <w:bCs/>
          <w:sz w:val="24"/>
          <w:szCs w:val="24"/>
          <w:lang w:val="en-US" w:eastAsia="zh-CN"/>
        </w:rPr>
        <w:t xml:space="preserve">八、</w:t>
      </w:r>
      <w:r>
        <w:rPr>
          <w:rFonts w:hint="eastAsia" w:ascii="宋体" w:hAnsi="宋体" w:eastAsia="宋体" w:cs="宋体"/>
          <w:b/>
          <w:bCs/>
          <w:sz w:val="24"/>
          <w:szCs w:val="24"/>
        </w:rPr>
        <w:t xml:space="preserve">分包：</w:t>
      </w:r>
      <w:r/>
    </w:p>
    <w:p>
      <w:pPr>
        <w:numPr>
          <w:ilvl w:val="0"/>
          <w:numId w:val="0"/>
        </w:numPr>
        <w:ind w:left="562"/>
        <w:keepLines w:val="0"/>
        <w:keepNext w:val="0"/>
        <w:pageBreakBefore w:val="0"/>
        <w:spacing w:line="420" w:lineRule="exact"/>
        <w:widowControl w:val="off"/>
        <w:tabs>
          <w:tab w:val="left" w:pos="0" w:leader="none"/>
        </w:tabs>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采购人不允许采用分包方式履行合同。</w:t>
      </w:r>
      <w:r/>
    </w:p>
    <w:p>
      <w:pPr>
        <w:numPr>
          <w:ilvl w:val="0"/>
          <w:numId w:val="0"/>
        </w:numPr>
        <w:ind w:left="562"/>
        <w:keepLines w:val="0"/>
        <w:keepNext w:val="0"/>
        <w:pageBreakBefore w:val="0"/>
        <w:spacing w:line="420" w:lineRule="exact"/>
        <w:widowControl w:val="off"/>
        <w:tabs>
          <w:tab w:val="left" w:pos="0" w:leader="none"/>
        </w:tabs>
        <w:rPr>
          <w:rFonts w:hint="eastAsia" w:ascii="宋体" w:hAnsi="宋体" w:eastAsia="宋体" w:cs="宋体"/>
          <w:b/>
          <w:bCs/>
          <w:sz w:val="24"/>
          <w:szCs w:val="24"/>
        </w:rPr>
        <w:outlineLvl w:val="9"/>
      </w:pPr>
      <w:r>
        <w:rPr>
          <w:rFonts w:hint="eastAsia" w:ascii="宋体" w:hAnsi="宋体" w:eastAsia="宋体" w:cs="宋体"/>
          <w:b/>
          <w:bCs/>
          <w:sz w:val="24"/>
          <w:szCs w:val="24"/>
          <w:lang w:val="en-US" w:eastAsia="zh-CN"/>
        </w:rPr>
        <w:t xml:space="preserve">九、</w:t>
      </w:r>
      <w:r>
        <w:rPr>
          <w:rFonts w:hint="eastAsia" w:ascii="宋体" w:hAnsi="宋体" w:eastAsia="宋体" w:cs="宋体"/>
          <w:b/>
          <w:bCs/>
          <w:sz w:val="24"/>
          <w:szCs w:val="24"/>
        </w:rPr>
        <w:t xml:space="preserve">其他要求：</w:t>
      </w:r>
      <w:r/>
    </w:p>
    <w:p>
      <w:pPr>
        <w:numPr>
          <w:ilvl w:val="0"/>
          <w:numId w:val="0"/>
        </w:numPr>
        <w:ind w:left="562"/>
        <w:keepLines w:val="0"/>
        <w:keepNext w:val="0"/>
        <w:pageBreakBefore w:val="0"/>
        <w:spacing w:line="420" w:lineRule="exact"/>
        <w:widowControl w:val="off"/>
        <w:tabs>
          <w:tab w:val="left" w:pos="0" w:leader="none"/>
        </w:tabs>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见招标文件第五章《拟签订的合同文本》。</w:t>
      </w:r>
      <w:r/>
    </w:p>
    <w:p>
      <w:pPr>
        <w:pStyle w:val="1239"/>
        <w:ind w:left="0" w:firstLine="0"/>
        <w:rPr>
          <w:rFonts w:hint="eastAsia"/>
        </w:rPr>
      </w:pPr>
      <w:r>
        <w:rPr>
          <w:rFonts w:hint="eastAsia"/>
        </w:rPr>
      </w:r>
      <w:r/>
    </w:p>
    <w:p>
      <w:pPr>
        <w:pStyle w:val="1239"/>
        <w:ind w:left="0" w:firstLine="0"/>
        <w:rPr>
          <w:rFonts w:hint="eastAsia"/>
        </w:rPr>
      </w:pPr>
      <w:r>
        <w:rPr>
          <w:rFonts w:hint="eastAsia"/>
        </w:rPr>
      </w:r>
      <w:r/>
    </w:p>
    <w:p>
      <w:pPr>
        <w:pStyle w:val="1208"/>
        <w:rPr>
          <w:rFonts w:hint="eastAsia"/>
        </w:rPr>
      </w:pPr>
      <w:r>
        <w:rPr>
          <w:rFonts w:hint="eastAsia"/>
        </w:rPr>
      </w:r>
      <w:r/>
    </w:p>
    <w:p>
      <w:pPr>
        <w:rPr>
          <w:rFonts w:hint="eastAsia"/>
        </w:rPr>
      </w:pPr>
      <w:r>
        <w:rPr>
          <w:rFonts w:hint="eastAsia"/>
        </w:rPr>
      </w:r>
      <w:r/>
    </w:p>
    <w:p>
      <w:pPr>
        <w:pStyle w:val="1442"/>
        <w:ind w:left="0" w:firstLine="2168"/>
        <w:jc w:val="left"/>
        <w:rPr>
          <w:rFonts w:hint="eastAsia" w:ascii="宋体" w:hAnsi="宋体" w:eastAsia="宋体" w:cs="宋体"/>
          <w:color w:val="000000"/>
          <w:highlight w:val="none"/>
        </w:rPr>
      </w:pPr>
      <w:r/>
      <w:bookmarkStart w:id="16" w:name="_Toc17706"/>
      <w:r>
        <w:rPr>
          <w:rFonts w:hint="eastAsia" w:ascii="宋体" w:hAnsi="宋体" w:eastAsia="宋体" w:cs="宋体"/>
          <w:color w:val="000000"/>
          <w:highlight w:val="none"/>
        </w:rPr>
        <w:t xml:space="preserve">第七章 投标文件相关格式</w:t>
      </w:r>
      <w:bookmarkEnd w:id="13"/>
      <w:r/>
      <w:bookmarkEnd w:id="16"/>
      <w:r/>
      <w:r/>
    </w:p>
    <w:p>
      <w:pPr>
        <w:ind w:firstLine="480"/>
        <w:rPr>
          <w:rFonts w:hint="eastAsia"/>
          <w:color w:val="000000"/>
          <w:highlight w:val="none"/>
        </w:rPr>
      </w:pPr>
      <w:r>
        <w:rPr>
          <w:rFonts w:hint="eastAsia"/>
          <w:color w:val="000000"/>
          <w:highlight w:val="none"/>
        </w:rPr>
      </w:r>
      <w:r/>
    </w:p>
    <w:p>
      <w:pPr>
        <w:ind w:firstLine="0"/>
        <w:jc w:val="center"/>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目     录</w:t>
      </w:r>
      <w:r/>
    </w:p>
    <w:p>
      <w:pPr>
        <w:pStyle w:val="1472"/>
        <w:rPr>
          <w:rFonts w:hint="eastAsia"/>
          <w:color w:val="000000"/>
          <w:highlight w:val="none"/>
        </w:rPr>
      </w:pPr>
      <w:r>
        <w:rPr>
          <w:rFonts w:hint="eastAsia"/>
          <w:color w:val="000000"/>
          <w:highlight w:val="none"/>
        </w:rPr>
      </w:r>
      <w:r/>
    </w:p>
    <w:p>
      <w:pPr>
        <w:pStyle w:val="1406"/>
        <w:ind w:firstLine="560"/>
        <w:spacing w:line="46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1. 投标函</w:t>
      </w:r>
      <w:r/>
    </w:p>
    <w:p>
      <w:pPr>
        <w:pStyle w:val="1406"/>
        <w:ind w:firstLine="560"/>
        <w:spacing w:line="46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2. 开标一览表</w:t>
      </w:r>
      <w:r/>
    </w:p>
    <w:p>
      <w:pPr>
        <w:ind w:firstLine="560"/>
        <w:rPr>
          <w:rFonts w:hint="eastAsia"/>
          <w:color w:val="000000"/>
          <w:sz w:val="28"/>
          <w:szCs w:val="28"/>
          <w:highlight w:val="none"/>
        </w:rPr>
      </w:pPr>
      <w:r>
        <w:rPr>
          <w:rFonts w:hint="eastAsia" w:ascii="宋体" w:hAnsi="宋体" w:eastAsia="宋体" w:cs="宋体"/>
          <w:color w:val="000000"/>
          <w:sz w:val="28"/>
          <w:szCs w:val="28"/>
          <w:highlight w:val="none"/>
        </w:rPr>
        <w:t xml:space="preserve">3. 分项价格表</w:t>
      </w:r>
      <w:r/>
    </w:p>
    <w:p>
      <w:pPr>
        <w:pStyle w:val="1406"/>
        <w:ind w:firstLine="560"/>
        <w:spacing w:line="46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4．偏离表</w:t>
      </w:r>
      <w:r/>
    </w:p>
    <w:p>
      <w:pPr>
        <w:pStyle w:val="1406"/>
        <w:ind w:firstLine="560"/>
        <w:spacing w:line="46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5. 法定代表人授权书</w:t>
      </w:r>
      <w:r/>
    </w:p>
    <w:p>
      <w:pPr>
        <w:pStyle w:val="1406"/>
        <w:ind w:firstLine="560"/>
        <w:spacing w:line="46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6. 投标人承诺  </w:t>
      </w:r>
      <w:r/>
    </w:p>
    <w:p>
      <w:pPr>
        <w:pStyle w:val="1406"/>
        <w:ind w:firstLine="560"/>
        <w:spacing w:line="46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lang w:val="en-US" w:eastAsia="zh-CN"/>
        </w:rPr>
        <w:t xml:space="preserve">7</w:t>
      </w:r>
      <w:r>
        <w:rPr>
          <w:rFonts w:hint="eastAsia" w:ascii="宋体" w:hAnsi="宋体" w:cs="宋体"/>
          <w:color w:val="000000"/>
          <w:sz w:val="28"/>
          <w:szCs w:val="28"/>
          <w:highlight w:val="none"/>
        </w:rPr>
        <w:t xml:space="preserve">. 中小企业声明函</w:t>
      </w:r>
      <w:r/>
    </w:p>
    <w:p>
      <w:pPr>
        <w:pStyle w:val="1406"/>
        <w:ind w:firstLine="560"/>
        <w:spacing w:line="46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lang w:val="en-US" w:eastAsia="zh-CN"/>
        </w:rPr>
        <w:t xml:space="preserve">8</w:t>
      </w:r>
      <w:r>
        <w:rPr>
          <w:rFonts w:hint="eastAsia" w:ascii="宋体" w:hAnsi="宋体" w:cs="宋体"/>
          <w:color w:val="000000"/>
          <w:sz w:val="28"/>
          <w:szCs w:val="28"/>
          <w:highlight w:val="none"/>
        </w:rPr>
        <w:t xml:space="preserve">. 残疾人福利性单位声明函</w:t>
      </w:r>
      <w:r/>
    </w:p>
    <w:p>
      <w:pPr>
        <w:pStyle w:val="1406"/>
        <w:ind w:firstLine="560"/>
        <w:spacing w:line="46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lang w:val="en-US" w:eastAsia="zh-CN"/>
        </w:rPr>
        <w:t xml:space="preserve">9</w:t>
      </w: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lang w:val="en-US" w:eastAsia="zh-CN"/>
        </w:rPr>
        <w:t xml:space="preserve"> </w:t>
      </w:r>
      <w:r>
        <w:rPr>
          <w:rFonts w:hint="eastAsia" w:ascii="宋体" w:hAnsi="宋体" w:cs="宋体"/>
          <w:color w:val="000000"/>
          <w:sz w:val="28"/>
          <w:szCs w:val="28"/>
          <w:highlight w:val="none"/>
        </w:rPr>
        <w:t xml:space="preserve">具备履行合同所必需的设备和专业技术能力的书面声明</w:t>
      </w:r>
      <w:r/>
    </w:p>
    <w:p>
      <w:pPr>
        <w:pStyle w:val="1406"/>
        <w:ind w:firstLine="560"/>
        <w:spacing w:line="460" w:lineRule="exact"/>
        <w:rPr>
          <w:rFonts w:hint="eastAsia" w:ascii="宋体" w:hAnsi="宋体" w:eastAsia="宋体" w:cs="宋体"/>
          <w:color w:val="000000"/>
          <w:sz w:val="28"/>
          <w:szCs w:val="28"/>
          <w:highlight w:val="none"/>
        </w:rPr>
      </w:pPr>
      <w:r>
        <w:rPr>
          <w:rFonts w:hint="eastAsia" w:ascii="宋体" w:hAnsi="宋体" w:cs="宋体"/>
          <w:color w:val="000000"/>
          <w:sz w:val="28"/>
          <w:szCs w:val="28"/>
          <w:highlight w:val="none"/>
        </w:rPr>
        <w:t xml:space="preserve">1</w:t>
      </w:r>
      <w:r>
        <w:rPr>
          <w:rFonts w:hint="eastAsia" w:ascii="宋体" w:hAnsi="宋体" w:cs="宋体"/>
          <w:color w:val="000000"/>
          <w:sz w:val="28"/>
          <w:szCs w:val="28"/>
          <w:highlight w:val="none"/>
          <w:lang w:val="en-US" w:eastAsia="zh-CN"/>
        </w:rPr>
        <w:t xml:space="preserve">0</w:t>
      </w: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lang w:val="en-US" w:eastAsia="zh-CN"/>
        </w:rPr>
        <w:t xml:space="preserve"> </w:t>
      </w:r>
      <w:r>
        <w:rPr>
          <w:rFonts w:hint="eastAsia" w:ascii="宋体" w:hAnsi="宋体" w:cs="宋体"/>
          <w:color w:val="000000"/>
          <w:sz w:val="28"/>
          <w:szCs w:val="28"/>
          <w:highlight w:val="none"/>
        </w:rPr>
        <w:t xml:space="preserve">投标人参加政府采购活动前3年内在经营活动中没有重大违法记录的书</w:t>
      </w:r>
      <w:r>
        <w:rPr>
          <w:rFonts w:hint="eastAsia" w:ascii="宋体" w:hAnsi="宋体" w:eastAsia="宋体" w:cs="宋体"/>
          <w:color w:val="000000"/>
          <w:sz w:val="28"/>
          <w:szCs w:val="28"/>
          <w:highlight w:val="none"/>
        </w:rPr>
        <w:t xml:space="preserve">面声明</w:t>
      </w:r>
      <w:r/>
    </w:p>
    <w:p>
      <w:pPr>
        <w:pStyle w:val="1617"/>
        <w:ind w:firstLine="560"/>
        <w:spacing w:line="460" w:lineRule="exact"/>
        <w:rPr>
          <w:rFonts w:hint="eastAsia" w:ascii="宋体" w:hAnsi="宋体" w:cs="宋体"/>
          <w:color w:val="000000"/>
          <w:sz w:val="28"/>
          <w:szCs w:val="28"/>
        </w:rPr>
      </w:pPr>
      <w:r>
        <w:rPr>
          <w:rFonts w:hint="eastAsia" w:ascii="宋体" w:hAnsi="宋体" w:cs="宋体"/>
          <w:color w:val="000000"/>
          <w:sz w:val="28"/>
          <w:szCs w:val="28"/>
        </w:rPr>
        <w:t xml:space="preserve">1</w:t>
      </w:r>
      <w:r>
        <w:rPr>
          <w:rFonts w:hint="eastAsia" w:ascii="宋体" w:hAnsi="宋体" w:cs="宋体"/>
          <w:color w:val="000000"/>
          <w:sz w:val="28"/>
          <w:szCs w:val="28"/>
          <w:lang w:val="en-US" w:eastAsia="zh-CN"/>
        </w:rPr>
        <w:t xml:space="preserve">1</w:t>
      </w:r>
      <w:r>
        <w:rPr>
          <w:rFonts w:hint="eastAsia" w:ascii="宋体" w:hAnsi="宋体" w:cs="宋体"/>
          <w:color w:val="000000"/>
          <w:sz w:val="28"/>
          <w:szCs w:val="28"/>
        </w:rPr>
        <w:t xml:space="preserve">.投标人相关承诺</w:t>
      </w:r>
      <w:r/>
    </w:p>
    <w:p>
      <w:pPr>
        <w:pStyle w:val="1617"/>
        <w:ind w:firstLine="560"/>
        <w:spacing w:line="460" w:lineRule="exact"/>
        <w:rPr>
          <w:rFonts w:hint="eastAsia" w:ascii="宋体" w:hAnsi="宋体" w:cs="宋体"/>
          <w:color w:val="000000"/>
          <w:sz w:val="28"/>
          <w:szCs w:val="28"/>
        </w:rPr>
      </w:pPr>
      <w:r>
        <w:rPr>
          <w:rFonts w:hint="eastAsia" w:ascii="宋体" w:hAnsi="宋体" w:cs="宋体"/>
          <w:color w:val="000000"/>
          <w:sz w:val="28"/>
          <w:szCs w:val="28"/>
        </w:rPr>
        <w:t xml:space="preserve">1</w:t>
      </w:r>
      <w:r>
        <w:rPr>
          <w:rFonts w:hint="eastAsia" w:ascii="宋体" w:hAnsi="宋体" w:cs="宋体"/>
          <w:color w:val="000000"/>
          <w:sz w:val="28"/>
          <w:szCs w:val="28"/>
          <w:lang w:val="en-US" w:eastAsia="zh-CN"/>
        </w:rPr>
        <w:t xml:space="preserve">2</w:t>
      </w:r>
      <w:r>
        <w:rPr>
          <w:rFonts w:hint="eastAsia" w:ascii="宋体" w:hAnsi="宋体" w:cs="宋体"/>
          <w:color w:val="000000"/>
          <w:sz w:val="28"/>
          <w:szCs w:val="28"/>
        </w:rPr>
        <w:t xml:space="preserve">.投标人书面声明</w:t>
      </w:r>
      <w:r/>
    </w:p>
    <w:p>
      <w:pPr>
        <w:pStyle w:val="1406"/>
        <w:ind w:firstLine="560"/>
        <w:spacing w:line="460" w:lineRule="exact"/>
        <w:rPr>
          <w:rFonts w:hint="eastAsia" w:ascii="宋体" w:hAnsi="宋体" w:cs="宋体"/>
          <w:color w:val="000000"/>
          <w:sz w:val="28"/>
          <w:szCs w:val="28"/>
          <w:highlight w:val="none"/>
          <w:lang w:val="en-US" w:eastAsia="zh-CN"/>
        </w:rPr>
      </w:pPr>
      <w:r>
        <w:rPr>
          <w:rFonts w:hint="eastAsia" w:ascii="宋体" w:hAnsi="宋体" w:cs="宋体"/>
          <w:color w:val="000000"/>
          <w:sz w:val="28"/>
          <w:szCs w:val="28"/>
          <w:highlight w:val="none"/>
          <w:lang w:val="en-US" w:eastAsia="zh-CN"/>
        </w:rPr>
        <w:t xml:space="preserve">13. 投标人基本情况表</w:t>
      </w:r>
      <w:r/>
    </w:p>
    <w:p>
      <w:pPr>
        <w:pStyle w:val="1406"/>
        <w:ind w:firstLine="560"/>
        <w:spacing w:line="460" w:lineRule="exact"/>
        <w:rPr>
          <w:rFonts w:hint="default" w:ascii="宋体" w:hAnsi="宋体" w:cs="宋体"/>
          <w:color w:val="000000"/>
          <w:sz w:val="28"/>
          <w:szCs w:val="28"/>
          <w:highlight w:val="none"/>
          <w:lang w:val="en-US" w:eastAsia="zh-CN"/>
        </w:rPr>
      </w:pPr>
      <w:r>
        <w:rPr>
          <w:rFonts w:hint="eastAsia" w:ascii="宋体" w:hAnsi="宋体" w:cs="宋体"/>
          <w:color w:val="000000"/>
          <w:sz w:val="28"/>
          <w:szCs w:val="28"/>
          <w:highlight w:val="none"/>
          <w:lang w:val="en-US" w:eastAsia="zh-CN"/>
        </w:rPr>
        <w:t xml:space="preserve">14.采购需求符合性条件响应表</w:t>
      </w:r>
      <w:r/>
    </w:p>
    <w:p>
      <w:pPr>
        <w:pStyle w:val="1406"/>
        <w:ind w:firstLine="560"/>
        <w:spacing w:line="460" w:lineRule="exact"/>
        <w:rPr>
          <w:rFonts w:hint="eastAsia" w:ascii="宋体" w:hAnsi="宋体" w:cs="宋体"/>
          <w:color w:val="000000"/>
          <w:sz w:val="28"/>
          <w:szCs w:val="28"/>
          <w:highlight w:val="none"/>
          <w:lang w:val="en-US" w:eastAsia="zh-CN"/>
        </w:rPr>
      </w:pPr>
      <w:r>
        <w:rPr>
          <w:rFonts w:hint="eastAsia" w:ascii="宋体" w:hAnsi="宋体" w:cs="宋体"/>
          <w:color w:val="000000"/>
          <w:sz w:val="28"/>
          <w:szCs w:val="28"/>
          <w:highlight w:val="none"/>
          <w:lang w:val="en-US" w:eastAsia="zh-CN"/>
        </w:rPr>
        <w:t xml:space="preserve">附： 质疑函范本</w:t>
      </w:r>
      <w:r/>
    </w:p>
    <w:p>
      <w:pPr>
        <w:pStyle w:val="1406"/>
        <w:ind w:firstLine="560"/>
        <w:spacing w:line="460" w:lineRule="exact"/>
        <w:rPr>
          <w:rFonts w:hint="eastAsia" w:ascii="宋体" w:hAnsi="宋体" w:cs="宋体"/>
          <w:color w:val="000000"/>
          <w:sz w:val="28"/>
          <w:szCs w:val="28"/>
          <w:highlight w:val="none"/>
          <w:lang w:val="en-US" w:eastAsia="zh-CN"/>
        </w:rPr>
      </w:pPr>
      <w:r>
        <w:rPr>
          <w:rFonts w:hint="eastAsia" w:ascii="宋体" w:hAnsi="宋体" w:cs="宋体"/>
          <w:color w:val="000000"/>
          <w:sz w:val="28"/>
          <w:szCs w:val="28"/>
          <w:highlight w:val="none"/>
          <w:lang w:val="en-US" w:eastAsia="zh-CN"/>
        </w:rPr>
      </w:r>
      <w:r/>
    </w:p>
    <w:p>
      <w:pPr>
        <w:pStyle w:val="1208"/>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r>
      <w:r/>
    </w:p>
    <w:p>
      <w:pPr>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r>
      <w:r/>
    </w:p>
    <w:p>
      <w:pPr>
        <w:pStyle w:val="1208"/>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r>
      <w:r/>
    </w:p>
    <w:p>
      <w:pPr>
        <w:pStyle w:val="1223"/>
        <w:rPr>
          <w:rFonts w:hint="eastAsia"/>
        </w:rPr>
      </w:pPr>
      <w:r>
        <w:rPr>
          <w:rFonts w:hint="eastAsia"/>
        </w:rPr>
      </w:r>
      <w:r/>
    </w:p>
    <w:p>
      <w:pPr>
        <w:ind w:firstLine="0"/>
        <w:jc w:val="center"/>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1. </w:t>
      </w:r>
      <w:r>
        <w:rPr>
          <w:rFonts w:hint="eastAsia" w:ascii="宋体" w:hAnsi="宋体" w:eastAsia="宋体" w:cs="宋体"/>
          <w:b/>
          <w:bCs/>
          <w:color w:val="000000"/>
          <w:sz w:val="30"/>
          <w:szCs w:val="30"/>
          <w:highlight w:val="none"/>
        </w:rPr>
        <w:t xml:space="preserve">投标</w:t>
      </w:r>
      <w:r>
        <w:rPr>
          <w:rFonts w:hint="eastAsia" w:ascii="宋体" w:hAnsi="宋体" w:eastAsia="宋体" w:cs="宋体"/>
          <w:b/>
          <w:bCs/>
          <w:color w:val="000000"/>
          <w:sz w:val="28"/>
          <w:szCs w:val="28"/>
          <w:highlight w:val="none"/>
        </w:rPr>
        <w:t xml:space="preserve">函</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r>
      <w:r/>
    </w:p>
    <w:p>
      <w:pPr>
        <w:ind w:firstLine="0"/>
        <w:jc w:val="left"/>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致：</w:t>
      </w:r>
      <w:r>
        <w:rPr>
          <w:rFonts w:hint="eastAsia" w:ascii="宋体" w:hAnsi="宋体" w:eastAsia="宋体" w:cs="宋体"/>
          <w:color w:val="000000"/>
          <w:highlight w:val="none"/>
          <w:u w:val="single"/>
        </w:rPr>
        <w:t xml:space="preserve">丰县公共资源交易中心  </w:t>
      </w:r>
      <w:r/>
    </w:p>
    <w:p>
      <w:pPr>
        <w:ind w:firstLine="480"/>
        <w:jc w:val="left"/>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根据</w:t>
      </w:r>
      <w:r>
        <w:rPr>
          <w:rFonts w:hint="eastAsia" w:ascii="宋体" w:hAnsi="宋体" w:eastAsia="宋体" w:cs="宋体"/>
          <w:color w:val="000000"/>
          <w:highlight w:val="none"/>
          <w:u w:val="single"/>
          <w:lang w:val="en-US" w:eastAsia="zh-CN"/>
        </w:rPr>
        <w:t xml:space="preserve">江苏省丰县中等专业学校物业管理服务项目</w:t>
      </w:r>
      <w:r>
        <w:rPr>
          <w:rFonts w:hint="eastAsia" w:ascii="宋体" w:hAnsi="宋体" w:eastAsia="宋体" w:cs="宋体"/>
          <w:color w:val="000000"/>
          <w:highlight w:val="none"/>
        </w:rPr>
        <w:t xml:space="preserve">[项目编号：</w:t>
      </w:r>
      <w:r>
        <w:rPr>
          <w:rFonts w:hint="eastAsia" w:ascii="宋体" w:hAnsi="宋体" w:eastAsia="宋体" w:cs="宋体"/>
          <w:bCs/>
          <w:color w:val="000000"/>
          <w:highlight w:val="none"/>
          <w:u w:val="single"/>
          <w:lang w:val="en-US" w:eastAsia="zh-CN"/>
        </w:rPr>
        <w:t xml:space="preserve">JSZC-320321-FXZX-G2024-0006</w:t>
      </w:r>
      <w:r>
        <w:rPr>
          <w:rFonts w:hint="eastAsia" w:ascii="宋体" w:hAnsi="宋体" w:eastAsia="宋体" w:cs="宋体"/>
          <w:color w:val="000000"/>
          <w:highlight w:val="none"/>
        </w:rPr>
        <w:t xml:space="preserve">]招标文件，</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highlight w:val="none"/>
          <w:u w:val="single"/>
        </w:rPr>
        <w:t xml:space="preserve">姓名)</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highlight w:val="none"/>
        </w:rPr>
        <w:t xml:space="preserve">代表我方</w:t>
      </w:r>
      <w:r>
        <w:rPr>
          <w:rFonts w:hint="eastAsia" w:ascii="宋体" w:hAnsi="宋体" w:eastAsia="宋体" w:cs="宋体"/>
          <w:color w:val="000000"/>
          <w:szCs w:val="21"/>
          <w:highlight w:val="none"/>
          <w:u w:val="single"/>
        </w:rPr>
        <w:t xml:space="preserve">（投标人的名称）</w:t>
      </w:r>
      <w:r>
        <w:rPr>
          <w:rFonts w:hint="eastAsia" w:ascii="宋体" w:hAnsi="宋体" w:eastAsia="宋体" w:cs="宋体"/>
          <w:color w:val="000000"/>
          <w:highlight w:val="none"/>
        </w:rPr>
        <w:t xml:space="preserve">全权处理本次投标的有关事宜。</w:t>
      </w:r>
      <w:r/>
    </w:p>
    <w:p>
      <w:pPr>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据此函，投标人承诺并同意如下： </w:t>
      </w:r>
      <w:r/>
    </w:p>
    <w:p>
      <w:pPr>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1.投标人唯一投标报价见《开标一览表》。</w:t>
      </w:r>
      <w:r/>
    </w:p>
    <w:p>
      <w:pPr>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2.投标人将按招标文件的规定履行合同责任和义务。</w:t>
      </w:r>
      <w:r/>
    </w:p>
    <w:p>
      <w:pPr>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3.投标人已详细审查全部招标文件，包括第[插入编号] [补遗书][如果有的话]。投标人完全理解并同意放弃对这方面有不明及误解的权力。</w:t>
      </w:r>
      <w:r/>
    </w:p>
    <w:p>
      <w:pPr>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4.投标有效期为开标之日后</w:t>
      </w:r>
      <w:r>
        <w:rPr>
          <w:rFonts w:hint="eastAsia" w:ascii="宋体" w:hAnsi="宋体" w:eastAsia="宋体" w:cs="宋体"/>
          <w:color w:val="000000"/>
          <w:highlight w:val="none"/>
          <w:u w:val="single"/>
        </w:rPr>
        <w:t xml:space="preserve">90</w:t>
      </w:r>
      <w:r>
        <w:rPr>
          <w:rFonts w:hint="eastAsia" w:ascii="宋体" w:hAnsi="宋体" w:eastAsia="宋体" w:cs="宋体"/>
          <w:color w:val="000000"/>
          <w:highlight w:val="none"/>
        </w:rPr>
        <w:t xml:space="preserve">天。</w:t>
      </w:r>
      <w:r/>
    </w:p>
    <w:p>
      <w:pPr>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5.投标人同意提供按照贵方可能要求的与其投标有关的一切数据或资料，完全理解贵方不一定接受最低价的投标或收到的任何投标。</w:t>
      </w:r>
      <w:r/>
    </w:p>
    <w:p>
      <w:pPr>
        <w:ind w:right="34"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6.丰县公共资源交易中心有权将我单位本项目的《开标一览表》和《分项价格表》予以公示，公示的方式由丰县公共资源交易中心确定。</w:t>
      </w:r>
      <w:r/>
    </w:p>
    <w:p>
      <w:pPr>
        <w:ind w:right="34"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7.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8.与本投标有关的一切正式往来信函请寄：</w:t>
      </w:r>
      <w:r/>
    </w:p>
    <w:p>
      <w:pPr>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地址： </w:t>
      </w:r>
      <w:r/>
    </w:p>
    <w:p>
      <w:pPr>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电话： </w:t>
      </w:r>
      <w:r/>
    </w:p>
    <w:p>
      <w:pPr>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传真： </w:t>
      </w:r>
      <w:r/>
    </w:p>
    <w:p>
      <w:pPr>
        <w:pStyle w:val="1223"/>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223"/>
        <w:rPr>
          <w:rFonts w:hint="eastAsia"/>
        </w:rPr>
      </w:pPr>
      <w:r>
        <w:rPr>
          <w:rFonts w:hint="eastAsia"/>
        </w:rPr>
      </w:r>
      <w:r/>
    </w:p>
    <w:p>
      <w:pPr>
        <w:jc w:val="right"/>
        <w:keepLines w:val="0"/>
        <w:keepNext w:val="0"/>
        <w:pageBreakBefore w:val="0"/>
        <w:spacing w:line="500" w:lineRule="exact"/>
        <w:widowControl w:val="off"/>
        <w:rPr>
          <w:rFonts w:hint="eastAsia" w:ascii="宋体" w:hAnsi="宋体" w:eastAsia="宋体" w:cs="宋体"/>
        </w:rPr>
        <w:outlineLvl w:val="9"/>
      </w:pPr>
      <w:r>
        <w:rPr>
          <w:rFonts w:hint="eastAsia" w:ascii="宋体" w:hAnsi="宋体" w:eastAsia="宋体" w:cs="宋体"/>
        </w:rPr>
        <w:t xml:space="preserve">投标人名称（电子签章）： ____________                     </w:t>
      </w:r>
      <w:r/>
    </w:p>
    <w:p>
      <w:pPr>
        <w:ind w:firstLine="480"/>
        <w:jc w:val="center"/>
        <w:keepLines w:val="0"/>
        <w:keepNext w:val="0"/>
        <w:pageBreakBefore w:val="0"/>
        <w:spacing w:line="500" w:lineRule="exact"/>
        <w:widowControl w:val="off"/>
        <w:rPr>
          <w:rFonts w:hint="eastAsia" w:ascii="宋体" w:hAnsi="宋体" w:eastAsia="宋体" w:cs="宋体"/>
        </w:rPr>
        <w:sectPr>
          <w:headerReference w:type="default" r:id="rId12"/>
          <w:footerReference w:type="default" r:id="rId24"/>
          <w:footnotePr/>
          <w:endnotePr/>
          <w:type w:val="nextPage"/>
          <w:pgSz w:w="11906" w:h="16838" w:orient="portrait"/>
          <w:pgMar w:top="1440" w:right="1466" w:bottom="1440" w:left="1560" w:header="851" w:footer="992" w:gutter="0"/>
          <w:cols w:num="1" w:sep="0" w:space="1701" w:equalWidth="1"/>
          <w:docGrid w:linePitch="360"/>
        </w:sectPr>
        <w:outlineLvl w:val="9"/>
      </w:pPr>
      <w:r>
        <w:rPr>
          <w:rFonts w:hint="eastAsia" w:ascii="宋体" w:hAnsi="宋体" w:eastAsia="宋体" w:cs="宋体"/>
          <w:lang w:val="en-US" w:eastAsia="zh-CN"/>
        </w:rPr>
        <w:t xml:space="preserve">                 </w:t>
      </w:r>
      <w:r>
        <w:rPr>
          <w:rFonts w:hint="eastAsia" w:ascii="宋体" w:hAnsi="宋体" w:eastAsia="宋体" w:cs="宋体"/>
        </w:rPr>
        <w:t xml:space="preserve">日  期：   年  月</w:t>
      </w:r>
      <w:r/>
    </w:p>
    <w:p>
      <w:pPr>
        <w:ind w:firstLine="0"/>
        <w:jc w:val="lef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p>
      <w:pPr>
        <w:ind w:firstLine="0"/>
        <w:jc w:val="lef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p>
      <w:pPr>
        <w:numPr>
          <w:ilvl w:val="0"/>
          <w:numId w:val="15"/>
        </w:numPr>
        <w:ind w:firstLine="0"/>
        <w:jc w:val="center"/>
        <w:rPr>
          <w:rFonts w:hint="eastAsia" w:ascii="宋体" w:hAnsi="宋体" w:eastAsia="宋体" w:cs="宋体"/>
          <w:b/>
          <w:bCs/>
          <w:color w:val="000000"/>
          <w:sz w:val="30"/>
          <w:szCs w:val="30"/>
          <w:highlight w:val="none"/>
        </w:rPr>
      </w:pPr>
      <w:r>
        <w:rPr>
          <w:rFonts w:hint="eastAsia" w:ascii="宋体" w:hAnsi="宋体" w:eastAsia="宋体" w:cs="宋体"/>
          <w:b/>
          <w:bCs/>
          <w:color w:val="000000"/>
          <w:sz w:val="30"/>
          <w:szCs w:val="30"/>
          <w:highlight w:val="none"/>
        </w:rPr>
        <w:t xml:space="preserve">开标一览表</w:t>
      </w:r>
      <w:r/>
    </w:p>
    <w:p>
      <w:pPr>
        <w:pStyle w:val="1240"/>
        <w:ind w:firstLine="0"/>
        <w:rPr>
          <w:rFonts w:hint="eastAsia"/>
          <w:color w:val="000000"/>
          <w:highlight w:val="none"/>
        </w:rPr>
      </w:pPr>
      <w:r>
        <w:rPr>
          <w:rFonts w:hint="eastAsia"/>
          <w:color w:val="000000"/>
          <w:highlight w:val="none"/>
        </w:rPr>
      </w:r>
      <w:r/>
    </w:p>
    <w:p>
      <w:pPr>
        <w:ind w:firstLine="480"/>
        <w:spacing w:line="46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项目名称：</w:t>
      </w:r>
      <w:r>
        <w:rPr>
          <w:rFonts w:hint="eastAsia" w:ascii="宋体" w:hAnsi="宋体" w:eastAsia="宋体" w:cs="宋体"/>
          <w:bCs/>
          <w:color w:val="000000"/>
          <w:highlight w:val="none"/>
          <w:u w:val="single"/>
          <w:lang w:val="en-US" w:eastAsia="zh-CN"/>
        </w:rPr>
        <w:t xml:space="preserve">江苏省丰县中等专业学校物业管理服务项目</w:t>
      </w:r>
      <w:r>
        <w:rPr>
          <w:rFonts w:hint="eastAsia" w:ascii="宋体" w:hAnsi="宋体" w:eastAsia="宋体" w:cs="宋体"/>
          <w:color w:val="000000"/>
          <w:highlight w:val="none"/>
        </w:rPr>
        <w:t xml:space="preserve">                         </w:t>
      </w:r>
      <w:r/>
    </w:p>
    <w:p>
      <w:pPr>
        <w:ind w:firstLine="480"/>
        <w:spacing w:line="460" w:lineRule="exact"/>
        <w:rPr>
          <w:rFonts w:hint="default" w:ascii="宋体" w:hAnsi="宋体" w:eastAsia="宋体" w:cs="宋体"/>
          <w:color w:val="000000"/>
          <w:highlight w:val="none"/>
          <w:u w:val="single"/>
          <w:lang w:val="en-US" w:eastAsia="zh-CN"/>
        </w:rPr>
      </w:pPr>
      <w:r>
        <w:rPr>
          <w:rFonts w:hint="eastAsia" w:ascii="宋体" w:hAnsi="宋体" w:eastAsia="宋体" w:cs="宋体"/>
          <w:color w:val="000000"/>
          <w:highlight w:val="none"/>
        </w:rPr>
        <w:t xml:space="preserve">项目编号：</w:t>
      </w:r>
      <w:r>
        <w:rPr>
          <w:rFonts w:hint="eastAsia" w:ascii="宋体" w:hAnsi="宋体" w:eastAsia="宋体" w:cs="宋体"/>
          <w:bCs/>
          <w:color w:val="000000"/>
          <w:highlight w:val="none"/>
          <w:u w:val="single"/>
          <w:lang w:val="en-US" w:eastAsia="zh-CN"/>
        </w:rPr>
        <w:t xml:space="preserve">JSZC-320321-FXZX-G2024-0006</w:t>
      </w:r>
      <w:r/>
    </w:p>
    <w:p>
      <w:pPr>
        <w:ind w:firstLine="6000"/>
        <w:rPr>
          <w:rFonts w:hint="eastAsia" w:ascii="宋体" w:hAnsi="宋体" w:eastAsia="宋体" w:cs="宋体"/>
          <w:color w:val="000000"/>
          <w:highlight w:val="none"/>
        </w:rPr>
      </w:pPr>
      <w:r>
        <w:rPr>
          <w:rFonts w:hint="eastAsia" w:ascii="宋体" w:hAnsi="宋体" w:eastAsia="宋体" w:cs="宋体"/>
          <w:color w:val="000000"/>
          <w:highlight w:val="none"/>
        </w:rPr>
        <w:t xml:space="preserve">货币单位：人民币元</w:t>
      </w:r>
      <w:r/>
    </w:p>
    <w:tbl>
      <w:tblPr>
        <w:tblStyle w:val="1207"/>
        <w:tblpPr w:horzAnchor="page" w:tblpX="1820" w:vertAnchor="text" w:tblpY="368" w:leftFromText="180" w:topFromText="0" w:rightFromText="180" w:bottomFromText="0"/>
        <w:tblW w:w="8380" w:type="dxa"/>
        <w:tblInd w:w="-108" w:type="dxa"/>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924"/>
        <w:gridCol w:w="2028"/>
        <w:gridCol w:w="2428"/>
      </w:tblGrid>
      <w:tr>
        <w:trPr>
          <w:cantSplit/>
          <w:trHeight w:val="795"/>
        </w:trPr>
        <w:tc>
          <w:tcPr>
            <w:tcW w:w="3924" w:type="dxa"/>
            <w:vAlign w:val="center"/>
            <w:textDirection w:val="lrTb"/>
            <w:noWrap w:val="false"/>
          </w:tcPr>
          <w:p>
            <w:pPr>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项目名称</w:t>
            </w:r>
            <w:r/>
          </w:p>
        </w:tc>
        <w:tc>
          <w:tcPr>
            <w:tcW w:w="2028" w:type="dxa"/>
            <w:vAlign w:val="center"/>
            <w:textDirection w:val="lrTb"/>
            <w:noWrap w:val="false"/>
          </w:tcPr>
          <w:p>
            <w:pPr>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项目内容</w:t>
            </w:r>
            <w:r/>
          </w:p>
        </w:tc>
        <w:tc>
          <w:tcPr>
            <w:tcW w:w="2428" w:type="dxa"/>
            <w:vAlign w:val="center"/>
            <w:textDirection w:val="lrTb"/>
            <w:noWrap w:val="false"/>
          </w:tcPr>
          <w:p>
            <w:pPr>
              <w:ind w:firstLine="480"/>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总价（小写）</w:t>
            </w:r>
            <w:r/>
          </w:p>
        </w:tc>
      </w:tr>
      <w:tr>
        <w:trPr>
          <w:cantSplit/>
          <w:trHeight w:val="1898"/>
        </w:trPr>
        <w:tc>
          <w:tcPr>
            <w:tcW w:w="3924" w:type="dxa"/>
            <w:vAlign w:val="center"/>
            <w:textDirection w:val="lrTb"/>
            <w:noWrap w:val="false"/>
          </w:tcPr>
          <w:p>
            <w:pPr>
              <w:ind w:firstLine="480"/>
              <w:jc w:val="center"/>
              <w:rPr>
                <w:rFonts w:hint="default" w:ascii="宋体" w:hAnsi="宋体" w:eastAsia="宋体" w:cs="宋体"/>
                <w:color w:val="000000"/>
                <w:highlight w:val="none"/>
                <w:lang w:val="en-US" w:eastAsia="zh-CN"/>
              </w:rPr>
            </w:pPr>
            <w:r>
              <w:rPr>
                <w:rFonts w:hint="eastAsia" w:ascii="宋体" w:hAnsi="宋体" w:eastAsia="宋体" w:cs="宋体"/>
                <w:bCs/>
                <w:color w:val="000000"/>
                <w:highlight w:val="none"/>
                <w:lang w:val="en-US" w:eastAsia="zh-CN"/>
              </w:rPr>
              <w:t xml:space="preserve">江苏省丰县中等专业学校物业管理服务项目</w:t>
            </w:r>
            <w:r/>
          </w:p>
        </w:tc>
        <w:tc>
          <w:tcPr>
            <w:tcW w:w="2028" w:type="dxa"/>
            <w:vAlign w:val="center"/>
            <w:textDirection w:val="lrTb"/>
            <w:noWrap w:val="false"/>
          </w:tcPr>
          <w:p>
            <w:pPr>
              <w:ind w:firstLine="0"/>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详见投标文件</w:t>
            </w:r>
            <w:r/>
          </w:p>
        </w:tc>
        <w:tc>
          <w:tcPr>
            <w:tcW w:w="2428" w:type="dxa"/>
            <w:vAlign w:val="center"/>
            <w:textDirection w:val="lrTb"/>
            <w:noWrap w:val="false"/>
          </w:tcPr>
          <w:p>
            <w:pPr>
              <w:ind w:firstLine="480"/>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cantSplit/>
          <w:trHeight w:val="971"/>
        </w:trPr>
        <w:tc>
          <w:tcPr>
            <w:gridSpan w:val="2"/>
            <w:tcW w:w="5952" w:type="dxa"/>
            <w:vAlign w:val="center"/>
            <w:textDirection w:val="lrTb"/>
            <w:noWrap w:val="false"/>
          </w:tcPr>
          <w:p>
            <w:pPr>
              <w:ind w:firstLine="480"/>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总价（大写）</w:t>
            </w:r>
            <w:r/>
          </w:p>
        </w:tc>
        <w:tc>
          <w:tcPr>
            <w:tcW w:w="2428" w:type="dxa"/>
            <w:vAlign w:val="center"/>
            <w:textDirection w:val="lrTb"/>
            <w:noWrap w:val="false"/>
          </w:tcPr>
          <w:p>
            <w:pPr>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r>
    </w:tbl>
    <w:p>
      <w:pPr>
        <w:pStyle w:val="1499"/>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1499"/>
        <w:ind w:firstLine="48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注：</w:t>
      </w:r>
      <w:r/>
    </w:p>
    <w:p>
      <w:pPr>
        <w:pStyle w:val="1499"/>
        <w:ind w:firstLine="480"/>
        <w:spacing w:line="460" w:lineRule="exact"/>
        <w:rPr>
          <w:rFonts w:hint="eastAsia" w:ascii="宋体" w:cs="宋体"/>
          <w:bCs/>
          <w:color w:val="000000"/>
          <w:sz w:val="24"/>
          <w:szCs w:val="24"/>
          <w:highlight w:val="none"/>
        </w:rPr>
      </w:pPr>
      <w:r>
        <w:rPr>
          <w:rFonts w:hint="eastAsia" w:ascii="宋体" w:cs="宋体"/>
          <w:color w:val="000000"/>
          <w:sz w:val="24"/>
          <w:szCs w:val="24"/>
          <w:highlight w:val="none"/>
        </w:rPr>
        <w:t xml:space="preserve">1.</w:t>
      </w:r>
      <w:r>
        <w:rPr>
          <w:rFonts w:hint="eastAsia" w:ascii="宋体" w:hAnsi="宋体" w:eastAsia="宋体" w:cs="宋体"/>
          <w:i w:val="0"/>
          <w:iCs w:val="0"/>
          <w:color w:val="000000"/>
          <w:sz w:val="24"/>
          <w:szCs w:val="24"/>
          <w:highlight w:val="none"/>
          <w:u w:val="none"/>
          <w:lang w:val="en-US" w:eastAsia="zh-CN" w:bidi="ar"/>
        </w:rPr>
        <w:t xml:space="preserve">报价包括完成本项目服务的全部费用，采购人不再支付报价以外的任何费用</w:t>
      </w:r>
      <w:r>
        <w:rPr>
          <w:rFonts w:hint="eastAsia" w:ascii="宋体" w:hAnsi="宋体" w:eastAsia="宋体" w:cs="宋体"/>
          <w:color w:val="000000"/>
          <w:sz w:val="24"/>
          <w:szCs w:val="24"/>
          <w:highlight w:val="none"/>
        </w:rPr>
        <w:t xml:space="preserve">。</w:t>
      </w:r>
      <w:r/>
    </w:p>
    <w:p>
      <w:pPr>
        <w:pStyle w:val="1499"/>
        <w:ind w:firstLine="480"/>
        <w:spacing w:line="460" w:lineRule="exact"/>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2.报价以总价为准，大小写不一致以大写为准</w:t>
      </w:r>
      <w:r>
        <w:rPr>
          <w:rFonts w:hint="eastAsia" w:ascii="宋体" w:hAnsi="宋体" w:cs="宋体"/>
          <w:color w:val="000000"/>
          <w:sz w:val="24"/>
          <w:szCs w:val="24"/>
          <w:highlight w:val="none"/>
          <w:lang w:eastAsia="zh-CN"/>
        </w:rPr>
        <w:t xml:space="preserve">。</w:t>
      </w:r>
      <w:r/>
    </w:p>
    <w:p>
      <w:pPr>
        <w:pStyle w:val="1499"/>
        <w:ind w:firstLine="96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1240"/>
        <w:ind w:firstLine="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240"/>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jc w:val="right"/>
        <w:keepLines w:val="0"/>
        <w:keepNext w:val="0"/>
        <w:pageBreakBefore w:val="0"/>
        <w:spacing w:line="500" w:lineRule="exact"/>
        <w:widowControl w:val="off"/>
        <w:rPr>
          <w:rFonts w:hint="eastAsia" w:ascii="宋体" w:hAnsi="宋体" w:eastAsia="宋体" w:cs="宋体"/>
        </w:rPr>
        <w:outlineLvl w:val="9"/>
      </w:pPr>
      <w:r/>
      <w:bookmarkStart w:id="17" w:name="_Toc26100_WPSOffice_Level2"/>
      <w:r/>
      <w:bookmarkStart w:id="18" w:name="_Toc31553_WPSOffice_Level2"/>
      <w:r>
        <w:rPr>
          <w:rFonts w:hint="eastAsia" w:ascii="宋体" w:hAnsi="宋体" w:eastAsia="宋体" w:cs="宋体"/>
        </w:rPr>
        <w:t xml:space="preserve">投标人名称（电子签章）： ____________                     </w:t>
      </w:r>
      <w:r/>
    </w:p>
    <w:p>
      <w:pPr>
        <w:ind w:firstLine="0"/>
        <w:jc w:val="right"/>
        <w:rPr>
          <w:rFonts w:hint="eastAsia" w:ascii="宋体" w:hAnsi="宋体" w:eastAsia="宋体" w:cs="宋体"/>
          <w:lang w:val="en-US" w:eastAsia="zh-CN"/>
        </w:rPr>
      </w:pPr>
      <w:r>
        <w:rPr>
          <w:rFonts w:hint="eastAsia" w:ascii="宋体" w:hAnsi="宋体" w:eastAsia="宋体" w:cs="宋体"/>
          <w:lang w:val="en-US" w:eastAsia="zh-CN"/>
        </w:rPr>
        <w:t xml:space="preserve">               </w:t>
      </w:r>
      <w:r/>
    </w:p>
    <w:p>
      <w:pPr>
        <w:ind w:firstLine="0"/>
        <w:jc w:val="center"/>
        <w:rPr>
          <w:rFonts w:hint="eastAsia" w:ascii="宋体" w:hAnsi="宋体" w:eastAsia="宋体" w:cs="宋体"/>
        </w:rPr>
      </w:pPr>
      <w:r>
        <w:rPr>
          <w:rFonts w:hint="eastAsia" w:ascii="宋体" w:hAnsi="宋体" w:eastAsia="宋体" w:cs="宋体"/>
          <w:lang w:val="en-US" w:eastAsia="zh-CN"/>
        </w:rPr>
        <w:t xml:space="preserve">                 </w:t>
      </w:r>
      <w:r>
        <w:rPr>
          <w:rFonts w:hint="eastAsia" w:ascii="宋体" w:hAnsi="宋体" w:eastAsia="宋体" w:cs="宋体"/>
        </w:rPr>
        <w:t xml:space="preserve">日  期：   年  月</w:t>
      </w:r>
      <w:r/>
    </w:p>
    <w:p>
      <w:pPr>
        <w:ind w:firstLine="0"/>
        <w:jc w:val="left"/>
        <w:rPr>
          <w:rFonts w:hint="eastAsia" w:ascii="宋体" w:hAnsi="宋体" w:eastAsia="宋体" w:cs="宋体"/>
        </w:rPr>
      </w:pPr>
      <w:r>
        <w:rPr>
          <w:rFonts w:hint="eastAsia" w:ascii="宋体" w:hAnsi="宋体" w:eastAsia="宋体" w:cs="宋体"/>
        </w:rPr>
      </w:r>
      <w:r/>
    </w:p>
    <w:p>
      <w:pPr>
        <w:ind w:firstLine="0"/>
        <w:jc w:val="left"/>
        <w:rPr>
          <w:rFonts w:hint="eastAsia" w:ascii="宋体" w:hAnsi="宋体" w:eastAsia="宋体" w:cs="宋体"/>
        </w:rPr>
      </w:pPr>
      <w:r>
        <w:rPr>
          <w:rFonts w:hint="eastAsia" w:ascii="宋体" w:hAnsi="宋体" w:eastAsia="宋体" w:cs="宋体"/>
        </w:rPr>
      </w:r>
      <w:r/>
    </w:p>
    <w:p>
      <w:pPr>
        <w:ind w:firstLine="0"/>
        <w:jc w:val="left"/>
        <w:rPr>
          <w:rFonts w:hint="eastAsia" w:ascii="宋体" w:hAnsi="宋体" w:eastAsia="宋体" w:cs="宋体"/>
        </w:rPr>
      </w:pPr>
      <w:r>
        <w:rPr>
          <w:rFonts w:hint="eastAsia" w:ascii="宋体" w:hAnsi="宋体" w:eastAsia="宋体" w:cs="宋体"/>
        </w:rPr>
      </w:r>
      <w:r/>
    </w:p>
    <w:p>
      <w:pPr>
        <w:ind w:firstLine="0"/>
        <w:jc w:val="left"/>
        <w:rPr>
          <w:rFonts w:hint="eastAsia" w:ascii="宋体" w:hAnsi="宋体" w:eastAsia="宋体" w:cs="宋体"/>
        </w:rPr>
      </w:pPr>
      <w:r>
        <w:rPr>
          <w:rFonts w:hint="eastAsia" w:ascii="宋体" w:hAnsi="宋体" w:eastAsia="宋体" w:cs="宋体"/>
        </w:rPr>
      </w:r>
      <w:r/>
    </w:p>
    <w:p>
      <w:pPr>
        <w:ind w:firstLine="0"/>
        <w:jc w:val="left"/>
        <w:rPr>
          <w:rFonts w:hint="eastAsia" w:ascii="宋体" w:hAnsi="宋体" w:eastAsia="宋体" w:cs="宋体"/>
        </w:rPr>
      </w:pPr>
      <w:r>
        <w:rPr>
          <w:rFonts w:hint="eastAsia" w:ascii="宋体" w:hAnsi="宋体" w:eastAsia="宋体" w:cs="宋体"/>
        </w:rPr>
      </w:r>
      <w:r/>
    </w:p>
    <w:p>
      <w:pPr>
        <w:ind w:firstLine="0"/>
        <w:jc w:val="left"/>
        <w:rPr>
          <w:rFonts w:hint="eastAsia" w:ascii="宋体" w:hAnsi="宋体" w:eastAsia="宋体" w:cs="宋体"/>
        </w:rPr>
      </w:pPr>
      <w:r>
        <w:rPr>
          <w:rFonts w:hint="eastAsia" w:ascii="宋体" w:hAnsi="宋体" w:eastAsia="宋体" w:cs="宋体"/>
        </w:rPr>
      </w:r>
      <w:r/>
    </w:p>
    <w:p>
      <w:pPr>
        <w:ind w:firstLine="0"/>
        <w:jc w:val="left"/>
        <w:rPr>
          <w:rFonts w:hint="eastAsia" w:ascii="宋体" w:hAnsi="宋体" w:eastAsia="宋体" w:cs="宋体"/>
        </w:rPr>
      </w:pPr>
      <w:r>
        <w:rPr>
          <w:rFonts w:hint="eastAsia" w:ascii="宋体" w:hAnsi="宋体" w:eastAsia="宋体" w:cs="宋体"/>
        </w:rPr>
      </w:r>
      <w:r/>
    </w:p>
    <w:p>
      <w:pPr>
        <w:ind w:firstLine="0"/>
        <w:jc w:val="center"/>
        <w:spacing w:line="500" w:lineRule="exact"/>
        <w:rPr>
          <w:rFonts w:hint="eastAsia" w:ascii="宋体" w:hAnsi="宋体" w:eastAsia="宋体" w:cs="宋体"/>
          <w:b/>
          <w:color w:val="000000"/>
          <w:sz w:val="32"/>
          <w:szCs w:val="36"/>
          <w:highlight w:val="none"/>
        </w:rPr>
      </w:pPr>
      <w:r>
        <w:rPr>
          <w:rFonts w:hint="eastAsia" w:ascii="宋体" w:hAnsi="宋体" w:eastAsia="宋体" w:cs="宋体"/>
          <w:b/>
          <w:color w:val="000000"/>
          <w:sz w:val="32"/>
          <w:szCs w:val="36"/>
          <w:highlight w:val="none"/>
        </w:rPr>
      </w:r>
      <w:r/>
    </w:p>
    <w:p>
      <w:pPr>
        <w:ind w:firstLine="0"/>
        <w:jc w:val="center"/>
        <w:spacing w:line="500" w:lineRule="exact"/>
        <w:rPr>
          <w:rFonts w:hint="eastAsia" w:ascii="宋体" w:hAnsi="宋体" w:eastAsia="宋体" w:cs="宋体"/>
          <w:color w:val="000000"/>
          <w:highlight w:val="none"/>
        </w:rPr>
      </w:pPr>
      <w:r>
        <w:rPr>
          <w:rFonts w:hint="eastAsia" w:ascii="宋体" w:hAnsi="宋体" w:eastAsia="宋体" w:cs="宋体"/>
          <w:b/>
          <w:color w:val="000000"/>
          <w:sz w:val="32"/>
          <w:szCs w:val="36"/>
          <w:highlight w:val="none"/>
        </w:rPr>
        <w:t xml:space="preserve">3.分项价格表</w:t>
      </w:r>
      <w:bookmarkEnd w:id="17"/>
      <w:r/>
      <w:bookmarkEnd w:id="18"/>
      <w:r/>
      <w:r/>
    </w:p>
    <w:p>
      <w:pPr>
        <w:pStyle w:val="1548"/>
        <w:ind w:firstLine="0"/>
        <w:rPr>
          <w:rFonts w:hint="eastAsia"/>
          <w:color w:val="000000"/>
          <w:highlight w:val="none"/>
        </w:rPr>
      </w:pPr>
      <w:r>
        <w:rPr>
          <w:rFonts w:hint="eastAsia"/>
          <w:color w:val="000000"/>
          <w:highlight w:val="none"/>
        </w:rPr>
      </w:r>
      <w:r/>
    </w:p>
    <w:p>
      <w:pPr>
        <w:ind w:firstLine="480"/>
        <w:spacing w:line="46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项目名称：</w:t>
      </w:r>
      <w:r>
        <w:rPr>
          <w:rFonts w:hint="eastAsia" w:ascii="宋体" w:hAnsi="宋体" w:eastAsia="宋体" w:cs="宋体"/>
          <w:bCs/>
          <w:color w:val="000000"/>
          <w:highlight w:val="none"/>
          <w:u w:val="single"/>
          <w:lang w:val="en-US" w:eastAsia="zh-CN"/>
        </w:rPr>
        <w:t xml:space="preserve">江苏省丰县中等专业学校物业管理服务项目</w:t>
      </w:r>
      <w:r>
        <w:rPr>
          <w:rFonts w:hint="eastAsia" w:ascii="宋体" w:hAnsi="宋体" w:eastAsia="宋体" w:cs="宋体"/>
          <w:color w:val="000000"/>
          <w:highlight w:val="none"/>
        </w:rPr>
        <w:t xml:space="preserve">                         </w:t>
      </w:r>
      <w:r/>
    </w:p>
    <w:p>
      <w:pPr>
        <w:ind w:firstLine="480"/>
        <w:spacing w:line="460" w:lineRule="exact"/>
        <w:rPr>
          <w:rFonts w:hint="default" w:ascii="宋体" w:hAnsi="宋体" w:eastAsia="宋体" w:cs="宋体"/>
          <w:bCs/>
          <w:color w:val="000000"/>
          <w:highlight w:val="none"/>
          <w:u w:val="single"/>
          <w:lang w:val="en-US" w:eastAsia="zh-CN"/>
        </w:rPr>
      </w:pPr>
      <w:r>
        <w:rPr>
          <w:rFonts w:hint="eastAsia" w:ascii="宋体" w:hAnsi="宋体" w:eastAsia="宋体" w:cs="宋体"/>
          <w:color w:val="000000"/>
          <w:highlight w:val="none"/>
        </w:rPr>
        <w:t xml:space="preserve">项目编号：</w:t>
      </w:r>
      <w:r>
        <w:rPr>
          <w:rFonts w:hint="eastAsia" w:ascii="宋体" w:hAnsi="宋体" w:eastAsia="宋体" w:cs="宋体"/>
          <w:bCs/>
          <w:color w:val="000000"/>
          <w:highlight w:val="none"/>
          <w:u w:val="single"/>
          <w:lang w:val="en-US" w:eastAsia="zh-CN"/>
        </w:rPr>
        <w:t xml:space="preserve">JSZC-320321-FXZX-G2024-0006</w:t>
      </w:r>
      <w:r/>
    </w:p>
    <w:p>
      <w:pPr>
        <w:ind w:firstLine="0"/>
        <w:spacing w:line="500" w:lineRule="exact"/>
        <w:rPr>
          <w:rFonts w:hint="eastAsia" w:ascii="宋体" w:hAnsi="宋体" w:eastAsia="宋体" w:cs="宋体"/>
          <w:color w:val="000000"/>
          <w:highlight w:val="none"/>
        </w:rPr>
      </w:pPr>
      <w:r>
        <w:rPr>
          <w:rFonts w:hint="eastAsia" w:ascii="宋体" w:cs="宋体"/>
          <w:color w:val="000000"/>
          <w:highlight w:val="none"/>
        </w:rPr>
        <w:t xml:space="preserve">                                       </w:t>
      </w:r>
      <w:bookmarkStart w:id="19" w:name="_Toc3994_WPSOffice_Level1"/>
      <w:r>
        <w:rPr>
          <w:rFonts w:hint="eastAsia" w:ascii="宋体" w:cs="宋体"/>
          <w:color w:val="000000"/>
          <w:highlight w:val="none"/>
        </w:rPr>
        <w:t xml:space="preserve">           </w:t>
      </w:r>
      <w:r>
        <w:rPr>
          <w:rFonts w:hint="eastAsia" w:ascii="宋体" w:hAnsi="宋体" w:eastAsia="宋体" w:cs="宋体"/>
          <w:color w:val="000000"/>
          <w:highlight w:val="none"/>
        </w:rPr>
        <w:t xml:space="preserve">  货币单位：人民币元</w:t>
      </w:r>
      <w:bookmarkEnd w:id="19"/>
      <w:r/>
      <w:r/>
    </w:p>
    <w:p>
      <w:pPr>
        <w:ind w:firstLine="422"/>
        <w:spacing w:line="300" w:lineRule="exact"/>
        <w:rPr>
          <w:rFonts w:hint="eastAsia" w:ascii="宋体" w:hAnsi="宋体" w:eastAsia="宋体" w:cs="宋体"/>
          <w:b/>
          <w:bCs/>
          <w:color w:val="000000"/>
          <w:sz w:val="21"/>
          <w:szCs w:val="21"/>
          <w:highlight w:val="none"/>
        </w:rPr>
      </w:pPr>
      <w:r/>
      <w:bookmarkStart w:id="20" w:name="_Toc20571_WPSOffice_Level1"/>
      <w:r/>
      <w:r/>
    </w:p>
    <w:p>
      <w:pPr>
        <w:ind w:firstLine="422"/>
        <w:spacing w:line="30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ind w:firstLine="480"/>
        <w:spacing w:line="46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（详细分项报价内容自制）</w:t>
      </w:r>
      <w:r/>
    </w:p>
    <w:p>
      <w:pPr>
        <w:ind w:left="0" w:firstLine="0"/>
        <w:rPr>
          <w:rFonts w:hint="eastAsia"/>
          <w:color w:val="000000"/>
          <w:highlight w:val="none"/>
        </w:rPr>
      </w:pPr>
      <w:r>
        <w:rPr>
          <w:rFonts w:hint="eastAsia"/>
          <w:color w:val="000000"/>
          <w:highlight w:val="none"/>
        </w:rPr>
      </w:r>
      <w:bookmarkEnd w:id="20"/>
      <w:r/>
      <w:r/>
    </w:p>
    <w:p>
      <w:pPr>
        <w:ind w:firstLine="482"/>
        <w:rPr>
          <w:rFonts w:hint="eastAsia" w:ascii="宋体" w:hAnsi="宋体" w:eastAsia="宋体" w:cs="宋体"/>
          <w:b/>
          <w:bCs/>
          <w:i/>
          <w:iCs/>
          <w:color w:val="000000"/>
          <w:highlight w:val="none"/>
        </w:rPr>
      </w:pPr>
      <w:r>
        <w:rPr>
          <w:rFonts w:hint="eastAsia" w:ascii="宋体" w:hAnsi="宋体" w:eastAsia="宋体" w:cs="宋体"/>
          <w:b/>
          <w:bCs/>
          <w:i/>
          <w:iCs/>
          <w:color w:val="000000"/>
          <w:highlight w:val="none"/>
        </w:rPr>
      </w:r>
      <w:r/>
    </w:p>
    <w:p>
      <w:pPr>
        <w:pStyle w:val="1242"/>
        <w:rPr>
          <w:rFonts w:hint="eastAsia" w:ascii="宋体" w:hAnsi="宋体" w:eastAsia="宋体" w:cs="宋体"/>
          <w:b w:val="0"/>
          <w:bCs w:val="0"/>
          <w:i/>
          <w:iCs/>
          <w:color w:val="000000"/>
          <w:highlight w:val="none"/>
        </w:rPr>
      </w:pPr>
      <w:r>
        <w:rPr>
          <w:rFonts w:hint="eastAsia" w:ascii="宋体" w:hAnsi="宋体" w:eastAsia="宋体" w:cs="宋体"/>
          <w:b w:val="0"/>
          <w:bCs w:val="0"/>
          <w:i/>
          <w:iCs/>
          <w:color w:val="000000"/>
          <w:highlight w:val="none"/>
        </w:rPr>
      </w:r>
      <w:r/>
    </w:p>
    <w:p>
      <w:pPr>
        <w:rPr>
          <w:rFonts w:hint="eastAsia" w:ascii="宋体" w:hAnsi="宋体" w:eastAsia="宋体" w:cs="宋体"/>
          <w:b/>
          <w:bCs/>
          <w:i/>
          <w:iCs/>
          <w:color w:val="000000"/>
          <w:highlight w:val="none"/>
        </w:rPr>
      </w:pPr>
      <w:r>
        <w:rPr>
          <w:rFonts w:hint="eastAsia" w:ascii="宋体" w:hAnsi="宋体" w:eastAsia="宋体" w:cs="宋体"/>
          <w:b/>
          <w:bCs/>
          <w:i/>
          <w:iCs/>
          <w:color w:val="000000"/>
          <w:highlight w:val="none"/>
        </w:rPr>
      </w:r>
      <w:r/>
    </w:p>
    <w:p>
      <w:pPr>
        <w:pStyle w:val="1242"/>
        <w:rPr>
          <w:rFonts w:hint="eastAsia"/>
          <w:color w:val="000000"/>
          <w:highlight w:val="none"/>
        </w:rPr>
      </w:pPr>
      <w:r>
        <w:rPr>
          <w:rFonts w:hint="eastAsia"/>
          <w:color w:val="000000"/>
          <w:highlight w:val="none"/>
        </w:rPr>
      </w:r>
      <w:r/>
    </w:p>
    <w:p>
      <w:pPr>
        <w:jc w:val="right"/>
        <w:keepLines w:val="0"/>
        <w:keepNext w:val="0"/>
        <w:pageBreakBefore w:val="0"/>
        <w:spacing w:line="500" w:lineRule="exact"/>
        <w:widowControl w:val="off"/>
        <w:rPr>
          <w:rFonts w:hint="eastAsia" w:ascii="宋体" w:hAnsi="宋体" w:eastAsia="宋体" w:cs="宋体"/>
        </w:rPr>
        <w:outlineLvl w:val="9"/>
      </w:pPr>
      <w:r>
        <w:rPr>
          <w:rFonts w:hint="eastAsia" w:ascii="宋体" w:hAnsi="宋体" w:eastAsia="宋体" w:cs="宋体"/>
        </w:rPr>
        <w:t xml:space="preserve">投标人名称（电子签章）： ____________                     </w:t>
      </w:r>
      <w:r/>
    </w:p>
    <w:p>
      <w:pPr>
        <w:ind w:firstLine="480"/>
        <w:jc w:val="center"/>
        <w:keepLines w:val="0"/>
        <w:keepNext w:val="0"/>
        <w:pageBreakBefore w:val="0"/>
        <w:spacing w:line="500" w:lineRule="exact"/>
        <w:widowControl w:val="off"/>
        <w:rPr>
          <w:rFonts w:hint="eastAsia" w:ascii="宋体" w:hAnsi="宋体" w:eastAsia="宋体" w:cs="宋体"/>
          <w:b/>
          <w:bCs/>
          <w:color w:val="000000"/>
          <w:sz w:val="21"/>
          <w:szCs w:val="21"/>
          <w:highlight w:val="none"/>
          <w:lang w:val="en-US" w:eastAsia="zh-CN"/>
        </w:rPr>
        <w:outlineLvl w:val="9"/>
      </w:pPr>
      <w:r>
        <w:rPr>
          <w:rFonts w:hint="eastAsia" w:ascii="宋体" w:hAnsi="宋体" w:eastAsia="宋体" w:cs="宋体"/>
          <w:lang w:val="en-US" w:eastAsia="zh-CN"/>
        </w:rPr>
        <w:t xml:space="preserve">                 </w:t>
      </w:r>
      <w:r>
        <w:rPr>
          <w:rFonts w:hint="eastAsia" w:ascii="宋体" w:hAnsi="宋体" w:eastAsia="宋体" w:cs="宋体"/>
        </w:rPr>
        <w:t xml:space="preserve">日  期：   年  月  日</w:t>
      </w:r>
      <w:r/>
    </w:p>
    <w:p>
      <w:pPr>
        <w:ind w:left="0" w:firstLine="0"/>
        <w:spacing w:line="300" w:lineRule="exact"/>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r>
      <w:r/>
    </w:p>
    <w:p>
      <w:pPr>
        <w:ind w:left="0" w:firstLine="0"/>
        <w:spacing w:line="300" w:lineRule="exact"/>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r>
      <w:r/>
    </w:p>
    <w:p>
      <w:pPr>
        <w:ind w:left="0" w:firstLine="0"/>
        <w:spacing w:line="300" w:lineRule="exact"/>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r>
      <w:r/>
    </w:p>
    <w:p>
      <w:pPr>
        <w:ind w:left="0" w:firstLine="0"/>
        <w:spacing w:line="30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注</w:t>
      </w:r>
      <w:r>
        <w:rPr>
          <w:rFonts w:hint="eastAsia" w:ascii="宋体" w:hAnsi="宋体" w:eastAsia="宋体" w:cs="宋体"/>
          <w:b/>
          <w:bCs/>
          <w:color w:val="000000"/>
          <w:sz w:val="21"/>
          <w:szCs w:val="21"/>
          <w:highlight w:val="none"/>
        </w:rPr>
        <w:t xml:space="preserve">：</w:t>
      </w:r>
      <w:r/>
    </w:p>
    <w:p>
      <w:pPr>
        <w:numPr>
          <w:ilvl w:val="0"/>
          <w:numId w:val="16"/>
        </w:numPr>
        <w:ind w:left="0" w:firstLine="0"/>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如果不提供详细分项报价将视为没有实质性响应招标文件；</w:t>
      </w:r>
      <w:r/>
    </w:p>
    <w:p>
      <w:pPr>
        <w:numPr>
          <w:ilvl w:val="0"/>
          <w:numId w:val="16"/>
        </w:numPr>
        <w:ind w:left="0" w:firstLine="0"/>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投标人对以上数据的真实性负责。</w:t>
      </w:r>
      <w:r/>
    </w:p>
    <w:p>
      <w:pPr>
        <w:ind w:firstLine="482"/>
        <w:spacing w:line="400" w:lineRule="exact"/>
        <w:rPr>
          <w:rFonts w:hint="eastAsia" w:ascii="宋体" w:hAnsi="宋体" w:eastAsia="宋体" w:cs="宋体"/>
          <w:b/>
          <w:bCs/>
          <w:i/>
          <w:iCs/>
          <w:color w:val="000000"/>
          <w:highlight w:val="none"/>
        </w:rPr>
      </w:pPr>
      <w:r>
        <w:rPr>
          <w:rFonts w:hint="eastAsia" w:ascii="宋体" w:hAnsi="宋体" w:eastAsia="宋体" w:cs="宋体"/>
          <w:b/>
          <w:bCs/>
          <w:i/>
          <w:iCs/>
          <w:color w:val="000000"/>
          <w:highlight w:val="none"/>
        </w:rPr>
      </w:r>
      <w:r/>
    </w:p>
    <w:p>
      <w:pPr>
        <w:ind w:firstLine="482"/>
        <w:spacing w:line="400" w:lineRule="exact"/>
        <w:rPr>
          <w:rFonts w:hint="eastAsia" w:ascii="宋体" w:hAnsi="宋体" w:eastAsia="宋体" w:cs="宋体"/>
          <w:b/>
          <w:bCs/>
          <w:i/>
          <w:iCs/>
          <w:color w:val="000000"/>
          <w:highlight w:val="none"/>
        </w:rPr>
      </w:pPr>
      <w:r>
        <w:rPr>
          <w:rFonts w:hint="eastAsia" w:ascii="宋体" w:hAnsi="宋体" w:eastAsia="宋体" w:cs="宋体"/>
          <w:b/>
          <w:bCs/>
          <w:i/>
          <w:iCs/>
          <w:color w:val="000000"/>
          <w:highlight w:val="none"/>
        </w:rPr>
        <w:t xml:space="preserve">丰县公共资源交易中心有权将以上内容进行公示</w:t>
      </w:r>
      <w:r/>
    </w:p>
    <w:p>
      <w:pPr>
        <w:rPr>
          <w:rFonts w:hint="eastAsia"/>
          <w:color w:val="000000"/>
          <w:highlight w:val="none"/>
        </w:rPr>
        <w:sectPr>
          <w:headerReference w:type="default" r:id="rId13"/>
          <w:footerReference w:type="default" r:id="rId25"/>
          <w:footnotePr/>
          <w:endnotePr/>
          <w:type w:val="nextPage"/>
          <w:pgSz w:w="11906" w:h="16838" w:orient="portrait"/>
          <w:pgMar w:top="1440" w:right="1466" w:bottom="1440" w:left="1560" w:header="851" w:footer="992" w:gutter="0"/>
          <w:pgNumType w:start="45"/>
          <w:cols w:num="1" w:sep="0" w:space="1701" w:equalWidth="1"/>
          <w:docGrid w:linePitch="360"/>
        </w:sectPr>
      </w:pPr>
      <w:r>
        <w:rPr>
          <w:rFonts w:hint="eastAsia"/>
          <w:color w:val="000000"/>
          <w:highlight w:val="none"/>
        </w:rPr>
      </w:r>
      <w:r/>
    </w:p>
    <w:p>
      <w:pPr>
        <w:ind w:firstLine="0"/>
        <w:rPr>
          <w:rFonts w:hint="eastAsia"/>
          <w:color w:val="000000"/>
          <w:highlight w:val="none"/>
        </w:rPr>
      </w:pPr>
      <w:r>
        <w:rPr>
          <w:rFonts w:hint="eastAsia"/>
          <w:color w:val="000000"/>
          <w:highlight w:val="none"/>
        </w:rPr>
      </w:r>
      <w:r/>
    </w:p>
    <w:p>
      <w:pPr>
        <w:pStyle w:val="1406"/>
        <w:ind w:firstLine="0"/>
        <w:jc w:val="center"/>
        <w:spacing w:line="500" w:lineRule="exact"/>
        <w:rPr>
          <w:rFonts w:hint="eastAsia" w:ascii="宋体" w:hAnsi="宋体" w:cs="宋体"/>
          <w:b/>
          <w:bCs/>
          <w:color w:val="000000"/>
          <w:sz w:val="30"/>
          <w:szCs w:val="30"/>
          <w:highlight w:val="none"/>
        </w:rPr>
      </w:pPr>
      <w:r>
        <w:rPr>
          <w:rFonts w:hint="eastAsia" w:ascii="宋体" w:hAnsi="宋体" w:cs="宋体"/>
          <w:b/>
          <w:bCs/>
          <w:color w:val="000000"/>
          <w:sz w:val="30"/>
          <w:szCs w:val="30"/>
          <w:highlight w:val="none"/>
          <w:lang w:val="en-US" w:eastAsia="zh-CN"/>
        </w:rPr>
        <w:t xml:space="preserve">4.</w:t>
      </w:r>
      <w:r>
        <w:rPr>
          <w:rFonts w:hint="eastAsia" w:ascii="宋体" w:hAnsi="宋体" w:cs="宋体"/>
          <w:b/>
          <w:bCs/>
          <w:color w:val="000000"/>
          <w:sz w:val="30"/>
          <w:szCs w:val="30"/>
          <w:highlight w:val="none"/>
        </w:rPr>
        <w:t xml:space="preserve">偏离表</w:t>
      </w:r>
      <w:r/>
    </w:p>
    <w:p>
      <w:pPr>
        <w:pStyle w:val="1406"/>
        <w:ind w:firstLine="0"/>
        <w:spacing w:after="0" w:line="500" w:lineRule="exact"/>
        <w:rPr>
          <w:rFonts w:hint="eastAsia" w:ascii="宋体" w:hAnsi="宋体" w:cs="宋体"/>
          <w:color w:val="000000"/>
          <w:highlight w:val="none"/>
          <w:u w:val="single"/>
          <w:lang w:eastAsia="zh-CN"/>
        </w:rPr>
      </w:pPr>
      <w:r>
        <w:rPr>
          <w:rFonts w:hint="eastAsia" w:ascii="宋体" w:hAnsi="宋体" w:cs="宋体"/>
          <w:color w:val="000000"/>
          <w:highlight w:val="none"/>
          <w:lang w:eastAsia="zh-CN"/>
        </w:rPr>
        <w:t xml:space="preserve">项目名称：</w:t>
      </w:r>
      <w:r>
        <w:rPr>
          <w:rFonts w:hint="eastAsia" w:ascii="宋体" w:hAnsi="宋体" w:cs="宋体"/>
          <w:color w:val="000000"/>
          <w:highlight w:val="none"/>
          <w:u w:val="single"/>
          <w:lang w:eastAsia="zh-CN"/>
        </w:rPr>
        <w:t xml:space="preserve">江苏省丰县中等专业学校物业管理服务项目</w:t>
      </w:r>
      <w:r/>
    </w:p>
    <w:p>
      <w:pPr>
        <w:pStyle w:val="1406"/>
        <w:ind w:firstLine="0"/>
        <w:spacing w:after="0" w:line="500" w:lineRule="exact"/>
        <w:rPr>
          <w:rFonts w:hint="default"/>
          <w:color w:val="000000"/>
          <w:highlight w:val="yellow"/>
          <w:lang w:val="en-US" w:eastAsia="zh-CN"/>
        </w:rPr>
      </w:pPr>
      <w:r>
        <w:rPr>
          <w:rFonts w:hint="eastAsia" w:ascii="宋体" w:hAnsi="宋体" w:cs="宋体"/>
          <w:color w:val="000000"/>
          <w:highlight w:val="none"/>
        </w:rPr>
        <w:t xml:space="preserve">项目编号：</w:t>
      </w:r>
      <w:r>
        <w:rPr>
          <w:rFonts w:hint="eastAsia" w:ascii="宋体" w:hAnsi="宋体" w:cs="宋体"/>
          <w:bCs/>
          <w:color w:val="000000"/>
          <w:highlight w:val="none"/>
          <w:u w:val="single"/>
          <w:lang w:val="en-US" w:eastAsia="zh-CN"/>
        </w:rPr>
        <w:t xml:space="preserve">JSZC-320321-FXZX-G2024-0006</w:t>
      </w:r>
      <w:r/>
    </w:p>
    <w:tbl>
      <w:tblPr>
        <w:tblStyle w:val="1207"/>
        <w:tblW w:w="8755"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404"/>
        <w:gridCol w:w="1543"/>
        <w:gridCol w:w="1680"/>
        <w:gridCol w:w="1536"/>
        <w:gridCol w:w="1764"/>
      </w:tblGrid>
      <w:tr>
        <w:trPr>
          <w:trHeight w:val="414"/>
        </w:trPr>
        <w:tc>
          <w:tcPr>
            <w:tcW w:w="828" w:type="dxa"/>
            <w:vAlign w:val="center"/>
            <w:textDirection w:val="lrTb"/>
            <w:noWrap w:val="false"/>
          </w:tcPr>
          <w:p>
            <w:pPr>
              <w:ind w:firstLine="0"/>
              <w:jc w:val="cente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序号</w:t>
            </w:r>
            <w:r/>
          </w:p>
        </w:tc>
        <w:tc>
          <w:tcPr>
            <w:tcW w:w="1404" w:type="dxa"/>
            <w:vAlign w:val="center"/>
            <w:textDirection w:val="lrTb"/>
            <w:noWrap w:val="false"/>
          </w:tcPr>
          <w:p>
            <w:pPr>
              <w:ind w:firstLine="0"/>
              <w:jc w:val="center"/>
              <w:spacing w:line="240" w:lineRule="auto"/>
              <w:rPr>
                <w:rFonts w:hint="eastAsia" w:ascii="宋体" w:hAnsi="宋体" w:eastAsia="宋体" w:cs="宋体"/>
                <w:color w:val="000000"/>
                <w:highlight w:val="none"/>
              </w:rPr>
            </w:pPr>
            <w:r>
              <w:rPr>
                <w:rFonts w:hint="eastAsia" w:ascii="宋体" w:hAnsi="宋体" w:eastAsia="宋体" w:cs="宋体"/>
                <w:caps/>
                <w:color w:val="000000"/>
                <w:highlight w:val="none"/>
              </w:rPr>
              <w:t xml:space="preserve">偏离内容</w:t>
            </w:r>
            <w:r/>
          </w:p>
        </w:tc>
        <w:tc>
          <w:tcPr>
            <w:tcW w:w="1543" w:type="dxa"/>
            <w:vAlign w:val="center"/>
            <w:textDirection w:val="lrTb"/>
            <w:noWrap w:val="false"/>
          </w:tcPr>
          <w:p>
            <w:pPr>
              <w:ind w:firstLine="0"/>
              <w:jc w:val="cente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招标文件的要求</w:t>
            </w:r>
            <w:r/>
          </w:p>
        </w:tc>
        <w:tc>
          <w:tcPr>
            <w:tcW w:w="1680" w:type="dxa"/>
            <w:vAlign w:val="center"/>
            <w:textDirection w:val="lrTb"/>
            <w:noWrap w:val="false"/>
          </w:tcPr>
          <w:p>
            <w:pPr>
              <w:ind w:firstLine="0"/>
              <w:jc w:val="cente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投标文件中的内容</w:t>
            </w:r>
            <w:r/>
          </w:p>
        </w:tc>
        <w:tc>
          <w:tcPr>
            <w:tcW w:w="1536" w:type="dxa"/>
            <w:vAlign w:val="center"/>
            <w:textDirection w:val="lrTb"/>
            <w:noWrap w:val="false"/>
          </w:tcPr>
          <w:p>
            <w:pPr>
              <w:ind w:firstLine="0"/>
              <w:jc w:val="cente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（正/负/无）偏离</w:t>
            </w:r>
            <w:r/>
          </w:p>
        </w:tc>
        <w:tc>
          <w:tcPr>
            <w:tcW w:w="1764" w:type="dxa"/>
            <w:vAlign w:val="center"/>
            <w:textDirection w:val="lrTb"/>
            <w:noWrap w:val="false"/>
          </w:tcPr>
          <w:p>
            <w:pPr>
              <w:ind w:firstLine="0"/>
              <w:jc w:val="center"/>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证明文件位置及说明</w:t>
            </w:r>
            <w:r/>
          </w:p>
        </w:tc>
      </w:tr>
      <w:tr>
        <w:trPr>
          <w:trHeight w:val="794"/>
        </w:trPr>
        <w:tc>
          <w:tcPr>
            <w:tcW w:w="828" w:type="dxa"/>
            <w:vAlign w:val="top"/>
            <w:textDirection w:val="lrTb"/>
            <w:noWrap w:val="false"/>
          </w:tcPr>
          <w:p>
            <w:pPr>
              <w:ind w:firstLine="0"/>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404" w:type="dxa"/>
            <w:vAlign w:val="top"/>
            <w:textDirection w:val="lrTb"/>
            <w:noWrap w:val="false"/>
          </w:tcPr>
          <w:p>
            <w:pPr>
              <w:ind w:firstLine="0"/>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543" w:type="dxa"/>
            <w:vAlign w:val="top"/>
            <w:textDirection w:val="lrTb"/>
            <w:noWrap w:val="false"/>
          </w:tcPr>
          <w:p>
            <w:pPr>
              <w:ind w:firstLine="0"/>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680" w:type="dxa"/>
            <w:vAlign w:val="top"/>
            <w:textDirection w:val="lrTb"/>
            <w:noWrap w:val="false"/>
          </w:tcPr>
          <w:p>
            <w:pPr>
              <w:ind w:firstLine="0"/>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536" w:type="dxa"/>
            <w:vAlign w:val="top"/>
            <w:textDirection w:val="lrTb"/>
            <w:noWrap w:val="false"/>
          </w:tcPr>
          <w:p>
            <w:pPr>
              <w:ind w:firstLine="0"/>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764" w:type="dxa"/>
            <w:vAlign w:val="top"/>
            <w:textDirection w:val="lrTb"/>
            <w:noWrap w:val="false"/>
          </w:tcPr>
          <w:p>
            <w:pPr>
              <w:ind w:firstLine="0"/>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794"/>
        </w:trPr>
        <w:tc>
          <w:tcPr>
            <w:tcW w:w="828" w:type="dxa"/>
            <w:vAlign w:val="top"/>
            <w:textDirection w:val="lrTb"/>
            <w:noWrap w:val="false"/>
          </w:tcPr>
          <w:p>
            <w:pPr>
              <w:ind w:firstLine="0"/>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404" w:type="dxa"/>
            <w:vAlign w:val="top"/>
            <w:textDirection w:val="lrTb"/>
            <w:noWrap w:val="false"/>
          </w:tcPr>
          <w:p>
            <w:pPr>
              <w:ind w:firstLine="0"/>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543" w:type="dxa"/>
            <w:vAlign w:val="top"/>
            <w:textDirection w:val="lrTb"/>
            <w:noWrap w:val="false"/>
          </w:tcPr>
          <w:p>
            <w:pPr>
              <w:ind w:firstLine="0"/>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680" w:type="dxa"/>
            <w:vAlign w:val="top"/>
            <w:textDirection w:val="lrTb"/>
            <w:noWrap w:val="false"/>
          </w:tcPr>
          <w:p>
            <w:pPr>
              <w:ind w:firstLine="0"/>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536" w:type="dxa"/>
            <w:vAlign w:val="top"/>
            <w:textDirection w:val="lrTb"/>
            <w:noWrap w:val="false"/>
          </w:tcPr>
          <w:p>
            <w:pPr>
              <w:ind w:firstLine="0"/>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764" w:type="dxa"/>
            <w:vAlign w:val="top"/>
            <w:textDirection w:val="lrTb"/>
            <w:noWrap w:val="false"/>
          </w:tcPr>
          <w:p>
            <w:pPr>
              <w:ind w:firstLine="0"/>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794"/>
        </w:trPr>
        <w:tc>
          <w:tcPr>
            <w:tcW w:w="828" w:type="dxa"/>
            <w:vAlign w:val="top"/>
            <w:textDirection w:val="lrTb"/>
            <w:noWrap w:val="false"/>
          </w:tcPr>
          <w:p>
            <w:pPr>
              <w:ind w:firstLine="0"/>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404" w:type="dxa"/>
            <w:vAlign w:val="top"/>
            <w:textDirection w:val="lrTb"/>
            <w:noWrap w:val="false"/>
          </w:tcPr>
          <w:p>
            <w:pPr>
              <w:ind w:firstLine="0"/>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543" w:type="dxa"/>
            <w:vAlign w:val="top"/>
            <w:textDirection w:val="lrTb"/>
            <w:noWrap w:val="false"/>
          </w:tcPr>
          <w:p>
            <w:pPr>
              <w:ind w:firstLine="0"/>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680" w:type="dxa"/>
            <w:vAlign w:val="top"/>
            <w:textDirection w:val="lrTb"/>
            <w:noWrap w:val="false"/>
          </w:tcPr>
          <w:p>
            <w:pPr>
              <w:ind w:firstLine="0"/>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536" w:type="dxa"/>
            <w:vAlign w:val="top"/>
            <w:textDirection w:val="lrTb"/>
            <w:noWrap w:val="false"/>
          </w:tcPr>
          <w:p>
            <w:pPr>
              <w:ind w:firstLine="0"/>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764" w:type="dxa"/>
            <w:vAlign w:val="top"/>
            <w:textDirection w:val="lrTb"/>
            <w:noWrap w:val="false"/>
          </w:tcPr>
          <w:p>
            <w:pPr>
              <w:ind w:firstLine="0"/>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794"/>
        </w:trPr>
        <w:tc>
          <w:tcPr>
            <w:tcW w:w="828" w:type="dxa"/>
            <w:vAlign w:val="top"/>
            <w:textDirection w:val="lrTb"/>
            <w:noWrap w:val="false"/>
          </w:tcPr>
          <w:p>
            <w:pPr>
              <w:ind w:firstLine="0"/>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404" w:type="dxa"/>
            <w:vAlign w:val="top"/>
            <w:textDirection w:val="lrTb"/>
            <w:noWrap w:val="false"/>
          </w:tcPr>
          <w:p>
            <w:pPr>
              <w:ind w:firstLine="0"/>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543" w:type="dxa"/>
            <w:vAlign w:val="top"/>
            <w:textDirection w:val="lrTb"/>
            <w:noWrap w:val="false"/>
          </w:tcPr>
          <w:p>
            <w:pPr>
              <w:ind w:firstLine="0"/>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680" w:type="dxa"/>
            <w:vAlign w:val="top"/>
            <w:textDirection w:val="lrTb"/>
            <w:noWrap w:val="false"/>
          </w:tcPr>
          <w:p>
            <w:pPr>
              <w:ind w:firstLine="0"/>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536" w:type="dxa"/>
            <w:vAlign w:val="top"/>
            <w:textDirection w:val="lrTb"/>
            <w:noWrap w:val="false"/>
          </w:tcPr>
          <w:p>
            <w:pPr>
              <w:ind w:firstLine="0"/>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764" w:type="dxa"/>
            <w:vAlign w:val="top"/>
            <w:textDirection w:val="lrTb"/>
            <w:noWrap w:val="false"/>
          </w:tcPr>
          <w:p>
            <w:pPr>
              <w:ind w:firstLine="0"/>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794"/>
        </w:trPr>
        <w:tc>
          <w:tcPr>
            <w:tcW w:w="828" w:type="dxa"/>
            <w:vAlign w:val="top"/>
            <w:textDirection w:val="lrTb"/>
            <w:noWrap w:val="false"/>
          </w:tcPr>
          <w:p>
            <w:pPr>
              <w:ind w:firstLine="0"/>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404" w:type="dxa"/>
            <w:vAlign w:val="top"/>
            <w:textDirection w:val="lrTb"/>
            <w:noWrap w:val="false"/>
          </w:tcPr>
          <w:p>
            <w:pPr>
              <w:ind w:firstLine="0"/>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543" w:type="dxa"/>
            <w:vAlign w:val="top"/>
            <w:textDirection w:val="lrTb"/>
            <w:noWrap w:val="false"/>
          </w:tcPr>
          <w:p>
            <w:pPr>
              <w:ind w:firstLine="0"/>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680" w:type="dxa"/>
            <w:vAlign w:val="top"/>
            <w:textDirection w:val="lrTb"/>
            <w:noWrap w:val="false"/>
          </w:tcPr>
          <w:p>
            <w:pPr>
              <w:ind w:firstLine="0"/>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536" w:type="dxa"/>
            <w:vAlign w:val="top"/>
            <w:textDirection w:val="lrTb"/>
            <w:noWrap w:val="false"/>
          </w:tcPr>
          <w:p>
            <w:pPr>
              <w:ind w:firstLine="0"/>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764" w:type="dxa"/>
            <w:vAlign w:val="top"/>
            <w:textDirection w:val="lrTb"/>
            <w:noWrap w:val="false"/>
          </w:tcPr>
          <w:p>
            <w:pPr>
              <w:ind w:firstLine="0"/>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794"/>
        </w:trPr>
        <w:tc>
          <w:tcPr>
            <w:tcW w:w="828" w:type="dxa"/>
            <w:vAlign w:val="top"/>
            <w:textDirection w:val="lrTb"/>
            <w:noWrap w:val="false"/>
          </w:tcPr>
          <w:p>
            <w:pPr>
              <w:ind w:firstLine="0"/>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404" w:type="dxa"/>
            <w:vAlign w:val="top"/>
            <w:textDirection w:val="lrTb"/>
            <w:noWrap w:val="false"/>
          </w:tcPr>
          <w:p>
            <w:pPr>
              <w:ind w:firstLine="0"/>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543" w:type="dxa"/>
            <w:vAlign w:val="top"/>
            <w:textDirection w:val="lrTb"/>
            <w:noWrap w:val="false"/>
          </w:tcPr>
          <w:p>
            <w:pPr>
              <w:ind w:firstLine="0"/>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680" w:type="dxa"/>
            <w:vAlign w:val="top"/>
            <w:textDirection w:val="lrTb"/>
            <w:noWrap w:val="false"/>
          </w:tcPr>
          <w:p>
            <w:pPr>
              <w:ind w:firstLine="0"/>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536" w:type="dxa"/>
            <w:vAlign w:val="top"/>
            <w:textDirection w:val="lrTb"/>
            <w:noWrap w:val="false"/>
          </w:tcPr>
          <w:p>
            <w:pPr>
              <w:ind w:firstLine="0"/>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764" w:type="dxa"/>
            <w:vAlign w:val="top"/>
            <w:textDirection w:val="lrTb"/>
            <w:noWrap w:val="false"/>
          </w:tcPr>
          <w:p>
            <w:pPr>
              <w:ind w:firstLine="0"/>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569"/>
        </w:trPr>
        <w:tc>
          <w:tcPr>
            <w:tcW w:w="828" w:type="dxa"/>
            <w:vAlign w:val="top"/>
            <w:textDirection w:val="lrTb"/>
            <w:noWrap w:val="false"/>
          </w:tcPr>
          <w:p>
            <w:pPr>
              <w:ind w:firstLine="0"/>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404" w:type="dxa"/>
            <w:vAlign w:val="top"/>
            <w:textDirection w:val="lrTb"/>
            <w:noWrap w:val="false"/>
          </w:tcPr>
          <w:p>
            <w:pPr>
              <w:ind w:firstLine="0"/>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543" w:type="dxa"/>
            <w:vAlign w:val="top"/>
            <w:textDirection w:val="lrTb"/>
            <w:noWrap w:val="false"/>
          </w:tcPr>
          <w:p>
            <w:pPr>
              <w:ind w:firstLine="0"/>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680" w:type="dxa"/>
            <w:vAlign w:val="top"/>
            <w:textDirection w:val="lrTb"/>
            <w:noWrap w:val="false"/>
          </w:tcPr>
          <w:p>
            <w:pPr>
              <w:ind w:firstLine="0"/>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536" w:type="dxa"/>
            <w:vAlign w:val="top"/>
            <w:textDirection w:val="lrTb"/>
            <w:noWrap w:val="false"/>
          </w:tcPr>
          <w:p>
            <w:pPr>
              <w:ind w:firstLine="0"/>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764" w:type="dxa"/>
            <w:vAlign w:val="top"/>
            <w:textDirection w:val="lrTb"/>
            <w:noWrap w:val="false"/>
          </w:tcPr>
          <w:p>
            <w:pPr>
              <w:ind w:firstLine="0"/>
              <w:spacing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r>
    </w:tbl>
    <w:p>
      <w:pPr>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注：投标人的投标文件中的内容与招标文件（含招标文件的澄清或者修改的内容）的要求不同时，逐条列在偏离表中，否则将认为投标人接受招标文件的要求。</w:t>
      </w:r>
      <w:r/>
    </w:p>
    <w:p>
      <w:pPr>
        <w:ind w:firstLine="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jc w:val="right"/>
        <w:keepLines w:val="0"/>
        <w:keepNext w:val="0"/>
        <w:pageBreakBefore w:val="0"/>
        <w:spacing w:line="500" w:lineRule="exact"/>
        <w:widowControl w:val="off"/>
        <w:rPr>
          <w:rFonts w:hint="eastAsia" w:ascii="宋体" w:hAnsi="宋体" w:eastAsia="宋体" w:cs="宋体"/>
        </w:rPr>
        <w:outlineLvl w:val="9"/>
      </w:pPr>
      <w:r>
        <w:rPr>
          <w:rFonts w:hint="eastAsia" w:ascii="宋体" w:hAnsi="宋体" w:eastAsia="宋体" w:cs="宋体"/>
        </w:rPr>
        <w:t xml:space="preserve">投标人名称（电子签章）： ____________                     </w:t>
      </w:r>
      <w:r/>
    </w:p>
    <w:p>
      <w:pPr>
        <w:ind w:firstLine="480"/>
        <w:jc w:val="center"/>
        <w:keepLines w:val="0"/>
        <w:keepNext w:val="0"/>
        <w:pageBreakBefore w:val="0"/>
        <w:spacing w:line="500" w:lineRule="exact"/>
        <w:widowControl w:val="off"/>
        <w:rPr>
          <w:rFonts w:hint="eastAsia" w:ascii="宋体" w:hAnsi="宋体" w:eastAsia="宋体" w:cs="宋体"/>
        </w:rPr>
        <w:sectPr>
          <w:headerReference w:type="default" r:id="rId14"/>
          <w:footerReference w:type="default" r:id="rId26"/>
          <w:footnotePr/>
          <w:endnotePr/>
          <w:type w:val="nextPage"/>
          <w:pgSz w:w="11906" w:h="16838" w:orient="portrait"/>
          <w:pgMar w:top="1440" w:right="1466" w:bottom="1440" w:left="1560" w:header="851" w:footer="992" w:gutter="0"/>
          <w:cols w:num="1" w:sep="0" w:space="1701" w:equalWidth="1"/>
          <w:docGrid w:linePitch="360"/>
        </w:sectPr>
        <w:outlineLvl w:val="9"/>
      </w:pPr>
      <w:r>
        <w:rPr>
          <w:rFonts w:hint="eastAsia" w:ascii="宋体" w:hAnsi="宋体" w:eastAsia="宋体" w:cs="宋体"/>
          <w:lang w:val="en-US" w:eastAsia="zh-CN"/>
        </w:rPr>
        <w:t xml:space="preserve">                 </w:t>
      </w:r>
      <w:r>
        <w:rPr>
          <w:rFonts w:hint="eastAsia" w:ascii="宋体" w:hAnsi="宋体" w:eastAsia="宋体" w:cs="宋体"/>
        </w:rPr>
        <w:t xml:space="preserve">日  期：   年  月  日</w:t>
      </w:r>
      <w:r/>
    </w:p>
    <w:p>
      <w:pPr>
        <w:ind w:firstLine="480"/>
        <w:spacing w:line="360" w:lineRule="auto"/>
        <w:rPr>
          <w:rFonts w:hint="eastAsia" w:ascii="宋体" w:hAnsi="宋体" w:eastAsia="宋体" w:cs="宋体"/>
          <w:b/>
          <w:bCs/>
          <w:color w:val="000000"/>
          <w:sz w:val="30"/>
          <w:szCs w:val="30"/>
          <w:highlight w:val="none"/>
        </w:rPr>
      </w:pPr>
      <w:r>
        <w:rPr>
          <w:rFonts w:hint="eastAsia" w:ascii="宋体" w:cs="宋体"/>
          <w:color w:val="000000"/>
          <w:highlight w:val="none"/>
        </w:rPr>
        <w:t xml:space="preserve">                     </w:t>
      </w:r>
      <w:r>
        <w:rPr>
          <w:rFonts w:hint="eastAsia" w:ascii="宋体" w:hAnsi="宋体" w:eastAsia="宋体" w:cs="宋体"/>
          <w:b/>
          <w:bCs/>
          <w:color w:val="000000"/>
          <w:sz w:val="30"/>
          <w:szCs w:val="30"/>
          <w:highlight w:val="none"/>
        </w:rPr>
        <w:t xml:space="preserve">5. 法定代表人授权书</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r>
      <w:r/>
    </w:p>
    <w:p>
      <w:pPr>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委托人：</w:t>
      </w:r>
      <w:r/>
    </w:p>
    <w:p>
      <w:pPr>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地  址：</w:t>
      </w:r>
      <w:r/>
    </w:p>
    <w:p>
      <w:pPr>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法定代表人（负责人）：               职务：</w:t>
      </w:r>
      <w:r/>
    </w:p>
    <w:p>
      <w:pPr>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法人营业执照注册号：</w:t>
      </w:r>
      <w:r/>
    </w:p>
    <w:p>
      <w:pPr>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受托人：                   性别：男（女）  </w:t>
      </w:r>
      <w:r/>
    </w:p>
    <w:p>
      <w:pPr>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年龄：</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岁                 民族：</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族</w:t>
      </w:r>
      <w:r/>
    </w:p>
    <w:p>
      <w:pPr>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职务：</w:t>
      </w:r>
      <w:r/>
    </w:p>
    <w:p>
      <w:pPr>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身份证号：</w:t>
      </w:r>
      <w:r/>
    </w:p>
    <w:p>
      <w:pPr>
        <w:ind w:firstLine="480"/>
        <w:spacing w:line="5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兹委托</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全权代表我企业（公司）参与</w:t>
      </w:r>
      <w:r>
        <w:rPr>
          <w:rFonts w:hint="eastAsia" w:ascii="宋体" w:hAnsi="宋体" w:eastAsia="宋体" w:cs="宋体"/>
          <w:bCs/>
          <w:color w:val="000000"/>
          <w:highlight w:val="none"/>
          <w:u w:val="single"/>
          <w:lang w:val="en-US" w:eastAsia="zh-CN"/>
        </w:rPr>
        <w:t xml:space="preserve">江苏省丰县中等专业学校物业管理服务项目</w:t>
      </w:r>
      <w:r>
        <w:rPr>
          <w:rFonts w:hint="eastAsia" w:ascii="宋体" w:hAnsi="宋体" w:eastAsia="宋体" w:cs="宋体"/>
          <w:color w:val="000000"/>
          <w:highlight w:val="none"/>
        </w:rPr>
        <w:t xml:space="preserve">（项目编号：</w:t>
      </w:r>
      <w:r>
        <w:rPr>
          <w:rFonts w:hint="eastAsia" w:ascii="宋体" w:hAnsi="宋体" w:eastAsia="宋体" w:cs="宋体"/>
          <w:bCs/>
          <w:color w:val="000000"/>
          <w:highlight w:val="none"/>
          <w:u w:val="single"/>
          <w:lang w:val="en-US" w:eastAsia="zh-CN"/>
        </w:rPr>
        <w:t xml:space="preserve">JSZC-320321-FXZX-G2024-0006</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）的招、投标活动及签订经济合同。（         ）以我企业（公司）名义所为的法律行为及签署的文件，我企业（公司）均予以认可。有关法律责任均由我企业（公司）承担。（         ）无转委托权。委托期限自</w:t>
      </w:r>
      <w:r>
        <w:rPr>
          <w:rFonts w:hint="eastAsia" w:ascii="宋体" w:hAnsi="宋体" w:eastAsia="宋体" w:cs="宋体"/>
          <w:color w:val="000000"/>
          <w:highlight w:val="none"/>
          <w:u w:val="none"/>
        </w:rPr>
        <w:t xml:space="preserve">    年  月   日起至    年  月    日</w:t>
      </w:r>
      <w:r>
        <w:rPr>
          <w:rFonts w:hint="eastAsia" w:ascii="宋体" w:hAnsi="宋体" w:eastAsia="宋体" w:cs="宋体"/>
          <w:color w:val="000000"/>
          <w:highlight w:val="none"/>
        </w:rPr>
        <w:t xml:space="preserve">止。</w:t>
      </w:r>
      <w:r/>
    </w:p>
    <w:p>
      <w:pPr>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特此授权委托。</w:t>
      </w:r>
      <w:r/>
    </w:p>
    <w:p>
      <w:pPr>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委托人（电子签章）：                          受托人（签字或盖章）：</w:t>
      </w:r>
      <w:r/>
    </w:p>
    <w:p>
      <w:pPr>
        <w:ind w:firstLine="480"/>
        <w:spacing w:line="360" w:lineRule="auto"/>
        <w:rPr>
          <w:rFonts w:ascii="宋体" w:hAnsi="宋体" w:eastAsia="宋体" w:cs="宋体"/>
          <w:color w:val="000000"/>
          <w:highlight w:val="none"/>
        </w:rPr>
      </w:pPr>
      <w:r>
        <w:rPr>
          <w:rFonts w:ascii="宋体" w:hAnsi="宋体" w:eastAsia="宋体" w:cs="宋体"/>
          <w:color w:val="000000"/>
          <w:highlight w:val="none"/>
        </w:rPr>
      </w:r>
      <w:r/>
    </w:p>
    <w:p>
      <w:pPr>
        <w:ind w:firstLine="480"/>
        <w:spacing w:line="360" w:lineRule="auto"/>
        <w:rPr>
          <w:rFonts w:hint="eastAsia" w:ascii="宋体" w:hAnsi="宋体" w:eastAsia="宋体" w:cs="宋体"/>
          <w:color w:val="000000"/>
          <w:highlight w:val="none"/>
        </w:rPr>
      </w:pPr>
      <w:r>
        <w:rPr>
          <w:rFonts w:ascii="宋体" w:hAnsi="宋体" w:eastAsia="宋体" w:cs="宋体"/>
          <w:color w:val="000000"/>
          <w:highlight w:val="none"/>
        </w:rPr>
        <w:t xml:space="preserve">法定代表人</w:t>
      </w:r>
      <w:r>
        <w:rPr>
          <w:rFonts w:hint="eastAsia" w:ascii="宋体" w:hAnsi="宋体" w:eastAsia="宋体" w:cs="宋体"/>
          <w:color w:val="000000"/>
          <w:highlight w:val="none"/>
        </w:rPr>
        <w:t xml:space="preserve">（负责人）</w:t>
      </w:r>
      <w:r>
        <w:rPr>
          <w:rFonts w:ascii="宋体" w:hAnsi="宋体" w:eastAsia="宋体" w:cs="宋体"/>
          <w:color w:val="000000"/>
          <w:highlight w:val="none"/>
        </w:rPr>
        <w:t xml:space="preserve">（签字</w:t>
      </w:r>
      <w:r>
        <w:rPr>
          <w:rFonts w:hint="eastAsia" w:ascii="宋体" w:hAnsi="宋体" w:eastAsia="宋体" w:cs="宋体"/>
          <w:color w:val="000000"/>
          <w:highlight w:val="none"/>
        </w:rPr>
        <w:t xml:space="preserve">或盖章</w:t>
      </w:r>
      <w:r>
        <w:rPr>
          <w:rFonts w:ascii="宋体" w:hAnsi="宋体" w:eastAsia="宋体" w:cs="宋体"/>
          <w:color w:val="000000"/>
          <w:highlight w:val="none"/>
        </w:rPr>
        <w:t xml:space="preserve">）</w:t>
      </w:r>
      <w:r>
        <w:rPr>
          <w:rFonts w:hint="eastAsia" w:ascii="宋体" w:hAnsi="宋体" w:eastAsia="宋体" w:cs="宋体"/>
          <w:color w:val="000000"/>
          <w:highlight w:val="none"/>
        </w:rPr>
        <w:t xml:space="preserve">： </w:t>
      </w:r>
      <w:r/>
    </w:p>
    <w:p>
      <w:pPr>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日期：      年   月   日 </w:t>
      </w:r>
      <w:r/>
    </w:p>
    <w:p>
      <w:pPr>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(受托人身份证原件扫描件附后)</w:t>
      </w:r>
      <w:r/>
    </w:p>
    <w:p>
      <w:pPr>
        <w:ind w:firstLine="480"/>
        <w:rPr>
          <w:rFonts w:hint="eastAsia" w:ascii="宋体" w:hAnsi="宋体" w:eastAsia="宋体" w:cs="宋体"/>
          <w:color w:val="000000"/>
          <w:highlight w:val="none"/>
        </w:rPr>
      </w:pPr>
      <w:r>
        <w:rPr>
          <w:rFonts w:hint="eastAsia" w:ascii="宋体" w:hAnsi="宋体" w:eastAsia="宋体" w:cs="宋体"/>
          <w:color w:val="000000"/>
          <w:highlight w:val="none"/>
        </w:rPr>
      </w:r>
      <w:r/>
    </w:p>
    <w:p>
      <w:pPr>
        <w:ind w:firstLine="480"/>
        <w:jc w:val="center"/>
        <w:rPr>
          <w:rFonts w:hint="eastAsia" w:ascii="宋体" w:hAnsi="宋体" w:eastAsia="宋体" w:cs="宋体"/>
          <w:color w:val="000000"/>
          <w:highlight w:val="none"/>
        </w:rPr>
      </w:pPr>
      <w:r>
        <w:rPr>
          <w:rFonts w:hint="eastAsia" w:ascii="宋体" w:hAnsi="宋体" w:eastAsia="宋体" w:cs="宋体"/>
          <w:color w:val="000000"/>
          <w:highlight w:val="none"/>
        </w:rPr>
      </w:r>
      <w:r/>
    </w:p>
    <w:p>
      <w:pPr>
        <w:ind w:firstLine="480"/>
        <w:jc w:val="center"/>
        <w:rPr>
          <w:rFonts w:hint="eastAsia" w:ascii="宋体" w:hAnsi="宋体" w:eastAsia="宋体" w:cs="宋体"/>
          <w:color w:val="000000"/>
          <w:highlight w:val="none"/>
        </w:rPr>
      </w:pPr>
      <w:r>
        <w:rPr>
          <w:rFonts w:hint="eastAsia" w:ascii="宋体" w:hAnsi="宋体" w:eastAsia="宋体" w:cs="宋体"/>
          <w:color w:val="000000"/>
          <w:highlight w:val="none"/>
        </w:rPr>
      </w:r>
      <w:r/>
    </w:p>
    <w:p>
      <w:pPr>
        <w:ind w:firstLine="480"/>
        <w:jc w:val="center"/>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240"/>
        <w:ind w:firstLine="420"/>
        <w:rPr>
          <w:rFonts w:hint="eastAsia"/>
          <w:color w:val="000000"/>
          <w:highlight w:val="none"/>
        </w:rPr>
      </w:pPr>
      <w:r>
        <w:rPr>
          <w:rFonts w:hint="eastAsia"/>
          <w:color w:val="000000"/>
          <w:highlight w:val="none"/>
        </w:rPr>
      </w:r>
      <w:r/>
    </w:p>
    <w:p>
      <w:pPr>
        <w:ind w:firstLine="602"/>
        <w:jc w:val="center"/>
        <w:rPr>
          <w:rFonts w:hint="eastAsia" w:ascii="宋体" w:hAnsi="宋体" w:eastAsia="宋体" w:cs="宋体"/>
          <w:b/>
          <w:color w:val="000000"/>
          <w:sz w:val="30"/>
          <w:szCs w:val="30"/>
          <w:highlight w:val="none"/>
        </w:rPr>
      </w:pPr>
      <w:r/>
      <w:bookmarkStart w:id="21" w:name="_Toc27841_WPSOffice_Level2"/>
      <w:r/>
      <w:bookmarkStart w:id="22" w:name="_Toc12965_WPSOffice_Level2"/>
      <w:r/>
      <w:r/>
    </w:p>
    <w:p>
      <w:pPr>
        <w:ind w:firstLine="602"/>
        <w:jc w:val="center"/>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r>
      <w:r/>
    </w:p>
    <w:p>
      <w:pPr>
        <w:ind w:firstLine="602"/>
        <w:jc w:val="center"/>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t xml:space="preserve">6.投标人承诺（含售后服务承诺）</w:t>
      </w:r>
      <w:bookmarkEnd w:id="21"/>
      <w:r/>
      <w:bookmarkEnd w:id="22"/>
      <w:r/>
      <w:r/>
    </w:p>
    <w:p>
      <w:pPr>
        <w:ind w:firstLine="562"/>
        <w:jc w:val="center"/>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ind w:firstLine="480"/>
        <w:jc w:val="left"/>
        <w:spacing w:line="500" w:lineRule="exact"/>
        <w:rPr>
          <w:rFonts w:hint="eastAsia" w:ascii="宋体" w:hAnsi="宋体" w:eastAsia="宋体" w:cs="宋体"/>
          <w:color w:val="000000"/>
          <w:highlight w:val="none"/>
          <w:u w:val="single"/>
          <w:lang w:eastAsia="zh-CN"/>
        </w:rPr>
      </w:pPr>
      <w:r>
        <w:rPr>
          <w:rFonts w:hint="eastAsia" w:ascii="宋体" w:hAnsi="宋体" w:eastAsia="宋体" w:cs="宋体"/>
          <w:color w:val="000000"/>
          <w:highlight w:val="none"/>
          <w:lang w:eastAsia="zh-CN"/>
        </w:rPr>
        <w:t xml:space="preserve">项目名称：</w:t>
      </w:r>
      <w:r>
        <w:rPr>
          <w:rFonts w:hint="eastAsia" w:ascii="宋体" w:hAnsi="宋体" w:eastAsia="宋体" w:cs="宋体"/>
          <w:color w:val="000000"/>
          <w:highlight w:val="none"/>
          <w:u w:val="single"/>
          <w:lang w:eastAsia="zh-CN"/>
        </w:rPr>
        <w:t xml:space="preserve">江苏省丰县中等专业学校物业管理服务项目</w:t>
      </w:r>
      <w:r/>
    </w:p>
    <w:p>
      <w:pPr>
        <w:ind w:firstLine="480"/>
        <w:jc w:val="left"/>
        <w:spacing w:line="500" w:lineRule="exact"/>
        <w:rPr>
          <w:rFonts w:hint="eastAsia" w:ascii="宋体" w:hAnsi="宋体" w:eastAsia="宋体" w:cs="宋体"/>
          <w:bCs/>
          <w:color w:val="000000"/>
          <w:highlight w:val="none"/>
          <w:u w:val="single"/>
          <w:lang w:val="en-US" w:eastAsia="zh-CN"/>
        </w:rPr>
      </w:pPr>
      <w:r>
        <w:rPr>
          <w:rFonts w:hint="eastAsia" w:ascii="宋体" w:hAnsi="宋体" w:eastAsia="宋体" w:cs="宋体"/>
          <w:color w:val="000000"/>
          <w:highlight w:val="none"/>
        </w:rPr>
        <w:t xml:space="preserve">项目编号：</w:t>
      </w:r>
      <w:r>
        <w:rPr>
          <w:rFonts w:hint="eastAsia" w:ascii="宋体" w:hAnsi="宋体" w:eastAsia="宋体" w:cs="宋体"/>
          <w:bCs/>
          <w:color w:val="000000"/>
          <w:highlight w:val="none"/>
          <w:u w:val="single"/>
          <w:lang w:val="en-US" w:eastAsia="zh-CN"/>
        </w:rPr>
        <w:t xml:space="preserve">JSZC-320321-FXZX-G2024-0006</w:t>
      </w:r>
      <w:r/>
    </w:p>
    <w:p>
      <w:pPr>
        <w:ind w:firstLine="480"/>
        <w:jc w:val="left"/>
        <w:spacing w:line="5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如我单位中标，将履行以下承诺(</w:t>
      </w:r>
      <w:r>
        <w:rPr>
          <w:rFonts w:hint="eastAsia" w:ascii="宋体" w:hAnsi="宋体" w:eastAsia="宋体" w:cs="宋体"/>
          <w:b/>
          <w:color w:val="000000"/>
          <w:highlight w:val="none"/>
        </w:rPr>
        <w:t xml:space="preserve">包含但不限于以下承诺</w:t>
      </w:r>
      <w:r>
        <w:rPr>
          <w:rFonts w:hint="eastAsia" w:ascii="宋体" w:hAnsi="宋体" w:eastAsia="宋体" w:cs="宋体"/>
          <w:color w:val="000000"/>
          <w:highlight w:val="none"/>
        </w:rPr>
        <w:t xml:space="preserve">)：</w:t>
      </w:r>
      <w:r/>
    </w:p>
    <w:p>
      <w:pPr>
        <w:ind w:firstLine="480"/>
        <w:jc w:val="left"/>
        <w:spacing w:line="500" w:lineRule="exact"/>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一、将遵循公开、公正和诚实信用的原则自愿参加</w:t>
      </w:r>
      <w:r>
        <w:rPr>
          <w:rFonts w:hint="eastAsia" w:ascii="宋体" w:hAnsi="宋体" w:eastAsia="宋体" w:cs="宋体"/>
          <w:color w:val="000000"/>
          <w:highlight w:val="none"/>
          <w:u w:val="single"/>
          <w:lang w:val="en-US" w:eastAsia="zh-CN"/>
        </w:rPr>
        <w:t xml:space="preserve">江苏省丰县中等专业学校物业管理服务项目</w:t>
      </w:r>
      <w:r>
        <w:rPr>
          <w:rFonts w:hint="eastAsia" w:ascii="宋体" w:hAnsi="宋体" w:eastAsia="宋体" w:cs="宋体"/>
          <w:color w:val="000000"/>
          <w:highlight w:val="none"/>
        </w:rPr>
        <w:t xml:space="preserve">的投标；</w:t>
      </w:r>
      <w:r/>
    </w:p>
    <w:p>
      <w:pPr>
        <w:pStyle w:val="1432"/>
        <w:ind w:firstLine="480"/>
        <w:spacing w:line="500" w:lineRule="exact"/>
        <w:tabs>
          <w:tab w:val="left" w:pos="422" w:leader="none"/>
        </w:tabs>
        <w:rPr>
          <w:rFonts w:hint="eastAsia" w:ascii="宋体" w:hAnsi="宋体" w:cs="宋体"/>
          <w:bCs/>
          <w:color w:val="000000"/>
          <w:highlight w:val="none"/>
        </w:rPr>
      </w:pPr>
      <w:r>
        <w:rPr>
          <w:rFonts w:hint="eastAsia" w:ascii="宋体" w:hAnsi="宋体" w:cs="宋体"/>
          <w:bCs/>
          <w:color w:val="000000"/>
          <w:highlight w:val="none"/>
        </w:rPr>
        <w:t xml:space="preserve">二、所提供的一切材料都是真实、合法、有效的；</w:t>
      </w:r>
      <w:r/>
    </w:p>
    <w:p>
      <w:pPr>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三、……</w:t>
      </w:r>
      <w:r/>
    </w:p>
    <w:p>
      <w:pPr>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jc w:val="right"/>
        <w:keepLines w:val="0"/>
        <w:keepNext w:val="0"/>
        <w:pageBreakBefore w:val="0"/>
        <w:spacing w:line="500" w:lineRule="exact"/>
        <w:widowControl w:val="off"/>
        <w:rPr>
          <w:rFonts w:hint="eastAsia" w:ascii="宋体" w:hAnsi="宋体" w:eastAsia="宋体" w:cs="宋体"/>
        </w:rPr>
        <w:outlineLvl w:val="9"/>
      </w:pPr>
      <w:r>
        <w:rPr>
          <w:rFonts w:hint="eastAsia" w:ascii="宋体" w:hAnsi="宋体" w:eastAsia="宋体" w:cs="宋体"/>
        </w:rPr>
        <w:t xml:space="preserve">投标人名称（电子签章）： ____________                     </w:t>
      </w:r>
      <w:r/>
    </w:p>
    <w:p>
      <w:pPr>
        <w:ind w:firstLine="480"/>
        <w:jc w:val="center"/>
        <w:keepLines w:val="0"/>
        <w:keepNext w:val="0"/>
        <w:pageBreakBefore w:val="0"/>
        <w:spacing w:line="500" w:lineRule="exact"/>
        <w:widowControl w:val="off"/>
        <w:rPr>
          <w:rFonts w:hint="eastAsia" w:ascii="宋体" w:hAnsi="宋体" w:eastAsia="宋体" w:cs="宋体"/>
        </w:rPr>
        <w:sectPr>
          <w:headerReference w:type="default" r:id="rId15"/>
          <w:footerReference w:type="default" r:id="rId27"/>
          <w:footnotePr/>
          <w:endnotePr/>
          <w:type w:val="nextPage"/>
          <w:pgSz w:w="11906" w:h="16838" w:orient="portrait"/>
          <w:pgMar w:top="1440" w:right="1466" w:bottom="1440" w:left="1560" w:header="851" w:footer="992" w:gutter="0"/>
          <w:cols w:num="1" w:sep="0" w:space="1701" w:equalWidth="1"/>
          <w:docGrid w:linePitch="360"/>
        </w:sectPr>
        <w:outlineLvl w:val="9"/>
      </w:pPr>
      <w:r>
        <w:rPr>
          <w:rFonts w:hint="eastAsia" w:ascii="宋体" w:hAnsi="宋体" w:eastAsia="宋体" w:cs="宋体"/>
          <w:lang w:val="en-US" w:eastAsia="zh-CN"/>
        </w:rPr>
        <w:t xml:space="preserve">                 </w:t>
      </w:r>
      <w:r>
        <w:rPr>
          <w:rFonts w:hint="eastAsia" w:ascii="宋体" w:hAnsi="宋体" w:eastAsia="宋体" w:cs="宋体"/>
        </w:rPr>
        <w:t xml:space="preserve">日  期：   年  月  </w:t>
      </w:r>
      <w:r/>
    </w:p>
    <w:p>
      <w:pPr>
        <w:ind w:left="0" w:firstLine="0"/>
        <w:jc w:val="both"/>
        <w:spacing w:line="380" w:lineRule="atLeast"/>
        <w:rPr>
          <w:rFonts w:hint="eastAsia" w:ascii="宋体" w:hAnsi="宋体" w:eastAsia="宋体" w:cs="宋体"/>
          <w:b/>
          <w:bCs/>
          <w:color w:val="000000"/>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0"/>
          <w:szCs w:val="30"/>
          <w:highlight w:val="none"/>
        </w:rPr>
      </w:r>
      <w:r/>
    </w:p>
    <w:p>
      <w:pPr>
        <w:ind w:firstLine="602"/>
        <w:jc w:val="center"/>
        <w:spacing w:line="380" w:lineRule="atLeast"/>
        <w:rPr>
          <w:rFonts w:hint="eastAsia" w:ascii="宋体" w:hAnsi="宋体" w:eastAsia="宋体" w:cs="宋体"/>
          <w:b/>
          <w:bCs/>
          <w:color w:val="000000"/>
          <w:sz w:val="30"/>
          <w:szCs w:val="3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0"/>
          <w:szCs w:val="30"/>
          <w:highlight w:val="none"/>
        </w:rPr>
        <w:t xml:space="preserve">7.中小企业声明函</w:t>
      </w:r>
      <w:r>
        <w:rPr>
          <w:rFonts w:hint="eastAsia" w:ascii="宋体" w:hAnsi="宋体" w:eastAsia="宋体" w:cs="宋体"/>
          <w:b/>
          <w:bCs/>
          <w:color w:val="000000"/>
          <w:sz w:val="30"/>
          <w:szCs w:val="30"/>
          <w:highlight w:val="none"/>
          <w:lang w:eastAsia="zh-CN"/>
        </w:rPr>
        <w:t xml:space="preserve">（</w:t>
      </w:r>
      <w:r>
        <w:rPr>
          <w:rFonts w:hint="eastAsia" w:ascii="宋体" w:hAnsi="宋体" w:eastAsia="宋体" w:cs="宋体"/>
          <w:b/>
          <w:bCs/>
          <w:color w:val="000000"/>
          <w:sz w:val="30"/>
          <w:szCs w:val="30"/>
          <w:highlight w:val="none"/>
          <w:lang w:val="en-US" w:eastAsia="zh-CN"/>
        </w:rPr>
        <w:t xml:space="preserve">服务</w:t>
      </w:r>
      <w:r>
        <w:rPr>
          <w:rFonts w:hint="eastAsia" w:ascii="宋体" w:hAnsi="宋体" w:eastAsia="宋体" w:cs="宋体"/>
          <w:b/>
          <w:bCs/>
          <w:color w:val="000000"/>
          <w:sz w:val="30"/>
          <w:szCs w:val="30"/>
          <w:highlight w:val="none"/>
          <w:lang w:eastAsia="zh-CN"/>
        </w:rPr>
        <w:t xml:space="preserve">）</w:t>
      </w:r>
      <w:r/>
    </w:p>
    <w:p>
      <w:pPr>
        <w:ind w:firstLine="480"/>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r>
      <w:r/>
    </w:p>
    <w:p>
      <w:pPr>
        <w:ind w:firstLine="480"/>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r>
      <w:r/>
    </w:p>
    <w:p>
      <w:pPr>
        <w:ind w:firstLine="480"/>
        <w:spacing w:line="360" w:lineRule="auto"/>
        <w:rPr>
          <w:rFonts w:hint="eastAsia" w:ascii="宋体" w:hAnsi="宋体" w:eastAsia="宋体" w:cs="宋体"/>
          <w:color w:val="000000"/>
          <w:highlight w:val="none"/>
          <w:u w:val="single"/>
          <w:lang w:eastAsia="zh-CN"/>
        </w:rPr>
      </w:pPr>
      <w:r>
        <w:rPr>
          <w:rFonts w:hint="eastAsia" w:ascii="宋体" w:hAnsi="宋体" w:eastAsia="宋体" w:cs="宋体"/>
          <w:color w:val="000000"/>
          <w:highlight w:val="none"/>
          <w:lang w:eastAsia="zh-CN"/>
        </w:rPr>
        <w:t xml:space="preserve">项目名称：</w:t>
      </w:r>
      <w:r>
        <w:rPr>
          <w:rFonts w:hint="eastAsia" w:ascii="宋体" w:hAnsi="宋体" w:eastAsia="宋体" w:cs="宋体"/>
          <w:color w:val="000000"/>
          <w:highlight w:val="none"/>
          <w:u w:val="single"/>
          <w:lang w:eastAsia="zh-CN"/>
        </w:rPr>
        <w:t xml:space="preserve">江苏省丰县中等专业学校物业管理服务项目</w:t>
      </w:r>
      <w:r/>
    </w:p>
    <w:p>
      <w:pPr>
        <w:ind w:firstLine="480"/>
        <w:spacing w:line="360" w:lineRule="auto"/>
        <w:rPr>
          <w:rFonts w:hint="default" w:ascii="宋体" w:hAnsi="宋体" w:eastAsia="宋体" w:cs="宋体"/>
          <w:bCs/>
          <w:color w:val="000000"/>
          <w:highlight w:val="none"/>
          <w:u w:val="single"/>
          <w:lang w:val="en-US" w:eastAsia="zh-CN"/>
        </w:rPr>
      </w:pPr>
      <w:r>
        <w:rPr>
          <w:rFonts w:hint="eastAsia" w:ascii="宋体" w:hAnsi="宋体" w:eastAsia="宋体" w:cs="宋体"/>
          <w:color w:val="000000"/>
          <w:highlight w:val="none"/>
        </w:rPr>
        <w:t xml:space="preserve">项目编号：</w:t>
      </w:r>
      <w:r>
        <w:rPr>
          <w:rFonts w:hint="eastAsia" w:ascii="宋体" w:hAnsi="宋体" w:eastAsia="宋体" w:cs="宋体"/>
          <w:bCs/>
          <w:color w:val="000000"/>
          <w:highlight w:val="none"/>
          <w:u w:val="single"/>
          <w:lang w:val="en-US" w:eastAsia="zh-CN"/>
        </w:rPr>
        <w:t xml:space="preserve">JSZC-320321-FXZX-G2024-0006</w:t>
      </w:r>
      <w:r/>
    </w:p>
    <w:p>
      <w:pPr>
        <w:pStyle w:val="1209"/>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本公司郑重声明，根据《政府采购促进中小企业发展管理办法》（财库﹝2020﹞46 号）的规</w:t>
      </w:r>
      <w:r>
        <w:rPr>
          <w:rFonts w:ascii="宋体" w:hAnsi="宋体" w:cs="宋体"/>
          <w:color w:val="000000"/>
          <w:sz w:val="24"/>
          <w:highlight w:val="none"/>
        </w:rPr>
        <w:t xml:space="preserve">定，本公司参加</w:t>
      </w:r>
      <w:r>
        <w:rPr>
          <w:rFonts w:hint="eastAsia" w:ascii="宋体" w:hAnsi="宋体" w:cs="宋体"/>
          <w:color w:val="000000"/>
          <w:sz w:val="24"/>
          <w:highlight w:val="none"/>
        </w:rPr>
        <w:t xml:space="preserve">（</w:t>
      </w:r>
      <w:r>
        <w:rPr>
          <w:rFonts w:hint="eastAsia" w:ascii="宋体" w:hAnsi="宋体" w:cs="宋体"/>
          <w:color w:val="000000"/>
          <w:sz w:val="24"/>
          <w:highlight w:val="none"/>
          <w:u w:val="single"/>
          <w:lang w:val="en-US" w:eastAsia="zh-CN"/>
        </w:rPr>
        <w:t xml:space="preserve">江苏省丰县中等专业学校</w:t>
      </w:r>
      <w:r>
        <w:rPr>
          <w:rFonts w:hint="eastAsia" w:ascii="宋体" w:hAnsi="宋体" w:cs="宋体"/>
          <w:color w:val="000000"/>
          <w:sz w:val="24"/>
          <w:highlight w:val="none"/>
        </w:rPr>
        <w:t xml:space="preserve">）</w:t>
      </w:r>
      <w:r>
        <w:rPr>
          <w:rFonts w:ascii="宋体" w:hAnsi="宋体" w:cs="宋体"/>
          <w:color w:val="000000"/>
          <w:sz w:val="24"/>
          <w:highlight w:val="none"/>
        </w:rPr>
        <w:t xml:space="preserve">的（</w:t>
      </w:r>
      <w:r>
        <w:rPr>
          <w:rFonts w:hint="eastAsia" w:ascii="宋体" w:hAnsi="宋体" w:cs="宋体"/>
          <w:color w:val="000000"/>
          <w:sz w:val="24"/>
          <w:highlight w:val="none"/>
          <w:u w:val="single"/>
          <w:lang w:val="en-US" w:eastAsia="zh-CN"/>
        </w:rPr>
        <w:t xml:space="preserve">物业管理服务项目</w:t>
      </w:r>
      <w:r>
        <w:rPr>
          <w:rFonts w:ascii="宋体" w:hAnsi="宋体" w:cs="宋体"/>
          <w:color w:val="000000"/>
          <w:sz w:val="24"/>
          <w:highlight w:val="none"/>
        </w:rPr>
        <w:t xml:space="preserve">）采购活动，提供的</w:t>
      </w:r>
      <w:r>
        <w:rPr>
          <w:rFonts w:hint="eastAsia" w:ascii="宋体" w:hAnsi="宋体" w:cs="宋体"/>
          <w:color w:val="000000"/>
          <w:sz w:val="24"/>
          <w:highlight w:val="none"/>
          <w:lang w:val="en-US" w:eastAsia="zh-CN"/>
        </w:rPr>
        <w:t xml:space="preserve">服务</w:t>
      </w:r>
      <w:r>
        <w:rPr>
          <w:rFonts w:hint="eastAsia" w:ascii="宋体" w:hAnsi="宋体" w:cs="宋体"/>
          <w:color w:val="000000"/>
          <w:sz w:val="24"/>
          <w:highlight w:val="none"/>
        </w:rPr>
        <w:t xml:space="preserve">全部由符合政</w:t>
      </w:r>
      <w:r>
        <w:rPr>
          <w:rFonts w:ascii="宋体" w:hAnsi="宋体" w:cs="宋体"/>
          <w:color w:val="000000"/>
          <w:sz w:val="24"/>
          <w:highlight w:val="none"/>
        </w:rPr>
        <w:t xml:space="preserve">策要求的中小企业</w:t>
      </w:r>
      <w:r>
        <w:rPr>
          <w:rFonts w:hint="eastAsia" w:ascii="宋体" w:hAnsi="宋体" w:cs="宋体"/>
          <w:color w:val="000000"/>
          <w:sz w:val="24"/>
          <w:highlight w:val="none"/>
          <w:lang w:val="en-US" w:eastAsia="zh-CN"/>
        </w:rPr>
        <w:t xml:space="preserve">承接</w:t>
      </w:r>
      <w:r>
        <w:rPr>
          <w:rFonts w:ascii="宋体" w:hAnsi="宋体" w:cs="宋体"/>
          <w:color w:val="000000"/>
          <w:sz w:val="24"/>
          <w:highlight w:val="none"/>
        </w:rPr>
        <w:t xml:space="preserve">。相关企业的具体情况如</w:t>
      </w:r>
      <w:r>
        <w:rPr>
          <w:rFonts w:hint="eastAsia" w:ascii="宋体" w:hAnsi="宋体" w:cs="宋体"/>
          <w:color w:val="000000"/>
          <w:sz w:val="24"/>
          <w:highlight w:val="none"/>
        </w:rPr>
        <w:t xml:space="preserve">下：</w:t>
      </w:r>
      <w:r/>
    </w:p>
    <w:p>
      <w:pPr>
        <w:numPr>
          <w:ilvl w:val="0"/>
          <w:numId w:val="17"/>
        </w:numPr>
        <w:ind w:left="600" w:firstLine="0"/>
        <w:spacing w:line="460" w:lineRule="exact"/>
        <w:rPr>
          <w:rFonts w:ascii="宋体" w:hAnsi="宋体" w:eastAsia="宋体" w:cs="宋体"/>
          <w:color w:val="000000"/>
          <w:highlight w:val="none"/>
          <w:u w:val="single"/>
        </w:rPr>
      </w:pPr>
      <w:r>
        <w:rPr>
          <w:rFonts w:hint="eastAsia" w:ascii="宋体" w:hAnsi="宋体" w:eastAsia="宋体" w:cs="宋体"/>
          <w:i w:val="0"/>
          <w:iCs w:val="0"/>
          <w:color w:val="000000"/>
          <w:sz w:val="24"/>
          <w:szCs w:val="24"/>
          <w:highlight w:val="none"/>
          <w:u w:val="single"/>
          <w:lang w:val="en-US" w:eastAsia="zh-CN" w:bidi="ar"/>
        </w:rPr>
        <w:t xml:space="preserve">                 </w:t>
      </w:r>
      <w:r>
        <w:rPr>
          <w:rFonts w:hint="eastAsia" w:ascii="宋体" w:hAnsi="宋体" w:eastAsia="宋体" w:cs="宋体"/>
          <w:color w:val="000000"/>
          <w:highlight w:val="none"/>
        </w:rPr>
        <w:t xml:space="preserve">，属于</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rPr>
        <w:t xml:space="preserve">行业；</w:t>
      </w:r>
      <w:r>
        <w:rPr>
          <w:rFonts w:hint="eastAsia" w:ascii="宋体" w:hAnsi="宋体" w:eastAsia="宋体" w:cs="宋体"/>
          <w:color w:val="000000"/>
          <w:highlight w:val="none"/>
          <w:lang w:val="en-US" w:eastAsia="zh-CN"/>
        </w:rPr>
        <w:t xml:space="preserve">服务商</w:t>
      </w:r>
      <w:r>
        <w:rPr>
          <w:rFonts w:hint="eastAsia" w:ascii="宋体" w:hAnsi="宋体" w:eastAsia="宋体" w:cs="宋体"/>
          <w:color w:val="000000"/>
          <w:highlight w:val="none"/>
        </w:rPr>
        <w:t xml:space="preserve">为（</w:t>
      </w:r>
      <w:r>
        <w:rPr>
          <w:rFonts w:ascii="宋体" w:hAnsi="宋体" w:eastAsia="宋体" w:cs="宋体"/>
          <w:color w:val="000000"/>
          <w:highlight w:val="none"/>
          <w:u w:val="single"/>
        </w:rPr>
        <w:t xml:space="preserve">企业名称</w:t>
      </w:r>
      <w:r>
        <w:rPr>
          <w:rFonts w:hint="eastAsia" w:ascii="宋体" w:hAnsi="宋体" w:cs="宋体"/>
          <w:color w:val="000000"/>
          <w:highlight w:val="none"/>
          <w:u w:val="single"/>
        </w:rPr>
        <w:t xml:space="preserve">    </w:t>
      </w:r>
      <w:r>
        <w:rPr>
          <w:rFonts w:hint="eastAsia" w:ascii="宋体" w:hAnsi="宋体" w:eastAsia="宋体" w:cs="宋体"/>
          <w:color w:val="000000"/>
          <w:highlight w:val="none"/>
        </w:rPr>
        <w:t xml:space="preserve">），</w:t>
      </w:r>
      <w:r/>
    </w:p>
    <w:p>
      <w:pPr>
        <w:numPr>
          <w:ilvl w:val="0"/>
          <w:numId w:val="0"/>
        </w:numPr>
        <w:spacing w:line="460" w:lineRule="exact"/>
        <w:rPr>
          <w:rFonts w:ascii="宋体" w:hAnsi="宋体" w:eastAsia="宋体" w:cs="宋体"/>
          <w:color w:val="000000"/>
          <w:highlight w:val="none"/>
          <w:u w:val="single"/>
        </w:rPr>
      </w:pPr>
      <w:r>
        <w:rPr>
          <w:rFonts w:ascii="宋体" w:hAnsi="宋体" w:eastAsia="宋体" w:cs="宋体"/>
          <w:color w:val="000000"/>
          <w:highlight w:val="none"/>
        </w:rPr>
        <w:t xml:space="preserve">从业人员</w:t>
      </w:r>
      <w:r>
        <w:rPr>
          <w:rFonts w:ascii="宋体" w:hAnsi="宋体" w:eastAsia="宋体" w:cs="宋体"/>
          <w:color w:val="000000"/>
          <w:highlight w:val="none"/>
          <w:u w:val="single"/>
        </w:rPr>
        <w:t xml:space="preserve"> </w:t>
      </w:r>
      <w:r>
        <w:rPr>
          <w:rFonts w:hint="eastAsia" w:ascii="宋体" w:hAnsi="宋体" w:eastAsia="宋体" w:cs="宋体"/>
          <w:color w:val="000000"/>
          <w:highlight w:val="none"/>
          <w:u w:val="single"/>
        </w:rPr>
        <w:t xml:space="preserve"> </w:t>
      </w:r>
      <w:r>
        <w:rPr>
          <w:rFonts w:hint="eastAsia" w:ascii="宋体" w:hAnsi="宋体" w:cs="宋体"/>
          <w:color w:val="000000"/>
          <w:highlight w:val="none"/>
          <w:u w:val="single"/>
        </w:rPr>
        <w:t xml:space="preserve"> </w:t>
      </w:r>
      <w:r>
        <w:rPr>
          <w:rFonts w:hint="eastAsia" w:ascii="宋体" w:hAnsi="宋体" w:eastAsia="宋体" w:cs="宋体"/>
          <w:color w:val="000000"/>
          <w:highlight w:val="none"/>
          <w:u w:val="single"/>
        </w:rPr>
        <w:t xml:space="preserve"> </w:t>
      </w:r>
      <w:r>
        <w:rPr>
          <w:rFonts w:ascii="宋体" w:hAnsi="宋体" w:eastAsia="宋体" w:cs="宋体"/>
          <w:color w:val="000000"/>
          <w:highlight w:val="none"/>
        </w:rPr>
        <w:t xml:space="preserve">人，营业收入为</w:t>
      </w:r>
      <w:r>
        <w:rPr>
          <w:rFonts w:hint="eastAsia" w:ascii="宋体" w:hAnsi="宋体" w:eastAsia="宋体" w:cs="宋体"/>
          <w:color w:val="000000"/>
          <w:highlight w:val="none"/>
        </w:rPr>
        <w:t xml:space="preserve"> </w:t>
      </w:r>
      <w:r>
        <w:rPr>
          <w:rFonts w:ascii="宋体" w:hAnsi="宋体" w:eastAsia="宋体" w:cs="宋体"/>
          <w:color w:val="000000"/>
          <w:highlight w:val="none"/>
          <w:u w:val="single"/>
        </w:rPr>
        <w:t xml:space="preserve"> </w:t>
      </w:r>
      <w:r>
        <w:rPr>
          <w:rFonts w:hint="eastAsia" w:ascii="宋体" w:hAnsi="宋体" w:cs="宋体"/>
          <w:color w:val="000000"/>
          <w:highlight w:val="none"/>
          <w:u w:val="single"/>
        </w:rPr>
        <w:t xml:space="preserve">    </w:t>
      </w:r>
      <w:r>
        <w:rPr>
          <w:rFonts w:hint="eastAsia" w:ascii="宋体" w:hAnsi="宋体" w:eastAsia="宋体" w:cs="宋体"/>
          <w:color w:val="000000"/>
          <w:highlight w:val="none"/>
          <w:u w:val="single"/>
        </w:rPr>
        <w:t xml:space="preserve"> </w:t>
      </w:r>
      <w:r>
        <w:rPr>
          <w:rFonts w:ascii="宋体" w:hAnsi="宋体" w:eastAsia="宋体" w:cs="宋体"/>
          <w:color w:val="000000"/>
          <w:highlight w:val="none"/>
        </w:rPr>
        <w:t xml:space="preserve">万元，资产总额为</w:t>
      </w:r>
      <w:r>
        <w:rPr>
          <w:rFonts w:ascii="宋体" w:hAnsi="宋体" w:eastAsia="宋体" w:cs="宋体"/>
          <w:color w:val="000000"/>
          <w:highlight w:val="none"/>
          <w:u w:val="single"/>
        </w:rPr>
        <w:t xml:space="preserve"> </w:t>
      </w:r>
      <w:r>
        <w:rPr>
          <w:rFonts w:hint="eastAsia" w:ascii="宋体" w:hAnsi="宋体" w:eastAsia="宋体" w:cs="宋体"/>
          <w:color w:val="000000"/>
          <w:highlight w:val="none"/>
          <w:u w:val="single"/>
        </w:rPr>
        <w:t xml:space="preserve">  </w:t>
      </w:r>
      <w:r>
        <w:rPr>
          <w:rFonts w:hint="eastAsia" w:ascii="宋体" w:hAnsi="宋体" w:cs="宋体"/>
          <w:color w:val="000000"/>
          <w:highlight w:val="none"/>
          <w:u w:val="single"/>
        </w:rPr>
        <w:t xml:space="preserve"> </w:t>
      </w:r>
      <w:r>
        <w:rPr>
          <w:rFonts w:ascii="宋体" w:hAnsi="宋体" w:eastAsia="宋体" w:cs="宋体"/>
          <w:color w:val="000000"/>
          <w:highlight w:val="none"/>
        </w:rPr>
        <w:t xml:space="preserve">万元 </w:t>
      </w:r>
      <w:r>
        <w:rPr>
          <w:rFonts w:ascii="宋体" w:hAnsi="宋体" w:eastAsia="宋体" w:cs="宋体"/>
          <w:color w:val="000000"/>
          <w:highlight w:val="none"/>
          <w:vertAlign w:val="superscript"/>
        </w:rPr>
        <w:t xml:space="preserve">1</w:t>
      </w:r>
      <w:r>
        <w:rPr>
          <w:rFonts w:ascii="宋体" w:hAnsi="宋体" w:eastAsia="宋体" w:cs="宋体"/>
          <w:color w:val="000000"/>
          <w:highlight w:val="none"/>
        </w:rPr>
        <w:t xml:space="preserve">，属于</w:t>
      </w:r>
      <w:r>
        <w:rPr>
          <w:rFonts w:hint="eastAsia" w:ascii="宋体" w:hAnsi="宋体" w:cs="宋体"/>
          <w:color w:val="000000"/>
          <w:highlight w:val="none"/>
          <w:u w:val="single"/>
        </w:rPr>
        <w:t xml:space="preserve">         </w:t>
      </w:r>
      <w:r>
        <w:rPr>
          <w:rFonts w:ascii="宋体" w:hAnsi="宋体" w:eastAsia="宋体" w:cs="宋体"/>
          <w:color w:val="000000"/>
          <w:highlight w:val="none"/>
          <w:u w:val="single"/>
        </w:rPr>
        <w:t xml:space="preserve">（</w:t>
      </w:r>
      <w:r>
        <w:rPr>
          <w:rFonts w:ascii="宋体" w:hAnsi="宋体" w:eastAsia="宋体" w:cs="宋体"/>
          <w:color w:val="000000"/>
          <w:highlight w:val="none"/>
        </w:rPr>
        <w:t xml:space="preserve">中型企业、</w:t>
      </w:r>
      <w:r>
        <w:rPr>
          <w:rFonts w:ascii="宋体" w:hAnsi="宋体" w:eastAsia="宋体" w:cs="宋体"/>
          <w:color w:val="000000"/>
          <w:highlight w:val="none"/>
          <w:u w:val="single"/>
        </w:rPr>
        <w:t xml:space="preserve">小型企业、微型企业）；</w:t>
      </w:r>
      <w:r/>
    </w:p>
    <w:p>
      <w:pPr>
        <w:ind w:firstLine="480"/>
        <w:spacing w:line="460" w:lineRule="exact"/>
        <w:rPr>
          <w:rFonts w:ascii="宋体" w:hAnsi="宋体" w:eastAsia="宋体" w:cs="宋体"/>
          <w:color w:val="000000"/>
          <w:highlight w:val="none"/>
        </w:rPr>
      </w:pPr>
      <w:r>
        <w:rPr>
          <w:rFonts w:ascii="宋体" w:hAnsi="宋体" w:eastAsia="宋体" w:cs="宋体"/>
          <w:color w:val="000000"/>
          <w:highlight w:val="none"/>
        </w:rPr>
      </w:r>
      <w:r/>
    </w:p>
    <w:p>
      <w:pPr>
        <w:ind w:firstLine="480"/>
        <w:spacing w:line="460" w:lineRule="exact"/>
        <w:rPr>
          <w:rFonts w:ascii="宋体" w:hAnsi="宋体" w:eastAsia="宋体" w:cs="宋体"/>
          <w:color w:val="000000"/>
          <w:highlight w:val="none"/>
        </w:rPr>
      </w:pPr>
      <w:r>
        <w:rPr>
          <w:rFonts w:ascii="宋体" w:hAnsi="宋体" w:eastAsia="宋体" w:cs="宋体"/>
          <w:color w:val="000000"/>
          <w:highlight w:val="none"/>
        </w:rPr>
      </w:r>
      <w:r/>
    </w:p>
    <w:p>
      <w:pPr>
        <w:ind w:left="0" w:firstLine="0"/>
        <w:spacing w:line="460" w:lineRule="exact"/>
        <w:rPr>
          <w:rFonts w:ascii="宋体" w:hAnsi="宋体" w:eastAsia="宋体" w:cs="宋体"/>
          <w:color w:val="000000"/>
          <w:highlight w:val="none"/>
        </w:rPr>
      </w:pPr>
      <w:r>
        <w:rPr>
          <w:rFonts w:ascii="宋体" w:hAnsi="宋体" w:eastAsia="宋体" w:cs="宋体"/>
          <w:color w:val="000000"/>
          <w:highlight w:val="none"/>
        </w:rPr>
      </w:r>
      <w:r/>
    </w:p>
    <w:p>
      <w:pPr>
        <w:ind w:firstLine="480"/>
        <w:spacing w:line="460" w:lineRule="exact"/>
        <w:rPr>
          <w:rFonts w:ascii="宋体" w:hAnsi="宋体" w:eastAsia="宋体" w:cs="宋体"/>
          <w:color w:val="000000"/>
          <w:highlight w:val="none"/>
        </w:rPr>
      </w:pPr>
      <w:r>
        <w:rPr>
          <w:rFonts w:ascii="宋体" w:hAnsi="宋体" w:eastAsia="宋体" w:cs="宋体"/>
          <w:color w:val="000000"/>
          <w:highlight w:val="none"/>
        </w:rPr>
        <w:t xml:space="preserve">以上企业，不属于大企业的分支机构，不存在控股股东为大企业的情形，也不存在与大企业的负责人为同一人的情形。</w:t>
      </w:r>
      <w:r/>
    </w:p>
    <w:p>
      <w:pPr>
        <w:ind w:firstLine="480"/>
        <w:spacing w:line="460" w:lineRule="exact"/>
        <w:rPr>
          <w:rFonts w:ascii="宋体" w:hAnsi="宋体" w:eastAsia="宋体" w:cs="宋体"/>
          <w:color w:val="000000"/>
          <w:highlight w:val="none"/>
        </w:rPr>
      </w:pPr>
      <w:r>
        <w:rPr>
          <w:rFonts w:ascii="宋体" w:hAnsi="宋体" w:eastAsia="宋体" w:cs="宋体"/>
          <w:color w:val="000000"/>
          <w:highlight w:val="none"/>
        </w:rPr>
        <w:t xml:space="preserve">本企业对上述声明内容的真实性负责。如有虚假，将依 法承担相应责任。</w:t>
      </w:r>
      <w:r/>
    </w:p>
    <w:p>
      <w:pPr>
        <w:ind w:firstLine="480"/>
        <w:jc w:val="center"/>
        <w:spacing w:line="46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p>
    <w:p>
      <w:pPr>
        <w:pStyle w:val="1549"/>
        <w:ind w:left="0"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ind w:firstLine="480"/>
        <w:rPr>
          <w:rFonts w:hint="eastAsia"/>
          <w:color w:val="000000"/>
          <w:highlight w:val="none"/>
        </w:rPr>
      </w:pPr>
      <w:r>
        <w:rPr>
          <w:rFonts w:hint="eastAsia"/>
          <w:color w:val="000000"/>
          <w:highlight w:val="none"/>
        </w:rPr>
      </w:r>
      <w:r/>
    </w:p>
    <w:p>
      <w:pPr>
        <w:ind w:firstLine="480"/>
        <w:jc w:val="center"/>
        <w:spacing w:line="460" w:lineRule="exact"/>
        <w:rPr>
          <w:rFonts w:ascii="宋体" w:hAnsi="宋体" w:eastAsia="宋体" w:cs="宋体"/>
          <w:color w:val="000000"/>
          <w:highlight w:val="none"/>
        </w:rPr>
      </w:pPr>
      <w:r>
        <w:rPr>
          <w:rFonts w:hint="eastAsia" w:ascii="宋体" w:hAnsi="宋体" w:eastAsia="宋体" w:cs="宋体"/>
          <w:color w:val="000000"/>
          <w:highlight w:val="none"/>
        </w:rPr>
        <w:t xml:space="preserve">                         </w:t>
      </w:r>
      <w:r>
        <w:rPr>
          <w:rFonts w:ascii="宋体" w:hAnsi="宋体" w:eastAsia="宋体" w:cs="宋体"/>
          <w:color w:val="000000"/>
          <w:highlight w:val="none"/>
        </w:rPr>
        <w:t xml:space="preserve">企业名称（</w:t>
      </w:r>
      <w:r>
        <w:rPr>
          <w:rFonts w:hint="eastAsia" w:ascii="宋体" w:hAnsi="宋体" w:eastAsia="宋体" w:cs="宋体"/>
          <w:color w:val="000000"/>
          <w:highlight w:val="none"/>
        </w:rPr>
        <w:t xml:space="preserve">电子签章</w:t>
      </w:r>
      <w:r>
        <w:rPr>
          <w:rFonts w:ascii="宋体" w:hAnsi="宋体" w:eastAsia="宋体" w:cs="宋体"/>
          <w:color w:val="000000"/>
          <w:highlight w:val="none"/>
        </w:rPr>
        <w:t xml:space="preserve">）： </w:t>
      </w:r>
      <w:r/>
    </w:p>
    <w:p>
      <w:pPr>
        <w:ind w:firstLine="480"/>
        <w:jc w:val="center"/>
        <w:spacing w:line="460" w:lineRule="exact"/>
        <w:rPr>
          <w:rFonts w:hint="eastAsia" w:ascii="宋体" w:hAnsi="宋体" w:eastAsia="宋体" w:cs="宋体"/>
          <w:color w:val="000000"/>
          <w:highlight w:val="none"/>
          <w:u w:val="single"/>
        </w:rPr>
      </w:pPr>
      <w:r>
        <w:rPr>
          <w:rFonts w:hint="eastAsia" w:ascii="宋体" w:hAnsi="宋体" w:eastAsia="宋体" w:cs="宋体"/>
          <w:color w:val="000000"/>
          <w:highlight w:val="none"/>
        </w:rPr>
        <w:t xml:space="preserve">               </w:t>
      </w:r>
      <w:r>
        <w:rPr>
          <w:rFonts w:ascii="宋体" w:hAnsi="宋体" w:eastAsia="宋体" w:cs="宋体"/>
          <w:color w:val="000000"/>
          <w:highlight w:val="none"/>
        </w:rPr>
        <w:t xml:space="preserve">日 期： </w:t>
      </w:r>
      <w:r/>
    </w:p>
    <w:p>
      <w:pPr>
        <w:ind w:firstLine="240"/>
        <w:spacing w:line="460" w:lineRule="exact"/>
        <w:rPr>
          <w:rFonts w:hint="eastAsia" w:ascii="宋体" w:hAnsi="宋体" w:eastAsia="宋体" w:cs="宋体"/>
          <w:color w:val="000000"/>
          <w:highlight w:val="none"/>
          <w:u w:val="single"/>
        </w:rPr>
      </w:pPr>
      <w:r>
        <w:rPr>
          <w:rFonts w:hint="eastAsia" w:ascii="宋体" w:hAnsi="宋体" w:cs="宋体"/>
          <w:color w:val="000000"/>
          <w:highlight w:val="none"/>
          <w:u w:val="single"/>
        </w:rPr>
        <w:t xml:space="preserve">                     .      </w:t>
      </w:r>
      <w:r/>
    </w:p>
    <w:p>
      <w:pPr>
        <w:ind w:firstLine="360"/>
        <w:spacing w:line="460" w:lineRule="exact"/>
        <w:rPr>
          <w:rFonts w:ascii="宋体" w:hAnsi="宋体" w:eastAsia="宋体" w:cs="宋体"/>
          <w:color w:val="000000"/>
          <w:sz w:val="18"/>
          <w:szCs w:val="18"/>
          <w:highlight w:val="none"/>
        </w:rPr>
      </w:pPr>
      <w:r>
        <w:rPr>
          <w:rFonts w:ascii="宋体" w:hAnsi="宋体" w:eastAsia="宋体" w:cs="宋体"/>
          <w:color w:val="000000"/>
          <w:sz w:val="18"/>
          <w:szCs w:val="18"/>
          <w:highlight w:val="none"/>
          <w:vertAlign w:val="superscript"/>
        </w:rPr>
        <w:t xml:space="preserve">1</w:t>
      </w:r>
      <w:r>
        <w:rPr>
          <w:rFonts w:ascii="宋体" w:hAnsi="宋体" w:eastAsia="宋体" w:cs="宋体"/>
          <w:color w:val="000000"/>
          <w:sz w:val="18"/>
          <w:szCs w:val="18"/>
          <w:highlight w:val="none"/>
        </w:rPr>
        <w:t xml:space="preserve">从业人员、营业收入、资产总额填报上一年度数据，无上一年度数据的新成立企业可不填报。</w:t>
      </w:r>
      <w:r/>
    </w:p>
    <w:p>
      <w:pPr>
        <w:pStyle w:val="1497"/>
        <w:ind w:firstLine="360"/>
        <w:rPr>
          <w:rFonts w:ascii="宋体" w:hAnsi="宋体" w:cs="宋体"/>
          <w:color w:val="000000"/>
          <w:sz w:val="18"/>
          <w:szCs w:val="18"/>
          <w:highlight w:val="none"/>
        </w:rPr>
      </w:pPr>
      <w:r>
        <w:rPr>
          <w:rFonts w:ascii="宋体" w:hAnsi="宋体" w:cs="宋体"/>
          <w:color w:val="000000"/>
          <w:sz w:val="18"/>
          <w:szCs w:val="18"/>
          <w:highlight w:val="none"/>
        </w:rPr>
      </w:r>
      <w:r/>
    </w:p>
    <w:p>
      <w:pPr>
        <w:pStyle w:val="1497"/>
        <w:ind w:firstLine="360"/>
        <w:rPr>
          <w:rFonts w:ascii="宋体" w:hAnsi="宋体" w:cs="宋体"/>
          <w:color w:val="000000"/>
          <w:sz w:val="18"/>
          <w:szCs w:val="18"/>
          <w:highlight w:val="none"/>
        </w:rPr>
      </w:pPr>
      <w:r>
        <w:rPr>
          <w:rFonts w:ascii="宋体" w:hAnsi="宋体" w:cs="宋体"/>
          <w:color w:val="000000"/>
          <w:sz w:val="18"/>
          <w:szCs w:val="18"/>
          <w:highlight w:val="none"/>
        </w:rPr>
      </w:r>
      <w:r/>
    </w:p>
    <w:p>
      <w:pPr>
        <w:pStyle w:val="1497"/>
        <w:ind w:firstLine="360"/>
        <w:rPr>
          <w:rFonts w:ascii="宋体" w:hAnsi="宋体" w:cs="宋体"/>
          <w:color w:val="000000"/>
          <w:sz w:val="18"/>
          <w:szCs w:val="18"/>
          <w:highlight w:val="none"/>
        </w:rPr>
      </w:pPr>
      <w:r>
        <w:rPr>
          <w:rFonts w:ascii="宋体" w:hAnsi="宋体" w:cs="宋体"/>
          <w:color w:val="000000"/>
          <w:sz w:val="18"/>
          <w:szCs w:val="18"/>
          <w:highlight w:val="none"/>
        </w:rPr>
      </w:r>
      <w:r/>
    </w:p>
    <w:p>
      <w:pPr>
        <w:pStyle w:val="1497"/>
        <w:ind w:firstLine="360"/>
        <w:rPr>
          <w:rFonts w:ascii="宋体" w:hAnsi="宋体" w:cs="宋体"/>
          <w:color w:val="000000"/>
          <w:sz w:val="18"/>
          <w:szCs w:val="18"/>
          <w:highlight w:val="none"/>
        </w:rPr>
      </w:pPr>
      <w:r>
        <w:rPr>
          <w:rFonts w:ascii="宋体" w:hAnsi="宋体" w:cs="宋体"/>
          <w:color w:val="000000"/>
          <w:sz w:val="18"/>
          <w:szCs w:val="18"/>
          <w:highlight w:val="none"/>
        </w:rPr>
      </w:r>
      <w:r/>
    </w:p>
    <w:p>
      <w:pPr>
        <w:pStyle w:val="1446"/>
        <w:ind w:left="0" w:firstLine="0"/>
        <w:spacing w:line="500" w:lineRule="atLeast"/>
        <w:rPr>
          <w:rFonts w:hint="eastAsia" w:ascii="宋体" w:hAnsi="宋体" w:eastAsia="宋体" w:cs="宋体"/>
          <w:bCs/>
          <w:color w:val="000000"/>
          <w:highlight w:val="none"/>
          <w:lang w:val="en-US" w:eastAsia="zh-CN"/>
        </w:rPr>
      </w:pPr>
      <w:r>
        <w:rPr>
          <w:rFonts w:hint="eastAsia" w:ascii="宋体" w:hAnsi="宋体" w:eastAsia="宋体" w:cs="宋体"/>
          <w:bCs/>
          <w:color w:val="000000"/>
          <w:highlight w:val="none"/>
          <w:lang w:val="en-US" w:eastAsia="zh-CN"/>
        </w:rPr>
      </w:r>
      <w:r/>
    </w:p>
    <w:p>
      <w:pPr>
        <w:pStyle w:val="1446"/>
        <w:ind w:left="0" w:firstLine="0"/>
        <w:spacing w:line="500" w:lineRule="atLeast"/>
        <w:rPr>
          <w:rFonts w:hint="eastAsia" w:ascii="宋体" w:hAnsi="宋体" w:eastAsia="宋体" w:cs="宋体"/>
          <w:bCs/>
          <w:color w:val="000000"/>
          <w:highlight w:val="none"/>
        </w:rPr>
      </w:pPr>
      <w:r>
        <w:rPr>
          <w:rFonts w:hint="eastAsia" w:ascii="宋体" w:hAnsi="宋体" w:eastAsia="宋体" w:cs="宋体"/>
          <w:bCs/>
          <w:color w:val="000000"/>
          <w:highlight w:val="none"/>
          <w:lang w:val="en-US" w:eastAsia="zh-CN"/>
        </w:rPr>
        <w:t xml:space="preserve">附：</w:t>
      </w:r>
      <w:r>
        <w:rPr>
          <w:rFonts w:hint="eastAsia" w:ascii="宋体" w:hAnsi="宋体" w:eastAsia="宋体" w:cs="宋体"/>
          <w:bCs/>
          <w:color w:val="000000"/>
          <w:highlight w:val="none"/>
        </w:rPr>
        <w:t xml:space="preserve">中小企业规模自测小程序</w:t>
      </w:r>
      <w:r/>
    </w:p>
    <w:p>
      <w:pPr>
        <w:pStyle w:val="1497"/>
        <w:ind w:firstLine="480"/>
        <w:rPr>
          <w:rFonts w:ascii="宋体" w:hAnsi="宋体" w:cs="宋体"/>
          <w:color w:val="000000"/>
          <w:sz w:val="18"/>
          <w:szCs w:val="18"/>
          <w:highlight w:val="none"/>
        </w:rPr>
      </w:pPr>
      <w:r>
        <w:rPr>
          <w:rFonts w:hint="eastAsia" w:ascii="宋体" w:hAnsi="宋体" w:cs="宋体"/>
          <w:color w:val="000000"/>
          <w:szCs w:val="24"/>
          <w:highlight w:val="none"/>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1605915</wp:posOffset>
                </wp:positionH>
                <wp:positionV relativeFrom="paragraph">
                  <wp:posOffset>288925</wp:posOffset>
                </wp:positionV>
                <wp:extent cx="2325370" cy="4625975"/>
                <wp:effectExtent l="0" t="0" r="0" b="0"/>
                <wp:wrapTopAndBottom/>
                <wp:docPr id="11" name="图片 8"/>
                <wp:cNvGraphicFramePr/>
                <a:graphic xmlns:a="http://schemas.openxmlformats.org/drawingml/2006/main">
                  <a:graphicData uri="http://schemas.openxmlformats.org/drawingml/2006/picture">
                    <pic:pic xmlns:pic="http://schemas.openxmlformats.org/drawingml/2006/picture">
                      <pic:nvPicPr>
                        <pic:cNvPr id="8" name="图片 8"/>
                        <pic:cNvPicPr/>
                        <pic:nvPr/>
                      </pic:nvPicPr>
                      <pic:blipFill>
                        <a:blip r:embed="rId34"/>
                        <a:stretch/>
                      </pic:blipFill>
                      <pic:spPr bwMode="auto">
                        <a:xfrm>
                          <a:off x="0" y="0"/>
                          <a:ext cx="2325370" cy="46259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59264;o:allowoverlap:true;o:allowincell:true;mso-position-horizontal-relative:text;margin-left:126.4pt;mso-position-horizontal:absolute;mso-position-vertical-relative:text;margin-top:22.8pt;mso-position-vertical:absolute;width:183.1pt;height:364.2pt;mso-wrap-distance-left:0.0pt;mso-wrap-distance-top:0.0pt;mso-wrap-distance-right:0.0pt;mso-wrap-distance-bottom:0.0pt;" stroked="f">
                <v:path textboxrect="0,0,0,0"/>
                <w10:wrap type="topAndBottom"/>
                <v:imagedata r:id="rId34" o:title=""/>
              </v:shape>
            </w:pict>
          </mc:Fallback>
        </mc:AlternateContent>
      </w:r>
      <w:r/>
    </w:p>
    <w:p>
      <w:pPr>
        <w:pStyle w:val="1446"/>
        <w:numPr>
          <w:ilvl w:val="0"/>
          <w:numId w:val="0"/>
        </w:numPr>
        <w:ind w:firstLine="480"/>
        <w:keepLines w:val="0"/>
        <w:keepNext w:val="0"/>
        <w:pageBreakBefore w:val="0"/>
        <w:spacing w:line="500" w:lineRule="atLeas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说明：</w:t>
      </w:r>
      <w:r/>
    </w:p>
    <w:p>
      <w:pPr>
        <w:pStyle w:val="1446"/>
        <w:numPr>
          <w:ilvl w:val="0"/>
          <w:numId w:val="18"/>
        </w:numPr>
        <w:ind w:firstLine="480"/>
        <w:keepLines w:val="0"/>
        <w:keepNext w:val="0"/>
        <w:pageBreakBefore w:val="0"/>
        <w:spacing w:line="500" w:lineRule="atLeast"/>
        <w:widowControl w:val="off"/>
        <w:rPr>
          <w:rFonts w:ascii="宋体" w:hAnsi="宋体" w:eastAsia="宋体" w:cs="宋体"/>
          <w:b w:val="0"/>
          <w:bCs/>
          <w:color w:val="000000"/>
          <w:sz w:val="24"/>
          <w:szCs w:val="24"/>
          <w:highlight w:val="none"/>
        </w:rPr>
      </w:pPr>
      <w:r>
        <w:rPr>
          <w:rFonts w:ascii="宋体" w:hAnsi="宋体" w:eastAsia="宋体" w:cs="宋体"/>
          <w:b w:val="0"/>
          <w:bCs/>
          <w:color w:val="000000"/>
          <w:sz w:val="24"/>
          <w:szCs w:val="24"/>
          <w:highlight w:val="none"/>
        </w:rPr>
        <w:t xml:space="preserve">《中小企业声明函》查询渠道参考工业和信息化部发布的中小企业规模自测小程序。</w:t>
      </w:r>
      <w:r/>
    </w:p>
    <w:p>
      <w:pPr>
        <w:pStyle w:val="1446"/>
        <w:numPr>
          <w:ilvl w:val="0"/>
          <w:numId w:val="18"/>
        </w:numPr>
        <w:ind w:firstLine="480"/>
        <w:keepLines w:val="0"/>
        <w:keepNext w:val="0"/>
        <w:pageBreakBefore w:val="0"/>
        <w:spacing w:line="500" w:lineRule="atLeas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p>
    <w:p>
      <w:pPr>
        <w:numPr>
          <w:ilvl w:val="0"/>
          <w:numId w:val="0"/>
        </w:numPr>
        <w:jc w:val="both"/>
        <w:spacing w:before="100" w:beforeAutospacing="1" w:after="100" w:afterAutospacing="1" w:line="450" w:lineRule="atLeast"/>
        <w:widowControl/>
        <w:rPr>
          <w:rFonts w:hint="eastAsia" w:ascii="宋体" w:hAnsi="宋体" w:eastAsia="宋体" w:cs="宋体"/>
          <w:b/>
          <w:bCs/>
          <w:color w:val="000000"/>
          <w:sz w:val="30"/>
          <w:szCs w:val="30"/>
          <w:highlight w:val="none"/>
          <w:lang w:val="en-US" w:eastAsia="zh-CN"/>
        </w:rPr>
      </w:pPr>
      <w:r>
        <w:rPr>
          <w:rFonts w:hint="eastAsia" w:ascii="宋体" w:hAnsi="宋体" w:eastAsia="宋体" w:cs="宋体"/>
          <w:b/>
          <w:bCs/>
          <w:color w:val="000000"/>
          <w:sz w:val="30"/>
          <w:szCs w:val="30"/>
          <w:highlight w:val="none"/>
          <w:lang w:val="en-US" w:eastAsia="zh-CN"/>
        </w:rPr>
      </w:r>
      <w:r/>
    </w:p>
    <w:p>
      <w:pPr>
        <w:numPr>
          <w:ilvl w:val="0"/>
          <w:numId w:val="0"/>
        </w:numPr>
        <w:ind w:firstLine="2409"/>
        <w:jc w:val="both"/>
        <w:spacing w:before="100" w:beforeAutospacing="1" w:after="100" w:afterAutospacing="1" w:line="450" w:lineRule="atLeast"/>
        <w:widowControl/>
        <w:rPr>
          <w:rFonts w:hint="eastAsia" w:ascii="宋体" w:hAnsi="宋体" w:eastAsia="宋体" w:cs="宋体"/>
          <w:color w:val="000000"/>
          <w:spacing w:val="6"/>
          <w:highlight w:val="none"/>
          <w:lang w:eastAsia="zh-CN"/>
        </w:rPr>
      </w:pPr>
      <w:r>
        <w:rPr>
          <w:rFonts w:hint="eastAsia" w:ascii="宋体" w:hAnsi="宋体" w:eastAsia="宋体" w:cs="宋体"/>
          <w:b/>
          <w:bCs/>
          <w:color w:val="000000"/>
          <w:sz w:val="30"/>
          <w:szCs w:val="30"/>
          <w:highlight w:val="none"/>
          <w:lang w:val="en-US" w:eastAsia="zh-CN"/>
        </w:rPr>
        <w:t xml:space="preserve">8.</w:t>
      </w:r>
      <w:r>
        <w:rPr>
          <w:rFonts w:hint="eastAsia" w:ascii="宋体" w:hAnsi="宋体" w:eastAsia="宋体" w:cs="宋体"/>
          <w:b/>
          <w:bCs/>
          <w:color w:val="000000"/>
          <w:sz w:val="30"/>
          <w:szCs w:val="30"/>
          <w:highlight w:val="none"/>
        </w:rPr>
        <w:t xml:space="preserve">残疾人福利性单位声明函（如有）</w:t>
      </w:r>
      <w:r/>
    </w:p>
    <w:p>
      <w:pPr>
        <w:ind w:firstLine="504"/>
        <w:spacing w:line="360" w:lineRule="auto"/>
        <w:rPr>
          <w:rFonts w:hint="eastAsia" w:ascii="宋体" w:hAnsi="宋体" w:eastAsia="宋体" w:cs="宋体"/>
          <w:color w:val="000000"/>
          <w:spacing w:val="6"/>
          <w:highlight w:val="none"/>
          <w:lang w:eastAsia="zh-CN"/>
        </w:rPr>
      </w:pPr>
      <w:r>
        <w:rPr>
          <w:rFonts w:hint="eastAsia" w:ascii="宋体" w:hAnsi="宋体" w:eastAsia="宋体" w:cs="宋体"/>
          <w:color w:val="000000"/>
          <w:spacing w:val="6"/>
          <w:highlight w:val="none"/>
          <w:lang w:eastAsia="zh-CN"/>
        </w:rPr>
      </w:r>
      <w:r/>
    </w:p>
    <w:p>
      <w:pPr>
        <w:ind w:firstLine="504"/>
        <w:spacing w:line="360" w:lineRule="auto"/>
        <w:rPr>
          <w:rFonts w:hint="eastAsia" w:ascii="宋体" w:hAnsi="宋体" w:eastAsia="宋体" w:cs="宋体"/>
          <w:color w:val="000000"/>
          <w:spacing w:val="6"/>
          <w:highlight w:val="none"/>
          <w:u w:val="single"/>
          <w:lang w:eastAsia="zh-CN"/>
        </w:rPr>
      </w:pPr>
      <w:r>
        <w:rPr>
          <w:rFonts w:hint="eastAsia" w:ascii="宋体" w:hAnsi="宋体" w:eastAsia="宋体" w:cs="宋体"/>
          <w:color w:val="000000"/>
          <w:spacing w:val="6"/>
          <w:highlight w:val="none"/>
          <w:lang w:eastAsia="zh-CN"/>
        </w:rPr>
        <w:t xml:space="preserve">项目名称：</w:t>
      </w:r>
      <w:r>
        <w:rPr>
          <w:rFonts w:hint="eastAsia" w:ascii="宋体" w:hAnsi="宋体" w:eastAsia="宋体" w:cs="宋体"/>
          <w:color w:val="000000"/>
          <w:spacing w:val="6"/>
          <w:highlight w:val="none"/>
          <w:u w:val="single"/>
          <w:lang w:eastAsia="zh-CN"/>
        </w:rPr>
        <w:t xml:space="preserve">江苏省丰县中等专业学校物业管理服务项目</w:t>
      </w:r>
      <w:r/>
    </w:p>
    <w:p>
      <w:pPr>
        <w:ind w:firstLine="504"/>
        <w:spacing w:line="360" w:lineRule="auto"/>
        <w:rPr>
          <w:rFonts w:hint="default" w:ascii="宋体" w:hAnsi="宋体" w:eastAsia="宋体" w:cs="宋体"/>
          <w:color w:val="000000"/>
          <w:spacing w:val="6"/>
          <w:highlight w:val="none"/>
          <w:lang w:val="en-US" w:eastAsia="zh-CN"/>
        </w:rPr>
      </w:pPr>
      <w:r>
        <w:rPr>
          <w:rFonts w:hint="eastAsia" w:ascii="宋体" w:hAnsi="宋体" w:eastAsia="宋体" w:cs="宋体"/>
          <w:color w:val="000000"/>
          <w:spacing w:val="6"/>
          <w:highlight w:val="none"/>
        </w:rPr>
        <w:t xml:space="preserve">项目编号：</w:t>
      </w:r>
      <w:r>
        <w:rPr>
          <w:rFonts w:hint="eastAsia" w:ascii="宋体" w:hAnsi="宋体" w:eastAsia="宋体" w:cs="宋体"/>
          <w:color w:val="000000"/>
          <w:spacing w:val="6"/>
          <w:highlight w:val="none"/>
          <w:u w:val="single"/>
          <w:lang w:val="en-US" w:eastAsia="zh-CN"/>
        </w:rPr>
        <w:t xml:space="preserve">JSZC-320321-FXZX-G2024-0006</w:t>
      </w:r>
      <w:r/>
    </w:p>
    <w:p>
      <w:pPr>
        <w:ind w:firstLine="504"/>
        <w:spacing w:line="588" w:lineRule="exact"/>
        <w:rPr>
          <w:rFonts w:hint="eastAsia" w:ascii="宋体" w:hAnsi="宋体" w:eastAsia="宋体" w:cs="宋体"/>
          <w:color w:val="000000"/>
          <w:spacing w:val="6"/>
          <w:highlight w:val="none"/>
        </w:rPr>
      </w:pPr>
      <w:r>
        <w:rPr>
          <w:rFonts w:hint="eastAsia" w:ascii="宋体" w:hAnsi="宋体" w:eastAsia="宋体" w:cs="宋体"/>
          <w:color w:val="000000"/>
          <w:spacing w:val="6"/>
          <w:highlight w:val="none"/>
        </w:rPr>
        <w:t xml:space="preserve">本单位郑重声明，根据《财政部 民政部 中国残疾人联合会关于促进残疾人就业政府采购政策的通知》（财库</w:t>
      </w:r>
      <w:r>
        <w:rPr>
          <w:rFonts w:hint="eastAsia" w:ascii="宋体" w:hAnsi="宋体" w:eastAsia="宋体" w:cs="宋体"/>
          <w:color w:val="000000"/>
          <w:highlight w:val="none"/>
        </w:rPr>
        <w:t xml:space="preserve">〔2017〕141</w:t>
      </w:r>
      <w:r>
        <w:rPr>
          <w:rFonts w:hint="eastAsia" w:ascii="宋体" w:hAnsi="宋体" w:eastAsia="宋体" w:cs="宋体"/>
          <w:color w:val="000000"/>
          <w:spacing w:val="6"/>
          <w:highlight w:val="none"/>
        </w:rPr>
        <w:t xml:space="preserve">号）的规定，本单位为符合条件的残疾人福利性单位，且本单位参加</w:t>
      </w:r>
      <w:r>
        <w:rPr>
          <w:rFonts w:hint="eastAsia" w:ascii="宋体" w:hAnsi="宋体" w:eastAsia="宋体" w:cs="宋体"/>
          <w:color w:val="000000"/>
          <w:highlight w:val="none"/>
        </w:rPr>
        <w:t xml:space="preserve">______</w:t>
      </w:r>
      <w:r>
        <w:rPr>
          <w:rFonts w:hint="eastAsia" w:ascii="宋体" w:hAnsi="宋体" w:eastAsia="宋体" w:cs="宋体"/>
          <w:color w:val="000000"/>
          <w:spacing w:val="6"/>
          <w:highlight w:val="none"/>
        </w:rPr>
        <w:t xml:space="preserve">单位的</w:t>
      </w:r>
      <w:r>
        <w:rPr>
          <w:rFonts w:hint="eastAsia" w:ascii="宋体" w:hAnsi="宋体" w:eastAsia="宋体" w:cs="宋体"/>
          <w:color w:val="000000"/>
          <w:highlight w:val="none"/>
        </w:rPr>
        <w:t xml:space="preserve">______</w:t>
      </w:r>
      <w:r>
        <w:rPr>
          <w:rFonts w:hint="eastAsia" w:ascii="宋体" w:hAnsi="宋体" w:eastAsia="宋体" w:cs="宋体"/>
          <w:color w:val="000000"/>
          <w:spacing w:val="6"/>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504"/>
        <w:spacing w:line="588" w:lineRule="exact"/>
        <w:rPr>
          <w:rFonts w:hint="eastAsia" w:ascii="宋体" w:hAnsi="宋体" w:eastAsia="宋体" w:cs="宋体"/>
          <w:color w:val="000000"/>
          <w:spacing w:val="6"/>
          <w:highlight w:val="none"/>
        </w:rPr>
      </w:pPr>
      <w:r>
        <w:rPr>
          <w:rFonts w:hint="eastAsia" w:ascii="宋体" w:hAnsi="宋体" w:eastAsia="宋体" w:cs="宋体"/>
          <w:color w:val="000000"/>
          <w:spacing w:val="6"/>
          <w:highlight w:val="none"/>
        </w:rPr>
        <w:t xml:space="preserve">本单位对上述声明的真实性负责。如有虚假，将依法承担相应责任。</w:t>
      </w:r>
      <w:r/>
    </w:p>
    <w:p>
      <w:pPr>
        <w:ind w:firstLine="504"/>
        <w:spacing w:line="588" w:lineRule="exact"/>
        <w:rPr>
          <w:rFonts w:hint="eastAsia" w:ascii="宋体" w:hAnsi="宋体" w:eastAsia="宋体" w:cs="宋体"/>
          <w:color w:val="000000"/>
          <w:spacing w:val="6"/>
          <w:highlight w:val="none"/>
        </w:rPr>
      </w:pPr>
      <w:r>
        <w:rPr>
          <w:rFonts w:hint="eastAsia" w:ascii="宋体" w:hAnsi="宋体" w:eastAsia="宋体" w:cs="宋体"/>
          <w:color w:val="000000"/>
          <w:spacing w:val="6"/>
          <w:highlight w:val="none"/>
        </w:rPr>
      </w:r>
      <w:r/>
    </w:p>
    <w:p>
      <w:pPr>
        <w:ind w:firstLine="504"/>
        <w:spacing w:line="588" w:lineRule="exact"/>
        <w:rPr>
          <w:rFonts w:hint="eastAsia" w:ascii="宋体" w:hAnsi="宋体" w:eastAsia="宋体" w:cs="宋体"/>
          <w:color w:val="000000"/>
          <w:spacing w:val="6"/>
          <w:highlight w:val="none"/>
        </w:rPr>
      </w:pPr>
      <w:r>
        <w:rPr>
          <w:rFonts w:hint="eastAsia" w:ascii="宋体" w:hAnsi="宋体" w:eastAsia="宋体" w:cs="宋体"/>
          <w:color w:val="000000"/>
          <w:spacing w:val="6"/>
          <w:highlight w:val="none"/>
        </w:rPr>
      </w:r>
      <w:r/>
    </w:p>
    <w:p>
      <w:pPr>
        <w:jc w:val="right"/>
        <w:keepLines w:val="0"/>
        <w:keepNext w:val="0"/>
        <w:pageBreakBefore w:val="0"/>
        <w:spacing w:line="500" w:lineRule="exact"/>
        <w:widowControl w:val="off"/>
        <w:rPr>
          <w:rFonts w:hint="eastAsia" w:ascii="宋体" w:hAnsi="宋体" w:eastAsia="宋体" w:cs="宋体"/>
        </w:rPr>
        <w:outlineLvl w:val="9"/>
      </w:pPr>
      <w:r>
        <w:rPr>
          <w:rFonts w:hint="eastAsia" w:ascii="宋体" w:hAnsi="宋体" w:eastAsia="宋体" w:cs="宋体"/>
        </w:rPr>
        <w:t xml:space="preserve">投标人名称（电子签章）： ____________                     </w:t>
      </w:r>
      <w:r/>
    </w:p>
    <w:p>
      <w:pPr>
        <w:ind w:firstLine="480"/>
        <w:jc w:val="center"/>
        <w:keepLines w:val="0"/>
        <w:keepNext w:val="0"/>
        <w:pageBreakBefore w:val="0"/>
        <w:spacing w:line="500" w:lineRule="exact"/>
        <w:widowControl w:val="off"/>
        <w:rPr>
          <w:rFonts w:hint="eastAsia" w:ascii="宋体" w:hAnsi="宋体" w:eastAsia="宋体" w:cs="宋体"/>
        </w:rPr>
        <w:sectPr>
          <w:headerReference w:type="default" r:id="rId16"/>
          <w:footerReference w:type="default" r:id="rId28"/>
          <w:footnotePr/>
          <w:endnotePr/>
          <w:type w:val="nextPage"/>
          <w:pgSz w:w="11906" w:h="16838" w:orient="portrait"/>
          <w:pgMar w:top="1440" w:right="1466" w:bottom="1440" w:left="1560" w:header="851" w:footer="992" w:gutter="0"/>
          <w:cols w:num="1" w:sep="0" w:space="1701" w:equalWidth="1"/>
          <w:docGrid w:linePitch="360"/>
        </w:sectPr>
        <w:outlineLvl w:val="9"/>
      </w:pPr>
      <w:r>
        <w:rPr>
          <w:rFonts w:hint="eastAsia" w:ascii="宋体" w:hAnsi="宋体" w:eastAsia="宋体" w:cs="宋体"/>
          <w:lang w:val="en-US" w:eastAsia="zh-CN"/>
        </w:rPr>
        <w:t xml:space="preserve">                 </w:t>
      </w:r>
      <w:r>
        <w:rPr>
          <w:rFonts w:hint="eastAsia" w:ascii="宋体" w:hAnsi="宋体" w:eastAsia="宋体" w:cs="宋体"/>
        </w:rPr>
        <w:t xml:space="preserve">日  期：   年  月  日</w:t>
      </w:r>
      <w:r/>
    </w:p>
    <w:p>
      <w:pPr>
        <w:ind w:left="0" w:firstLine="0"/>
        <w:spacing w:line="360" w:lineRule="auto"/>
        <w:rPr>
          <w:rFonts w:hint="eastAsia" w:ascii="宋体" w:hAnsi="宋体" w:eastAsia="宋体" w:cs="宋体"/>
          <w:b/>
          <w:bCs/>
          <w:color w:val="000000"/>
          <w:sz w:val="30"/>
          <w:szCs w:val="30"/>
          <w:highlight w:val="none"/>
        </w:rPr>
      </w:pPr>
      <w:r>
        <w:rPr>
          <w:rFonts w:hint="eastAsia" w:ascii="宋体" w:hAnsi="宋体" w:eastAsia="宋体" w:cs="宋体"/>
          <w:b/>
          <w:bCs/>
          <w:color w:val="000000"/>
          <w:sz w:val="30"/>
          <w:szCs w:val="30"/>
          <w:highlight w:val="none"/>
        </w:rPr>
      </w:r>
      <w:r/>
    </w:p>
    <w:p>
      <w:pPr>
        <w:ind w:firstLine="602"/>
        <w:spacing w:line="360" w:lineRule="auto"/>
        <w:rPr>
          <w:rFonts w:hint="eastAsia" w:ascii="宋体" w:hAnsi="宋体" w:eastAsia="宋体" w:cs="宋体"/>
          <w:b/>
          <w:bCs/>
          <w:color w:val="000000"/>
          <w:sz w:val="30"/>
          <w:szCs w:val="30"/>
          <w:highlight w:val="none"/>
        </w:rPr>
      </w:pPr>
      <w:r>
        <w:rPr>
          <w:rFonts w:hint="eastAsia" w:ascii="宋体" w:hAnsi="宋体" w:eastAsia="宋体" w:cs="宋体"/>
          <w:b/>
          <w:bCs/>
          <w:color w:val="000000"/>
          <w:sz w:val="30"/>
          <w:szCs w:val="30"/>
          <w:highlight w:val="none"/>
        </w:rPr>
        <w:t xml:space="preserve">9.具备履行合同所必需的设备和专业技术能力的书面声明</w:t>
      </w:r>
      <w:r/>
    </w:p>
    <w:p>
      <w:pPr>
        <w:ind w:firstLine="2160"/>
        <w:spacing w:line="500" w:lineRule="exact"/>
        <w:rPr>
          <w:rFonts w:hint="default" w:ascii="宋体" w:hAnsi="宋体" w:eastAsia="宋体" w:cs="宋体"/>
          <w:bCs/>
          <w:color w:val="000000"/>
          <w:highlight w:val="yellow"/>
          <w:u w:val="single"/>
          <w:lang w:val="en-US" w:eastAsia="zh-CN"/>
        </w:rPr>
      </w:pPr>
      <w:r>
        <w:rPr>
          <w:rFonts w:hint="eastAsia" w:ascii="宋体" w:hAnsi="宋体" w:eastAsia="宋体" w:cs="宋体"/>
          <w:color w:val="000000"/>
          <w:highlight w:val="none"/>
        </w:rPr>
        <w:t xml:space="preserve">项目编号：</w:t>
      </w:r>
      <w:r>
        <w:rPr>
          <w:rFonts w:hint="eastAsia" w:ascii="宋体" w:hAnsi="宋体" w:eastAsia="宋体" w:cs="宋体"/>
          <w:bCs/>
          <w:color w:val="000000"/>
          <w:highlight w:val="none"/>
          <w:u w:val="single"/>
          <w:lang w:val="en-US" w:eastAsia="zh-CN"/>
        </w:rPr>
        <w:t xml:space="preserve">JSZC-320321-FXZX-G2024-0006</w:t>
      </w:r>
      <w:r/>
    </w:p>
    <w:p>
      <w:pPr>
        <w:pStyle w:val="1406"/>
        <w:ind w:firstLine="480"/>
        <w:rPr>
          <w:rFonts w:hint="eastAsia" w:ascii="宋体" w:hAnsi="宋体" w:cs="宋体"/>
          <w:color w:val="000000"/>
          <w:highlight w:val="none"/>
        </w:rPr>
      </w:pPr>
      <w:r>
        <w:rPr>
          <w:rFonts w:hint="eastAsia" w:ascii="宋体" w:hAnsi="宋体" w:cs="宋体"/>
          <w:color w:val="000000"/>
          <w:highlight w:val="none"/>
        </w:rPr>
      </w:r>
      <w:r/>
    </w:p>
    <w:p>
      <w:pPr>
        <w:pStyle w:val="1472"/>
        <w:ind w:firstLine="480"/>
        <w:spacing w:line="460" w:lineRule="exact"/>
        <w:rPr>
          <w:rFonts w:hint="eastAsia" w:cs="宋体" w:asciiTheme="minorEastAsia" w:hAnsiTheme="minorEastAsia" w:eastAsiaTheme="minorEastAsia"/>
          <w:color w:val="000000"/>
        </w:rPr>
      </w:pPr>
      <w:r>
        <w:rPr>
          <w:rFonts w:hint="eastAsia" w:cs="宋体" w:asciiTheme="minorEastAsia" w:hAnsiTheme="minorEastAsia" w:eastAsiaTheme="minorEastAsia"/>
          <w:color w:val="000000"/>
        </w:rPr>
        <w:t xml:space="preserve">我单位郑重声明：我单位具备履行本项采购合同所必需的设备和专业技术能力，为履行本项采购合同我单位具备如下主要设备和主要专业技术能力：</w:t>
      </w:r>
      <w:r/>
    </w:p>
    <w:p>
      <w:pPr>
        <w:pStyle w:val="1472"/>
        <w:numPr>
          <w:ilvl w:val="0"/>
          <w:numId w:val="19"/>
        </w:numPr>
        <w:ind w:firstLine="480"/>
        <w:spacing w:line="460" w:lineRule="exact"/>
        <w:rPr>
          <w:rFonts w:hint="eastAsia" w:cs="宋体" w:asciiTheme="minorEastAsia" w:hAnsiTheme="minorEastAsia" w:eastAsiaTheme="minorEastAsia"/>
          <w:color w:val="000000"/>
        </w:rPr>
      </w:pPr>
      <w:r>
        <w:rPr>
          <w:rFonts w:hint="eastAsia" w:cs="宋体" w:asciiTheme="minorEastAsia" w:hAnsiTheme="minorEastAsia" w:eastAsiaTheme="minorEastAsia"/>
          <w:color w:val="000000"/>
        </w:rPr>
        <w:t xml:space="preserve">主要设备：证明材料原件扫描件附后</w:t>
      </w:r>
      <w:r/>
    </w:p>
    <w:p>
      <w:pPr>
        <w:pStyle w:val="1472"/>
        <w:numPr>
          <w:ilvl w:val="0"/>
          <w:numId w:val="19"/>
        </w:numPr>
        <w:ind w:firstLine="480"/>
        <w:spacing w:line="460" w:lineRule="exact"/>
        <w:rPr>
          <w:rFonts w:hint="eastAsia" w:cs="宋体" w:asciiTheme="minorEastAsia" w:hAnsiTheme="minorEastAsia" w:eastAsiaTheme="minorEastAsia"/>
          <w:color w:val="000000"/>
          <w:lang w:eastAsia="zh-CN"/>
        </w:rPr>
      </w:pPr>
      <w:r>
        <w:rPr>
          <w:rFonts w:hint="eastAsia" w:cs="宋体" w:asciiTheme="minorEastAsia" w:hAnsiTheme="minorEastAsia" w:eastAsiaTheme="minorEastAsia"/>
          <w:color w:val="000000"/>
        </w:rPr>
        <w:t xml:space="preserve">主要专业技术能力</w:t>
      </w:r>
      <w:r>
        <w:rPr>
          <w:rFonts w:hint="eastAsia" w:cs="宋体" w:asciiTheme="minorEastAsia" w:hAnsiTheme="minorEastAsia" w:eastAsiaTheme="minorEastAsia"/>
          <w:color w:val="000000"/>
          <w:lang w:eastAsia="zh-CN"/>
        </w:rPr>
        <w:t xml:space="preserve">：</w:t>
      </w:r>
      <w:r>
        <w:rPr>
          <w:rFonts w:hint="eastAsia" w:cs="宋体" w:asciiTheme="minorEastAsia" w:hAnsiTheme="minorEastAsia" w:eastAsiaTheme="minorEastAsia"/>
          <w:color w:val="000000"/>
        </w:rPr>
        <w:t xml:space="preserve">证明材料原件扫描件附后</w:t>
      </w:r>
      <w:r/>
    </w:p>
    <w:p>
      <w:pPr>
        <w:pStyle w:val="1472"/>
        <w:numPr>
          <w:ilvl w:val="0"/>
          <w:numId w:val="0"/>
        </w:numPr>
        <w:ind w:firstLine="480"/>
        <w:spacing w:line="460" w:lineRule="exact"/>
        <w:rPr>
          <w:rFonts w:hint="eastAsia" w:cs="宋体" w:asciiTheme="minorEastAsia" w:hAnsiTheme="minorEastAsia" w:eastAsiaTheme="minorEastAsia"/>
          <w:color w:val="000000"/>
          <w:lang w:eastAsia="zh-CN"/>
        </w:rPr>
      </w:pPr>
      <w:r>
        <w:rPr>
          <w:rFonts w:hint="eastAsia" w:cs="宋体" w:asciiTheme="minorEastAsia" w:hAnsiTheme="minorEastAsia" w:eastAsiaTheme="minorEastAsia"/>
          <w:color w:val="000000"/>
          <w:lang w:val="en-US" w:eastAsia="zh-CN"/>
        </w:rPr>
        <w:t xml:space="preserve">附件1：《</w:t>
      </w:r>
      <w:r>
        <w:rPr>
          <w:rFonts w:hint="eastAsia" w:cs="宋体" w:asciiTheme="minorEastAsia" w:hAnsiTheme="minorEastAsia" w:eastAsiaTheme="minorEastAsia"/>
          <w:color w:val="000000"/>
        </w:rPr>
        <w:t xml:space="preserve">项目经理履历表</w:t>
      </w:r>
      <w:r>
        <w:rPr>
          <w:rFonts w:hint="eastAsia" w:cs="宋体" w:asciiTheme="minorEastAsia" w:hAnsiTheme="minorEastAsia" w:eastAsiaTheme="minorEastAsia"/>
          <w:color w:val="000000"/>
          <w:lang w:eastAsia="zh-CN"/>
        </w:rPr>
        <w:t xml:space="preserve">》</w:t>
      </w:r>
      <w:r/>
    </w:p>
    <w:p>
      <w:pPr>
        <w:pStyle w:val="1472"/>
        <w:numPr>
          <w:ilvl w:val="0"/>
          <w:numId w:val="0"/>
        </w:numPr>
        <w:ind w:firstLine="480"/>
        <w:spacing w:line="460" w:lineRule="exact"/>
        <w:rPr>
          <w:rFonts w:hint="eastAsia" w:cs="宋体" w:asciiTheme="minorEastAsia" w:hAnsiTheme="minorEastAsia" w:eastAsiaTheme="minorEastAsia"/>
          <w:color w:val="000000"/>
        </w:rPr>
      </w:pPr>
      <w:r>
        <w:rPr>
          <w:rFonts w:hint="eastAsia" w:cs="宋体" w:asciiTheme="minorEastAsia" w:hAnsiTheme="minorEastAsia" w:eastAsiaTheme="minorEastAsia"/>
          <w:color w:val="000000"/>
          <w:lang w:val="en-US" w:eastAsia="zh-CN"/>
        </w:rPr>
        <w:t xml:space="preserve">附件2：《</w:t>
      </w:r>
      <w:r>
        <w:rPr>
          <w:rFonts w:hint="eastAsia" w:cs="宋体" w:asciiTheme="minorEastAsia" w:hAnsiTheme="minorEastAsia" w:eastAsiaTheme="minorEastAsia"/>
          <w:color w:val="000000"/>
        </w:rPr>
        <w:t xml:space="preserve">拟投入本项目人员情况表</w:t>
      </w:r>
      <w:r>
        <w:rPr>
          <w:rFonts w:hint="eastAsia" w:cs="宋体" w:asciiTheme="minorEastAsia" w:hAnsiTheme="minorEastAsia" w:eastAsiaTheme="minorEastAsia"/>
          <w:color w:val="000000"/>
          <w:lang w:val="en-US" w:eastAsia="zh-CN"/>
        </w:rPr>
        <w:t xml:space="preserve">》</w:t>
      </w:r>
      <w:r/>
    </w:p>
    <w:p>
      <w:pPr>
        <w:pStyle w:val="1472"/>
        <w:ind w:firstLine="480"/>
        <w:spacing w:line="460" w:lineRule="exact"/>
        <w:rPr>
          <w:rFonts w:hint="default" w:cs="宋体" w:asciiTheme="minorEastAsia" w:hAnsiTheme="minorEastAsia" w:eastAsiaTheme="minorEastAsia"/>
          <w:color w:val="000000"/>
          <w:lang w:val="en-US" w:eastAsia="zh-CN"/>
        </w:rPr>
      </w:pPr>
      <w:r>
        <w:rPr>
          <w:rFonts w:hint="default" w:cs="宋体" w:asciiTheme="minorEastAsia" w:hAnsiTheme="minorEastAsia" w:eastAsiaTheme="minorEastAsia"/>
          <w:color w:val="000000"/>
          <w:lang w:val="en-US" w:eastAsia="zh-CN"/>
        </w:rPr>
      </w:r>
      <w:r/>
    </w:p>
    <w:p>
      <w:pPr>
        <w:pStyle w:val="1472"/>
        <w:ind w:firstLine="480"/>
        <w:spacing w:line="460" w:lineRule="exact"/>
        <w:rPr>
          <w:rFonts w:hint="default" w:cs="宋体" w:asciiTheme="minorEastAsia" w:hAnsiTheme="minorEastAsia" w:eastAsiaTheme="minorEastAsia"/>
          <w:color w:val="000000"/>
          <w:lang w:val="en-US" w:eastAsia="zh-CN"/>
        </w:rPr>
      </w:pPr>
      <w:r>
        <w:rPr>
          <w:rFonts w:hint="default" w:cs="宋体" w:asciiTheme="minorEastAsia" w:hAnsiTheme="minorEastAsia" w:eastAsiaTheme="minorEastAsia"/>
          <w:color w:val="000000"/>
          <w:lang w:val="en-US" w:eastAsia="zh-CN"/>
        </w:rPr>
      </w:r>
      <w:r/>
    </w:p>
    <w:p>
      <w:pPr>
        <w:ind w:firstLine="480"/>
        <w:spacing w:line="460" w:lineRule="exact"/>
        <w:rPr>
          <w:rFonts w:cs="宋体" w:asciiTheme="minorEastAsia" w:hAnsiTheme="minorEastAsia" w:eastAsiaTheme="minorEastAsia"/>
          <w:color w:val="000000"/>
        </w:rPr>
      </w:pPr>
      <w:r>
        <w:rPr>
          <w:rFonts w:cs="宋体" w:asciiTheme="minorEastAsia" w:hAnsiTheme="minorEastAsia" w:eastAsiaTheme="minorEastAsia"/>
          <w:color w:val="000000"/>
        </w:rPr>
      </w:r>
      <w:r/>
    </w:p>
    <w:p>
      <w:pPr>
        <w:pStyle w:val="1406"/>
        <w:ind w:firstLine="480"/>
        <w:jc w:val="left"/>
        <w:rPr>
          <w:rFonts w:hint="eastAsia" w:cs="宋体" w:asciiTheme="minorEastAsia" w:hAnsiTheme="minorEastAsia" w:eastAsiaTheme="minorEastAsia"/>
          <w:color w:val="000000"/>
        </w:rPr>
      </w:pPr>
      <w:r>
        <w:rPr>
          <w:rFonts w:hint="eastAsia" w:cs="宋体" w:asciiTheme="minorEastAsia" w:hAnsiTheme="minorEastAsia" w:eastAsiaTheme="minorEastAsia"/>
          <w:color w:val="000000"/>
        </w:rPr>
      </w:r>
      <w:r/>
    </w:p>
    <w:p>
      <w:pPr>
        <w:pStyle w:val="1406"/>
        <w:ind w:firstLine="480"/>
        <w:jc w:val="left"/>
        <w:rPr>
          <w:rFonts w:hint="eastAsia" w:cs="宋体" w:asciiTheme="minorEastAsia" w:hAnsiTheme="minorEastAsia" w:eastAsiaTheme="minorEastAsia"/>
          <w:color w:val="000000"/>
        </w:rPr>
      </w:pPr>
      <w:r>
        <w:rPr>
          <w:rFonts w:hint="eastAsia" w:cs="宋体" w:asciiTheme="minorEastAsia" w:hAnsiTheme="minorEastAsia" w:eastAsiaTheme="minorEastAsia"/>
          <w:color w:val="000000"/>
        </w:rPr>
      </w:r>
      <w:r/>
    </w:p>
    <w:p>
      <w:pPr>
        <w:pStyle w:val="1406"/>
        <w:ind w:firstLine="480"/>
        <w:jc w:val="left"/>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特此声明</w:t>
      </w:r>
      <w:r/>
    </w:p>
    <w:p>
      <w:pPr>
        <w:pStyle w:val="1406"/>
        <w:ind w:firstLine="480"/>
        <w:jc w:val="left"/>
        <w:rPr>
          <w:rFonts w:cs="宋体" w:asciiTheme="minorEastAsia" w:hAnsiTheme="minorEastAsia" w:eastAsiaTheme="minorEastAsia"/>
          <w:color w:val="000000"/>
        </w:rPr>
      </w:pPr>
      <w:r>
        <w:rPr>
          <w:rFonts w:cs="宋体" w:asciiTheme="minorEastAsia" w:hAnsiTheme="minorEastAsia" w:eastAsiaTheme="minorEastAsia"/>
          <w:color w:val="000000"/>
        </w:rPr>
      </w:r>
      <w:r/>
    </w:p>
    <w:p>
      <w:pPr>
        <w:pStyle w:val="1406"/>
        <w:ind w:firstLine="480"/>
        <w:jc w:val="left"/>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我单位对上述声明的真实性负责，如有虚假，将依法承担相应责任。</w:t>
      </w:r>
      <w:r/>
    </w:p>
    <w:p>
      <w:pPr>
        <w:pStyle w:val="1406"/>
        <w:ind w:firstLine="480"/>
        <w:jc w:val="left"/>
        <w:rPr>
          <w:rFonts w:cs="宋体" w:asciiTheme="minorEastAsia" w:hAnsiTheme="minorEastAsia" w:eastAsiaTheme="minorEastAsia"/>
          <w:color w:val="000000"/>
        </w:rPr>
      </w:pPr>
      <w:r>
        <w:rPr>
          <w:rFonts w:cs="宋体" w:asciiTheme="minorEastAsia" w:hAnsiTheme="minorEastAsia" w:eastAsiaTheme="minorEastAsia"/>
          <w:color w:val="000000"/>
        </w:rPr>
      </w:r>
      <w:r/>
    </w:p>
    <w:p>
      <w:pPr>
        <w:pStyle w:val="1406"/>
        <w:ind w:firstLine="480"/>
        <w:jc w:val="left"/>
        <w:rPr>
          <w:rFonts w:cs="宋体" w:asciiTheme="minorEastAsia" w:hAnsiTheme="minorEastAsia" w:eastAsiaTheme="minorEastAsia"/>
          <w:color w:val="000000"/>
        </w:rPr>
      </w:pPr>
      <w:r>
        <w:rPr>
          <w:rFonts w:cs="宋体" w:asciiTheme="minorEastAsia" w:hAnsiTheme="minorEastAsia" w:eastAsiaTheme="minorEastAsia"/>
          <w:color w:val="000000"/>
        </w:rPr>
      </w:r>
      <w:r/>
    </w:p>
    <w:p>
      <w:pPr>
        <w:jc w:val="right"/>
        <w:spacing w:line="500" w:lineRule="exact"/>
        <w:rPr>
          <w:rFonts w:cs="宋体" w:asciiTheme="minorEastAsia" w:hAnsiTheme="minorEastAsia" w:eastAsiaTheme="minorEastAsia"/>
        </w:rPr>
      </w:pPr>
      <w:r>
        <w:rPr>
          <w:rFonts w:hint="eastAsia" w:cs="宋体" w:asciiTheme="minorEastAsia" w:hAnsiTheme="minorEastAsia" w:eastAsiaTheme="minorEastAsia"/>
        </w:rPr>
        <w:t xml:space="preserve">投标人名称（电子签章）： ____________                     </w:t>
      </w:r>
      <w:r/>
    </w:p>
    <w:p>
      <w:pPr>
        <w:ind w:firstLine="480"/>
        <w:jc w:val="center"/>
        <w:spacing w:line="500"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                 日  期：   年  月  日</w:t>
      </w:r>
      <w:r/>
    </w:p>
    <w:p>
      <w:pPr>
        <w:rPr>
          <w:rFonts w:hint="eastAsia"/>
          <w:color w:val="000000"/>
          <w:highlight w:val="none"/>
        </w:rPr>
      </w:pPr>
      <w:r>
        <w:rPr>
          <w:rFonts w:hint="eastAsia"/>
          <w:color w:val="000000"/>
          <w:highlight w:val="none"/>
        </w:rPr>
      </w:r>
      <w:r/>
    </w:p>
    <w:p>
      <w:pPr>
        <w:pStyle w:val="1208"/>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pStyle w:val="1208"/>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pStyle w:val="1208"/>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pStyle w:val="1208"/>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ind w:left="0" w:firstLine="0"/>
        <w:rPr>
          <w:rFonts w:hint="eastAsia"/>
          <w:color w:val="000000"/>
          <w:highlight w:val="none"/>
        </w:rPr>
      </w:pPr>
      <w:r>
        <w:rPr>
          <w:rFonts w:hint="eastAsia" w:cs="宋体" w:asciiTheme="minorEastAsia" w:hAnsiTheme="minorEastAsia" w:eastAsiaTheme="minorEastAsia"/>
          <w:color w:val="000000"/>
          <w:lang w:val="en-US" w:eastAsia="zh-CN"/>
        </w:rPr>
        <w:t xml:space="preserve">附件1：</w:t>
      </w:r>
      <w:r/>
    </w:p>
    <w:p>
      <w:pPr>
        <w:pStyle w:val="1208"/>
        <w:rPr>
          <w:rFonts w:hint="eastAsia"/>
        </w:rPr>
      </w:pPr>
      <w:r>
        <w:rPr>
          <w:rFonts w:hint="eastAsia"/>
        </w:rPr>
      </w:r>
      <w:r/>
    </w:p>
    <w:p>
      <w:pPr>
        <w:pStyle w:val="1534"/>
        <w:ind w:left="1470" w:right="1470" w:firstLine="643"/>
        <w:jc w:val="center"/>
        <w:rPr>
          <w:rFonts w:hint="eastAsia" w:ascii="宋体" w:hAnsi="宋体" w:eastAsia="宋体" w:cs="宋体"/>
          <w:b/>
          <w:bCs/>
          <w:color w:val="000000"/>
          <w:sz w:val="32"/>
          <w:szCs w:val="32"/>
          <w:highlight w:val="none"/>
          <w:lang w:val="en-US" w:eastAsia="zh-CN"/>
        </w:rPr>
      </w:pPr>
      <w:r>
        <w:rPr>
          <w:rFonts w:hint="eastAsia" w:ascii="宋体" w:hAnsi="宋体" w:eastAsia="宋体" w:cs="宋体"/>
          <w:b/>
          <w:bCs/>
          <w:color w:val="000000"/>
          <w:sz w:val="32"/>
          <w:szCs w:val="32"/>
          <w:highlight w:val="none"/>
          <w:lang w:val="en-US" w:eastAsia="zh-CN"/>
        </w:rPr>
      </w:r>
      <w:r/>
    </w:p>
    <w:p>
      <w:pPr>
        <w:pStyle w:val="1534"/>
        <w:ind w:left="1470" w:right="1470" w:firstLine="643"/>
        <w:jc w:val="center"/>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物业项目经理履历表</w:t>
      </w:r>
      <w:r/>
    </w:p>
    <w:tbl>
      <w:tblPr>
        <w:tblStyle w:val="1207"/>
        <w:tblW w:w="882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11"/>
        <w:gridCol w:w="2000"/>
        <w:gridCol w:w="1410"/>
        <w:gridCol w:w="1722"/>
        <w:gridCol w:w="1977"/>
      </w:tblGrid>
      <w:tr>
        <w:trPr>
          <w:cantSplit/>
          <w:trHeight w:val="578"/>
        </w:trPr>
        <w:tc>
          <w:tcPr>
            <w:tcW w:w="1711"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姓    名</w:t>
            </w:r>
            <w:r/>
          </w:p>
        </w:tc>
        <w:tc>
          <w:tcPr>
            <w:tcW w:w="200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性    别</w:t>
            </w:r>
            <w:r/>
          </w:p>
        </w:tc>
        <w:tc>
          <w:tcPr>
            <w:tcW w:w="1722"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77" w:type="dxa"/>
            <w:vAlign w:val="center"/>
            <w:vMerge w:val="restart"/>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照片</w:t>
            </w:r>
            <w:r/>
          </w:p>
        </w:tc>
      </w:tr>
      <w:tr>
        <w:trPr>
          <w:cantSplit/>
          <w:trHeight w:val="562"/>
        </w:trPr>
        <w:tc>
          <w:tcPr>
            <w:tcW w:w="1711"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年    龄</w:t>
            </w:r>
            <w:r/>
          </w:p>
        </w:tc>
        <w:tc>
          <w:tcPr>
            <w:tcW w:w="200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出生年月</w:t>
            </w:r>
            <w:r/>
          </w:p>
        </w:tc>
        <w:tc>
          <w:tcPr>
            <w:tcW w:w="1722"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77"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597"/>
        </w:trPr>
        <w:tc>
          <w:tcPr>
            <w:tcW w:w="1711"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学历/学位</w:t>
            </w:r>
            <w:r/>
          </w:p>
        </w:tc>
        <w:tc>
          <w:tcPr>
            <w:tcW w:w="200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职    称</w:t>
            </w:r>
            <w:r/>
          </w:p>
        </w:tc>
        <w:tc>
          <w:tcPr>
            <w:tcW w:w="1722"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77"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584"/>
        </w:trPr>
        <w:tc>
          <w:tcPr>
            <w:tcW w:w="1711"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专业/特长</w:t>
            </w:r>
            <w:r/>
          </w:p>
        </w:tc>
        <w:tc>
          <w:tcPr>
            <w:gridSpan w:val="3"/>
            <w:tcW w:w="5132"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77"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656"/>
        </w:trPr>
        <w:tc>
          <w:tcPr>
            <w:gridSpan w:val="2"/>
            <w:tcW w:w="3711"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拟任本服务项目的职务</w:t>
            </w:r>
            <w:r/>
          </w:p>
        </w:tc>
        <w:tc>
          <w:tcPr>
            <w:gridSpan w:val="3"/>
            <w:tcW w:w="5109"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644"/>
        </w:trPr>
        <w:tc>
          <w:tcPr>
            <w:gridSpan w:val="5"/>
            <w:tcW w:w="882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以往从事与本服务项目类似的业绩和经验</w:t>
            </w:r>
            <w:r/>
          </w:p>
        </w:tc>
      </w:tr>
      <w:tr>
        <w:trPr>
          <w:cantSplit/>
          <w:trHeight w:val="3218"/>
        </w:trPr>
        <w:tc>
          <w:tcPr>
            <w:gridSpan w:val="5"/>
            <w:tcW w:w="8820"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534"/>
              <w:ind w:left="0" w:right="0" w:firstLine="0"/>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534"/>
              <w:ind w:left="0" w:right="0" w:firstLine="0"/>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534"/>
              <w:ind w:left="0" w:right="0" w:firstLine="0"/>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ind w:left="0" w:firstLine="480"/>
        <w:jc w:val="left"/>
        <w:spacing w:line="360" w:lineRule="auto"/>
        <w:rPr>
          <w:rFonts w:ascii="宋体" w:hAnsi="宋体" w:eastAsia="宋体" w:cs="宋体"/>
          <w:color w:val="000000"/>
          <w:highlight w:val="none"/>
          <w:lang w:val="en-US" w:eastAsia="zh-CN"/>
        </w:rPr>
      </w:pPr>
      <w:r>
        <w:rPr>
          <w:rFonts w:hint="eastAsia" w:eastAsia="宋体"/>
          <w:color w:val="000000"/>
          <w:sz w:val="24"/>
          <w:highlight w:val="none"/>
        </w:rPr>
        <w:t xml:space="preserve">附：</w:t>
      </w:r>
      <w:r>
        <w:rPr>
          <w:rFonts w:hint="eastAsia" w:ascii="宋体" w:hAnsi="宋体" w:eastAsia="宋体" w:cs="宋体"/>
          <w:b w:val="0"/>
          <w:bCs w:val="0"/>
          <w:color w:val="000000"/>
          <w:sz w:val="24"/>
          <w:szCs w:val="24"/>
          <w:highlight w:val="none"/>
          <w:lang w:val="en-US" w:eastAsia="zh-CN" w:bidi="ar"/>
        </w:rPr>
        <w:t xml:space="preserve">拟派人员</w:t>
      </w:r>
      <w:r>
        <w:rPr>
          <w:rFonts w:hint="eastAsia" w:ascii="宋体" w:hAnsi="宋体" w:eastAsia="宋体" w:cs="宋体"/>
          <w:b w:val="0"/>
          <w:bCs w:val="0"/>
          <w:color w:val="000000"/>
          <w:sz w:val="24"/>
          <w:szCs w:val="24"/>
          <w:highlight w:val="none"/>
        </w:rPr>
        <w:t xml:space="preserve">身份证、证书</w:t>
      </w:r>
      <w:r>
        <w:rPr>
          <w:rFonts w:hint="eastAsia" w:ascii="宋体" w:hAnsi="宋体" w:eastAsia="宋体" w:cs="宋体"/>
          <w:b w:val="0"/>
          <w:bCs w:val="0"/>
          <w:color w:val="000000"/>
          <w:sz w:val="24"/>
          <w:szCs w:val="24"/>
          <w:highlight w:val="none"/>
          <w:lang w:val="en-US" w:eastAsia="zh-CN"/>
        </w:rPr>
        <w:t xml:space="preserve">等相关证明材料扫描</w:t>
      </w:r>
      <w:r>
        <w:rPr>
          <w:rFonts w:hint="eastAsia" w:ascii="宋体" w:hAnsi="宋体" w:eastAsia="宋体" w:cs="宋体"/>
          <w:b w:val="0"/>
          <w:bCs w:val="0"/>
          <w:color w:val="000000"/>
          <w:sz w:val="24"/>
          <w:szCs w:val="24"/>
          <w:highlight w:val="none"/>
        </w:rPr>
        <w:t xml:space="preserve">件</w:t>
      </w:r>
      <w:r/>
    </w:p>
    <w:p>
      <w:pPr>
        <w:pStyle w:val="124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240"/>
        <w:rPr>
          <w:rFonts w:hint="eastAsia" w:ascii="宋体" w:hAnsi="宋体" w:eastAsia="宋体" w:cs="宋体"/>
          <w:color w:val="000000"/>
          <w:highlight w:val="none"/>
        </w:rPr>
      </w:pPr>
      <w:r>
        <w:rPr>
          <w:rFonts w:hint="eastAsia" w:ascii="宋体" w:hAnsi="宋体" w:eastAsia="宋体" w:cs="宋体"/>
          <w:color w:val="000000"/>
          <w:highlight w:val="none"/>
        </w:rPr>
      </w:r>
      <w:r/>
    </w:p>
    <w:p>
      <w:pPr>
        <w:jc w:val="right"/>
        <w:keepLines w:val="0"/>
        <w:keepNext w:val="0"/>
        <w:pageBreakBefore w:val="0"/>
        <w:spacing w:line="500" w:lineRule="exact"/>
        <w:widowControl w:val="off"/>
        <w:rPr>
          <w:rFonts w:hint="eastAsia" w:ascii="宋体" w:hAnsi="宋体" w:eastAsia="宋体" w:cs="宋体"/>
        </w:rPr>
        <w:outlineLvl w:val="9"/>
      </w:pPr>
      <w:r>
        <w:rPr>
          <w:rFonts w:hint="eastAsia" w:ascii="宋体" w:hAnsi="宋体" w:eastAsia="宋体" w:cs="宋体"/>
        </w:rPr>
        <w:t xml:space="preserve">投标人名称（电子签章）： ____________                     </w:t>
      </w:r>
      <w:r/>
    </w:p>
    <w:p>
      <w:pPr>
        <w:ind w:firstLine="480"/>
        <w:jc w:val="center"/>
        <w:keepLines w:val="0"/>
        <w:keepNext w:val="0"/>
        <w:pageBreakBefore w:val="0"/>
        <w:spacing w:line="500" w:lineRule="exact"/>
        <w:widowControl w:val="off"/>
        <w:rPr>
          <w:rFonts w:hint="eastAsia"/>
          <w:color w:val="000000"/>
          <w:highlight w:val="none"/>
        </w:rPr>
        <w:outlineLvl w:val="9"/>
      </w:pPr>
      <w:r>
        <w:rPr>
          <w:rFonts w:hint="eastAsia" w:ascii="宋体" w:hAnsi="宋体" w:eastAsia="宋体" w:cs="宋体"/>
          <w:lang w:val="en-US" w:eastAsia="zh-CN"/>
        </w:rPr>
        <w:t xml:space="preserve">         </w:t>
      </w:r>
      <w:r>
        <w:rPr>
          <w:rFonts w:hint="eastAsia" w:ascii="宋体" w:hAnsi="宋体" w:eastAsia="宋体" w:cs="宋体"/>
        </w:rPr>
        <w:t xml:space="preserve">日  期：   年  月  </w:t>
      </w:r>
      <w:r/>
    </w:p>
    <w:p>
      <w:pPr>
        <w:pStyle w:val="1615"/>
        <w:spacing w:line="360" w:lineRule="auto"/>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pStyle w:val="1242"/>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pStyle w:val="1242"/>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pStyle w:val="1223"/>
        <w:ind w:left="0" w:firstLine="0"/>
        <w:rPr>
          <w:rFonts w:hint="eastAsia"/>
        </w:rPr>
      </w:pPr>
      <w:r>
        <w:rPr>
          <w:rFonts w:hint="eastAsia"/>
        </w:rPr>
      </w:r>
      <w:r/>
    </w:p>
    <w:p>
      <w:pPr>
        <w:jc w:val="left"/>
        <w:spacing w:before="120" w:after="120"/>
        <w:rPr>
          <w:rFonts w:hint="eastAsia" w:ascii="宋体" w:hAnsi="宋体" w:eastAsia="宋体" w:cs="宋体"/>
          <w:b/>
          <w:bCs/>
          <w:color w:val="000000"/>
          <w:sz w:val="32"/>
          <w:szCs w:val="32"/>
          <w:highlight w:val="none"/>
        </w:rPr>
        <w:outlineLvl w:val="9"/>
      </w:pPr>
      <w:r>
        <w:rPr>
          <w:rFonts w:hint="eastAsia" w:cs="宋体" w:asciiTheme="minorEastAsia" w:hAnsiTheme="minorEastAsia" w:eastAsiaTheme="minorEastAsia"/>
          <w:color w:val="000000"/>
          <w:lang w:val="en-US" w:eastAsia="zh-CN"/>
        </w:rPr>
        <w:t xml:space="preserve">附件2：</w:t>
      </w:r>
      <w:r/>
    </w:p>
    <w:p>
      <w:pPr>
        <w:jc w:val="center"/>
        <w:spacing w:before="120" w:after="120"/>
        <w:rPr>
          <w:rFonts w:hint="eastAsia" w:ascii="宋体" w:hAnsi="宋体" w:eastAsia="宋体" w:cs="宋体"/>
          <w:b/>
          <w:bCs/>
          <w:color w:val="000000"/>
          <w:sz w:val="32"/>
          <w:szCs w:val="32"/>
          <w:highlight w:val="none"/>
        </w:rPr>
        <w:outlineLvl w:val="9"/>
      </w:pPr>
      <w:r>
        <w:rPr>
          <w:rFonts w:hint="eastAsia" w:ascii="宋体" w:hAnsi="宋体" w:eastAsia="宋体" w:cs="宋体"/>
          <w:b/>
          <w:bCs/>
          <w:color w:val="000000"/>
          <w:sz w:val="32"/>
          <w:szCs w:val="32"/>
          <w:highlight w:val="none"/>
        </w:rPr>
        <w:t xml:space="preserve">拟投入本项目人员情况表</w:t>
      </w:r>
      <w:r/>
    </w:p>
    <w:tbl>
      <w:tblPr>
        <w:tblStyle w:val="1207"/>
        <w:tblW w:w="9157" w:type="dxa"/>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33"/>
        <w:gridCol w:w="1355"/>
        <w:gridCol w:w="1266"/>
        <w:gridCol w:w="1600"/>
        <w:gridCol w:w="1843"/>
        <w:gridCol w:w="2360"/>
      </w:tblGrid>
      <w:tr>
        <w:trPr/>
        <w:tc>
          <w:tcPr>
            <w:tcW w:w="733"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4"/>
                <w:szCs w:val="16"/>
                <w:highlight w:val="none"/>
              </w:rPr>
            </w:pPr>
            <w:r>
              <w:rPr>
                <w:rFonts w:hint="eastAsia" w:ascii="宋体" w:hAnsi="宋体" w:eastAsia="宋体" w:cs="宋体"/>
                <w:color w:val="000000"/>
                <w:sz w:val="24"/>
                <w:szCs w:val="16"/>
                <w:highlight w:val="none"/>
              </w:rPr>
              <w:t xml:space="preserve">序号</w:t>
            </w:r>
            <w:r/>
          </w:p>
        </w:tc>
        <w:tc>
          <w:tcPr>
            <w:tcW w:w="1355"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4"/>
                <w:szCs w:val="16"/>
                <w:highlight w:val="none"/>
              </w:rPr>
            </w:pPr>
            <w:r>
              <w:rPr>
                <w:rFonts w:hint="eastAsia" w:ascii="宋体" w:hAnsi="宋体" w:eastAsia="宋体" w:cs="宋体"/>
                <w:color w:val="000000"/>
                <w:sz w:val="24"/>
                <w:szCs w:val="16"/>
                <w:highlight w:val="none"/>
              </w:rPr>
              <w:t xml:space="preserve">姓名</w:t>
            </w:r>
            <w:r/>
          </w:p>
        </w:tc>
        <w:tc>
          <w:tcPr>
            <w:tcW w:w="1266"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4"/>
                <w:szCs w:val="16"/>
                <w:highlight w:val="none"/>
              </w:rPr>
            </w:pPr>
            <w:r>
              <w:rPr>
                <w:rFonts w:hint="eastAsia" w:ascii="宋体" w:hAnsi="宋体" w:eastAsia="宋体" w:cs="宋体"/>
                <w:color w:val="000000"/>
                <w:sz w:val="24"/>
                <w:szCs w:val="16"/>
                <w:highlight w:val="none"/>
              </w:rPr>
              <w:t xml:space="preserve">学历</w:t>
            </w:r>
            <w:r/>
          </w:p>
        </w:tc>
        <w:tc>
          <w:tcPr>
            <w:tcW w:w="160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4"/>
                <w:szCs w:val="16"/>
                <w:highlight w:val="none"/>
              </w:rPr>
            </w:pPr>
            <w:r>
              <w:rPr>
                <w:rFonts w:hint="eastAsia" w:ascii="宋体" w:hAnsi="宋体" w:eastAsia="宋体" w:cs="宋体"/>
                <w:color w:val="000000"/>
                <w:sz w:val="24"/>
                <w:szCs w:val="16"/>
                <w:highlight w:val="none"/>
              </w:rPr>
              <w:t xml:space="preserve">职务</w:t>
            </w:r>
            <w:r/>
          </w:p>
        </w:tc>
        <w:tc>
          <w:tcPr>
            <w:tcW w:w="1843"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4"/>
                <w:szCs w:val="16"/>
                <w:highlight w:val="none"/>
                <w:lang w:val="en-US" w:eastAsia="zh-CN"/>
              </w:rPr>
            </w:pPr>
            <w:r>
              <w:rPr>
                <w:rFonts w:hint="eastAsia" w:ascii="宋体" w:hAnsi="宋体" w:eastAsia="宋体" w:cs="宋体"/>
                <w:color w:val="000000"/>
                <w:sz w:val="24"/>
                <w:szCs w:val="16"/>
                <w:highlight w:val="none"/>
                <w:lang w:val="en-US" w:eastAsia="zh-CN"/>
              </w:rPr>
              <w:t xml:space="preserve">资格编号</w:t>
            </w:r>
            <w:r/>
          </w:p>
        </w:tc>
        <w:tc>
          <w:tcPr>
            <w:tcW w:w="236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4"/>
                <w:szCs w:val="16"/>
                <w:highlight w:val="none"/>
              </w:rPr>
            </w:pPr>
            <w:r>
              <w:rPr>
                <w:rFonts w:hint="eastAsia" w:ascii="宋体" w:hAnsi="宋体" w:eastAsia="宋体" w:cs="宋体"/>
                <w:color w:val="000000"/>
                <w:sz w:val="24"/>
                <w:szCs w:val="16"/>
                <w:highlight w:val="none"/>
              </w:rPr>
              <w:t xml:space="preserve">在本项目中拟担任的职务</w:t>
            </w:r>
            <w:r/>
          </w:p>
        </w:tc>
      </w:tr>
      <w:tr>
        <w:trPr>
          <w:trHeight w:val="454"/>
        </w:trPr>
        <w:tc>
          <w:tcPr>
            <w:tcW w:w="733" w:type="dxa"/>
            <w:vAlign w:val="top"/>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0"/>
                <w:szCs w:val="15"/>
                <w:highlight w:val="none"/>
              </w:rPr>
            </w:pPr>
            <w:r>
              <w:rPr>
                <w:rFonts w:hint="eastAsia" w:ascii="宋体" w:hAnsi="宋体" w:eastAsia="宋体" w:cs="宋体"/>
                <w:color w:val="000000"/>
                <w:sz w:val="20"/>
                <w:szCs w:val="15"/>
                <w:highlight w:val="none"/>
              </w:rPr>
            </w:r>
            <w:r/>
          </w:p>
        </w:tc>
        <w:tc>
          <w:tcPr>
            <w:tcW w:w="1355" w:type="dxa"/>
            <w:vAlign w:val="top"/>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0"/>
                <w:szCs w:val="15"/>
                <w:highlight w:val="none"/>
              </w:rPr>
            </w:pPr>
            <w:r>
              <w:rPr>
                <w:rFonts w:hint="eastAsia" w:ascii="宋体" w:hAnsi="宋体" w:eastAsia="宋体" w:cs="宋体"/>
                <w:color w:val="000000"/>
                <w:sz w:val="20"/>
                <w:szCs w:val="15"/>
                <w:highlight w:val="none"/>
              </w:rPr>
            </w:r>
            <w:r/>
          </w:p>
        </w:tc>
        <w:tc>
          <w:tcPr>
            <w:tcW w:w="1266" w:type="dxa"/>
            <w:vAlign w:val="top"/>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0"/>
                <w:szCs w:val="15"/>
                <w:highlight w:val="none"/>
              </w:rPr>
            </w:pPr>
            <w:r>
              <w:rPr>
                <w:rFonts w:hint="eastAsia" w:ascii="宋体" w:hAnsi="宋体" w:eastAsia="宋体" w:cs="宋体"/>
                <w:color w:val="000000"/>
                <w:sz w:val="20"/>
                <w:szCs w:val="15"/>
                <w:highlight w:val="none"/>
              </w:rPr>
            </w:r>
            <w:r/>
          </w:p>
        </w:tc>
        <w:tc>
          <w:tcPr>
            <w:tcW w:w="1600" w:type="dxa"/>
            <w:vAlign w:val="top"/>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0"/>
                <w:szCs w:val="15"/>
                <w:highlight w:val="none"/>
              </w:rPr>
            </w:pPr>
            <w:r>
              <w:rPr>
                <w:rFonts w:hint="eastAsia" w:ascii="宋体" w:hAnsi="宋体" w:eastAsia="宋体" w:cs="宋体"/>
                <w:color w:val="000000"/>
                <w:sz w:val="20"/>
                <w:szCs w:val="15"/>
                <w:highlight w:val="none"/>
              </w:rPr>
            </w:r>
            <w:r/>
          </w:p>
        </w:tc>
        <w:tc>
          <w:tcPr>
            <w:tcW w:w="1843" w:type="dxa"/>
            <w:vAlign w:val="top"/>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0"/>
                <w:szCs w:val="15"/>
                <w:highlight w:val="none"/>
              </w:rPr>
            </w:pPr>
            <w:r>
              <w:rPr>
                <w:rFonts w:hint="eastAsia" w:ascii="宋体" w:hAnsi="宋体" w:eastAsia="宋体" w:cs="宋体"/>
                <w:color w:val="000000"/>
                <w:sz w:val="20"/>
                <w:szCs w:val="15"/>
                <w:highlight w:val="none"/>
              </w:rPr>
            </w:r>
            <w:r/>
          </w:p>
        </w:tc>
        <w:tc>
          <w:tcPr>
            <w:tcW w:w="2360" w:type="dxa"/>
            <w:vAlign w:val="top"/>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0"/>
                <w:szCs w:val="15"/>
                <w:highlight w:val="none"/>
              </w:rPr>
            </w:pPr>
            <w:r>
              <w:rPr>
                <w:rFonts w:hint="eastAsia" w:ascii="宋体" w:hAnsi="宋体" w:eastAsia="宋体" w:cs="宋体"/>
                <w:color w:val="000000"/>
                <w:sz w:val="20"/>
                <w:szCs w:val="15"/>
                <w:highlight w:val="none"/>
              </w:rPr>
            </w:r>
            <w:r/>
          </w:p>
        </w:tc>
      </w:tr>
      <w:tr>
        <w:trPr>
          <w:trHeight w:val="454"/>
        </w:trPr>
        <w:tc>
          <w:tcPr>
            <w:tcW w:w="733" w:type="dxa"/>
            <w:vAlign w:val="top"/>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0"/>
                <w:szCs w:val="15"/>
                <w:highlight w:val="none"/>
              </w:rPr>
            </w:pPr>
            <w:r>
              <w:rPr>
                <w:rFonts w:hint="eastAsia" w:ascii="宋体" w:hAnsi="宋体" w:eastAsia="宋体" w:cs="宋体"/>
                <w:color w:val="000000"/>
                <w:sz w:val="20"/>
                <w:szCs w:val="15"/>
                <w:highlight w:val="none"/>
              </w:rPr>
            </w:r>
            <w:r/>
          </w:p>
        </w:tc>
        <w:tc>
          <w:tcPr>
            <w:tcW w:w="1355" w:type="dxa"/>
            <w:vAlign w:val="top"/>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0"/>
                <w:szCs w:val="15"/>
                <w:highlight w:val="none"/>
              </w:rPr>
            </w:pPr>
            <w:r>
              <w:rPr>
                <w:rFonts w:hint="eastAsia" w:ascii="宋体" w:hAnsi="宋体" w:eastAsia="宋体" w:cs="宋体"/>
                <w:color w:val="000000"/>
                <w:sz w:val="20"/>
                <w:szCs w:val="15"/>
                <w:highlight w:val="none"/>
              </w:rPr>
            </w:r>
            <w:r/>
          </w:p>
        </w:tc>
        <w:tc>
          <w:tcPr>
            <w:tcW w:w="1266" w:type="dxa"/>
            <w:vAlign w:val="top"/>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0"/>
                <w:szCs w:val="15"/>
                <w:highlight w:val="none"/>
              </w:rPr>
            </w:pPr>
            <w:r>
              <w:rPr>
                <w:rFonts w:hint="eastAsia" w:ascii="宋体" w:hAnsi="宋体" w:eastAsia="宋体" w:cs="宋体"/>
                <w:color w:val="000000"/>
                <w:sz w:val="20"/>
                <w:szCs w:val="15"/>
                <w:highlight w:val="none"/>
              </w:rPr>
            </w:r>
            <w:r/>
          </w:p>
        </w:tc>
        <w:tc>
          <w:tcPr>
            <w:tcW w:w="1600" w:type="dxa"/>
            <w:vAlign w:val="top"/>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0"/>
                <w:szCs w:val="15"/>
                <w:highlight w:val="none"/>
              </w:rPr>
            </w:pPr>
            <w:r>
              <w:rPr>
                <w:rFonts w:hint="eastAsia" w:ascii="宋体" w:hAnsi="宋体" w:eastAsia="宋体" w:cs="宋体"/>
                <w:color w:val="000000"/>
                <w:sz w:val="20"/>
                <w:szCs w:val="15"/>
                <w:highlight w:val="none"/>
              </w:rPr>
            </w:r>
            <w:r/>
          </w:p>
        </w:tc>
        <w:tc>
          <w:tcPr>
            <w:tcW w:w="1843" w:type="dxa"/>
            <w:vAlign w:val="top"/>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0"/>
                <w:szCs w:val="15"/>
                <w:highlight w:val="none"/>
              </w:rPr>
            </w:pPr>
            <w:r>
              <w:rPr>
                <w:rFonts w:hint="eastAsia" w:ascii="宋体" w:hAnsi="宋体" w:eastAsia="宋体" w:cs="宋体"/>
                <w:color w:val="000000"/>
                <w:sz w:val="20"/>
                <w:szCs w:val="15"/>
                <w:highlight w:val="none"/>
              </w:rPr>
            </w:r>
            <w:r/>
          </w:p>
        </w:tc>
        <w:tc>
          <w:tcPr>
            <w:tcW w:w="2360" w:type="dxa"/>
            <w:vAlign w:val="top"/>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0"/>
                <w:szCs w:val="15"/>
                <w:highlight w:val="none"/>
              </w:rPr>
            </w:pPr>
            <w:r>
              <w:rPr>
                <w:rFonts w:hint="eastAsia" w:ascii="宋体" w:hAnsi="宋体" w:eastAsia="宋体" w:cs="宋体"/>
                <w:color w:val="000000"/>
                <w:sz w:val="20"/>
                <w:szCs w:val="15"/>
                <w:highlight w:val="none"/>
              </w:rPr>
            </w:r>
            <w:r/>
          </w:p>
        </w:tc>
      </w:tr>
      <w:tr>
        <w:trPr>
          <w:trHeight w:val="454"/>
        </w:trPr>
        <w:tc>
          <w:tcPr>
            <w:tcW w:w="733" w:type="dxa"/>
            <w:vAlign w:val="top"/>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0"/>
                <w:szCs w:val="15"/>
                <w:highlight w:val="none"/>
              </w:rPr>
            </w:pPr>
            <w:r>
              <w:rPr>
                <w:rFonts w:hint="eastAsia" w:ascii="宋体" w:hAnsi="宋体" w:eastAsia="宋体" w:cs="宋体"/>
                <w:color w:val="000000"/>
                <w:sz w:val="20"/>
                <w:szCs w:val="15"/>
                <w:highlight w:val="none"/>
              </w:rPr>
            </w:r>
            <w:r/>
          </w:p>
        </w:tc>
        <w:tc>
          <w:tcPr>
            <w:tcW w:w="1355" w:type="dxa"/>
            <w:vAlign w:val="top"/>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0"/>
                <w:szCs w:val="15"/>
                <w:highlight w:val="none"/>
              </w:rPr>
            </w:pPr>
            <w:r>
              <w:rPr>
                <w:rFonts w:hint="eastAsia" w:ascii="宋体" w:hAnsi="宋体" w:eastAsia="宋体" w:cs="宋体"/>
                <w:color w:val="000000"/>
                <w:sz w:val="20"/>
                <w:szCs w:val="15"/>
                <w:highlight w:val="none"/>
              </w:rPr>
            </w:r>
            <w:r/>
          </w:p>
        </w:tc>
        <w:tc>
          <w:tcPr>
            <w:tcW w:w="1266" w:type="dxa"/>
            <w:vAlign w:val="top"/>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0"/>
                <w:szCs w:val="15"/>
                <w:highlight w:val="none"/>
              </w:rPr>
            </w:pPr>
            <w:r>
              <w:rPr>
                <w:rFonts w:hint="eastAsia" w:ascii="宋体" w:hAnsi="宋体" w:eastAsia="宋体" w:cs="宋体"/>
                <w:color w:val="000000"/>
                <w:sz w:val="20"/>
                <w:szCs w:val="15"/>
                <w:highlight w:val="none"/>
              </w:rPr>
            </w:r>
            <w:r/>
          </w:p>
        </w:tc>
        <w:tc>
          <w:tcPr>
            <w:tcW w:w="1600" w:type="dxa"/>
            <w:vAlign w:val="top"/>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0"/>
                <w:szCs w:val="15"/>
                <w:highlight w:val="none"/>
              </w:rPr>
            </w:pPr>
            <w:r>
              <w:rPr>
                <w:rFonts w:hint="eastAsia" w:ascii="宋体" w:hAnsi="宋体" w:eastAsia="宋体" w:cs="宋体"/>
                <w:color w:val="000000"/>
                <w:sz w:val="20"/>
                <w:szCs w:val="15"/>
                <w:highlight w:val="none"/>
              </w:rPr>
            </w:r>
            <w:r/>
          </w:p>
        </w:tc>
        <w:tc>
          <w:tcPr>
            <w:tcW w:w="1843" w:type="dxa"/>
            <w:vAlign w:val="top"/>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0"/>
                <w:szCs w:val="15"/>
                <w:highlight w:val="none"/>
              </w:rPr>
            </w:pPr>
            <w:r>
              <w:rPr>
                <w:rFonts w:hint="eastAsia" w:ascii="宋体" w:hAnsi="宋体" w:eastAsia="宋体" w:cs="宋体"/>
                <w:color w:val="000000"/>
                <w:sz w:val="20"/>
                <w:szCs w:val="15"/>
                <w:highlight w:val="none"/>
              </w:rPr>
            </w:r>
            <w:r/>
          </w:p>
        </w:tc>
        <w:tc>
          <w:tcPr>
            <w:tcW w:w="2360" w:type="dxa"/>
            <w:vAlign w:val="top"/>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0"/>
                <w:szCs w:val="15"/>
                <w:highlight w:val="none"/>
              </w:rPr>
            </w:pPr>
            <w:r>
              <w:rPr>
                <w:rFonts w:hint="eastAsia" w:ascii="宋体" w:hAnsi="宋体" w:eastAsia="宋体" w:cs="宋体"/>
                <w:color w:val="000000"/>
                <w:sz w:val="20"/>
                <w:szCs w:val="15"/>
                <w:highlight w:val="none"/>
              </w:rPr>
            </w:r>
            <w:r/>
          </w:p>
        </w:tc>
      </w:tr>
      <w:tr>
        <w:trPr>
          <w:trHeight w:val="454"/>
        </w:trPr>
        <w:tc>
          <w:tcPr>
            <w:tcW w:w="733" w:type="dxa"/>
            <w:vAlign w:val="top"/>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0"/>
                <w:szCs w:val="15"/>
                <w:highlight w:val="none"/>
              </w:rPr>
            </w:pPr>
            <w:r>
              <w:rPr>
                <w:rFonts w:hint="eastAsia" w:ascii="宋体" w:hAnsi="宋体" w:eastAsia="宋体" w:cs="宋体"/>
                <w:color w:val="000000"/>
                <w:sz w:val="20"/>
                <w:szCs w:val="15"/>
                <w:highlight w:val="none"/>
              </w:rPr>
            </w:r>
            <w:r/>
          </w:p>
        </w:tc>
        <w:tc>
          <w:tcPr>
            <w:tcW w:w="1355" w:type="dxa"/>
            <w:vAlign w:val="top"/>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0"/>
                <w:szCs w:val="15"/>
                <w:highlight w:val="none"/>
              </w:rPr>
            </w:pPr>
            <w:r>
              <w:rPr>
                <w:rFonts w:hint="eastAsia" w:ascii="宋体" w:hAnsi="宋体" w:eastAsia="宋体" w:cs="宋体"/>
                <w:color w:val="000000"/>
                <w:sz w:val="20"/>
                <w:szCs w:val="15"/>
                <w:highlight w:val="none"/>
              </w:rPr>
            </w:r>
            <w:r/>
          </w:p>
        </w:tc>
        <w:tc>
          <w:tcPr>
            <w:tcW w:w="1266" w:type="dxa"/>
            <w:vAlign w:val="top"/>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0"/>
                <w:szCs w:val="15"/>
                <w:highlight w:val="none"/>
              </w:rPr>
            </w:pPr>
            <w:r>
              <w:rPr>
                <w:rFonts w:hint="eastAsia" w:ascii="宋体" w:hAnsi="宋体" w:eastAsia="宋体" w:cs="宋体"/>
                <w:color w:val="000000"/>
                <w:sz w:val="20"/>
                <w:szCs w:val="15"/>
                <w:highlight w:val="none"/>
              </w:rPr>
            </w:r>
            <w:r/>
          </w:p>
        </w:tc>
        <w:tc>
          <w:tcPr>
            <w:tcW w:w="1600" w:type="dxa"/>
            <w:vAlign w:val="top"/>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0"/>
                <w:szCs w:val="15"/>
                <w:highlight w:val="none"/>
              </w:rPr>
            </w:pPr>
            <w:r>
              <w:rPr>
                <w:rFonts w:hint="eastAsia" w:ascii="宋体" w:hAnsi="宋体" w:eastAsia="宋体" w:cs="宋体"/>
                <w:color w:val="000000"/>
                <w:sz w:val="20"/>
                <w:szCs w:val="15"/>
                <w:highlight w:val="none"/>
              </w:rPr>
            </w:r>
            <w:r/>
          </w:p>
        </w:tc>
        <w:tc>
          <w:tcPr>
            <w:tcW w:w="1843" w:type="dxa"/>
            <w:vAlign w:val="top"/>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0"/>
                <w:szCs w:val="15"/>
                <w:highlight w:val="none"/>
              </w:rPr>
            </w:pPr>
            <w:r>
              <w:rPr>
                <w:rFonts w:hint="eastAsia" w:ascii="宋体" w:hAnsi="宋体" w:eastAsia="宋体" w:cs="宋体"/>
                <w:color w:val="000000"/>
                <w:sz w:val="20"/>
                <w:szCs w:val="15"/>
                <w:highlight w:val="none"/>
              </w:rPr>
            </w:r>
            <w:r/>
          </w:p>
        </w:tc>
        <w:tc>
          <w:tcPr>
            <w:tcW w:w="2360" w:type="dxa"/>
            <w:vAlign w:val="top"/>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0"/>
                <w:szCs w:val="15"/>
                <w:highlight w:val="none"/>
              </w:rPr>
            </w:pPr>
            <w:r>
              <w:rPr>
                <w:rFonts w:hint="eastAsia" w:ascii="宋体" w:hAnsi="宋体" w:eastAsia="宋体" w:cs="宋体"/>
                <w:color w:val="000000"/>
                <w:sz w:val="20"/>
                <w:szCs w:val="15"/>
                <w:highlight w:val="none"/>
              </w:rPr>
            </w:r>
            <w:r/>
          </w:p>
        </w:tc>
      </w:tr>
      <w:tr>
        <w:trPr>
          <w:trHeight w:val="454"/>
        </w:trPr>
        <w:tc>
          <w:tcPr>
            <w:tcW w:w="733" w:type="dxa"/>
            <w:vAlign w:val="top"/>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0"/>
                <w:szCs w:val="15"/>
                <w:highlight w:val="none"/>
              </w:rPr>
            </w:pPr>
            <w:r>
              <w:rPr>
                <w:rFonts w:hint="eastAsia" w:ascii="宋体" w:hAnsi="宋体" w:eastAsia="宋体" w:cs="宋体"/>
                <w:color w:val="000000"/>
                <w:sz w:val="20"/>
                <w:szCs w:val="15"/>
                <w:highlight w:val="none"/>
              </w:rPr>
            </w:r>
            <w:r/>
          </w:p>
        </w:tc>
        <w:tc>
          <w:tcPr>
            <w:tcW w:w="1355" w:type="dxa"/>
            <w:vAlign w:val="top"/>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0"/>
                <w:szCs w:val="15"/>
                <w:highlight w:val="none"/>
              </w:rPr>
            </w:pPr>
            <w:r>
              <w:rPr>
                <w:rFonts w:hint="eastAsia" w:ascii="宋体" w:hAnsi="宋体" w:eastAsia="宋体" w:cs="宋体"/>
                <w:color w:val="000000"/>
                <w:sz w:val="20"/>
                <w:szCs w:val="15"/>
                <w:highlight w:val="none"/>
              </w:rPr>
            </w:r>
            <w:r/>
          </w:p>
        </w:tc>
        <w:tc>
          <w:tcPr>
            <w:tcW w:w="1266" w:type="dxa"/>
            <w:vAlign w:val="top"/>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0"/>
                <w:szCs w:val="15"/>
                <w:highlight w:val="none"/>
              </w:rPr>
            </w:pPr>
            <w:r>
              <w:rPr>
                <w:rFonts w:hint="eastAsia" w:ascii="宋体" w:hAnsi="宋体" w:eastAsia="宋体" w:cs="宋体"/>
                <w:color w:val="000000"/>
                <w:sz w:val="20"/>
                <w:szCs w:val="15"/>
                <w:highlight w:val="none"/>
              </w:rPr>
            </w:r>
            <w:r/>
          </w:p>
        </w:tc>
        <w:tc>
          <w:tcPr>
            <w:tcW w:w="1600" w:type="dxa"/>
            <w:vAlign w:val="top"/>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0"/>
                <w:szCs w:val="15"/>
                <w:highlight w:val="none"/>
              </w:rPr>
            </w:pPr>
            <w:r>
              <w:rPr>
                <w:rFonts w:hint="eastAsia" w:ascii="宋体" w:hAnsi="宋体" w:eastAsia="宋体" w:cs="宋体"/>
                <w:color w:val="000000"/>
                <w:sz w:val="20"/>
                <w:szCs w:val="15"/>
                <w:highlight w:val="none"/>
              </w:rPr>
            </w:r>
            <w:r/>
          </w:p>
        </w:tc>
        <w:tc>
          <w:tcPr>
            <w:tcW w:w="1843" w:type="dxa"/>
            <w:vAlign w:val="top"/>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0"/>
                <w:szCs w:val="15"/>
                <w:highlight w:val="none"/>
              </w:rPr>
            </w:pPr>
            <w:r>
              <w:rPr>
                <w:rFonts w:hint="eastAsia" w:ascii="宋体" w:hAnsi="宋体" w:eastAsia="宋体" w:cs="宋体"/>
                <w:color w:val="000000"/>
                <w:sz w:val="20"/>
                <w:szCs w:val="15"/>
                <w:highlight w:val="none"/>
              </w:rPr>
            </w:r>
            <w:r/>
          </w:p>
        </w:tc>
        <w:tc>
          <w:tcPr>
            <w:tcW w:w="2360" w:type="dxa"/>
            <w:vAlign w:val="top"/>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0"/>
                <w:szCs w:val="15"/>
                <w:highlight w:val="none"/>
              </w:rPr>
            </w:pPr>
            <w:r>
              <w:rPr>
                <w:rFonts w:hint="eastAsia" w:ascii="宋体" w:hAnsi="宋体" w:eastAsia="宋体" w:cs="宋体"/>
                <w:color w:val="000000"/>
                <w:sz w:val="20"/>
                <w:szCs w:val="15"/>
                <w:highlight w:val="none"/>
              </w:rPr>
            </w:r>
            <w:r/>
          </w:p>
        </w:tc>
      </w:tr>
      <w:tr>
        <w:trPr>
          <w:trHeight w:val="454"/>
        </w:trPr>
        <w:tc>
          <w:tcPr>
            <w:tcW w:w="733" w:type="dxa"/>
            <w:vAlign w:val="top"/>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0"/>
                <w:szCs w:val="15"/>
                <w:highlight w:val="none"/>
              </w:rPr>
            </w:pPr>
            <w:r>
              <w:rPr>
                <w:rFonts w:hint="eastAsia" w:ascii="宋体" w:hAnsi="宋体" w:eastAsia="宋体" w:cs="宋体"/>
                <w:color w:val="000000"/>
                <w:sz w:val="20"/>
                <w:szCs w:val="15"/>
                <w:highlight w:val="none"/>
              </w:rPr>
            </w:r>
            <w:r/>
          </w:p>
        </w:tc>
        <w:tc>
          <w:tcPr>
            <w:tcW w:w="1355" w:type="dxa"/>
            <w:vAlign w:val="top"/>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0"/>
                <w:szCs w:val="15"/>
                <w:highlight w:val="none"/>
              </w:rPr>
            </w:pPr>
            <w:r>
              <w:rPr>
                <w:rFonts w:hint="eastAsia" w:ascii="宋体" w:hAnsi="宋体" w:eastAsia="宋体" w:cs="宋体"/>
                <w:color w:val="000000"/>
                <w:sz w:val="20"/>
                <w:szCs w:val="15"/>
                <w:highlight w:val="none"/>
              </w:rPr>
            </w:r>
            <w:r/>
          </w:p>
        </w:tc>
        <w:tc>
          <w:tcPr>
            <w:tcW w:w="1266" w:type="dxa"/>
            <w:vAlign w:val="top"/>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0"/>
                <w:szCs w:val="15"/>
                <w:highlight w:val="none"/>
              </w:rPr>
            </w:pPr>
            <w:r>
              <w:rPr>
                <w:rFonts w:hint="eastAsia" w:ascii="宋体" w:hAnsi="宋体" w:eastAsia="宋体" w:cs="宋体"/>
                <w:color w:val="000000"/>
                <w:sz w:val="20"/>
                <w:szCs w:val="15"/>
                <w:highlight w:val="none"/>
              </w:rPr>
            </w:r>
            <w:r/>
          </w:p>
        </w:tc>
        <w:tc>
          <w:tcPr>
            <w:tcW w:w="1600" w:type="dxa"/>
            <w:vAlign w:val="top"/>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0"/>
                <w:szCs w:val="15"/>
                <w:highlight w:val="none"/>
              </w:rPr>
            </w:pPr>
            <w:r>
              <w:rPr>
                <w:rFonts w:hint="eastAsia" w:ascii="宋体" w:hAnsi="宋体" w:eastAsia="宋体" w:cs="宋体"/>
                <w:color w:val="000000"/>
                <w:sz w:val="20"/>
                <w:szCs w:val="15"/>
                <w:highlight w:val="none"/>
              </w:rPr>
            </w:r>
            <w:r/>
          </w:p>
        </w:tc>
        <w:tc>
          <w:tcPr>
            <w:tcW w:w="1843" w:type="dxa"/>
            <w:vAlign w:val="top"/>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0"/>
                <w:szCs w:val="15"/>
                <w:highlight w:val="none"/>
              </w:rPr>
            </w:pPr>
            <w:r>
              <w:rPr>
                <w:rFonts w:hint="eastAsia" w:ascii="宋体" w:hAnsi="宋体" w:eastAsia="宋体" w:cs="宋体"/>
                <w:color w:val="000000"/>
                <w:sz w:val="20"/>
                <w:szCs w:val="15"/>
                <w:highlight w:val="none"/>
              </w:rPr>
            </w:r>
            <w:r/>
          </w:p>
        </w:tc>
        <w:tc>
          <w:tcPr>
            <w:tcW w:w="2360" w:type="dxa"/>
            <w:vAlign w:val="top"/>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0"/>
                <w:szCs w:val="15"/>
                <w:highlight w:val="none"/>
              </w:rPr>
            </w:pPr>
            <w:r>
              <w:rPr>
                <w:rFonts w:hint="eastAsia" w:ascii="宋体" w:hAnsi="宋体" w:eastAsia="宋体" w:cs="宋体"/>
                <w:color w:val="000000"/>
                <w:sz w:val="20"/>
                <w:szCs w:val="15"/>
                <w:highlight w:val="none"/>
              </w:rPr>
            </w:r>
            <w:r/>
          </w:p>
        </w:tc>
      </w:tr>
      <w:tr>
        <w:trPr>
          <w:trHeight w:val="454"/>
        </w:trPr>
        <w:tc>
          <w:tcPr>
            <w:tcW w:w="733" w:type="dxa"/>
            <w:vAlign w:val="top"/>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0"/>
                <w:szCs w:val="15"/>
                <w:highlight w:val="none"/>
              </w:rPr>
            </w:pPr>
            <w:r>
              <w:rPr>
                <w:rFonts w:hint="eastAsia" w:ascii="宋体" w:hAnsi="宋体" w:eastAsia="宋体" w:cs="宋体"/>
                <w:color w:val="000000"/>
                <w:sz w:val="20"/>
                <w:szCs w:val="15"/>
                <w:highlight w:val="none"/>
              </w:rPr>
            </w:r>
            <w:r/>
          </w:p>
        </w:tc>
        <w:tc>
          <w:tcPr>
            <w:tcW w:w="1355" w:type="dxa"/>
            <w:vAlign w:val="top"/>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0"/>
                <w:szCs w:val="15"/>
                <w:highlight w:val="none"/>
              </w:rPr>
            </w:pPr>
            <w:r>
              <w:rPr>
                <w:rFonts w:hint="eastAsia" w:ascii="宋体" w:hAnsi="宋体" w:eastAsia="宋体" w:cs="宋体"/>
                <w:color w:val="000000"/>
                <w:sz w:val="20"/>
                <w:szCs w:val="15"/>
                <w:highlight w:val="none"/>
              </w:rPr>
            </w:r>
            <w:r/>
          </w:p>
        </w:tc>
        <w:tc>
          <w:tcPr>
            <w:tcW w:w="1266" w:type="dxa"/>
            <w:vAlign w:val="top"/>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0"/>
                <w:szCs w:val="15"/>
                <w:highlight w:val="none"/>
              </w:rPr>
            </w:pPr>
            <w:r>
              <w:rPr>
                <w:rFonts w:hint="eastAsia" w:ascii="宋体" w:hAnsi="宋体" w:eastAsia="宋体" w:cs="宋体"/>
                <w:color w:val="000000"/>
                <w:sz w:val="20"/>
                <w:szCs w:val="15"/>
                <w:highlight w:val="none"/>
              </w:rPr>
            </w:r>
            <w:r/>
          </w:p>
        </w:tc>
        <w:tc>
          <w:tcPr>
            <w:tcW w:w="1600" w:type="dxa"/>
            <w:vAlign w:val="top"/>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0"/>
                <w:szCs w:val="15"/>
                <w:highlight w:val="none"/>
              </w:rPr>
            </w:pPr>
            <w:r>
              <w:rPr>
                <w:rFonts w:hint="eastAsia" w:ascii="宋体" w:hAnsi="宋体" w:eastAsia="宋体" w:cs="宋体"/>
                <w:color w:val="000000"/>
                <w:sz w:val="20"/>
                <w:szCs w:val="15"/>
                <w:highlight w:val="none"/>
              </w:rPr>
            </w:r>
            <w:r/>
          </w:p>
        </w:tc>
        <w:tc>
          <w:tcPr>
            <w:tcW w:w="1843" w:type="dxa"/>
            <w:vAlign w:val="top"/>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0"/>
                <w:szCs w:val="15"/>
                <w:highlight w:val="none"/>
              </w:rPr>
            </w:pPr>
            <w:r>
              <w:rPr>
                <w:rFonts w:hint="eastAsia" w:ascii="宋体" w:hAnsi="宋体" w:eastAsia="宋体" w:cs="宋体"/>
                <w:color w:val="000000"/>
                <w:sz w:val="20"/>
                <w:szCs w:val="15"/>
                <w:highlight w:val="none"/>
              </w:rPr>
            </w:r>
            <w:r/>
          </w:p>
        </w:tc>
        <w:tc>
          <w:tcPr>
            <w:tcW w:w="2360" w:type="dxa"/>
            <w:vAlign w:val="top"/>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0"/>
                <w:szCs w:val="15"/>
                <w:highlight w:val="none"/>
              </w:rPr>
            </w:pPr>
            <w:r>
              <w:rPr>
                <w:rFonts w:hint="eastAsia" w:ascii="宋体" w:hAnsi="宋体" w:eastAsia="宋体" w:cs="宋体"/>
                <w:color w:val="000000"/>
                <w:sz w:val="20"/>
                <w:szCs w:val="15"/>
                <w:highlight w:val="none"/>
              </w:rPr>
            </w:r>
            <w:r/>
          </w:p>
        </w:tc>
      </w:tr>
      <w:tr>
        <w:trPr>
          <w:trHeight w:val="454"/>
        </w:trPr>
        <w:tc>
          <w:tcPr>
            <w:tcW w:w="733" w:type="dxa"/>
            <w:vAlign w:val="top"/>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0"/>
                <w:szCs w:val="15"/>
                <w:highlight w:val="none"/>
              </w:rPr>
            </w:pPr>
            <w:r>
              <w:rPr>
                <w:rFonts w:hint="eastAsia" w:ascii="宋体" w:hAnsi="宋体" w:eastAsia="宋体" w:cs="宋体"/>
                <w:color w:val="000000"/>
                <w:sz w:val="20"/>
                <w:szCs w:val="15"/>
                <w:highlight w:val="none"/>
              </w:rPr>
            </w:r>
            <w:r/>
          </w:p>
        </w:tc>
        <w:tc>
          <w:tcPr>
            <w:tcW w:w="1355" w:type="dxa"/>
            <w:vAlign w:val="top"/>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0"/>
                <w:szCs w:val="15"/>
                <w:highlight w:val="none"/>
              </w:rPr>
            </w:pPr>
            <w:r>
              <w:rPr>
                <w:rFonts w:hint="eastAsia" w:ascii="宋体" w:hAnsi="宋体" w:eastAsia="宋体" w:cs="宋体"/>
                <w:color w:val="000000"/>
                <w:sz w:val="20"/>
                <w:szCs w:val="15"/>
                <w:highlight w:val="none"/>
              </w:rPr>
            </w:r>
            <w:r/>
          </w:p>
        </w:tc>
        <w:tc>
          <w:tcPr>
            <w:tcW w:w="1266" w:type="dxa"/>
            <w:vAlign w:val="top"/>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0"/>
                <w:szCs w:val="15"/>
                <w:highlight w:val="none"/>
              </w:rPr>
            </w:pPr>
            <w:r>
              <w:rPr>
                <w:rFonts w:hint="eastAsia" w:ascii="宋体" w:hAnsi="宋体" w:eastAsia="宋体" w:cs="宋体"/>
                <w:color w:val="000000"/>
                <w:sz w:val="20"/>
                <w:szCs w:val="15"/>
                <w:highlight w:val="none"/>
              </w:rPr>
            </w:r>
            <w:r/>
          </w:p>
        </w:tc>
        <w:tc>
          <w:tcPr>
            <w:tcW w:w="1600" w:type="dxa"/>
            <w:vAlign w:val="top"/>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0"/>
                <w:szCs w:val="15"/>
                <w:highlight w:val="none"/>
              </w:rPr>
            </w:pPr>
            <w:r>
              <w:rPr>
                <w:rFonts w:hint="eastAsia" w:ascii="宋体" w:hAnsi="宋体" w:eastAsia="宋体" w:cs="宋体"/>
                <w:color w:val="000000"/>
                <w:sz w:val="20"/>
                <w:szCs w:val="15"/>
                <w:highlight w:val="none"/>
              </w:rPr>
            </w:r>
            <w:r/>
          </w:p>
        </w:tc>
        <w:tc>
          <w:tcPr>
            <w:tcW w:w="1843" w:type="dxa"/>
            <w:vAlign w:val="top"/>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0"/>
                <w:szCs w:val="15"/>
                <w:highlight w:val="none"/>
              </w:rPr>
            </w:pPr>
            <w:r>
              <w:rPr>
                <w:rFonts w:hint="eastAsia" w:ascii="宋体" w:hAnsi="宋体" w:eastAsia="宋体" w:cs="宋体"/>
                <w:color w:val="000000"/>
                <w:sz w:val="20"/>
                <w:szCs w:val="15"/>
                <w:highlight w:val="none"/>
              </w:rPr>
            </w:r>
            <w:r/>
          </w:p>
        </w:tc>
        <w:tc>
          <w:tcPr>
            <w:tcW w:w="2360" w:type="dxa"/>
            <w:vAlign w:val="top"/>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0"/>
                <w:szCs w:val="15"/>
                <w:highlight w:val="none"/>
              </w:rPr>
            </w:pPr>
            <w:r>
              <w:rPr>
                <w:rFonts w:hint="eastAsia" w:ascii="宋体" w:hAnsi="宋体" w:eastAsia="宋体" w:cs="宋体"/>
                <w:color w:val="000000"/>
                <w:sz w:val="20"/>
                <w:szCs w:val="15"/>
                <w:highlight w:val="none"/>
              </w:rPr>
            </w:r>
            <w:r/>
          </w:p>
        </w:tc>
      </w:tr>
      <w:tr>
        <w:trPr>
          <w:trHeight w:val="454"/>
        </w:trPr>
        <w:tc>
          <w:tcPr>
            <w:tcW w:w="733" w:type="dxa"/>
            <w:vAlign w:val="top"/>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0"/>
                <w:szCs w:val="15"/>
                <w:highlight w:val="none"/>
              </w:rPr>
            </w:pPr>
            <w:r>
              <w:rPr>
                <w:rFonts w:hint="eastAsia" w:ascii="宋体" w:hAnsi="宋体" w:eastAsia="宋体" w:cs="宋体"/>
                <w:color w:val="000000"/>
                <w:sz w:val="20"/>
                <w:szCs w:val="15"/>
                <w:highlight w:val="none"/>
              </w:rPr>
            </w:r>
            <w:r/>
          </w:p>
        </w:tc>
        <w:tc>
          <w:tcPr>
            <w:tcW w:w="1355" w:type="dxa"/>
            <w:vAlign w:val="top"/>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0"/>
                <w:szCs w:val="15"/>
                <w:highlight w:val="none"/>
              </w:rPr>
            </w:pPr>
            <w:r>
              <w:rPr>
                <w:rFonts w:hint="eastAsia" w:ascii="宋体" w:hAnsi="宋体" w:eastAsia="宋体" w:cs="宋体"/>
                <w:color w:val="000000"/>
                <w:sz w:val="20"/>
                <w:szCs w:val="15"/>
                <w:highlight w:val="none"/>
              </w:rPr>
            </w:r>
            <w:r/>
          </w:p>
        </w:tc>
        <w:tc>
          <w:tcPr>
            <w:tcW w:w="1266" w:type="dxa"/>
            <w:vAlign w:val="top"/>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0"/>
                <w:szCs w:val="15"/>
                <w:highlight w:val="none"/>
              </w:rPr>
            </w:pPr>
            <w:r>
              <w:rPr>
                <w:rFonts w:hint="eastAsia" w:ascii="宋体" w:hAnsi="宋体" w:eastAsia="宋体" w:cs="宋体"/>
                <w:color w:val="000000"/>
                <w:sz w:val="20"/>
                <w:szCs w:val="15"/>
                <w:highlight w:val="none"/>
              </w:rPr>
            </w:r>
            <w:r/>
          </w:p>
        </w:tc>
        <w:tc>
          <w:tcPr>
            <w:tcW w:w="1600" w:type="dxa"/>
            <w:vAlign w:val="top"/>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0"/>
                <w:szCs w:val="15"/>
                <w:highlight w:val="none"/>
              </w:rPr>
            </w:pPr>
            <w:r>
              <w:rPr>
                <w:rFonts w:hint="eastAsia" w:ascii="宋体" w:hAnsi="宋体" w:eastAsia="宋体" w:cs="宋体"/>
                <w:color w:val="000000"/>
                <w:sz w:val="20"/>
                <w:szCs w:val="15"/>
                <w:highlight w:val="none"/>
              </w:rPr>
            </w:r>
            <w:r/>
          </w:p>
        </w:tc>
        <w:tc>
          <w:tcPr>
            <w:tcW w:w="1843" w:type="dxa"/>
            <w:vAlign w:val="top"/>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0"/>
                <w:szCs w:val="15"/>
                <w:highlight w:val="none"/>
              </w:rPr>
            </w:pPr>
            <w:r>
              <w:rPr>
                <w:rFonts w:hint="eastAsia" w:ascii="宋体" w:hAnsi="宋体" w:eastAsia="宋体" w:cs="宋体"/>
                <w:color w:val="000000"/>
                <w:sz w:val="20"/>
                <w:szCs w:val="15"/>
                <w:highlight w:val="none"/>
              </w:rPr>
            </w:r>
            <w:r/>
          </w:p>
        </w:tc>
        <w:tc>
          <w:tcPr>
            <w:tcW w:w="2360" w:type="dxa"/>
            <w:vAlign w:val="top"/>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0"/>
                <w:szCs w:val="15"/>
                <w:highlight w:val="none"/>
              </w:rPr>
            </w:pPr>
            <w:r>
              <w:rPr>
                <w:rFonts w:hint="eastAsia" w:ascii="宋体" w:hAnsi="宋体" w:eastAsia="宋体" w:cs="宋体"/>
                <w:color w:val="000000"/>
                <w:sz w:val="20"/>
                <w:szCs w:val="15"/>
                <w:highlight w:val="none"/>
              </w:rPr>
            </w:r>
            <w:r/>
          </w:p>
        </w:tc>
      </w:tr>
      <w:tr>
        <w:trPr>
          <w:trHeight w:val="454"/>
        </w:trPr>
        <w:tc>
          <w:tcPr>
            <w:tcW w:w="733" w:type="dxa"/>
            <w:vAlign w:val="top"/>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0"/>
                <w:szCs w:val="15"/>
                <w:highlight w:val="none"/>
              </w:rPr>
            </w:pPr>
            <w:r>
              <w:rPr>
                <w:rFonts w:hint="eastAsia" w:ascii="宋体" w:hAnsi="宋体" w:eastAsia="宋体" w:cs="宋体"/>
                <w:color w:val="000000"/>
                <w:sz w:val="20"/>
                <w:szCs w:val="15"/>
                <w:highlight w:val="none"/>
              </w:rPr>
            </w:r>
            <w:r/>
          </w:p>
        </w:tc>
        <w:tc>
          <w:tcPr>
            <w:tcW w:w="1355" w:type="dxa"/>
            <w:vAlign w:val="top"/>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0"/>
                <w:szCs w:val="15"/>
                <w:highlight w:val="none"/>
              </w:rPr>
            </w:pPr>
            <w:r>
              <w:rPr>
                <w:rFonts w:hint="eastAsia" w:ascii="宋体" w:hAnsi="宋体" w:eastAsia="宋体" w:cs="宋体"/>
                <w:color w:val="000000"/>
                <w:sz w:val="20"/>
                <w:szCs w:val="15"/>
                <w:highlight w:val="none"/>
              </w:rPr>
            </w:r>
            <w:r/>
          </w:p>
        </w:tc>
        <w:tc>
          <w:tcPr>
            <w:tcW w:w="1266" w:type="dxa"/>
            <w:vAlign w:val="top"/>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0"/>
                <w:szCs w:val="15"/>
                <w:highlight w:val="none"/>
              </w:rPr>
            </w:pPr>
            <w:r>
              <w:rPr>
                <w:rFonts w:hint="eastAsia" w:ascii="宋体" w:hAnsi="宋体" w:eastAsia="宋体" w:cs="宋体"/>
                <w:color w:val="000000"/>
                <w:sz w:val="20"/>
                <w:szCs w:val="15"/>
                <w:highlight w:val="none"/>
              </w:rPr>
            </w:r>
            <w:r/>
          </w:p>
        </w:tc>
        <w:tc>
          <w:tcPr>
            <w:tcW w:w="1600" w:type="dxa"/>
            <w:vAlign w:val="top"/>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0"/>
                <w:szCs w:val="15"/>
                <w:highlight w:val="none"/>
              </w:rPr>
            </w:pPr>
            <w:r>
              <w:rPr>
                <w:rFonts w:hint="eastAsia" w:ascii="宋体" w:hAnsi="宋体" w:eastAsia="宋体" w:cs="宋体"/>
                <w:color w:val="000000"/>
                <w:sz w:val="20"/>
                <w:szCs w:val="15"/>
                <w:highlight w:val="none"/>
              </w:rPr>
            </w:r>
            <w:r/>
          </w:p>
        </w:tc>
        <w:tc>
          <w:tcPr>
            <w:tcW w:w="1843" w:type="dxa"/>
            <w:vAlign w:val="top"/>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0"/>
                <w:szCs w:val="15"/>
                <w:highlight w:val="none"/>
              </w:rPr>
            </w:pPr>
            <w:r>
              <w:rPr>
                <w:rFonts w:hint="eastAsia" w:ascii="宋体" w:hAnsi="宋体" w:eastAsia="宋体" w:cs="宋体"/>
                <w:color w:val="000000"/>
                <w:sz w:val="20"/>
                <w:szCs w:val="15"/>
                <w:highlight w:val="none"/>
              </w:rPr>
            </w:r>
            <w:r/>
          </w:p>
        </w:tc>
        <w:tc>
          <w:tcPr>
            <w:tcW w:w="2360" w:type="dxa"/>
            <w:vAlign w:val="top"/>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0"/>
                <w:szCs w:val="15"/>
                <w:highlight w:val="none"/>
              </w:rPr>
            </w:pPr>
            <w:r>
              <w:rPr>
                <w:rFonts w:hint="eastAsia" w:ascii="宋体" w:hAnsi="宋体" w:eastAsia="宋体" w:cs="宋体"/>
                <w:color w:val="000000"/>
                <w:sz w:val="20"/>
                <w:szCs w:val="15"/>
                <w:highlight w:val="none"/>
              </w:rPr>
            </w:r>
            <w:r/>
          </w:p>
        </w:tc>
      </w:tr>
      <w:tr>
        <w:trPr>
          <w:trHeight w:val="454"/>
        </w:trPr>
        <w:tc>
          <w:tcPr>
            <w:tcW w:w="733" w:type="dxa"/>
            <w:vAlign w:val="top"/>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0"/>
                <w:szCs w:val="15"/>
                <w:highlight w:val="none"/>
              </w:rPr>
            </w:pPr>
            <w:r>
              <w:rPr>
                <w:rFonts w:hint="eastAsia" w:ascii="宋体" w:hAnsi="宋体" w:eastAsia="宋体" w:cs="宋体"/>
                <w:color w:val="000000"/>
                <w:sz w:val="20"/>
                <w:szCs w:val="15"/>
                <w:highlight w:val="none"/>
              </w:rPr>
            </w:r>
            <w:r/>
          </w:p>
        </w:tc>
        <w:tc>
          <w:tcPr>
            <w:tcW w:w="1355" w:type="dxa"/>
            <w:vAlign w:val="top"/>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0"/>
                <w:szCs w:val="15"/>
                <w:highlight w:val="none"/>
              </w:rPr>
            </w:pPr>
            <w:r>
              <w:rPr>
                <w:rFonts w:hint="eastAsia" w:ascii="宋体" w:hAnsi="宋体" w:eastAsia="宋体" w:cs="宋体"/>
                <w:color w:val="000000"/>
                <w:sz w:val="20"/>
                <w:szCs w:val="15"/>
                <w:highlight w:val="none"/>
              </w:rPr>
            </w:r>
            <w:r/>
          </w:p>
        </w:tc>
        <w:tc>
          <w:tcPr>
            <w:tcW w:w="1266" w:type="dxa"/>
            <w:vAlign w:val="top"/>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0"/>
                <w:szCs w:val="15"/>
                <w:highlight w:val="none"/>
              </w:rPr>
            </w:pPr>
            <w:r>
              <w:rPr>
                <w:rFonts w:hint="eastAsia" w:ascii="宋体" w:hAnsi="宋体" w:eastAsia="宋体" w:cs="宋体"/>
                <w:color w:val="000000"/>
                <w:sz w:val="20"/>
                <w:szCs w:val="15"/>
                <w:highlight w:val="none"/>
              </w:rPr>
            </w:r>
            <w:r/>
          </w:p>
        </w:tc>
        <w:tc>
          <w:tcPr>
            <w:tcW w:w="1600" w:type="dxa"/>
            <w:vAlign w:val="top"/>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0"/>
                <w:szCs w:val="15"/>
                <w:highlight w:val="none"/>
              </w:rPr>
            </w:pPr>
            <w:r>
              <w:rPr>
                <w:rFonts w:hint="eastAsia" w:ascii="宋体" w:hAnsi="宋体" w:eastAsia="宋体" w:cs="宋体"/>
                <w:color w:val="000000"/>
                <w:sz w:val="20"/>
                <w:szCs w:val="15"/>
                <w:highlight w:val="none"/>
              </w:rPr>
            </w:r>
            <w:r/>
          </w:p>
        </w:tc>
        <w:tc>
          <w:tcPr>
            <w:tcW w:w="1843" w:type="dxa"/>
            <w:vAlign w:val="top"/>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0"/>
                <w:szCs w:val="15"/>
                <w:highlight w:val="none"/>
              </w:rPr>
            </w:pPr>
            <w:r>
              <w:rPr>
                <w:rFonts w:hint="eastAsia" w:ascii="宋体" w:hAnsi="宋体" w:eastAsia="宋体" w:cs="宋体"/>
                <w:color w:val="000000"/>
                <w:sz w:val="20"/>
                <w:szCs w:val="15"/>
                <w:highlight w:val="none"/>
              </w:rPr>
            </w:r>
            <w:r/>
          </w:p>
        </w:tc>
        <w:tc>
          <w:tcPr>
            <w:tcW w:w="2360" w:type="dxa"/>
            <w:vAlign w:val="top"/>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0"/>
                <w:szCs w:val="15"/>
                <w:highlight w:val="none"/>
              </w:rPr>
            </w:pPr>
            <w:r>
              <w:rPr>
                <w:rFonts w:hint="eastAsia" w:ascii="宋体" w:hAnsi="宋体" w:eastAsia="宋体" w:cs="宋体"/>
                <w:color w:val="000000"/>
                <w:sz w:val="20"/>
                <w:szCs w:val="15"/>
                <w:highlight w:val="none"/>
              </w:rPr>
            </w:r>
            <w:r/>
          </w:p>
        </w:tc>
      </w:tr>
      <w:tr>
        <w:trPr>
          <w:trHeight w:val="454"/>
        </w:trPr>
        <w:tc>
          <w:tcPr>
            <w:tcW w:w="733" w:type="dxa"/>
            <w:vAlign w:val="top"/>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0"/>
                <w:szCs w:val="15"/>
                <w:highlight w:val="none"/>
              </w:rPr>
            </w:pPr>
            <w:r>
              <w:rPr>
                <w:rFonts w:hint="eastAsia" w:ascii="宋体" w:hAnsi="宋体" w:eastAsia="宋体" w:cs="宋体"/>
                <w:color w:val="000000"/>
                <w:sz w:val="20"/>
                <w:szCs w:val="15"/>
                <w:highlight w:val="none"/>
              </w:rPr>
            </w:r>
            <w:r/>
          </w:p>
        </w:tc>
        <w:tc>
          <w:tcPr>
            <w:tcW w:w="1355" w:type="dxa"/>
            <w:vAlign w:val="top"/>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0"/>
                <w:szCs w:val="15"/>
                <w:highlight w:val="none"/>
              </w:rPr>
            </w:pPr>
            <w:r>
              <w:rPr>
                <w:rFonts w:hint="eastAsia" w:ascii="宋体" w:hAnsi="宋体" w:eastAsia="宋体" w:cs="宋体"/>
                <w:color w:val="000000"/>
                <w:sz w:val="20"/>
                <w:szCs w:val="15"/>
                <w:highlight w:val="none"/>
              </w:rPr>
            </w:r>
            <w:r/>
          </w:p>
        </w:tc>
        <w:tc>
          <w:tcPr>
            <w:tcW w:w="1266" w:type="dxa"/>
            <w:vAlign w:val="top"/>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0"/>
                <w:szCs w:val="15"/>
                <w:highlight w:val="none"/>
              </w:rPr>
            </w:pPr>
            <w:r>
              <w:rPr>
                <w:rFonts w:hint="eastAsia" w:ascii="宋体" w:hAnsi="宋体" w:eastAsia="宋体" w:cs="宋体"/>
                <w:color w:val="000000"/>
                <w:sz w:val="20"/>
                <w:szCs w:val="15"/>
                <w:highlight w:val="none"/>
              </w:rPr>
            </w:r>
            <w:r/>
          </w:p>
        </w:tc>
        <w:tc>
          <w:tcPr>
            <w:tcW w:w="1600" w:type="dxa"/>
            <w:vAlign w:val="top"/>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0"/>
                <w:szCs w:val="15"/>
                <w:highlight w:val="none"/>
              </w:rPr>
            </w:pPr>
            <w:r>
              <w:rPr>
                <w:rFonts w:hint="eastAsia" w:ascii="宋体" w:hAnsi="宋体" w:eastAsia="宋体" w:cs="宋体"/>
                <w:color w:val="000000"/>
                <w:sz w:val="20"/>
                <w:szCs w:val="15"/>
                <w:highlight w:val="none"/>
              </w:rPr>
            </w:r>
            <w:r/>
          </w:p>
        </w:tc>
        <w:tc>
          <w:tcPr>
            <w:tcW w:w="1843" w:type="dxa"/>
            <w:vAlign w:val="top"/>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0"/>
                <w:szCs w:val="15"/>
                <w:highlight w:val="none"/>
              </w:rPr>
            </w:pPr>
            <w:r>
              <w:rPr>
                <w:rFonts w:hint="eastAsia" w:ascii="宋体" w:hAnsi="宋体" w:eastAsia="宋体" w:cs="宋体"/>
                <w:color w:val="000000"/>
                <w:sz w:val="20"/>
                <w:szCs w:val="15"/>
                <w:highlight w:val="none"/>
              </w:rPr>
            </w:r>
            <w:r/>
          </w:p>
        </w:tc>
        <w:tc>
          <w:tcPr>
            <w:tcW w:w="2360" w:type="dxa"/>
            <w:vAlign w:val="top"/>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0"/>
                <w:szCs w:val="15"/>
                <w:highlight w:val="none"/>
              </w:rPr>
            </w:pPr>
            <w:r>
              <w:rPr>
                <w:rFonts w:hint="eastAsia" w:ascii="宋体" w:hAnsi="宋体" w:eastAsia="宋体" w:cs="宋体"/>
                <w:color w:val="000000"/>
                <w:sz w:val="20"/>
                <w:szCs w:val="15"/>
                <w:highlight w:val="none"/>
              </w:rPr>
            </w:r>
            <w:r/>
          </w:p>
        </w:tc>
      </w:tr>
      <w:tr>
        <w:trPr>
          <w:trHeight w:val="454"/>
        </w:trPr>
        <w:tc>
          <w:tcPr>
            <w:tcW w:w="733" w:type="dxa"/>
            <w:vAlign w:val="top"/>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0"/>
                <w:szCs w:val="15"/>
                <w:highlight w:val="none"/>
              </w:rPr>
            </w:pPr>
            <w:r>
              <w:rPr>
                <w:rFonts w:hint="eastAsia" w:ascii="宋体" w:hAnsi="宋体" w:eastAsia="宋体" w:cs="宋体"/>
                <w:color w:val="000000"/>
                <w:sz w:val="20"/>
                <w:szCs w:val="15"/>
                <w:highlight w:val="none"/>
              </w:rPr>
            </w:r>
            <w:r/>
          </w:p>
        </w:tc>
        <w:tc>
          <w:tcPr>
            <w:tcW w:w="1355" w:type="dxa"/>
            <w:vAlign w:val="top"/>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0"/>
                <w:szCs w:val="15"/>
                <w:highlight w:val="none"/>
              </w:rPr>
            </w:pPr>
            <w:r>
              <w:rPr>
                <w:rFonts w:hint="eastAsia" w:ascii="宋体" w:hAnsi="宋体" w:eastAsia="宋体" w:cs="宋体"/>
                <w:color w:val="000000"/>
                <w:sz w:val="20"/>
                <w:szCs w:val="15"/>
                <w:highlight w:val="none"/>
              </w:rPr>
            </w:r>
            <w:r/>
          </w:p>
        </w:tc>
        <w:tc>
          <w:tcPr>
            <w:tcW w:w="1266" w:type="dxa"/>
            <w:vAlign w:val="top"/>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0"/>
                <w:szCs w:val="15"/>
                <w:highlight w:val="none"/>
              </w:rPr>
            </w:pPr>
            <w:r>
              <w:rPr>
                <w:rFonts w:hint="eastAsia" w:ascii="宋体" w:hAnsi="宋体" w:eastAsia="宋体" w:cs="宋体"/>
                <w:color w:val="000000"/>
                <w:sz w:val="20"/>
                <w:szCs w:val="15"/>
                <w:highlight w:val="none"/>
              </w:rPr>
            </w:r>
            <w:r/>
          </w:p>
        </w:tc>
        <w:tc>
          <w:tcPr>
            <w:tcW w:w="1600" w:type="dxa"/>
            <w:vAlign w:val="top"/>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0"/>
                <w:szCs w:val="15"/>
                <w:highlight w:val="none"/>
              </w:rPr>
            </w:pPr>
            <w:r>
              <w:rPr>
                <w:rFonts w:hint="eastAsia" w:ascii="宋体" w:hAnsi="宋体" w:eastAsia="宋体" w:cs="宋体"/>
                <w:color w:val="000000"/>
                <w:sz w:val="20"/>
                <w:szCs w:val="15"/>
                <w:highlight w:val="none"/>
              </w:rPr>
            </w:r>
            <w:r/>
          </w:p>
        </w:tc>
        <w:tc>
          <w:tcPr>
            <w:tcW w:w="1843" w:type="dxa"/>
            <w:vAlign w:val="top"/>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0"/>
                <w:szCs w:val="15"/>
                <w:highlight w:val="none"/>
              </w:rPr>
            </w:pPr>
            <w:r>
              <w:rPr>
                <w:rFonts w:hint="eastAsia" w:ascii="宋体" w:hAnsi="宋体" w:eastAsia="宋体" w:cs="宋体"/>
                <w:color w:val="000000"/>
                <w:sz w:val="20"/>
                <w:szCs w:val="15"/>
                <w:highlight w:val="none"/>
              </w:rPr>
            </w:r>
            <w:r/>
          </w:p>
        </w:tc>
        <w:tc>
          <w:tcPr>
            <w:tcW w:w="2360" w:type="dxa"/>
            <w:vAlign w:val="top"/>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sz w:val="20"/>
                <w:szCs w:val="15"/>
                <w:highlight w:val="none"/>
              </w:rPr>
            </w:pPr>
            <w:r>
              <w:rPr>
                <w:rFonts w:hint="eastAsia" w:ascii="宋体" w:hAnsi="宋体" w:eastAsia="宋体" w:cs="宋体"/>
                <w:color w:val="000000"/>
                <w:sz w:val="20"/>
                <w:szCs w:val="15"/>
                <w:highlight w:val="none"/>
              </w:rPr>
            </w:r>
            <w:r/>
          </w:p>
        </w:tc>
      </w:tr>
    </w:tbl>
    <w:p>
      <w:pPr>
        <w:ind w:left="0" w:firstLine="480"/>
        <w:spacing w:line="360" w:lineRule="auto"/>
        <w:rPr>
          <w:rFonts w:ascii="宋体" w:hAnsi="宋体" w:eastAsia="宋体" w:cs="宋体"/>
          <w:b w:val="0"/>
          <w:bCs w:val="0"/>
          <w:color w:val="000000"/>
          <w:sz w:val="24"/>
          <w:highlight w:val="none"/>
          <w:lang w:val="en-US" w:eastAsia="zh-CN"/>
        </w:rPr>
      </w:pPr>
      <w:r>
        <w:rPr>
          <w:rFonts w:hint="eastAsia" w:ascii="宋体" w:hAnsi="宋体" w:eastAsia="宋体" w:cs="宋体"/>
          <w:b w:val="0"/>
          <w:bCs w:val="0"/>
          <w:color w:val="000000"/>
          <w:sz w:val="24"/>
          <w:highlight w:val="none"/>
        </w:rPr>
        <w:t xml:space="preserve">注：结合项目实际情况，配备项目组人员，并</w:t>
      </w:r>
      <w:r>
        <w:rPr>
          <w:rFonts w:hint="eastAsia" w:ascii="宋体" w:hAnsi="宋体" w:eastAsia="宋体" w:cs="宋体"/>
          <w:b w:val="0"/>
          <w:bCs w:val="0"/>
          <w:color w:val="000000"/>
          <w:sz w:val="24"/>
          <w:szCs w:val="24"/>
          <w:highlight w:val="none"/>
        </w:rPr>
        <w:t xml:space="preserve">提供</w:t>
      </w:r>
      <w:r>
        <w:rPr>
          <w:rFonts w:hint="eastAsia" w:ascii="宋体" w:hAnsi="宋体" w:eastAsia="宋体" w:cs="宋体"/>
          <w:b w:val="0"/>
          <w:bCs w:val="0"/>
          <w:color w:val="000000"/>
          <w:sz w:val="24"/>
          <w:szCs w:val="24"/>
          <w:highlight w:val="none"/>
          <w:lang w:val="en-US" w:eastAsia="zh-CN"/>
        </w:rPr>
        <w:t xml:space="preserve">以上</w:t>
      </w:r>
      <w:r>
        <w:rPr>
          <w:rFonts w:hint="eastAsia" w:ascii="宋体" w:hAnsi="宋体" w:eastAsia="宋体" w:cs="宋体"/>
          <w:b w:val="0"/>
          <w:bCs w:val="0"/>
          <w:color w:val="000000"/>
          <w:sz w:val="24"/>
          <w:szCs w:val="24"/>
          <w:highlight w:val="none"/>
          <w:lang w:val="en-US" w:eastAsia="zh-CN" w:bidi="ar"/>
        </w:rPr>
        <w:t xml:space="preserve">拟派人员</w:t>
      </w:r>
      <w:r>
        <w:rPr>
          <w:rFonts w:hint="eastAsia" w:ascii="宋体" w:hAnsi="宋体" w:eastAsia="宋体" w:cs="宋体"/>
          <w:b w:val="0"/>
          <w:bCs w:val="0"/>
          <w:color w:val="000000"/>
          <w:sz w:val="24"/>
          <w:szCs w:val="24"/>
          <w:highlight w:val="none"/>
        </w:rPr>
        <w:t xml:space="preserve">身份证、证书</w:t>
      </w:r>
      <w:r>
        <w:rPr>
          <w:rFonts w:hint="eastAsia" w:ascii="宋体" w:hAnsi="宋体" w:eastAsia="宋体" w:cs="宋体"/>
          <w:b w:val="0"/>
          <w:bCs w:val="0"/>
          <w:color w:val="000000"/>
          <w:sz w:val="24"/>
          <w:szCs w:val="24"/>
          <w:highlight w:val="none"/>
          <w:lang w:val="en-US" w:eastAsia="zh-CN"/>
        </w:rPr>
        <w:t xml:space="preserve">等相关证明材料扫描件。</w:t>
      </w:r>
      <w:r/>
    </w:p>
    <w:p>
      <w:pPr>
        <w:pStyle w:val="124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240"/>
        <w:rPr>
          <w:rFonts w:hint="eastAsia" w:ascii="宋体" w:hAnsi="宋体" w:eastAsia="宋体" w:cs="宋体"/>
          <w:color w:val="000000"/>
          <w:highlight w:val="none"/>
        </w:rPr>
      </w:pPr>
      <w:r>
        <w:rPr>
          <w:rFonts w:hint="eastAsia" w:ascii="宋体" w:hAnsi="宋体" w:eastAsia="宋体" w:cs="宋体"/>
          <w:color w:val="000000"/>
          <w:highlight w:val="none"/>
        </w:rPr>
      </w:r>
      <w:r/>
    </w:p>
    <w:p>
      <w:pPr>
        <w:jc w:val="right"/>
        <w:keepLines w:val="0"/>
        <w:keepNext w:val="0"/>
        <w:pageBreakBefore w:val="0"/>
        <w:spacing w:line="500" w:lineRule="exact"/>
        <w:widowControl w:val="off"/>
        <w:rPr>
          <w:rFonts w:hint="eastAsia" w:ascii="宋体" w:hAnsi="宋体" w:eastAsia="宋体" w:cs="宋体"/>
        </w:rPr>
        <w:outlineLvl w:val="9"/>
      </w:pPr>
      <w:r>
        <w:rPr>
          <w:rFonts w:hint="eastAsia" w:ascii="宋体" w:hAnsi="宋体" w:eastAsia="宋体" w:cs="宋体"/>
        </w:rPr>
        <w:t xml:space="preserve">投标人名称（电子签章）： ____________                     </w:t>
      </w:r>
      <w:r/>
    </w:p>
    <w:p>
      <w:pPr>
        <w:ind w:firstLine="480"/>
        <w:jc w:val="center"/>
        <w:keepLines w:val="0"/>
        <w:keepNext w:val="0"/>
        <w:pageBreakBefore w:val="0"/>
        <w:spacing w:line="500" w:lineRule="exact"/>
        <w:widowControl w:val="off"/>
        <w:rPr>
          <w:rFonts w:hint="eastAsia" w:ascii="宋体" w:hAnsi="宋体" w:eastAsia="宋体" w:cs="宋体"/>
        </w:rPr>
        <w:outlineLvl w:val="9"/>
      </w:pPr>
      <w:r>
        <w:rPr>
          <w:rFonts w:hint="eastAsia" w:ascii="宋体" w:hAnsi="宋体" w:eastAsia="宋体" w:cs="宋体"/>
          <w:lang w:val="en-US" w:eastAsia="zh-CN"/>
        </w:rPr>
        <w:t xml:space="preserve">         </w:t>
      </w:r>
      <w:r>
        <w:rPr>
          <w:rFonts w:hint="eastAsia" w:ascii="宋体" w:hAnsi="宋体" w:eastAsia="宋体" w:cs="宋体"/>
        </w:rPr>
        <w:t xml:space="preserve">日  期：   年  月  </w:t>
      </w:r>
      <w:r/>
    </w:p>
    <w:p>
      <w:pPr>
        <w:pStyle w:val="1208"/>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pStyle w:val="1208"/>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pStyle w:val="1208"/>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pStyle w:val="1208"/>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pStyle w:val="1208"/>
        <w:rPr>
          <w:rFonts w:hint="eastAsia"/>
          <w:color w:val="000000"/>
          <w:highlight w:val="none"/>
        </w:rPr>
      </w:pPr>
      <w:r>
        <w:rPr>
          <w:rFonts w:hint="eastAsia"/>
          <w:color w:val="000000"/>
          <w:highlight w:val="none"/>
        </w:rPr>
      </w:r>
      <w:r/>
    </w:p>
    <w:p>
      <w:pPr>
        <w:rPr>
          <w:rFonts w:hint="eastAsia"/>
        </w:rPr>
      </w:pPr>
      <w:r>
        <w:rPr>
          <w:rFonts w:hint="eastAsia"/>
        </w:rPr>
      </w:r>
      <w:r/>
    </w:p>
    <w:p>
      <w:pPr>
        <w:ind w:firstLine="0"/>
        <w:jc w:val="center"/>
        <w:rPr>
          <w:rFonts w:hint="eastAsia" w:ascii="宋体" w:hAnsi="宋体" w:eastAsia="宋体" w:cs="宋体"/>
          <w:b/>
          <w:bCs/>
          <w:color w:val="000000"/>
          <w:sz w:val="30"/>
          <w:szCs w:val="30"/>
          <w:highlight w:val="none"/>
        </w:rPr>
      </w:pPr>
      <w:r>
        <w:rPr>
          <w:rFonts w:hint="eastAsia" w:ascii="宋体" w:hAnsi="宋体" w:eastAsia="宋体" w:cs="宋体"/>
          <w:b/>
          <w:bCs/>
          <w:color w:val="000000"/>
          <w:sz w:val="30"/>
          <w:szCs w:val="30"/>
          <w:highlight w:val="none"/>
        </w:rPr>
        <w:t xml:space="preserve">10.投标人参加政府采购活动前3年内在经营活动中没有重大违法记录的书面声明</w:t>
      </w:r>
      <w:r/>
    </w:p>
    <w:p>
      <w:pPr>
        <w:ind w:firstLine="480"/>
        <w:jc w:val="center"/>
        <w:rPr>
          <w:rFonts w:hint="eastAsia" w:ascii="宋体" w:hAnsi="宋体" w:eastAsia="宋体" w:cs="宋体"/>
          <w:color w:val="000000"/>
          <w:highlight w:val="none"/>
        </w:rPr>
      </w:pPr>
      <w:r>
        <w:rPr>
          <w:rFonts w:hint="eastAsia" w:ascii="宋体" w:hAnsi="宋体" w:eastAsia="宋体" w:cs="宋体"/>
          <w:color w:val="000000"/>
          <w:highlight w:val="none"/>
        </w:rPr>
      </w:r>
      <w:r/>
    </w:p>
    <w:p>
      <w:pPr>
        <w:ind w:firstLine="480"/>
        <w:jc w:val="left"/>
        <w:spacing w:before="100" w:beforeAutospacing="1" w:after="100" w:afterAutospacing="1" w:line="360" w:lineRule="auto"/>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我单位在参加</w:t>
      </w:r>
      <w:r>
        <w:rPr>
          <w:rFonts w:hint="eastAsia" w:ascii="宋体" w:hAnsi="宋体" w:eastAsia="宋体" w:cs="宋体"/>
          <w:color w:val="000000"/>
          <w:highlight w:val="none"/>
          <w:u w:val="single"/>
          <w:lang w:val="en-US" w:eastAsia="zh-CN"/>
        </w:rPr>
        <w:t xml:space="preserve">江苏省丰县中等专业学校物业管理服务项目</w:t>
      </w:r>
      <w:r>
        <w:rPr>
          <w:rFonts w:hint="eastAsia" w:ascii="宋体" w:hAnsi="宋体" w:eastAsia="宋体" w:cs="宋体"/>
          <w:color w:val="000000"/>
          <w:highlight w:val="none"/>
        </w:rPr>
        <w:t xml:space="preserve">（项目编号：</w:t>
      </w:r>
      <w:r>
        <w:rPr>
          <w:rFonts w:hint="eastAsia" w:ascii="宋体" w:hAnsi="宋体" w:eastAsia="宋体" w:cs="宋体"/>
          <w:bCs/>
          <w:color w:val="000000"/>
          <w:highlight w:val="none"/>
          <w:u w:val="single"/>
          <w:lang w:val="en-US" w:eastAsia="zh-CN"/>
        </w:rPr>
        <w:t xml:space="preserve">JSZC-320321-FXZX-G2024-0006</w:t>
      </w:r>
      <w:r>
        <w:rPr>
          <w:rFonts w:hint="eastAsia" w:ascii="宋体" w:hAnsi="宋体" w:eastAsia="宋体" w:cs="宋体"/>
          <w:color w:val="000000"/>
          <w:highlight w:val="none"/>
        </w:rPr>
        <w:t xml:space="preserve">）政府采购活动前3年内在经营活动中没有重大违法记录。重大违法记录是指因违法经营受到刑事处罚或者责令停产停业、吊销许可证或者执照、较大数额罚款等行政处罚。</w:t>
      </w:r>
      <w:r/>
    </w:p>
    <w:p>
      <w:pPr>
        <w:pStyle w:val="1512"/>
        <w:ind w:firstLine="480"/>
        <w:spacing w:line="360" w:lineRule="auto"/>
        <w:rPr>
          <w:rFonts w:hint="eastAsia" w:eastAsia="宋体"/>
          <w:color w:val="000000"/>
          <w:highlight w:val="none"/>
        </w:rPr>
      </w:pPr>
      <w:r>
        <w:rPr>
          <w:rFonts w:hint="eastAsia" w:eastAsia="宋体"/>
          <w:color w:val="000000"/>
          <w:highlight w:val="none"/>
        </w:rPr>
        <w:t xml:space="preserve">我单位对上述声明的真实性负责。如有虚假，将依法承担相应责任。</w:t>
      </w:r>
      <w:r/>
    </w:p>
    <w:p>
      <w:pPr>
        <w:ind w:firstLine="60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jc w:val="right"/>
        <w:keepLines w:val="0"/>
        <w:keepNext w:val="0"/>
        <w:pageBreakBefore w:val="0"/>
        <w:spacing w:line="500" w:lineRule="exact"/>
        <w:widowControl w:val="off"/>
        <w:rPr>
          <w:rFonts w:hint="eastAsia" w:ascii="宋体" w:hAnsi="宋体" w:eastAsia="宋体" w:cs="宋体"/>
        </w:rPr>
        <w:outlineLvl w:val="9"/>
      </w:pPr>
      <w:r>
        <w:rPr>
          <w:rFonts w:hint="eastAsia" w:ascii="宋体" w:hAnsi="宋体" w:eastAsia="宋体" w:cs="宋体"/>
        </w:rPr>
        <w:t xml:space="preserve">投标人名称（电子签章）： ____________                     </w:t>
      </w:r>
      <w:r/>
    </w:p>
    <w:p>
      <w:pPr>
        <w:ind w:firstLine="480"/>
        <w:jc w:val="center"/>
        <w:keepLines w:val="0"/>
        <w:keepNext w:val="0"/>
        <w:pageBreakBefore w:val="0"/>
        <w:spacing w:line="500" w:lineRule="exact"/>
        <w:widowControl w:val="off"/>
        <w:rPr>
          <w:rFonts w:hint="eastAsia" w:ascii="宋体" w:hAnsi="宋体" w:eastAsia="宋体" w:cs="宋体"/>
        </w:rPr>
        <w:sectPr>
          <w:headerReference w:type="default" r:id="rId17"/>
          <w:footerReference w:type="default" r:id="rId29"/>
          <w:footnotePr/>
          <w:endnotePr/>
          <w:type w:val="nextPage"/>
          <w:pgSz w:w="11906" w:h="16838" w:orient="portrait"/>
          <w:pgMar w:top="1440" w:right="1466" w:bottom="1440" w:left="1560" w:header="851" w:footer="992" w:gutter="0"/>
          <w:cols w:num="1" w:sep="0" w:space="1701" w:equalWidth="1"/>
          <w:docGrid w:linePitch="360"/>
        </w:sectPr>
        <w:outlineLvl w:val="9"/>
      </w:pPr>
      <w:r>
        <w:rPr>
          <w:rFonts w:hint="eastAsia" w:ascii="宋体" w:hAnsi="宋体" w:eastAsia="宋体" w:cs="宋体"/>
          <w:lang w:val="en-US" w:eastAsia="zh-CN"/>
        </w:rPr>
        <w:t xml:space="preserve">                 </w:t>
      </w:r>
      <w:r>
        <w:rPr>
          <w:rFonts w:hint="eastAsia" w:ascii="宋体" w:hAnsi="宋体" w:eastAsia="宋体" w:cs="宋体"/>
        </w:rPr>
        <w:t xml:space="preserve">日  期：   年  月  日</w:t>
      </w:r>
      <w:r/>
    </w:p>
    <w:p>
      <w:pPr>
        <w:rPr>
          <w:rFonts w:hint="eastAsia"/>
          <w:lang w:val="en-US" w:eastAsia="zh-CN"/>
        </w:rPr>
      </w:pPr>
      <w:r/>
      <w:bookmarkStart w:id="23" w:name="_Toc2052"/>
      <w:r/>
      <w:bookmarkStart w:id="24" w:name="_Toc27143_WPSOffice_Level1"/>
      <w:r/>
      <w:bookmarkStart w:id="25" w:name="_Toc31537"/>
      <w:r/>
      <w:r/>
    </w:p>
    <w:p>
      <w:pPr>
        <w:jc w:val="center"/>
        <w:keepLines w:val="0"/>
        <w:keepNext w:val="0"/>
        <w:pageBreakBefore w:val="0"/>
        <w:spacing w:line="500" w:lineRule="exact"/>
        <w:widowControl w:val="off"/>
        <w:rPr>
          <w:rFonts w:hint="eastAsia" w:ascii="宋体" w:hAnsi="宋体" w:eastAsia="宋体" w:cs="宋体"/>
          <w:b/>
          <w:bCs/>
          <w:sz w:val="30"/>
          <w:szCs w:val="30"/>
        </w:rPr>
        <w:outlineLvl w:val="9"/>
      </w:pPr>
      <w:r>
        <w:rPr>
          <w:rFonts w:hint="eastAsia" w:ascii="宋体" w:hAnsi="宋体" w:eastAsia="宋体" w:cs="宋体"/>
          <w:b/>
          <w:bCs/>
          <w:sz w:val="30"/>
          <w:szCs w:val="30"/>
        </w:rPr>
        <w:t xml:space="preserve">1</w:t>
      </w:r>
      <w:r>
        <w:rPr>
          <w:rFonts w:hint="eastAsia" w:ascii="宋体" w:hAnsi="宋体" w:eastAsia="宋体" w:cs="宋体"/>
          <w:b/>
          <w:bCs/>
          <w:sz w:val="30"/>
          <w:szCs w:val="30"/>
          <w:lang w:val="en-US" w:eastAsia="zh-CN"/>
        </w:rPr>
        <w:t xml:space="preserve">1</w:t>
      </w:r>
      <w:r>
        <w:rPr>
          <w:rFonts w:hint="eastAsia" w:ascii="宋体" w:hAnsi="宋体" w:eastAsia="宋体" w:cs="宋体"/>
          <w:b/>
          <w:bCs/>
          <w:sz w:val="30"/>
          <w:szCs w:val="30"/>
        </w:rPr>
        <w:t xml:space="preserve">.投标人相关承诺</w:t>
      </w:r>
      <w:r/>
    </w:p>
    <w:p>
      <w:pPr>
        <w:keepLines w:val="0"/>
        <w:keepNext w:val="0"/>
        <w:pageBreakBefore w:val="0"/>
        <w:spacing w:line="50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r>
      <w:r/>
    </w:p>
    <w:p>
      <w:pPr>
        <w:ind w:firstLine="504"/>
        <w:spacing w:line="360" w:lineRule="auto"/>
        <w:rPr>
          <w:rFonts w:hint="eastAsia" w:ascii="宋体" w:hAnsi="宋体" w:eastAsia="宋体" w:cs="宋体"/>
          <w:spacing w:val="6"/>
          <w:u w:val="single"/>
          <w:lang w:eastAsia="zh-CN"/>
        </w:rPr>
      </w:pPr>
      <w:r>
        <w:rPr>
          <w:rFonts w:hint="eastAsia" w:ascii="宋体" w:hAnsi="宋体" w:eastAsia="宋体" w:cs="宋体"/>
          <w:spacing w:val="6"/>
          <w:lang w:eastAsia="zh-CN"/>
        </w:rPr>
        <w:t xml:space="preserve">项目名称：</w:t>
      </w:r>
      <w:r>
        <w:rPr>
          <w:rFonts w:hint="eastAsia" w:ascii="宋体" w:hAnsi="宋体" w:eastAsia="宋体" w:cs="宋体"/>
          <w:spacing w:val="6"/>
          <w:u w:val="single"/>
          <w:lang w:eastAsia="zh-CN"/>
        </w:rPr>
        <w:t xml:space="preserve">江苏省丰县中等专业学校物业管理服务项目</w:t>
      </w:r>
      <w:r/>
    </w:p>
    <w:p>
      <w:pPr>
        <w:ind w:firstLine="504"/>
        <w:spacing w:line="360" w:lineRule="auto"/>
        <w:rPr>
          <w:rFonts w:hint="default" w:ascii="宋体" w:hAnsi="宋体" w:eastAsia="宋体" w:cs="宋体"/>
          <w:spacing w:val="6"/>
          <w:u w:val="single"/>
          <w:lang w:val="en-US" w:eastAsia="zh-CN"/>
        </w:rPr>
      </w:pPr>
      <w:r>
        <w:rPr>
          <w:rFonts w:hint="eastAsia" w:ascii="宋体" w:hAnsi="宋体" w:eastAsia="宋体" w:cs="宋体"/>
          <w:spacing w:val="6"/>
          <w:u w:val="none"/>
        </w:rPr>
        <w:t xml:space="preserve">项目编号：</w:t>
      </w:r>
      <w:r>
        <w:rPr>
          <w:rFonts w:hint="eastAsia" w:ascii="宋体" w:hAnsi="宋体" w:eastAsia="宋体" w:cs="宋体"/>
          <w:bCs/>
          <w:color w:val="000000"/>
          <w:u w:val="single"/>
          <w:lang w:val="en-US" w:eastAsia="zh-CN"/>
        </w:rPr>
        <w:t xml:space="preserve">JSZC-320321-FXZX-G2024-0006</w:t>
      </w:r>
      <w:r/>
    </w:p>
    <w:p>
      <w:pPr>
        <w:ind w:firstLine="584"/>
        <w:keepLines w:val="0"/>
        <w:keepNext w:val="0"/>
        <w:pageBreakBefore w:val="0"/>
        <w:spacing w:line="500" w:lineRule="exact"/>
        <w:widowControl w:val="off"/>
        <w:rPr>
          <w:rFonts w:hint="eastAsia" w:ascii="宋体" w:hAnsi="宋体" w:eastAsia="宋体" w:cs="宋体"/>
          <w:spacing w:val="6"/>
          <w:sz w:val="24"/>
          <w:szCs w:val="24"/>
          <w:u w:val="none"/>
        </w:rPr>
        <w:outlineLvl w:val="9"/>
      </w:pPr>
      <w:r>
        <w:rPr>
          <w:rFonts w:hint="eastAsia" w:ascii="宋体" w:hAnsi="宋体" w:eastAsia="宋体" w:cs="宋体"/>
          <w:spacing w:val="6"/>
          <w:sz w:val="24"/>
          <w:szCs w:val="24"/>
          <w:u w:val="none"/>
        </w:rPr>
      </w:r>
      <w:r/>
    </w:p>
    <w:p>
      <w:pPr>
        <w:ind w:firstLine="584"/>
        <w:keepLines w:val="0"/>
        <w:keepNext w:val="0"/>
        <w:pageBreakBefore w:val="0"/>
        <w:spacing w:line="500" w:lineRule="exact"/>
        <w:widowControl w:val="off"/>
        <w:rPr>
          <w:rFonts w:hint="eastAsia" w:ascii="宋体" w:hAnsi="宋体" w:eastAsia="宋体" w:cs="宋体"/>
          <w:spacing w:val="6"/>
          <w:sz w:val="24"/>
          <w:szCs w:val="24"/>
        </w:rPr>
        <w:outlineLvl w:val="9"/>
      </w:pPr>
      <w:r>
        <w:rPr>
          <w:rFonts w:hint="eastAsia" w:ascii="宋体" w:hAnsi="宋体" w:eastAsia="宋体" w:cs="宋体"/>
          <w:spacing w:val="6"/>
          <w:sz w:val="24"/>
          <w:szCs w:val="24"/>
        </w:rPr>
        <w:t xml:space="preserve">我单位承诺：</w:t>
      </w:r>
      <w:r/>
    </w:p>
    <w:p>
      <w:pPr>
        <w:ind w:firstLine="584"/>
        <w:keepLines w:val="0"/>
        <w:keepNext w:val="0"/>
        <w:pageBreakBefore w:val="0"/>
        <w:spacing w:line="500" w:lineRule="exact"/>
        <w:widowControl w:val="off"/>
        <w:rPr>
          <w:rFonts w:hint="eastAsia" w:ascii="宋体" w:hAnsi="宋体" w:eastAsia="宋体" w:cs="宋体"/>
          <w:spacing w:val="6"/>
          <w:sz w:val="24"/>
          <w:szCs w:val="24"/>
        </w:rPr>
        <w:outlineLvl w:val="9"/>
      </w:pPr>
      <w:r>
        <w:rPr>
          <w:rFonts w:hint="eastAsia" w:ascii="宋体" w:hAnsi="宋体" w:eastAsia="宋体" w:cs="宋体"/>
          <w:spacing w:val="6"/>
          <w:sz w:val="24"/>
          <w:szCs w:val="24"/>
        </w:rPr>
        <w:t xml:space="preserve">如有参与同一合同项下政府采购活动的投标人与我单位存在负责人为同一人的情况或者存在直接控股、管理关系，我单位不再参加该同一合同项下的政府采购活动。</w:t>
      </w:r>
      <w:r/>
    </w:p>
    <w:p>
      <w:pPr>
        <w:ind w:firstLine="584"/>
        <w:keepLines w:val="0"/>
        <w:keepNext w:val="0"/>
        <w:pageBreakBefore w:val="0"/>
        <w:spacing w:line="500" w:lineRule="exact"/>
        <w:widowControl w:val="off"/>
        <w:rPr>
          <w:rFonts w:hint="eastAsia" w:ascii="宋体" w:hAnsi="宋体" w:eastAsia="宋体" w:cs="宋体"/>
          <w:spacing w:val="6"/>
          <w:sz w:val="24"/>
          <w:szCs w:val="24"/>
        </w:rPr>
        <w:outlineLvl w:val="9"/>
      </w:pPr>
      <w:r>
        <w:rPr>
          <w:rFonts w:hint="eastAsia" w:ascii="宋体" w:hAnsi="宋体" w:eastAsia="宋体" w:cs="宋体"/>
          <w:spacing w:val="6"/>
          <w:sz w:val="24"/>
          <w:szCs w:val="24"/>
        </w:rPr>
      </w:r>
      <w:r/>
    </w:p>
    <w:p>
      <w:pPr>
        <w:ind w:firstLine="584"/>
        <w:keepLines w:val="0"/>
        <w:keepNext w:val="0"/>
        <w:pageBreakBefore w:val="0"/>
        <w:spacing w:line="500" w:lineRule="exact"/>
        <w:widowControl w:val="off"/>
        <w:rPr>
          <w:rFonts w:hint="eastAsia" w:ascii="宋体" w:hAnsi="宋体" w:eastAsia="宋体" w:cs="宋体"/>
          <w:spacing w:val="6"/>
          <w:sz w:val="24"/>
          <w:szCs w:val="24"/>
        </w:rPr>
        <w:outlineLvl w:val="9"/>
      </w:pPr>
      <w:r>
        <w:rPr>
          <w:rFonts w:hint="eastAsia" w:ascii="宋体" w:hAnsi="宋体" w:eastAsia="宋体" w:cs="宋体"/>
          <w:spacing w:val="6"/>
          <w:sz w:val="24"/>
          <w:szCs w:val="24"/>
        </w:rPr>
        <w:t xml:space="preserve">我单位对上述承诺负责，并依法承担相应责任。</w:t>
      </w:r>
      <w:r/>
    </w:p>
    <w:p>
      <w:pPr>
        <w:ind w:firstLine="3000"/>
        <w:keepLines w:val="0"/>
        <w:keepNext w:val="0"/>
        <w:pageBreakBefore w:val="0"/>
        <w:spacing w:line="50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r>
      <w:r/>
    </w:p>
    <w:p>
      <w:pPr>
        <w:pStyle w:val="1549"/>
        <w:keepLines w:val="0"/>
        <w:keepNext w:val="0"/>
        <w:pageBreakBefore w:val="0"/>
        <w:spacing w:line="50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r>
      <w:r/>
    </w:p>
    <w:p>
      <w:pPr>
        <w:pStyle w:val="1549"/>
        <w:keepLines w:val="0"/>
        <w:keepNext w:val="0"/>
        <w:pageBreakBefore w:val="0"/>
        <w:spacing w:line="50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r>
      <w:r/>
    </w:p>
    <w:p>
      <w:pPr>
        <w:pStyle w:val="1549"/>
        <w:keepLines w:val="0"/>
        <w:keepNext w:val="0"/>
        <w:pageBreakBefore w:val="0"/>
        <w:spacing w:line="50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r>
      <w:r/>
    </w:p>
    <w:p>
      <w:pPr>
        <w:jc w:val="right"/>
        <w:keepLines w:val="0"/>
        <w:keepNext w:val="0"/>
        <w:pageBreakBefore w:val="0"/>
        <w:spacing w:line="500" w:lineRule="exact"/>
        <w:widowControl w:val="off"/>
        <w:rPr>
          <w:rFonts w:hint="eastAsia" w:ascii="宋体" w:hAnsi="宋体" w:eastAsia="宋体" w:cs="宋体"/>
        </w:rPr>
        <w:outlineLvl w:val="9"/>
      </w:pPr>
      <w:r>
        <w:rPr>
          <w:rFonts w:hint="eastAsia" w:ascii="宋体" w:hAnsi="宋体" w:eastAsia="宋体" w:cs="宋体"/>
        </w:rPr>
        <w:t xml:space="preserve">投标人名称（电子签章）： ____________                     </w:t>
      </w:r>
      <w:r/>
    </w:p>
    <w:p>
      <w:pPr>
        <w:ind w:firstLine="480"/>
        <w:jc w:val="center"/>
        <w:keepLines w:val="0"/>
        <w:keepNext w:val="0"/>
        <w:pageBreakBefore w:val="0"/>
        <w:spacing w:line="500" w:lineRule="exact"/>
        <w:widowControl w:val="off"/>
        <w:rPr>
          <w:rFonts w:hint="eastAsia" w:ascii="宋体" w:hAnsi="宋体" w:eastAsia="宋体" w:cs="宋体"/>
        </w:rPr>
        <w:sectPr>
          <w:headerReference w:type="default" r:id="rId18"/>
          <w:footerReference w:type="default" r:id="rId30"/>
          <w:footnotePr/>
          <w:endnotePr/>
          <w:type w:val="nextPage"/>
          <w:pgSz w:w="11906" w:h="16838" w:orient="portrait"/>
          <w:pgMar w:top="1440" w:right="1466" w:bottom="1440" w:left="1560" w:header="851" w:footer="992" w:gutter="0"/>
          <w:cols w:num="1" w:sep="0" w:space="1701" w:equalWidth="1"/>
          <w:docGrid w:linePitch="360"/>
        </w:sectPr>
        <w:outlineLvl w:val="9"/>
      </w:pPr>
      <w:r>
        <w:rPr>
          <w:rFonts w:hint="eastAsia" w:ascii="宋体" w:hAnsi="宋体" w:eastAsia="宋体" w:cs="宋体"/>
          <w:lang w:val="en-US" w:eastAsia="zh-CN"/>
        </w:rPr>
        <w:t xml:space="preserve">                 </w:t>
      </w:r>
      <w:r>
        <w:rPr>
          <w:rFonts w:hint="eastAsia" w:ascii="宋体" w:hAnsi="宋体" w:eastAsia="宋体" w:cs="宋体"/>
        </w:rPr>
        <w:t xml:space="preserve">日  期：   年  月  日</w:t>
      </w:r>
      <w:r/>
    </w:p>
    <w:p>
      <w:pPr>
        <w:jc w:val="center"/>
        <w:pageBreakBefore w:val="0"/>
        <w:spacing w:line="500" w:lineRule="exact"/>
        <w:rPr>
          <w:rFonts w:hint="eastAsia" w:ascii="宋体" w:hAnsi="宋体" w:eastAsia="宋体" w:cs="宋体"/>
          <w:b/>
          <w:bCs/>
          <w:sz w:val="30"/>
          <w:szCs w:val="30"/>
        </w:rPr>
      </w:pPr>
      <w:r>
        <w:rPr>
          <w:rFonts w:hint="eastAsia" w:ascii="宋体" w:hAnsi="宋体" w:eastAsia="宋体" w:cs="宋体"/>
          <w:b/>
          <w:bCs/>
          <w:sz w:val="30"/>
          <w:szCs w:val="30"/>
        </w:rPr>
      </w:r>
      <w:r/>
    </w:p>
    <w:p>
      <w:pPr>
        <w:jc w:val="center"/>
        <w:pageBreakBefore w:val="0"/>
        <w:spacing w:line="500" w:lineRule="exact"/>
        <w:rPr>
          <w:rFonts w:hint="eastAsia" w:ascii="宋体" w:hAnsi="宋体" w:eastAsia="宋体" w:cs="宋体"/>
          <w:sz w:val="24"/>
          <w:szCs w:val="24"/>
        </w:rPr>
      </w:pPr>
      <w:r>
        <w:rPr>
          <w:rFonts w:hint="eastAsia" w:ascii="宋体" w:hAnsi="宋体" w:eastAsia="宋体" w:cs="宋体"/>
          <w:b/>
          <w:bCs/>
          <w:sz w:val="30"/>
          <w:szCs w:val="30"/>
        </w:rPr>
        <w:t xml:space="preserve">1</w:t>
      </w:r>
      <w:r>
        <w:rPr>
          <w:rFonts w:hint="eastAsia" w:ascii="宋体" w:hAnsi="宋体" w:eastAsia="宋体" w:cs="宋体"/>
          <w:b/>
          <w:bCs/>
          <w:sz w:val="30"/>
          <w:szCs w:val="30"/>
          <w:lang w:val="en-US" w:eastAsia="zh-CN"/>
        </w:rPr>
        <w:t xml:space="preserve">2</w:t>
      </w:r>
      <w:r>
        <w:rPr>
          <w:rFonts w:hint="eastAsia" w:ascii="宋体" w:hAnsi="宋体" w:eastAsia="宋体" w:cs="宋体"/>
          <w:b/>
          <w:bCs/>
          <w:sz w:val="30"/>
          <w:szCs w:val="30"/>
        </w:rPr>
        <w:t xml:space="preserve">.投标人书面声明</w:t>
      </w:r>
      <w:r/>
    </w:p>
    <w:p>
      <w:pPr>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r>
      <w:r/>
    </w:p>
    <w:p>
      <w:pPr>
        <w:ind w:firstLine="504"/>
        <w:spacing w:line="360" w:lineRule="auto"/>
        <w:rPr>
          <w:rFonts w:hint="eastAsia" w:ascii="宋体" w:hAnsi="宋体" w:eastAsia="宋体" w:cs="宋体"/>
          <w:spacing w:val="6"/>
          <w:u w:val="none"/>
          <w:lang w:eastAsia="zh-CN"/>
        </w:rPr>
      </w:pPr>
      <w:r>
        <w:rPr>
          <w:rFonts w:hint="eastAsia" w:ascii="宋体" w:hAnsi="宋体" w:eastAsia="宋体" w:cs="宋体"/>
          <w:spacing w:val="6"/>
          <w:u w:val="none"/>
          <w:lang w:eastAsia="zh-CN"/>
        </w:rPr>
      </w:r>
      <w:r/>
    </w:p>
    <w:p>
      <w:pPr>
        <w:ind w:firstLine="504"/>
        <w:spacing w:line="360" w:lineRule="auto"/>
        <w:rPr>
          <w:rFonts w:hint="eastAsia" w:ascii="宋体" w:hAnsi="宋体" w:eastAsia="宋体" w:cs="宋体"/>
          <w:spacing w:val="6"/>
          <w:u w:val="single"/>
          <w:lang w:eastAsia="zh-CN"/>
        </w:rPr>
      </w:pPr>
      <w:r>
        <w:rPr>
          <w:rFonts w:hint="eastAsia" w:ascii="宋体" w:hAnsi="宋体" w:eastAsia="宋体" w:cs="宋体"/>
          <w:spacing w:val="6"/>
          <w:u w:val="none"/>
          <w:lang w:eastAsia="zh-CN"/>
        </w:rPr>
        <w:t xml:space="preserve">项目名称：</w:t>
      </w:r>
      <w:r>
        <w:rPr>
          <w:rFonts w:hint="eastAsia" w:ascii="宋体" w:hAnsi="宋体" w:eastAsia="宋体" w:cs="宋体"/>
          <w:spacing w:val="6"/>
          <w:u w:val="single"/>
          <w:lang w:eastAsia="zh-CN"/>
        </w:rPr>
        <w:t xml:space="preserve">江苏省丰县中等专业学校物业管理服务项目</w:t>
      </w:r>
      <w:r/>
    </w:p>
    <w:p>
      <w:pPr>
        <w:ind w:firstLine="504"/>
        <w:spacing w:line="360" w:lineRule="auto"/>
        <w:rPr>
          <w:rFonts w:hint="default" w:ascii="宋体" w:hAnsi="宋体" w:eastAsia="宋体" w:cs="宋体"/>
          <w:spacing w:val="6"/>
          <w:u w:val="none"/>
          <w:lang w:val="en-US" w:eastAsia="zh-CN"/>
        </w:rPr>
      </w:pPr>
      <w:r>
        <w:rPr>
          <w:rFonts w:hint="eastAsia" w:ascii="宋体" w:hAnsi="宋体" w:eastAsia="宋体" w:cs="宋体"/>
          <w:spacing w:val="6"/>
          <w:u w:val="none"/>
        </w:rPr>
        <w:t xml:space="preserve">项目编号：</w:t>
      </w:r>
      <w:r>
        <w:rPr>
          <w:rFonts w:hint="eastAsia" w:ascii="宋体" w:hAnsi="宋体" w:eastAsia="宋体" w:cs="宋体"/>
          <w:bCs/>
          <w:color w:val="000000"/>
          <w:u w:val="single"/>
          <w:lang w:val="en-US" w:eastAsia="zh-CN"/>
        </w:rPr>
        <w:t xml:space="preserve">JSZC-320321-FXZX-G2024-0006</w:t>
      </w:r>
      <w:r/>
    </w:p>
    <w:p>
      <w:pPr>
        <w:ind w:firstLine="480"/>
        <w:jc w:val="left"/>
        <w:pageBreakBefore w:val="0"/>
        <w:spacing w:line="500" w:lineRule="exact"/>
        <w:widowControl/>
        <w:rPr>
          <w:rFonts w:hint="eastAsia" w:ascii="宋体" w:hAnsi="宋体" w:eastAsia="宋体" w:cs="宋体"/>
          <w:sz w:val="24"/>
          <w:szCs w:val="24"/>
        </w:rPr>
      </w:pPr>
      <w:r>
        <w:rPr>
          <w:rFonts w:hint="eastAsia" w:ascii="宋体" w:hAnsi="宋体" w:eastAsia="宋体" w:cs="宋体"/>
          <w:sz w:val="24"/>
          <w:szCs w:val="24"/>
        </w:rPr>
      </w:r>
      <w:r/>
    </w:p>
    <w:p>
      <w:pPr>
        <w:ind w:firstLine="584"/>
        <w:pageBreakBefore w:val="0"/>
        <w:spacing w:line="500" w:lineRule="exact"/>
        <w:rPr>
          <w:rFonts w:hint="eastAsia" w:ascii="宋体" w:hAnsi="宋体" w:eastAsia="宋体" w:cs="宋体"/>
          <w:spacing w:val="6"/>
          <w:sz w:val="24"/>
          <w:szCs w:val="24"/>
        </w:rPr>
      </w:pPr>
      <w:r>
        <w:rPr>
          <w:rFonts w:hint="eastAsia" w:ascii="宋体" w:hAnsi="宋体" w:eastAsia="宋体" w:cs="宋体"/>
          <w:spacing w:val="6"/>
          <w:sz w:val="24"/>
          <w:szCs w:val="24"/>
        </w:rPr>
        <w:t xml:space="preserve">我单位不是为本采购项目提供整体设计、规范编制或者项目管理、监理、检测等服务的供应商。</w:t>
      </w:r>
      <w:r/>
    </w:p>
    <w:p>
      <w:pPr>
        <w:ind w:firstLine="584"/>
        <w:pageBreakBefore w:val="0"/>
        <w:spacing w:line="500" w:lineRule="exact"/>
        <w:rPr>
          <w:rFonts w:hint="eastAsia" w:ascii="宋体" w:hAnsi="宋体" w:eastAsia="宋体" w:cs="宋体"/>
          <w:spacing w:val="6"/>
          <w:sz w:val="24"/>
          <w:szCs w:val="24"/>
        </w:rPr>
      </w:pPr>
      <w:r>
        <w:rPr>
          <w:rFonts w:hint="eastAsia" w:ascii="宋体" w:hAnsi="宋体" w:eastAsia="宋体" w:cs="宋体"/>
          <w:spacing w:val="6"/>
          <w:sz w:val="24"/>
          <w:szCs w:val="24"/>
        </w:rPr>
        <w:t xml:space="preserve">特此声明。</w:t>
      </w:r>
      <w:r/>
    </w:p>
    <w:p>
      <w:pPr>
        <w:ind w:firstLine="584"/>
        <w:pageBreakBefore w:val="0"/>
        <w:spacing w:line="500" w:lineRule="exact"/>
        <w:rPr>
          <w:rFonts w:hint="eastAsia" w:ascii="宋体" w:hAnsi="宋体" w:eastAsia="宋体" w:cs="宋体"/>
          <w:spacing w:val="6"/>
          <w:sz w:val="24"/>
          <w:szCs w:val="24"/>
        </w:rPr>
      </w:pPr>
      <w:r>
        <w:rPr>
          <w:rFonts w:hint="eastAsia" w:ascii="宋体" w:hAnsi="宋体" w:eastAsia="宋体" w:cs="宋体"/>
          <w:spacing w:val="6"/>
          <w:sz w:val="24"/>
          <w:szCs w:val="24"/>
        </w:rPr>
        <w:t xml:space="preserve">我单位对上述声明的真实性负责。如有虚假，将依法承担相应责任。</w:t>
      </w:r>
      <w:r/>
    </w:p>
    <w:p>
      <w:pPr>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r>
      <w:r/>
    </w:p>
    <w:p>
      <w:pPr>
        <w:ind w:firstLine="300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r>
      <w:r/>
    </w:p>
    <w:p>
      <w:pPr>
        <w:pStyle w:val="1549"/>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r>
      <w:r/>
    </w:p>
    <w:p>
      <w:pPr>
        <w:pStyle w:val="1549"/>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r>
      <w:r/>
    </w:p>
    <w:p>
      <w:pPr>
        <w:jc w:val="right"/>
        <w:keepLines w:val="0"/>
        <w:keepNext w:val="0"/>
        <w:pageBreakBefore w:val="0"/>
        <w:spacing w:line="500" w:lineRule="exact"/>
        <w:widowControl w:val="off"/>
        <w:rPr>
          <w:rFonts w:hint="eastAsia" w:ascii="宋体" w:hAnsi="宋体" w:eastAsia="宋体" w:cs="宋体"/>
        </w:rPr>
        <w:outlineLvl w:val="9"/>
      </w:pPr>
      <w:r>
        <w:rPr>
          <w:rFonts w:hint="eastAsia" w:ascii="宋体" w:hAnsi="宋体" w:eastAsia="宋体" w:cs="宋体"/>
        </w:rPr>
        <w:t xml:space="preserve">投标人名称（电子签章）： ____________                     </w:t>
      </w:r>
      <w:r/>
    </w:p>
    <w:p>
      <w:pPr>
        <w:ind w:firstLine="480"/>
        <w:jc w:val="center"/>
        <w:keepLines w:val="0"/>
        <w:keepNext w:val="0"/>
        <w:pageBreakBefore w:val="0"/>
        <w:spacing w:line="500" w:lineRule="exact"/>
        <w:widowControl w:val="off"/>
        <w:rPr>
          <w:rFonts w:hint="eastAsia" w:ascii="宋体" w:hAnsi="宋体" w:eastAsia="宋体" w:cs="宋体"/>
        </w:rPr>
        <w:sectPr>
          <w:headerReference w:type="default" r:id="rId19"/>
          <w:footerReference w:type="default" r:id="rId31"/>
          <w:footnotePr/>
          <w:endnotePr/>
          <w:type w:val="nextPage"/>
          <w:pgSz w:w="11906" w:h="16838" w:orient="portrait"/>
          <w:pgMar w:top="1440" w:right="1466" w:bottom="1440" w:left="1560" w:header="851" w:footer="992" w:gutter="0"/>
          <w:cols w:num="1" w:sep="0" w:space="1701" w:equalWidth="1"/>
          <w:docGrid w:linePitch="360"/>
        </w:sectPr>
        <w:outlineLvl w:val="9"/>
      </w:pPr>
      <w:r>
        <w:rPr>
          <w:rFonts w:hint="eastAsia" w:ascii="宋体" w:hAnsi="宋体" w:eastAsia="宋体" w:cs="宋体"/>
          <w:lang w:val="en-US" w:eastAsia="zh-CN"/>
        </w:rPr>
        <w:t xml:space="preserve">                 </w:t>
      </w:r>
      <w:r>
        <w:rPr>
          <w:rFonts w:hint="eastAsia" w:ascii="宋体" w:hAnsi="宋体" w:eastAsia="宋体" w:cs="宋体"/>
        </w:rPr>
        <w:t xml:space="preserve">日  期：   年  月 </w:t>
      </w:r>
      <w:r/>
    </w:p>
    <w:p>
      <w:pPr>
        <w:pStyle w:val="1391"/>
        <w:ind w:left="0" w:firstLine="0"/>
        <w:jc w:val="center"/>
        <w:tabs>
          <w:tab w:val="left" w:pos="1260" w:leader="none"/>
        </w:tabs>
        <w:rPr>
          <w:rFonts w:hint="eastAsia" w:ascii="宋体" w:hAnsi="宋体" w:cs="宋体"/>
          <w:color w:val="000000"/>
          <w:highlight w:val="none"/>
        </w:rPr>
      </w:pPr>
      <w:r>
        <w:rPr>
          <w:rFonts w:hint="eastAsia" w:ascii="宋体" w:hAnsi="宋体" w:cs="宋体"/>
          <w:color w:val="000000"/>
          <w:highlight w:val="none"/>
          <w:lang w:val="en-US" w:eastAsia="zh-CN"/>
        </w:rPr>
        <w:t xml:space="preserve">13</w:t>
      </w:r>
      <w:r>
        <w:rPr>
          <w:rFonts w:hint="eastAsia" w:ascii="宋体" w:hAnsi="宋体" w:cs="宋体"/>
          <w:color w:val="000000"/>
          <w:highlight w:val="none"/>
        </w:rPr>
        <w:t xml:space="preserve">.投标人基本情况表</w:t>
      </w:r>
      <w:bookmarkEnd w:id="23"/>
      <w:r/>
      <w:bookmarkEnd w:id="24"/>
      <w:r/>
      <w:bookmarkEnd w:id="25"/>
      <w:r/>
      <w:r/>
    </w:p>
    <w:tbl>
      <w:tblPr>
        <w:tblStyle w:val="1207"/>
        <w:tblW w:w="856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986"/>
        <w:gridCol w:w="1092"/>
        <w:gridCol w:w="881"/>
        <w:gridCol w:w="1275"/>
        <w:gridCol w:w="1276"/>
        <w:gridCol w:w="1066"/>
        <w:gridCol w:w="992"/>
      </w:tblGrid>
      <w:tr>
        <w:trPr>
          <w:jc w:val="center"/>
          <w:trHeight w:val="561"/>
        </w:trPr>
        <w:tc>
          <w:tcPr>
            <w:tcW w:w="1986" w:type="dxa"/>
            <w:vAlign w:val="center"/>
            <w:textDirection w:val="lrTb"/>
            <w:noWrap w:val="false"/>
          </w:tcPr>
          <w:p>
            <w:pPr>
              <w:ind w:firstLine="0"/>
              <w:jc w:val="center"/>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投标人名称</w:t>
            </w:r>
            <w:r/>
          </w:p>
        </w:tc>
        <w:tc>
          <w:tcPr>
            <w:gridSpan w:val="6"/>
            <w:tcW w:w="6582" w:type="dxa"/>
            <w:vAlign w:val="center"/>
            <w:textDirection w:val="lrTb"/>
            <w:noWrap w:val="false"/>
          </w:tcPr>
          <w:p>
            <w:pPr>
              <w:ind w:firstLine="0"/>
              <w:jc w:val="center"/>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jc w:val="center"/>
          <w:trHeight w:val="611"/>
        </w:trPr>
        <w:tc>
          <w:tcPr>
            <w:tcW w:w="1986" w:type="dxa"/>
            <w:vAlign w:val="center"/>
            <w:textDirection w:val="lrTb"/>
            <w:noWrap w:val="false"/>
          </w:tcPr>
          <w:p>
            <w:pPr>
              <w:ind w:firstLine="0"/>
              <w:jc w:val="center"/>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注册地址</w:t>
            </w:r>
            <w:r/>
          </w:p>
        </w:tc>
        <w:tc>
          <w:tcPr>
            <w:gridSpan w:val="3"/>
            <w:tcW w:w="3248" w:type="dxa"/>
            <w:vAlign w:val="center"/>
            <w:textDirection w:val="lrTb"/>
            <w:noWrap w:val="false"/>
          </w:tcPr>
          <w:p>
            <w:pPr>
              <w:ind w:firstLine="0"/>
              <w:jc w:val="center"/>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276" w:type="dxa"/>
            <w:vAlign w:val="center"/>
            <w:textDirection w:val="lrTb"/>
            <w:noWrap w:val="false"/>
          </w:tcPr>
          <w:p>
            <w:pPr>
              <w:ind w:firstLine="0"/>
              <w:jc w:val="center"/>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邮政编码</w:t>
            </w:r>
            <w:r/>
          </w:p>
        </w:tc>
        <w:tc>
          <w:tcPr>
            <w:gridSpan w:val="2"/>
            <w:tcW w:w="2058" w:type="dxa"/>
            <w:vAlign w:val="center"/>
            <w:textDirection w:val="lrTb"/>
            <w:noWrap w:val="false"/>
          </w:tcPr>
          <w:p>
            <w:pPr>
              <w:ind w:firstLine="0"/>
              <w:jc w:val="center"/>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cantSplit/>
          <w:jc w:val="center"/>
          <w:trHeight w:val="605"/>
        </w:trPr>
        <w:tc>
          <w:tcPr>
            <w:tcW w:w="1986" w:type="dxa"/>
            <w:vAlign w:val="center"/>
            <w:vMerge w:val="restart"/>
            <w:textDirection w:val="lrTb"/>
            <w:noWrap w:val="false"/>
          </w:tcPr>
          <w:p>
            <w:pPr>
              <w:ind w:firstLine="0"/>
              <w:jc w:val="center"/>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联系方式</w:t>
            </w:r>
            <w:r/>
          </w:p>
        </w:tc>
        <w:tc>
          <w:tcPr>
            <w:tcW w:w="1092" w:type="dxa"/>
            <w:vAlign w:val="center"/>
            <w:textDirection w:val="lrTb"/>
            <w:noWrap w:val="false"/>
          </w:tcPr>
          <w:p>
            <w:pPr>
              <w:ind w:firstLine="0"/>
              <w:jc w:val="center"/>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联系人</w:t>
            </w:r>
            <w:r/>
          </w:p>
        </w:tc>
        <w:tc>
          <w:tcPr>
            <w:gridSpan w:val="2"/>
            <w:tcW w:w="2156" w:type="dxa"/>
            <w:vAlign w:val="center"/>
            <w:textDirection w:val="lrTb"/>
            <w:noWrap w:val="false"/>
          </w:tcPr>
          <w:p>
            <w:pPr>
              <w:ind w:firstLine="0"/>
              <w:jc w:val="center"/>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276" w:type="dxa"/>
            <w:vAlign w:val="center"/>
            <w:textDirection w:val="lrTb"/>
            <w:noWrap w:val="false"/>
          </w:tcPr>
          <w:p>
            <w:pPr>
              <w:ind w:firstLine="0"/>
              <w:jc w:val="center"/>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电　话</w:t>
            </w:r>
            <w:r/>
          </w:p>
        </w:tc>
        <w:tc>
          <w:tcPr>
            <w:gridSpan w:val="2"/>
            <w:tcW w:w="2058" w:type="dxa"/>
            <w:vAlign w:val="center"/>
            <w:textDirection w:val="lrTb"/>
            <w:noWrap w:val="false"/>
          </w:tcPr>
          <w:p>
            <w:pPr>
              <w:ind w:firstLine="0"/>
              <w:jc w:val="center"/>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cantSplit/>
          <w:jc w:val="center"/>
          <w:trHeight w:val="613"/>
        </w:trPr>
        <w:tc>
          <w:tcPr>
            <w:tcW w:w="1986" w:type="dxa"/>
            <w:vAlign w:val="center"/>
            <w:vMerge w:val="continue"/>
            <w:textDirection w:val="lrTb"/>
            <w:noWrap w:val="false"/>
          </w:tcPr>
          <w:p>
            <w:pPr>
              <w:ind w:firstLine="0"/>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092" w:type="dxa"/>
            <w:vAlign w:val="center"/>
            <w:textDirection w:val="lrTb"/>
            <w:noWrap w:val="false"/>
          </w:tcPr>
          <w:p>
            <w:pPr>
              <w:ind w:firstLine="0"/>
              <w:jc w:val="center"/>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传  真</w:t>
            </w:r>
            <w:r/>
          </w:p>
        </w:tc>
        <w:tc>
          <w:tcPr>
            <w:gridSpan w:val="2"/>
            <w:tcW w:w="2156" w:type="dxa"/>
            <w:vAlign w:val="center"/>
            <w:textDirection w:val="lrTb"/>
            <w:noWrap w:val="false"/>
          </w:tcPr>
          <w:p>
            <w:pPr>
              <w:ind w:firstLine="0"/>
              <w:jc w:val="center"/>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276" w:type="dxa"/>
            <w:vAlign w:val="center"/>
            <w:textDirection w:val="lrTb"/>
            <w:noWrap w:val="false"/>
          </w:tcPr>
          <w:p>
            <w:pPr>
              <w:ind w:firstLine="0"/>
              <w:jc w:val="center"/>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邮　箱</w:t>
            </w:r>
            <w:r/>
          </w:p>
        </w:tc>
        <w:tc>
          <w:tcPr>
            <w:gridSpan w:val="2"/>
            <w:tcW w:w="2058" w:type="dxa"/>
            <w:vAlign w:val="center"/>
            <w:textDirection w:val="lrTb"/>
            <w:noWrap w:val="false"/>
          </w:tcPr>
          <w:p>
            <w:pPr>
              <w:ind w:firstLine="0"/>
              <w:jc w:val="center"/>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jc w:val="center"/>
          <w:trHeight w:val="608"/>
        </w:trPr>
        <w:tc>
          <w:tcPr>
            <w:tcW w:w="1986" w:type="dxa"/>
            <w:vAlign w:val="center"/>
            <w:textDirection w:val="lrTb"/>
            <w:noWrap w:val="false"/>
          </w:tcPr>
          <w:p>
            <w:pPr>
              <w:ind w:firstLine="0"/>
              <w:jc w:val="center"/>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法定代表人</w:t>
            </w:r>
            <w:r/>
          </w:p>
        </w:tc>
        <w:tc>
          <w:tcPr>
            <w:tcW w:w="1092" w:type="dxa"/>
            <w:vAlign w:val="center"/>
            <w:textDirection w:val="lrTb"/>
            <w:noWrap w:val="false"/>
          </w:tcPr>
          <w:p>
            <w:pPr>
              <w:ind w:firstLine="0"/>
              <w:jc w:val="center"/>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姓　名</w:t>
            </w:r>
            <w:r/>
          </w:p>
        </w:tc>
        <w:tc>
          <w:tcPr>
            <w:tcW w:w="881" w:type="dxa"/>
            <w:vAlign w:val="center"/>
            <w:textDirection w:val="lrTb"/>
            <w:noWrap w:val="false"/>
          </w:tcPr>
          <w:p>
            <w:pPr>
              <w:ind w:firstLine="0"/>
              <w:jc w:val="center"/>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275" w:type="dxa"/>
            <w:vAlign w:val="center"/>
            <w:textDirection w:val="lrTb"/>
            <w:noWrap w:val="false"/>
          </w:tcPr>
          <w:p>
            <w:pPr>
              <w:ind w:firstLine="0"/>
              <w:jc w:val="center"/>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技术职称</w:t>
            </w:r>
            <w:r/>
          </w:p>
        </w:tc>
        <w:tc>
          <w:tcPr>
            <w:tcW w:w="1276" w:type="dxa"/>
            <w:vAlign w:val="center"/>
            <w:textDirection w:val="lrTb"/>
            <w:noWrap w:val="false"/>
          </w:tcPr>
          <w:p>
            <w:pPr>
              <w:ind w:firstLine="0"/>
              <w:jc w:val="center"/>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066" w:type="dxa"/>
            <w:vAlign w:val="center"/>
            <w:textDirection w:val="lrTb"/>
            <w:noWrap w:val="false"/>
          </w:tcPr>
          <w:p>
            <w:pPr>
              <w:ind w:firstLine="0"/>
              <w:jc w:val="center"/>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电　话</w:t>
            </w:r>
            <w:r/>
          </w:p>
        </w:tc>
        <w:tc>
          <w:tcPr>
            <w:tcW w:w="992" w:type="dxa"/>
            <w:vAlign w:val="center"/>
            <w:textDirection w:val="lrTb"/>
            <w:noWrap w:val="false"/>
          </w:tcPr>
          <w:p>
            <w:pPr>
              <w:ind w:firstLine="0"/>
              <w:jc w:val="center"/>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jc w:val="center"/>
          <w:trHeight w:val="602"/>
        </w:trPr>
        <w:tc>
          <w:tcPr>
            <w:tcW w:w="1986" w:type="dxa"/>
            <w:vAlign w:val="center"/>
            <w:textDirection w:val="lrTb"/>
            <w:noWrap w:val="false"/>
          </w:tcPr>
          <w:p>
            <w:pPr>
              <w:ind w:firstLine="0"/>
              <w:jc w:val="center"/>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技术负责人</w:t>
            </w:r>
            <w:r/>
          </w:p>
        </w:tc>
        <w:tc>
          <w:tcPr>
            <w:tcW w:w="1092" w:type="dxa"/>
            <w:vAlign w:val="center"/>
            <w:textDirection w:val="lrTb"/>
            <w:noWrap w:val="false"/>
          </w:tcPr>
          <w:p>
            <w:pPr>
              <w:ind w:firstLine="0"/>
              <w:jc w:val="center"/>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姓　名</w:t>
            </w:r>
            <w:r/>
          </w:p>
        </w:tc>
        <w:tc>
          <w:tcPr>
            <w:tcW w:w="881" w:type="dxa"/>
            <w:vAlign w:val="center"/>
            <w:textDirection w:val="lrTb"/>
            <w:noWrap w:val="false"/>
          </w:tcPr>
          <w:p>
            <w:pPr>
              <w:ind w:firstLine="0"/>
              <w:jc w:val="center"/>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275" w:type="dxa"/>
            <w:vAlign w:val="center"/>
            <w:textDirection w:val="lrTb"/>
            <w:noWrap w:val="false"/>
          </w:tcPr>
          <w:p>
            <w:pPr>
              <w:ind w:firstLine="0"/>
              <w:jc w:val="center"/>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技术职称</w:t>
            </w:r>
            <w:r/>
          </w:p>
        </w:tc>
        <w:tc>
          <w:tcPr>
            <w:tcW w:w="1276" w:type="dxa"/>
            <w:vAlign w:val="center"/>
            <w:textDirection w:val="lrTb"/>
            <w:noWrap w:val="false"/>
          </w:tcPr>
          <w:p>
            <w:pPr>
              <w:ind w:firstLine="0"/>
              <w:jc w:val="center"/>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066" w:type="dxa"/>
            <w:vAlign w:val="center"/>
            <w:textDirection w:val="lrTb"/>
            <w:noWrap w:val="false"/>
          </w:tcPr>
          <w:p>
            <w:pPr>
              <w:ind w:firstLine="0"/>
              <w:jc w:val="center"/>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电　话</w:t>
            </w:r>
            <w:r/>
          </w:p>
        </w:tc>
        <w:tc>
          <w:tcPr>
            <w:tcW w:w="992" w:type="dxa"/>
            <w:vAlign w:val="center"/>
            <w:textDirection w:val="lrTb"/>
            <w:noWrap w:val="false"/>
          </w:tcPr>
          <w:p>
            <w:pPr>
              <w:ind w:firstLine="0"/>
              <w:jc w:val="center"/>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jc w:val="center"/>
          <w:trHeight w:val="624"/>
        </w:trPr>
        <w:tc>
          <w:tcPr>
            <w:tcW w:w="1986" w:type="dxa"/>
            <w:vAlign w:val="center"/>
            <w:textDirection w:val="lrTb"/>
            <w:noWrap w:val="false"/>
          </w:tcPr>
          <w:p>
            <w:pPr>
              <w:ind w:firstLine="0"/>
              <w:jc w:val="center"/>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成立时间</w:t>
            </w:r>
            <w:r/>
          </w:p>
        </w:tc>
        <w:tc>
          <w:tcPr>
            <w:gridSpan w:val="2"/>
            <w:tcW w:w="1973" w:type="dxa"/>
            <w:vAlign w:val="center"/>
            <w:textDirection w:val="lrTb"/>
            <w:noWrap w:val="false"/>
          </w:tcPr>
          <w:p>
            <w:pPr>
              <w:ind w:firstLine="0"/>
              <w:jc w:val="center"/>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gridSpan w:val="4"/>
            <w:tcW w:w="4609" w:type="dxa"/>
            <w:vAlign w:val="center"/>
            <w:textDirection w:val="lrTb"/>
            <w:noWrap w:val="false"/>
          </w:tcPr>
          <w:p>
            <w:pPr>
              <w:ind w:firstLine="0"/>
              <w:jc w:val="center"/>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员工总人数：</w:t>
            </w:r>
            <w:r/>
          </w:p>
        </w:tc>
      </w:tr>
      <w:tr>
        <w:trPr>
          <w:cantSplit/>
          <w:jc w:val="center"/>
          <w:trHeight w:val="610"/>
        </w:trPr>
        <w:tc>
          <w:tcPr>
            <w:tcW w:w="1986" w:type="dxa"/>
            <w:vAlign w:val="center"/>
            <w:textDirection w:val="lrTb"/>
            <w:noWrap w:val="false"/>
          </w:tcPr>
          <w:p>
            <w:pPr>
              <w:ind w:firstLine="0"/>
              <w:jc w:val="center"/>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营业执照号</w:t>
            </w:r>
            <w:r/>
          </w:p>
        </w:tc>
        <w:tc>
          <w:tcPr>
            <w:gridSpan w:val="6"/>
            <w:tcW w:w="6582" w:type="dxa"/>
            <w:vAlign w:val="center"/>
            <w:textDirection w:val="lrTb"/>
            <w:noWrap w:val="false"/>
          </w:tcPr>
          <w:p>
            <w:pPr>
              <w:ind w:firstLine="0"/>
              <w:jc w:val="center"/>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cantSplit/>
          <w:jc w:val="center"/>
          <w:trHeight w:val="604"/>
        </w:trPr>
        <w:tc>
          <w:tcPr>
            <w:tcW w:w="1986" w:type="dxa"/>
            <w:vAlign w:val="center"/>
            <w:textDirection w:val="lrTb"/>
            <w:noWrap w:val="false"/>
          </w:tcPr>
          <w:p>
            <w:pPr>
              <w:ind w:firstLine="0"/>
              <w:jc w:val="center"/>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注册资金</w:t>
            </w:r>
            <w:r/>
          </w:p>
        </w:tc>
        <w:tc>
          <w:tcPr>
            <w:gridSpan w:val="6"/>
            <w:tcW w:w="6582" w:type="dxa"/>
            <w:vAlign w:val="center"/>
            <w:textDirection w:val="lrTb"/>
            <w:noWrap w:val="false"/>
          </w:tcPr>
          <w:p>
            <w:pPr>
              <w:ind w:firstLine="0"/>
              <w:jc w:val="center"/>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cantSplit/>
          <w:jc w:val="center"/>
          <w:trHeight w:val="626"/>
        </w:trPr>
        <w:tc>
          <w:tcPr>
            <w:tcW w:w="1986" w:type="dxa"/>
            <w:vAlign w:val="center"/>
            <w:textDirection w:val="lrTb"/>
            <w:noWrap w:val="false"/>
          </w:tcPr>
          <w:p>
            <w:pPr>
              <w:ind w:firstLine="0"/>
              <w:jc w:val="center"/>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开户银行</w:t>
            </w:r>
            <w:r/>
          </w:p>
        </w:tc>
        <w:tc>
          <w:tcPr>
            <w:gridSpan w:val="6"/>
            <w:tcW w:w="6582" w:type="dxa"/>
            <w:vAlign w:val="center"/>
            <w:textDirection w:val="lrTb"/>
            <w:noWrap w:val="false"/>
          </w:tcPr>
          <w:p>
            <w:pPr>
              <w:ind w:firstLine="0"/>
              <w:jc w:val="center"/>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cantSplit/>
          <w:jc w:val="center"/>
          <w:trHeight w:val="606"/>
        </w:trPr>
        <w:tc>
          <w:tcPr>
            <w:tcW w:w="1986" w:type="dxa"/>
            <w:vAlign w:val="center"/>
            <w:textDirection w:val="lrTb"/>
            <w:noWrap w:val="false"/>
          </w:tcPr>
          <w:p>
            <w:pPr>
              <w:ind w:firstLine="0"/>
              <w:jc w:val="center"/>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开户银行帐户</w:t>
            </w:r>
            <w:r/>
          </w:p>
          <w:p>
            <w:pPr>
              <w:ind w:firstLine="0"/>
              <w:jc w:val="center"/>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名称</w:t>
            </w:r>
            <w:r/>
          </w:p>
        </w:tc>
        <w:tc>
          <w:tcPr>
            <w:gridSpan w:val="6"/>
            <w:tcW w:w="6582" w:type="dxa"/>
            <w:vAlign w:val="center"/>
            <w:textDirection w:val="lrTb"/>
            <w:noWrap w:val="false"/>
          </w:tcPr>
          <w:p>
            <w:pPr>
              <w:ind w:firstLine="0"/>
              <w:jc w:val="center"/>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cantSplit/>
          <w:jc w:val="center"/>
          <w:trHeight w:val="606"/>
        </w:trPr>
        <w:tc>
          <w:tcPr>
            <w:tcW w:w="1986" w:type="dxa"/>
            <w:vAlign w:val="center"/>
            <w:textDirection w:val="lrTb"/>
            <w:noWrap w:val="false"/>
          </w:tcPr>
          <w:p>
            <w:pPr>
              <w:ind w:firstLine="0"/>
              <w:jc w:val="center"/>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账号</w:t>
            </w:r>
            <w:r/>
          </w:p>
        </w:tc>
        <w:tc>
          <w:tcPr>
            <w:gridSpan w:val="6"/>
            <w:tcW w:w="6582" w:type="dxa"/>
            <w:vAlign w:val="center"/>
            <w:textDirection w:val="lrTb"/>
            <w:noWrap w:val="false"/>
          </w:tcPr>
          <w:p>
            <w:pPr>
              <w:ind w:firstLine="0"/>
              <w:jc w:val="center"/>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jc w:val="center"/>
          <w:trHeight w:val="700"/>
        </w:trPr>
        <w:tc>
          <w:tcPr>
            <w:tcW w:w="1986" w:type="dxa"/>
            <w:vAlign w:val="center"/>
            <w:textDirection w:val="lrTb"/>
            <w:noWrap w:val="false"/>
          </w:tcPr>
          <w:p>
            <w:pPr>
              <w:ind w:firstLine="0"/>
              <w:jc w:val="center"/>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经营范围</w:t>
            </w:r>
            <w:r/>
          </w:p>
        </w:tc>
        <w:tc>
          <w:tcPr>
            <w:gridSpan w:val="6"/>
            <w:tcW w:w="6582" w:type="dxa"/>
            <w:vAlign w:val="center"/>
            <w:textDirection w:val="lrTb"/>
            <w:noWrap w:val="false"/>
          </w:tcPr>
          <w:p>
            <w:pPr>
              <w:ind w:firstLine="0"/>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jc w:val="center"/>
          <w:trHeight w:val="847"/>
        </w:trPr>
        <w:tc>
          <w:tcPr>
            <w:tcW w:w="1986" w:type="dxa"/>
            <w:vAlign w:val="center"/>
            <w:textDirection w:val="lrTb"/>
            <w:noWrap w:val="false"/>
          </w:tcPr>
          <w:p>
            <w:pPr>
              <w:ind w:firstLine="0"/>
              <w:jc w:val="center"/>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企业类型</w:t>
            </w:r>
            <w:r/>
          </w:p>
        </w:tc>
        <w:tc>
          <w:tcPr>
            <w:gridSpan w:val="6"/>
            <w:tcW w:w="6582" w:type="dxa"/>
            <w:vAlign w:val="center"/>
            <w:textDirection w:val="lrTb"/>
            <w:noWrap w:val="false"/>
          </w:tcPr>
          <w:p>
            <w:pPr>
              <w:ind w:firstLine="0"/>
              <w:jc w:val="center"/>
              <w:spacing w:line="58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大型企业 </w:t>
            </w:r>
            <w:r>
              <w:rPr>
                <w:rFonts w:hint="eastAsia" w:ascii="仿宋" w:hAnsi="仿宋" w:eastAsia="仿宋" w:cs="宋体"/>
                <w:b/>
                <w:color w:val="000000"/>
                <w:szCs w:val="21"/>
                <w:highlight w:val="none"/>
              </w:rPr>
              <w:t xml:space="preserve">□</w:t>
            </w:r>
            <w:r>
              <w:rPr>
                <w:rFonts w:hint="eastAsia" w:ascii="宋体" w:hAnsi="宋体" w:eastAsia="宋体" w:cs="宋体"/>
                <w:color w:val="000000"/>
                <w:highlight w:val="none"/>
              </w:rPr>
              <w:t xml:space="preserve">    中型企业 </w:t>
            </w:r>
            <w:r>
              <w:rPr>
                <w:rFonts w:hint="eastAsia" w:ascii="仿宋" w:hAnsi="仿宋" w:eastAsia="仿宋" w:cs="宋体"/>
                <w:b/>
                <w:color w:val="000000"/>
                <w:szCs w:val="21"/>
                <w:highlight w:val="none"/>
              </w:rPr>
              <w:t xml:space="preserve">□</w:t>
            </w:r>
            <w:r/>
          </w:p>
          <w:p>
            <w:pPr>
              <w:ind w:firstLine="0"/>
              <w:jc w:val="center"/>
              <w:spacing w:line="580" w:lineRule="exact"/>
              <w:rPr>
                <w:rFonts w:hint="eastAsia" w:ascii="宋体" w:hAnsi="宋体" w:eastAsia="仿宋" w:cs="宋体"/>
                <w:color w:val="000000"/>
                <w:szCs w:val="21"/>
                <w:highlight w:val="none"/>
              </w:rPr>
            </w:pPr>
            <w:r>
              <w:rPr>
                <w:rFonts w:hint="eastAsia" w:ascii="宋体" w:hAnsi="宋体" w:eastAsia="宋体" w:cs="宋体"/>
                <w:color w:val="000000"/>
                <w:highlight w:val="none"/>
              </w:rPr>
              <w:t xml:space="preserve">小型企业 </w:t>
            </w:r>
            <w:r>
              <w:rPr>
                <w:rFonts w:hint="eastAsia" w:ascii="仿宋" w:hAnsi="仿宋" w:eastAsia="仿宋" w:cs="宋体"/>
                <w:b/>
                <w:color w:val="000000"/>
                <w:szCs w:val="21"/>
                <w:highlight w:val="none"/>
              </w:rPr>
              <w:t xml:space="preserve">□</w:t>
            </w:r>
            <w:r>
              <w:rPr>
                <w:rFonts w:hint="eastAsia" w:ascii="宋体" w:hAnsi="宋体" w:eastAsia="宋体" w:cs="宋体"/>
                <w:color w:val="000000"/>
                <w:highlight w:val="none"/>
              </w:rPr>
              <w:t xml:space="preserve">    微型企业 </w:t>
            </w:r>
            <w:r>
              <w:rPr>
                <w:rFonts w:hint="eastAsia" w:ascii="仿宋" w:hAnsi="仿宋" w:eastAsia="仿宋" w:cs="宋体"/>
                <w:b/>
                <w:color w:val="000000"/>
                <w:szCs w:val="21"/>
                <w:highlight w:val="none"/>
              </w:rPr>
              <w:t xml:space="preserve">□</w:t>
            </w:r>
            <w:r/>
          </w:p>
        </w:tc>
      </w:tr>
      <w:tr>
        <w:trPr>
          <w:jc w:val="center"/>
          <w:trHeight w:val="507"/>
        </w:trPr>
        <w:tc>
          <w:tcPr>
            <w:tcW w:w="1986" w:type="dxa"/>
            <w:vAlign w:val="center"/>
            <w:textDirection w:val="lrTb"/>
            <w:noWrap w:val="false"/>
          </w:tcPr>
          <w:p>
            <w:pPr>
              <w:ind w:firstLine="0"/>
              <w:jc w:val="center"/>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备注</w:t>
            </w:r>
            <w:r/>
          </w:p>
        </w:tc>
        <w:tc>
          <w:tcPr>
            <w:gridSpan w:val="6"/>
            <w:tcW w:w="6582" w:type="dxa"/>
            <w:vAlign w:val="center"/>
            <w:textDirection w:val="lrTb"/>
            <w:noWrap w:val="false"/>
          </w:tcPr>
          <w:p>
            <w:pPr>
              <w:ind w:firstLine="0"/>
              <w:jc w:val="center"/>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bl>
    <w:p>
      <w:pPr>
        <w:ind w:firstLine="480"/>
        <w:spacing w:line="500" w:lineRule="exact"/>
        <w:rPr>
          <w:rFonts w:hint="eastAsia" w:ascii="宋体" w:hAnsi="宋体" w:eastAsia="宋体" w:cs="宋体"/>
          <w:color w:val="000000"/>
          <w:highlight w:val="none"/>
        </w:rPr>
      </w:pPr>
      <w:r>
        <w:rPr>
          <w:rFonts w:hint="eastAsia" w:ascii="宋体" w:hAnsi="宋体" w:eastAsia="宋体" w:cs="宋体"/>
          <w:color w:val="000000"/>
          <w:highlight w:val="none"/>
        </w:rPr>
      </w:r>
      <w:r/>
    </w:p>
    <w:p>
      <w:pPr>
        <w:ind w:firstLine="480"/>
        <w:jc w:val="right"/>
        <w:spacing w:line="5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投标人名称（电子签章）： ______________</w:t>
      </w:r>
      <w:r/>
    </w:p>
    <w:p>
      <w:pPr>
        <w:ind w:firstLine="480"/>
        <w:jc w:val="center"/>
        <w:spacing w:line="5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   日  期：   年  月                        </w:t>
      </w:r>
      <w:r/>
    </w:p>
    <w:p>
      <w:pPr>
        <w:pStyle w:val="1391"/>
        <w:jc w:val="left"/>
        <w:spacing w:before="120" w:after="120"/>
        <w:rPr>
          <w:rFonts w:hint="eastAsia" w:ascii="宋体" w:hAnsi="宋体" w:cs="宋体"/>
          <w:b w:val="0"/>
          <w:color w:val="000000"/>
          <w:sz w:val="24"/>
          <w:szCs w:val="24"/>
          <w:highlight w:val="none"/>
          <w:lang w:val="en-US" w:eastAsia="zh-CN"/>
        </w:rPr>
      </w:pPr>
      <w:r/>
      <w:bookmarkStart w:id="26" w:name="_Toc13712"/>
      <w:r/>
      <w:bookmarkStart w:id="27" w:name="_Toc22970"/>
      <w:r/>
      <w:bookmarkStart w:id="28" w:name="_Toc8043"/>
      <w:r/>
      <w:bookmarkStart w:id="29" w:name="_Toc304"/>
      <w:r>
        <w:rPr>
          <w:rFonts w:hint="eastAsia" w:ascii="宋体" w:hAnsi="宋体" w:cs="宋体"/>
          <w:b w:val="0"/>
          <w:color w:val="000000"/>
          <w:sz w:val="24"/>
          <w:szCs w:val="24"/>
          <w:highlight w:val="none"/>
          <w:lang w:val="en-US" w:eastAsia="zh-CN"/>
        </w:rPr>
        <w:t xml:space="preserve"> </w:t>
      </w:r>
      <w:bookmarkEnd w:id="26"/>
      <w:r/>
      <w:bookmarkEnd w:id="27"/>
      <w:r/>
      <w:bookmarkEnd w:id="28"/>
      <w:r/>
      <w:bookmarkEnd w:id="29"/>
      <w:r/>
      <w:r/>
    </w:p>
    <w:p>
      <w:pPr>
        <w:pStyle w:val="1208"/>
        <w:rPr>
          <w:rFonts w:hint="eastAsia" w:ascii="宋体" w:hAnsi="宋体" w:eastAsia="宋体" w:cs="宋体"/>
        </w:rPr>
      </w:pPr>
      <w:r>
        <w:rPr>
          <w:rFonts w:hint="eastAsia" w:ascii="宋体" w:hAnsi="宋体" w:eastAsia="宋体" w:cs="宋体"/>
        </w:rPr>
      </w:r>
      <w:r/>
    </w:p>
    <w:p>
      <w:pPr>
        <w:jc w:val="center"/>
        <w:spacing w:before="120" w:after="120"/>
        <w:rPr>
          <w:rFonts w:hint="eastAsia" w:ascii="宋体" w:hAnsi="宋体" w:eastAsia="宋体" w:cs="宋体"/>
          <w:b/>
          <w:bCs/>
          <w:color w:val="000000"/>
          <w:sz w:val="32"/>
          <w:szCs w:val="32"/>
          <w:highlight w:val="none"/>
          <w:lang w:val="en-US" w:eastAsia="zh-CN" w:bidi="ar-SA"/>
        </w:rPr>
      </w:pPr>
      <w:r>
        <w:rPr>
          <w:rFonts w:hint="eastAsia" w:ascii="宋体" w:hAnsi="宋体" w:eastAsia="宋体" w:cs="宋体"/>
          <w:b/>
          <w:bCs/>
          <w:color w:val="000000"/>
          <w:sz w:val="32"/>
          <w:szCs w:val="32"/>
          <w:highlight w:val="none"/>
          <w:lang w:val="en-US" w:eastAsia="zh-CN" w:bidi="ar-SA"/>
        </w:rPr>
        <w:t xml:space="preserve">14.采购需求符合性条件响应表</w:t>
      </w:r>
      <w:r/>
    </w:p>
    <w:p>
      <w:pPr>
        <w:rPr>
          <w:rFonts w:ascii="仿宋" w:hAnsi="仿宋" w:eastAsia="仿宋"/>
          <w:sz w:val="24"/>
        </w:rPr>
      </w:pPr>
      <w:r>
        <w:rPr>
          <w:rFonts w:ascii="仿宋" w:hAnsi="仿宋" w:eastAsia="仿宋"/>
          <w:sz w:val="24"/>
        </w:rPr>
      </w:r>
      <w:r/>
    </w:p>
    <w:p>
      <w:pPr>
        <w:ind w:left="0" w:firstLine="0"/>
        <w:spacing w:line="360" w:lineRule="auto"/>
        <w:rPr>
          <w:rFonts w:hint="eastAsia" w:cs="宋体" w:asciiTheme="minorEastAsia" w:hAnsiTheme="minorEastAsia" w:eastAsiaTheme="minorEastAsia"/>
          <w:spacing w:val="6"/>
          <w:u w:val="single"/>
          <w:lang w:val="en-US" w:eastAsia="zh-CN"/>
        </w:rPr>
      </w:pPr>
      <w:r>
        <w:rPr>
          <w:rFonts w:hint="eastAsia" w:cs="宋体" w:asciiTheme="minorEastAsia" w:hAnsiTheme="minorEastAsia" w:eastAsiaTheme="minorEastAsia"/>
          <w:spacing w:val="6"/>
        </w:rPr>
        <w:t xml:space="preserve">项目名称：</w:t>
      </w:r>
      <w:r>
        <w:rPr>
          <w:rFonts w:hint="eastAsia" w:cs="宋体" w:asciiTheme="minorEastAsia" w:hAnsiTheme="minorEastAsia" w:eastAsiaTheme="minorEastAsia"/>
          <w:spacing w:val="6"/>
          <w:u w:val="single"/>
          <w:lang w:val="en-US" w:eastAsia="zh-CN"/>
        </w:rPr>
        <w:t xml:space="preserve">江苏省丰县中等专业学校物业管理服务项目</w:t>
      </w:r>
      <w:r/>
    </w:p>
    <w:p>
      <w:pPr>
        <w:ind w:left="0" w:firstLine="0"/>
        <w:spacing w:line="360" w:lineRule="auto"/>
        <w:rPr>
          <w:rFonts w:hint="eastAsia" w:ascii="宋体" w:hAnsi="宋体" w:eastAsia="宋体" w:cs="宋体"/>
          <w:spacing w:val="6"/>
          <w:u w:val="single"/>
          <w:lang w:val="en-US" w:eastAsia="zh-CN"/>
        </w:rPr>
      </w:pPr>
      <w:r>
        <w:rPr>
          <w:rFonts w:hint="eastAsia" w:cs="宋体" w:asciiTheme="minorEastAsia" w:hAnsiTheme="minorEastAsia" w:eastAsiaTheme="minorEastAsia"/>
          <w:spacing w:val="6"/>
        </w:rPr>
        <w:t xml:space="preserve">项目编号：</w:t>
      </w:r>
      <w:r>
        <w:rPr>
          <w:rFonts w:hint="eastAsia" w:ascii="宋体" w:hAnsi="宋体" w:eastAsia="宋体" w:cs="宋体"/>
          <w:spacing w:val="6"/>
          <w:u w:val="single"/>
          <w:lang w:val="en-US" w:eastAsia="zh-CN"/>
        </w:rPr>
        <w:t xml:space="preserve">JSZC-320321-FXZX-G2024-0006</w:t>
      </w:r>
      <w:r/>
    </w:p>
    <w:tbl>
      <w:tblPr>
        <w:tblStyle w:val="1207"/>
        <w:tblW w:w="8118" w:type="dxa"/>
        <w:tblInd w:w="119"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570"/>
        <w:gridCol w:w="2413"/>
        <w:gridCol w:w="2342"/>
        <w:gridCol w:w="2066"/>
        <w:gridCol w:w="727"/>
      </w:tblGrid>
      <w:tr>
        <w:trPr>
          <w:trHeight w:val="931"/>
        </w:trPr>
        <w:tc>
          <w:tcPr>
            <w:tcW w:w="57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aps/>
                <w:sz w:val="24"/>
                <w:szCs w:val="24"/>
              </w:rPr>
              <w:outlineLvl w:val="9"/>
            </w:pPr>
            <w:r>
              <w:rPr>
                <w:rFonts w:hint="eastAsia" w:ascii="宋体" w:hAnsi="宋体" w:eastAsia="宋体" w:cs="宋体"/>
                <w:caps/>
                <w:sz w:val="24"/>
                <w:szCs w:val="24"/>
              </w:rPr>
              <w:t xml:space="preserve">序号</w:t>
            </w:r>
            <w:r/>
          </w:p>
        </w:tc>
        <w:tc>
          <w:tcPr>
            <w:tcW w:w="2413"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aps/>
                <w:sz w:val="24"/>
                <w:szCs w:val="24"/>
              </w:rPr>
              <w:outlineLvl w:val="9"/>
            </w:pPr>
            <w:r>
              <w:rPr>
                <w:rFonts w:hint="eastAsia" w:ascii="宋体" w:hAnsi="宋体" w:eastAsia="宋体" w:cs="宋体"/>
                <w:caps/>
                <w:sz w:val="24"/>
                <w:szCs w:val="24"/>
              </w:rPr>
              <w:t xml:space="preserve">采购需求符合性条件</w:t>
            </w:r>
            <w:r/>
          </w:p>
        </w:tc>
        <w:tc>
          <w:tcPr>
            <w:tcW w:w="234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aps/>
                <w:sz w:val="24"/>
                <w:szCs w:val="24"/>
              </w:rPr>
              <w:outlineLvl w:val="9"/>
            </w:pPr>
            <w:r>
              <w:rPr>
                <w:rFonts w:hint="eastAsia" w:ascii="宋体" w:hAnsi="宋体" w:eastAsia="宋体" w:cs="宋体"/>
                <w:sz w:val="24"/>
                <w:szCs w:val="24"/>
              </w:rPr>
              <w:t xml:space="preserve">招标文件的要求</w:t>
            </w:r>
            <w:r/>
          </w:p>
        </w:tc>
        <w:tc>
          <w:tcPr>
            <w:tcW w:w="2066" w:type="dxa"/>
            <w:vAlign w:val="center"/>
            <w:textDirection w:val="lrTb"/>
            <w:noWrap w:val="false"/>
          </w:tcPr>
          <w:p>
            <w:pPr>
              <w:ind w:firstLine="0"/>
              <w:jc w:val="both"/>
              <w:keepLines w:val="0"/>
              <w:keepNext w:val="0"/>
              <w:pageBreakBefore w:val="0"/>
              <w:spacing w:line="240" w:lineRule="auto"/>
              <w:widowControl w:val="off"/>
              <w:rPr>
                <w:rFonts w:hint="eastAsia" w:ascii="宋体" w:hAnsi="宋体" w:eastAsia="宋体" w:cs="宋体"/>
                <w:caps/>
                <w:sz w:val="24"/>
                <w:szCs w:val="24"/>
              </w:rPr>
              <w:outlineLvl w:val="9"/>
            </w:pPr>
            <w:r>
              <w:rPr>
                <w:rFonts w:hint="eastAsia" w:ascii="宋体" w:hAnsi="宋体" w:eastAsia="宋体" w:cs="宋体"/>
                <w:sz w:val="24"/>
                <w:szCs w:val="24"/>
              </w:rPr>
              <w:t xml:space="preserve">投标文件中的响应情况</w:t>
            </w:r>
            <w:r>
              <w:rPr>
                <w:rFonts w:hint="eastAsia" w:ascii="宋体" w:hAnsi="宋体" w:eastAsia="宋体" w:cs="宋体"/>
                <w:caps/>
                <w:sz w:val="24"/>
                <w:szCs w:val="24"/>
              </w:rPr>
              <w:t xml:space="preserve">（完全响应/未完全响应）</w:t>
            </w:r>
            <w:r/>
          </w:p>
        </w:tc>
        <w:tc>
          <w:tcPr>
            <w:tcW w:w="72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aps/>
                <w:sz w:val="24"/>
                <w:szCs w:val="24"/>
              </w:rPr>
              <w:outlineLvl w:val="9"/>
            </w:pPr>
            <w:r>
              <w:rPr>
                <w:rFonts w:hint="eastAsia" w:ascii="宋体" w:hAnsi="宋体" w:eastAsia="宋体" w:cs="宋体"/>
                <w:caps/>
                <w:sz w:val="24"/>
                <w:szCs w:val="24"/>
              </w:rPr>
              <w:t xml:space="preserve">说明</w:t>
            </w:r>
            <w:r/>
          </w:p>
        </w:tc>
      </w:tr>
      <w:tr>
        <w:trPr>
          <w:trHeight w:val="931"/>
        </w:trPr>
        <w:tc>
          <w:tcPr>
            <w:tcW w:w="57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1</w:t>
            </w:r>
            <w:r/>
          </w:p>
        </w:tc>
        <w:tc>
          <w:tcPr>
            <w:tcW w:w="2413"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Cs/>
                <w:color w:val="auto"/>
                <w:highlight w:val="none"/>
                <w:lang w:val="en-US" w:eastAsia="zh-CN"/>
              </w:rPr>
              <w:outlineLvl w:val="9"/>
            </w:pPr>
            <w:r>
              <w:rPr>
                <w:rFonts w:hint="eastAsia" w:ascii="宋体" w:hAnsi="宋体" w:eastAsia="宋体" w:cs="宋体"/>
                <w:bCs/>
                <w:color w:val="auto"/>
                <w:highlight w:val="none"/>
                <w:lang w:val="en-US" w:eastAsia="zh-CN"/>
              </w:rPr>
              <w:t xml:space="preserve">“组织机构人员配备要求”中“人数”要求”的响应情况</w:t>
            </w:r>
            <w:r/>
          </w:p>
        </w:tc>
        <w:tc>
          <w:tcPr>
            <w:tcW w:w="234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见招标文件第六章《采购需求》中相关要求</w:t>
            </w:r>
            <w:r/>
          </w:p>
        </w:tc>
        <w:tc>
          <w:tcPr>
            <w:tcW w:w="2066"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W w:w="72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r>
      <w:tr>
        <w:trPr>
          <w:trHeight w:val="931"/>
        </w:trPr>
        <w:tc>
          <w:tcPr>
            <w:tcW w:w="57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2</w:t>
            </w:r>
            <w:r/>
          </w:p>
        </w:tc>
        <w:tc>
          <w:tcPr>
            <w:tcW w:w="2413"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Cs/>
                <w:color w:val="auto"/>
                <w:highlight w:val="none"/>
                <w:lang w:val="en-US" w:eastAsia="zh-CN"/>
              </w:rPr>
              <w:outlineLvl w:val="9"/>
            </w:pPr>
            <w:r>
              <w:rPr>
                <w:rFonts w:hint="eastAsia" w:ascii="宋体" w:hAnsi="宋体" w:eastAsia="宋体" w:cs="宋体"/>
                <w:bCs/>
                <w:color w:val="auto"/>
                <w:highlight w:val="none"/>
                <w:lang w:val="en-US" w:eastAsia="zh-CN"/>
              </w:rPr>
              <w:t xml:space="preserve">“关于报价的相关说明”的响应情况</w:t>
            </w:r>
            <w:r/>
          </w:p>
        </w:tc>
        <w:tc>
          <w:tcPr>
            <w:tcW w:w="234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见招标文件第六章《采购需求》中相关要求</w:t>
            </w:r>
            <w:r/>
          </w:p>
        </w:tc>
        <w:tc>
          <w:tcPr>
            <w:tcW w:w="2066"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W w:w="72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r>
      <w:tr>
        <w:trPr>
          <w:trHeight w:val="931"/>
        </w:trPr>
        <w:tc>
          <w:tcPr>
            <w:tcBorders>
              <w:bottom w:val="single" w:color="000000" w:sz="4" w:space="0"/>
            </w:tcBorders>
            <w:tcW w:w="57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lang w:eastAsia="zh-CN"/>
              </w:rPr>
              <w:outlineLvl w:val="9"/>
            </w:pPr>
            <w:r>
              <w:rPr>
                <w:rFonts w:hint="eastAsia" w:ascii="宋体" w:hAnsi="宋体" w:eastAsia="宋体" w:cs="宋体"/>
                <w:sz w:val="24"/>
                <w:szCs w:val="24"/>
                <w:lang w:val="en-US" w:eastAsia="zh-CN"/>
              </w:rPr>
              <w:t xml:space="preserve">3</w:t>
            </w:r>
            <w:r/>
          </w:p>
        </w:tc>
        <w:tc>
          <w:tcPr>
            <w:tcBorders>
              <w:bottom w:val="single" w:color="000000" w:sz="4" w:space="0"/>
            </w:tcBorders>
            <w:tcW w:w="2413"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rPr>
              <w:outlineLvl w:val="9"/>
            </w:pPr>
            <w:r>
              <w:rPr>
                <w:rFonts w:hint="eastAsia" w:ascii="宋体" w:hAnsi="宋体" w:eastAsia="宋体" w:cs="宋体"/>
                <w:bCs/>
                <w:color w:val="auto"/>
                <w:highlight w:val="none"/>
                <w:lang w:val="en-US" w:eastAsia="zh-CN"/>
              </w:rPr>
              <w:t xml:space="preserve">“物业管理服务费的支付”的响应情况</w:t>
            </w:r>
            <w:r/>
          </w:p>
        </w:tc>
        <w:tc>
          <w:tcPr>
            <w:tcBorders>
              <w:bottom w:val="single" w:color="000000" w:sz="4" w:space="0"/>
            </w:tcBorders>
            <w:tcW w:w="234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见招标文件第六章《采购需求》中相关要求</w:t>
            </w:r>
            <w:r/>
          </w:p>
        </w:tc>
        <w:tc>
          <w:tcPr>
            <w:tcBorders>
              <w:bottom w:val="single" w:color="000000" w:sz="4" w:space="0"/>
            </w:tcBorders>
            <w:tcW w:w="2066"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Borders>
              <w:bottom w:val="single" w:color="000000" w:sz="4" w:space="0"/>
            </w:tcBorders>
            <w:tcW w:w="72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r>
      <w:tr>
        <w:trPr>
          <w:trHeight w:val="931"/>
        </w:trPr>
        <w:tc>
          <w:tcPr>
            <w:tcBorders>
              <w:bottom w:val="single" w:color="000000" w:sz="4" w:space="0"/>
            </w:tcBorders>
            <w:tcW w:w="57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lang w:eastAsia="zh-CN"/>
              </w:rPr>
              <w:outlineLvl w:val="9"/>
            </w:pPr>
            <w:r>
              <w:rPr>
                <w:rFonts w:hint="eastAsia" w:ascii="宋体" w:hAnsi="宋体" w:eastAsia="宋体" w:cs="宋体"/>
                <w:sz w:val="24"/>
                <w:szCs w:val="24"/>
                <w:lang w:val="en-US" w:eastAsia="zh-CN"/>
              </w:rPr>
              <w:t xml:space="preserve">4</w:t>
            </w:r>
            <w:r/>
          </w:p>
        </w:tc>
        <w:tc>
          <w:tcPr>
            <w:tcBorders>
              <w:bottom w:val="single" w:color="000000" w:sz="4" w:space="0"/>
            </w:tcBorders>
            <w:tcW w:w="2413"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rPr>
              <w:outlineLvl w:val="9"/>
            </w:pPr>
            <w:r>
              <w:rPr>
                <w:rFonts w:hint="eastAsia" w:ascii="宋体" w:hAnsi="宋体" w:eastAsia="宋体" w:cs="宋体"/>
                <w:bCs/>
                <w:color w:val="auto"/>
                <w:highlight w:val="none"/>
                <w:lang w:val="en-US" w:eastAsia="zh-CN"/>
              </w:rPr>
              <w:t xml:space="preserve">“物业管理服务期限（合同期限）”的响应情况</w:t>
            </w:r>
            <w:r/>
          </w:p>
        </w:tc>
        <w:tc>
          <w:tcPr>
            <w:tcBorders>
              <w:bottom w:val="single" w:color="000000" w:sz="4" w:space="0"/>
            </w:tcBorders>
            <w:tcW w:w="234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见招标文件第六章《采购需求》中相关要求</w:t>
            </w:r>
            <w:r/>
          </w:p>
        </w:tc>
        <w:tc>
          <w:tcPr>
            <w:tcBorders>
              <w:bottom w:val="single" w:color="000000" w:sz="4" w:space="0"/>
            </w:tcBorders>
            <w:tcW w:w="2066"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Borders>
              <w:bottom w:val="single" w:color="000000" w:sz="4" w:space="0"/>
            </w:tcBorders>
            <w:tcW w:w="72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r>
    </w:tbl>
    <w:p>
      <w:pPr>
        <w:rPr>
          <w:rFonts w:ascii="仿宋" w:hAnsi="仿宋" w:eastAsia="仿宋"/>
          <w:sz w:val="24"/>
          <w:u w:val="single"/>
        </w:rPr>
      </w:pPr>
      <w:r>
        <w:rPr>
          <w:rFonts w:ascii="仿宋" w:hAnsi="仿宋" w:eastAsia="仿宋"/>
          <w:sz w:val="24"/>
          <w:u w:val="single"/>
        </w:rPr>
      </w:r>
      <w:r/>
    </w:p>
    <w:p>
      <w:pPr>
        <w:pStyle w:val="1208"/>
      </w:pPr>
      <w:r/>
      <w:r/>
    </w:p>
    <w:p>
      <w:r/>
      <w:r/>
    </w:p>
    <w:p>
      <w:pPr>
        <w:rPr>
          <w:rFonts w:hint="eastAsia" w:ascii="宋体" w:hAnsi="宋体" w:eastAsia="宋体" w:cs="宋体"/>
          <w:b w:val="0"/>
          <w:bCs w:val="0"/>
          <w:sz w:val="24"/>
          <w:u w:val="none"/>
        </w:rPr>
      </w:pPr>
      <w:r>
        <w:rPr>
          <w:rFonts w:hint="eastAsia" w:ascii="宋体" w:hAnsi="宋体" w:eastAsia="宋体" w:cs="宋体"/>
          <w:b w:val="0"/>
          <w:bCs w:val="0"/>
          <w:sz w:val="24"/>
          <w:u w:val="none"/>
        </w:rPr>
        <w:t xml:space="preserve">注：</w:t>
      </w:r>
      <w:r/>
    </w:p>
    <w:p>
      <w:pPr>
        <w:rPr>
          <w:rFonts w:hint="eastAsia" w:ascii="宋体" w:hAnsi="宋体" w:eastAsia="宋体" w:cs="宋体"/>
          <w:b w:val="0"/>
          <w:bCs w:val="0"/>
          <w:sz w:val="24"/>
          <w:u w:val="none"/>
        </w:rPr>
      </w:pPr>
      <w:r>
        <w:rPr>
          <w:rFonts w:hint="eastAsia" w:ascii="宋体" w:hAnsi="宋体" w:eastAsia="宋体" w:cs="宋体"/>
          <w:b w:val="0"/>
          <w:bCs w:val="0"/>
          <w:sz w:val="24"/>
          <w:u w:val="none"/>
        </w:rPr>
        <w:t xml:space="preserve">1.上表响应情况栏为必填内容，说明栏为选填内容。</w:t>
      </w:r>
      <w:r/>
    </w:p>
    <w:p>
      <w:pPr>
        <w:rPr>
          <w:rFonts w:hint="eastAsia" w:ascii="宋体" w:hAnsi="宋体" w:eastAsia="宋体" w:cs="宋体"/>
          <w:b w:val="0"/>
          <w:bCs w:val="0"/>
          <w:sz w:val="24"/>
          <w:u w:val="none"/>
        </w:rPr>
      </w:pPr>
      <w:r>
        <w:rPr>
          <w:rFonts w:hint="eastAsia" w:ascii="宋体" w:hAnsi="宋体" w:eastAsia="宋体" w:cs="宋体"/>
          <w:b w:val="0"/>
          <w:bCs w:val="0"/>
          <w:sz w:val="24"/>
          <w:u w:val="none"/>
        </w:rPr>
        <w:t xml:space="preserve">2.如响应情况栏未填写或填写“未完全响应”，在符合性审查时均按照投标无效处理。</w:t>
      </w:r>
      <w:r/>
    </w:p>
    <w:p>
      <w:pPr>
        <w:rPr>
          <w:rFonts w:hint="eastAsia" w:ascii="宋体" w:hAnsi="宋体" w:eastAsia="宋体" w:cs="宋体"/>
          <w:b w:val="0"/>
          <w:bCs w:val="0"/>
          <w:sz w:val="24"/>
          <w:u w:val="single"/>
        </w:rPr>
      </w:pPr>
      <w:r>
        <w:rPr>
          <w:rFonts w:hint="eastAsia" w:ascii="宋体" w:hAnsi="宋体" w:eastAsia="宋体" w:cs="宋体"/>
          <w:b w:val="0"/>
          <w:bCs w:val="0"/>
          <w:sz w:val="24"/>
          <w:u w:val="none"/>
        </w:rPr>
        <w:t xml:space="preserve">3.如投标人投标文件中对采购需求符合性条件的响应内容与上表响应情况栏表述不一致的，以此表为准。</w:t>
      </w:r>
      <w:r/>
    </w:p>
    <w:p>
      <w:pPr>
        <w:rPr>
          <w:rFonts w:hint="eastAsia" w:ascii="宋体" w:hAnsi="宋体" w:eastAsia="宋体" w:cs="宋体"/>
          <w:sz w:val="24"/>
          <w:u w:val="single"/>
        </w:rPr>
      </w:pPr>
      <w:r>
        <w:rPr>
          <w:rFonts w:hint="eastAsia" w:ascii="宋体" w:hAnsi="宋体" w:eastAsia="宋体" w:cs="宋体"/>
          <w:sz w:val="24"/>
          <w:u w:val="single"/>
        </w:rPr>
      </w:r>
      <w:r/>
    </w:p>
    <w:p>
      <w:pP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rPr>
      </w:pPr>
      <w:r>
        <w:rPr>
          <w:rFonts w:hint="eastAsia" w:ascii="宋体" w:hAnsi="宋体" w:eastAsia="宋体" w:cs="宋体"/>
          <w:sz w:val="24"/>
        </w:rPr>
      </w:r>
      <w:r/>
    </w:p>
    <w:p>
      <w:pPr>
        <w:ind w:firstLine="3120"/>
        <w:spacing w:line="300" w:lineRule="auto"/>
        <w:rPr>
          <w:rFonts w:hint="eastAsia" w:ascii="宋体" w:hAnsi="宋体" w:eastAsia="宋体" w:cs="宋体"/>
          <w:sz w:val="24"/>
        </w:rPr>
      </w:pPr>
      <w:r>
        <w:rPr>
          <w:rFonts w:hint="eastAsia" w:ascii="宋体" w:hAnsi="宋体" w:eastAsia="宋体" w:cs="宋体"/>
          <w:sz w:val="24"/>
        </w:rPr>
        <w:t xml:space="preserve">投标人：</w:t>
      </w:r>
      <w:r>
        <w:rPr>
          <w:rFonts w:hint="eastAsia" w:ascii="宋体" w:hAnsi="宋体" w:eastAsia="宋体" w:cs="宋体"/>
          <w:sz w:val="24"/>
          <w:u w:val="single"/>
        </w:rPr>
        <w:t xml:space="preserve">                  </w:t>
      </w:r>
      <w:r>
        <w:rPr>
          <w:rFonts w:hint="eastAsia" w:ascii="宋体" w:hAnsi="宋体" w:eastAsia="宋体" w:cs="宋体"/>
          <w:sz w:val="24"/>
        </w:rPr>
        <w:t xml:space="preserve">（电子签章）  </w:t>
      </w:r>
      <w:r/>
    </w:p>
    <w:p>
      <w:pPr>
        <w:ind w:firstLine="3120"/>
        <w:spacing w:line="360" w:lineRule="auto"/>
        <w:rPr>
          <w:rFonts w:hint="eastAsia" w:ascii="宋体" w:hAnsi="宋体" w:eastAsia="宋体" w:cs="宋体"/>
          <w:sz w:val="24"/>
        </w:rPr>
      </w:pPr>
      <w:r>
        <w:rPr>
          <w:rFonts w:hint="eastAsia" w:ascii="宋体" w:hAnsi="宋体" w:eastAsia="宋体" w:cs="宋体"/>
          <w:sz w:val="24"/>
        </w:rPr>
        <w:t xml:space="preserve">日期：   年  月  日</w:t>
      </w:r>
      <w:r/>
    </w:p>
    <w:p>
      <w:pPr>
        <w:rPr>
          <w:rFonts w:hint="eastAsia" w:ascii="宋体" w:hAnsi="宋体" w:eastAsia="宋体" w:cs="宋体"/>
        </w:rPr>
      </w:pPr>
      <w:r>
        <w:rPr>
          <w:rFonts w:hint="eastAsia" w:ascii="宋体" w:hAnsi="宋体" w:eastAsia="宋体" w:cs="宋体"/>
        </w:rPr>
      </w:r>
      <w:r/>
    </w:p>
    <w:p>
      <w:pPr>
        <w:pStyle w:val="1208"/>
        <w:rPr>
          <w:rFonts w:hint="eastAsia"/>
        </w:rPr>
      </w:pPr>
      <w:r>
        <w:rPr>
          <w:rFonts w:hint="eastAsia"/>
        </w:rPr>
      </w:r>
      <w:r/>
    </w:p>
    <w:p>
      <w:pPr>
        <w:pStyle w:val="1208"/>
        <w:rPr>
          <w:rFonts w:hint="eastAsia"/>
        </w:rPr>
      </w:pPr>
      <w:r>
        <w:rPr>
          <w:rFonts w:hint="eastAsia"/>
        </w:rPr>
      </w:r>
      <w:r/>
    </w:p>
    <w:p>
      <w:pPr>
        <w:rPr>
          <w:rFonts w:hint="eastAsia" w:ascii="宋体" w:hAnsi="宋体" w:eastAsia="宋体" w:cs="宋体"/>
        </w:rPr>
      </w:pPr>
      <w:r>
        <w:rPr>
          <w:rFonts w:hint="eastAsia" w:ascii="宋体" w:hAnsi="宋体" w:eastAsia="宋体" w:cs="宋体"/>
        </w:rPr>
      </w:r>
      <w:r/>
    </w:p>
    <w:p>
      <w:pPr>
        <w:pStyle w:val="1208"/>
        <w:rPr>
          <w:rFonts w:hint="eastAsia"/>
        </w:rPr>
      </w:pPr>
      <w:r>
        <w:rPr>
          <w:rFonts w:hint="eastAsia"/>
        </w:rPr>
      </w:r>
      <w:r/>
    </w:p>
    <w:p>
      <w:pPr>
        <w:jc w:val="center"/>
        <w:rPr>
          <w:rFonts w:hint="eastAsia" w:ascii="宋体" w:hAnsi="宋体" w:cs="仿宋"/>
          <w:b/>
          <w:bCs/>
          <w:sz w:val="32"/>
          <w:szCs w:val="32"/>
        </w:rPr>
      </w:pPr>
      <w:r>
        <w:rPr>
          <w:rFonts w:hint="eastAsia" w:ascii="宋体" w:hAnsi="宋体" w:cs="仿宋"/>
          <w:b/>
          <w:bCs/>
          <w:sz w:val="32"/>
          <w:szCs w:val="32"/>
        </w:rPr>
        <w:t xml:space="preserve">质疑函范本</w:t>
      </w:r>
      <w:r/>
    </w:p>
    <w:p>
      <w:pPr>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bCs/>
          <w:sz w:val="24"/>
          <w:szCs w:val="24"/>
        </w:rPr>
      </w:pPr>
      <w:r>
        <w:rPr>
          <w:rFonts w:hint="eastAsia" w:ascii="宋体" w:hAnsi="宋体" w:cs="仿宋"/>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p>
    <w:p>
      <w:pPr>
        <w:spacing w:line="360" w:lineRule="auto"/>
        <w:rPr>
          <w:rFonts w:ascii="宋体" w:hAnsi="宋体" w:cs="仿宋"/>
          <w:bCs/>
          <w:sz w:val="24"/>
          <w:szCs w:val="24"/>
        </w:rPr>
      </w:pPr>
      <w:r>
        <w:rPr>
          <w:rFonts w:hint="eastAsia" w:ascii="宋体" w:hAnsi="宋体" w:cs="仿宋"/>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质疑事项2</w:t>
      </w:r>
      <w:r/>
    </w:p>
    <w:p>
      <w:pPr>
        <w:spacing w:line="360" w:lineRule="auto"/>
        <w:rPr>
          <w:rFonts w:ascii="宋体" w:hAnsi="宋体" w:cs="仿宋"/>
          <w:sz w:val="24"/>
          <w:szCs w:val="24"/>
        </w:rPr>
      </w:pPr>
      <w:r>
        <w:rPr>
          <w:rFonts w:hint="eastAsia" w:ascii="宋体" w:hAnsi="宋体" w:cs="仿宋"/>
          <w:sz w:val="24"/>
          <w:szCs w:val="24"/>
        </w:rPr>
        <w:t xml:space="preserve">……</w:t>
      </w:r>
      <w:r/>
    </w:p>
    <w:p>
      <w:pPr>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ascii="宋体" w:hAnsi="宋体"/>
          <w:sz w:val="24"/>
          <w:szCs w:val="24"/>
        </w:rPr>
      </w:pPr>
      <w:r>
        <w:rPr>
          <w:rFonts w:hint="eastAsia" w:ascii="宋体" w:hAnsi="宋体"/>
          <w:sz w:val="24"/>
          <w:szCs w:val="24"/>
        </w:rPr>
        <w:t xml:space="preserve">签字(签章)：                   公章：                      </w:t>
      </w:r>
      <w:r/>
    </w:p>
    <w:p>
      <w:pPr>
        <w:rPr>
          <w:rFonts w:ascii="宋体" w:hAnsi="宋体"/>
          <w:sz w:val="24"/>
          <w:szCs w:val="24"/>
        </w:rPr>
      </w:pPr>
      <w:r>
        <w:rPr>
          <w:rFonts w:hint="eastAsia" w:ascii="宋体" w:hAnsi="宋体"/>
          <w:sz w:val="24"/>
          <w:szCs w:val="24"/>
        </w:rPr>
        <w:t xml:space="preserve">日期：    </w:t>
      </w:r>
      <w:r/>
    </w:p>
    <w:p>
      <w:pPr>
        <w:spacing w:line="400" w:lineRule="exact"/>
        <w:rPr>
          <w:rFonts w:hint="eastAsia" w:ascii="宋体" w:hAnsi="宋体"/>
          <w:b/>
          <w:sz w:val="24"/>
          <w:szCs w:val="24"/>
        </w:rPr>
      </w:pPr>
      <w:r>
        <w:rPr>
          <w:rFonts w:hint="eastAsia" w:ascii="宋体" w:hAnsi="宋体"/>
          <w:b/>
          <w:sz w:val="24"/>
          <w:szCs w:val="24"/>
        </w:rPr>
      </w:r>
      <w:r/>
    </w:p>
    <w:p>
      <w:pPr>
        <w:spacing w:line="400" w:lineRule="exact"/>
        <w:rPr>
          <w:rFonts w:hint="eastAsia" w:ascii="宋体" w:hAnsi="宋体"/>
          <w:b/>
          <w:sz w:val="24"/>
          <w:szCs w:val="24"/>
        </w:rPr>
      </w:pPr>
      <w:r>
        <w:rPr>
          <w:rFonts w:hint="eastAsia" w:ascii="宋体" w:hAnsi="宋体"/>
          <w:b/>
          <w:sz w:val="24"/>
          <w:szCs w:val="24"/>
        </w:rPr>
      </w:r>
      <w:r/>
    </w:p>
    <w:p>
      <w:pPr>
        <w:spacing w:line="400" w:lineRule="exact"/>
        <w:rPr>
          <w:rFonts w:hint="eastAsia" w:ascii="宋体" w:hAnsi="宋体"/>
          <w:b/>
          <w:sz w:val="24"/>
          <w:szCs w:val="24"/>
        </w:rPr>
      </w:pPr>
      <w:r>
        <w:rPr>
          <w:rFonts w:hint="eastAsia" w:ascii="宋体" w:hAnsi="宋体"/>
          <w:b/>
          <w:sz w:val="24"/>
          <w:szCs w:val="24"/>
        </w:rPr>
      </w:r>
      <w:r/>
    </w:p>
    <w:p>
      <w:pPr>
        <w:pStyle w:val="1239"/>
        <w:rPr>
          <w:rFonts w:hint="eastAsia"/>
        </w:rPr>
      </w:pPr>
      <w:r>
        <w:rPr>
          <w:rFonts w:hint="eastAsia"/>
        </w:rPr>
      </w:r>
      <w:r/>
    </w:p>
    <w:p>
      <w:pPr>
        <w:spacing w:line="400" w:lineRule="exact"/>
        <w:rPr>
          <w:rFonts w:hint="eastAsia" w:ascii="宋体" w:hAnsi="宋体"/>
          <w:b/>
          <w:sz w:val="24"/>
          <w:szCs w:val="24"/>
        </w:rPr>
      </w:pPr>
      <w:r>
        <w:rPr>
          <w:rFonts w:hint="eastAsia" w:ascii="宋体" w:hAnsi="宋体"/>
          <w:b/>
          <w:sz w:val="24"/>
          <w:szCs w:val="24"/>
        </w:rPr>
      </w:r>
      <w:r/>
    </w:p>
    <w:p>
      <w:pPr>
        <w:spacing w:line="400" w:lineRule="exact"/>
        <w:rPr>
          <w:rFonts w:ascii="宋体" w:hAnsi="宋体"/>
          <w:b/>
          <w:sz w:val="24"/>
          <w:szCs w:val="24"/>
        </w:rPr>
      </w:pPr>
      <w:r>
        <w:rPr>
          <w:rFonts w:hint="eastAsia" w:ascii="宋体" w:hAnsi="宋体"/>
          <w:b/>
          <w:sz w:val="24"/>
          <w:szCs w:val="24"/>
        </w:rPr>
        <w:t xml:space="preserve">质疑函制作说明：</w:t>
      </w:r>
      <w:r/>
    </w:p>
    <w:p>
      <w:pPr>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p>
    <w:p>
      <w:pPr>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p>
    <w:p>
      <w:pPr>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p>
    <w:p>
      <w:pPr>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p>
    <w:p>
      <w:pPr>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p>
    <w:p>
      <w:pPr>
        <w:pStyle w:val="1210"/>
        <w:rPr>
          <w:rFonts w:hint="eastAsia"/>
          <w:sz w:val="24"/>
          <w:szCs w:val="24"/>
        </w:rPr>
      </w:pPr>
      <w:r>
        <w:rPr>
          <w:rFonts w:hint="eastAsia"/>
          <w:sz w:val="24"/>
          <w:szCs w:val="24"/>
        </w:rPr>
      </w:r>
      <w:r/>
    </w:p>
    <w:p>
      <w:pPr>
        <w:pStyle w:val="1210"/>
        <w:rPr>
          <w:sz w:val="24"/>
          <w:szCs w:val="24"/>
        </w:rPr>
      </w:pPr>
      <w:r>
        <w:rPr>
          <w:sz w:val="24"/>
          <w:szCs w:val="24"/>
        </w:rPr>
      </w:r>
      <w:r/>
    </w:p>
    <w:p>
      <w:pPr>
        <w:rPr>
          <w:rFonts w:hint="eastAsia"/>
        </w:rPr>
      </w:pPr>
      <w:r>
        <w:rPr>
          <w:rFonts w:hint="eastAsia"/>
        </w:rPr>
      </w:r>
      <w:r/>
    </w:p>
    <w:p>
      <w:pPr>
        <w:pStyle w:val="1391"/>
        <w:jc w:val="left"/>
        <w:spacing w:before="120" w:after="120"/>
        <w:rPr>
          <w:rFonts w:hint="eastAsia" w:ascii="宋体" w:hAnsi="宋体" w:cs="宋体"/>
          <w:b w:val="0"/>
          <w:sz w:val="24"/>
          <w:szCs w:val="24"/>
        </w:rPr>
      </w:pPr>
      <w:r>
        <w:rPr>
          <w:rFonts w:hint="eastAsia" w:ascii="宋体" w:hAnsi="宋体" w:cs="宋体"/>
          <w:b w:val="0"/>
          <w:sz w:val="24"/>
          <w:szCs w:val="24"/>
        </w:rPr>
      </w:r>
      <w:r/>
    </w:p>
    <w:p>
      <w:pPr>
        <w:pStyle w:val="1208"/>
        <w:rPr>
          <w:rFonts w:hint="eastAsia"/>
        </w:rPr>
      </w:pPr>
      <w:r>
        <w:rPr>
          <w:rFonts w:hint="eastAsia"/>
        </w:rPr>
      </w:r>
      <w:r/>
    </w:p>
    <w:sectPr>
      <w:headerReference w:type="default" r:id="rId20"/>
      <w:footerReference w:type="default" r:id="rId32"/>
      <w:footnotePr/>
      <w:endnotePr/>
      <w:type w:val="nextPage"/>
      <w:pgSz w:w="11906" w:h="16838" w:orient="portrait"/>
      <w:pgMar w:top="1440" w:right="1797" w:bottom="1440" w:left="1797" w:header="851" w:footer="992" w:gutter="0"/>
      <w:pgNumType w:start="57"/>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Symbol">
    <w:panose1 w:val="05050102010706020507"/>
  </w:font>
  <w:font w:name="Wingdings">
    <w:panose1 w:val="05000000000000000000"/>
  </w:font>
  <w:font w:name="楷体_GB2312">
    <w:panose1 w:val="02010609060101010101"/>
  </w:font>
  <w:font w:name="Book Antiqua">
    <w:panose1 w:val="02040602050305030304"/>
  </w:font>
  <w:font w:name="Tahoma">
    <w:panose1 w:val="020B0604030504040204"/>
  </w:font>
  <w:font w:name="Segoe UI Symbol">
    <w:panose1 w:val="020B0502040204020203"/>
  </w:font>
  <w:font w:name="Cambria">
    <w:panose1 w:val="02040503050406030204"/>
  </w:font>
  <w:font w:name="Adobe 仿宋 Std R">
    <w:panose1 w:val="020B0503020202020204"/>
  </w:font>
  <w:font w:name="Courier New">
    <w:panose1 w:val="02070309020205020404"/>
  </w:font>
  <w:font w:name="仿宋">
    <w:panose1 w:val="02010609060101010101"/>
  </w:font>
  <w:font w:name="Arial">
    <w:panose1 w:val="020B0604020202020204"/>
  </w:font>
  <w:font w:name="仿宋_GB2312">
    <w:panose1 w:val="02010609060101010101"/>
  </w:font>
  <w:font w:name="Verdana">
    <w:panose1 w:val="020B0604030504040204"/>
  </w:font>
  <w:font w:name="黑体">
    <w:panose1 w:val="02010609060101010101"/>
  </w:font>
  <w:font w:name="宋体">
    <w:panose1 w:val="02010600030101010101"/>
  </w:font>
  <w:font w:name="Times New Roman">
    <w:panose1 w:val="02020603050405020304"/>
  </w:font>
  <w:font w:name="Calibri">
    <w:panose1 w:val="020F0502020204030204"/>
  </w:font>
  <w:font w:name="微软雅黑">
    <w:panose1 w:val="020B0503020204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2"/>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22"/>
                            <w:rPr>
                              <w:rFonts w:hint="eastAsia" w:eastAsia="仿宋_GB2312"/>
                              <w:lang w:eastAsia="zh-CN"/>
                            </w:rPr>
                          </w:pPr>
                          <w:r>
                            <w:rPr>
                              <w:rFonts w:hint="eastAsia"/>
                              <w:sz w:val="18"/>
                              <w:szCs w:val="18"/>
                              <w:lang w:eastAsia="zh-CN"/>
                            </w:rPr>
                            <w:fldChar w:fldCharType="begin"/>
                          </w:r>
                          <w:r>
                            <w:rPr>
                              <w:rFonts w:hint="eastAsia"/>
                              <w:sz w:val="18"/>
                              <w:szCs w:val="18"/>
                              <w:lang w:eastAsia="zh-CN"/>
                            </w:rPr>
                            <w:instrText xml:space="preserve"> PAGE  \* MERGEFORMAT </w:instrText>
                          </w:r>
                          <w:r>
                            <w:rPr>
                              <w:rFonts w:hint="eastAsia"/>
                              <w:sz w:val="18"/>
                              <w:szCs w:val="18"/>
                              <w:lang w:eastAsia="zh-CN"/>
                            </w:rPr>
                            <w:fldChar w:fldCharType="separate"/>
                          </w:r>
                          <w:r>
                            <w:rPr>
                              <w:rFonts w:hint="eastAsia"/>
                              <w:sz w:val="18"/>
                              <w:szCs w:val="18"/>
                              <w:lang w:eastAsia="zh-CN"/>
                            </w:rPr>
                            <w:t xml:space="preserve">1</w:t>
                          </w:r>
                          <w:r>
                            <w:rPr>
                              <w:rFonts w:hint="eastAsia"/>
                              <w:sz w:val="18"/>
                              <w:szCs w:val="18"/>
                              <w:lang w:eastAsia="zh-CN"/>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22"/>
                      <w:rPr>
                        <w:rFonts w:hint="eastAsia" w:eastAsia="仿宋_GB2312"/>
                        <w:lang w:eastAsia="zh-CN"/>
                      </w:rPr>
                    </w:pPr>
                    <w:r>
                      <w:rPr>
                        <w:rFonts w:hint="eastAsia"/>
                        <w:sz w:val="18"/>
                        <w:szCs w:val="18"/>
                        <w:lang w:eastAsia="zh-CN"/>
                      </w:rPr>
                      <w:fldChar w:fldCharType="begin"/>
                    </w:r>
                    <w:r>
                      <w:rPr>
                        <w:rFonts w:hint="eastAsia"/>
                        <w:sz w:val="18"/>
                        <w:szCs w:val="18"/>
                        <w:lang w:eastAsia="zh-CN"/>
                      </w:rPr>
                      <w:instrText xml:space="preserve"> PAGE  \* MERGEFORMAT </w:instrText>
                    </w:r>
                    <w:r>
                      <w:rPr>
                        <w:rFonts w:hint="eastAsia"/>
                        <w:sz w:val="18"/>
                        <w:szCs w:val="18"/>
                        <w:lang w:eastAsia="zh-CN"/>
                      </w:rPr>
                      <w:fldChar w:fldCharType="separate"/>
                    </w:r>
                    <w:r>
                      <w:rPr>
                        <w:rFonts w:hint="eastAsia"/>
                        <w:sz w:val="18"/>
                        <w:szCs w:val="18"/>
                        <w:lang w:eastAsia="zh-CN"/>
                      </w:rPr>
                      <w:t xml:space="preserve">1</w:t>
                    </w:r>
                    <w:r>
                      <w:rPr>
                        <w:rFonts w:hint="eastAsia"/>
                        <w:sz w:val="18"/>
                        <w:szCs w:val="18"/>
                        <w:lang w:eastAsia="zh-CN"/>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44"/>
      <w:ind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44"/>
      <w:ind w:firstLine="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44"/>
      <w:ind w:firstLine="36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44"/>
                            <w:ind w:firstLine="360"/>
                            <w:jc w:val="center"/>
                          </w:pPr>
                          <w:r>
                            <w:fldChar w:fldCharType="begin"/>
                          </w:r>
                          <w:r>
                            <w:instrText xml:space="preserve"> PAGE   \* MERGEFORMAT </w:instrText>
                          </w:r>
                          <w:r>
                            <w:fldChar w:fldCharType="separate"/>
                          </w:r>
                          <w:r>
                            <w:rPr>
                              <w:lang w:val="zh-CN"/>
                            </w:rPr>
                            <w:t xml:space="preserve">43</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44"/>
                      <w:ind w:firstLine="360"/>
                      <w:jc w:val="center"/>
                    </w:pPr>
                    <w:r>
                      <w:fldChar w:fldCharType="begin"/>
                    </w:r>
                    <w:r>
                      <w:instrText xml:space="preserve"> PAGE   \* MERGEFORMAT </w:instrText>
                    </w:r>
                    <w:r>
                      <w:fldChar w:fldCharType="separate"/>
                    </w:r>
                    <w:r>
                      <w:rPr>
                        <w:lang w:val="zh-CN"/>
                      </w:rPr>
                      <w:t xml:space="preserve">43</w:t>
                    </w:r>
                    <w:r>
                      <w:fldChar w:fldCharType="end"/>
                    </w:r>
                    <w:r/>
                  </w:p>
                </w:txbxContent>
              </v:textbox>
            </v:shape>
          </w:pict>
        </mc:Fallback>
      </mc:AlternateContent>
    </w:r>
    <w:r/>
  </w:p>
  <w:p>
    <w:pPr>
      <w:pStyle w:val="1444"/>
      <w:ind w:firstLine="36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44"/>
      <w:ind w:firstLine="36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44"/>
                            <w:ind w:firstLine="360"/>
                            <w:jc w:val="center"/>
                            <w:tabs>
                              <w:tab w:val="clear" w:pos="4153" w:leader="none"/>
                              <w:tab w:val="clear" w:pos="8306" w:leader="none"/>
                            </w:tabs>
                          </w:pPr>
                          <w:r>
                            <w:fldChar w:fldCharType="begin"/>
                          </w:r>
                          <w:r>
                            <w:instrText xml:space="preserve"> PAGE   \* MERGEFORMAT </w:instrText>
                          </w:r>
                          <w:r>
                            <w:fldChar w:fldCharType="separate"/>
                          </w:r>
                          <w:r>
                            <w:rPr>
                              <w:lang w:val="zh-CN"/>
                            </w:rPr>
                            <w:t xml:space="preserve">42</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44"/>
                      <w:ind w:firstLine="360"/>
                      <w:jc w:val="center"/>
                      <w:tabs>
                        <w:tab w:val="clear" w:pos="4153" w:leader="none"/>
                        <w:tab w:val="clear" w:pos="8306" w:leader="none"/>
                      </w:tabs>
                    </w:pPr>
                    <w:r>
                      <w:fldChar w:fldCharType="begin"/>
                    </w:r>
                    <w:r>
                      <w:instrText xml:space="preserve"> PAGE   \* MERGEFORMAT </w:instrText>
                    </w:r>
                    <w:r>
                      <w:fldChar w:fldCharType="separate"/>
                    </w:r>
                    <w:r>
                      <w:rPr>
                        <w:lang w:val="zh-CN"/>
                      </w:rPr>
                      <w:t xml:space="preserve">42</w:t>
                    </w:r>
                    <w:r>
                      <w:fldChar w:fldCharType="end"/>
                    </w:r>
                    <w:r/>
                  </w:p>
                  <w:p>
                    <w:r/>
                    <w:r/>
                  </w:p>
                </w:txbxContent>
              </v:textbox>
            </v:shape>
          </w:pict>
        </mc:Fallback>
      </mc:AlternateContent>
    </w:r>
    <w:r/>
  </w:p>
  <w:p>
    <w:pPr>
      <w:pStyle w:val="1444"/>
      <w:ind w:firstLine="360"/>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44"/>
      <w:ind w:firstLine="36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44"/>
                            <w:ind w:firstLine="360"/>
                            <w:jc w:val="center"/>
                          </w:pPr>
                          <w:r>
                            <w:fldChar w:fldCharType="begin"/>
                          </w:r>
                          <w:r>
                            <w:instrText xml:space="preserve"> PAGE   \* MERGEFORMAT </w:instrText>
                          </w:r>
                          <w:r>
                            <w:fldChar w:fldCharType="separate"/>
                          </w:r>
                          <w:r>
                            <w:rPr>
                              <w:lang w:val="zh-CN"/>
                            </w:rPr>
                            <w:t xml:space="preserve">43</w:t>
                          </w:r>
                          <w: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44"/>
                      <w:ind w:firstLine="360"/>
                      <w:jc w:val="center"/>
                    </w:pPr>
                    <w:r>
                      <w:fldChar w:fldCharType="begin"/>
                    </w:r>
                    <w:r>
                      <w:instrText xml:space="preserve"> PAGE   \* MERGEFORMAT </w:instrText>
                    </w:r>
                    <w:r>
                      <w:fldChar w:fldCharType="separate"/>
                    </w:r>
                    <w:r>
                      <w:rPr>
                        <w:lang w:val="zh-CN"/>
                      </w:rPr>
                      <w:t xml:space="preserve">43</w:t>
                    </w:r>
                    <w:r>
                      <w:fldChar w:fldCharType="end"/>
                    </w:r>
                    <w:r/>
                  </w:p>
                </w:txbxContent>
              </v:textbox>
            </v:shape>
          </w:pict>
        </mc:Fallback>
      </mc:AlternateContent>
    </w:r>
    <w:r/>
  </w:p>
  <w:p>
    <w:pPr>
      <w:pStyle w:val="1444"/>
      <w:ind w:firstLine="360"/>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44"/>
      <w:ind w:firstLine="36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44"/>
                            <w:ind w:firstLine="360"/>
                            <w:jc w:val="center"/>
                          </w:pPr>
                          <w:r>
                            <w:fldChar w:fldCharType="begin"/>
                          </w:r>
                          <w:r>
                            <w:instrText xml:space="preserve"> PAGE   \* MERGEFORMAT </w:instrText>
                          </w:r>
                          <w:r>
                            <w:fldChar w:fldCharType="separate"/>
                          </w:r>
                          <w:r>
                            <w:rPr>
                              <w:lang w:val="zh-CN"/>
                            </w:rPr>
                            <w:t xml:space="preserve">43</w:t>
                          </w:r>
                          <w:r>
                            <w:fldChar w:fldCharType="end"/>
                          </w:r>
                          <w:r/>
                        </w:p>
                      </w:txbxContent>
                    </wps:txbx>
                    <wps:bodyPr wrap="none" lIns="0" tIns="0" rIns="0" bIns="0" upright="1">
                      <a:spAutoFit/>
                    </wps:bodyPr>
                  </wps:wsp>
                </a:graphicData>
              </a:graphic>
            </wp:anchor>
          </w:drawing>
        </mc:Choice>
        <mc:Fallback>
          <w:pict>
            <v:shape id="shape 4" o:spid="_x0000_s4"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44"/>
                      <w:ind w:firstLine="360"/>
                      <w:jc w:val="center"/>
                    </w:pPr>
                    <w:r>
                      <w:fldChar w:fldCharType="begin"/>
                    </w:r>
                    <w:r>
                      <w:instrText xml:space="preserve"> PAGE   \* MERGEFORMAT </w:instrText>
                    </w:r>
                    <w:r>
                      <w:fldChar w:fldCharType="separate"/>
                    </w:r>
                    <w:r>
                      <w:rPr>
                        <w:lang w:val="zh-CN"/>
                      </w:rPr>
                      <w:t xml:space="preserve">43</w:t>
                    </w:r>
                    <w:r>
                      <w:fldChar w:fldCharType="end"/>
                    </w:r>
                    <w:r/>
                  </w:p>
                </w:txbxContent>
              </v:textbox>
            </v:shape>
          </w:pict>
        </mc:Fallback>
      </mc:AlternateContent>
    </w:r>
    <w:r/>
  </w:p>
  <w:p>
    <w:pPr>
      <w:pStyle w:val="1444"/>
      <w:ind w:firstLine="360"/>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44"/>
      <w:ind w:firstLine="36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44"/>
                            <w:ind w:firstLine="360"/>
                            <w:jc w:val="center"/>
                          </w:pPr>
                          <w:r>
                            <w:fldChar w:fldCharType="begin"/>
                          </w:r>
                          <w:r>
                            <w:instrText xml:space="preserve"> PAGE   \* MERGEFORMAT </w:instrText>
                          </w:r>
                          <w:r>
                            <w:fldChar w:fldCharType="separate"/>
                          </w:r>
                          <w:r>
                            <w:rPr>
                              <w:lang w:val="zh-CN"/>
                            </w:rPr>
                            <w:t xml:space="preserve">43</w:t>
                          </w:r>
                          <w:r>
                            <w:fldChar w:fldCharType="end"/>
                          </w:r>
                          <w:r/>
                        </w:p>
                      </w:txbxContent>
                    </wps:txbx>
                    <wps:bodyPr wrap="none" lIns="0" tIns="0" rIns="0" bIns="0" upright="1">
                      <a:spAutoFit/>
                    </wps:bodyPr>
                  </wps:wsp>
                </a:graphicData>
              </a:graphic>
            </wp:anchor>
          </w:drawing>
        </mc:Choice>
        <mc:Fallback>
          <w:pict>
            <v:shape id="shape 5" o:spid="_x0000_s5"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44"/>
                      <w:ind w:firstLine="360"/>
                      <w:jc w:val="center"/>
                    </w:pPr>
                    <w:r>
                      <w:fldChar w:fldCharType="begin"/>
                    </w:r>
                    <w:r>
                      <w:instrText xml:space="preserve"> PAGE   \* MERGEFORMAT </w:instrText>
                    </w:r>
                    <w:r>
                      <w:fldChar w:fldCharType="separate"/>
                    </w:r>
                    <w:r>
                      <w:rPr>
                        <w:lang w:val="zh-CN"/>
                      </w:rPr>
                      <w:t xml:space="preserve">43</w:t>
                    </w:r>
                    <w:r>
                      <w:fldChar w:fldCharType="end"/>
                    </w:r>
                    <w:r/>
                  </w:p>
                </w:txbxContent>
              </v:textbox>
            </v:shape>
          </w:pict>
        </mc:Fallback>
      </mc:AlternateContent>
    </w:r>
    <w:r/>
  </w:p>
  <w:p>
    <w:pPr>
      <w:pStyle w:val="1444"/>
      <w:ind w:firstLine="360"/>
    </w:p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44"/>
      <w:ind w:firstLine="36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44"/>
                            <w:ind w:firstLine="360"/>
                            <w:jc w:val="center"/>
                          </w:pPr>
                          <w:r>
                            <w:fldChar w:fldCharType="begin"/>
                          </w:r>
                          <w:r>
                            <w:instrText xml:space="preserve"> PAGE   \* MERGEFORMAT </w:instrText>
                          </w:r>
                          <w:r>
                            <w:fldChar w:fldCharType="separate"/>
                          </w:r>
                          <w:r>
                            <w:rPr>
                              <w:lang w:val="zh-CN"/>
                            </w:rPr>
                            <w:t xml:space="preserve">43</w:t>
                          </w:r>
                          <w:r>
                            <w:fldChar w:fldCharType="end"/>
                          </w:r>
                          <w:r/>
                        </w:p>
                      </w:txbxContent>
                    </wps:txbx>
                    <wps:bodyPr wrap="none" lIns="0" tIns="0" rIns="0" bIns="0" upright="1">
                      <a:spAutoFit/>
                    </wps:bodyPr>
                  </wps:wsp>
                </a:graphicData>
              </a:graphic>
            </wp:anchor>
          </w:drawing>
        </mc:Choice>
        <mc:Fallback>
          <w:pict>
            <v:shape id="shape 6" o:spid="_x0000_s6"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44"/>
                      <w:ind w:firstLine="360"/>
                      <w:jc w:val="center"/>
                    </w:pPr>
                    <w:r>
                      <w:fldChar w:fldCharType="begin"/>
                    </w:r>
                    <w:r>
                      <w:instrText xml:space="preserve"> PAGE   \* MERGEFORMAT </w:instrText>
                    </w:r>
                    <w:r>
                      <w:fldChar w:fldCharType="separate"/>
                    </w:r>
                    <w:r>
                      <w:rPr>
                        <w:lang w:val="zh-CN"/>
                      </w:rPr>
                      <w:t xml:space="preserve">43</w:t>
                    </w:r>
                    <w:r>
                      <w:fldChar w:fldCharType="end"/>
                    </w:r>
                    <w:r/>
                  </w:p>
                </w:txbxContent>
              </v:textbox>
            </v:shape>
          </w:pict>
        </mc:Fallback>
      </mc:AlternateContent>
    </w:r>
    <w:r/>
  </w:p>
  <w:p>
    <w:pPr>
      <w:pStyle w:val="1444"/>
      <w:ind w:firstLine="360"/>
    </w:pPr>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44"/>
      <w:ind w:firstLine="36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44"/>
                            <w:ind w:firstLine="360"/>
                            <w:jc w:val="center"/>
                          </w:pPr>
                          <w:r>
                            <w:fldChar w:fldCharType="begin"/>
                          </w:r>
                          <w:r>
                            <w:instrText xml:space="preserve"> PAGE   \* MERGEFORMAT </w:instrText>
                          </w:r>
                          <w:r>
                            <w:fldChar w:fldCharType="separate"/>
                          </w:r>
                          <w:r>
                            <w:rPr>
                              <w:lang w:val="zh-CN"/>
                            </w:rPr>
                            <w:t xml:space="preserve">43</w:t>
                          </w:r>
                          <w:r>
                            <w:fldChar w:fldCharType="end"/>
                          </w:r>
                          <w:r/>
                        </w:p>
                      </w:txbxContent>
                    </wps:txbx>
                    <wps:bodyPr wrap="none" lIns="0" tIns="0" rIns="0" bIns="0" upright="1">
                      <a:spAutoFit/>
                    </wps:bodyPr>
                  </wps:wsp>
                </a:graphicData>
              </a:graphic>
            </wp:anchor>
          </w:drawing>
        </mc:Choice>
        <mc:Fallback>
          <w:pict>
            <v:shape id="shape 7" o:spid="_x0000_s7"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44"/>
                      <w:ind w:firstLine="360"/>
                      <w:jc w:val="center"/>
                    </w:pPr>
                    <w:r>
                      <w:fldChar w:fldCharType="begin"/>
                    </w:r>
                    <w:r>
                      <w:instrText xml:space="preserve"> PAGE   \* MERGEFORMAT </w:instrText>
                    </w:r>
                    <w:r>
                      <w:fldChar w:fldCharType="separate"/>
                    </w:r>
                    <w:r>
                      <w:rPr>
                        <w:lang w:val="zh-CN"/>
                      </w:rPr>
                      <w:t xml:space="preserve">43</w:t>
                    </w:r>
                    <w:r>
                      <w:fldChar w:fldCharType="end"/>
                    </w:r>
                    <w:r/>
                  </w:p>
                </w:txbxContent>
              </v:textbox>
            </v:shape>
          </w:pict>
        </mc:Fallback>
      </mc:AlternateContent>
    </w:r>
    <w:r/>
  </w:p>
  <w:p>
    <w:pPr>
      <w:pStyle w:val="1444"/>
      <w:ind w:firstLine="360"/>
    </w:pPr>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44"/>
      <w:ind w:firstLine="36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44"/>
                            <w:ind w:firstLine="360"/>
                            <w:jc w:val="center"/>
                          </w:pPr>
                          <w:r>
                            <w:fldChar w:fldCharType="begin"/>
                          </w:r>
                          <w:r>
                            <w:instrText xml:space="preserve"> PAGE   \* MERGEFORMAT </w:instrText>
                          </w:r>
                          <w:r>
                            <w:fldChar w:fldCharType="separate"/>
                          </w:r>
                          <w:r>
                            <w:rPr>
                              <w:lang w:val="zh-CN"/>
                            </w:rPr>
                            <w:t xml:space="preserve">43</w:t>
                          </w:r>
                          <w:r>
                            <w:fldChar w:fldCharType="end"/>
                          </w:r>
                          <w:r/>
                        </w:p>
                      </w:txbxContent>
                    </wps:txbx>
                    <wps:bodyPr wrap="none" lIns="0" tIns="0" rIns="0" bIns="0" upright="1">
                      <a:spAutoFit/>
                    </wps:bodyPr>
                  </wps:wsp>
                </a:graphicData>
              </a:graphic>
            </wp:anchor>
          </w:drawing>
        </mc:Choice>
        <mc:Fallback>
          <w:pict>
            <v:shape id="shape 8" o:spid="_x0000_s8"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44"/>
                      <w:ind w:firstLine="360"/>
                      <w:jc w:val="center"/>
                    </w:pPr>
                    <w:r>
                      <w:fldChar w:fldCharType="begin"/>
                    </w:r>
                    <w:r>
                      <w:instrText xml:space="preserve"> PAGE   \* MERGEFORMAT </w:instrText>
                    </w:r>
                    <w:r>
                      <w:fldChar w:fldCharType="separate"/>
                    </w:r>
                    <w:r>
                      <w:rPr>
                        <w:lang w:val="zh-CN"/>
                      </w:rPr>
                      <w:t xml:space="preserve">43</w:t>
                    </w:r>
                    <w:r>
                      <w:fldChar w:fldCharType="end"/>
                    </w:r>
                    <w:r/>
                  </w:p>
                </w:txbxContent>
              </v:textbox>
            </v:shape>
          </w:pict>
        </mc:Fallback>
      </mc:AlternateContent>
    </w:r>
    <w:r/>
  </w:p>
  <w:p>
    <w:pPr>
      <w:pStyle w:val="1444"/>
      <w:ind w:firstLine="360"/>
    </w:pPr>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44"/>
      <w:ind w:firstLine="36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44"/>
                            <w:ind w:firstLine="360"/>
                            <w:jc w:val="center"/>
                            <w:tabs>
                              <w:tab w:val="clear" w:pos="4153" w:leader="none"/>
                              <w:tab w:val="clear" w:pos="8306" w:leader="none"/>
                            </w:tabs>
                          </w:pPr>
                          <w:r>
                            <w:fldChar w:fldCharType="begin"/>
                          </w:r>
                          <w:r>
                            <w:instrText xml:space="preserve"> PAGE   \* MERGEFORMAT </w:instrText>
                          </w:r>
                          <w:r>
                            <w:fldChar w:fldCharType="separate"/>
                          </w:r>
                          <w:r>
                            <w:rPr>
                              <w:lang w:val="zh-CN"/>
                            </w:rPr>
                            <w:t xml:space="preserve">51</w:t>
                          </w:r>
                          <w:r>
                            <w:fldChar w:fldCharType="end"/>
                          </w:r>
                          <w:r/>
                        </w:p>
                        <w:p>
                          <w:r/>
                          <w:r/>
                        </w:p>
                      </w:txbxContent>
                    </wps:txbx>
                    <wps:bodyPr wrap="none" lIns="0" tIns="0" rIns="0" bIns="0" upright="1">
                      <a:spAutoFit/>
                    </wps:bodyPr>
                  </wps:wsp>
                </a:graphicData>
              </a:graphic>
            </wp:anchor>
          </w:drawing>
        </mc:Choice>
        <mc:Fallback>
          <w:pict>
            <v:shape id="shape 9" o:spid="_x0000_s9"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44"/>
                      <w:ind w:firstLine="360"/>
                      <w:jc w:val="center"/>
                      <w:tabs>
                        <w:tab w:val="clear" w:pos="4153" w:leader="none"/>
                        <w:tab w:val="clear" w:pos="8306" w:leader="none"/>
                      </w:tabs>
                    </w:pPr>
                    <w:r>
                      <w:fldChar w:fldCharType="begin"/>
                    </w:r>
                    <w:r>
                      <w:instrText xml:space="preserve"> PAGE   \* MERGEFORMAT </w:instrText>
                    </w:r>
                    <w:r>
                      <w:fldChar w:fldCharType="separate"/>
                    </w:r>
                    <w:r>
                      <w:rPr>
                        <w:lang w:val="zh-CN"/>
                      </w:rPr>
                      <w:t xml:space="preserve">51</w:t>
                    </w:r>
                    <w:r>
                      <w:fldChar w:fldCharType="end"/>
                    </w:r>
                    <w:r/>
                  </w:p>
                  <w:p>
                    <w:r/>
                    <w:r/>
                  </w:p>
                </w:txbxContent>
              </v:textbox>
            </v:shape>
          </w:pict>
        </mc:Fallback>
      </mc:AlternateContent>
    </w:r>
    <w:r/>
  </w:p>
  <w:p>
    <w:pPr>
      <w:pStyle w:val="1444"/>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0"/>
      <w:rPr>
        <w:rFonts w:hint="eastAsia"/>
        <w:iCs/>
        <w:sz w:val="18"/>
        <w:u w:val="single"/>
      </w:rPr>
    </w:pPr>
    <w:r>
      <w:rPr>
        <w:rFonts w:hint="eastAsia"/>
        <w:iCs/>
        <w:sz w:val="18"/>
        <w:u w:val="single"/>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51"/>
      <w:ind w:firstLine="36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51"/>
      <w:ind w:firstLine="360"/>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51"/>
      <w:ind w:firstLine="360"/>
      <w:rPr>
        <w:rFonts w:hint="eastAsia"/>
      </w:rPr>
      <w:pBdr>
        <w:bottom w:val="none" w:color="000000" w:sz="0" w:space="1"/>
      </w:pBdr>
    </w:pPr>
    <w:r>
      <w:rPr>
        <w:rFonts w:hint="eastAsia"/>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51"/>
      <w:ind w:firstLine="360"/>
      <w:rPr>
        <w:rFonts w:hint="eastAsia"/>
      </w:rPr>
      <w:pBdr>
        <w:bottom w:val="none" w:color="000000" w:sz="0" w:space="1"/>
      </w:pBdr>
    </w:pPr>
    <w:r>
      <w:rPr>
        <w:rFonts w:hint="eastAsia"/>
      </w:r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51"/>
      <w:ind w:firstLine="360"/>
      <w:rPr>
        <w:rFonts w:hint="eastAsia"/>
      </w:rPr>
      <w:pBdr>
        <w:bottom w:val="none" w:color="000000" w:sz="0" w:space="1"/>
      </w:pBdr>
    </w:pPr>
    <w:r>
      <w:rPr>
        <w:rFonts w:hint="eastAsia"/>
      </w:r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51"/>
      <w:ind w:firstLine="360"/>
      <w:rPr>
        <w:rFonts w:hint="eastAsia"/>
      </w:rPr>
      <w:pBdr>
        <w:bottom w:val="none" w:color="000000" w:sz="0" w:space="1"/>
      </w:pBdr>
    </w:pPr>
    <w:r>
      <w:rPr>
        <w:rFonts w:hint="eastAsia"/>
      </w:rPr>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51"/>
      <w:ind w:firstLine="360"/>
      <w:rPr>
        <w:rFonts w:hint="eastAsia"/>
      </w:rPr>
      <w:pBdr>
        <w:bottom w:val="none" w:color="000000" w:sz="0" w:space="1"/>
      </w:pBdr>
    </w:pPr>
    <w:r>
      <w:rPr>
        <w:rFonts w:hint="eastAsia"/>
      </w:rPr>
    </w:r>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51"/>
      <w:ind w:firstLine="360"/>
      <w:rPr>
        <w:rFonts w:hint="eastAsia"/>
      </w:rPr>
      <w:pBdr>
        <w:bottom w:val="none" w:color="000000" w:sz="0" w:space="1"/>
      </w:pBdr>
    </w:pPr>
    <w:r>
      <w:rPr>
        <w:rFonts w:hint="eastAsia"/>
      </w:rPr>
    </w:r>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51"/>
      <w:ind w:firstLine="360"/>
      <w:rPr>
        <w:rFonts w:hint="eastAsia"/>
      </w:rPr>
      <w:pBdr>
        <w:bottom w:val="none" w:color="000000" w:sz="0" w:space="1"/>
      </w:pBdr>
    </w:pPr>
    <w:r>
      <w:rPr>
        <w:rFonts w:hint="eastAsia"/>
      </w:rPr>
    </w:r>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51"/>
      <w:ind w:firstLine="360"/>
      <w:rPr>
        <w:rFonts w:hint="eastAsia"/>
      </w:rPr>
      <w:pBdr>
        <w:bottom w:val="none" w:color="000000" w:sz="0" w:space="1"/>
      </w:pBdr>
    </w:pPr>
    <w:r>
      <w:rPr>
        <w:rFonts w:hint="eastAsia"/>
      </w:rPr>
    </w:r>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51"/>
      <w:ind w:firstLine="360"/>
      <w:rPr>
        <w:rFonts w:hint="eastAsia"/>
      </w:rPr>
      <w:pBdr>
        <w:bottom w:val="none" w:color="000000" w:sz="0" w:space="1"/>
      </w:pBdr>
    </w:pP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ind w:left="60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space"/>
      <w:lvlText w:val="第%1条"/>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425" w:hanging="425"/>
      </w:pPr>
    </w:lvl>
    <w:lvl w:ilvl="1">
      <w:start w:val="1"/>
      <w:numFmt w:val="decimal"/>
      <w:pStyle w:val="1553"/>
      <w:isLgl w:val="false"/>
      <w:suff w:val="tab"/>
      <w:lvlText w:val="%1.%2."/>
      <w:lvlJc w:val="left"/>
      <w:pPr>
        <w:ind w:left="709" w:hanging="567"/>
      </w:pPr>
    </w:lvl>
    <w:lvl w:ilvl="2">
      <w:start w:val="1"/>
      <w:numFmt w:val="decimal"/>
      <w:isLgl w:val="false"/>
      <w:suff w:val="tab"/>
      <w:lvlText w:val="%1.%2.%3."/>
      <w:lvlJc w:val="left"/>
      <w:pPr>
        <w:ind w:left="709" w:hanging="709"/>
      </w:pPr>
    </w:lvl>
    <w:lvl w:ilvl="3">
      <w:start w:val="1"/>
      <w:numFmt w:val="decimal"/>
      <w:isLgl w:val="false"/>
      <w:suff w:val="tab"/>
      <w:lvlText w:val="%1.%2.%3.%4."/>
      <w:lvlJc w:val="left"/>
      <w:pPr>
        <w:ind w:left="851" w:hanging="851"/>
      </w:pPr>
    </w:lvl>
    <w:lvl w:ilvl="4">
      <w:start w:val="1"/>
      <w:numFmt w:val="decimal"/>
      <w:isLgl w:val="false"/>
      <w:suff w:val="tab"/>
      <w:lvlText w:val="%1.%2.%3.%4.%5."/>
      <w:lvlJc w:val="left"/>
      <w:pPr>
        <w:ind w:left="992" w:hanging="992"/>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6" w:hanging="1276"/>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9" w:hanging="1559"/>
      </w:pPr>
    </w:lvl>
  </w:abstractNum>
  <w:abstractNum w:abstractNumId="3">
    <w:multiLevelType w:val="hybridMultilevel"/>
    <w:lvl w:ilvl="0">
      <w:start w:val="1"/>
      <w:numFmt w:val="decimal"/>
      <w:pStyle w:val="1552"/>
      <w:isLgl w:val="false"/>
      <w:suff w:val="tab"/>
      <w:lvlText w:val="%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614"/>
      <w:isLgl w:val="false"/>
      <w:suff w:val="tab"/>
      <w:lvlText w:val="%1."/>
      <w:lvlJc w:val="left"/>
      <w:pPr>
        <w:ind w:left="2126" w:hanging="425"/>
        <w:tabs>
          <w:tab w:val="left" w:pos="2126" w:leader="none"/>
        </w:tabs>
      </w:pPr>
      <w:rPr>
        <w:rFonts w:ascii="Times New Roman" w:hAnsi="Times New Roman" w:cs="Book Antiqua"/>
        <w:b w:val="0"/>
        <w:bCs/>
        <w:i w:val="0"/>
        <w:iCs w:val="0"/>
        <w:sz w:val="21"/>
        <w:szCs w:val="21"/>
        <w:u w:val="none"/>
      </w:rPr>
    </w:lvl>
    <w:lvl w:ilvl="1">
      <w:start w:val="1"/>
      <w:numFmt w:val="lowerLetter"/>
      <w:pStyle w:val="1543"/>
      <w:isLgl w:val="false"/>
      <w:suff w:val="tab"/>
      <w:lvlText w:val="%2."/>
      <w:lvlJc w:val="left"/>
      <w:pPr>
        <w:ind w:left="2551" w:hanging="425"/>
        <w:tabs>
          <w:tab w:val="left" w:pos="2551" w:leader="none"/>
        </w:tabs>
      </w:pPr>
      <w:rPr>
        <w:rFonts w:ascii="Times New Roman" w:hAnsi="Times New Roman" w:cs="Book Antiqua"/>
        <w:b w:val="0"/>
        <w:bCs/>
        <w:i w:val="0"/>
        <w:iCs w:val="0"/>
        <w:sz w:val="21"/>
        <w:szCs w:val="21"/>
        <w:u w:val="none"/>
      </w:rPr>
    </w:lvl>
    <w:lvl w:ilvl="2">
      <w:start w:val="1"/>
      <w:numFmt w:val="lowerRoman"/>
      <w:pStyle w:val="1515"/>
      <w:isLgl w:val="false"/>
      <w:suff w:val="tab"/>
      <w:lvlText w:val="%3."/>
      <w:lvlJc w:val="left"/>
      <w:pPr>
        <w:ind w:left="2976" w:hanging="425"/>
        <w:tabs>
          <w:tab w:val="left" w:pos="2976" w:leader="none"/>
        </w:tabs>
      </w:pPr>
      <w:rPr>
        <w:rFonts w:ascii="Times New Roman" w:hAnsi="Times New Roman" w:cs="Book Antiqua"/>
        <w:b w:val="0"/>
        <w:bCs/>
        <w:i w:val="0"/>
        <w:iCs w:val="0"/>
        <w:sz w:val="21"/>
        <w:szCs w:val="21"/>
        <w:u w:val="none"/>
      </w:rPr>
    </w:lvl>
    <w:lvl w:ilvl="3">
      <w:start w:val="1"/>
      <w:numFmt w:val="decimal"/>
      <w:pStyle w:val="1542"/>
      <w:isLgl w:val="false"/>
      <w:suff w:val="tab"/>
      <w:lvlText w:val="%4)"/>
      <w:lvlJc w:val="left"/>
      <w:pPr>
        <w:ind w:left="3401" w:hanging="425"/>
        <w:tabs>
          <w:tab w:val="left" w:pos="3401" w:leader="none"/>
        </w:tabs>
      </w:pPr>
      <w:rPr>
        <w:rFonts w:ascii="Times New Roman" w:hAnsi="Times New Roman" w:cs="Book Antiqua"/>
        <w:b w:val="0"/>
        <w:bCs/>
        <w:i w:val="0"/>
        <w:iCs w:val="0"/>
        <w:sz w:val="21"/>
        <w:szCs w:val="21"/>
        <w:u w:val="none"/>
      </w:rPr>
    </w:lvl>
    <w:lvl w:ilvl="4">
      <w:start w:val="1"/>
      <w:numFmt w:val="bullet"/>
      <w:isLgl w:val="false"/>
      <w:suff w:val="tab"/>
      <w:lvlText w:val=""/>
      <w:lvlJc w:val="left"/>
      <w:pPr>
        <w:ind w:left="1260" w:hanging="420"/>
        <w:tabs>
          <w:tab w:val="left" w:pos="1260" w:leader="none"/>
        </w:tabs>
      </w:pPr>
      <w:rPr>
        <w:rFonts w:ascii="Wingdings" w:hAnsi="Wingdings"/>
      </w:rPr>
    </w:lvl>
    <w:lvl w:ilvl="5">
      <w:start w:val="1"/>
      <w:numFmt w:val="bullet"/>
      <w:isLgl w:val="false"/>
      <w:suff w:val="tab"/>
      <w:lvlText w:val=""/>
      <w:lvlJc w:val="left"/>
      <w:pPr>
        <w:ind w:left="1680" w:hanging="420"/>
        <w:tabs>
          <w:tab w:val="left" w:pos="1680" w:leader="none"/>
        </w:tabs>
      </w:pPr>
      <w:rPr>
        <w:rFonts w:ascii="Wingdings" w:hAnsi="Wingdings"/>
      </w:rPr>
    </w:lvl>
    <w:lvl w:ilvl="6">
      <w:start w:val="1"/>
      <w:numFmt w:val="bullet"/>
      <w:isLgl w:val="false"/>
      <w:suff w:val="tab"/>
      <w:lvlText w:val=""/>
      <w:lvlJc w:val="left"/>
      <w:pPr>
        <w:ind w:left="2100" w:hanging="420"/>
        <w:tabs>
          <w:tab w:val="left" w:pos="2100" w:leader="none"/>
        </w:tabs>
      </w:pPr>
      <w:rPr>
        <w:rFonts w:ascii="Wingdings" w:hAnsi="Wingdings"/>
      </w:rPr>
    </w:lvl>
    <w:lvl w:ilvl="7">
      <w:start w:val="1"/>
      <w:numFmt w:val="bullet"/>
      <w:isLgl w:val="false"/>
      <w:suff w:val="tab"/>
      <w:lvlText w:val=""/>
      <w:lvlJc w:val="left"/>
      <w:pPr>
        <w:ind w:left="2520" w:hanging="420"/>
        <w:tabs>
          <w:tab w:val="left" w:pos="2520" w:leader="none"/>
        </w:tabs>
      </w:pPr>
      <w:rPr>
        <w:rFonts w:ascii="Wingdings" w:hAnsi="Wingdings"/>
      </w:rPr>
    </w:lvl>
    <w:lvl w:ilvl="8">
      <w:start w:val="1"/>
      <w:numFmt w:val="decimal"/>
      <w:isLgl w:val="false"/>
      <w:suff w:val="tab"/>
      <w:lvlText w:val="%9."/>
      <w:lvlJc w:val="left"/>
      <w:pPr>
        <w:ind w:left="284" w:hanging="284"/>
        <w:tabs>
          <w:tab w:val="left" w:pos="284" w:leader="none"/>
        </w:tabs>
      </w:pPr>
      <w:rPr>
        <w:rFonts w:hint="eastAsia"/>
      </w:rPr>
    </w:lvl>
  </w:abstractNum>
  <w:abstractNum w:abstractNumId="6">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44"/>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1493"/>
      <w:isLgl w:val="false"/>
      <w:suff w:val="tab"/>
      <w:lvlText w:val="%1、"/>
      <w:lvlJc w:val="left"/>
      <w:pPr>
        <w:ind w:left="360" w:hanging="360"/>
      </w:pPr>
      <w:rPr>
        <w:rFonts w:ascii="Times New Roman" w:hAnsi="Times New Roman"/>
        <w:sz w:val="21"/>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0">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9"/>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28"/>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pStyle w:val="1526"/>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9"/>
  </w:num>
  <w:num w:numId="2">
    <w:abstractNumId w:val="5"/>
  </w:num>
  <w:num w:numId="3">
    <w:abstractNumId w:val="16"/>
  </w:num>
  <w:num w:numId="4">
    <w:abstractNumId w:val="3"/>
  </w:num>
  <w:num w:numId="5">
    <w:abstractNumId w:val="2"/>
  </w:num>
  <w:num w:numId="6">
    <w:abstractNumId w:val="11"/>
  </w:num>
  <w:num w:numId="7">
    <w:abstractNumId w:val="12"/>
  </w:num>
  <w:num w:numId="8">
    <w:abstractNumId w:val="13"/>
  </w:num>
  <w:num w:numId="9">
    <w:abstractNumId w:val="7"/>
  </w:num>
  <w:num w:numId="10">
    <w:abstractNumId w:val="10"/>
  </w:num>
  <w:num w:numId="11">
    <w:abstractNumId w:val="18"/>
  </w:num>
  <w:num w:numId="12">
    <w:abstractNumId w:val="14"/>
  </w:num>
  <w:num w:numId="13">
    <w:abstractNumId w:val="17"/>
  </w:num>
  <w:num w:numId="14">
    <w:abstractNumId w:val="1"/>
  </w:num>
  <w:num w:numId="15">
    <w:abstractNumId w:val="8"/>
  </w:num>
  <w:num w:numId="16">
    <w:abstractNumId w:val="6"/>
  </w:num>
  <w:num w:numId="17">
    <w:abstractNumId w:val="0"/>
  </w:num>
  <w:num w:numId="18">
    <w:abstractNumId w:val="15"/>
  </w:num>
  <w:num w:numId="1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196" w:default="1">
    <w:name w:val="Normal"/>
    <w:next w:val="1208"/>
    <w:link w:val="1475"/>
    <w:uiPriority w:val="0"/>
    <w:qFormat/>
    <w:pPr>
      <w:ind w:firstLine="200"/>
      <w:jc w:val="both"/>
      <w:spacing w:line="274" w:lineRule="auto"/>
      <w:widowControl w:val="off"/>
    </w:pPr>
    <w:rPr>
      <w:rFonts w:hint="default" w:ascii="仿宋_GB2312" w:hAnsi="Times New Roman" w:eastAsia="仿宋_GB2312" w:cs="Times New Roman"/>
      <w:sz w:val="24"/>
      <w:szCs w:val="24"/>
      <w:lang w:val="en-US" w:eastAsia="zh-CN" w:bidi="ar-SA"/>
    </w:rPr>
  </w:style>
  <w:style w:type="paragraph" w:styleId="1197">
    <w:name w:val="Heading 1"/>
    <w:basedOn w:val="1196"/>
    <w:next w:val="1196"/>
    <w:link w:val="1243"/>
    <w:uiPriority w:val="9"/>
    <w:qFormat/>
    <w:pPr>
      <w:keepLines/>
      <w:keepNext/>
      <w:spacing w:before="480" w:after="200"/>
      <w:outlineLvl w:val="0"/>
    </w:pPr>
    <w:rPr>
      <w:rFonts w:ascii="Arial" w:hAnsi="Arial" w:eastAsia="Arial" w:cs="Arial"/>
      <w:sz w:val="40"/>
      <w:szCs w:val="40"/>
    </w:rPr>
  </w:style>
  <w:style w:type="paragraph" w:styleId="1198">
    <w:name w:val="Heading 2"/>
    <w:basedOn w:val="1196"/>
    <w:next w:val="1196"/>
    <w:link w:val="1244"/>
    <w:uiPriority w:val="9"/>
    <w:unhideWhenUsed/>
    <w:qFormat/>
    <w:pPr>
      <w:keepLines/>
      <w:keepNext/>
      <w:spacing w:before="360" w:after="200"/>
      <w:outlineLvl w:val="1"/>
    </w:pPr>
    <w:rPr>
      <w:rFonts w:ascii="Arial" w:hAnsi="Arial" w:eastAsia="Arial" w:cs="Arial"/>
      <w:sz w:val="34"/>
    </w:rPr>
  </w:style>
  <w:style w:type="paragraph" w:styleId="1199">
    <w:name w:val="Heading 3"/>
    <w:basedOn w:val="1196"/>
    <w:next w:val="1196"/>
    <w:link w:val="1245"/>
    <w:uiPriority w:val="9"/>
    <w:unhideWhenUsed/>
    <w:qFormat/>
    <w:pPr>
      <w:keepLines/>
      <w:keepNext/>
      <w:spacing w:before="320" w:after="200"/>
      <w:outlineLvl w:val="2"/>
    </w:pPr>
    <w:rPr>
      <w:rFonts w:ascii="Arial" w:hAnsi="Arial" w:eastAsia="Arial" w:cs="Arial"/>
      <w:sz w:val="30"/>
      <w:szCs w:val="30"/>
    </w:rPr>
  </w:style>
  <w:style w:type="paragraph" w:styleId="1200">
    <w:name w:val="Heading 4"/>
    <w:basedOn w:val="1196"/>
    <w:next w:val="1210"/>
    <w:link w:val="1246"/>
    <w:uiPriority w:val="9"/>
    <w:unhideWhenUsed/>
    <w:qFormat/>
    <w:pPr>
      <w:keepLines/>
      <w:keepNext/>
      <w:spacing w:before="320" w:after="200"/>
      <w:outlineLvl w:val="3"/>
    </w:pPr>
    <w:rPr>
      <w:rFonts w:ascii="Arial" w:hAnsi="Arial" w:eastAsia="Arial" w:cs="Arial"/>
      <w:b/>
      <w:bCs/>
      <w:sz w:val="26"/>
      <w:szCs w:val="26"/>
    </w:rPr>
  </w:style>
  <w:style w:type="paragraph" w:styleId="1201">
    <w:name w:val="Heading 5"/>
    <w:basedOn w:val="1196"/>
    <w:next w:val="1196"/>
    <w:link w:val="1247"/>
    <w:uiPriority w:val="9"/>
    <w:unhideWhenUsed/>
    <w:qFormat/>
    <w:pPr>
      <w:keepLines/>
      <w:keepNext/>
      <w:spacing w:before="320" w:after="200"/>
      <w:outlineLvl w:val="4"/>
    </w:pPr>
    <w:rPr>
      <w:rFonts w:ascii="Arial" w:hAnsi="Arial" w:eastAsia="Arial" w:cs="Arial"/>
      <w:b/>
      <w:bCs/>
      <w:sz w:val="24"/>
      <w:szCs w:val="24"/>
    </w:rPr>
  </w:style>
  <w:style w:type="paragraph" w:styleId="1202">
    <w:name w:val="Heading 6"/>
    <w:basedOn w:val="1196"/>
    <w:next w:val="1196"/>
    <w:link w:val="1248"/>
    <w:uiPriority w:val="9"/>
    <w:unhideWhenUsed/>
    <w:qFormat/>
    <w:pPr>
      <w:keepLines/>
      <w:keepNext/>
      <w:spacing w:before="320" w:after="200"/>
      <w:outlineLvl w:val="5"/>
    </w:pPr>
    <w:rPr>
      <w:rFonts w:ascii="Arial" w:hAnsi="Arial" w:eastAsia="Arial" w:cs="Arial"/>
      <w:b/>
      <w:bCs/>
      <w:sz w:val="22"/>
      <w:szCs w:val="22"/>
    </w:rPr>
  </w:style>
  <w:style w:type="paragraph" w:styleId="1203">
    <w:name w:val="Heading 7"/>
    <w:basedOn w:val="1196"/>
    <w:next w:val="1196"/>
    <w:link w:val="1249"/>
    <w:uiPriority w:val="9"/>
    <w:unhideWhenUsed/>
    <w:qFormat/>
    <w:pPr>
      <w:keepLines/>
      <w:keepNext/>
      <w:spacing w:before="320" w:after="200"/>
      <w:outlineLvl w:val="6"/>
    </w:pPr>
    <w:rPr>
      <w:rFonts w:ascii="Arial" w:hAnsi="Arial" w:eastAsia="Arial" w:cs="Arial"/>
      <w:b/>
      <w:bCs/>
      <w:i/>
      <w:iCs/>
      <w:sz w:val="22"/>
      <w:szCs w:val="22"/>
    </w:rPr>
  </w:style>
  <w:style w:type="paragraph" w:styleId="1204">
    <w:name w:val="Heading 8"/>
    <w:basedOn w:val="1196"/>
    <w:next w:val="1196"/>
    <w:link w:val="1250"/>
    <w:uiPriority w:val="9"/>
    <w:unhideWhenUsed/>
    <w:qFormat/>
    <w:pPr>
      <w:keepLines/>
      <w:keepNext/>
      <w:spacing w:before="320" w:after="200"/>
      <w:outlineLvl w:val="7"/>
    </w:pPr>
    <w:rPr>
      <w:rFonts w:ascii="Arial" w:hAnsi="Arial" w:eastAsia="Arial" w:cs="Arial"/>
      <w:i/>
      <w:iCs/>
      <w:sz w:val="22"/>
      <w:szCs w:val="22"/>
    </w:rPr>
  </w:style>
  <w:style w:type="paragraph" w:styleId="1205">
    <w:name w:val="Heading 9"/>
    <w:basedOn w:val="1196"/>
    <w:next w:val="1196"/>
    <w:link w:val="1251"/>
    <w:uiPriority w:val="9"/>
    <w:unhideWhenUsed/>
    <w:qFormat/>
    <w:pPr>
      <w:keepLines/>
      <w:keepNext/>
      <w:spacing w:before="320" w:after="200"/>
      <w:outlineLvl w:val="8"/>
    </w:pPr>
    <w:rPr>
      <w:rFonts w:ascii="Arial" w:hAnsi="Arial" w:eastAsia="Arial" w:cs="Arial"/>
      <w:i/>
      <w:iCs/>
      <w:sz w:val="21"/>
      <w:szCs w:val="21"/>
    </w:rPr>
  </w:style>
  <w:style w:type="character" w:styleId="1206" w:default="1">
    <w:name w:val="Default Paragraph Font"/>
    <w:uiPriority w:val="1"/>
    <w:semiHidden/>
    <w:unhideWhenUsed/>
    <w:qFormat/>
  </w:style>
  <w:style w:type="table" w:styleId="1207" w:default="1">
    <w:name w:val="Normal Table"/>
    <w:uiPriority w:val="99"/>
    <w:semiHidden/>
    <w:unhideWhenUsed/>
    <w:qFormat/>
    <w:tblPr>
      <w:tblLayout w:type="fixed"/>
      <w:tblCellMar>
        <w:left w:w="108" w:type="dxa"/>
        <w:top w:w="0" w:type="dxa"/>
        <w:right w:w="108" w:type="dxa"/>
        <w:bottom w:w="0" w:type="dxa"/>
      </w:tblCellMar>
    </w:tblPr>
  </w:style>
  <w:style w:type="paragraph" w:styleId="1208" w:customStyle="1">
    <w:name w:val="目录 11"/>
    <w:basedOn w:val="1209"/>
    <w:next w:val="1196"/>
    <w:uiPriority w:val="0"/>
    <w:qFormat/>
    <w:pPr>
      <w:jc w:val="left"/>
      <w:spacing w:after="100" w:line="259" w:lineRule="auto"/>
      <w:widowControl/>
    </w:pPr>
    <w:rPr>
      <w:rFonts w:ascii="Calibri" w:hAnsi="Calibri" w:eastAsia="宋体"/>
      <w:sz w:val="22"/>
      <w:szCs w:val="22"/>
    </w:rPr>
  </w:style>
  <w:style w:type="paragraph" w:styleId="1209" w:customStyle="1">
    <w:name w:val="正文11"/>
    <w:next w:val="120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10">
    <w:name w:val="Normal Indent"/>
    <w:basedOn w:val="1196"/>
    <w:next w:val="1196"/>
    <w:uiPriority w:val="99"/>
    <w:qFormat/>
    <w:pPr>
      <w:ind w:firstLine="420"/>
    </w:pPr>
    <w:rPr>
      <w:rFonts w:ascii="Calibri" w:eastAsia="宋体"/>
      <w:szCs w:val="20"/>
    </w:rPr>
  </w:style>
  <w:style w:type="paragraph" w:styleId="1211">
    <w:name w:val="toc 7"/>
    <w:basedOn w:val="1196"/>
    <w:next w:val="1196"/>
    <w:uiPriority w:val="39"/>
    <w:unhideWhenUsed/>
    <w:qFormat/>
    <w:pPr>
      <w:ind w:left="1701" w:right="0" w:firstLine="0"/>
      <w:spacing w:after="57"/>
    </w:pPr>
  </w:style>
  <w:style w:type="paragraph" w:styleId="1212">
    <w:name w:val="Caption"/>
    <w:basedOn w:val="1196"/>
    <w:next w:val="1196"/>
    <w:uiPriority w:val="35"/>
    <w:semiHidden/>
    <w:unhideWhenUsed/>
    <w:qFormat/>
    <w:pPr>
      <w:spacing w:line="276" w:lineRule="auto"/>
    </w:pPr>
    <w:rPr>
      <w:b/>
      <w:bCs/>
      <w:color w:val="4f81bd" w:themeColor="accent1"/>
      <w:sz w:val="18"/>
      <w:szCs w:val="18"/>
    </w:rPr>
  </w:style>
  <w:style w:type="paragraph" w:styleId="1213">
    <w:name w:val="index 5"/>
    <w:basedOn w:val="1196"/>
    <w:next w:val="1196"/>
    <w:uiPriority w:val="0"/>
    <w:qFormat/>
    <w:pPr>
      <w:ind w:left="798"/>
    </w:pPr>
    <w:rPr>
      <w:rFonts w:ascii="Calibri" w:hAnsi="Calibri" w:eastAsia="Times New Roman"/>
      <w:sz w:val="24"/>
      <w:szCs w:val="24"/>
    </w:rPr>
  </w:style>
  <w:style w:type="paragraph" w:styleId="1214">
    <w:name w:val="Body Text Indent"/>
    <w:basedOn w:val="1196"/>
    <w:next w:val="1215"/>
    <w:uiPriority w:val="0"/>
    <w:qFormat/>
    <w:pPr>
      <w:ind w:left="420"/>
      <w:spacing w:after="120"/>
    </w:pPr>
    <w:rPr>
      <w:rFonts w:ascii="Times New Roman" w:hAnsi="Times New Roman" w:eastAsia="宋体" w:cs="Times New Roman"/>
    </w:rPr>
  </w:style>
  <w:style w:type="paragraph" w:styleId="1215">
    <w:name w:val="envelope return"/>
    <w:basedOn w:val="1196"/>
    <w:uiPriority w:val="0"/>
    <w:qFormat/>
    <w:pPr>
      <w:ind w:firstLine="200"/>
    </w:pPr>
    <w:rPr>
      <w:rFonts w:ascii="Arial" w:hAnsi="Arial" w:eastAsia="仿宋_GB2312" w:cs="Arial"/>
    </w:rPr>
  </w:style>
  <w:style w:type="paragraph" w:styleId="1216">
    <w:name w:val="Block Text"/>
    <w:basedOn w:val="1196"/>
    <w:uiPriority w:val="6"/>
    <w:qFormat/>
    <w:pPr>
      <w:ind w:left="256" w:right="6" w:firstLine="624"/>
    </w:pPr>
    <w:rPr>
      <w:rFonts w:eastAsia="仿宋"/>
      <w:sz w:val="28"/>
      <w:szCs w:val="20"/>
    </w:rPr>
  </w:style>
  <w:style w:type="paragraph" w:styleId="1217">
    <w:name w:val="toc 5"/>
    <w:basedOn w:val="1196"/>
    <w:next w:val="1196"/>
    <w:uiPriority w:val="39"/>
    <w:unhideWhenUsed/>
    <w:qFormat/>
    <w:pPr>
      <w:ind w:left="1134" w:right="0" w:firstLine="0"/>
      <w:spacing w:after="57"/>
    </w:pPr>
  </w:style>
  <w:style w:type="paragraph" w:styleId="1218">
    <w:name w:val="toc 3"/>
    <w:basedOn w:val="1196"/>
    <w:next w:val="1196"/>
    <w:uiPriority w:val="39"/>
    <w:unhideWhenUsed/>
    <w:qFormat/>
    <w:pPr>
      <w:ind w:left="567" w:right="0" w:firstLine="0"/>
      <w:spacing w:after="57"/>
    </w:pPr>
  </w:style>
  <w:style w:type="paragraph" w:styleId="1219">
    <w:name w:val="Plain Text"/>
    <w:basedOn w:val="1196"/>
    <w:uiPriority w:val="0"/>
    <w:qFormat/>
    <w:rPr>
      <w:rFonts w:ascii="宋体" w:hAnsi="Courier New"/>
      <w:szCs w:val="21"/>
    </w:rPr>
  </w:style>
  <w:style w:type="paragraph" w:styleId="1220">
    <w:name w:val="toc 8"/>
    <w:basedOn w:val="1196"/>
    <w:next w:val="1196"/>
    <w:uiPriority w:val="39"/>
    <w:unhideWhenUsed/>
    <w:qFormat/>
    <w:pPr>
      <w:ind w:left="1984" w:right="0" w:firstLine="0"/>
      <w:spacing w:after="57"/>
    </w:pPr>
  </w:style>
  <w:style w:type="paragraph" w:styleId="1221">
    <w:name w:val="endnote text"/>
    <w:basedOn w:val="1196"/>
    <w:link w:val="1387"/>
    <w:uiPriority w:val="99"/>
    <w:semiHidden/>
    <w:unhideWhenUsed/>
    <w:qFormat/>
    <w:pPr>
      <w:spacing w:after="0" w:line="240" w:lineRule="auto"/>
    </w:pPr>
    <w:rPr>
      <w:sz w:val="20"/>
    </w:rPr>
  </w:style>
  <w:style w:type="paragraph" w:styleId="1222">
    <w:name w:val="Footer"/>
    <w:basedOn w:val="1196"/>
    <w:link w:val="1260"/>
    <w:uiPriority w:val="99"/>
    <w:unhideWhenUsed/>
    <w:qFormat/>
    <w:pPr>
      <w:spacing w:after="0" w:line="240" w:lineRule="auto"/>
      <w:tabs>
        <w:tab w:val="center" w:pos="7143" w:leader="none"/>
        <w:tab w:val="right" w:pos="14287" w:leader="none"/>
      </w:tabs>
    </w:pPr>
  </w:style>
  <w:style w:type="paragraph" w:styleId="1223">
    <w:name w:val="Body Text First Indent 2"/>
    <w:basedOn w:val="1214"/>
    <w:next w:val="1196"/>
    <w:uiPriority w:val="0"/>
    <w:qFormat/>
    <w:pPr>
      <w:ind w:firstLine="420"/>
    </w:pPr>
    <w:rPr>
      <w:rFonts w:ascii="Times New Roman" w:hAnsi="Times New Roman" w:eastAsia="宋体" w:cs="Times New Roman"/>
    </w:rPr>
  </w:style>
  <w:style w:type="paragraph" w:styleId="1224">
    <w:name w:val="Header"/>
    <w:basedOn w:val="1196"/>
    <w:uiPriority w:val="99"/>
    <w:unhideWhenUsed/>
    <w:qFormat/>
    <w:pPr>
      <w:spacing w:after="0" w:line="240" w:lineRule="auto"/>
      <w:tabs>
        <w:tab w:val="center" w:pos="7143" w:leader="none"/>
        <w:tab w:val="right" w:pos="14287" w:leader="none"/>
      </w:tabs>
    </w:pPr>
  </w:style>
  <w:style w:type="paragraph" w:styleId="1225">
    <w:name w:val="toc 1"/>
    <w:basedOn w:val="1196"/>
    <w:next w:val="1196"/>
    <w:uiPriority w:val="39"/>
    <w:unhideWhenUsed/>
    <w:qFormat/>
    <w:pPr>
      <w:ind w:left="0" w:right="0" w:firstLine="0"/>
      <w:spacing w:after="57"/>
    </w:pPr>
  </w:style>
  <w:style w:type="paragraph" w:styleId="1226">
    <w:name w:val="toc 4"/>
    <w:basedOn w:val="1196"/>
    <w:next w:val="1196"/>
    <w:uiPriority w:val="39"/>
    <w:unhideWhenUsed/>
    <w:qFormat/>
    <w:pPr>
      <w:ind w:left="850" w:right="0" w:firstLine="0"/>
      <w:spacing w:after="57"/>
    </w:pPr>
  </w:style>
  <w:style w:type="paragraph" w:styleId="1227">
    <w:name w:val="Subtitle"/>
    <w:basedOn w:val="1196"/>
    <w:next w:val="1196"/>
    <w:link w:val="1254"/>
    <w:uiPriority w:val="11"/>
    <w:qFormat/>
    <w:pPr>
      <w:spacing w:before="200" w:after="200"/>
    </w:pPr>
    <w:rPr>
      <w:sz w:val="24"/>
      <w:szCs w:val="24"/>
    </w:rPr>
  </w:style>
  <w:style w:type="paragraph" w:styleId="1228">
    <w:name w:val="footnote text"/>
    <w:basedOn w:val="1196"/>
    <w:next w:val="1213"/>
    <w:link w:val="1386"/>
    <w:uiPriority w:val="99"/>
    <w:semiHidden/>
    <w:unhideWhenUsed/>
    <w:qFormat/>
    <w:pPr>
      <w:spacing w:after="40" w:line="240" w:lineRule="auto"/>
    </w:pPr>
    <w:rPr>
      <w:sz w:val="18"/>
    </w:rPr>
  </w:style>
  <w:style w:type="paragraph" w:styleId="1229">
    <w:name w:val="toc 6"/>
    <w:basedOn w:val="1196"/>
    <w:next w:val="1196"/>
    <w:uiPriority w:val="39"/>
    <w:unhideWhenUsed/>
    <w:qFormat/>
    <w:pPr>
      <w:ind w:left="1417" w:right="0" w:firstLine="0"/>
      <w:spacing w:after="57"/>
    </w:pPr>
  </w:style>
  <w:style w:type="paragraph" w:styleId="1230">
    <w:name w:val="table of figures"/>
    <w:basedOn w:val="1196"/>
    <w:next w:val="1196"/>
    <w:uiPriority w:val="99"/>
    <w:unhideWhenUsed/>
    <w:qFormat/>
    <w:pPr>
      <w:spacing w:after="0" w:afterAutospacing="0"/>
    </w:pPr>
  </w:style>
  <w:style w:type="paragraph" w:styleId="1231">
    <w:name w:val="toc 2"/>
    <w:basedOn w:val="1196"/>
    <w:next w:val="1196"/>
    <w:uiPriority w:val="39"/>
    <w:unhideWhenUsed/>
    <w:qFormat/>
    <w:pPr>
      <w:ind w:left="283" w:right="0" w:firstLine="0"/>
      <w:spacing w:after="57"/>
    </w:pPr>
  </w:style>
  <w:style w:type="paragraph" w:styleId="1232">
    <w:name w:val="toc 9"/>
    <w:basedOn w:val="1196"/>
    <w:next w:val="1196"/>
    <w:uiPriority w:val="39"/>
    <w:unhideWhenUsed/>
    <w:qFormat/>
    <w:pPr>
      <w:ind w:left="2268" w:right="0" w:firstLine="0"/>
      <w:spacing w:after="57"/>
    </w:pPr>
  </w:style>
  <w:style w:type="paragraph" w:styleId="1233">
    <w:name w:val="Normal (Web)"/>
    <w:basedOn w:val="1196"/>
    <w:uiPriority w:val="0"/>
    <w:qFormat/>
    <w:pPr>
      <w:ind w:left="0" w:right="0"/>
      <w:jc w:val="left"/>
      <w:spacing w:before="0" w:beforeAutospacing="1" w:after="0" w:afterAutospacing="1"/>
    </w:pPr>
    <w:rPr>
      <w:sz w:val="24"/>
      <w:lang w:val="en-US" w:eastAsia="zh-CN" w:bidi="ar"/>
    </w:rPr>
  </w:style>
  <w:style w:type="paragraph" w:styleId="1234">
    <w:name w:val="Title"/>
    <w:basedOn w:val="1196"/>
    <w:next w:val="1196"/>
    <w:link w:val="1253"/>
    <w:uiPriority w:val="10"/>
    <w:qFormat/>
    <w:pPr>
      <w:contextualSpacing/>
      <w:spacing w:before="300" w:after="200"/>
    </w:pPr>
    <w:rPr>
      <w:sz w:val="48"/>
      <w:szCs w:val="48"/>
    </w:rPr>
  </w:style>
  <w:style w:type="character" w:styleId="1235">
    <w:name w:val="endnote reference"/>
    <w:uiPriority w:val="99"/>
    <w:semiHidden/>
    <w:unhideWhenUsed/>
    <w:qFormat/>
    <w:rPr>
      <w:vertAlign w:val="superscript"/>
    </w:rPr>
  </w:style>
  <w:style w:type="character" w:styleId="1236">
    <w:name w:val="Hyperlink"/>
    <w:uiPriority w:val="99"/>
    <w:unhideWhenUsed/>
    <w:qFormat/>
    <w:rPr>
      <w:color w:val="0000ff" w:themeColor="hyperlink"/>
      <w:u w:val="single"/>
    </w:rPr>
  </w:style>
  <w:style w:type="character" w:styleId="1237">
    <w:name w:val="footnote reference"/>
    <w:uiPriority w:val="99"/>
    <w:unhideWhenUsed/>
    <w:qFormat/>
    <w:rPr>
      <w:vertAlign w:val="superscript"/>
    </w:rPr>
  </w:style>
  <w:style w:type="table" w:styleId="1238">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Pr>
  </w:style>
  <w:style w:type="paragraph" w:styleId="1239" w:customStyle="1">
    <w:name w:val="首行缩进"/>
    <w:basedOn w:val="1240"/>
    <w:uiPriority w:val="0"/>
    <w:qFormat/>
    <w:pPr>
      <w:ind w:left="0" w:firstLine="200"/>
      <w:jc w:val="both"/>
      <w:widowControl w:val="off"/>
    </w:pPr>
    <w:rPr>
      <w:rFonts w:ascii="Times New Roman" w:cs="Times New Roman"/>
      <w:sz w:val="20"/>
    </w:rPr>
  </w:style>
  <w:style w:type="paragraph" w:styleId="1240" w:customStyle="1">
    <w:name w:val="正文1"/>
    <w:next w:val="1208"/>
    <w:uiPriority w:val="0"/>
    <w:qFormat/>
    <w:pPr>
      <w:contextualSpacing/>
      <w:ind w:firstLine="200"/>
      <w:spacing w:before="120" w:after="120" w:line="180" w:lineRule="auto"/>
    </w:pPr>
    <w:rPr>
      <w:rFonts w:hint="default" w:ascii="Times New Roman" w:hAnsi="Times New Roman" w:eastAsia="Adobe 仿宋 Std R" w:cs="Times New Roman"/>
      <w:sz w:val="21"/>
      <w:szCs w:val="21"/>
      <w:lang w:val="en-US" w:eastAsia="zh-CN" w:bidi="ar-SA"/>
    </w:rPr>
  </w:style>
  <w:style w:type="paragraph" w:styleId="1241" w:customStyle="1">
    <w:name w:val="无间隔11"/>
    <w:uiPriority w:val="0"/>
    <w:qFormat/>
    <w:rPr>
      <w:rFonts w:hint="default" w:ascii="Times New Roman" w:hAnsi="Times New Roman" w:eastAsia="宋体" w:cs="Times New Roman"/>
      <w:sz w:val="22"/>
      <w:szCs w:val="22"/>
      <w:lang w:val="en-US" w:eastAsia="en-US" w:bidi="ar-SA"/>
    </w:rPr>
  </w:style>
  <w:style w:type="paragraph" w:styleId="1242" w:customStyle="1">
    <w:name w:val="目录 111"/>
    <w:basedOn w:val="1196"/>
    <w:next w:val="1196"/>
    <w:uiPriority w:val="39"/>
    <w:unhideWhenUsed/>
    <w:qFormat/>
    <w:pPr>
      <w:ind w:firstLine="0"/>
      <w:jc w:val="left"/>
      <w:spacing w:before="120" w:after="120" w:line="360" w:lineRule="auto"/>
      <w:tabs>
        <w:tab w:val="right" w:pos="8296" w:leader="dot"/>
      </w:tabs>
    </w:pPr>
    <w:rPr>
      <w:rFonts w:ascii="Calibri" w:hAnsi="Calibri" w:cs="Calibri"/>
      <w:b/>
      <w:bCs/>
      <w:caps/>
      <w:sz w:val="20"/>
      <w:szCs w:val="20"/>
    </w:rPr>
  </w:style>
  <w:style w:type="character" w:styleId="1243" w:customStyle="1">
    <w:name w:val="Heading 1 Char"/>
    <w:link w:val="1197"/>
    <w:uiPriority w:val="9"/>
    <w:qFormat/>
    <w:rPr>
      <w:rFonts w:ascii="Arial" w:hAnsi="Arial" w:eastAsia="Arial" w:cs="Arial"/>
      <w:sz w:val="40"/>
      <w:szCs w:val="40"/>
    </w:rPr>
  </w:style>
  <w:style w:type="character" w:styleId="1244" w:customStyle="1">
    <w:name w:val="Heading 2 Char"/>
    <w:link w:val="1198"/>
    <w:uiPriority w:val="9"/>
    <w:qFormat/>
    <w:rPr>
      <w:rFonts w:ascii="Arial" w:hAnsi="Arial" w:eastAsia="Arial" w:cs="Arial"/>
      <w:sz w:val="34"/>
    </w:rPr>
  </w:style>
  <w:style w:type="character" w:styleId="1245" w:customStyle="1">
    <w:name w:val="Heading 3 Char"/>
    <w:link w:val="1199"/>
    <w:uiPriority w:val="9"/>
    <w:qFormat/>
    <w:rPr>
      <w:rFonts w:ascii="Arial" w:hAnsi="Arial" w:eastAsia="Arial" w:cs="Arial"/>
      <w:sz w:val="30"/>
      <w:szCs w:val="30"/>
    </w:rPr>
  </w:style>
  <w:style w:type="character" w:styleId="1246" w:customStyle="1">
    <w:name w:val="Heading 4 Char"/>
    <w:link w:val="1200"/>
    <w:uiPriority w:val="9"/>
    <w:qFormat/>
    <w:rPr>
      <w:rFonts w:ascii="Arial" w:hAnsi="Arial" w:eastAsia="Arial" w:cs="Arial"/>
      <w:b/>
      <w:bCs/>
      <w:sz w:val="26"/>
      <w:szCs w:val="26"/>
    </w:rPr>
  </w:style>
  <w:style w:type="character" w:styleId="1247" w:customStyle="1">
    <w:name w:val="Heading 5 Char"/>
    <w:link w:val="1201"/>
    <w:uiPriority w:val="9"/>
    <w:qFormat/>
    <w:rPr>
      <w:rFonts w:ascii="Arial" w:hAnsi="Arial" w:eastAsia="Arial" w:cs="Arial"/>
      <w:b/>
      <w:bCs/>
      <w:sz w:val="24"/>
      <w:szCs w:val="24"/>
    </w:rPr>
  </w:style>
  <w:style w:type="character" w:styleId="1248" w:customStyle="1">
    <w:name w:val="Heading 6 Char"/>
    <w:link w:val="1202"/>
    <w:uiPriority w:val="9"/>
    <w:qFormat/>
    <w:rPr>
      <w:rFonts w:ascii="Arial" w:hAnsi="Arial" w:eastAsia="Arial" w:cs="Arial"/>
      <w:b/>
      <w:bCs/>
      <w:sz w:val="22"/>
      <w:szCs w:val="22"/>
    </w:rPr>
  </w:style>
  <w:style w:type="character" w:styleId="1249" w:customStyle="1">
    <w:name w:val="Heading 7 Char"/>
    <w:link w:val="1203"/>
    <w:uiPriority w:val="9"/>
    <w:qFormat/>
    <w:rPr>
      <w:rFonts w:ascii="Arial" w:hAnsi="Arial" w:eastAsia="Arial" w:cs="Arial"/>
      <w:b/>
      <w:bCs/>
      <w:i/>
      <w:iCs/>
      <w:sz w:val="22"/>
      <w:szCs w:val="22"/>
    </w:rPr>
  </w:style>
  <w:style w:type="character" w:styleId="1250" w:customStyle="1">
    <w:name w:val="Heading 8 Char"/>
    <w:link w:val="1204"/>
    <w:uiPriority w:val="9"/>
    <w:qFormat/>
    <w:rPr>
      <w:rFonts w:ascii="Arial" w:hAnsi="Arial" w:eastAsia="Arial" w:cs="Arial"/>
      <w:i/>
      <w:iCs/>
      <w:sz w:val="22"/>
      <w:szCs w:val="22"/>
    </w:rPr>
  </w:style>
  <w:style w:type="character" w:styleId="1251" w:customStyle="1">
    <w:name w:val="Heading 9 Char"/>
    <w:link w:val="1205"/>
    <w:uiPriority w:val="9"/>
    <w:qFormat/>
    <w:rPr>
      <w:rFonts w:ascii="Arial" w:hAnsi="Arial" w:eastAsia="Arial" w:cs="Arial"/>
      <w:i/>
      <w:iCs/>
      <w:sz w:val="21"/>
      <w:szCs w:val="21"/>
    </w:rPr>
  </w:style>
  <w:style w:type="paragraph" w:styleId="1252">
    <w:name w:val="No Spacing"/>
    <w:uiPriority w:val="1"/>
    <w:qFormat/>
    <w:pPr>
      <w:spacing w:before="0" w:after="0" w:line="240" w:lineRule="auto"/>
    </w:pPr>
    <w:rPr>
      <w:rFonts w:hint="default" w:ascii="Times New Roman" w:hAnsi="Times New Roman" w:eastAsia="宋体" w:cs="Times New Roman"/>
    </w:rPr>
  </w:style>
  <w:style w:type="character" w:styleId="1253" w:customStyle="1">
    <w:name w:val="Title Char"/>
    <w:link w:val="1234"/>
    <w:uiPriority w:val="10"/>
    <w:qFormat/>
    <w:rPr>
      <w:sz w:val="48"/>
      <w:szCs w:val="48"/>
    </w:rPr>
  </w:style>
  <w:style w:type="character" w:styleId="1254" w:customStyle="1">
    <w:name w:val="Subtitle Char"/>
    <w:link w:val="1227"/>
    <w:uiPriority w:val="11"/>
    <w:qFormat/>
    <w:rPr>
      <w:sz w:val="24"/>
      <w:szCs w:val="24"/>
    </w:rPr>
  </w:style>
  <w:style w:type="paragraph" w:styleId="1255">
    <w:name w:val="Quote"/>
    <w:basedOn w:val="1196"/>
    <w:next w:val="1196"/>
    <w:link w:val="1256"/>
    <w:uiPriority w:val="29"/>
    <w:qFormat/>
    <w:pPr>
      <w:ind w:left="720" w:right="720"/>
    </w:pPr>
    <w:rPr>
      <w:i/>
    </w:rPr>
  </w:style>
  <w:style w:type="character" w:styleId="1256" w:customStyle="1">
    <w:name w:val="Quote Char"/>
    <w:link w:val="1255"/>
    <w:uiPriority w:val="29"/>
    <w:qFormat/>
    <w:rPr>
      <w:i/>
    </w:rPr>
  </w:style>
  <w:style w:type="paragraph" w:styleId="1257">
    <w:name w:val="Intense Quote"/>
    <w:basedOn w:val="1196"/>
    <w:next w:val="1196"/>
    <w:link w:val="125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258" w:customStyle="1">
    <w:name w:val="Intense Quote Char"/>
    <w:link w:val="1257"/>
    <w:uiPriority w:val="30"/>
    <w:qFormat/>
    <w:rPr>
      <w:i/>
    </w:rPr>
  </w:style>
  <w:style w:type="character" w:styleId="1259" w:customStyle="1">
    <w:name w:val="Footer Char"/>
    <w:link w:val="1222"/>
    <w:uiPriority w:val="99"/>
    <w:qFormat/>
  </w:style>
  <w:style w:type="character" w:styleId="1260" w:customStyle="1">
    <w:name w:val="Caption Char"/>
    <w:link w:val="1222"/>
    <w:uiPriority w:val="99"/>
    <w:qFormat/>
  </w:style>
  <w:style w:type="table" w:styleId="1261"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style>
  <w:style w:type="table" w:styleId="1262"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263"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264"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265"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266"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267"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268"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269"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270"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271"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272"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273"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274"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275"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276"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277"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278"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279"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280"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281"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82"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83"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84"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85"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86"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87"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88"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289"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Layout w:type="fixed"/>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290"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291"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292"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293"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294"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295"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296"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297"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298"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299"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300"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301"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302"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1303"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1304"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1305"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1306"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1307"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1308"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1309"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310"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311"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312"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313"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314"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315"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316"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317"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318"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319"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320"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321"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322"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323"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324"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Layout w:type="fixed"/>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325"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Layout w:type="fixed"/>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326"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Layout w:type="fixed"/>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327"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Layout w:type="fixed"/>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328"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Layout w:type="fixed"/>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329"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Layout w:type="fixed"/>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330"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331"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Layout w:type="fixed"/>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332"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Layout w:type="fixed"/>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333"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Layout w:type="fixed"/>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334"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Layout w:type="fixed"/>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335"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Layout w:type="fixed"/>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336"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Layout w:type="fixed"/>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337"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338"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Layout w:type="fixed"/>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339"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Layout w:type="fixed"/>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340"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Layout w:type="fixed"/>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341"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Layout w:type="fixed"/>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342"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Layout w:type="fixed"/>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343"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Layout w:type="fixed"/>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344"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1345"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Layout w:type="fixed"/>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1346"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Layout w:type="fixed"/>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1347"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Layout w:type="fixed"/>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1348"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Layout w:type="fixed"/>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1349"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Layout w:type="fixed"/>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1350"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Layout w:type="fixed"/>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1351"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Layout w:type="fixed"/>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1352"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Layout w:type="fixed"/>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1353"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Layout w:type="fixed"/>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1354"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Layout w:type="fixed"/>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1355"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Layout w:type="fixed"/>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1356"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Layout w:type="fixed"/>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1357"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Layout w:type="fixed"/>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1358" w:customStyle="1">
    <w:name w:val="List Table 7 Colorful"/>
    <w:uiPriority w:val="99"/>
    <w:qFormat/>
    <w:pPr>
      <w:spacing w:after="0" w:line="240" w:lineRule="auto"/>
    </w:pPr>
    <w:tblPr>
      <w:tblBorders>
        <w:right w:val="single" w:color="7E7E7E" w:themeColor="text1" w:themeTint="80" w:sz="4" w:space="0"/>
      </w:tblBorders>
      <w:tblLayout w:type="fixed"/>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359" w:customStyle="1">
    <w:name w:val="List Table 7 Colorful - Accent 1"/>
    <w:uiPriority w:val="99"/>
    <w:qFormat/>
    <w:pPr>
      <w:spacing w:after="0" w:line="240" w:lineRule="auto"/>
    </w:pPr>
    <w:tblPr>
      <w:tblBorders>
        <w:right w:val="single" w:color="4F81BD" w:themeColor="accent1" w:sz="4" w:space="0"/>
      </w:tblBorders>
      <w:tblLayout w:type="fixed"/>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360" w:customStyle="1">
    <w:name w:val="List Table 7 Colorful - Accent 2"/>
    <w:uiPriority w:val="99"/>
    <w:qFormat/>
    <w:pPr>
      <w:spacing w:after="0" w:line="240" w:lineRule="auto"/>
    </w:pPr>
    <w:tblPr>
      <w:tblBorders>
        <w:right w:val="single" w:color="D99795" w:themeColor="accent2" w:themeTint="97" w:sz="4" w:space="0"/>
      </w:tblBorders>
      <w:tblLayout w:type="fixed"/>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361" w:customStyle="1">
    <w:name w:val="List Table 7 Colorful - Accent 3"/>
    <w:uiPriority w:val="99"/>
    <w:qFormat/>
    <w:pPr>
      <w:spacing w:after="0" w:line="240" w:lineRule="auto"/>
    </w:pPr>
    <w:tblPr>
      <w:tblBorders>
        <w:right w:val="single" w:color="C3D69C" w:themeColor="accent3" w:themeTint="98" w:sz="4" w:space="0"/>
      </w:tblBorders>
      <w:tblLayout w:type="fixed"/>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362" w:customStyle="1">
    <w:name w:val="List Table 7 Colorful - Accent 4"/>
    <w:uiPriority w:val="99"/>
    <w:qFormat/>
    <w:pPr>
      <w:spacing w:after="0" w:line="240" w:lineRule="auto"/>
    </w:pPr>
    <w:tblPr>
      <w:tblBorders>
        <w:right w:val="single" w:color="B2A1C6" w:themeColor="accent4" w:themeTint="9A" w:sz="4" w:space="0"/>
      </w:tblBorders>
      <w:tblLayout w:type="fixed"/>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363" w:customStyle="1">
    <w:name w:val="List Table 7 Colorful - Accent 5"/>
    <w:uiPriority w:val="99"/>
    <w:qFormat/>
    <w:pPr>
      <w:spacing w:after="0" w:line="240" w:lineRule="auto"/>
    </w:pPr>
    <w:tblPr>
      <w:tblBorders>
        <w:right w:val="single" w:color="92CCDC" w:themeColor="accent5" w:themeTint="9A" w:sz="4" w:space="0"/>
      </w:tblBorders>
      <w:tblLayout w:type="fixed"/>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364" w:customStyle="1">
    <w:name w:val="List Table 7 Colorful - Accent 6"/>
    <w:uiPriority w:val="99"/>
    <w:qFormat/>
    <w:pPr>
      <w:spacing w:after="0" w:line="240" w:lineRule="auto"/>
    </w:pPr>
    <w:tblPr>
      <w:tblBorders>
        <w:right w:val="single" w:color="FAC090" w:themeColor="accent6" w:themeTint="98" w:sz="4" w:space="0"/>
      </w:tblBorders>
      <w:tblLayout w:type="fixed"/>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365"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366"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367"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368"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369"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370"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371"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372"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373"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374"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375"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376"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377"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378"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379"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Layout w:type="fixed"/>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380"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381"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382"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383"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384"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385"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386" w:customStyle="1">
    <w:name w:val="Footnote Text Char"/>
    <w:link w:val="1228"/>
    <w:uiPriority w:val="99"/>
    <w:qFormat/>
    <w:rPr>
      <w:sz w:val="18"/>
    </w:rPr>
  </w:style>
  <w:style w:type="character" w:styleId="1387" w:customStyle="1">
    <w:name w:val="Endnote Text Char"/>
    <w:link w:val="1221"/>
    <w:uiPriority w:val="99"/>
    <w:qFormat/>
    <w:rPr>
      <w:sz w:val="20"/>
    </w:rPr>
  </w:style>
  <w:style w:type="paragraph" w:styleId="1388" w:customStyle="1">
    <w:name w:val="TOC Heading"/>
    <w:uiPriority w:val="39"/>
    <w:unhideWhenUsed/>
    <w:qFormat/>
    <w:rPr>
      <w:rFonts w:hint="default" w:ascii="Times New Roman" w:hAnsi="Times New Roman" w:eastAsia="宋体" w:cs="Times New Roman"/>
    </w:rPr>
  </w:style>
  <w:style w:type="paragraph" w:styleId="1389" w:customStyle="1">
    <w:name w:val="标题 11"/>
    <w:basedOn w:val="1196"/>
    <w:next w:val="1196"/>
    <w:link w:val="1404"/>
    <w:uiPriority w:val="9"/>
    <w:qFormat/>
    <w:pPr>
      <w:jc w:val="center"/>
      <w:keepLines/>
      <w:keepNext/>
      <w:spacing w:before="340" w:after="330" w:line="578" w:lineRule="auto"/>
      <w:outlineLvl w:val="0"/>
    </w:pPr>
    <w:rPr>
      <w:rFonts w:ascii="Calibri" w:eastAsia="宋体"/>
      <w:b/>
      <w:bCs/>
      <w:sz w:val="44"/>
      <w:szCs w:val="44"/>
    </w:rPr>
  </w:style>
  <w:style w:type="paragraph" w:styleId="1390" w:customStyle="1">
    <w:name w:val="标题 212"/>
    <w:basedOn w:val="1196"/>
    <w:next w:val="1196"/>
    <w:link w:val="1452"/>
    <w:uiPriority w:val="9"/>
    <w:qFormat/>
    <w:pPr>
      <w:jc w:val="center"/>
      <w:keepLines/>
      <w:keepNext/>
      <w:spacing w:before="260" w:after="260" w:line="360" w:lineRule="auto"/>
      <w:tabs>
        <w:tab w:val="right" w:pos="8296" w:leader="dot"/>
      </w:tabs>
      <w:outlineLvl w:val="1"/>
    </w:pPr>
    <w:rPr>
      <w:rFonts w:ascii="Cambria" w:hAnsi="Cambria" w:eastAsia="宋体" w:cs="Times New Roman"/>
      <w:b/>
      <w:bCs/>
      <w:smallCaps/>
      <w:sz w:val="32"/>
      <w:szCs w:val="32"/>
    </w:rPr>
  </w:style>
  <w:style w:type="paragraph" w:styleId="1391" w:customStyle="1">
    <w:name w:val="标题 31"/>
    <w:basedOn w:val="1196"/>
    <w:next w:val="1196"/>
    <w:link w:val="1408"/>
    <w:uiPriority w:val="9"/>
    <w:qFormat/>
    <w:pPr>
      <w:ind w:left="720" w:hanging="720"/>
      <w:keepLines/>
      <w:keepNext/>
      <w:spacing w:before="260" w:after="260" w:line="416" w:lineRule="auto"/>
      <w:outlineLvl w:val="2"/>
    </w:pPr>
    <w:rPr>
      <w:rFonts w:ascii="Calibri" w:eastAsia="宋体"/>
      <w:b/>
      <w:bCs/>
      <w:sz w:val="32"/>
      <w:szCs w:val="32"/>
    </w:rPr>
  </w:style>
  <w:style w:type="paragraph" w:styleId="1392" w:customStyle="1">
    <w:name w:val="标题 41"/>
    <w:basedOn w:val="1196"/>
    <w:next w:val="1196"/>
    <w:link w:val="1455"/>
    <w:uiPriority w:val="9"/>
    <w:qFormat/>
    <w:pPr>
      <w:ind w:left="864" w:hanging="864"/>
      <w:keepLines/>
      <w:keepNext/>
      <w:spacing w:before="280" w:after="290" w:line="376" w:lineRule="auto"/>
      <w:outlineLvl w:val="3"/>
    </w:pPr>
    <w:rPr>
      <w:rFonts w:ascii="Cambria" w:hAnsi="Cambria" w:eastAsia="宋体"/>
      <w:b/>
      <w:bCs/>
      <w:sz w:val="28"/>
      <w:szCs w:val="28"/>
    </w:rPr>
  </w:style>
  <w:style w:type="paragraph" w:styleId="1393" w:customStyle="1">
    <w:name w:val="标题 51"/>
    <w:basedOn w:val="1196"/>
    <w:next w:val="1196"/>
    <w:link w:val="1454"/>
    <w:uiPriority w:val="9"/>
    <w:qFormat/>
    <w:pPr>
      <w:keepLines/>
      <w:keepNext/>
      <w:spacing w:line="377" w:lineRule="auto"/>
      <w:outlineLvl w:val="4"/>
    </w:pPr>
    <w:rPr>
      <w:rFonts w:ascii="Calibri"/>
      <w:b/>
      <w:bCs/>
      <w:szCs w:val="28"/>
    </w:rPr>
  </w:style>
  <w:style w:type="paragraph" w:styleId="1394" w:customStyle="1">
    <w:name w:val="标题 61"/>
    <w:basedOn w:val="1196"/>
    <w:next w:val="1196"/>
    <w:link w:val="1428"/>
    <w:uiPriority w:val="9"/>
    <w:qFormat/>
    <w:pPr>
      <w:ind w:left="1152" w:hanging="1152"/>
      <w:keepLines/>
      <w:keepNext/>
      <w:spacing w:before="240" w:after="64" w:line="320" w:lineRule="auto"/>
      <w:outlineLvl w:val="5"/>
    </w:pPr>
    <w:rPr>
      <w:rFonts w:ascii="Cambria" w:hAnsi="Cambria" w:eastAsia="宋体"/>
      <w:b/>
      <w:bCs/>
    </w:rPr>
  </w:style>
  <w:style w:type="paragraph" w:styleId="1395" w:customStyle="1">
    <w:name w:val="标题 71"/>
    <w:basedOn w:val="1196"/>
    <w:next w:val="1196"/>
    <w:link w:val="1420"/>
    <w:uiPriority w:val="9"/>
    <w:qFormat/>
    <w:pPr>
      <w:ind w:left="1296" w:hanging="1296"/>
      <w:keepLines/>
      <w:keepNext/>
      <w:spacing w:before="240" w:after="64" w:line="320" w:lineRule="auto"/>
      <w:outlineLvl w:val="6"/>
    </w:pPr>
    <w:rPr>
      <w:rFonts w:ascii="Calibri" w:eastAsia="宋体"/>
      <w:b/>
      <w:bCs/>
    </w:rPr>
  </w:style>
  <w:style w:type="paragraph" w:styleId="1396" w:customStyle="1">
    <w:name w:val="标题 81"/>
    <w:basedOn w:val="1196"/>
    <w:next w:val="1196"/>
    <w:link w:val="1435"/>
    <w:uiPriority w:val="9"/>
    <w:qFormat/>
    <w:pPr>
      <w:ind w:left="1440" w:hanging="1440"/>
      <w:keepLines/>
      <w:keepNext/>
      <w:spacing w:before="240" w:after="64" w:line="320" w:lineRule="auto"/>
      <w:outlineLvl w:val="7"/>
    </w:pPr>
    <w:rPr>
      <w:rFonts w:ascii="Cambria" w:hAnsi="Cambria" w:eastAsia="宋体"/>
    </w:rPr>
  </w:style>
  <w:style w:type="paragraph" w:styleId="1397" w:customStyle="1">
    <w:name w:val="标题 91"/>
    <w:basedOn w:val="1196"/>
    <w:next w:val="1196"/>
    <w:link w:val="1419"/>
    <w:uiPriority w:val="9"/>
    <w:qFormat/>
    <w:pPr>
      <w:ind w:left="1584" w:hanging="1584"/>
      <w:keepLines/>
      <w:keepNext/>
      <w:spacing w:before="240" w:after="64" w:line="320" w:lineRule="auto"/>
      <w:outlineLvl w:val="8"/>
    </w:pPr>
    <w:rPr>
      <w:rFonts w:ascii="Cambria" w:hAnsi="Cambria" w:eastAsia="宋体"/>
      <w:sz w:val="21"/>
      <w:szCs w:val="21"/>
    </w:rPr>
  </w:style>
  <w:style w:type="character" w:styleId="1398" w:customStyle="1">
    <w:name w:val="默认段落字体11"/>
    <w:link w:val="1196"/>
    <w:uiPriority w:val="1"/>
    <w:unhideWhenUsed/>
    <w:qFormat/>
  </w:style>
  <w:style w:type="table" w:styleId="1399" w:customStyle="1">
    <w:name w:val="普通表格1"/>
    <w:uiPriority w:val="99"/>
    <w:unhideWhenUsed/>
    <w:qFormat/>
    <w:pPr>
      <w:ind w:left="0" w:right="0"/>
      <w:keepLines w:val="0"/>
      <w:keepNext w:val="0"/>
      <w:spacing w:before="0" w:beforeAutospacing="0" w:after="0" w:afterAutospacing="0"/>
      <w:widowControl/>
      <w:suppressLineNumbers w:val="0"/>
    </w:pPr>
    <w:rPr>
      <w:rFonts w:ascii="Calibri" w:hAnsi="Calibri" w:cs="Times New Roman"/>
      <w:sz w:val="20"/>
      <w:szCs w:val="20"/>
    </w:rPr>
    <w:tblPr/>
  </w:style>
  <w:style w:type="character" w:styleId="1400" w:customStyle="1">
    <w:name w:val="Plain Text Char1"/>
    <w:link w:val="1196"/>
    <w:uiPriority w:val="99"/>
    <w:semiHidden/>
    <w:qFormat/>
    <w:rPr>
      <w:rFonts w:ascii="宋体" w:hAnsi="Courier New" w:cs="Courier New"/>
      <w:sz w:val="21"/>
      <w:szCs w:val="21"/>
    </w:rPr>
  </w:style>
  <w:style w:type="character" w:styleId="1401" w:customStyle="1">
    <w:name w:val="font101"/>
    <w:link w:val="1196"/>
    <w:uiPriority w:val="99"/>
    <w:qFormat/>
    <w:rPr>
      <w:rFonts w:ascii="宋体" w:hAnsi="宋体" w:eastAsia="宋体" w:cs="宋体"/>
      <w:color w:val="000000"/>
      <w:sz w:val="20"/>
      <w:szCs w:val="20"/>
      <w:u w:val="none"/>
    </w:rPr>
  </w:style>
  <w:style w:type="character" w:styleId="1402" w:customStyle="1">
    <w:name w:val="font31"/>
    <w:basedOn w:val="1206"/>
    <w:link w:val="1196"/>
    <w:uiPriority w:val="0"/>
    <w:qFormat/>
    <w:rPr>
      <w:rFonts w:hint="eastAsia" w:ascii="宋体" w:hAnsi="宋体" w:eastAsia="宋体" w:cs="宋体"/>
      <w:color w:val="000000"/>
      <w:sz w:val="21"/>
      <w:szCs w:val="21"/>
      <w:u w:val="none"/>
    </w:rPr>
  </w:style>
  <w:style w:type="character" w:styleId="1403" w:customStyle="1">
    <w:name w:val="apple-converted-space"/>
    <w:link w:val="1196"/>
    <w:uiPriority w:val="99"/>
    <w:qFormat/>
    <w:rPr>
      <w:rFonts w:cs="Times New Roman"/>
    </w:rPr>
  </w:style>
  <w:style w:type="character" w:styleId="1404" w:customStyle="1">
    <w:name w:val="标题 1 Char"/>
    <w:link w:val="1389"/>
    <w:uiPriority w:val="9"/>
    <w:qFormat/>
    <w:rPr>
      <w:rFonts w:ascii="Calibri" w:hAnsi="Calibri" w:cs="Times New Roman"/>
      <w:b/>
      <w:bCs/>
      <w:sz w:val="44"/>
      <w:szCs w:val="44"/>
    </w:rPr>
  </w:style>
  <w:style w:type="character" w:styleId="1405" w:customStyle="1">
    <w:name w:val="正文文本 Char"/>
    <w:link w:val="1406"/>
    <w:uiPriority w:val="99"/>
    <w:qFormat/>
    <w:rPr>
      <w:rFonts w:ascii="Calibri" w:hAnsi="Calibri" w:cs="Times New Roman"/>
      <w:sz w:val="24"/>
      <w:szCs w:val="24"/>
    </w:rPr>
  </w:style>
  <w:style w:type="paragraph" w:styleId="1406" w:customStyle="1">
    <w:name w:val="正文文本12"/>
    <w:basedOn w:val="1196"/>
    <w:next w:val="1196"/>
    <w:link w:val="1405"/>
    <w:uiPriority w:val="99"/>
    <w:qFormat/>
    <w:pPr>
      <w:spacing w:after="120"/>
    </w:pPr>
    <w:rPr>
      <w:rFonts w:ascii="Calibri" w:eastAsia="宋体"/>
    </w:rPr>
  </w:style>
  <w:style w:type="character" w:styleId="1407" w:customStyle="1">
    <w:name w:val="已访问的超链接1"/>
    <w:link w:val="1196"/>
    <w:uiPriority w:val="0"/>
    <w:qFormat/>
    <w:rPr>
      <w:rFonts w:hint="eastAsia" w:ascii="宋体" w:hAnsi="宋体" w:eastAsia="宋体" w:cs="宋体"/>
      <w:color w:val="333333"/>
      <w:sz w:val="18"/>
      <w:szCs w:val="18"/>
      <w:u w:val="none"/>
    </w:rPr>
  </w:style>
  <w:style w:type="character" w:styleId="1408" w:customStyle="1">
    <w:name w:val="标题 3 Char"/>
    <w:link w:val="1391"/>
    <w:uiPriority w:val="9"/>
    <w:semiHidden/>
    <w:qFormat/>
    <w:rPr>
      <w:rFonts w:ascii="Calibri" w:hAnsi="Calibri" w:eastAsia="宋体" w:cs="Times New Roman"/>
      <w:b/>
      <w:bCs/>
      <w:sz w:val="32"/>
      <w:szCs w:val="32"/>
    </w:rPr>
  </w:style>
  <w:style w:type="character" w:styleId="1409" w:customStyle="1">
    <w:name w:val="+正文 Char Char"/>
    <w:link w:val="1410"/>
    <w:uiPriority w:val="0"/>
    <w:qFormat/>
    <w:rPr>
      <w:sz w:val="24"/>
      <w:szCs w:val="28"/>
    </w:rPr>
  </w:style>
  <w:style w:type="paragraph" w:styleId="1410" w:customStyle="1">
    <w:name w:val="+正文 Char"/>
    <w:basedOn w:val="1196"/>
    <w:link w:val="1409"/>
    <w:uiPriority w:val="0"/>
    <w:qFormat/>
    <w:pPr>
      <w:spacing w:line="360" w:lineRule="auto"/>
    </w:pPr>
    <w:rPr>
      <w:rFonts w:ascii="Calibri" w:eastAsia="宋体"/>
      <w:szCs w:val="28"/>
    </w:rPr>
  </w:style>
  <w:style w:type="character" w:styleId="1411" w:customStyle="1">
    <w:name w:val="Header Char"/>
    <w:link w:val="1196"/>
    <w:uiPriority w:val="99"/>
    <w:qFormat/>
    <w:rPr>
      <w:rFonts w:ascii="Calibri" w:hAnsi="Calibri"/>
      <w:sz w:val="18"/>
    </w:rPr>
  </w:style>
  <w:style w:type="character" w:styleId="1412" w:customStyle="1">
    <w:name w:val="页码1"/>
    <w:link w:val="1196"/>
    <w:uiPriority w:val="99"/>
    <w:qFormat/>
    <w:rPr>
      <w:rFonts w:cs="Times New Roman"/>
    </w:rPr>
  </w:style>
  <w:style w:type="character" w:styleId="1413" w:customStyle="1">
    <w:name w:val="明显强调"/>
    <w:link w:val="1196"/>
    <w:uiPriority w:val="21"/>
    <w:qFormat/>
    <w:rPr>
      <w:b/>
      <w:bCs/>
      <w:i/>
      <w:iCs/>
      <w:color w:val="4f81bd"/>
    </w:rPr>
  </w:style>
  <w:style w:type="character" w:styleId="1414" w:customStyle="1">
    <w:name w:val="列出段落 Char"/>
    <w:link w:val="1415"/>
    <w:uiPriority w:val="0"/>
    <w:qFormat/>
    <w:rPr>
      <w:sz w:val="21"/>
      <w:szCs w:val="24"/>
    </w:rPr>
  </w:style>
  <w:style w:type="paragraph" w:styleId="1415" w:customStyle="1">
    <w:name w:val="列出段落"/>
    <w:basedOn w:val="1196"/>
    <w:link w:val="1414"/>
    <w:uiPriority w:val="0"/>
    <w:qFormat/>
    <w:pPr>
      <w:ind w:firstLine="420"/>
    </w:pPr>
    <w:rPr>
      <w:rFonts w:ascii="Calibri" w:eastAsia="宋体"/>
      <w:sz w:val="21"/>
    </w:rPr>
  </w:style>
  <w:style w:type="character" w:styleId="1416" w:customStyle="1">
    <w:name w:val="Plain Text Char"/>
    <w:link w:val="1196"/>
    <w:uiPriority w:val="99"/>
    <w:qFormat/>
    <w:rPr>
      <w:rFonts w:ascii="宋体" w:hAnsi="Courier New"/>
      <w:sz w:val="21"/>
    </w:rPr>
  </w:style>
  <w:style w:type="character" w:styleId="1417" w:customStyle="1">
    <w:name w:val="超链接1"/>
    <w:link w:val="1196"/>
    <w:uiPriority w:val="99"/>
    <w:qFormat/>
    <w:rPr>
      <w:rFonts w:cs="Times New Roman"/>
      <w:color w:val="0000ff"/>
      <w:u w:val="single"/>
    </w:rPr>
  </w:style>
  <w:style w:type="character" w:styleId="1418" w:customStyle="1">
    <w:name w:val="font91"/>
    <w:link w:val="1196"/>
    <w:uiPriority w:val="99"/>
    <w:qFormat/>
    <w:rPr>
      <w:rFonts w:ascii="仿宋_GB2312" w:eastAsia="仿宋_GB2312" w:cs="仿宋_GB2312"/>
      <w:color w:val="ff0000"/>
      <w:sz w:val="24"/>
      <w:szCs w:val="24"/>
      <w:u w:val="none"/>
    </w:rPr>
  </w:style>
  <w:style w:type="character" w:styleId="1419" w:customStyle="1">
    <w:name w:val="标题 9 Char"/>
    <w:link w:val="1397"/>
    <w:uiPriority w:val="9"/>
    <w:semiHidden/>
    <w:qFormat/>
    <w:rPr>
      <w:rFonts w:ascii="Cambria" w:hAnsi="Cambria" w:eastAsia="宋体" w:cs="Times New Roman"/>
      <w:sz w:val="21"/>
      <w:szCs w:val="21"/>
    </w:rPr>
  </w:style>
  <w:style w:type="character" w:styleId="1420" w:customStyle="1">
    <w:name w:val="标题 7 Char"/>
    <w:link w:val="1395"/>
    <w:uiPriority w:val="9"/>
    <w:semiHidden/>
    <w:qFormat/>
    <w:rPr>
      <w:rFonts w:ascii="Calibri" w:hAnsi="Calibri" w:eastAsia="宋体" w:cs="Times New Roman"/>
      <w:b/>
      <w:bCs/>
      <w:sz w:val="24"/>
      <w:szCs w:val="24"/>
    </w:rPr>
  </w:style>
  <w:style w:type="character" w:styleId="1421" w:customStyle="1">
    <w:name w:val="font51"/>
    <w:basedOn w:val="1398"/>
    <w:link w:val="1196"/>
    <w:uiPriority w:val="0"/>
    <w:qFormat/>
    <w:rPr>
      <w:rFonts w:hint="eastAsia" w:ascii="微软雅黑" w:hAnsi="微软雅黑" w:eastAsia="微软雅黑" w:cs="微软雅黑"/>
      <w:color w:val="000000"/>
      <w:sz w:val="20"/>
      <w:szCs w:val="20"/>
      <w:u w:val="none"/>
    </w:rPr>
  </w:style>
  <w:style w:type="character" w:styleId="1422" w:customStyle="1">
    <w:name w:val="强调1"/>
    <w:basedOn w:val="1398"/>
    <w:link w:val="1196"/>
    <w:uiPriority w:val="20"/>
    <w:qFormat/>
    <w:rPr>
      <w:i/>
    </w:rPr>
  </w:style>
  <w:style w:type="character" w:styleId="1423" w:customStyle="1">
    <w:name w:val="NormalCharacter1"/>
    <w:link w:val="1196"/>
    <w:uiPriority w:val="0"/>
    <w:qFormat/>
    <w:rPr>
      <w:rFonts w:ascii="仿宋_GB2312" w:eastAsia="仿宋_GB2312"/>
      <w:sz w:val="24"/>
      <w:szCs w:val="24"/>
      <w:lang w:val="en-US" w:eastAsia="zh-CN" w:bidi="ar-SA"/>
    </w:rPr>
  </w:style>
  <w:style w:type="character" w:styleId="1424" w:customStyle="1">
    <w:name w:val="日期 Char"/>
    <w:link w:val="1425"/>
    <w:uiPriority w:val="99"/>
    <w:semiHidden/>
    <w:qFormat/>
    <w:rPr>
      <w:rFonts w:ascii="Calibri" w:hAnsi="Calibri" w:cs="Times New Roman"/>
      <w:sz w:val="24"/>
      <w:szCs w:val="24"/>
    </w:rPr>
  </w:style>
  <w:style w:type="paragraph" w:styleId="1425" w:customStyle="1">
    <w:name w:val="日期1"/>
    <w:basedOn w:val="1196"/>
    <w:next w:val="1196"/>
    <w:link w:val="1424"/>
    <w:uiPriority w:val="99"/>
    <w:qFormat/>
    <w:rPr>
      <w:rFonts w:ascii="Calibri" w:eastAsia="宋体"/>
    </w:rPr>
  </w:style>
  <w:style w:type="character" w:styleId="1426" w:customStyle="1">
    <w:name w:val="font21"/>
    <w:basedOn w:val="1398"/>
    <w:link w:val="1196"/>
    <w:uiPriority w:val="99"/>
    <w:qFormat/>
    <w:rPr>
      <w:rFonts w:ascii="仿宋_GB2312" w:eastAsia="仿宋_GB2312" w:cs="仿宋_GB2312"/>
      <w:b/>
      <w:color w:val="000000"/>
      <w:sz w:val="24"/>
      <w:szCs w:val="24"/>
      <w:u w:val="none"/>
    </w:rPr>
  </w:style>
  <w:style w:type="character" w:styleId="1427" w:customStyle="1">
    <w:name w:val="font01"/>
    <w:basedOn w:val="1398"/>
    <w:link w:val="1196"/>
    <w:uiPriority w:val="99"/>
    <w:qFormat/>
    <w:rPr>
      <w:rFonts w:ascii="仿宋_GB2312" w:eastAsia="仿宋_GB2312" w:cs="仿宋_GB2312"/>
      <w:color w:val="000000"/>
      <w:sz w:val="24"/>
      <w:szCs w:val="24"/>
      <w:u w:val="none"/>
    </w:rPr>
  </w:style>
  <w:style w:type="character" w:styleId="1428" w:customStyle="1">
    <w:name w:val="标题 6 Char"/>
    <w:link w:val="1394"/>
    <w:uiPriority w:val="9"/>
    <w:semiHidden/>
    <w:qFormat/>
    <w:rPr>
      <w:rFonts w:ascii="Cambria" w:hAnsi="Cambria" w:eastAsia="宋体" w:cs="Times New Roman"/>
      <w:b/>
      <w:bCs/>
      <w:sz w:val="24"/>
      <w:szCs w:val="24"/>
    </w:rPr>
  </w:style>
  <w:style w:type="character" w:styleId="1429" w:customStyle="1">
    <w:name w:val="font41"/>
    <w:basedOn w:val="1206"/>
    <w:link w:val="1196"/>
    <w:uiPriority w:val="0"/>
    <w:qFormat/>
    <w:rPr>
      <w:rFonts w:ascii="Calibri" w:hAnsi="Calibri" w:cs="Calibri"/>
      <w:color w:val="000000"/>
      <w:sz w:val="24"/>
      <w:szCs w:val="24"/>
      <w:u w:val="none"/>
    </w:rPr>
  </w:style>
  <w:style w:type="character" w:styleId="1430" w:customStyle="1">
    <w:name w:val="批注主题 Char"/>
    <w:link w:val="1431"/>
    <w:uiPriority w:val="99"/>
    <w:qFormat/>
    <w:rPr>
      <w:rFonts w:ascii="Calibri" w:hAnsi="Calibri" w:cs="Times New Roman"/>
      <w:b/>
      <w:bCs/>
      <w:sz w:val="24"/>
      <w:szCs w:val="24"/>
    </w:rPr>
  </w:style>
  <w:style w:type="paragraph" w:styleId="1431" w:customStyle="1">
    <w:name w:val="批注主题1"/>
    <w:basedOn w:val="1432"/>
    <w:next w:val="1432"/>
    <w:link w:val="1430"/>
    <w:uiPriority w:val="99"/>
    <w:qFormat/>
    <w:rPr>
      <w:b/>
      <w:bCs/>
    </w:rPr>
  </w:style>
  <w:style w:type="paragraph" w:styleId="1432" w:customStyle="1">
    <w:name w:val="批注文字1"/>
    <w:basedOn w:val="1196"/>
    <w:link w:val="1463"/>
    <w:uiPriority w:val="99"/>
    <w:qFormat/>
    <w:pPr>
      <w:jc w:val="left"/>
    </w:pPr>
    <w:rPr>
      <w:rFonts w:ascii="Calibri" w:eastAsia="宋体"/>
    </w:rPr>
  </w:style>
  <w:style w:type="character" w:styleId="1433" w:customStyle="1">
    <w:name w:val="font71"/>
    <w:basedOn w:val="1398"/>
    <w:link w:val="1196"/>
    <w:uiPriority w:val="99"/>
    <w:qFormat/>
    <w:rPr>
      <w:rFonts w:ascii="仿宋_GB2312" w:eastAsia="仿宋_GB2312" w:cs="仿宋_GB2312"/>
      <w:color w:val="000000"/>
      <w:sz w:val="24"/>
      <w:szCs w:val="24"/>
      <w:u w:val="none"/>
    </w:rPr>
  </w:style>
  <w:style w:type="character" w:styleId="1434" w:customStyle="1">
    <w:name w:val="font61"/>
    <w:basedOn w:val="1398"/>
    <w:link w:val="1196"/>
    <w:uiPriority w:val="0"/>
    <w:qFormat/>
    <w:rPr>
      <w:rFonts w:ascii="Segoe UI Symbol" w:hAnsi="Segoe UI Symbol" w:eastAsia="Segoe UI Symbol" w:cs="Segoe UI Symbol"/>
      <w:color w:val="000000"/>
      <w:sz w:val="24"/>
      <w:szCs w:val="24"/>
      <w:u w:val="none"/>
    </w:rPr>
  </w:style>
  <w:style w:type="character" w:styleId="1435" w:customStyle="1">
    <w:name w:val="标题 8 Char"/>
    <w:link w:val="1396"/>
    <w:uiPriority w:val="9"/>
    <w:semiHidden/>
    <w:qFormat/>
    <w:rPr>
      <w:rFonts w:ascii="Cambria" w:hAnsi="Cambria" w:eastAsia="宋体" w:cs="Times New Roman"/>
      <w:sz w:val="24"/>
      <w:szCs w:val="24"/>
    </w:rPr>
  </w:style>
  <w:style w:type="character" w:styleId="1436" w:customStyle="1">
    <w:name w:val="批注引用1"/>
    <w:link w:val="1196"/>
    <w:uiPriority w:val="99"/>
    <w:qFormat/>
    <w:rPr>
      <w:rFonts w:cs="Times New Roman"/>
      <w:sz w:val="21"/>
      <w:szCs w:val="21"/>
    </w:rPr>
  </w:style>
  <w:style w:type="character" w:styleId="1437" w:customStyle="1">
    <w:name w:val="*正文 Char"/>
    <w:link w:val="1196"/>
    <w:uiPriority w:val="0"/>
    <w:qFormat/>
    <w:rPr>
      <w:rFonts w:ascii="宋体" w:hAnsi="宋体" w:cs="黑体"/>
      <w:color w:val="000000"/>
      <w:sz w:val="24"/>
      <w:szCs w:val="24"/>
    </w:rPr>
  </w:style>
  <w:style w:type="character" w:styleId="1438" w:customStyle="1">
    <w:name w:val="font131"/>
    <w:link w:val="1196"/>
    <w:uiPriority w:val="99"/>
    <w:qFormat/>
    <w:rPr>
      <w:rFonts w:ascii="Tahoma" w:hAnsi="Tahoma" w:cs="Tahoma"/>
      <w:color w:val="333333"/>
      <w:sz w:val="20"/>
      <w:szCs w:val="20"/>
      <w:u w:val="none"/>
    </w:rPr>
  </w:style>
  <w:style w:type="character" w:styleId="1439" w:customStyle="1">
    <w:name w:val="*正文 Char Char"/>
    <w:link w:val="1440"/>
    <w:uiPriority w:val="0"/>
    <w:qFormat/>
    <w:rPr>
      <w:rFonts w:ascii="宋体" w:hAnsi="宋体"/>
      <w:sz w:val="24"/>
      <w:szCs w:val="24"/>
      <w:lang w:eastAsia="en-US" w:bidi="en-US"/>
    </w:rPr>
  </w:style>
  <w:style w:type="paragraph" w:styleId="1440" w:customStyle="1">
    <w:name w:val="*正文"/>
    <w:basedOn w:val="1196"/>
    <w:link w:val="1439"/>
    <w:uiPriority w:val="0"/>
    <w:qFormat/>
    <w:pPr>
      <w:ind w:firstLine="480"/>
      <w:jc w:val="left"/>
      <w:spacing w:after="50" w:line="360" w:lineRule="auto"/>
      <w:widowControl/>
    </w:pPr>
    <w:rPr>
      <w:rFonts w:ascii="宋体" w:hAnsi="宋体" w:eastAsia="宋体"/>
      <w:lang w:eastAsia="en-US" w:bidi="en-US"/>
    </w:rPr>
  </w:style>
  <w:style w:type="character" w:styleId="1441" w:customStyle="1">
    <w:name w:val="标题 Char"/>
    <w:link w:val="1442"/>
    <w:uiPriority w:val="10"/>
    <w:qFormat/>
    <w:rPr>
      <w:rFonts w:ascii="Cambria" w:hAnsi="Cambria" w:eastAsia="仿宋_GB2312"/>
      <w:b/>
      <w:bCs/>
      <w:sz w:val="36"/>
      <w:szCs w:val="32"/>
    </w:rPr>
  </w:style>
  <w:style w:type="paragraph" w:styleId="1442" w:customStyle="1">
    <w:name w:val="标题1"/>
    <w:basedOn w:val="1196"/>
    <w:next w:val="1196"/>
    <w:link w:val="1441"/>
    <w:uiPriority w:val="10"/>
    <w:qFormat/>
    <w:pPr>
      <w:jc w:val="center"/>
      <w:spacing w:before="300" w:after="300"/>
      <w:outlineLvl w:val="0"/>
    </w:pPr>
    <w:rPr>
      <w:rFonts w:ascii="Cambria" w:hAnsi="Cambria"/>
      <w:b/>
      <w:bCs/>
      <w:sz w:val="36"/>
      <w:szCs w:val="32"/>
    </w:rPr>
  </w:style>
  <w:style w:type="character" w:styleId="1443" w:customStyle="1">
    <w:name w:val="页脚 Char"/>
    <w:link w:val="1444"/>
    <w:uiPriority w:val="99"/>
    <w:qFormat/>
    <w:rPr>
      <w:rFonts w:ascii="Calibri" w:hAnsi="Calibri" w:cs="Times New Roman"/>
      <w:sz w:val="18"/>
      <w:szCs w:val="18"/>
    </w:rPr>
  </w:style>
  <w:style w:type="paragraph" w:styleId="1444" w:customStyle="1">
    <w:name w:val="页脚1"/>
    <w:basedOn w:val="1196"/>
    <w:link w:val="1443"/>
    <w:uiPriority w:val="99"/>
    <w:qFormat/>
    <w:pPr>
      <w:jc w:val="left"/>
      <w:tabs>
        <w:tab w:val="center" w:pos="4153" w:leader="none"/>
        <w:tab w:val="right" w:pos="8306" w:leader="none"/>
      </w:tabs>
    </w:pPr>
    <w:rPr>
      <w:rFonts w:ascii="Calibri" w:eastAsia="宋体"/>
      <w:sz w:val="18"/>
      <w:szCs w:val="18"/>
    </w:rPr>
  </w:style>
  <w:style w:type="character" w:styleId="1445" w:customStyle="1">
    <w:name w:val="正文文本缩进 Char"/>
    <w:link w:val="1446"/>
    <w:uiPriority w:val="99"/>
    <w:semiHidden/>
    <w:qFormat/>
    <w:rPr>
      <w:rFonts w:ascii="仿宋_GB2312" w:eastAsia="仿宋_GB2312"/>
      <w:sz w:val="24"/>
      <w:szCs w:val="24"/>
    </w:rPr>
  </w:style>
  <w:style w:type="paragraph" w:styleId="1446" w:customStyle="1">
    <w:name w:val="正文文本缩进1"/>
    <w:basedOn w:val="1196"/>
    <w:next w:val="1447"/>
    <w:link w:val="1445"/>
    <w:uiPriority w:val="99"/>
    <w:unhideWhenUsed/>
    <w:qFormat/>
    <w:pPr>
      <w:ind w:left="420"/>
      <w:spacing w:after="120"/>
    </w:pPr>
  </w:style>
  <w:style w:type="paragraph" w:styleId="1447" w:customStyle="1">
    <w:name w:val="寄信人地址1"/>
    <w:basedOn w:val="1196"/>
    <w:uiPriority w:val="0"/>
    <w:qFormat/>
    <w:pPr>
      <w:ind w:firstLine="200"/>
    </w:pPr>
    <w:rPr>
      <w:rFonts w:ascii="Arial" w:hAnsi="Arial" w:eastAsia="仿宋_GB2312" w:cs="Arial"/>
    </w:rPr>
  </w:style>
  <w:style w:type="character" w:styleId="1448" w:customStyle="1">
    <w:name w:val="文档结构图 Char"/>
    <w:link w:val="1449"/>
    <w:uiPriority w:val="99"/>
    <w:semiHidden/>
    <w:qFormat/>
    <w:rPr>
      <w:rFonts w:ascii="宋体" w:hAnsi="Calibri"/>
      <w:sz w:val="18"/>
      <w:szCs w:val="18"/>
    </w:rPr>
  </w:style>
  <w:style w:type="paragraph" w:styleId="1449" w:customStyle="1">
    <w:name w:val="文档结构图1"/>
    <w:basedOn w:val="1196"/>
    <w:link w:val="1448"/>
    <w:uiPriority w:val="99"/>
    <w:unhideWhenUsed/>
    <w:qFormat/>
    <w:rPr>
      <w:rFonts w:ascii="宋体" w:eastAsia="宋体"/>
      <w:sz w:val="18"/>
      <w:szCs w:val="18"/>
    </w:rPr>
  </w:style>
  <w:style w:type="character" w:styleId="1450" w:customStyle="1">
    <w:name w:val="页眉 Char"/>
    <w:link w:val="1451"/>
    <w:uiPriority w:val="99"/>
    <w:qFormat/>
    <w:rPr>
      <w:rFonts w:ascii="Calibri" w:hAnsi="Calibri" w:cs="Times New Roman"/>
      <w:sz w:val="18"/>
      <w:szCs w:val="18"/>
    </w:rPr>
  </w:style>
  <w:style w:type="paragraph" w:styleId="1451" w:customStyle="1">
    <w:name w:val="页眉1"/>
    <w:basedOn w:val="1196"/>
    <w:link w:val="1450"/>
    <w:uiPriority w:val="99"/>
    <w:qFormat/>
    <w:pPr>
      <w:jc w:val="center"/>
      <w:tabs>
        <w:tab w:val="center" w:pos="4153" w:leader="none"/>
        <w:tab w:val="right" w:pos="8306" w:leader="none"/>
      </w:tabs>
      <w:pBdr>
        <w:bottom w:val="single" w:color="000000" w:sz="6" w:space="1"/>
      </w:pBdr>
    </w:pPr>
    <w:rPr>
      <w:rFonts w:ascii="Calibri" w:eastAsia="宋体"/>
      <w:sz w:val="18"/>
      <w:szCs w:val="18"/>
    </w:rPr>
  </w:style>
  <w:style w:type="character" w:styleId="1452" w:customStyle="1">
    <w:name w:val="标题 2 Char"/>
    <w:link w:val="1390"/>
    <w:uiPriority w:val="9"/>
    <w:qFormat/>
    <w:rPr>
      <w:rFonts w:ascii="Cambria" w:hAnsi="Cambria" w:eastAsia="宋体" w:cs="Times New Roman"/>
      <w:b/>
      <w:bCs/>
      <w:sz w:val="32"/>
      <w:szCs w:val="32"/>
    </w:rPr>
  </w:style>
  <w:style w:type="character" w:styleId="1453" w:customStyle="1">
    <w:name w:val="默认段落字体1"/>
    <w:link w:val="1196"/>
    <w:uiPriority w:val="0"/>
    <w:qFormat/>
  </w:style>
  <w:style w:type="character" w:styleId="1454" w:customStyle="1">
    <w:name w:val="标题 5 Char"/>
    <w:link w:val="1393"/>
    <w:uiPriority w:val="9"/>
    <w:qFormat/>
    <w:rPr>
      <w:rFonts w:ascii="Calibri" w:hAnsi="Calibri" w:eastAsia="仿宋_GB2312"/>
      <w:b/>
      <w:bCs/>
      <w:sz w:val="24"/>
      <w:szCs w:val="28"/>
    </w:rPr>
  </w:style>
  <w:style w:type="character" w:styleId="1455" w:customStyle="1">
    <w:name w:val="标题 4 Char"/>
    <w:link w:val="1392"/>
    <w:uiPriority w:val="9"/>
    <w:semiHidden/>
    <w:qFormat/>
    <w:rPr>
      <w:rFonts w:ascii="Cambria" w:hAnsi="Cambria" w:eastAsia="宋体" w:cs="Times New Roman"/>
      <w:b/>
      <w:bCs/>
      <w:sz w:val="28"/>
      <w:szCs w:val="28"/>
    </w:rPr>
  </w:style>
  <w:style w:type="character" w:styleId="1456" w:customStyle="1">
    <w:name w:val="font141"/>
    <w:link w:val="1196"/>
    <w:uiPriority w:val="99"/>
    <w:qFormat/>
    <w:rPr>
      <w:rFonts w:ascii="Tahoma" w:hAnsi="Tahoma" w:cs="Tahoma"/>
      <w:color w:val="000000"/>
      <w:sz w:val="20"/>
      <w:szCs w:val="20"/>
      <w:u w:val="none"/>
    </w:rPr>
  </w:style>
  <w:style w:type="character" w:styleId="1457" w:customStyle="1">
    <w:name w:val="样式 宋体 五号 首行缩进:  0.95 厘米 Char"/>
    <w:link w:val="1458"/>
    <w:uiPriority w:val="0"/>
    <w:qFormat/>
    <w:rPr>
      <w:rFonts w:ascii="宋体" w:hAnsi="宋体" w:cs="宋体"/>
      <w:sz w:val="24"/>
      <w:szCs w:val="24"/>
    </w:rPr>
  </w:style>
  <w:style w:type="paragraph" w:styleId="1458" w:customStyle="1">
    <w:name w:val="样式 宋体 五号 首行缩进:  0.95 厘米"/>
    <w:basedOn w:val="1196"/>
    <w:link w:val="1457"/>
    <w:uiPriority w:val="0"/>
    <w:qFormat/>
    <w:pPr>
      <w:ind w:firstLine="540"/>
      <w:spacing w:line="360" w:lineRule="auto"/>
      <w:tabs>
        <w:tab w:val="left" w:pos="4860" w:leader="none"/>
      </w:tabs>
    </w:pPr>
    <w:rPr>
      <w:rFonts w:ascii="宋体" w:hAnsi="宋体" w:eastAsia="宋体"/>
    </w:rPr>
  </w:style>
  <w:style w:type="character" w:styleId="1459" w:customStyle="1">
    <w:name w:val="批注框文本 Char"/>
    <w:link w:val="1460"/>
    <w:uiPriority w:val="99"/>
    <w:qFormat/>
    <w:rPr>
      <w:rFonts w:ascii="Calibri" w:hAnsi="Calibri" w:cs="Times New Roman"/>
      <w:sz w:val="18"/>
      <w:szCs w:val="18"/>
    </w:rPr>
  </w:style>
  <w:style w:type="paragraph" w:styleId="1460" w:customStyle="1">
    <w:name w:val="批注框文本1"/>
    <w:basedOn w:val="1196"/>
    <w:link w:val="1459"/>
    <w:uiPriority w:val="99"/>
    <w:qFormat/>
    <w:rPr>
      <w:rFonts w:ascii="Calibri" w:eastAsia="宋体"/>
      <w:sz w:val="18"/>
      <w:szCs w:val="18"/>
    </w:rPr>
  </w:style>
  <w:style w:type="character" w:styleId="1461" w:customStyle="1">
    <w:name w:val="正文首行缩进 Char"/>
    <w:link w:val="1462"/>
    <w:uiPriority w:val="0"/>
    <w:qFormat/>
    <w:rPr>
      <w:rFonts w:ascii="Times New Roman" w:hAnsi="Times New Roman" w:cs="Times New Roman"/>
      <w:sz w:val="21"/>
      <w:szCs w:val="22"/>
    </w:rPr>
  </w:style>
  <w:style w:type="paragraph" w:styleId="1462" w:customStyle="1">
    <w:name w:val="正文首行缩进1"/>
    <w:basedOn w:val="1406"/>
    <w:link w:val="1461"/>
    <w:uiPriority w:val="0"/>
    <w:unhideWhenUsed/>
    <w:qFormat/>
    <w:pPr>
      <w:ind w:firstLine="420"/>
      <w:spacing w:line="240" w:lineRule="auto"/>
    </w:pPr>
    <w:rPr>
      <w:rFonts w:ascii="Times New Roman" w:hAnsi="Times New Roman"/>
      <w:sz w:val="21"/>
      <w:szCs w:val="22"/>
    </w:rPr>
  </w:style>
  <w:style w:type="character" w:styleId="1463" w:customStyle="1">
    <w:name w:val="批注文字 Char"/>
    <w:link w:val="1432"/>
    <w:uiPriority w:val="99"/>
    <w:qFormat/>
    <w:rPr>
      <w:rFonts w:ascii="Calibri" w:hAnsi="Calibri" w:cs="Times New Roman"/>
      <w:sz w:val="24"/>
      <w:szCs w:val="24"/>
    </w:rPr>
  </w:style>
  <w:style w:type="character" w:styleId="1464" w:customStyle="1">
    <w:name w:val="font81"/>
    <w:link w:val="1196"/>
    <w:uiPriority w:val="99"/>
    <w:qFormat/>
    <w:rPr>
      <w:rFonts w:ascii="仿宋_GB2312" w:eastAsia="仿宋_GB2312" w:cs="仿宋_GB2312"/>
      <w:b/>
      <w:color w:val="000000"/>
      <w:sz w:val="24"/>
      <w:szCs w:val="24"/>
      <w:u w:val="none"/>
    </w:rPr>
  </w:style>
  <w:style w:type="character" w:styleId="1465" w:customStyle="1">
    <w:name w:val="正文文本缩进 2 Char"/>
    <w:link w:val="1466"/>
    <w:uiPriority w:val="99"/>
    <w:semiHidden/>
    <w:qFormat/>
    <w:rPr>
      <w:rFonts w:ascii="Calibri" w:hAnsi="Calibri" w:cs="Times New Roman"/>
      <w:sz w:val="24"/>
      <w:szCs w:val="24"/>
    </w:rPr>
  </w:style>
  <w:style w:type="paragraph" w:styleId="1466" w:customStyle="1">
    <w:name w:val="正文文本缩进 21"/>
    <w:basedOn w:val="1196"/>
    <w:link w:val="1465"/>
    <w:uiPriority w:val="99"/>
    <w:qFormat/>
    <w:pPr>
      <w:ind w:firstLine="475"/>
      <w:spacing w:line="10" w:lineRule="atLeast"/>
    </w:pPr>
    <w:rPr>
      <w:rFonts w:ascii="Calibri" w:eastAsia="宋体"/>
    </w:rPr>
  </w:style>
  <w:style w:type="character" w:styleId="1467" w:customStyle="1">
    <w:name w:val="font111"/>
    <w:link w:val="1196"/>
    <w:uiPriority w:val="99"/>
    <w:qFormat/>
    <w:rPr>
      <w:rFonts w:ascii="Verdana" w:hAnsi="Verdana" w:cs="Verdana"/>
      <w:color w:val="333333"/>
      <w:sz w:val="20"/>
      <w:szCs w:val="20"/>
      <w:u w:val="none"/>
    </w:rPr>
  </w:style>
  <w:style w:type="character" w:styleId="1468" w:customStyle="1">
    <w:name w:val="bsharetext"/>
    <w:basedOn w:val="1398"/>
    <w:link w:val="1196"/>
    <w:uiPriority w:val="0"/>
    <w:qFormat/>
  </w:style>
  <w:style w:type="character" w:styleId="1469" w:customStyle="1">
    <w:name w:val="纯文本 Char"/>
    <w:link w:val="1470"/>
    <w:uiPriority w:val="99"/>
    <w:qFormat/>
    <w:rPr>
      <w:rFonts w:ascii="宋体" w:hAnsi="Courier New" w:cs="Courier New"/>
      <w:sz w:val="21"/>
      <w:szCs w:val="21"/>
    </w:rPr>
  </w:style>
  <w:style w:type="paragraph" w:styleId="1470" w:customStyle="1">
    <w:name w:val="纯文本11"/>
    <w:basedOn w:val="1196"/>
    <w:link w:val="1469"/>
    <w:uiPriority w:val="99"/>
    <w:qFormat/>
    <w:pPr>
      <w:ind w:firstLine="200"/>
      <w:spacing w:line="360" w:lineRule="auto"/>
    </w:pPr>
    <w:rPr>
      <w:rFonts w:ascii="宋体" w:hAnsi="Courier New" w:eastAsia="宋体"/>
      <w:sz w:val="21"/>
      <w:szCs w:val="21"/>
    </w:rPr>
  </w:style>
  <w:style w:type="character" w:styleId="1471" w:customStyle="1">
    <w:name w:val="正文缩进 Char"/>
    <w:link w:val="1472"/>
    <w:uiPriority w:val="99"/>
    <w:qFormat/>
    <w:rPr>
      <w:rFonts w:ascii="Calibri" w:hAnsi="Calibri"/>
      <w:sz w:val="24"/>
    </w:rPr>
  </w:style>
  <w:style w:type="paragraph" w:styleId="1472" w:customStyle="1">
    <w:name w:val="正文缩进1"/>
    <w:basedOn w:val="1196"/>
    <w:next w:val="1196"/>
    <w:link w:val="1471"/>
    <w:uiPriority w:val="99"/>
    <w:qFormat/>
    <w:pPr>
      <w:ind w:firstLine="420"/>
    </w:pPr>
    <w:rPr>
      <w:rFonts w:ascii="Calibri" w:eastAsia="宋体"/>
      <w:szCs w:val="20"/>
    </w:rPr>
  </w:style>
  <w:style w:type="character" w:styleId="1473" w:customStyle="1">
    <w:name w:val="副标题 Char"/>
    <w:link w:val="1474"/>
    <w:uiPriority w:val="11"/>
    <w:qFormat/>
    <w:rPr>
      <w:rFonts w:ascii="Cambria" w:hAnsi="Cambria" w:eastAsia="仿宋_GB2312" w:cs="Times New Roman"/>
      <w:b/>
      <w:bCs/>
      <w:sz w:val="32"/>
      <w:szCs w:val="32"/>
    </w:rPr>
  </w:style>
  <w:style w:type="paragraph" w:styleId="1474" w:customStyle="1">
    <w:name w:val="副标题1"/>
    <w:basedOn w:val="1196"/>
    <w:next w:val="1196"/>
    <w:link w:val="1473"/>
    <w:uiPriority w:val="11"/>
    <w:qFormat/>
    <w:pPr>
      <w:ind w:left="100" w:right="100"/>
      <w:jc w:val="center"/>
      <w:spacing w:before="240" w:after="120" w:line="312" w:lineRule="auto"/>
      <w:outlineLvl w:val="1"/>
    </w:pPr>
    <w:rPr>
      <w:rFonts w:ascii="Cambria" w:hAnsi="Cambria"/>
      <w:b/>
      <w:bCs/>
      <w:sz w:val="32"/>
      <w:szCs w:val="32"/>
    </w:rPr>
  </w:style>
  <w:style w:type="character" w:styleId="1475" w:customStyle="1">
    <w:name w:val="font11"/>
    <w:basedOn w:val="1398"/>
    <w:link w:val="1196"/>
    <w:uiPriority w:val="99"/>
    <w:qFormat/>
    <w:rPr>
      <w:rFonts w:ascii="Times New Roman" w:hAnsi="Times New Roman" w:cs="Times New Roman"/>
      <w:color w:val="000000"/>
      <w:sz w:val="24"/>
      <w:szCs w:val="24"/>
      <w:u w:val="none"/>
    </w:rPr>
  </w:style>
  <w:style w:type="character" w:styleId="1476" w:customStyle="1">
    <w:name w:val="最终正文格式 Char"/>
    <w:link w:val="1477"/>
    <w:uiPriority w:val="0"/>
    <w:qFormat/>
    <w:rPr>
      <w:rFonts w:ascii="Arial" w:hAnsi="Arial" w:cs="Arial"/>
    </w:rPr>
  </w:style>
  <w:style w:type="paragraph" w:styleId="1477" w:customStyle="1">
    <w:name w:val="最终正文格式"/>
    <w:basedOn w:val="1406"/>
    <w:link w:val="1476"/>
    <w:uiPriority w:val="0"/>
    <w:qFormat/>
    <w:pPr>
      <w:ind w:left="315" w:firstLine="0"/>
      <w:spacing w:line="240" w:lineRule="auto"/>
      <w:widowControl/>
    </w:pPr>
    <w:rPr>
      <w:rFonts w:ascii="Arial" w:hAnsi="Arial"/>
      <w:sz w:val="20"/>
      <w:szCs w:val="20"/>
    </w:rPr>
  </w:style>
  <w:style w:type="paragraph" w:styleId="1478" w:customStyle="1">
    <w:name w:val="xl260"/>
    <w:basedOn w:val="1196"/>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479" w:customStyle="1">
    <w:name w:val="xl306"/>
    <w:basedOn w:val="1196"/>
    <w:uiPriority w:val="0"/>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480" w:customStyle="1">
    <w:name w:val="xl304"/>
    <w:basedOn w:val="1196"/>
    <w:uiPriority w:val="0"/>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481" w:customStyle="1">
    <w:name w:val="索引 21"/>
    <w:basedOn w:val="1196"/>
    <w:next w:val="1196"/>
    <w:uiPriority w:val="0"/>
    <w:qFormat/>
    <w:pPr>
      <w:ind w:left="200"/>
    </w:pPr>
  </w:style>
  <w:style w:type="paragraph" w:styleId="1482" w:customStyle="1">
    <w:name w:val="列出段落4"/>
    <w:basedOn w:val="1196"/>
    <w:uiPriority w:val="0"/>
    <w:qFormat/>
    <w:pPr>
      <w:ind w:firstLine="420"/>
    </w:pPr>
    <w:rPr>
      <w:rFonts w:ascii="Calibri" w:hAnsi="Calibri" w:eastAsia="宋体" w:cs="Times New Roman"/>
      <w:sz w:val="20"/>
    </w:rPr>
  </w:style>
  <w:style w:type="paragraph" w:styleId="1483" w:customStyle="1">
    <w:name w:val="xl286"/>
    <w:basedOn w:val="1196"/>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484" w:customStyle="1">
    <w:name w:val="xl315"/>
    <w:basedOn w:val="1196"/>
    <w:uiPriority w:val="0"/>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485" w:customStyle="1">
    <w:name w:val="xl252"/>
    <w:basedOn w:val="1196"/>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486" w:customStyle="1">
    <w:name w:val="xl269"/>
    <w:basedOn w:val="1196"/>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rPr>
  </w:style>
  <w:style w:type="paragraph" w:styleId="1487" w:customStyle="1">
    <w:name w:val="cucd-0"/>
    <w:uiPriority w:val="0"/>
    <w:qFormat/>
    <w:pPr>
      <w:ind w:firstLine="480"/>
      <w:spacing w:line="360" w:lineRule="auto"/>
    </w:pPr>
    <w:rPr>
      <w:rFonts w:hint="default" w:ascii="宋体" w:hAnsi="Times New Roman" w:eastAsia="宋体" w:cs="Times New Roman"/>
      <w:sz w:val="24"/>
      <w:szCs w:val="24"/>
      <w:lang w:val="en-US" w:eastAsia="zh-CN" w:bidi="ar-SA"/>
    </w:rPr>
  </w:style>
  <w:style w:type="paragraph" w:styleId="1488" w:customStyle="1">
    <w:name w:val="xl322"/>
    <w:basedOn w:val="1196"/>
    <w:uiPriority w:val="0"/>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489" w:customStyle="1">
    <w:name w:val="xl314"/>
    <w:basedOn w:val="1196"/>
    <w:uiPriority w:val="0"/>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490" w:customStyle="1">
    <w:name w:val="xl316"/>
    <w:basedOn w:val="1196"/>
    <w:uiPriority w:val="0"/>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rPr>
  </w:style>
  <w:style w:type="paragraph" w:styleId="1491" w:customStyle="1">
    <w:name w:val="xl279"/>
    <w:basedOn w:val="1196"/>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492" w:customStyle="1">
    <w:name w:val="xl282"/>
    <w:basedOn w:val="1196"/>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493" w:customStyle="1">
    <w:name w:val="索引 41"/>
    <w:basedOn w:val="1196"/>
    <w:next w:val="1196"/>
    <w:uiPriority w:val="99"/>
    <w:unhideWhenUsed/>
    <w:qFormat/>
    <w:pPr>
      <w:numPr>
        <w:ilvl w:val="0"/>
        <w:numId w:val="1"/>
      </w:numPr>
    </w:pPr>
  </w:style>
  <w:style w:type="paragraph" w:styleId="1494" w:customStyle="1">
    <w:name w:val="目录 21"/>
    <w:basedOn w:val="1196"/>
    <w:next w:val="1196"/>
    <w:uiPriority w:val="39"/>
    <w:unhideWhenUsed/>
    <w:qFormat/>
    <w:pPr>
      <w:ind w:firstLine="425"/>
      <w:jc w:val="left"/>
      <w:spacing w:line="360" w:lineRule="auto"/>
      <w:tabs>
        <w:tab w:val="right" w:pos="8296" w:leader="dot"/>
      </w:tabs>
    </w:pPr>
    <w:rPr>
      <w:rFonts w:ascii="Calibri" w:hAnsi="Calibri" w:cs="Calibri"/>
      <w:smallCaps/>
      <w:sz w:val="20"/>
      <w:szCs w:val="20"/>
    </w:rPr>
  </w:style>
  <w:style w:type="paragraph" w:styleId="1495" w:customStyle="1">
    <w:name w:val="xl312"/>
    <w:basedOn w:val="1196"/>
    <w:uiPriority w:val="0"/>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sz w:val="18"/>
      <w:szCs w:val="18"/>
    </w:rPr>
  </w:style>
  <w:style w:type="paragraph" w:styleId="1496" w:customStyle="1">
    <w:name w:val="TOC 标题"/>
    <w:basedOn w:val="1389"/>
    <w:next w:val="1196"/>
    <w:uiPriority w:val="39"/>
    <w:qFormat/>
    <w:pPr>
      <w:jc w:val="left"/>
      <w:spacing w:before="480" w:after="0" w:line="276" w:lineRule="auto"/>
      <w:widowControl/>
      <w:outlineLvl w:val="9"/>
    </w:pPr>
    <w:rPr>
      <w:rFonts w:ascii="Cambria" w:hAnsi="Cambria" w:eastAsia="宋体" w:cs="Times New Roman"/>
      <w:color w:val="365f91"/>
      <w:sz w:val="28"/>
      <w:szCs w:val="28"/>
      <w:lang w:val="en-US" w:eastAsia="zh-CN"/>
    </w:rPr>
  </w:style>
  <w:style w:type="paragraph" w:styleId="1497" w:customStyle="1">
    <w:name w:val="正文文本 21"/>
    <w:basedOn w:val="1196"/>
    <w:uiPriority w:val="99"/>
    <w:qFormat/>
    <w:pPr>
      <w:spacing w:after="120" w:line="480" w:lineRule="auto"/>
    </w:pPr>
    <w:rPr>
      <w:rFonts w:ascii="Calibri" w:hAnsi="Calibri" w:eastAsia="宋体" w:cs="Times New Roman"/>
      <w:sz w:val="24"/>
      <w:szCs w:val="22"/>
    </w:rPr>
  </w:style>
  <w:style w:type="paragraph" w:styleId="1498" w:customStyle="1">
    <w:name w:val="标书正文格式"/>
    <w:uiPriority w:val="0"/>
    <w:qFormat/>
    <w:pPr>
      <w:ind w:firstLine="200"/>
      <w:spacing w:line="360" w:lineRule="auto"/>
    </w:pPr>
    <w:rPr>
      <w:rFonts w:hint="default" w:ascii="Times New Roman" w:hAnsi="Times New Roman" w:eastAsia="楷体_GB2312" w:cs="Times New Roman"/>
      <w:sz w:val="24"/>
      <w:szCs w:val="24"/>
      <w:lang w:val="en-US" w:eastAsia="zh-CN" w:bidi="ar-SA"/>
    </w:rPr>
  </w:style>
  <w:style w:type="paragraph" w:styleId="1499" w:customStyle="1">
    <w:name w:val="Normal New New New"/>
    <w:uiPriority w:val="0"/>
    <w:qFormat/>
    <w:pPr>
      <w:jc w:val="both"/>
      <w:widowControl w:val="off"/>
    </w:pPr>
    <w:rPr>
      <w:rFonts w:hint="default" w:ascii="Times New Roman" w:hAnsi="Times New Roman" w:eastAsia="宋体" w:cs="Times New Roman"/>
      <w:sz w:val="21"/>
      <w:lang w:val="en-US" w:eastAsia="zh-CN" w:bidi="ar-SA"/>
    </w:rPr>
  </w:style>
  <w:style w:type="paragraph" w:styleId="1500" w:customStyle="1">
    <w:name w:val="xl283"/>
    <w:basedOn w:val="1196"/>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501" w:customStyle="1">
    <w:name w:val="目录 61"/>
    <w:basedOn w:val="1196"/>
    <w:next w:val="1196"/>
    <w:uiPriority w:val="39"/>
    <w:unhideWhenUsed/>
    <w:qFormat/>
    <w:pPr>
      <w:ind w:left="1050"/>
      <w:jc w:val="left"/>
    </w:pPr>
    <w:rPr>
      <w:rFonts w:ascii="Calibri" w:hAnsi="Calibri" w:cs="Calibri"/>
      <w:sz w:val="18"/>
      <w:szCs w:val="18"/>
    </w:rPr>
  </w:style>
  <w:style w:type="paragraph" w:styleId="1502" w:customStyle="1">
    <w:name w:val="xl308"/>
    <w:basedOn w:val="1196"/>
    <w:uiPriority w:val="0"/>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503" w:customStyle="1">
    <w:name w:val="标题 211"/>
    <w:basedOn w:val="1196"/>
    <w:next w:val="1196"/>
    <w:uiPriority w:val="9"/>
    <w:qFormat/>
    <w:pPr>
      <w:jc w:val="center"/>
      <w:keepLines/>
      <w:keepNext/>
      <w:spacing w:before="260" w:after="260" w:line="360" w:lineRule="auto"/>
      <w:tabs>
        <w:tab w:val="right" w:pos="8296" w:leader="dot"/>
      </w:tabs>
      <w:outlineLvl w:val="1"/>
    </w:pPr>
    <w:rPr>
      <w:rFonts w:ascii="Cambria" w:hAnsi="Cambria" w:eastAsia="宋体" w:cs="Times New Roman"/>
      <w:b/>
      <w:bCs/>
      <w:smallCaps/>
      <w:sz w:val="32"/>
      <w:szCs w:val="32"/>
    </w:rPr>
  </w:style>
  <w:style w:type="paragraph" w:styleId="1504" w:customStyle="1">
    <w:name w:val="xl310"/>
    <w:basedOn w:val="1196"/>
    <w:uiPriority w:val="0"/>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505" w:customStyle="1">
    <w:name w:val="目录 51"/>
    <w:basedOn w:val="1196"/>
    <w:next w:val="1196"/>
    <w:uiPriority w:val="39"/>
    <w:unhideWhenUsed/>
    <w:qFormat/>
    <w:pPr>
      <w:ind w:left="840"/>
      <w:jc w:val="left"/>
    </w:pPr>
    <w:rPr>
      <w:rFonts w:ascii="Calibri" w:hAnsi="Calibri" w:cs="Calibri"/>
      <w:sz w:val="18"/>
      <w:szCs w:val="18"/>
    </w:rPr>
  </w:style>
  <w:style w:type="paragraph" w:styleId="1506"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507" w:customStyle="1">
    <w:name w:val="xl277"/>
    <w:basedOn w:val="1196"/>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508" w:customStyle="1">
    <w:name w:val="文本块11"/>
    <w:basedOn w:val="1509"/>
    <w:uiPriority w:val="0"/>
    <w:qFormat/>
    <w:pPr>
      <w:ind w:left="256" w:right="6" w:firstLine="624"/>
    </w:pPr>
    <w:rPr>
      <w:rFonts w:ascii="Times New Roman" w:hAnsi="Times New Roman" w:eastAsia="仿宋_GB2312"/>
      <w:sz w:val="28"/>
      <w:szCs w:val="20"/>
    </w:rPr>
  </w:style>
  <w:style w:type="paragraph" w:styleId="1509" w:customStyle="1">
    <w:name w:val="正文111"/>
    <w:next w:val="1508"/>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1510" w:customStyle="1">
    <w:name w:val="样式 首行缩进:  0 字符"/>
    <w:basedOn w:val="1196"/>
    <w:uiPriority w:val="99"/>
    <w:qFormat/>
    <w:pPr>
      <w:jc w:val="left"/>
      <w:spacing w:line="360" w:lineRule="auto"/>
    </w:pPr>
    <w:rPr>
      <w:rFonts w:ascii="Arial" w:hAnsi="Arial" w:eastAsia="宋体" w:cs="宋体"/>
      <w:szCs w:val="20"/>
    </w:rPr>
  </w:style>
  <w:style w:type="paragraph" w:styleId="1511" w:customStyle="1">
    <w:name w:val="索引 51"/>
    <w:basedOn w:val="1196"/>
    <w:next w:val="1196"/>
    <w:uiPriority w:val="99"/>
    <w:unhideWhenUsed/>
    <w:qFormat/>
    <w:pPr>
      <w:ind w:left="800"/>
    </w:pPr>
  </w:style>
  <w:style w:type="paragraph" w:styleId="1512" w:customStyle="1">
    <w:name w:val="普通(网站)1"/>
    <w:basedOn w:val="1196"/>
    <w:uiPriority w:val="99"/>
    <w:qFormat/>
    <w:pPr>
      <w:jc w:val="left"/>
      <w:spacing w:before="100" w:beforeAutospacing="1" w:after="100" w:afterAutospacing="1"/>
      <w:widowControl/>
    </w:pPr>
    <w:rPr>
      <w:rFonts w:ascii="宋体" w:hAnsi="宋体" w:cs="宋体"/>
      <w:sz w:val="24"/>
    </w:rPr>
  </w:style>
  <w:style w:type="paragraph" w:styleId="1513" w:customStyle="1">
    <w:name w:val="列出段落2"/>
    <w:basedOn w:val="1196"/>
    <w:uiPriority w:val="34"/>
    <w:qFormat/>
    <w:pPr>
      <w:ind w:firstLine="420"/>
      <w:spacing w:line="360" w:lineRule="auto"/>
    </w:pPr>
    <w:rPr>
      <w:rFonts w:ascii="Calibri" w:eastAsia="宋体" w:cs="黑体"/>
      <w:szCs w:val="22"/>
    </w:rPr>
  </w:style>
  <w:style w:type="paragraph" w:styleId="1514" w:customStyle="1">
    <w:name w:val="xl257"/>
    <w:basedOn w:val="1196"/>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18"/>
      <w:szCs w:val="18"/>
    </w:rPr>
  </w:style>
  <w:style w:type="paragraph" w:styleId="1515" w:customStyle="1">
    <w:name w:val="Third Level Item Step"/>
    <w:uiPriority w:val="0"/>
    <w:qFormat/>
    <w:pPr>
      <w:numPr>
        <w:ilvl w:val="2"/>
        <w:numId w:val="2"/>
      </w:numPr>
      <w:spacing w:before="80" w:after="80" w:line="240" w:lineRule="atLeast"/>
    </w:pPr>
    <w:rPr>
      <w:rFonts w:hint="eastAsia" w:ascii="Times New Roman" w:hAnsi="Times New Roman" w:eastAsia="宋体" w:cs="Arial"/>
      <w:sz w:val="21"/>
      <w:szCs w:val="21"/>
      <w:lang w:val="en-US" w:eastAsia="zh-CN" w:bidi="ar-SA"/>
    </w:rPr>
  </w:style>
  <w:style w:type="paragraph" w:styleId="1516" w:customStyle="1">
    <w:name w:val="xl287"/>
    <w:basedOn w:val="1196"/>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517" w:customStyle="1">
    <w:name w:val="xl299"/>
    <w:basedOn w:val="1196"/>
    <w:uiPriority w:val="0"/>
    <w:qFormat/>
    <w:pPr>
      <w:ind w:firstLine="0"/>
      <w:jc w:val="center"/>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518" w:customStyle="1">
    <w:name w:val="xl305"/>
    <w:basedOn w:val="1196"/>
    <w:uiPriority w:val="0"/>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66CC" w:sz="8" w:space="0"/>
      </w:pBdr>
    </w:pPr>
    <w:rPr>
      <w:rFonts w:ascii="宋体" w:hAnsi="宋体" w:eastAsia="宋体" w:cs="宋体"/>
      <w:sz w:val="18"/>
      <w:szCs w:val="18"/>
    </w:rPr>
  </w:style>
  <w:style w:type="paragraph" w:styleId="1519" w:customStyle="1">
    <w:name w:val="xl254"/>
    <w:basedOn w:val="1196"/>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520" w:customStyle="1">
    <w:name w:val="目录 91"/>
    <w:basedOn w:val="1196"/>
    <w:next w:val="1196"/>
    <w:uiPriority w:val="39"/>
    <w:unhideWhenUsed/>
    <w:qFormat/>
    <w:pPr>
      <w:ind w:left="1680"/>
      <w:jc w:val="left"/>
    </w:pPr>
    <w:rPr>
      <w:rFonts w:ascii="Calibri" w:hAnsi="Calibri" w:cs="Calibri"/>
      <w:sz w:val="18"/>
      <w:szCs w:val="18"/>
    </w:rPr>
  </w:style>
  <w:style w:type="paragraph" w:styleId="1521" w:customStyle="1">
    <w:name w:val="xl293"/>
    <w:basedOn w:val="1196"/>
    <w:uiPriority w:val="0"/>
    <w:qFormat/>
    <w:pPr>
      <w:ind w:firstLine="0"/>
      <w:jc w:val="center"/>
      <w:spacing w:before="100" w:beforeAutospacing="1" w:after="100" w:afterAutospacing="1" w:line="240" w:lineRule="auto"/>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522" w:customStyle="1">
    <w:name w:val="xl281"/>
    <w:basedOn w:val="1196"/>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523" w:customStyle="1">
    <w:name w:val="纯文本1"/>
    <w:basedOn w:val="1196"/>
    <w:uiPriority w:val="0"/>
    <w:qFormat/>
    <w:rPr>
      <w:rFonts w:ascii="宋体" w:hAnsi="宋体" w:eastAsia="楷体_GB2312"/>
      <w:sz w:val="26"/>
    </w:rPr>
  </w:style>
  <w:style w:type="paragraph" w:styleId="1524" w:customStyle="1">
    <w:name w:val="Table Paragraph"/>
    <w:basedOn w:val="1196"/>
    <w:uiPriority w:val="1"/>
    <w:qFormat/>
    <w:pPr>
      <w:jc w:val="left"/>
    </w:pPr>
    <w:rPr>
      <w:rFonts w:eastAsia="宋体"/>
      <w:sz w:val="24"/>
    </w:rPr>
  </w:style>
  <w:style w:type="paragraph" w:styleId="1525" w:customStyle="1">
    <w:name w:val="索引 31"/>
    <w:basedOn w:val="1196"/>
    <w:next w:val="1196"/>
    <w:uiPriority w:val="0"/>
    <w:qFormat/>
    <w:pPr>
      <w:ind w:left="400"/>
    </w:pPr>
  </w:style>
  <w:style w:type="paragraph" w:styleId="1526" w:customStyle="1">
    <w:name w:val="标题 21"/>
    <w:basedOn w:val="1240"/>
    <w:next w:val="1209"/>
    <w:uiPriority w:val="0"/>
    <w:qFormat/>
    <w:pPr>
      <w:numPr>
        <w:ilvl w:val="0"/>
        <w:numId w:val="3"/>
      </w:numPr>
      <w:keepLines/>
      <w:keepNext/>
      <w:spacing w:before="260" w:after="260" w:line="416" w:lineRule="auto"/>
      <w:outlineLvl w:val="1"/>
    </w:pPr>
    <w:rPr>
      <w:rFonts w:ascii="Cambria" w:hAnsi="Cambria"/>
      <w:b/>
      <w:bCs/>
      <w:sz w:val="28"/>
      <w:szCs w:val="32"/>
    </w:rPr>
  </w:style>
  <w:style w:type="paragraph" w:styleId="1527" w:customStyle="1">
    <w:name w:val="xl266"/>
    <w:basedOn w:val="1196"/>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rPr>
  </w:style>
  <w:style w:type="paragraph" w:styleId="1528" w:customStyle="1">
    <w:name w:val="xl319"/>
    <w:basedOn w:val="1196"/>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color w:val="ff0000"/>
      <w:sz w:val="18"/>
      <w:szCs w:val="18"/>
    </w:rPr>
  </w:style>
  <w:style w:type="paragraph" w:styleId="1529" w:customStyle="1">
    <w:name w:val="HTML 预设格式1"/>
    <w:basedOn w:val="1196"/>
    <w:uiPriority w:val="0"/>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rPr>
  </w:style>
  <w:style w:type="paragraph" w:styleId="1530" w:customStyle="1">
    <w:name w:val="xl255"/>
    <w:basedOn w:val="1196"/>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531" w:customStyle="1">
    <w:name w:val="cucd-4"/>
    <w:next w:val="1487"/>
    <w:uiPriority w:val="0"/>
    <w:qFormat/>
    <w:pPr>
      <w:ind w:left="851" w:hanging="851"/>
      <w:spacing w:line="360" w:lineRule="auto"/>
      <w:tabs>
        <w:tab w:val="left" w:pos="851" w:leader="none"/>
      </w:tabs>
      <w:outlineLvl w:val="3"/>
    </w:pPr>
    <w:rPr>
      <w:rFonts w:hint="default" w:ascii="Times New Roman" w:hAnsi="Times New Roman" w:eastAsia="宋体" w:cs="Calibri"/>
      <w:b/>
      <w:sz w:val="24"/>
      <w:szCs w:val="24"/>
      <w:lang w:val="en-US" w:eastAsia="zh-CN" w:bidi="ar-SA"/>
    </w:rPr>
  </w:style>
  <w:style w:type="paragraph" w:styleId="1532" w:customStyle="1">
    <w:name w:val="标准"/>
    <w:basedOn w:val="1196"/>
    <w:uiPriority w:val="0"/>
    <w:qFormat/>
    <w:pPr>
      <w:ind w:firstLine="200"/>
      <w:spacing w:line="360" w:lineRule="auto"/>
    </w:pPr>
    <w:rPr>
      <w:rFonts w:cs="宋体"/>
      <w:sz w:val="20"/>
      <w:szCs w:val="20"/>
    </w:rPr>
  </w:style>
  <w:style w:type="paragraph" w:styleId="1533" w:customStyle="1">
    <w:name w:val="目录 41"/>
    <w:basedOn w:val="1196"/>
    <w:next w:val="1196"/>
    <w:uiPriority w:val="39"/>
    <w:unhideWhenUsed/>
    <w:qFormat/>
    <w:pPr>
      <w:ind w:left="630"/>
      <w:jc w:val="left"/>
    </w:pPr>
    <w:rPr>
      <w:rFonts w:ascii="Calibri" w:hAnsi="Calibri" w:cs="Calibri"/>
      <w:sz w:val="18"/>
      <w:szCs w:val="18"/>
    </w:rPr>
  </w:style>
  <w:style w:type="paragraph" w:styleId="1534" w:customStyle="1">
    <w:name w:val="文本块1"/>
    <w:basedOn w:val="1196"/>
    <w:uiPriority w:val="6"/>
    <w:qFormat/>
    <w:pPr>
      <w:ind w:left="256" w:right="6" w:firstLine="624"/>
    </w:pPr>
    <w:rPr>
      <w:rFonts w:ascii="Times New Roman" w:hAnsi="Times New Roman" w:eastAsia="仿宋" w:cs="Times New Roman"/>
      <w:sz w:val="28"/>
      <w:szCs w:val="20"/>
    </w:rPr>
  </w:style>
  <w:style w:type="paragraph" w:styleId="1535" w:customStyle="1">
    <w:name w:val="xl258"/>
    <w:basedOn w:val="1196"/>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szCs w:val="20"/>
    </w:rPr>
  </w:style>
  <w:style w:type="paragraph" w:styleId="1536" w:customStyle="1">
    <w:name w:val="xl302"/>
    <w:basedOn w:val="1196"/>
    <w:uiPriority w:val="0"/>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537" w:customStyle="1">
    <w:name w:val="彩色列表 - 着色 11"/>
    <w:basedOn w:val="1196"/>
    <w:uiPriority w:val="99"/>
    <w:qFormat/>
    <w:pPr>
      <w:ind w:firstLine="420"/>
    </w:pPr>
    <w:rPr>
      <w:sz w:val="20"/>
    </w:rPr>
  </w:style>
  <w:style w:type="paragraph" w:styleId="1538" w:customStyle="1">
    <w:name w:val="xl253"/>
    <w:basedOn w:val="1196"/>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539" w:customStyle="1">
    <w:name w:val="xl263"/>
    <w:basedOn w:val="1196"/>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540" w:customStyle="1">
    <w:name w:val="目录 31"/>
    <w:basedOn w:val="1196"/>
    <w:next w:val="1196"/>
    <w:uiPriority w:val="39"/>
    <w:unhideWhenUsed/>
    <w:qFormat/>
    <w:pPr>
      <w:ind w:left="420"/>
      <w:jc w:val="left"/>
    </w:pPr>
    <w:rPr>
      <w:rFonts w:ascii="Calibri" w:hAnsi="Calibri" w:cs="Calibri"/>
      <w:i/>
      <w:iCs/>
      <w:sz w:val="20"/>
      <w:szCs w:val="20"/>
    </w:rPr>
  </w:style>
  <w:style w:type="paragraph" w:styleId="1541" w:customStyle="1">
    <w:name w:val="HTML 预设格式2"/>
    <w:basedOn w:val="1196"/>
    <w:uiPriority w:val="0"/>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sz w:val="24"/>
    </w:rPr>
  </w:style>
  <w:style w:type="paragraph" w:styleId="1542" w:customStyle="1">
    <w:name w:val="Fourth Level Item Step"/>
    <w:uiPriority w:val="0"/>
    <w:qFormat/>
    <w:pPr>
      <w:numPr>
        <w:ilvl w:val="3"/>
        <w:numId w:val="2"/>
      </w:numPr>
      <w:spacing w:before="80" w:after="80" w:line="240" w:lineRule="atLeast"/>
    </w:pPr>
    <w:rPr>
      <w:rFonts w:hint="eastAsia" w:ascii="Times New Roman" w:hAnsi="Times New Roman" w:eastAsia="宋体" w:cs="Arial"/>
      <w:sz w:val="21"/>
      <w:szCs w:val="21"/>
      <w:lang w:val="en-US" w:eastAsia="zh-CN" w:bidi="ar-SA"/>
    </w:rPr>
  </w:style>
  <w:style w:type="paragraph" w:styleId="1543" w:customStyle="1">
    <w:name w:val="Sub Item Step"/>
    <w:uiPriority w:val="0"/>
    <w:qFormat/>
    <w:pPr>
      <w:numPr>
        <w:ilvl w:val="1"/>
        <w:numId w:val="2"/>
      </w:numPr>
      <w:spacing w:before="80" w:after="80" w:line="240" w:lineRule="atLeast"/>
    </w:pPr>
    <w:rPr>
      <w:rFonts w:hint="eastAsia" w:ascii="Times New Roman" w:hAnsi="Times New Roman" w:eastAsia="宋体" w:cs="Arial"/>
      <w:sz w:val="21"/>
      <w:szCs w:val="21"/>
      <w:lang w:val="en-US" w:eastAsia="zh-CN" w:bidi="ar-SA"/>
    </w:rPr>
  </w:style>
  <w:style w:type="paragraph" w:styleId="1544" w:customStyle="1">
    <w:name w:val="正文文本11"/>
    <w:basedOn w:val="1196"/>
    <w:next w:val="1196"/>
    <w:uiPriority w:val="99"/>
    <w:qFormat/>
    <w:pPr>
      <w:spacing w:after="120"/>
    </w:pPr>
    <w:rPr>
      <w:rFonts w:ascii="Calibri" w:eastAsia="宋体"/>
    </w:rPr>
  </w:style>
  <w:style w:type="paragraph" w:styleId="1545" w:customStyle="1">
    <w:name w:val="目录 71"/>
    <w:basedOn w:val="1196"/>
    <w:next w:val="1196"/>
    <w:uiPriority w:val="39"/>
    <w:unhideWhenUsed/>
    <w:qFormat/>
    <w:pPr>
      <w:ind w:left="1260"/>
      <w:jc w:val="left"/>
    </w:pPr>
    <w:rPr>
      <w:rFonts w:ascii="Calibri" w:hAnsi="Calibri" w:cs="Calibri"/>
      <w:sz w:val="18"/>
      <w:szCs w:val="18"/>
    </w:rPr>
  </w:style>
  <w:style w:type="paragraph" w:styleId="1546" w:customStyle="1">
    <w:name w:val="正文文本1"/>
    <w:basedOn w:val="1240"/>
    <w:next w:val="1240"/>
    <w:uiPriority w:val="0"/>
    <w:qFormat/>
    <w:pPr>
      <w:spacing w:after="120"/>
    </w:pPr>
    <w:rPr>
      <w:lang w:eastAsia="en-US"/>
    </w:rPr>
  </w:style>
  <w:style w:type="paragraph" w:styleId="1547" w:customStyle="1">
    <w:name w:val="xl309"/>
    <w:basedOn w:val="1196"/>
    <w:uiPriority w:val="0"/>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548" w:customStyle="1">
    <w:name w:val="脚注文本1"/>
    <w:basedOn w:val="1196"/>
    <w:next w:val="1511"/>
    <w:uiPriority w:val="99"/>
    <w:unhideWhenUsed/>
    <w:qFormat/>
    <w:rPr>
      <w:rFonts w:ascii="Times New Roman" w:hAnsi="Times New Roman" w:eastAsia="宋体" w:cs="Times New Roman"/>
      <w:b/>
      <w:bCs/>
      <w:sz w:val="24"/>
      <w:szCs w:val="24"/>
    </w:rPr>
  </w:style>
  <w:style w:type="paragraph" w:styleId="1549" w:customStyle="1">
    <w:name w:val="正文首行缩进 21"/>
    <w:basedOn w:val="1446"/>
    <w:next w:val="1196"/>
    <w:uiPriority w:val="99"/>
    <w:unhideWhenUsed/>
    <w:qFormat/>
    <w:pPr>
      <w:ind w:firstLine="420"/>
    </w:pPr>
  </w:style>
  <w:style w:type="paragraph" w:styleId="1550" w:customStyle="1">
    <w:name w:val="xl296"/>
    <w:basedOn w:val="1196"/>
    <w:uiPriority w:val="0"/>
    <w:qFormat/>
    <w:pPr>
      <w:ind w:firstLine="0"/>
      <w:jc w:val="center"/>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551" w:customStyle="1">
    <w:name w:val="目录 81"/>
    <w:basedOn w:val="1196"/>
    <w:next w:val="1196"/>
    <w:uiPriority w:val="39"/>
    <w:unhideWhenUsed/>
    <w:qFormat/>
    <w:pPr>
      <w:ind w:left="1470"/>
      <w:jc w:val="left"/>
    </w:pPr>
    <w:rPr>
      <w:rFonts w:ascii="Calibri" w:hAnsi="Calibri" w:cs="Calibri"/>
      <w:sz w:val="18"/>
      <w:szCs w:val="18"/>
    </w:rPr>
  </w:style>
  <w:style w:type="paragraph" w:styleId="1552" w:customStyle="1">
    <w:name w:val="cucd-2"/>
    <w:next w:val="1553"/>
    <w:uiPriority w:val="0"/>
    <w:qFormat/>
    <w:pPr>
      <w:numPr>
        <w:ilvl w:val="0"/>
        <w:numId w:val="4"/>
      </w:numPr>
      <w:spacing w:line="360" w:lineRule="auto"/>
      <w:outlineLvl w:val="1"/>
    </w:pPr>
    <w:rPr>
      <w:rFonts w:hint="default" w:ascii="Times New Roman" w:hAnsi="Times New Roman" w:eastAsia="黑体" w:cs="Times New Roman"/>
      <w:b/>
      <w:sz w:val="30"/>
      <w:szCs w:val="24"/>
      <w:lang w:val="en-US" w:eastAsia="zh-CN" w:bidi="ar-SA"/>
    </w:rPr>
  </w:style>
  <w:style w:type="paragraph" w:styleId="1553" w:customStyle="1">
    <w:name w:val="cucd-3"/>
    <w:next w:val="1196"/>
    <w:uiPriority w:val="0"/>
    <w:qFormat/>
    <w:pPr>
      <w:numPr>
        <w:ilvl w:val="1"/>
        <w:numId w:val="5"/>
      </w:numPr>
      <w:spacing w:line="360" w:lineRule="auto"/>
      <w:outlineLvl w:val="2"/>
    </w:pPr>
    <w:rPr>
      <w:rFonts w:hint="default" w:ascii="Times New Roman" w:hAnsi="Times New Roman" w:eastAsia="宋体" w:cs="Times New Roman"/>
      <w:b/>
      <w:sz w:val="24"/>
      <w:lang w:val="en-US" w:eastAsia="zh-CN" w:bidi="ar-SA"/>
    </w:rPr>
  </w:style>
  <w:style w:type="paragraph" w:styleId="1554" w:customStyle="1">
    <w:name w:val="xl295"/>
    <w:basedOn w:val="1196"/>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8"/>
      <w:szCs w:val="28"/>
    </w:rPr>
  </w:style>
  <w:style w:type="paragraph" w:styleId="1555" w:customStyle="1">
    <w:name w:val="xl292"/>
    <w:basedOn w:val="1196"/>
    <w:uiPriority w:val="0"/>
    <w:qFormat/>
    <w:pPr>
      <w:ind w:firstLine="0"/>
      <w:jc w:val="center"/>
      <w:spacing w:before="100" w:beforeAutospacing="1" w:after="100" w:afterAutospacing="1" w:line="240" w:lineRule="auto"/>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556" w:customStyle="1">
    <w:name w:val="xl284"/>
    <w:basedOn w:val="1196"/>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557" w:customStyle="1">
    <w:name w:val="xl276"/>
    <w:basedOn w:val="1196"/>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558" w:customStyle="1">
    <w:name w:val="xl270"/>
    <w:basedOn w:val="1196"/>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559" w:customStyle="1">
    <w:name w:val="xl294"/>
    <w:basedOn w:val="1196"/>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color w:val="000000"/>
      <w:sz w:val="28"/>
      <w:szCs w:val="28"/>
    </w:rPr>
  </w:style>
  <w:style w:type="paragraph" w:styleId="1560" w:customStyle="1">
    <w:name w:val="xl251"/>
    <w:basedOn w:val="1196"/>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szCs w:val="20"/>
    </w:rPr>
  </w:style>
  <w:style w:type="paragraph" w:styleId="1561" w:customStyle="1">
    <w:name w:val="无间隔"/>
    <w:uiPriority w:val="1"/>
    <w:qFormat/>
    <w:rPr>
      <w:rFonts w:hint="default" w:ascii="Times New Roman" w:hAnsi="Times New Roman" w:eastAsia="宋体" w:cs="Times New Roman"/>
      <w:sz w:val="24"/>
      <w:szCs w:val="24"/>
      <w:lang w:val="en-US" w:eastAsia="zh-CN" w:bidi="ar-SA"/>
    </w:rPr>
  </w:style>
  <w:style w:type="paragraph" w:styleId="1562" w:customStyle="1">
    <w:name w:val="BodyText1I21"/>
    <w:basedOn w:val="1563"/>
    <w:next w:val="1196"/>
    <w:uiPriority w:val="0"/>
    <w:qFormat/>
    <w:pPr>
      <w:ind w:left="420" w:firstLine="420"/>
      <w:jc w:val="both"/>
      <w:spacing w:after="120" w:line="274" w:lineRule="auto"/>
    </w:pPr>
  </w:style>
  <w:style w:type="paragraph" w:styleId="1563" w:customStyle="1">
    <w:name w:val="BodyTextIndent1"/>
    <w:basedOn w:val="1196"/>
    <w:uiPriority w:val="0"/>
    <w:qFormat/>
    <w:pPr>
      <w:ind w:left="420" w:firstLine="200"/>
      <w:jc w:val="both"/>
      <w:spacing w:after="120" w:line="274" w:lineRule="auto"/>
    </w:pPr>
  </w:style>
  <w:style w:type="paragraph" w:styleId="1564" w:customStyle="1">
    <w:name w:val="Table Text"/>
    <w:uiPriority w:val="0"/>
    <w:qFormat/>
    <w:pPr>
      <w:tabs>
        <w:tab w:val="decimal" w:pos="0" w:leader="none"/>
      </w:tabs>
    </w:pPr>
    <w:rPr>
      <w:rFonts w:hint="default" w:ascii="Arial" w:hAnsi="Arial" w:eastAsia="宋体" w:cs="Times New Roman"/>
      <w:sz w:val="21"/>
      <w:szCs w:val="21"/>
      <w:lang w:val="en-US" w:eastAsia="zh-CN" w:bidi="ar-SA"/>
    </w:rPr>
  </w:style>
  <w:style w:type="paragraph" w:styleId="1565" w:customStyle="1">
    <w:name w:val="列出段落1"/>
    <w:basedOn w:val="1196"/>
    <w:uiPriority w:val="99"/>
    <w:qFormat/>
    <w:pPr>
      <w:ind w:firstLine="420"/>
    </w:pPr>
    <w:rPr>
      <w:szCs w:val="22"/>
    </w:rPr>
  </w:style>
  <w:style w:type="paragraph" w:styleId="1566" w:customStyle="1">
    <w:name w:val="xl325"/>
    <w:basedOn w:val="1196"/>
    <w:uiPriority w:val="0"/>
    <w:qFormat/>
    <w:pPr>
      <w:ind w:firstLine="0"/>
      <w:jc w:val="center"/>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567" w:customStyle="1">
    <w:name w:val="正文文档"/>
    <w:basedOn w:val="1196"/>
    <w:uiPriority w:val="0"/>
    <w:qFormat/>
    <w:pPr>
      <w:ind w:firstLine="485"/>
      <w:spacing w:line="360" w:lineRule="auto"/>
    </w:pPr>
    <w:rPr>
      <w:rFonts w:ascii="宋体" w:hAnsi="宋体"/>
      <w:sz w:val="24"/>
    </w:rPr>
  </w:style>
  <w:style w:type="paragraph" w:styleId="1568" w:customStyle="1">
    <w:name w:val="正文 New New New New"/>
    <w:uiPriority w:val="99"/>
    <w:qFormat/>
    <w:pPr>
      <w:jc w:val="both"/>
      <w:widowControl w:val="off"/>
    </w:pPr>
    <w:rPr>
      <w:rFonts w:hint="default" w:ascii="Times New Roman" w:hAnsi="Times New Roman" w:eastAsia="宋体" w:cs="Times New Roman"/>
      <w:sz w:val="20"/>
      <w:szCs w:val="20"/>
      <w:lang w:val="en-US" w:eastAsia="zh-CN" w:bidi="ar-SA"/>
    </w:rPr>
  </w:style>
  <w:style w:type="paragraph" w:styleId="1569" w:customStyle="1">
    <w:name w:val="xl307"/>
    <w:basedOn w:val="1196"/>
    <w:uiPriority w:val="0"/>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570" w:customStyle="1">
    <w:name w:val="xl289"/>
    <w:basedOn w:val="1196"/>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571" w:customStyle="1">
    <w:name w:val="xl285"/>
    <w:basedOn w:val="1196"/>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572" w:customStyle="1">
    <w:name w:val="xl262"/>
    <w:basedOn w:val="1196"/>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573" w:customStyle="1">
    <w:name w:val="xl280"/>
    <w:basedOn w:val="1196"/>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574" w:customStyle="1">
    <w:name w:val="xl271"/>
    <w:basedOn w:val="1196"/>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575" w:customStyle="1">
    <w:name w:val="xl298"/>
    <w:basedOn w:val="1196"/>
    <w:uiPriority w:val="0"/>
    <w:qFormat/>
    <w:pPr>
      <w:ind w:firstLine="0"/>
      <w:jc w:val="center"/>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576" w:customStyle="1">
    <w:name w:val="_Style 357"/>
    <w:basedOn w:val="1446"/>
    <w:next w:val="1549"/>
    <w:uiPriority w:val="0"/>
    <w:qFormat/>
    <w:pPr>
      <w:ind w:firstLine="420"/>
    </w:pPr>
  </w:style>
  <w:style w:type="paragraph" w:styleId="1577" w:customStyle="1">
    <w:name w:val="xl268"/>
    <w:basedOn w:val="1196"/>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rPr>
  </w:style>
  <w:style w:type="paragraph" w:styleId="1578" w:customStyle="1">
    <w:name w:val="xl273"/>
    <w:basedOn w:val="1196"/>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rPr>
  </w:style>
  <w:style w:type="paragraph" w:styleId="1579">
    <w:name w:val="List Paragraph"/>
    <w:basedOn w:val="1196"/>
    <w:uiPriority w:val="0"/>
    <w:qFormat/>
    <w:pPr>
      <w:ind w:firstLine="420"/>
    </w:pPr>
    <w:rPr>
      <w:rFonts w:ascii="Calibri" w:hAnsi="Calibri"/>
      <w:szCs w:val="22"/>
    </w:rPr>
  </w:style>
  <w:style w:type="paragraph" w:styleId="1580" w:customStyle="1">
    <w:name w:val="xl320"/>
    <w:basedOn w:val="1196"/>
    <w:uiPriority w:val="0"/>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sz w:val="18"/>
      <w:szCs w:val="18"/>
    </w:rPr>
  </w:style>
  <w:style w:type="paragraph" w:styleId="1581" w:customStyle="1">
    <w:name w:val="xl317"/>
    <w:basedOn w:val="1196"/>
    <w:uiPriority w:val="0"/>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18"/>
      <w:szCs w:val="18"/>
    </w:rPr>
  </w:style>
  <w:style w:type="paragraph" w:styleId="1582" w:customStyle="1">
    <w:name w:val="xl300"/>
    <w:basedOn w:val="1196"/>
    <w:uiPriority w:val="0"/>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583" w:customStyle="1">
    <w:name w:val="xl290"/>
    <w:basedOn w:val="1196"/>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584" w:customStyle="1">
    <w:name w:val="BodyText1"/>
    <w:basedOn w:val="1196"/>
    <w:next w:val="1196"/>
    <w:uiPriority w:val="0"/>
    <w:qFormat/>
    <w:pPr>
      <w:ind w:firstLine="200"/>
      <w:jc w:val="both"/>
      <w:spacing w:after="120" w:line="274" w:lineRule="auto"/>
    </w:pPr>
    <w:rPr>
      <w:rFonts w:ascii="Calibri" w:hAnsi="Calibri" w:eastAsia="宋体"/>
      <w:sz w:val="24"/>
      <w:szCs w:val="24"/>
      <w:lang w:val="en-US" w:eastAsia="zh-CN" w:bidi="ar-SA"/>
    </w:rPr>
  </w:style>
  <w:style w:type="paragraph" w:styleId="1585" w:customStyle="1">
    <w:name w:val="font6"/>
    <w:basedOn w:val="1196"/>
    <w:uiPriority w:val="0"/>
    <w:qFormat/>
    <w:pPr>
      <w:ind w:firstLine="0"/>
      <w:jc w:val="left"/>
      <w:spacing w:before="100" w:beforeAutospacing="1" w:after="100" w:afterAutospacing="1" w:line="240" w:lineRule="auto"/>
      <w:widowControl/>
    </w:pPr>
    <w:rPr>
      <w:rFonts w:ascii="宋体" w:hAnsi="宋体" w:eastAsia="宋体" w:cs="宋体"/>
      <w:sz w:val="18"/>
      <w:szCs w:val="18"/>
    </w:rPr>
  </w:style>
  <w:style w:type="paragraph" w:styleId="1586" w:customStyle="1">
    <w:name w:val="标题 2u"/>
    <w:basedOn w:val="1391"/>
    <w:next w:val="1196"/>
    <w:uiPriority w:val="0"/>
    <w:qFormat/>
    <w:pPr>
      <w:ind w:left="0" w:firstLine="0"/>
      <w:jc w:val="both"/>
      <w:spacing w:line="360" w:lineRule="auto"/>
    </w:pPr>
    <w:rPr>
      <w:szCs w:val="32"/>
    </w:rPr>
  </w:style>
  <w:style w:type="paragraph" w:styleId="1587" w:customStyle="1">
    <w:name w:val="正文_0"/>
    <w:basedOn w:val="1196"/>
    <w:uiPriority w:val="0"/>
    <w:qFormat/>
    <w:rPr>
      <w:rFonts w:ascii="Times New Roman" w:hAnsi="Times New Roman" w:eastAsia="宋体" w:cs="Times New Roman"/>
      <w:szCs w:val="21"/>
    </w:rPr>
  </w:style>
  <w:style w:type="paragraph" w:styleId="1588" w:customStyle="1">
    <w:name w:val="xl272"/>
    <w:basedOn w:val="1196"/>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rPr>
  </w:style>
  <w:style w:type="paragraph" w:styleId="1589" w:customStyle="1">
    <w:name w:val="xl324"/>
    <w:basedOn w:val="1196"/>
    <w:uiPriority w:val="0"/>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590" w:customStyle="1">
    <w:name w:val="xl313"/>
    <w:basedOn w:val="1196"/>
    <w:uiPriority w:val="0"/>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591" w:customStyle="1">
    <w:name w:val="xl261"/>
    <w:basedOn w:val="1196"/>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592" w:customStyle="1">
    <w:name w:val="List Paragraph_0"/>
    <w:basedOn w:val="1240"/>
    <w:uiPriority w:val="99"/>
    <w:qFormat/>
    <w:pPr>
      <w:ind w:left="720"/>
    </w:pPr>
  </w:style>
  <w:style w:type="paragraph" w:styleId="1593" w:customStyle="1">
    <w:name w:val="xl318"/>
    <w:basedOn w:val="1196"/>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rPr>
  </w:style>
  <w:style w:type="paragraph" w:styleId="1594" w:customStyle="1">
    <w:name w:val="xl303"/>
    <w:basedOn w:val="1196"/>
    <w:uiPriority w:val="0"/>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rPr>
  </w:style>
  <w:style w:type="paragraph" w:styleId="1595" w:customStyle="1">
    <w:name w:val="xl321"/>
    <w:basedOn w:val="1196"/>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sz w:val="18"/>
      <w:szCs w:val="18"/>
    </w:rPr>
  </w:style>
  <w:style w:type="paragraph" w:styleId="1596" w:customStyle="1">
    <w:name w:val="xl291"/>
    <w:basedOn w:val="1196"/>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sz w:val="18"/>
      <w:szCs w:val="18"/>
    </w:rPr>
  </w:style>
  <w:style w:type="paragraph" w:styleId="1597" w:customStyle="1">
    <w:name w:val="xl275"/>
    <w:basedOn w:val="1196"/>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598" w:customStyle="1">
    <w:name w:val="xl259"/>
    <w:basedOn w:val="1196"/>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599" w:customStyle="1">
    <w:name w:val="xl288"/>
    <w:basedOn w:val="1196"/>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600" w:customStyle="1">
    <w:name w:val="xl274"/>
    <w:basedOn w:val="1196"/>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601" w:customStyle="1">
    <w:name w:val="xl297"/>
    <w:basedOn w:val="1196"/>
    <w:uiPriority w:val="0"/>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18"/>
      <w:szCs w:val="18"/>
    </w:rPr>
  </w:style>
  <w:style w:type="paragraph" w:styleId="1602" w:customStyle="1">
    <w:name w:val="样式 样式 左侧:  2 字符 + 左侧:  0.85 厘米 首行缩进:  2 字符1"/>
    <w:basedOn w:val="1196"/>
    <w:uiPriority w:val="0"/>
    <w:qFormat/>
    <w:pPr>
      <w:ind w:left="482" w:firstLine="200"/>
    </w:pPr>
    <w:rPr>
      <w:rFonts w:cs="宋体"/>
      <w:sz w:val="20"/>
      <w:szCs w:val="20"/>
    </w:rPr>
  </w:style>
  <w:style w:type="paragraph" w:styleId="1603" w:customStyle="1">
    <w:name w:val="xl301"/>
    <w:basedOn w:val="1196"/>
    <w:uiPriority w:val="0"/>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604" w:customStyle="1">
    <w:name w:val="xl264"/>
    <w:basedOn w:val="1196"/>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18"/>
      <w:szCs w:val="18"/>
    </w:rPr>
  </w:style>
  <w:style w:type="paragraph" w:styleId="1605" w:customStyle="1">
    <w:name w:val="font5"/>
    <w:basedOn w:val="1196"/>
    <w:uiPriority w:val="0"/>
    <w:qFormat/>
    <w:pPr>
      <w:ind w:firstLine="0"/>
      <w:jc w:val="left"/>
      <w:spacing w:before="100" w:beforeAutospacing="1" w:after="100" w:afterAutospacing="1" w:line="240" w:lineRule="auto"/>
      <w:widowControl/>
    </w:pPr>
    <w:rPr>
      <w:rFonts w:ascii="宋体" w:hAnsi="宋体" w:eastAsia="宋体" w:cs="宋体"/>
      <w:sz w:val="18"/>
      <w:szCs w:val="18"/>
    </w:rPr>
  </w:style>
  <w:style w:type="paragraph" w:styleId="1606" w:customStyle="1">
    <w:name w:val="xl265"/>
    <w:basedOn w:val="1196"/>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18"/>
      <w:szCs w:val="18"/>
    </w:rPr>
  </w:style>
  <w:style w:type="paragraph" w:styleId="1607" w:customStyle="1">
    <w:name w:val="正文1111"/>
    <w:next w:val="1240"/>
    <w:uiPriority w:val="0"/>
    <w:qFormat/>
    <w:pPr>
      <w:ind w:firstLine="200"/>
      <w:jc w:val="both"/>
      <w:spacing w:line="274" w:lineRule="auto"/>
      <w:widowControl w:val="off"/>
    </w:pPr>
    <w:rPr>
      <w:rFonts w:hint="default" w:ascii="仿宋_GB2312" w:hAnsi="Times New Roman" w:eastAsia="仿宋_GB2312" w:cs="Times New Roman"/>
      <w:sz w:val="24"/>
      <w:szCs w:val="24"/>
      <w:lang w:val="en-US" w:eastAsia="zh-CN" w:bidi="ar-SA"/>
    </w:rPr>
  </w:style>
  <w:style w:type="paragraph" w:styleId="1608" w:customStyle="1">
    <w:name w:val="xl323"/>
    <w:basedOn w:val="1196"/>
    <w:uiPriority w:val="0"/>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609" w:customStyle="1">
    <w:name w:val="xl311"/>
    <w:basedOn w:val="1196"/>
    <w:uiPriority w:val="0"/>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sz w:val="18"/>
      <w:szCs w:val="18"/>
    </w:rPr>
  </w:style>
  <w:style w:type="paragraph" w:styleId="1610" w:customStyle="1">
    <w:name w:val="xl267"/>
    <w:basedOn w:val="1196"/>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18"/>
      <w:szCs w:val="18"/>
    </w:rPr>
  </w:style>
  <w:style w:type="paragraph" w:styleId="1611" w:customStyle="1">
    <w:name w:val="p0"/>
    <w:basedOn w:val="1196"/>
    <w:uiPriority w:val="99"/>
    <w:qFormat/>
    <w:pPr>
      <w:widowControl/>
    </w:pPr>
    <w:rPr>
      <w:rFonts w:ascii="Calibri" w:hAnsi="Calibri" w:cs="Calibri"/>
      <w:szCs w:val="21"/>
    </w:rPr>
  </w:style>
  <w:style w:type="paragraph" w:styleId="1612" w:customStyle="1">
    <w:name w:val="xl278"/>
    <w:basedOn w:val="1196"/>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613" w:customStyle="1">
    <w:name w:val="xl256"/>
    <w:basedOn w:val="1196"/>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614" w:customStyle="1">
    <w:name w:val="Item Step"/>
    <w:uiPriority w:val="0"/>
    <w:qFormat/>
    <w:pPr>
      <w:numPr>
        <w:ilvl w:val="0"/>
        <w:numId w:val="2"/>
      </w:numPr>
      <w:spacing w:before="80" w:after="80" w:line="240" w:lineRule="atLeast"/>
    </w:pPr>
    <w:rPr>
      <w:rFonts w:hint="eastAsia" w:ascii="Times New Roman" w:hAnsi="Times New Roman" w:eastAsia="宋体" w:cs="Arial"/>
      <w:sz w:val="21"/>
      <w:szCs w:val="21"/>
      <w:lang w:val="en-US" w:eastAsia="zh-CN" w:bidi="ar-SA"/>
    </w:rPr>
  </w:style>
  <w:style w:type="paragraph" w:styleId="1615" w:customStyle="1">
    <w:name w:val="Normal New"/>
    <w:uiPriority w:val="0"/>
    <w:qFormat/>
    <w:pPr>
      <w:jc w:val="both"/>
      <w:widowControl w:val="off"/>
    </w:pPr>
    <w:rPr>
      <w:rFonts w:hint="default" w:ascii="Times New Roman" w:hAnsi="Times New Roman" w:eastAsia="宋体" w:cs="Times New Roman"/>
      <w:sz w:val="21"/>
      <w:lang w:val="en-US" w:eastAsia="zh-CN" w:bidi="ar-SA"/>
    </w:rPr>
  </w:style>
  <w:style w:type="table" w:styleId="1616" w:customStyle="1">
    <w:name w:val="网格型1"/>
    <w:basedOn w:val="1399"/>
    <w:uiPriority w:val="59"/>
    <w:qFormat/>
    <w:pPr>
      <w:jc w:val="both"/>
      <w:widowControl w:val="off"/>
    </w:pPr>
    <w:tblPr/>
  </w:style>
  <w:style w:type="paragraph" w:styleId="1617" w:customStyle="1">
    <w:name w:val="正文文本111"/>
    <w:basedOn w:val="1196"/>
    <w:next w:val="1196"/>
    <w:uiPriority w:val="99"/>
    <w:qFormat/>
    <w:pPr>
      <w:spacing w:after="120"/>
    </w:pPr>
    <w:rPr>
      <w:rFonts w:ascii="Calibri" w:eastAsia="宋体"/>
    </w:rPr>
  </w:style>
  <w:style w:type="paragraph" w:styleId="1618" w:customStyle="1">
    <w:name w:val="正文112"/>
    <w:next w:val="1544"/>
    <w:uiPriority w:val="0"/>
    <w:qFormat/>
    <w:pPr>
      <w:ind w:firstLine="200"/>
      <w:jc w:val="both"/>
      <w:spacing w:line="274" w:lineRule="auto"/>
      <w:widowControl w:val="off"/>
    </w:pPr>
    <w:rPr>
      <w:rFonts w:hint="default" w:ascii="仿宋_GB2312" w:hAnsi="Times New Roman" w:eastAsia="仿宋_GB2312" w:cs="Times New Roman"/>
      <w:sz w:val="24"/>
      <w:szCs w:val="24"/>
      <w:lang w:val="en-US" w:eastAsia="zh-CN" w:bidi="ar-SA"/>
    </w:rPr>
  </w:style>
  <w:style w:type="numbering" w:styleId="161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header" Target="header9.xml" /><Relationship Id="rId18" Type="http://schemas.openxmlformats.org/officeDocument/2006/relationships/header" Target="header10.xml" /><Relationship Id="rId19" Type="http://schemas.openxmlformats.org/officeDocument/2006/relationships/header" Target="header11.xml" /><Relationship Id="rId20" Type="http://schemas.openxmlformats.org/officeDocument/2006/relationships/header" Target="header12.xml" /><Relationship Id="rId21" Type="http://schemas.openxmlformats.org/officeDocument/2006/relationships/footer" Target="footer1.xml" /><Relationship Id="rId22" Type="http://schemas.openxmlformats.org/officeDocument/2006/relationships/footer" Target="footer2.xml" /><Relationship Id="rId23" Type="http://schemas.openxmlformats.org/officeDocument/2006/relationships/footer" Target="footer3.xml" /><Relationship Id="rId24" Type="http://schemas.openxmlformats.org/officeDocument/2006/relationships/footer" Target="footer4.xml" /><Relationship Id="rId25" Type="http://schemas.openxmlformats.org/officeDocument/2006/relationships/footer" Target="footer5.xml" /><Relationship Id="rId26" Type="http://schemas.openxmlformats.org/officeDocument/2006/relationships/footer" Target="footer6.xml" /><Relationship Id="rId27" Type="http://schemas.openxmlformats.org/officeDocument/2006/relationships/footer" Target="footer7.xml" /><Relationship Id="rId28" Type="http://schemas.openxmlformats.org/officeDocument/2006/relationships/footer" Target="footer8.xml" /><Relationship Id="rId29" Type="http://schemas.openxmlformats.org/officeDocument/2006/relationships/footer" Target="footer9.xml" /><Relationship Id="rId30" Type="http://schemas.openxmlformats.org/officeDocument/2006/relationships/footer" Target="footer10.xml" /><Relationship Id="rId31" Type="http://schemas.openxmlformats.org/officeDocument/2006/relationships/footer" Target="footer11.xml" /><Relationship Id="rId32" Type="http://schemas.openxmlformats.org/officeDocument/2006/relationships/footer" Target="footer12.xml" /><Relationship Id="rId33" Type="http://schemas.openxmlformats.org/officeDocument/2006/relationships/customXml" Target="../customXml/item1.xml" /><Relationship Id="rId34"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_rels/header9.xml.rels><?xml version="1.0" encoding="UTF-8" standalone="yes"?><Relationships xmlns="http://schemas.openxmlformats.org/package/2006/relationships"></Relationships>
</file>

<file path=word/_rels/header10.xml.rels><?xml version="1.0" encoding="UTF-8" standalone="yes"?><Relationships xmlns="http://schemas.openxmlformats.org/package/2006/relationships"></Relationships>
</file>

<file path=word/_rels/header11.xml.rels><?xml version="1.0" encoding="UTF-8" standalone="yes"?><Relationships xmlns="http://schemas.openxmlformats.org/package/2006/relationships"></Relationships>
</file>

<file path=word/_rels/header1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2049" textRotate="1"/>
    <customShpInfo spid="_x0000_s2050" textRotate="1"/>
    <customShpInfo spid="_x0000_s1026"/>
    <customShpInfo spid="_x0000_s2051" textRotate="1"/>
    <customShpInfo spid="_x0000_s2052" textRotate="1"/>
    <customShpInfo spid="_x0000_s2053" textRotate="1"/>
    <customShpInfo spid="_x0000_s2055" textRotate="1"/>
    <customShpInfo spid="_x0000_s2056" textRotate="1"/>
    <customShpInfo spid="_x0000_s2057"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dc:title>
  <dc:creator>Adminis</dc:creator>
  <cp:lastModifiedBy>曹倩</cp:lastModifiedBy>
  <cp:revision>5</cp:revision>
  <dcterms:created xsi:type="dcterms:W3CDTF">2021-07-06T09:45:00Z</dcterms:created>
  <dcterms:modified xsi:type="dcterms:W3CDTF">2024-07-10T02:39:07Z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y fmtid="{D5CDD505-2E9C-101B-9397-08002B2CF9AE}" pid="3" name="ICV">
    <vt:lpwstr>16528F0248BE4C61A71380C3F1037679_12</vt:lpwstr>
  </property>
</Properties>
</file>