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B0605">
      <w:pPr>
        <w:spacing w:before="240" w:beforeLines="100" w:line="360" w:lineRule="auto"/>
        <w:jc w:val="center"/>
        <w:rPr>
          <w:rFonts w:ascii="宋体" w:hAnsi="宋体"/>
          <w:sz w:val="48"/>
          <w:szCs w:val="48"/>
        </w:rPr>
      </w:pPr>
      <w:bookmarkStart w:id="0" w:name="OLE_LINK2"/>
      <w:r>
        <w:rPr>
          <w:rFonts w:hint="eastAsia" w:ascii="宋体" w:hAnsi="宋体"/>
          <w:sz w:val="48"/>
          <w:szCs w:val="48"/>
        </w:rPr>
        <w:t>大丰港科技企业孵化器运营管理服务</w:t>
      </w:r>
    </w:p>
    <w:p w14:paraId="0C40C456">
      <w:pPr>
        <w:pStyle w:val="87"/>
        <w:rPr>
          <w:rFonts w:hint="default"/>
        </w:rPr>
      </w:pPr>
    </w:p>
    <w:bookmarkEnd w:id="0"/>
    <w:p w14:paraId="272EF594">
      <w:pPr>
        <w:tabs>
          <w:tab w:val="left" w:pos="8544"/>
        </w:tabs>
        <w:spacing w:line="360" w:lineRule="auto"/>
        <w:jc w:val="left"/>
        <w:rPr>
          <w:rFonts w:ascii="宋体" w:hAnsi="宋体"/>
          <w:sz w:val="72"/>
          <w:szCs w:val="72"/>
        </w:rPr>
      </w:pPr>
      <w:r>
        <w:rPr>
          <w:rFonts w:ascii="宋体" w:hAnsi="宋体"/>
          <w:sz w:val="72"/>
          <w:szCs w:val="72"/>
        </w:rPr>
        <w:tab/>
      </w:r>
    </w:p>
    <w:p w14:paraId="61F17A70">
      <w:pPr>
        <w:spacing w:line="360" w:lineRule="auto"/>
        <w:jc w:val="center"/>
        <w:rPr>
          <w:rFonts w:ascii="宋体" w:hAnsi="宋体"/>
          <w:sz w:val="72"/>
          <w:szCs w:val="72"/>
        </w:rPr>
      </w:pPr>
      <w:r>
        <w:rPr>
          <w:rFonts w:hint="eastAsia" w:ascii="宋体" w:hAnsi="宋体"/>
          <w:sz w:val="72"/>
          <w:szCs w:val="72"/>
        </w:rPr>
        <w:t xml:space="preserve">                                                                                                                               </w:t>
      </w:r>
    </w:p>
    <w:p w14:paraId="0F7247C5">
      <w:pPr>
        <w:spacing w:line="360" w:lineRule="auto"/>
        <w:jc w:val="center"/>
        <w:rPr>
          <w:rFonts w:ascii="宋体" w:hAnsi="宋体"/>
          <w:sz w:val="84"/>
          <w:szCs w:val="84"/>
        </w:rPr>
      </w:pPr>
      <w:r>
        <w:rPr>
          <w:rFonts w:hint="eastAsia" w:ascii="宋体" w:hAnsi="宋体"/>
          <w:sz w:val="84"/>
          <w:szCs w:val="84"/>
        </w:rPr>
        <w:t>招 标 文 件</w:t>
      </w:r>
    </w:p>
    <w:p w14:paraId="274C6B17">
      <w:pPr>
        <w:spacing w:line="360" w:lineRule="auto"/>
        <w:jc w:val="center"/>
        <w:rPr>
          <w:rFonts w:ascii="宋体" w:hAnsi="宋体"/>
          <w:sz w:val="28"/>
          <w:szCs w:val="28"/>
        </w:rPr>
      </w:pPr>
    </w:p>
    <w:p w14:paraId="096629C3">
      <w:pPr>
        <w:spacing w:line="360" w:lineRule="auto"/>
        <w:jc w:val="center"/>
        <w:rPr>
          <w:rFonts w:ascii="宋体" w:hAnsi="宋体"/>
          <w:sz w:val="36"/>
          <w:szCs w:val="28"/>
        </w:rPr>
      </w:pPr>
    </w:p>
    <w:p w14:paraId="2540D419">
      <w:pPr>
        <w:spacing w:line="360" w:lineRule="auto"/>
        <w:jc w:val="center"/>
        <w:rPr>
          <w:rFonts w:ascii="宋体" w:hAnsi="宋体"/>
          <w:sz w:val="28"/>
          <w:szCs w:val="28"/>
        </w:rPr>
      </w:pPr>
    </w:p>
    <w:p w14:paraId="517C2138">
      <w:pPr>
        <w:pStyle w:val="87"/>
        <w:rPr>
          <w:rFonts w:hint="default"/>
        </w:rPr>
      </w:pPr>
    </w:p>
    <w:p w14:paraId="1377EF8C">
      <w:pPr>
        <w:spacing w:line="360" w:lineRule="auto"/>
        <w:jc w:val="center"/>
        <w:rPr>
          <w:rFonts w:ascii="宋体" w:hAnsi="宋体"/>
          <w:sz w:val="28"/>
          <w:szCs w:val="28"/>
        </w:rPr>
      </w:pPr>
    </w:p>
    <w:p w14:paraId="57126438">
      <w:pPr>
        <w:spacing w:line="1000" w:lineRule="exact"/>
        <w:ind w:right="-170" w:firstLine="627"/>
        <w:rPr>
          <w:rFonts w:ascii="宋体" w:hAnsi="宋体"/>
          <w:sz w:val="32"/>
          <w:szCs w:val="32"/>
        </w:rPr>
      </w:pPr>
      <w:bookmarkStart w:id="1" w:name="_Toc369077541"/>
      <w:bookmarkStart w:id="2" w:name="_Toc368759509"/>
      <w:bookmarkStart w:id="3" w:name="_Toc363326675"/>
    </w:p>
    <w:p w14:paraId="54FA4D77">
      <w:pPr>
        <w:spacing w:line="1000" w:lineRule="exact"/>
        <w:ind w:left="630" w:leftChars="300" w:right="-170"/>
        <w:rPr>
          <w:rFonts w:ascii="宋体" w:hAnsi="宋体"/>
          <w:sz w:val="36"/>
          <w:szCs w:val="32"/>
        </w:rPr>
      </w:pPr>
      <w:r>
        <w:rPr>
          <w:rFonts w:hint="eastAsia" w:ascii="宋体" w:hAnsi="宋体"/>
          <w:sz w:val="36"/>
          <w:szCs w:val="32"/>
        </w:rPr>
        <w:t>招  标  人：</w:t>
      </w:r>
      <w:r>
        <w:rPr>
          <w:rFonts w:hint="eastAsia" w:ascii="宋体" w:hAnsi="宋体"/>
          <w:sz w:val="36"/>
          <w:szCs w:val="32"/>
          <w:u w:val="single"/>
        </w:rPr>
        <w:t xml:space="preserve">江苏大丰港经济开发区管理委员会 </w:t>
      </w:r>
    </w:p>
    <w:p w14:paraId="22533E26">
      <w:pPr>
        <w:tabs>
          <w:tab w:val="left" w:pos="7560"/>
        </w:tabs>
        <w:spacing w:line="1000" w:lineRule="exact"/>
        <w:ind w:left="630" w:leftChars="300" w:right="-111"/>
        <w:rPr>
          <w:rFonts w:ascii="宋体" w:hAnsi="宋体"/>
          <w:sz w:val="36"/>
          <w:szCs w:val="32"/>
        </w:rPr>
      </w:pPr>
      <w:r>
        <w:rPr>
          <w:rFonts w:hint="eastAsia" w:ascii="宋体" w:hAnsi="宋体"/>
          <w:sz w:val="36"/>
          <w:szCs w:val="32"/>
        </w:rPr>
        <w:t>招标代理机构：</w:t>
      </w:r>
      <w:r>
        <w:rPr>
          <w:rFonts w:hint="eastAsia" w:ascii="宋体" w:hAnsi="宋体"/>
          <w:sz w:val="36"/>
          <w:szCs w:val="32"/>
          <w:u w:val="single"/>
        </w:rPr>
        <w:t xml:space="preserve">  江苏中线行项目管理有限公司  </w:t>
      </w:r>
    </w:p>
    <w:p w14:paraId="5BF64352">
      <w:pPr>
        <w:spacing w:line="1000" w:lineRule="exact"/>
        <w:ind w:left="630" w:leftChars="300"/>
        <w:rPr>
          <w:rFonts w:ascii="宋体" w:hAnsi="宋体"/>
          <w:sz w:val="36"/>
          <w:szCs w:val="32"/>
        </w:rPr>
      </w:pPr>
      <w:r>
        <w:rPr>
          <w:rFonts w:hint="eastAsia" w:ascii="宋体" w:hAnsi="宋体"/>
          <w:sz w:val="36"/>
          <w:szCs w:val="32"/>
        </w:rPr>
        <w:t>日      期：      202</w:t>
      </w:r>
      <w:r>
        <w:rPr>
          <w:rFonts w:ascii="宋体" w:hAnsi="宋体"/>
          <w:sz w:val="36"/>
          <w:szCs w:val="32"/>
        </w:rPr>
        <w:t>5</w:t>
      </w:r>
      <w:r>
        <w:rPr>
          <w:rFonts w:hint="eastAsia" w:ascii="宋体" w:hAnsi="宋体"/>
          <w:sz w:val="36"/>
          <w:szCs w:val="32"/>
        </w:rPr>
        <w:t>年9月</w:t>
      </w:r>
    </w:p>
    <w:bookmarkEnd w:id="1"/>
    <w:bookmarkEnd w:id="2"/>
    <w:bookmarkEnd w:id="3"/>
    <w:p w14:paraId="2F2F3608">
      <w:pPr>
        <w:pStyle w:val="48"/>
        <w:spacing w:line="600" w:lineRule="exact"/>
        <w:rPr>
          <w:color w:val="000000"/>
        </w:rPr>
      </w:pPr>
      <w:bookmarkStart w:id="4" w:name="_Toc498782198"/>
      <w:bookmarkStart w:id="5" w:name="_Toc369077550"/>
      <w:bookmarkStart w:id="6" w:name="_Toc368759511"/>
      <w:bookmarkStart w:id="7" w:name="_Toc368759375"/>
      <w:bookmarkStart w:id="8" w:name="_Toc367894798"/>
      <w:bookmarkStart w:id="9" w:name="_Toc18948"/>
      <w:bookmarkStart w:id="10" w:name="_Toc387526283"/>
      <w:bookmarkStart w:id="11" w:name="_Toc368760427"/>
      <w:bookmarkStart w:id="12" w:name="_Toc387526375"/>
      <w:bookmarkStart w:id="13" w:name="_Toc184635071"/>
      <w:bookmarkStart w:id="14" w:name="_Toc397928549"/>
      <w:bookmarkStart w:id="15" w:name="_Toc387526179"/>
      <w:bookmarkStart w:id="16" w:name="_Toc363329370"/>
      <w:bookmarkStart w:id="17" w:name="_Toc369077561"/>
      <w:r>
        <w:rPr>
          <w:color w:val="000000"/>
        </w:rPr>
        <w:t>第一章</w:t>
      </w:r>
      <w:bookmarkStart w:id="18" w:name="OLE_LINK1"/>
      <w:r>
        <w:rPr>
          <w:rFonts w:hint="eastAsia"/>
          <w:color w:val="000000"/>
        </w:rPr>
        <w:t xml:space="preserve"> </w:t>
      </w:r>
      <w:r>
        <w:rPr>
          <w:color w:val="000000"/>
        </w:rPr>
        <w:t>招标公告</w:t>
      </w:r>
      <w:bookmarkEnd w:id="4"/>
    </w:p>
    <w:p w14:paraId="029DC1B0">
      <w:pPr>
        <w:widowControl/>
        <w:shd w:val="clear" w:color="auto" w:fill="FFFFFF"/>
        <w:spacing w:line="500" w:lineRule="exact"/>
        <w:ind w:firstLine="422"/>
        <w:jc w:val="left"/>
        <w:rPr>
          <w:rFonts w:ascii="宋体" w:hAnsi="宋体" w:cs="宋体"/>
          <w:szCs w:val="21"/>
        </w:rPr>
      </w:pPr>
      <w:bookmarkStart w:id="19" w:name="_Toc498782219"/>
      <w:r>
        <w:rPr>
          <w:rFonts w:hint="eastAsia" w:ascii="宋体" w:hAnsi="宋体" w:cs="宋体"/>
          <w:b/>
          <w:bCs/>
          <w:szCs w:val="21"/>
          <w:shd w:val="clear" w:color="auto" w:fill="FFFFFF"/>
        </w:rPr>
        <w:t>项目概况：</w:t>
      </w:r>
      <w:r>
        <w:rPr>
          <w:rFonts w:hint="eastAsia" w:ascii="宋体" w:hAnsi="宋体" w:cs="宋体"/>
          <w:szCs w:val="21"/>
          <w:u w:val="single"/>
          <w:shd w:val="clear" w:color="auto" w:fill="FFFFFF"/>
        </w:rPr>
        <w:t>大丰港科技企业孵化器运营管理服务</w:t>
      </w:r>
      <w:r>
        <w:rPr>
          <w:rFonts w:hint="eastAsia" w:ascii="宋体" w:hAnsi="宋体" w:cs="宋体"/>
          <w:szCs w:val="21"/>
          <w:shd w:val="clear" w:color="auto" w:fill="FFFFFF"/>
        </w:rPr>
        <w:t>的潜在投标人应在“苏采云”系统，网址：http://jszfcg.jsczt.cn/获取招标文件（投标人必须在苏采云系统中获取采购文件，方能参与政府采购项目），并于</w:t>
      </w:r>
      <w:r>
        <w:rPr>
          <w:rFonts w:hint="eastAsia" w:ascii="宋体" w:hAnsi="宋体" w:cs="宋体"/>
          <w:b/>
          <w:bCs/>
          <w:color w:val="FF0000"/>
          <w:szCs w:val="21"/>
          <w:shd w:val="clear" w:color="auto" w:fill="FFFFFF"/>
        </w:rPr>
        <w:t>202</w:t>
      </w:r>
      <w:r>
        <w:rPr>
          <w:rFonts w:ascii="宋体" w:hAnsi="宋体" w:cs="宋体"/>
          <w:b/>
          <w:bCs/>
          <w:color w:val="FF0000"/>
          <w:szCs w:val="21"/>
          <w:shd w:val="clear" w:color="auto" w:fill="FFFFFF"/>
        </w:rPr>
        <w:t>5</w:t>
      </w:r>
      <w:r>
        <w:rPr>
          <w:rFonts w:hint="eastAsia" w:ascii="宋体" w:hAnsi="宋体" w:cs="宋体"/>
          <w:b/>
          <w:bCs/>
          <w:color w:val="FF0000"/>
          <w:szCs w:val="21"/>
          <w:shd w:val="clear" w:color="auto" w:fill="FFFFFF"/>
        </w:rPr>
        <w:t>年9月</w:t>
      </w:r>
      <w:r>
        <w:rPr>
          <w:rFonts w:hint="eastAsia" w:ascii="宋体" w:hAnsi="宋体" w:cs="宋体"/>
          <w:b/>
          <w:bCs/>
          <w:color w:val="FF0000"/>
          <w:szCs w:val="21"/>
          <w:u w:val="single"/>
          <w:shd w:val="clear" w:color="auto" w:fill="FFFFFF"/>
        </w:rPr>
        <w:t xml:space="preserve"> </w:t>
      </w:r>
      <w:r>
        <w:rPr>
          <w:rFonts w:hint="eastAsia" w:ascii="宋体" w:hAnsi="宋体" w:cs="宋体"/>
          <w:b/>
          <w:bCs/>
          <w:color w:val="FF0000"/>
          <w:szCs w:val="21"/>
          <w:u w:val="single"/>
          <w:shd w:val="clear" w:color="auto" w:fill="FFFFFF"/>
          <w:lang w:val="en-US" w:eastAsia="zh-CN"/>
        </w:rPr>
        <w:t>30</w:t>
      </w:r>
      <w:r>
        <w:rPr>
          <w:rFonts w:hint="eastAsia" w:ascii="宋体" w:hAnsi="宋体" w:cs="宋体"/>
          <w:b/>
          <w:bCs/>
          <w:color w:val="FF0000"/>
          <w:szCs w:val="21"/>
          <w:u w:val="single"/>
          <w:shd w:val="clear" w:color="auto" w:fill="FFFFFF"/>
        </w:rPr>
        <w:t xml:space="preserve"> </w:t>
      </w:r>
      <w:r>
        <w:rPr>
          <w:rFonts w:hint="eastAsia" w:ascii="宋体" w:hAnsi="宋体" w:cs="宋体"/>
          <w:b/>
          <w:bCs/>
          <w:color w:val="FF0000"/>
          <w:szCs w:val="21"/>
          <w:shd w:val="clear" w:color="auto" w:fill="FFFFFF"/>
        </w:rPr>
        <w:t>日</w:t>
      </w:r>
      <w:r>
        <w:rPr>
          <w:rFonts w:hint="eastAsia" w:ascii="宋体" w:hAnsi="宋体" w:cs="宋体"/>
          <w:szCs w:val="21"/>
          <w:shd w:val="clear" w:color="auto" w:fill="FFFFFF"/>
        </w:rPr>
        <w:t>10时0</w:t>
      </w:r>
      <w:r>
        <w:rPr>
          <w:rFonts w:ascii="宋体" w:hAnsi="宋体" w:cs="宋体"/>
          <w:szCs w:val="21"/>
          <w:shd w:val="clear" w:color="auto" w:fill="FFFFFF"/>
        </w:rPr>
        <w:t>0</w:t>
      </w:r>
      <w:r>
        <w:rPr>
          <w:rFonts w:hint="eastAsia" w:ascii="宋体" w:hAnsi="宋体" w:cs="宋体"/>
          <w:szCs w:val="21"/>
          <w:shd w:val="clear" w:color="auto" w:fill="FFFFFF"/>
        </w:rPr>
        <w:t>分0</w:t>
      </w:r>
      <w:r>
        <w:rPr>
          <w:rFonts w:ascii="宋体" w:hAnsi="宋体" w:cs="宋体"/>
          <w:szCs w:val="21"/>
          <w:shd w:val="clear" w:color="auto" w:fill="FFFFFF"/>
        </w:rPr>
        <w:t>0</w:t>
      </w:r>
      <w:r>
        <w:rPr>
          <w:rFonts w:hint="eastAsia" w:ascii="宋体" w:hAnsi="宋体" w:cs="宋体"/>
          <w:szCs w:val="21"/>
          <w:shd w:val="clear" w:color="auto" w:fill="FFFFFF"/>
        </w:rPr>
        <w:t>秒（北京时间）前递交投标文件。</w:t>
      </w:r>
    </w:p>
    <w:p w14:paraId="5CDB3596">
      <w:pPr>
        <w:widowControl/>
        <w:shd w:val="clear" w:color="auto" w:fill="FFFFFF"/>
        <w:spacing w:line="500" w:lineRule="exact"/>
        <w:ind w:firstLine="422"/>
        <w:jc w:val="left"/>
        <w:rPr>
          <w:rFonts w:ascii="宋体" w:hAnsi="宋体" w:cs="宋体"/>
          <w:szCs w:val="21"/>
        </w:rPr>
      </w:pPr>
      <w:r>
        <w:rPr>
          <w:rFonts w:hint="eastAsia" w:ascii="宋体" w:hAnsi="宋体" w:cs="宋体"/>
          <w:b/>
          <w:bCs/>
          <w:szCs w:val="21"/>
          <w:shd w:val="clear" w:color="auto" w:fill="FFFFFF"/>
        </w:rPr>
        <w:t>一、项目基本情况</w:t>
      </w:r>
    </w:p>
    <w:p w14:paraId="677D470F">
      <w:pPr>
        <w:widowControl/>
        <w:shd w:val="clear" w:color="auto" w:fill="FFFFFF"/>
        <w:spacing w:line="500" w:lineRule="exact"/>
        <w:ind w:firstLine="420"/>
        <w:jc w:val="left"/>
        <w:rPr>
          <w:rFonts w:ascii="宋体" w:hAnsi="宋体" w:cs="宋体"/>
          <w:szCs w:val="21"/>
          <w:u w:val="single"/>
          <w:shd w:val="clear" w:color="auto" w:fill="FFFFFF"/>
        </w:rPr>
      </w:pPr>
      <w:r>
        <w:rPr>
          <w:rFonts w:hint="eastAsia" w:ascii="宋体" w:hAnsi="宋体" w:cs="宋体"/>
          <w:szCs w:val="21"/>
          <w:shd w:val="clear" w:color="auto" w:fill="FFFFFF"/>
        </w:rPr>
        <w:t>1、项目编号：</w:t>
      </w:r>
      <w:r>
        <w:rPr>
          <w:rFonts w:hint="eastAsia" w:ascii="宋体" w:hAnsi="宋体" w:cs="宋体"/>
          <w:szCs w:val="21"/>
          <w:u w:val="single"/>
          <w:shd w:val="clear" w:color="auto" w:fill="FFFFFF"/>
        </w:rPr>
        <w:t xml:space="preserve">JSZC-320904-SZXH-G2025-0001  </w:t>
      </w:r>
    </w:p>
    <w:p w14:paraId="500257FF">
      <w:pPr>
        <w:widowControl/>
        <w:shd w:val="clear" w:color="auto" w:fill="FFFFFF"/>
        <w:spacing w:line="500" w:lineRule="exact"/>
        <w:ind w:firstLine="420"/>
        <w:jc w:val="left"/>
        <w:rPr>
          <w:rFonts w:ascii="宋体" w:hAnsi="宋体" w:cs="宋体"/>
          <w:szCs w:val="21"/>
        </w:rPr>
      </w:pPr>
      <w:r>
        <w:rPr>
          <w:rFonts w:hint="eastAsia" w:ascii="宋体" w:hAnsi="宋体" w:cs="宋体"/>
          <w:szCs w:val="21"/>
          <w:shd w:val="clear" w:color="auto" w:fill="FFFFFF"/>
        </w:rPr>
        <w:t>2、项目名称：</w:t>
      </w:r>
      <w:r>
        <w:rPr>
          <w:rFonts w:hint="eastAsia" w:ascii="宋体" w:hAnsi="宋体" w:cs="宋体"/>
          <w:szCs w:val="21"/>
          <w:u w:val="single"/>
          <w:shd w:val="clear" w:color="auto" w:fill="FFFFFF"/>
        </w:rPr>
        <w:t>大丰港科技企业孵化器运营管理服务</w:t>
      </w:r>
    </w:p>
    <w:p w14:paraId="230DE2F2">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3、预算金额：</w:t>
      </w:r>
      <w:r>
        <w:rPr>
          <w:rFonts w:hint="eastAsia" w:ascii="宋体" w:hAnsi="宋体" w:cs="宋体"/>
          <w:szCs w:val="21"/>
          <w:u w:val="single"/>
          <w:shd w:val="clear" w:color="auto" w:fill="FFFFFF"/>
        </w:rPr>
        <w:t xml:space="preserve"> 360</w:t>
      </w:r>
      <w:r>
        <w:rPr>
          <w:rFonts w:hint="eastAsia" w:ascii="宋体" w:hAnsi="宋体" w:cs="宋体"/>
          <w:szCs w:val="21"/>
          <w:shd w:val="clear" w:color="auto" w:fill="FFFFFF"/>
        </w:rPr>
        <w:t>万元</w:t>
      </w:r>
    </w:p>
    <w:p w14:paraId="2A91FC52">
      <w:pPr>
        <w:widowControl/>
        <w:shd w:val="clear" w:color="auto" w:fill="FFFFFF"/>
        <w:spacing w:line="500" w:lineRule="exact"/>
        <w:ind w:firstLine="420"/>
        <w:jc w:val="left"/>
        <w:rPr>
          <w:rFonts w:ascii="宋体" w:hAnsi="宋体" w:cs="宋体"/>
          <w:szCs w:val="21"/>
        </w:rPr>
      </w:pPr>
      <w:r>
        <w:rPr>
          <w:rFonts w:hint="eastAsia" w:ascii="宋体" w:hAnsi="宋体" w:cs="宋体"/>
          <w:szCs w:val="21"/>
          <w:shd w:val="clear" w:color="auto" w:fill="FFFFFF"/>
        </w:rPr>
        <w:t>4、最高限价：</w:t>
      </w:r>
      <w:r>
        <w:rPr>
          <w:rFonts w:hint="eastAsia" w:ascii="宋体" w:hAnsi="宋体" w:cs="宋体"/>
          <w:szCs w:val="21"/>
          <w:u w:val="single"/>
          <w:shd w:val="clear" w:color="auto" w:fill="FFFFFF"/>
        </w:rPr>
        <w:t xml:space="preserve"> 360</w:t>
      </w:r>
      <w:r>
        <w:rPr>
          <w:rFonts w:hint="eastAsia" w:ascii="宋体" w:hAnsi="宋体" w:cs="宋体"/>
          <w:szCs w:val="21"/>
          <w:shd w:val="clear" w:color="auto" w:fill="FFFFFF"/>
        </w:rPr>
        <w:t>万元</w:t>
      </w:r>
    </w:p>
    <w:p w14:paraId="54008DBC">
      <w:pPr>
        <w:widowControl/>
        <w:shd w:val="clear" w:color="auto" w:fill="FFFFFF"/>
        <w:spacing w:line="500" w:lineRule="exact"/>
        <w:ind w:firstLine="420"/>
        <w:jc w:val="left"/>
        <w:rPr>
          <w:rFonts w:ascii="宋体" w:hAnsi="宋体" w:cs="宋体"/>
          <w:szCs w:val="21"/>
        </w:rPr>
      </w:pPr>
      <w:r>
        <w:rPr>
          <w:rFonts w:ascii="宋体" w:hAnsi="宋体" w:cs="宋体"/>
          <w:szCs w:val="21"/>
          <w:shd w:val="clear" w:color="auto" w:fill="FFFFFF"/>
        </w:rPr>
        <w:t>5</w:t>
      </w:r>
      <w:r>
        <w:rPr>
          <w:rFonts w:hint="eastAsia" w:ascii="宋体" w:hAnsi="宋体" w:cs="宋体"/>
          <w:szCs w:val="21"/>
          <w:shd w:val="clear" w:color="auto" w:fill="FFFFFF"/>
        </w:rPr>
        <w:t>、资金来源：</w:t>
      </w:r>
      <w:r>
        <w:rPr>
          <w:rFonts w:hint="eastAsia" w:ascii="宋体" w:hAnsi="宋体" w:cs="宋体"/>
          <w:szCs w:val="21"/>
          <w:u w:val="single"/>
          <w:shd w:val="clear" w:color="auto" w:fill="FFFFFF"/>
        </w:rPr>
        <w:t>财政性资金</w:t>
      </w:r>
    </w:p>
    <w:p w14:paraId="0195ACA1">
      <w:pPr>
        <w:widowControl/>
        <w:shd w:val="clear" w:color="auto" w:fill="FFFFFF"/>
        <w:spacing w:line="500" w:lineRule="exact"/>
        <w:ind w:firstLine="420"/>
        <w:jc w:val="left"/>
        <w:rPr>
          <w:szCs w:val="21"/>
        </w:rPr>
      </w:pPr>
      <w:r>
        <w:rPr>
          <w:rFonts w:ascii="宋体" w:hAnsi="宋体" w:cs="宋体"/>
          <w:szCs w:val="21"/>
          <w:shd w:val="clear" w:color="auto" w:fill="FFFFFF"/>
        </w:rPr>
        <w:t>6</w:t>
      </w:r>
      <w:r>
        <w:rPr>
          <w:rFonts w:hint="eastAsia" w:ascii="宋体" w:hAnsi="宋体" w:cs="宋体"/>
          <w:szCs w:val="21"/>
          <w:shd w:val="clear" w:color="auto" w:fill="FFFFFF"/>
        </w:rPr>
        <w:t>、采购需求：大丰港科技企业孵化器运营管理项目包括（但不仅限于）托管期所需的招商活动、人员、管理以及设备设施及易耗品等所有费用，承担江苏省级科技企业孵化器考核任务，对照江苏省级科技企业孵化器建设要求，两年内获得江苏省级孵化器认定，</w:t>
      </w:r>
      <w:r>
        <w:rPr>
          <w:rFonts w:hint="eastAsia" w:ascii="宋体" w:hAnsi="宋体" w:cs="宋体"/>
          <w:szCs w:val="21"/>
        </w:rPr>
        <w:t>具体详见招标文件采购需求。</w:t>
      </w:r>
    </w:p>
    <w:p w14:paraId="79BD5AC9">
      <w:pPr>
        <w:widowControl/>
        <w:shd w:val="clear" w:color="auto" w:fill="FFFFFF"/>
        <w:spacing w:line="500" w:lineRule="exact"/>
        <w:ind w:firstLine="420"/>
        <w:jc w:val="left"/>
        <w:rPr>
          <w:rFonts w:hAnsi="宋体"/>
          <w:sz w:val="18"/>
          <w:szCs w:val="18"/>
        </w:rPr>
      </w:pPr>
      <w:r>
        <w:rPr>
          <w:rFonts w:ascii="宋体" w:hAnsi="宋体" w:cs="宋体"/>
          <w:szCs w:val="21"/>
          <w:shd w:val="clear" w:color="auto" w:fill="FFFFFF"/>
        </w:rPr>
        <w:t>7</w:t>
      </w:r>
      <w:r>
        <w:rPr>
          <w:rFonts w:hint="eastAsia" w:ascii="宋体" w:hAnsi="宋体" w:cs="宋体"/>
          <w:szCs w:val="21"/>
          <w:shd w:val="clear" w:color="auto" w:fill="FFFFFF"/>
        </w:rPr>
        <w:t>、合同履行期间：</w:t>
      </w:r>
      <w:r>
        <w:rPr>
          <w:rFonts w:hint="eastAsia" w:ascii="宋体" w:hAnsi="宋体"/>
          <w:szCs w:val="21"/>
        </w:rPr>
        <w:t>三年，</w:t>
      </w:r>
      <w:r>
        <w:rPr>
          <w:rFonts w:hint="eastAsia" w:ascii="宋体" w:hAnsi="宋体"/>
          <w:szCs w:val="21"/>
          <w:lang w:val="en-US" w:eastAsia="zh-CN"/>
        </w:rPr>
        <w:t>合同一年一签订，</w:t>
      </w:r>
      <w:r>
        <w:rPr>
          <w:rFonts w:hint="eastAsia" w:ascii="宋体" w:hAnsi="宋体"/>
          <w:szCs w:val="21"/>
        </w:rPr>
        <w:t>每年度结束后，甲方对乙方的上年度工作根据本项目招标文件、合同及国家、省、市现行相关的法律、法规进行考核，如达不到要求，将</w:t>
      </w:r>
      <w:r>
        <w:rPr>
          <w:rFonts w:hint="eastAsia"/>
        </w:rPr>
        <w:t>根据招标文件规定及合同约定进行处理</w:t>
      </w:r>
      <w:r>
        <w:rPr>
          <w:rFonts w:hint="eastAsia"/>
          <w:lang w:eastAsia="zh-CN"/>
        </w:rPr>
        <w:t>，</w:t>
      </w:r>
      <w:r>
        <w:rPr>
          <w:rFonts w:hint="eastAsia" w:ascii="宋体" w:hAnsi="宋体"/>
          <w:szCs w:val="21"/>
        </w:rPr>
        <w:t>甲方有权</w:t>
      </w:r>
      <w:r>
        <w:rPr>
          <w:rFonts w:hint="eastAsia" w:ascii="宋体" w:hAnsi="宋体"/>
          <w:color w:val="auto"/>
          <w:szCs w:val="21"/>
        </w:rPr>
        <w:t>解除</w:t>
      </w:r>
      <w:r>
        <w:rPr>
          <w:rFonts w:hint="eastAsia" w:ascii="宋体" w:hAnsi="宋体"/>
          <w:szCs w:val="21"/>
        </w:rPr>
        <w:t>合同,由此产生的后果均由乙方负责。</w:t>
      </w:r>
    </w:p>
    <w:p w14:paraId="396B1397">
      <w:pPr>
        <w:widowControl/>
        <w:shd w:val="clear" w:color="auto" w:fill="FFFFFF"/>
        <w:spacing w:line="500" w:lineRule="exact"/>
        <w:ind w:firstLine="422"/>
        <w:jc w:val="left"/>
        <w:rPr>
          <w:rFonts w:ascii="宋体" w:hAnsi="宋体" w:cs="宋体"/>
          <w:szCs w:val="21"/>
        </w:rPr>
      </w:pPr>
      <w:r>
        <w:rPr>
          <w:rFonts w:hint="eastAsia" w:ascii="宋体" w:hAnsi="宋体" w:cs="宋体"/>
          <w:b/>
          <w:bCs/>
          <w:szCs w:val="21"/>
          <w:shd w:val="clear" w:color="auto" w:fill="FFFFFF"/>
        </w:rPr>
        <w:t>二、</w:t>
      </w:r>
      <w:r>
        <w:rPr>
          <w:rFonts w:hint="eastAsia" w:ascii="宋体" w:hAnsi="宋体" w:cs="宋体"/>
          <w:b/>
          <w:bCs/>
          <w:color w:val="auto"/>
          <w:szCs w:val="21"/>
          <w:shd w:val="clear" w:color="auto" w:fill="FFFFFF"/>
        </w:rPr>
        <w:t>投标</w:t>
      </w:r>
      <w:r>
        <w:rPr>
          <w:rFonts w:hint="eastAsia" w:ascii="宋体" w:hAnsi="宋体" w:cs="宋体"/>
          <w:b/>
          <w:bCs/>
          <w:szCs w:val="21"/>
          <w:shd w:val="clear" w:color="auto" w:fill="FFFFFF"/>
        </w:rPr>
        <w:t>申请人的资格要求</w:t>
      </w:r>
    </w:p>
    <w:p w14:paraId="352DC85A">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1、满足《中华人民共和国政府采购法》第二十二条规定，投标时提供下列材料；</w:t>
      </w:r>
    </w:p>
    <w:p w14:paraId="6C284279">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（1）法人或者其他组织的营业执照等证明文件</w:t>
      </w:r>
      <w:r>
        <w:rPr>
          <w:rFonts w:hint="eastAsia" w:ascii="宋体" w:hAnsi="宋体" w:cs="宋体"/>
          <w:iCs/>
        </w:rPr>
        <w:t>，自然人的身份证明</w:t>
      </w:r>
      <w:r>
        <w:rPr>
          <w:rFonts w:hint="eastAsia" w:ascii="宋体" w:hAnsi="宋体" w:cs="宋体"/>
          <w:szCs w:val="21"/>
          <w:shd w:val="clear" w:color="auto" w:fill="FFFFFF"/>
        </w:rPr>
        <w:t>；</w:t>
      </w:r>
    </w:p>
    <w:p w14:paraId="252FBF76">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（2）上一年度的财务报表（包括：利润表、资产负债表、现金流量表，成立不满一年不需提供）；</w:t>
      </w:r>
    </w:p>
    <w:p w14:paraId="600A91E0">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（3）依法缴纳税收和社会保障资金的相关材料（投标时提供投标截止时间前一年内至少一个月依法缴纳税收及缴纳社会保障资金的证明材料。供应商依法享受缓缴、免缴税收、社会保障资金的提供证明材料）；</w:t>
      </w:r>
    </w:p>
    <w:p w14:paraId="63A80D47">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（4）具备履行合同所必需的设备和专业技术能力的书面声明；</w:t>
      </w:r>
    </w:p>
    <w:p w14:paraId="5AE39143">
      <w:pPr>
        <w:widowControl/>
        <w:shd w:val="clear" w:color="auto" w:fill="FFFFFF"/>
        <w:spacing w:line="500" w:lineRule="exact"/>
        <w:ind w:firstLine="420"/>
        <w:jc w:val="left"/>
        <w:rPr>
          <w:rFonts w:ascii="宋体" w:hAnsi="宋体" w:cs="宋体"/>
          <w:szCs w:val="21"/>
        </w:rPr>
      </w:pPr>
      <w:r>
        <w:rPr>
          <w:rFonts w:hint="eastAsia" w:ascii="宋体" w:hAnsi="宋体" w:cs="宋体"/>
          <w:szCs w:val="21"/>
          <w:shd w:val="clear" w:color="auto" w:fill="FFFFFF"/>
        </w:rPr>
        <w:t>（5）参加政府采购活动前3年内在经营活动中没有重大违法记录的书面声明；</w:t>
      </w:r>
    </w:p>
    <w:p w14:paraId="091E6860">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（6）法律、行政法规规定的其他条件。</w:t>
      </w:r>
    </w:p>
    <w:p w14:paraId="04FC35ED">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7）在“信用中国”网站查询，无被列入失信被执行人、重大税收违法案件当事人名单、政府采购严重失信行为记录名单及其他不符合《中华人民共和国政府采购法》第二十二条规定条件的信用记录。（投标文件中无需提供证明材料）</w:t>
      </w:r>
    </w:p>
    <w:p w14:paraId="0B43BF63">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（8）招标文件中规定要求提供的证明材料和投标人认为需要提供的其他材料。</w:t>
      </w:r>
    </w:p>
    <w:p w14:paraId="0FBF7247">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2、</w:t>
      </w:r>
      <w:r>
        <w:rPr>
          <w:rFonts w:ascii="宋体" w:hAnsi="宋体" w:cs="宋体"/>
          <w:szCs w:val="21"/>
          <w:shd w:val="clear" w:color="auto" w:fill="FFFFFF"/>
        </w:rPr>
        <w:t>本次招标</w:t>
      </w:r>
      <w:r>
        <w:rPr>
          <w:rFonts w:hint="eastAsia" w:ascii="宋体" w:hAnsi="宋体" w:cs="宋体"/>
          <w:szCs w:val="21"/>
          <w:shd w:val="clear" w:color="auto" w:fill="FFFFFF"/>
        </w:rPr>
        <w:t>不</w:t>
      </w:r>
      <w:r>
        <w:rPr>
          <w:rFonts w:ascii="宋体" w:hAnsi="宋体" w:cs="宋体"/>
          <w:szCs w:val="21"/>
          <w:shd w:val="clear" w:color="auto" w:fill="FFFFFF"/>
        </w:rPr>
        <w:t>接受联合体投标；</w:t>
      </w:r>
    </w:p>
    <w:p w14:paraId="589CD768">
      <w:pPr>
        <w:widowControl/>
        <w:shd w:val="clear" w:color="auto" w:fill="FFFFFF"/>
        <w:spacing w:line="500" w:lineRule="exact"/>
        <w:ind w:firstLine="422"/>
        <w:jc w:val="left"/>
        <w:rPr>
          <w:rFonts w:ascii="宋体" w:hAnsi="宋体" w:cs="宋体"/>
          <w:b/>
          <w:szCs w:val="21"/>
          <w:shd w:val="clear" w:color="auto" w:fill="FFFFFF"/>
        </w:rPr>
      </w:pPr>
      <w:r>
        <w:rPr>
          <w:rFonts w:ascii="宋体" w:hAnsi="宋体" w:cs="宋体"/>
          <w:b/>
          <w:szCs w:val="21"/>
          <w:shd w:val="clear" w:color="auto" w:fill="FFFFFF"/>
        </w:rPr>
        <w:t>3</w:t>
      </w:r>
      <w:r>
        <w:rPr>
          <w:rFonts w:hint="eastAsia" w:ascii="宋体" w:hAnsi="宋体" w:cs="宋体"/>
          <w:b/>
          <w:szCs w:val="21"/>
          <w:shd w:val="clear" w:color="auto" w:fill="FFFFFF"/>
        </w:rPr>
        <w:t>、</w:t>
      </w:r>
      <w:r>
        <w:rPr>
          <w:rFonts w:hint="eastAsia" w:ascii="宋体" w:hAnsi="宋体" w:cs="宋体"/>
          <w:kern w:val="2"/>
        </w:rPr>
        <w:t xml:space="preserve">落实政府采购政策需满足的资格要求：无 </w:t>
      </w:r>
      <w:r>
        <w:rPr>
          <w:rFonts w:hint="eastAsia" w:ascii="宋体" w:hAnsi="宋体" w:cs="宋体"/>
          <w:b/>
          <w:szCs w:val="21"/>
          <w:shd w:val="clear" w:color="auto" w:fill="FFFFFF"/>
        </w:rPr>
        <w:t>。</w:t>
      </w:r>
    </w:p>
    <w:p w14:paraId="7B2C2CD2">
      <w:pPr>
        <w:widowControl/>
        <w:shd w:val="clear" w:color="auto" w:fill="FFFFFF"/>
        <w:spacing w:line="500" w:lineRule="exact"/>
        <w:ind w:firstLine="420"/>
        <w:jc w:val="left"/>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4、本项目的特定资格要求：无</w:t>
      </w:r>
      <w:r>
        <w:rPr>
          <w:rFonts w:hint="eastAsia" w:ascii="宋体" w:hAnsi="宋体" w:cs="宋体"/>
          <w:szCs w:val="21"/>
          <w:shd w:val="clear" w:color="auto" w:fill="FFFFFF"/>
          <w:lang w:eastAsia="zh-CN"/>
        </w:rPr>
        <w:t>。</w:t>
      </w:r>
    </w:p>
    <w:p w14:paraId="2B5817A6">
      <w:pPr>
        <w:widowControl/>
        <w:shd w:val="clear" w:color="auto" w:fill="FFFFFF"/>
        <w:spacing w:line="500" w:lineRule="exact"/>
        <w:ind w:firstLine="422"/>
        <w:jc w:val="left"/>
        <w:rPr>
          <w:rFonts w:ascii="宋体" w:hAnsi="宋体" w:cs="宋体"/>
          <w:szCs w:val="21"/>
        </w:rPr>
      </w:pPr>
      <w:r>
        <w:rPr>
          <w:rFonts w:hint="eastAsia" w:ascii="宋体" w:hAnsi="宋体" w:cs="宋体"/>
          <w:b/>
          <w:bCs/>
          <w:szCs w:val="21"/>
          <w:shd w:val="clear" w:color="auto" w:fill="FFFFFF"/>
        </w:rPr>
        <w:t>三、获取招标文件</w:t>
      </w:r>
    </w:p>
    <w:p w14:paraId="7C63A0F4">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1、招标文件获取截止时间：</w:t>
      </w:r>
      <w:r>
        <w:rPr>
          <w:rFonts w:hint="eastAsia" w:ascii="宋体" w:hAnsi="宋体" w:cs="宋体"/>
          <w:b/>
          <w:bCs/>
          <w:color w:val="FF0000"/>
          <w:szCs w:val="21"/>
          <w:shd w:val="clear" w:color="auto" w:fill="FFFFFF"/>
        </w:rPr>
        <w:t>202</w:t>
      </w:r>
      <w:r>
        <w:rPr>
          <w:rFonts w:ascii="宋体" w:hAnsi="宋体" w:cs="宋体"/>
          <w:b/>
          <w:bCs/>
          <w:color w:val="FF0000"/>
          <w:szCs w:val="21"/>
          <w:shd w:val="clear" w:color="auto" w:fill="FFFFFF"/>
        </w:rPr>
        <w:t>5</w:t>
      </w:r>
      <w:r>
        <w:rPr>
          <w:rFonts w:hint="eastAsia" w:ascii="宋体" w:hAnsi="宋体" w:cs="宋体"/>
          <w:b/>
          <w:bCs/>
          <w:color w:val="FF0000"/>
          <w:szCs w:val="21"/>
          <w:shd w:val="clear" w:color="auto" w:fill="FFFFFF"/>
        </w:rPr>
        <w:t>年</w:t>
      </w:r>
      <w:r>
        <w:rPr>
          <w:rFonts w:hint="eastAsia" w:ascii="宋体" w:hAnsi="宋体" w:cs="宋体"/>
          <w:b/>
          <w:bCs/>
          <w:color w:val="FF0000"/>
          <w:szCs w:val="21"/>
          <w:u w:val="single"/>
          <w:shd w:val="clear" w:color="auto" w:fill="FFFFFF"/>
        </w:rPr>
        <w:t xml:space="preserve"> </w:t>
      </w:r>
      <w:r>
        <w:rPr>
          <w:rFonts w:hint="eastAsia" w:ascii="宋体" w:hAnsi="宋体" w:cs="宋体"/>
          <w:b/>
          <w:bCs/>
          <w:color w:val="FF0000"/>
          <w:szCs w:val="21"/>
          <w:u w:val="single"/>
          <w:shd w:val="clear" w:color="auto" w:fill="FFFFFF"/>
          <w:lang w:val="en-US" w:eastAsia="zh-CN"/>
        </w:rPr>
        <w:t>9</w:t>
      </w:r>
      <w:r>
        <w:rPr>
          <w:rFonts w:hint="eastAsia" w:ascii="宋体" w:hAnsi="宋体" w:cs="宋体"/>
          <w:b/>
          <w:bCs/>
          <w:color w:val="FF0000"/>
          <w:szCs w:val="21"/>
          <w:shd w:val="clear" w:color="auto" w:fill="FFFFFF"/>
        </w:rPr>
        <w:t>月</w:t>
      </w:r>
      <w:r>
        <w:rPr>
          <w:rFonts w:hint="eastAsia" w:ascii="宋体" w:hAnsi="宋体" w:cs="宋体"/>
          <w:b/>
          <w:bCs/>
          <w:color w:val="FF0000"/>
          <w:szCs w:val="21"/>
          <w:u w:val="single"/>
          <w:shd w:val="clear" w:color="auto" w:fill="FFFFFF"/>
        </w:rPr>
        <w:t xml:space="preserve"> </w:t>
      </w:r>
      <w:r>
        <w:rPr>
          <w:rFonts w:hint="eastAsia" w:ascii="宋体" w:hAnsi="宋体" w:cs="宋体"/>
          <w:b/>
          <w:bCs/>
          <w:color w:val="FF0000"/>
          <w:szCs w:val="21"/>
          <w:u w:val="single"/>
          <w:shd w:val="clear" w:color="auto" w:fill="FFFFFF"/>
          <w:lang w:val="en-US" w:eastAsia="zh-CN"/>
        </w:rPr>
        <w:t>16</w:t>
      </w:r>
      <w:r>
        <w:rPr>
          <w:rFonts w:hint="eastAsia" w:ascii="宋体" w:hAnsi="宋体" w:cs="宋体"/>
          <w:b/>
          <w:bCs/>
          <w:color w:val="FF0000"/>
          <w:szCs w:val="21"/>
          <w:u w:val="single"/>
          <w:shd w:val="clear" w:color="auto" w:fill="FFFFFF"/>
        </w:rPr>
        <w:t xml:space="preserve"> </w:t>
      </w:r>
      <w:r>
        <w:rPr>
          <w:rFonts w:hint="eastAsia" w:ascii="宋体" w:hAnsi="宋体" w:cs="宋体"/>
          <w:b/>
          <w:bCs/>
          <w:color w:val="FF0000"/>
          <w:szCs w:val="21"/>
          <w:shd w:val="clear" w:color="auto" w:fill="FFFFFF"/>
        </w:rPr>
        <w:t>日（</w:t>
      </w:r>
      <w:r>
        <w:rPr>
          <w:rFonts w:hint="eastAsia" w:ascii="宋体" w:hAnsi="宋体" w:cs="宋体"/>
          <w:szCs w:val="21"/>
          <w:shd w:val="clear" w:color="auto" w:fill="FFFFFF"/>
        </w:rPr>
        <w:t>北京时间）。</w:t>
      </w:r>
    </w:p>
    <w:p w14:paraId="2BD92860">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2、地点：“苏采云”系统，网址：http://jszfcg.jsczt.cn/（投标人必须在苏采云系统中获取采购文件，方能参与政府采购项目）。</w:t>
      </w:r>
    </w:p>
    <w:p w14:paraId="456035B2">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3、获取方式：网上注册登记成功后系统内免费下载。</w:t>
      </w:r>
    </w:p>
    <w:p w14:paraId="4DC806FA">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4、文件售价：免费。</w:t>
      </w:r>
    </w:p>
    <w:p w14:paraId="6909BAB9">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5、注意事项：</w:t>
      </w:r>
    </w:p>
    <w:p w14:paraId="096B6AB3">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（1）有关本次招标的事项若存在变动或修改，敬请及时关注江苏政府采购网、盐城市政府采购网发布的更正公告。</w:t>
      </w:r>
    </w:p>
    <w:p w14:paraId="2AFBC849">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（2）本项目采取“全流程电子化不见面”开标模式，开标当日无需投标单位授权代表到达开标现场。</w:t>
      </w:r>
    </w:p>
    <w:p w14:paraId="6A2FBA09">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各投标人须在开标前使用“验证CA”功能验证本地计算机的控件环境是否正常（电脑需配备摄像头、麦克风和音响，用于保障不见面交易能够完成相关视频对话、演示等），并且在开评标过程中不可随意更换电脑，必须使用验证成功的电脑进行操作，否则造成相应后果由投标人自行承担。</w:t>
      </w:r>
    </w:p>
    <w:p w14:paraId="5BE7D7DF">
      <w:pPr>
        <w:widowControl/>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如潜在投标人未按上述要求操作，将自行承担所产生的风险。</w:t>
      </w:r>
    </w:p>
    <w:p w14:paraId="24EA4D97">
      <w:pPr>
        <w:widowControl/>
        <w:shd w:val="clear" w:color="auto" w:fill="FFFFFF"/>
        <w:spacing w:line="500" w:lineRule="exact"/>
        <w:ind w:firstLine="422"/>
        <w:jc w:val="left"/>
        <w:rPr>
          <w:rFonts w:ascii="宋体" w:hAnsi="宋体" w:cs="宋体"/>
          <w:szCs w:val="21"/>
        </w:rPr>
      </w:pPr>
      <w:r>
        <w:rPr>
          <w:rFonts w:hint="eastAsia" w:ascii="宋体" w:hAnsi="宋体" w:cs="宋体"/>
          <w:b/>
          <w:bCs/>
          <w:szCs w:val="21"/>
          <w:shd w:val="clear" w:color="auto" w:fill="FFFFFF"/>
        </w:rPr>
        <w:t>四、提交投标文件截止时间、开标时间和地点</w:t>
      </w:r>
    </w:p>
    <w:p w14:paraId="23C19440">
      <w:pPr>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1、线上提交投标文件截止时间：202</w:t>
      </w:r>
      <w:r>
        <w:rPr>
          <w:rFonts w:ascii="宋体" w:hAnsi="宋体" w:cs="宋体"/>
          <w:szCs w:val="21"/>
          <w:shd w:val="clear" w:color="auto" w:fill="FFFFFF"/>
        </w:rPr>
        <w:t>5</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9</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30</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r>
        <w:rPr>
          <w:rFonts w:hint="eastAsia" w:ascii="宋体" w:hAnsi="宋体" w:cs="宋体"/>
          <w:szCs w:val="21"/>
          <w:shd w:val="clear" w:color="auto" w:fill="FFFFFF"/>
          <w:lang w:val="en-US" w:eastAsia="zh-CN"/>
        </w:rPr>
        <w:t>10</w:t>
      </w:r>
      <w:r>
        <w:rPr>
          <w:rFonts w:hint="eastAsia" w:ascii="宋体" w:hAnsi="宋体" w:cs="宋体"/>
          <w:szCs w:val="21"/>
          <w:shd w:val="clear" w:color="auto" w:fill="FFFFFF"/>
        </w:rPr>
        <w:t>时00分</w:t>
      </w:r>
    </w:p>
    <w:p w14:paraId="07C3BDC7">
      <w:pPr>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2、线上开标时间：202</w:t>
      </w:r>
      <w:r>
        <w:rPr>
          <w:rFonts w:ascii="宋体" w:hAnsi="宋体" w:cs="宋体"/>
          <w:szCs w:val="21"/>
          <w:shd w:val="clear" w:color="auto" w:fill="FFFFFF"/>
        </w:rPr>
        <w:t>5</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9</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30</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r>
        <w:rPr>
          <w:rFonts w:hint="eastAsia" w:ascii="宋体" w:hAnsi="宋体" w:cs="宋体"/>
          <w:szCs w:val="21"/>
          <w:shd w:val="clear" w:color="auto" w:fill="FFFFFF"/>
          <w:lang w:val="en-US" w:eastAsia="zh-CN"/>
        </w:rPr>
        <w:t>10</w:t>
      </w:r>
      <w:r>
        <w:rPr>
          <w:rFonts w:hint="eastAsia" w:ascii="宋体" w:hAnsi="宋体" w:cs="宋体"/>
          <w:szCs w:val="21"/>
          <w:shd w:val="clear" w:color="auto" w:fill="FFFFFF"/>
        </w:rPr>
        <w:t>时00分</w:t>
      </w:r>
    </w:p>
    <w:p w14:paraId="654B9A93">
      <w:pPr>
        <w:shd w:val="clear" w:color="auto" w:fill="FFFFFF"/>
        <w:spacing w:line="500" w:lineRule="exact"/>
        <w:ind w:firstLine="420"/>
        <w:jc w:val="left"/>
        <w:rPr>
          <w:rFonts w:ascii="宋体" w:hAnsi="宋体" w:cs="宋体"/>
          <w:szCs w:val="21"/>
          <w:shd w:val="clear" w:color="auto" w:fill="FFFFFF"/>
        </w:rPr>
      </w:pPr>
      <w:r>
        <w:rPr>
          <w:rFonts w:hint="eastAsia" w:ascii="宋体" w:hAnsi="宋体" w:cs="宋体"/>
          <w:szCs w:val="21"/>
          <w:shd w:val="clear" w:color="auto" w:fill="FFFFFF"/>
        </w:rPr>
        <w:t>3、线上开标地点：“苏采云”系统（网址：http://jszfcg.jsczt.cn/）“开标大厅”。</w:t>
      </w:r>
    </w:p>
    <w:p w14:paraId="01B82847">
      <w:pPr>
        <w:shd w:val="clear" w:color="auto" w:fill="FFFFFF"/>
        <w:spacing w:line="500" w:lineRule="exact"/>
        <w:ind w:firstLine="420"/>
        <w:jc w:val="left"/>
        <w:rPr>
          <w:rFonts w:ascii="宋体" w:hAnsi="宋体" w:cs="宋体"/>
          <w:szCs w:val="21"/>
        </w:rPr>
      </w:pPr>
      <w:r>
        <w:rPr>
          <w:rFonts w:hint="eastAsia" w:ascii="宋体" w:hAnsi="宋体" w:cs="宋体"/>
          <w:b/>
          <w:bCs/>
          <w:szCs w:val="21"/>
          <w:shd w:val="clear" w:color="auto" w:fill="FFFFFF"/>
        </w:rPr>
        <w:t>五、公告期限</w:t>
      </w:r>
    </w:p>
    <w:p w14:paraId="31510016">
      <w:pPr>
        <w:shd w:val="clear" w:color="auto" w:fill="FFFFFF"/>
        <w:spacing w:line="500" w:lineRule="exact"/>
        <w:ind w:firstLine="420"/>
        <w:jc w:val="left"/>
        <w:rPr>
          <w:rFonts w:ascii="宋体" w:hAnsi="宋体" w:cs="宋体"/>
          <w:szCs w:val="21"/>
        </w:rPr>
      </w:pPr>
      <w:r>
        <w:rPr>
          <w:rFonts w:hint="eastAsia" w:ascii="宋体" w:hAnsi="宋体" w:cs="宋体"/>
          <w:szCs w:val="21"/>
          <w:shd w:val="clear" w:color="auto" w:fill="FFFFFF"/>
        </w:rPr>
        <w:t>自本公告发布之日起5个工作日。</w:t>
      </w:r>
    </w:p>
    <w:p w14:paraId="3EDADCAD">
      <w:pPr>
        <w:widowControl/>
        <w:shd w:val="clear" w:color="auto" w:fill="FFFFFF"/>
        <w:spacing w:line="500" w:lineRule="exact"/>
        <w:ind w:firstLine="422"/>
        <w:jc w:val="left"/>
        <w:rPr>
          <w:rFonts w:ascii="宋体" w:hAnsi="宋体" w:cs="宋体"/>
          <w:szCs w:val="21"/>
        </w:rPr>
      </w:pPr>
      <w:r>
        <w:rPr>
          <w:rFonts w:hint="eastAsia" w:ascii="宋体" w:hAnsi="宋体" w:cs="宋体"/>
          <w:b/>
          <w:bCs/>
          <w:szCs w:val="21"/>
          <w:shd w:val="clear" w:color="auto" w:fill="FFFFFF"/>
        </w:rPr>
        <w:t>六、其他补充事宜</w:t>
      </w:r>
    </w:p>
    <w:p w14:paraId="6E6742CE">
      <w:pPr>
        <w:widowControl/>
        <w:spacing w:line="500" w:lineRule="exact"/>
        <w:ind w:firstLine="420"/>
        <w:jc w:val="left"/>
        <w:rPr>
          <w:rFonts w:ascii="宋体" w:hAnsi="宋体" w:cs="宋体"/>
          <w:szCs w:val="21"/>
        </w:rPr>
      </w:pPr>
      <w:r>
        <w:rPr>
          <w:rFonts w:hint="eastAsia" w:ascii="宋体" w:hAnsi="宋体" w:cs="宋体"/>
          <w:szCs w:val="21"/>
        </w:rPr>
        <w:t>1、评标办法：综合评分法</w:t>
      </w:r>
    </w:p>
    <w:p w14:paraId="116ACFFC">
      <w:pPr>
        <w:widowControl/>
        <w:spacing w:line="500" w:lineRule="exact"/>
        <w:ind w:firstLine="420"/>
        <w:jc w:val="left"/>
        <w:rPr>
          <w:rFonts w:ascii="宋体" w:hAnsi="宋体" w:cs="宋体"/>
          <w:szCs w:val="21"/>
        </w:rPr>
      </w:pPr>
      <w:r>
        <w:rPr>
          <w:rFonts w:hint="eastAsia" w:ascii="宋体" w:hAnsi="宋体" w:cs="宋体"/>
          <w:szCs w:val="21"/>
        </w:rPr>
        <w:t>2、各投标人在投标截止时间前应当每天都上网查询，以便获取更新的澄清、修改、补充内容。凡涉及到该项目的补充说明和修改，均以江苏政府采购网上的更正或补充通知为准。</w:t>
      </w:r>
    </w:p>
    <w:p w14:paraId="1051DB11">
      <w:pPr>
        <w:widowControl/>
        <w:spacing w:line="500" w:lineRule="exact"/>
        <w:ind w:firstLine="420"/>
        <w:jc w:val="left"/>
        <w:rPr>
          <w:rFonts w:ascii="宋体" w:hAnsi="宋体" w:cs="宋体"/>
          <w:szCs w:val="21"/>
        </w:rPr>
      </w:pPr>
      <w:r>
        <w:rPr>
          <w:rFonts w:ascii="宋体" w:hAnsi="宋体" w:cs="宋体"/>
          <w:szCs w:val="21"/>
        </w:rPr>
        <w:t>3</w:t>
      </w:r>
      <w:r>
        <w:rPr>
          <w:rFonts w:hint="eastAsia" w:ascii="宋体" w:hAnsi="宋体" w:cs="宋体"/>
          <w:szCs w:val="21"/>
        </w:rPr>
        <w:t>、投标人如在投标过程中存在以下行为，将被列入不良行为记录名单。</w:t>
      </w:r>
    </w:p>
    <w:p w14:paraId="75E0824A">
      <w:pPr>
        <w:widowControl/>
        <w:spacing w:line="500" w:lineRule="exact"/>
        <w:ind w:firstLine="420"/>
        <w:jc w:val="left"/>
        <w:rPr>
          <w:rFonts w:ascii="宋体" w:hAnsi="宋体" w:cs="宋体"/>
          <w:szCs w:val="21"/>
        </w:rPr>
      </w:pPr>
      <w:r>
        <w:rPr>
          <w:rFonts w:hint="eastAsia" w:ascii="宋体" w:hAnsi="宋体" w:cs="宋体"/>
          <w:szCs w:val="21"/>
        </w:rPr>
        <w:t>（1）提供虚假材料谋取中标的或采取不正当手段诋毁、排挤其他供应商的；</w:t>
      </w:r>
    </w:p>
    <w:p w14:paraId="2815CC6F">
      <w:pPr>
        <w:widowControl/>
        <w:spacing w:line="500" w:lineRule="exact"/>
        <w:ind w:firstLine="420"/>
        <w:jc w:val="left"/>
        <w:rPr>
          <w:rFonts w:ascii="宋体" w:hAnsi="宋体" w:cs="宋体"/>
          <w:szCs w:val="21"/>
        </w:rPr>
      </w:pPr>
      <w:r>
        <w:rPr>
          <w:rFonts w:hint="eastAsia" w:ascii="宋体" w:hAnsi="宋体" w:cs="宋体"/>
          <w:szCs w:val="21"/>
        </w:rPr>
        <w:t>（2）投标人递交无竞争力投标文件的。</w:t>
      </w:r>
    </w:p>
    <w:p w14:paraId="79C2FAF6">
      <w:pPr>
        <w:widowControl/>
        <w:spacing w:line="500" w:lineRule="exact"/>
        <w:ind w:firstLine="420"/>
        <w:jc w:val="left"/>
        <w:rPr>
          <w:rFonts w:ascii="宋体" w:hAnsi="宋体" w:cs="宋体"/>
          <w:szCs w:val="21"/>
        </w:rPr>
      </w:pPr>
      <w:r>
        <w:rPr>
          <w:rFonts w:ascii="宋体" w:hAnsi="宋体" w:cs="宋体"/>
          <w:szCs w:val="21"/>
        </w:rPr>
        <w:t>4</w:t>
      </w:r>
      <w:r>
        <w:rPr>
          <w:rFonts w:hint="eastAsia" w:ascii="宋体" w:hAnsi="宋体" w:cs="宋体"/>
          <w:szCs w:val="21"/>
        </w:rPr>
        <w:t>、投标人存在串通投标、以他人名义投标、弄虚作假等违法违规行为，或者无正当理由放弃投标、中标资格，造成项目招标失败的，不得参加该项目重新招标的投标。</w:t>
      </w:r>
    </w:p>
    <w:p w14:paraId="67B8597D">
      <w:pPr>
        <w:widowControl/>
        <w:spacing w:line="500" w:lineRule="exact"/>
        <w:ind w:firstLine="420"/>
        <w:jc w:val="left"/>
        <w:rPr>
          <w:rFonts w:ascii="宋体" w:hAnsi="宋体" w:cs="宋体"/>
          <w:szCs w:val="21"/>
        </w:rPr>
      </w:pPr>
      <w:r>
        <w:rPr>
          <w:rFonts w:ascii="宋体" w:hAnsi="宋体" w:cs="宋体"/>
          <w:szCs w:val="21"/>
        </w:rPr>
        <w:t>5</w:t>
      </w:r>
      <w:r>
        <w:rPr>
          <w:rFonts w:hint="eastAsia" w:ascii="宋体" w:hAnsi="宋体" w:cs="宋体"/>
          <w:szCs w:val="21"/>
        </w:rPr>
        <w:t>、因供应商的系统环境、操作等原因导致报名、开评标过程中出现问题由供应商自行承担负责。</w:t>
      </w:r>
    </w:p>
    <w:p w14:paraId="688672BF">
      <w:pPr>
        <w:widowControl/>
        <w:spacing w:line="500" w:lineRule="exact"/>
        <w:ind w:firstLine="420"/>
        <w:jc w:val="left"/>
        <w:rPr>
          <w:rFonts w:ascii="宋体" w:hAnsi="宋体" w:cs="宋体"/>
          <w:bCs/>
          <w:szCs w:val="21"/>
          <w:shd w:val="clear" w:color="auto" w:fill="FFFFFF"/>
        </w:rPr>
      </w:pPr>
      <w:r>
        <w:rPr>
          <w:rFonts w:ascii="宋体" w:hAnsi="宋体" w:cs="宋体"/>
          <w:bCs/>
          <w:szCs w:val="21"/>
          <w:shd w:val="clear" w:color="auto" w:fill="FFFFFF"/>
        </w:rPr>
        <w:t>6</w:t>
      </w:r>
      <w:r>
        <w:rPr>
          <w:rFonts w:hint="eastAsia" w:ascii="宋体" w:hAnsi="宋体" w:cs="宋体"/>
          <w:bCs/>
          <w:szCs w:val="21"/>
          <w:shd w:val="clear" w:color="auto" w:fill="FFFFFF"/>
        </w:rPr>
        <w:t>、</w:t>
      </w:r>
      <w:r>
        <w:rPr>
          <w:rFonts w:hint="eastAsia" w:ascii="宋体" w:hAnsi="宋体"/>
          <w:color w:val="000000"/>
          <w:szCs w:val="21"/>
        </w:rPr>
        <w:t>电子投标文件一份(通过系统提交)；纸质投标文件正本一份，副本三份（评审结束后由中标人邮寄至江苏中线行项目管理有限公司（盐城市大丰区东方一号创意小镇9-1栋410室）</w:t>
      </w:r>
      <w:r>
        <w:rPr>
          <w:rFonts w:hint="eastAsia" w:ascii="宋体" w:hAnsi="宋体" w:cs="宋体"/>
          <w:bCs/>
          <w:szCs w:val="21"/>
          <w:shd w:val="clear" w:color="auto" w:fill="FFFFFF"/>
        </w:rPr>
        <w:t>。</w:t>
      </w:r>
    </w:p>
    <w:p w14:paraId="2641185D">
      <w:pPr>
        <w:widowControl/>
        <w:spacing w:line="500" w:lineRule="exact"/>
        <w:ind w:firstLine="420"/>
        <w:jc w:val="left"/>
        <w:rPr>
          <w:rFonts w:ascii="宋体" w:hAnsi="宋体" w:cs="宋体"/>
          <w:bCs/>
          <w:szCs w:val="21"/>
          <w:shd w:val="clear" w:color="auto" w:fill="FFFFFF"/>
        </w:rPr>
      </w:pPr>
      <w:r>
        <w:rPr>
          <w:rFonts w:ascii="宋体" w:hAnsi="宋体" w:cs="宋体"/>
          <w:bCs/>
          <w:szCs w:val="21"/>
          <w:shd w:val="clear" w:color="auto" w:fill="FFFFFF"/>
        </w:rPr>
        <w:t>7</w:t>
      </w:r>
      <w:r>
        <w:rPr>
          <w:rFonts w:hint="eastAsia" w:ascii="宋体" w:hAnsi="宋体" w:cs="宋体"/>
          <w:bCs/>
          <w:szCs w:val="21"/>
          <w:shd w:val="clear" w:color="auto" w:fill="FFFFFF"/>
        </w:rPr>
        <w:t>、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在盐城市政府采购网点击【办事指南】-【供应商参与政府采购活动相关资料】。</w:t>
      </w:r>
    </w:p>
    <w:p w14:paraId="321A4FD3">
      <w:pPr>
        <w:spacing w:line="500" w:lineRule="exact"/>
        <w:ind w:firstLine="420"/>
        <w:jc w:val="left"/>
        <w:rPr>
          <w:rFonts w:ascii="宋体" w:hAnsi="宋体" w:cs="宋体"/>
          <w:bCs/>
          <w:szCs w:val="21"/>
          <w:shd w:val="clear" w:color="auto" w:fill="FFFFFF"/>
        </w:rPr>
      </w:pPr>
      <w:r>
        <w:rPr>
          <w:rFonts w:hint="eastAsia" w:ascii="宋体" w:hAnsi="宋体" w:cs="宋体"/>
          <w:bCs/>
          <w:szCs w:val="21"/>
          <w:shd w:val="clear" w:color="auto" w:fill="FFFFFF"/>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在盐城市政府采购网点击【办事指南】-【供应商参与政府采购活动相关资料】。</w:t>
      </w:r>
    </w:p>
    <w:p w14:paraId="58E3A505">
      <w:pPr>
        <w:spacing w:line="500" w:lineRule="exact"/>
        <w:ind w:firstLine="420"/>
        <w:jc w:val="left"/>
        <w:rPr>
          <w:rFonts w:ascii="宋体" w:hAnsi="宋体" w:cs="宋体"/>
          <w:bCs/>
          <w:szCs w:val="21"/>
          <w:shd w:val="clear" w:color="auto" w:fill="FFFFFF"/>
        </w:rPr>
      </w:pPr>
      <w:r>
        <w:rPr>
          <w:rFonts w:hint="eastAsia" w:ascii="宋体" w:hAnsi="宋体" w:cs="宋体"/>
          <w:bCs/>
          <w:szCs w:val="21"/>
          <w:shd w:val="clear" w:color="auto" w:fill="FFFFFF"/>
        </w:rPr>
        <w:t>供应商操作过程中有问题联系软件公司的联系方式：投标人在使用系统进行投标的过程中如遇到涉及“苏采云”系统使用的任何问题，应在工作日上午9：00-11：30下午13：30-17：30期间致电技术支持热线咨询，联系电话：0519-86722805、0519-86617173。</w:t>
      </w:r>
    </w:p>
    <w:p w14:paraId="12BBA9F6">
      <w:pPr>
        <w:widowControl/>
        <w:spacing w:line="500" w:lineRule="exact"/>
        <w:ind w:firstLine="422"/>
        <w:jc w:val="left"/>
        <w:rPr>
          <w:rFonts w:ascii="宋体" w:hAnsi="宋体" w:cs="宋体"/>
          <w:szCs w:val="21"/>
        </w:rPr>
      </w:pPr>
      <w:r>
        <w:rPr>
          <w:rFonts w:hint="eastAsia" w:ascii="宋体" w:hAnsi="宋体" w:cs="宋体"/>
          <w:b/>
          <w:bCs/>
          <w:szCs w:val="21"/>
          <w:shd w:val="clear" w:color="auto" w:fill="FFFFFF"/>
        </w:rPr>
        <w:t>七、对本次招标提出询问，请按以下方式联系。</w:t>
      </w:r>
    </w:p>
    <w:p w14:paraId="6344B952">
      <w:pPr>
        <w:widowControl/>
        <w:spacing w:line="500" w:lineRule="exact"/>
        <w:ind w:firstLine="482"/>
        <w:jc w:val="left"/>
        <w:outlineLvl w:val="1"/>
        <w:rPr>
          <w:rFonts w:ascii="宋体" w:hAnsi="宋体" w:cs="宋体"/>
          <w:bCs/>
          <w:szCs w:val="21"/>
        </w:rPr>
      </w:pPr>
      <w:r>
        <w:rPr>
          <w:rFonts w:hint="eastAsia" w:ascii="宋体" w:hAnsi="宋体" w:cs="宋体"/>
          <w:bCs/>
          <w:szCs w:val="21"/>
        </w:rPr>
        <w:t>1、招标人信息</w:t>
      </w:r>
    </w:p>
    <w:p w14:paraId="5E970FB6">
      <w:pPr>
        <w:widowControl/>
        <w:spacing w:line="500" w:lineRule="exact"/>
        <w:ind w:firstLine="482"/>
        <w:jc w:val="left"/>
        <w:outlineLvl w:val="1"/>
        <w:rPr>
          <w:rFonts w:ascii="宋体" w:hAnsi="宋体" w:cs="宋体"/>
          <w:bCs/>
          <w:szCs w:val="21"/>
        </w:rPr>
      </w:pPr>
      <w:r>
        <w:rPr>
          <w:rFonts w:hint="eastAsia" w:ascii="宋体" w:hAnsi="宋体" w:cs="宋体"/>
          <w:bCs/>
          <w:szCs w:val="21"/>
        </w:rPr>
        <w:t>招标人：江苏大丰港经济开发区管理委员会</w:t>
      </w:r>
    </w:p>
    <w:p w14:paraId="5E973AA7">
      <w:pPr>
        <w:widowControl/>
        <w:spacing w:line="500" w:lineRule="exact"/>
        <w:ind w:firstLine="482"/>
        <w:jc w:val="left"/>
        <w:outlineLvl w:val="1"/>
        <w:rPr>
          <w:rFonts w:ascii="宋体" w:hAnsi="宋体" w:cs="宋体"/>
          <w:bCs/>
          <w:szCs w:val="21"/>
        </w:rPr>
      </w:pPr>
      <w:r>
        <w:rPr>
          <w:rFonts w:hint="eastAsia" w:ascii="宋体" w:hAnsi="宋体" w:cs="宋体"/>
          <w:bCs/>
          <w:szCs w:val="21"/>
        </w:rPr>
        <w:t>联系地址：大丰港经济开发区中港大道1号</w:t>
      </w:r>
    </w:p>
    <w:p w14:paraId="656C9293">
      <w:pPr>
        <w:widowControl/>
        <w:spacing w:line="500" w:lineRule="exact"/>
        <w:ind w:firstLine="482"/>
        <w:jc w:val="left"/>
        <w:outlineLvl w:val="1"/>
        <w:rPr>
          <w:rFonts w:ascii="宋体" w:hAnsi="宋体" w:cs="宋体"/>
          <w:bCs/>
          <w:szCs w:val="21"/>
        </w:rPr>
      </w:pPr>
      <w:r>
        <w:rPr>
          <w:rFonts w:hint="eastAsia" w:ascii="宋体" w:hAnsi="宋体" w:cs="宋体"/>
          <w:bCs/>
          <w:szCs w:val="21"/>
        </w:rPr>
        <w:t>联 系 人: 孙女士</w:t>
      </w:r>
    </w:p>
    <w:p w14:paraId="5E93DF34">
      <w:pPr>
        <w:widowControl/>
        <w:spacing w:line="500" w:lineRule="exact"/>
        <w:ind w:firstLine="482"/>
        <w:jc w:val="left"/>
        <w:outlineLvl w:val="1"/>
        <w:rPr>
          <w:rFonts w:hint="default" w:ascii="宋体" w:hAnsi="宋体" w:eastAsia="宋体" w:cs="宋体"/>
          <w:bCs/>
          <w:szCs w:val="21"/>
          <w:lang w:val="en-US" w:eastAsia="zh-CN"/>
        </w:rPr>
      </w:pPr>
      <w:r>
        <w:rPr>
          <w:rFonts w:hint="eastAsia" w:ascii="宋体" w:hAnsi="宋体" w:cs="宋体"/>
          <w:bCs/>
          <w:szCs w:val="21"/>
        </w:rPr>
        <w:t>联系电话：</w:t>
      </w:r>
      <w:r>
        <w:rPr>
          <w:rFonts w:hint="eastAsia" w:ascii="宋体" w:hAnsi="宋体" w:cs="宋体"/>
          <w:bCs/>
          <w:szCs w:val="21"/>
          <w:lang w:val="en-US" w:eastAsia="zh-CN"/>
        </w:rPr>
        <w:t>0515-69968538</w:t>
      </w:r>
    </w:p>
    <w:p w14:paraId="23053AC4">
      <w:pPr>
        <w:widowControl/>
        <w:spacing w:line="500" w:lineRule="exact"/>
        <w:ind w:firstLine="482"/>
        <w:jc w:val="left"/>
        <w:outlineLvl w:val="1"/>
        <w:rPr>
          <w:rFonts w:ascii="宋体" w:hAnsi="宋体" w:cs="宋体"/>
          <w:bCs/>
          <w:szCs w:val="21"/>
        </w:rPr>
      </w:pPr>
      <w:r>
        <w:rPr>
          <w:rFonts w:hint="eastAsia" w:ascii="宋体" w:hAnsi="宋体" w:cs="宋体"/>
          <w:bCs/>
          <w:szCs w:val="21"/>
        </w:rPr>
        <w:t>2、招标代理机构信息</w:t>
      </w:r>
    </w:p>
    <w:p w14:paraId="3C5D6AB3">
      <w:pPr>
        <w:widowControl/>
        <w:spacing w:line="500" w:lineRule="exact"/>
        <w:ind w:firstLine="482"/>
        <w:jc w:val="left"/>
        <w:outlineLvl w:val="1"/>
        <w:rPr>
          <w:rFonts w:ascii="宋体" w:hAnsi="宋体" w:cs="宋体"/>
          <w:bCs/>
          <w:szCs w:val="21"/>
        </w:rPr>
      </w:pPr>
      <w:r>
        <w:rPr>
          <w:rFonts w:hint="eastAsia" w:ascii="宋体" w:hAnsi="宋体" w:cs="宋体"/>
          <w:bCs/>
          <w:szCs w:val="21"/>
        </w:rPr>
        <w:t>招标代理</w:t>
      </w:r>
      <w:r>
        <w:rPr>
          <w:rFonts w:hint="eastAsia" w:ascii="宋体" w:hAnsi="宋体" w:cs="宋体"/>
          <w:bCs/>
          <w:color w:val="auto"/>
          <w:szCs w:val="21"/>
        </w:rPr>
        <w:t>机构</w:t>
      </w:r>
      <w:r>
        <w:rPr>
          <w:rFonts w:hint="eastAsia" w:ascii="宋体" w:hAnsi="宋体" w:cs="宋体"/>
          <w:bCs/>
          <w:szCs w:val="21"/>
        </w:rPr>
        <w:t>：江苏中线行项目管理有限公司</w:t>
      </w:r>
    </w:p>
    <w:p w14:paraId="12C8F377">
      <w:pPr>
        <w:widowControl/>
        <w:spacing w:line="500" w:lineRule="exact"/>
        <w:ind w:firstLine="482"/>
        <w:jc w:val="left"/>
        <w:outlineLvl w:val="1"/>
        <w:rPr>
          <w:rFonts w:ascii="宋体" w:hAnsi="宋体" w:cs="宋体"/>
          <w:bCs/>
          <w:szCs w:val="21"/>
        </w:rPr>
      </w:pPr>
      <w:r>
        <w:rPr>
          <w:rFonts w:hint="eastAsia" w:ascii="宋体" w:hAnsi="宋体" w:cs="宋体"/>
          <w:bCs/>
          <w:szCs w:val="21"/>
        </w:rPr>
        <w:t>联系地址：盐城市大丰区东方一号创意小镇9-1栋409室</w:t>
      </w:r>
    </w:p>
    <w:p w14:paraId="3DEBFCFF">
      <w:pPr>
        <w:widowControl/>
        <w:spacing w:line="500" w:lineRule="exact"/>
        <w:ind w:firstLine="482"/>
        <w:jc w:val="left"/>
        <w:outlineLvl w:val="1"/>
        <w:rPr>
          <w:rFonts w:ascii="宋体" w:hAnsi="宋体" w:cs="宋体"/>
          <w:bCs/>
          <w:szCs w:val="21"/>
        </w:rPr>
      </w:pPr>
      <w:r>
        <w:rPr>
          <w:rFonts w:hint="eastAsia" w:ascii="宋体" w:hAnsi="宋体" w:cs="宋体"/>
          <w:bCs/>
          <w:szCs w:val="21"/>
        </w:rPr>
        <w:t>联 系 人：顾萍萍</w:t>
      </w:r>
    </w:p>
    <w:p w14:paraId="1FFF478A">
      <w:pPr>
        <w:widowControl/>
        <w:spacing w:line="500" w:lineRule="exact"/>
        <w:ind w:firstLine="482"/>
        <w:jc w:val="left"/>
        <w:outlineLvl w:val="1"/>
        <w:rPr>
          <w:rFonts w:ascii="宋体" w:hAnsi="宋体" w:cs="宋体"/>
          <w:bCs/>
          <w:szCs w:val="21"/>
        </w:rPr>
      </w:pPr>
      <w:r>
        <w:rPr>
          <w:rFonts w:hint="eastAsia" w:ascii="宋体" w:hAnsi="宋体" w:cs="宋体"/>
          <w:bCs/>
          <w:szCs w:val="21"/>
        </w:rPr>
        <w:t>联系电话：0515-66882258拨9转821</w:t>
      </w:r>
    </w:p>
    <w:p w14:paraId="52E4CCA3">
      <w:pPr>
        <w:pStyle w:val="248"/>
        <w:spacing w:line="600" w:lineRule="exact"/>
      </w:pPr>
      <w:r>
        <w:rPr/>
        <w:br w:type="page" w:clear="all"/>
      </w:r>
      <w:bookmarkEnd w:id="5"/>
      <w:bookmarkEnd w:id="6"/>
      <w:bookmarkEnd w:id="18"/>
      <w:bookmarkEnd w:id="19"/>
      <w:bookmarkStart w:id="20" w:name="_Toc6770"/>
      <w:bookmarkStart w:id="21" w:name="_Toc368759512"/>
      <w:bookmarkStart w:id="22" w:name="_Toc363326679"/>
      <w:bookmarkStart w:id="23" w:name="_Toc387526373"/>
      <w:bookmarkStart w:id="24" w:name="_Toc387526177"/>
      <w:bookmarkStart w:id="25" w:name="_Toc184635069"/>
      <w:bookmarkStart w:id="26" w:name="_Toc498782231"/>
      <w:bookmarkStart w:id="27" w:name="_Toc369077558"/>
      <w:bookmarkStart w:id="28" w:name="_Toc387526281"/>
      <w:bookmarkStart w:id="29" w:name="_Toc397928547"/>
      <w:r>
        <w:rPr>
          <w:rFonts w:ascii="Times New Roman" w:hAnsi="Times New Roman" w:cs="Times New Roman"/>
          <w:sz w:val="44"/>
          <w:szCs w:val="44"/>
        </w:rPr>
        <w:t>第二章  投标人须知</w:t>
      </w:r>
      <w:bookmarkEnd w:id="20"/>
      <w:bookmarkEnd w:id="21"/>
      <w:bookmarkEnd w:id="22"/>
      <w:bookmarkEnd w:id="23"/>
      <w:bookmarkEnd w:id="24"/>
      <w:bookmarkEnd w:id="25"/>
      <w:bookmarkEnd w:id="26"/>
      <w:bookmarkEnd w:id="27"/>
      <w:bookmarkEnd w:id="28"/>
      <w:bookmarkEnd w:id="29"/>
    </w:p>
    <w:p w14:paraId="677ED0D4">
      <w:pPr>
        <w:pStyle w:val="248"/>
        <w:spacing w:line="600" w:lineRule="exact"/>
        <w:jc w:val="left"/>
        <w:rPr>
          <w:rFonts w:ascii="宋体" w:hAnsi="宋体" w:cs="Times New Roman"/>
          <w:bCs w:val="0"/>
          <w:sz w:val="21"/>
          <w:szCs w:val="21"/>
        </w:rPr>
      </w:pPr>
      <w:bookmarkStart w:id="30" w:name="_Toc387526178"/>
      <w:bookmarkStart w:id="31" w:name="_Toc387526282"/>
      <w:bookmarkStart w:id="32" w:name="_Toc369077559"/>
      <w:bookmarkStart w:id="33" w:name="_Toc16205"/>
      <w:bookmarkStart w:id="34" w:name="_Toc498782232"/>
      <w:bookmarkStart w:id="35" w:name="_Toc397928548"/>
      <w:bookmarkStart w:id="36" w:name="_Toc387526374"/>
      <w:r>
        <w:rPr>
          <w:rFonts w:hint="eastAsia" w:ascii="宋体" w:hAnsi="宋体" w:cs="Times New Roman"/>
          <w:bCs w:val="0"/>
          <w:sz w:val="21"/>
          <w:szCs w:val="21"/>
        </w:rPr>
        <w:t>一、</w:t>
      </w:r>
      <w:r>
        <w:rPr>
          <w:rFonts w:ascii="宋体" w:hAnsi="宋体" w:cs="Times New Roman"/>
          <w:bCs w:val="0"/>
          <w:sz w:val="21"/>
          <w:szCs w:val="21"/>
        </w:rPr>
        <w:t>投标人须知前附表</w:t>
      </w:r>
      <w:bookmarkEnd w:id="30"/>
      <w:bookmarkEnd w:id="31"/>
      <w:bookmarkEnd w:id="32"/>
      <w:bookmarkEnd w:id="33"/>
      <w:bookmarkEnd w:id="34"/>
      <w:bookmarkEnd w:id="35"/>
      <w:bookmarkEnd w:id="36"/>
    </w:p>
    <w:tbl>
      <w:tblPr>
        <w:tblStyle w:val="32"/>
        <w:tblW w:w="9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4"/>
        <w:gridCol w:w="2533"/>
        <w:gridCol w:w="6127"/>
      </w:tblGrid>
      <w:tr w14:paraId="55EB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44" w:type="dxa"/>
            <w:vAlign w:val="center"/>
          </w:tcPr>
          <w:p w14:paraId="5C95A4DD">
            <w:pPr>
              <w:jc w:val="center"/>
              <w:rPr>
                <w:rFonts w:ascii="宋体" w:hAnsi="宋体"/>
                <w:b/>
                <w:color w:val="000000"/>
                <w:szCs w:val="21"/>
              </w:rPr>
            </w:pPr>
            <w:r>
              <w:rPr>
                <w:rFonts w:hint="eastAsia" w:ascii="宋体" w:hAnsi="宋体"/>
                <w:b/>
                <w:color w:val="000000"/>
                <w:szCs w:val="21"/>
              </w:rPr>
              <w:t>序号</w:t>
            </w:r>
          </w:p>
        </w:tc>
        <w:tc>
          <w:tcPr>
            <w:tcW w:w="2533" w:type="dxa"/>
            <w:vAlign w:val="center"/>
          </w:tcPr>
          <w:p w14:paraId="582F7B21">
            <w:pPr>
              <w:jc w:val="center"/>
              <w:rPr>
                <w:rFonts w:ascii="宋体" w:hAnsi="宋体"/>
                <w:b/>
                <w:color w:val="000000"/>
                <w:szCs w:val="21"/>
              </w:rPr>
            </w:pPr>
            <w:r>
              <w:rPr>
                <w:rFonts w:ascii="宋体" w:hAnsi="宋体"/>
                <w:b/>
                <w:color w:val="000000"/>
                <w:szCs w:val="21"/>
              </w:rPr>
              <w:t>条 款 名 称</w:t>
            </w:r>
          </w:p>
        </w:tc>
        <w:tc>
          <w:tcPr>
            <w:tcW w:w="6127" w:type="dxa"/>
            <w:vAlign w:val="center"/>
          </w:tcPr>
          <w:p w14:paraId="7970E44E">
            <w:pPr>
              <w:jc w:val="center"/>
              <w:rPr>
                <w:rFonts w:ascii="宋体" w:hAnsi="宋体"/>
                <w:b/>
                <w:color w:val="000000"/>
                <w:szCs w:val="21"/>
              </w:rPr>
            </w:pPr>
            <w:r>
              <w:rPr>
                <w:rFonts w:ascii="宋体" w:hAnsi="宋体"/>
                <w:b/>
                <w:color w:val="000000"/>
                <w:szCs w:val="21"/>
              </w:rPr>
              <w:t>编 列 内 容</w:t>
            </w:r>
          </w:p>
        </w:tc>
      </w:tr>
      <w:tr w14:paraId="7E713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044" w:type="dxa"/>
            <w:vAlign w:val="center"/>
          </w:tcPr>
          <w:p w14:paraId="7471E0D7">
            <w:pPr>
              <w:jc w:val="center"/>
              <w:rPr>
                <w:rFonts w:ascii="宋体" w:hAnsi="宋体"/>
                <w:color w:val="000000"/>
                <w:szCs w:val="21"/>
              </w:rPr>
            </w:pPr>
            <w:r>
              <w:rPr>
                <w:rFonts w:ascii="宋体" w:hAnsi="宋体"/>
                <w:color w:val="000000"/>
                <w:szCs w:val="21"/>
              </w:rPr>
              <w:t>1</w:t>
            </w:r>
          </w:p>
        </w:tc>
        <w:tc>
          <w:tcPr>
            <w:tcW w:w="2533" w:type="dxa"/>
            <w:vAlign w:val="center"/>
          </w:tcPr>
          <w:p w14:paraId="7BA75776">
            <w:pPr>
              <w:rPr>
                <w:rFonts w:ascii="宋体" w:hAnsi="宋体"/>
                <w:szCs w:val="21"/>
              </w:rPr>
            </w:pPr>
            <w:r>
              <w:rPr>
                <w:rFonts w:ascii="宋体" w:hAnsi="宋体"/>
                <w:szCs w:val="21"/>
              </w:rPr>
              <w:t>招标人</w:t>
            </w:r>
          </w:p>
        </w:tc>
        <w:tc>
          <w:tcPr>
            <w:tcW w:w="6127" w:type="dxa"/>
            <w:vAlign w:val="center"/>
          </w:tcPr>
          <w:p w14:paraId="53ED7CEE">
            <w:pPr>
              <w:spacing w:line="480" w:lineRule="exact"/>
              <w:rPr>
                <w:rFonts w:ascii="宋体" w:hAnsi="宋体"/>
                <w:szCs w:val="21"/>
              </w:rPr>
            </w:pPr>
            <w:r>
              <w:rPr>
                <w:rFonts w:hint="eastAsia" w:ascii="宋体" w:hAnsi="宋体"/>
                <w:szCs w:val="21"/>
              </w:rPr>
              <w:t>江苏大丰港经济开发区管理委员会</w:t>
            </w:r>
          </w:p>
        </w:tc>
      </w:tr>
      <w:tr w14:paraId="29733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044" w:type="dxa"/>
            <w:vAlign w:val="center"/>
          </w:tcPr>
          <w:p w14:paraId="55568B27">
            <w:pPr>
              <w:jc w:val="center"/>
              <w:rPr>
                <w:rFonts w:ascii="宋体" w:hAnsi="宋体"/>
                <w:color w:val="000000"/>
                <w:szCs w:val="21"/>
              </w:rPr>
            </w:pPr>
            <w:r>
              <w:rPr>
                <w:rFonts w:ascii="宋体" w:hAnsi="宋体"/>
                <w:color w:val="000000"/>
                <w:szCs w:val="21"/>
              </w:rPr>
              <w:t>2</w:t>
            </w:r>
          </w:p>
        </w:tc>
        <w:tc>
          <w:tcPr>
            <w:tcW w:w="2533" w:type="dxa"/>
            <w:vAlign w:val="center"/>
          </w:tcPr>
          <w:p w14:paraId="33C013EE">
            <w:pPr>
              <w:rPr>
                <w:rFonts w:ascii="宋体" w:hAnsi="宋体"/>
                <w:szCs w:val="21"/>
              </w:rPr>
            </w:pPr>
            <w:r>
              <w:rPr>
                <w:rFonts w:ascii="宋体" w:hAnsi="宋体"/>
                <w:szCs w:val="21"/>
              </w:rPr>
              <w:t>招标代理机构</w:t>
            </w:r>
          </w:p>
        </w:tc>
        <w:tc>
          <w:tcPr>
            <w:tcW w:w="6127" w:type="dxa"/>
            <w:vAlign w:val="center"/>
          </w:tcPr>
          <w:p w14:paraId="03A6F5E0">
            <w:pPr>
              <w:spacing w:line="480" w:lineRule="exact"/>
              <w:rPr>
                <w:rFonts w:ascii="宋体" w:hAnsi="宋体"/>
                <w:szCs w:val="21"/>
              </w:rPr>
            </w:pPr>
            <w:r>
              <w:rPr>
                <w:rFonts w:hint="eastAsia" w:ascii="宋体" w:hAnsi="宋体"/>
                <w:szCs w:val="21"/>
              </w:rPr>
              <w:t>江苏中线行项目管理有限公司</w:t>
            </w:r>
          </w:p>
        </w:tc>
      </w:tr>
      <w:tr w14:paraId="77574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044" w:type="dxa"/>
            <w:vAlign w:val="center"/>
          </w:tcPr>
          <w:p w14:paraId="3131FDE7">
            <w:pPr>
              <w:jc w:val="center"/>
              <w:rPr>
                <w:rFonts w:ascii="宋体" w:hAnsi="宋体"/>
                <w:color w:val="000000"/>
                <w:szCs w:val="21"/>
              </w:rPr>
            </w:pPr>
            <w:r>
              <w:rPr>
                <w:rFonts w:ascii="宋体" w:hAnsi="宋体"/>
                <w:color w:val="000000"/>
                <w:szCs w:val="21"/>
              </w:rPr>
              <w:t>3</w:t>
            </w:r>
          </w:p>
        </w:tc>
        <w:tc>
          <w:tcPr>
            <w:tcW w:w="2533" w:type="dxa"/>
            <w:vAlign w:val="center"/>
          </w:tcPr>
          <w:p w14:paraId="4E6342A0">
            <w:pPr>
              <w:rPr>
                <w:rFonts w:ascii="宋体" w:hAnsi="宋体"/>
                <w:szCs w:val="21"/>
              </w:rPr>
            </w:pPr>
            <w:r>
              <w:rPr>
                <w:rFonts w:ascii="宋体" w:hAnsi="宋体"/>
                <w:szCs w:val="21"/>
              </w:rPr>
              <w:t>项目名称</w:t>
            </w:r>
          </w:p>
        </w:tc>
        <w:tc>
          <w:tcPr>
            <w:tcW w:w="6127" w:type="dxa"/>
            <w:vAlign w:val="center"/>
          </w:tcPr>
          <w:p w14:paraId="1FDE312F">
            <w:pPr>
              <w:spacing w:line="480" w:lineRule="exact"/>
              <w:rPr>
                <w:rFonts w:ascii="宋体" w:hAnsi="宋体"/>
                <w:szCs w:val="21"/>
              </w:rPr>
            </w:pPr>
            <w:r>
              <w:rPr>
                <w:rFonts w:hint="eastAsia" w:ascii="宋体" w:hAnsi="宋体"/>
                <w:color w:val="000000"/>
                <w:szCs w:val="21"/>
              </w:rPr>
              <w:t>大丰港科技企业孵化器运营管理服务</w:t>
            </w:r>
          </w:p>
        </w:tc>
      </w:tr>
      <w:tr w14:paraId="47DF8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044" w:type="dxa"/>
            <w:vAlign w:val="center"/>
          </w:tcPr>
          <w:p w14:paraId="12EBE1C3">
            <w:pPr>
              <w:jc w:val="center"/>
              <w:rPr>
                <w:rFonts w:ascii="宋体" w:hAnsi="宋体"/>
                <w:color w:val="000000"/>
                <w:szCs w:val="21"/>
              </w:rPr>
            </w:pPr>
            <w:r>
              <w:rPr>
                <w:rFonts w:ascii="宋体" w:hAnsi="宋体"/>
                <w:color w:val="000000"/>
                <w:szCs w:val="21"/>
              </w:rPr>
              <w:t>4</w:t>
            </w:r>
          </w:p>
        </w:tc>
        <w:tc>
          <w:tcPr>
            <w:tcW w:w="2533" w:type="dxa"/>
            <w:vAlign w:val="center"/>
          </w:tcPr>
          <w:p w14:paraId="29878DBC">
            <w:pPr>
              <w:rPr>
                <w:rFonts w:ascii="宋体" w:hAnsi="宋体"/>
                <w:szCs w:val="21"/>
              </w:rPr>
            </w:pPr>
            <w:r>
              <w:rPr>
                <w:rFonts w:ascii="宋体" w:hAnsi="宋体"/>
                <w:szCs w:val="21"/>
              </w:rPr>
              <w:t>资金来源</w:t>
            </w:r>
          </w:p>
        </w:tc>
        <w:tc>
          <w:tcPr>
            <w:tcW w:w="6127" w:type="dxa"/>
            <w:vAlign w:val="center"/>
          </w:tcPr>
          <w:p w14:paraId="73637486">
            <w:pPr>
              <w:widowControl/>
              <w:spacing w:line="480" w:lineRule="exact"/>
              <w:jc w:val="left"/>
              <w:rPr>
                <w:rFonts w:ascii="宋体" w:hAnsi="宋体" w:cs="宋体"/>
                <w:szCs w:val="21"/>
              </w:rPr>
            </w:pPr>
            <w:r>
              <w:rPr>
                <w:rFonts w:hint="eastAsia" w:ascii="宋体" w:hAnsi="宋体" w:cs="宋体"/>
                <w:szCs w:val="21"/>
              </w:rPr>
              <w:t>财政性资金</w:t>
            </w:r>
          </w:p>
        </w:tc>
      </w:tr>
      <w:tr w14:paraId="78778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044" w:type="dxa"/>
            <w:vAlign w:val="center"/>
          </w:tcPr>
          <w:p w14:paraId="1B3AD3FB">
            <w:pPr>
              <w:jc w:val="center"/>
              <w:rPr>
                <w:rFonts w:ascii="宋体" w:hAnsi="宋体"/>
                <w:color w:val="000000"/>
                <w:szCs w:val="21"/>
              </w:rPr>
            </w:pPr>
            <w:r>
              <w:rPr>
                <w:rFonts w:ascii="宋体" w:hAnsi="宋体"/>
                <w:color w:val="000000"/>
                <w:szCs w:val="21"/>
              </w:rPr>
              <w:t>5</w:t>
            </w:r>
          </w:p>
        </w:tc>
        <w:tc>
          <w:tcPr>
            <w:tcW w:w="2533" w:type="dxa"/>
            <w:vAlign w:val="center"/>
          </w:tcPr>
          <w:p w14:paraId="4ABF2926">
            <w:pPr>
              <w:rPr>
                <w:rFonts w:ascii="宋体" w:hAnsi="宋体"/>
                <w:szCs w:val="21"/>
              </w:rPr>
            </w:pPr>
            <w:r>
              <w:rPr>
                <w:rFonts w:hint="eastAsia" w:ascii="宋体" w:hAnsi="宋体"/>
                <w:szCs w:val="21"/>
              </w:rPr>
              <w:t>出资比例</w:t>
            </w:r>
          </w:p>
        </w:tc>
        <w:tc>
          <w:tcPr>
            <w:tcW w:w="6127" w:type="dxa"/>
            <w:vAlign w:val="center"/>
          </w:tcPr>
          <w:p w14:paraId="06871D4C">
            <w:pPr>
              <w:spacing w:line="480" w:lineRule="exact"/>
              <w:rPr>
                <w:rFonts w:ascii="宋体" w:hAnsi="宋体"/>
                <w:szCs w:val="21"/>
              </w:rPr>
            </w:pPr>
            <w:r>
              <w:rPr>
                <w:rFonts w:hint="eastAsia" w:ascii="宋体" w:hAnsi="宋体"/>
                <w:szCs w:val="21"/>
              </w:rPr>
              <w:t>100%</w:t>
            </w:r>
          </w:p>
        </w:tc>
      </w:tr>
      <w:tr w14:paraId="50F14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044" w:type="dxa"/>
            <w:vAlign w:val="center"/>
          </w:tcPr>
          <w:p w14:paraId="37E39DCD">
            <w:pPr>
              <w:jc w:val="center"/>
              <w:rPr>
                <w:rFonts w:ascii="宋体" w:hAnsi="宋体"/>
                <w:color w:val="000000"/>
                <w:szCs w:val="21"/>
              </w:rPr>
            </w:pPr>
            <w:r>
              <w:rPr>
                <w:rFonts w:ascii="宋体" w:hAnsi="宋体"/>
                <w:color w:val="000000"/>
                <w:szCs w:val="21"/>
              </w:rPr>
              <w:t>6</w:t>
            </w:r>
          </w:p>
        </w:tc>
        <w:tc>
          <w:tcPr>
            <w:tcW w:w="2533" w:type="dxa"/>
            <w:vAlign w:val="center"/>
          </w:tcPr>
          <w:p w14:paraId="74EB3925">
            <w:pPr>
              <w:rPr>
                <w:rFonts w:ascii="宋体" w:hAnsi="宋体"/>
                <w:szCs w:val="21"/>
              </w:rPr>
            </w:pPr>
            <w:r>
              <w:rPr>
                <w:rFonts w:ascii="宋体" w:hAnsi="宋体"/>
                <w:szCs w:val="21"/>
              </w:rPr>
              <w:t>资金落实情况</w:t>
            </w:r>
          </w:p>
        </w:tc>
        <w:tc>
          <w:tcPr>
            <w:tcW w:w="6127" w:type="dxa"/>
            <w:vAlign w:val="center"/>
          </w:tcPr>
          <w:p w14:paraId="7A36CC71">
            <w:pPr>
              <w:spacing w:line="480" w:lineRule="exact"/>
              <w:rPr>
                <w:rFonts w:ascii="宋体" w:hAnsi="宋体"/>
                <w:szCs w:val="21"/>
              </w:rPr>
            </w:pPr>
            <w:r>
              <w:rPr>
                <w:rFonts w:hint="eastAsia" w:ascii="宋体" w:hAnsi="宋体"/>
                <w:szCs w:val="21"/>
              </w:rPr>
              <w:t>已落实</w:t>
            </w:r>
          </w:p>
        </w:tc>
      </w:tr>
      <w:tr w14:paraId="19AD8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044" w:type="dxa"/>
            <w:vAlign w:val="center"/>
          </w:tcPr>
          <w:p w14:paraId="652F5576">
            <w:pPr>
              <w:jc w:val="center"/>
              <w:rPr>
                <w:rFonts w:ascii="宋体" w:hAnsi="宋体"/>
                <w:color w:val="000000"/>
                <w:szCs w:val="21"/>
              </w:rPr>
            </w:pPr>
            <w:r>
              <w:rPr>
                <w:rFonts w:ascii="宋体" w:hAnsi="宋体"/>
                <w:color w:val="000000"/>
                <w:szCs w:val="21"/>
              </w:rPr>
              <w:t>7</w:t>
            </w:r>
          </w:p>
        </w:tc>
        <w:tc>
          <w:tcPr>
            <w:tcW w:w="2533" w:type="dxa"/>
            <w:vAlign w:val="center"/>
          </w:tcPr>
          <w:p w14:paraId="4FAE5D85">
            <w:pPr>
              <w:rPr>
                <w:rFonts w:ascii="宋体" w:hAnsi="宋体"/>
                <w:szCs w:val="21"/>
              </w:rPr>
            </w:pPr>
            <w:r>
              <w:rPr>
                <w:rFonts w:hint="eastAsia" w:ascii="宋体" w:hAnsi="宋体"/>
                <w:szCs w:val="21"/>
              </w:rPr>
              <w:t>采购内容</w:t>
            </w:r>
          </w:p>
        </w:tc>
        <w:tc>
          <w:tcPr>
            <w:tcW w:w="6127" w:type="dxa"/>
            <w:vAlign w:val="center"/>
          </w:tcPr>
          <w:p w14:paraId="1CF0EB74">
            <w:pPr>
              <w:widowControl/>
              <w:spacing w:line="480" w:lineRule="exact"/>
              <w:jc w:val="left"/>
              <w:rPr>
                <w:rFonts w:ascii="宋体" w:hAnsi="宋体"/>
                <w:szCs w:val="21"/>
                <w:u w:val="single"/>
              </w:rPr>
            </w:pPr>
            <w:r>
              <w:rPr>
                <w:rFonts w:hint="eastAsia" w:ascii="宋体" w:hAnsi="宋体" w:cs="宋体"/>
                <w:szCs w:val="21"/>
              </w:rPr>
              <w:t>大丰港科技企业孵化器运营管理项目包括（但不仅限于）托管期所需的招商活动、人员、管理以及设备设施及易耗品等所有费用，承担江苏省级科技企业孵化器考核任务，对照江苏省级科技企业孵化器建设要求，两年内获得江苏省级孵化器认定，具体详见招标文件采购需求。</w:t>
            </w:r>
          </w:p>
        </w:tc>
      </w:tr>
      <w:tr w14:paraId="47210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44" w:type="dxa"/>
            <w:vAlign w:val="center"/>
          </w:tcPr>
          <w:p w14:paraId="23CE6F17">
            <w:pPr>
              <w:jc w:val="center"/>
              <w:rPr>
                <w:rFonts w:ascii="宋体" w:hAnsi="宋体"/>
                <w:color w:val="000000"/>
                <w:szCs w:val="21"/>
              </w:rPr>
            </w:pPr>
            <w:r>
              <w:rPr>
                <w:rFonts w:ascii="宋体" w:hAnsi="宋体"/>
                <w:color w:val="000000"/>
                <w:szCs w:val="21"/>
              </w:rPr>
              <w:t>8</w:t>
            </w:r>
          </w:p>
        </w:tc>
        <w:tc>
          <w:tcPr>
            <w:tcW w:w="2533" w:type="dxa"/>
            <w:vAlign w:val="center"/>
          </w:tcPr>
          <w:p w14:paraId="05254E83">
            <w:pPr>
              <w:rPr>
                <w:rFonts w:ascii="宋体" w:hAnsi="宋体"/>
                <w:szCs w:val="21"/>
              </w:rPr>
            </w:pPr>
            <w:r>
              <w:rPr>
                <w:rFonts w:hint="eastAsia" w:ascii="宋体" w:hAnsi="宋体"/>
                <w:szCs w:val="21"/>
              </w:rPr>
              <w:t>合同履行期间</w:t>
            </w:r>
          </w:p>
        </w:tc>
        <w:tc>
          <w:tcPr>
            <w:tcW w:w="6127" w:type="dxa"/>
            <w:vAlign w:val="center"/>
          </w:tcPr>
          <w:p w14:paraId="0352ACB2">
            <w:pPr>
              <w:spacing w:line="480" w:lineRule="exact"/>
              <w:rPr>
                <w:rFonts w:ascii="宋体" w:hAnsi="宋体"/>
                <w:color w:val="auto"/>
                <w:szCs w:val="21"/>
              </w:rPr>
            </w:pPr>
            <w:r>
              <w:rPr>
                <w:rFonts w:hint="eastAsia" w:ascii="宋体" w:hAnsi="宋体"/>
                <w:color w:val="auto"/>
                <w:szCs w:val="21"/>
              </w:rPr>
              <w:t xml:space="preserve"> 三年，</w:t>
            </w:r>
            <w:r>
              <w:rPr>
                <w:rFonts w:hint="eastAsia" w:ascii="宋体" w:hAnsi="宋体"/>
                <w:color w:val="auto"/>
                <w:szCs w:val="21"/>
                <w:lang w:val="en-US" w:eastAsia="zh-CN"/>
              </w:rPr>
              <w:t>合同一年一签订，</w:t>
            </w:r>
            <w:r>
              <w:rPr>
                <w:rFonts w:hint="eastAsia" w:ascii="宋体" w:hAnsi="宋体"/>
                <w:color w:val="auto"/>
                <w:szCs w:val="21"/>
              </w:rPr>
              <w:t>每年度结束后，甲方对乙方的上年度工作根据本项目招标文件、合同及国家、省、市现行相关的法律、法规进行考核，如达不到要求，</w:t>
            </w:r>
            <w:r>
              <w:rPr>
                <w:rFonts w:hint="eastAsia"/>
                <w:color w:val="auto"/>
              </w:rPr>
              <w:t>根据招标文件规定及合同约定进行处理</w:t>
            </w:r>
            <w:r>
              <w:rPr>
                <w:rFonts w:hint="eastAsia" w:ascii="宋体" w:hAnsi="宋体"/>
                <w:color w:val="auto"/>
                <w:szCs w:val="21"/>
              </w:rPr>
              <w:t>，甲方有权解除合同,由此产生的后果均由乙方负责。</w:t>
            </w:r>
          </w:p>
        </w:tc>
      </w:tr>
      <w:tr w14:paraId="4FD38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44" w:type="dxa"/>
            <w:vAlign w:val="center"/>
          </w:tcPr>
          <w:p w14:paraId="20B62699">
            <w:pPr>
              <w:jc w:val="center"/>
              <w:rPr>
                <w:rFonts w:ascii="宋体" w:hAnsi="宋体"/>
                <w:color w:val="000000"/>
                <w:szCs w:val="21"/>
              </w:rPr>
            </w:pPr>
            <w:r>
              <w:rPr>
                <w:rFonts w:ascii="宋体" w:hAnsi="宋体"/>
                <w:color w:val="000000"/>
                <w:szCs w:val="21"/>
              </w:rPr>
              <w:t>9</w:t>
            </w:r>
          </w:p>
        </w:tc>
        <w:tc>
          <w:tcPr>
            <w:tcW w:w="2533" w:type="dxa"/>
            <w:vAlign w:val="center"/>
          </w:tcPr>
          <w:p w14:paraId="6175224E">
            <w:pPr>
              <w:rPr>
                <w:rFonts w:ascii="宋体" w:hAnsi="宋体"/>
                <w:szCs w:val="21"/>
              </w:rPr>
            </w:pPr>
            <w:r>
              <w:rPr>
                <w:rFonts w:ascii="宋体" w:hAnsi="宋体"/>
                <w:szCs w:val="21"/>
              </w:rPr>
              <w:t>服务地点</w:t>
            </w:r>
          </w:p>
        </w:tc>
        <w:tc>
          <w:tcPr>
            <w:tcW w:w="6127" w:type="dxa"/>
            <w:vAlign w:val="center"/>
          </w:tcPr>
          <w:p w14:paraId="1780E1BB">
            <w:pPr>
              <w:spacing w:line="480" w:lineRule="exact"/>
              <w:rPr>
                <w:rFonts w:ascii="宋体" w:hAnsi="宋体"/>
                <w:color w:val="auto"/>
                <w:szCs w:val="21"/>
              </w:rPr>
            </w:pPr>
            <w:r>
              <w:rPr>
                <w:rFonts w:hint="eastAsia" w:ascii="宋体" w:hAnsi="宋体"/>
                <w:color w:val="auto"/>
                <w:szCs w:val="21"/>
              </w:rPr>
              <w:t>采购人指定地点</w:t>
            </w:r>
          </w:p>
        </w:tc>
      </w:tr>
      <w:tr w14:paraId="3CC03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044" w:type="dxa"/>
            <w:vAlign w:val="center"/>
          </w:tcPr>
          <w:p w14:paraId="28153EE0">
            <w:pPr>
              <w:jc w:val="center"/>
              <w:rPr>
                <w:rFonts w:ascii="宋体" w:hAnsi="宋体"/>
                <w:color w:val="000000"/>
                <w:szCs w:val="21"/>
              </w:rPr>
            </w:pPr>
            <w:r>
              <w:rPr>
                <w:rFonts w:ascii="宋体" w:hAnsi="宋体"/>
                <w:color w:val="000000"/>
                <w:szCs w:val="21"/>
              </w:rPr>
              <w:t>10</w:t>
            </w:r>
          </w:p>
        </w:tc>
        <w:tc>
          <w:tcPr>
            <w:tcW w:w="2533" w:type="dxa"/>
            <w:vAlign w:val="center"/>
          </w:tcPr>
          <w:p w14:paraId="4839F2EA">
            <w:pPr>
              <w:rPr>
                <w:rFonts w:ascii="宋体" w:hAnsi="宋体"/>
                <w:color w:val="000000"/>
                <w:szCs w:val="21"/>
              </w:rPr>
            </w:pPr>
            <w:r>
              <w:rPr>
                <w:rFonts w:ascii="宋体" w:hAnsi="宋体"/>
                <w:color w:val="000000"/>
                <w:szCs w:val="21"/>
              </w:rPr>
              <w:t>质量</w:t>
            </w:r>
            <w:r>
              <w:rPr>
                <w:rFonts w:hint="eastAsia" w:ascii="宋体" w:hAnsi="宋体"/>
                <w:color w:val="000000"/>
                <w:szCs w:val="21"/>
              </w:rPr>
              <w:t>要求</w:t>
            </w:r>
          </w:p>
        </w:tc>
        <w:tc>
          <w:tcPr>
            <w:tcW w:w="6127" w:type="dxa"/>
            <w:vAlign w:val="center"/>
          </w:tcPr>
          <w:p w14:paraId="6328D564">
            <w:pPr>
              <w:spacing w:line="480" w:lineRule="exact"/>
              <w:contextualSpacing/>
              <w:rPr>
                <w:color w:val="auto"/>
              </w:rPr>
            </w:pPr>
            <w:r>
              <w:rPr>
                <w:rFonts w:hint="eastAsia" w:ascii="宋体" w:hAnsi="宋体"/>
                <w:color w:val="auto"/>
                <w:szCs w:val="21"/>
              </w:rPr>
              <w:t>质量要求：</w:t>
            </w:r>
            <w:r>
              <w:rPr>
                <w:rFonts w:hint="eastAsia" w:ascii="宋体" w:hAnsi="宋体" w:cs="宋体"/>
                <w:color w:val="auto"/>
                <w:szCs w:val="21"/>
              </w:rPr>
              <w:t>对照江苏省级科技企业孵化器建设要求，两年内获得江苏省级孵化器认定，具体详见招标文件采购需求</w:t>
            </w:r>
          </w:p>
        </w:tc>
      </w:tr>
      <w:tr w14:paraId="40CB9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044" w:type="dxa"/>
            <w:vAlign w:val="center"/>
          </w:tcPr>
          <w:p w14:paraId="368BF4B4">
            <w:pPr>
              <w:jc w:val="center"/>
              <w:rPr>
                <w:rFonts w:ascii="宋体" w:hAnsi="宋体"/>
                <w:color w:val="000000"/>
                <w:szCs w:val="21"/>
              </w:rPr>
            </w:pPr>
            <w:r>
              <w:rPr>
                <w:rFonts w:ascii="宋体" w:hAnsi="宋体"/>
                <w:color w:val="000000"/>
                <w:szCs w:val="21"/>
              </w:rPr>
              <w:t>11</w:t>
            </w:r>
          </w:p>
        </w:tc>
        <w:tc>
          <w:tcPr>
            <w:tcW w:w="2533" w:type="dxa"/>
            <w:vAlign w:val="center"/>
          </w:tcPr>
          <w:p w14:paraId="59970989">
            <w:pPr>
              <w:rPr>
                <w:rFonts w:ascii="宋体" w:hAnsi="宋体"/>
                <w:color w:val="000000"/>
                <w:szCs w:val="21"/>
              </w:rPr>
            </w:pPr>
            <w:r>
              <w:rPr>
                <w:rFonts w:ascii="宋体" w:hAnsi="宋体"/>
                <w:color w:val="000000"/>
                <w:szCs w:val="21"/>
              </w:rPr>
              <w:t>投标人资格要求</w:t>
            </w:r>
          </w:p>
        </w:tc>
        <w:tc>
          <w:tcPr>
            <w:tcW w:w="6127" w:type="dxa"/>
            <w:vAlign w:val="center"/>
          </w:tcPr>
          <w:p w14:paraId="6134743C">
            <w:pPr>
              <w:spacing w:line="480" w:lineRule="exact"/>
              <w:rPr>
                <w:rFonts w:ascii="宋体" w:hAnsi="宋体"/>
                <w:color w:val="000000"/>
                <w:szCs w:val="21"/>
              </w:rPr>
            </w:pPr>
            <w:r>
              <w:rPr>
                <w:rFonts w:hint="eastAsia" w:ascii="宋体" w:hAnsi="宋体"/>
                <w:color w:val="000000"/>
                <w:szCs w:val="21"/>
              </w:rPr>
              <w:t>见招标公告</w:t>
            </w:r>
          </w:p>
        </w:tc>
      </w:tr>
      <w:tr w14:paraId="06F28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044" w:type="dxa"/>
            <w:vAlign w:val="center"/>
          </w:tcPr>
          <w:p w14:paraId="0715612F">
            <w:pPr>
              <w:jc w:val="center"/>
              <w:rPr>
                <w:rFonts w:ascii="宋体" w:hAnsi="宋体"/>
                <w:color w:val="000000"/>
                <w:szCs w:val="21"/>
              </w:rPr>
            </w:pPr>
            <w:r>
              <w:rPr>
                <w:rFonts w:ascii="宋体" w:hAnsi="宋体"/>
                <w:color w:val="000000"/>
                <w:szCs w:val="21"/>
              </w:rPr>
              <w:t>12</w:t>
            </w:r>
          </w:p>
        </w:tc>
        <w:tc>
          <w:tcPr>
            <w:tcW w:w="2533" w:type="dxa"/>
            <w:vAlign w:val="center"/>
          </w:tcPr>
          <w:p w14:paraId="4DFBBE9F">
            <w:pPr>
              <w:rPr>
                <w:rFonts w:ascii="宋体" w:hAnsi="宋体"/>
                <w:color w:val="000000"/>
                <w:szCs w:val="21"/>
              </w:rPr>
            </w:pPr>
            <w:r>
              <w:rPr>
                <w:rFonts w:ascii="宋体" w:hAnsi="宋体"/>
                <w:color w:val="000000"/>
                <w:szCs w:val="21"/>
              </w:rPr>
              <w:t>是否接受联合体投标</w:t>
            </w:r>
          </w:p>
        </w:tc>
        <w:tc>
          <w:tcPr>
            <w:tcW w:w="6127" w:type="dxa"/>
            <w:vAlign w:val="center"/>
          </w:tcPr>
          <w:p w14:paraId="05868B7F">
            <w:pPr>
              <w:spacing w:line="480" w:lineRule="exact"/>
              <w:rPr>
                <w:rFonts w:ascii="宋体" w:hAnsi="宋体"/>
                <w:color w:val="000000"/>
                <w:szCs w:val="21"/>
              </w:rPr>
            </w:pPr>
            <w:r>
              <w:rPr>
                <w:rFonts w:hint="eastAsia" w:ascii="宋体" w:hAnsi="宋体"/>
                <w:color w:val="000000"/>
                <w:szCs w:val="21"/>
              </w:rPr>
              <w:t>不接受，具体要求详见采购公告</w:t>
            </w:r>
          </w:p>
        </w:tc>
      </w:tr>
      <w:tr w14:paraId="464D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1044" w:type="dxa"/>
            <w:vAlign w:val="center"/>
          </w:tcPr>
          <w:p w14:paraId="5E3C648A">
            <w:pPr>
              <w:jc w:val="center"/>
              <w:rPr>
                <w:rFonts w:ascii="宋体" w:hAnsi="宋体"/>
                <w:color w:val="000000"/>
                <w:szCs w:val="21"/>
              </w:rPr>
            </w:pPr>
            <w:r>
              <w:rPr>
                <w:rFonts w:ascii="宋体" w:hAnsi="宋体"/>
                <w:color w:val="000000"/>
                <w:szCs w:val="21"/>
              </w:rPr>
              <w:t>13</w:t>
            </w:r>
          </w:p>
        </w:tc>
        <w:tc>
          <w:tcPr>
            <w:tcW w:w="2533" w:type="dxa"/>
            <w:vAlign w:val="center"/>
          </w:tcPr>
          <w:p w14:paraId="54D06367">
            <w:pPr>
              <w:rPr>
                <w:rFonts w:ascii="宋体" w:hAnsi="宋体"/>
                <w:b/>
                <w:color w:val="auto"/>
                <w:szCs w:val="21"/>
              </w:rPr>
            </w:pPr>
            <w:r>
              <w:rPr>
                <w:rFonts w:hint="eastAsia" w:ascii="宋体" w:hAnsi="宋体" w:cs="宋体"/>
                <w:color w:val="auto"/>
                <w:szCs w:val="21"/>
              </w:rPr>
              <w:t>踏勘现场</w:t>
            </w:r>
          </w:p>
        </w:tc>
        <w:tc>
          <w:tcPr>
            <w:tcW w:w="6127" w:type="dxa"/>
            <w:vAlign w:val="center"/>
          </w:tcPr>
          <w:p w14:paraId="0C064754">
            <w:pPr>
              <w:spacing w:line="480" w:lineRule="exact"/>
              <w:rPr>
                <w:rFonts w:ascii="宋体" w:hAnsi="宋体"/>
                <w:b/>
                <w:color w:val="auto"/>
                <w:szCs w:val="21"/>
                <w:u w:val="single"/>
              </w:rPr>
            </w:pPr>
            <w:r>
              <w:rPr>
                <w:rFonts w:hint="eastAsia" w:ascii="宋体" w:hAnsi="宋体"/>
                <w:color w:val="auto"/>
                <w:szCs w:val="21"/>
              </w:rPr>
              <w:t xml:space="preserve">不组织，由意向投标人自行组织，充分了解实际使用环境及特点。 </w:t>
            </w:r>
            <w:r>
              <w:rPr>
                <w:rFonts w:hint="eastAsia" w:ascii="宋体" w:hAnsi="宋体" w:cs="宋体"/>
                <w:color w:val="auto"/>
                <w:szCs w:val="21"/>
              </w:rPr>
              <w:t xml:space="preserve">   </w:t>
            </w:r>
          </w:p>
        </w:tc>
      </w:tr>
      <w:tr w14:paraId="0E470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044" w:type="dxa"/>
            <w:vAlign w:val="center"/>
          </w:tcPr>
          <w:p w14:paraId="72F09642">
            <w:pPr>
              <w:jc w:val="center"/>
              <w:rPr>
                <w:rFonts w:ascii="宋体" w:hAnsi="宋体"/>
                <w:color w:val="000000"/>
                <w:szCs w:val="21"/>
              </w:rPr>
            </w:pPr>
            <w:r>
              <w:rPr>
                <w:rFonts w:ascii="宋体" w:hAnsi="宋体"/>
                <w:color w:val="000000"/>
                <w:szCs w:val="21"/>
              </w:rPr>
              <w:t>14</w:t>
            </w:r>
          </w:p>
        </w:tc>
        <w:tc>
          <w:tcPr>
            <w:tcW w:w="2533" w:type="dxa"/>
            <w:vAlign w:val="center"/>
          </w:tcPr>
          <w:p w14:paraId="31F7CEE5">
            <w:pPr>
              <w:rPr>
                <w:rFonts w:ascii="宋体" w:hAnsi="宋体"/>
                <w:color w:val="000000"/>
                <w:szCs w:val="21"/>
              </w:rPr>
            </w:pPr>
            <w:r>
              <w:rPr>
                <w:rFonts w:ascii="宋体" w:hAnsi="宋体"/>
                <w:color w:val="000000"/>
                <w:szCs w:val="21"/>
              </w:rPr>
              <w:t>投标预备会</w:t>
            </w:r>
          </w:p>
        </w:tc>
        <w:tc>
          <w:tcPr>
            <w:tcW w:w="6127" w:type="dxa"/>
            <w:vAlign w:val="center"/>
          </w:tcPr>
          <w:p w14:paraId="4BAD5784">
            <w:pPr>
              <w:spacing w:line="480" w:lineRule="exact"/>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2"/>
                <w:szCs w:val="21"/>
              </w:rPr>
              <w:instrText xml:space="preserve">√</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rPr>
              <w:t>不召开</w:t>
            </w:r>
          </w:p>
        </w:tc>
      </w:tr>
      <w:tr w14:paraId="6038C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044" w:type="dxa"/>
            <w:vAlign w:val="center"/>
          </w:tcPr>
          <w:p w14:paraId="19EF8771">
            <w:pPr>
              <w:jc w:val="center"/>
              <w:rPr>
                <w:rFonts w:ascii="宋体" w:hAnsi="宋体"/>
                <w:color w:val="000000"/>
                <w:szCs w:val="21"/>
              </w:rPr>
            </w:pPr>
            <w:r>
              <w:rPr>
                <w:rFonts w:ascii="宋体" w:hAnsi="宋体"/>
                <w:color w:val="000000"/>
                <w:szCs w:val="21"/>
              </w:rPr>
              <w:t>15</w:t>
            </w:r>
          </w:p>
        </w:tc>
        <w:tc>
          <w:tcPr>
            <w:tcW w:w="2533" w:type="dxa"/>
            <w:vAlign w:val="center"/>
          </w:tcPr>
          <w:p w14:paraId="34F7B39D">
            <w:pPr>
              <w:rPr>
                <w:rFonts w:ascii="宋体" w:hAnsi="宋体"/>
                <w:color w:val="000000"/>
                <w:szCs w:val="21"/>
              </w:rPr>
            </w:pPr>
            <w:r>
              <w:rPr>
                <w:rFonts w:ascii="宋体" w:hAnsi="宋体"/>
                <w:color w:val="000000"/>
                <w:szCs w:val="21"/>
              </w:rPr>
              <w:t>偏离</w:t>
            </w:r>
          </w:p>
        </w:tc>
        <w:tc>
          <w:tcPr>
            <w:tcW w:w="6127" w:type="dxa"/>
            <w:vAlign w:val="center"/>
          </w:tcPr>
          <w:p w14:paraId="1EBE1780">
            <w:pPr>
              <w:spacing w:line="480" w:lineRule="exact"/>
              <w:rPr>
                <w:rFonts w:ascii="宋体" w:hAnsi="宋体"/>
                <w:color w:val="000000"/>
                <w:szCs w:val="21"/>
              </w:rPr>
            </w:pPr>
            <w:r>
              <w:rPr>
                <w:rFonts w:hint="eastAsia"/>
                <w:lang w:val="en-US" w:eastAsia="zh-CN"/>
              </w:rPr>
              <w:t>不</w:t>
            </w:r>
            <w:r>
              <w:rPr>
                <w:rFonts w:hint="eastAsia"/>
              </w:rPr>
              <w:t>允许偏离</w:t>
            </w:r>
          </w:p>
        </w:tc>
      </w:tr>
      <w:tr w14:paraId="7F4C3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044" w:type="dxa"/>
            <w:vAlign w:val="center"/>
          </w:tcPr>
          <w:p w14:paraId="13BCF95D">
            <w:pPr>
              <w:jc w:val="center"/>
              <w:rPr>
                <w:rFonts w:ascii="宋体" w:hAnsi="宋体" w:cs="宋体"/>
                <w:color w:val="000000"/>
                <w:szCs w:val="21"/>
              </w:rPr>
            </w:pPr>
            <w:r>
              <w:rPr>
                <w:rFonts w:ascii="宋体" w:hAnsi="宋体"/>
                <w:color w:val="000000"/>
                <w:szCs w:val="21"/>
              </w:rPr>
              <w:t>16</w:t>
            </w:r>
          </w:p>
        </w:tc>
        <w:tc>
          <w:tcPr>
            <w:tcW w:w="2533" w:type="dxa"/>
            <w:vAlign w:val="center"/>
          </w:tcPr>
          <w:p w14:paraId="3BE45115">
            <w:pPr>
              <w:rPr>
                <w:rFonts w:ascii="宋体" w:hAnsi="宋体" w:cs="宋体"/>
                <w:color w:val="000000"/>
                <w:szCs w:val="21"/>
              </w:rPr>
            </w:pPr>
            <w:r>
              <w:rPr>
                <w:rFonts w:hint="eastAsia" w:ascii="宋体" w:hAnsi="宋体" w:cs="宋体"/>
                <w:color w:val="000000"/>
                <w:szCs w:val="21"/>
              </w:rPr>
              <w:t>构成招标文件的其它材料</w:t>
            </w:r>
          </w:p>
        </w:tc>
        <w:tc>
          <w:tcPr>
            <w:tcW w:w="6127" w:type="dxa"/>
            <w:vAlign w:val="center"/>
          </w:tcPr>
          <w:p w14:paraId="272E3287">
            <w:pPr>
              <w:spacing w:line="480" w:lineRule="exact"/>
              <w:rPr>
                <w:rFonts w:ascii="宋体" w:hAnsi="宋体" w:cs="宋体"/>
                <w:color w:val="000000"/>
                <w:szCs w:val="21"/>
              </w:rPr>
            </w:pPr>
            <w:r>
              <w:rPr>
                <w:rFonts w:hint="eastAsia" w:ascii="宋体" w:hAnsi="宋体" w:cs="宋体"/>
                <w:color w:val="000000"/>
                <w:szCs w:val="21"/>
              </w:rPr>
              <w:t>无</w:t>
            </w:r>
          </w:p>
        </w:tc>
      </w:tr>
      <w:tr w14:paraId="529EB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044" w:type="dxa"/>
            <w:vAlign w:val="center"/>
          </w:tcPr>
          <w:p w14:paraId="6AF4D7DE">
            <w:pPr>
              <w:jc w:val="center"/>
              <w:rPr>
                <w:rFonts w:ascii="宋体" w:hAnsi="宋体"/>
                <w:color w:val="000000"/>
                <w:szCs w:val="21"/>
              </w:rPr>
            </w:pPr>
            <w:r>
              <w:rPr>
                <w:rFonts w:ascii="宋体" w:hAnsi="宋体"/>
                <w:color w:val="000000"/>
                <w:szCs w:val="21"/>
              </w:rPr>
              <w:t>17</w:t>
            </w:r>
          </w:p>
        </w:tc>
        <w:tc>
          <w:tcPr>
            <w:tcW w:w="2533" w:type="dxa"/>
            <w:vAlign w:val="center"/>
          </w:tcPr>
          <w:p w14:paraId="7F60C167">
            <w:pPr>
              <w:rPr>
                <w:rFonts w:ascii="宋体" w:hAnsi="宋体"/>
                <w:color w:val="000000"/>
                <w:szCs w:val="21"/>
              </w:rPr>
            </w:pPr>
            <w:r>
              <w:rPr>
                <w:rFonts w:hint="eastAsia" w:ascii="宋体" w:hAnsi="宋体"/>
                <w:color w:val="000000"/>
                <w:szCs w:val="21"/>
              </w:rPr>
              <w:t>招标人要求澄清招标文件截止时间</w:t>
            </w:r>
          </w:p>
        </w:tc>
        <w:tc>
          <w:tcPr>
            <w:tcW w:w="6127" w:type="dxa"/>
            <w:vAlign w:val="center"/>
          </w:tcPr>
          <w:p w14:paraId="2800A89F">
            <w:pPr>
              <w:spacing w:line="480" w:lineRule="exact"/>
              <w:rPr>
                <w:rFonts w:ascii="宋体" w:hAnsi="宋体"/>
                <w:color w:val="000000"/>
                <w:szCs w:val="21"/>
              </w:rPr>
            </w:pPr>
            <w:r>
              <w:rPr>
                <w:rFonts w:hint="eastAsia" w:ascii="宋体" w:hAnsi="宋体"/>
                <w:color w:val="000000"/>
                <w:szCs w:val="21"/>
              </w:rPr>
              <w:t>2</w:t>
            </w:r>
            <w:r>
              <w:rPr>
                <w:rFonts w:ascii="宋体" w:hAnsi="宋体"/>
                <w:color w:val="000000"/>
                <w:szCs w:val="21"/>
              </w:rPr>
              <w:t>025</w:t>
            </w:r>
            <w:r>
              <w:rPr>
                <w:rFonts w:hint="eastAsia" w:ascii="宋体" w:hAnsi="宋体"/>
                <w:color w:val="000000"/>
                <w:szCs w:val="21"/>
              </w:rPr>
              <w:t>年9月</w:t>
            </w:r>
            <w:r>
              <w:rPr>
                <w:rFonts w:hint="eastAsia" w:ascii="宋体" w:hAnsi="宋体"/>
                <w:color w:val="000000"/>
                <w:szCs w:val="21"/>
                <w:u w:val="single"/>
                <w:lang w:val="en-US" w:eastAsia="zh-CN"/>
              </w:rPr>
              <w:t>18</w:t>
            </w:r>
            <w:r>
              <w:rPr>
                <w:rFonts w:hint="eastAsia" w:ascii="宋体" w:hAnsi="宋体"/>
                <w:color w:val="000000"/>
                <w:szCs w:val="21"/>
                <w:u w:val="single"/>
              </w:rPr>
              <w:t xml:space="preserve"> </w:t>
            </w:r>
            <w:r>
              <w:rPr>
                <w:rFonts w:hint="eastAsia" w:ascii="宋体" w:hAnsi="宋体"/>
                <w:color w:val="000000"/>
                <w:szCs w:val="21"/>
              </w:rPr>
              <w:t>日1</w:t>
            </w:r>
            <w:r>
              <w:rPr>
                <w:rFonts w:ascii="宋体" w:hAnsi="宋体"/>
                <w:color w:val="000000"/>
                <w:szCs w:val="21"/>
              </w:rPr>
              <w:t>8</w:t>
            </w:r>
            <w:r>
              <w:rPr>
                <w:rFonts w:hint="eastAsia" w:ascii="宋体" w:hAnsi="宋体"/>
                <w:color w:val="000000"/>
                <w:szCs w:val="21"/>
              </w:rPr>
              <w:t>时前，邮箱：930857909@qq.com</w:t>
            </w:r>
          </w:p>
        </w:tc>
      </w:tr>
      <w:tr w14:paraId="22FF3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044" w:type="dxa"/>
            <w:vAlign w:val="center"/>
          </w:tcPr>
          <w:p w14:paraId="52BE0BEC">
            <w:pPr>
              <w:jc w:val="center"/>
              <w:rPr>
                <w:rFonts w:ascii="宋体" w:hAnsi="宋体"/>
                <w:color w:val="000000"/>
                <w:szCs w:val="21"/>
              </w:rPr>
            </w:pPr>
            <w:r>
              <w:rPr>
                <w:rFonts w:ascii="宋体" w:hAnsi="宋体"/>
                <w:color w:val="000000"/>
                <w:szCs w:val="21"/>
              </w:rPr>
              <w:t>18</w:t>
            </w:r>
          </w:p>
        </w:tc>
        <w:tc>
          <w:tcPr>
            <w:tcW w:w="2533" w:type="dxa"/>
            <w:vAlign w:val="center"/>
          </w:tcPr>
          <w:p w14:paraId="1FCB0A5E">
            <w:pPr>
              <w:rPr>
                <w:rFonts w:ascii="宋体" w:hAnsi="宋体"/>
                <w:color w:val="000000"/>
                <w:szCs w:val="21"/>
              </w:rPr>
            </w:pPr>
            <w:r>
              <w:rPr>
                <w:rFonts w:ascii="宋体" w:hAnsi="宋体"/>
                <w:color w:val="000000"/>
                <w:szCs w:val="21"/>
              </w:rPr>
              <w:t>投标人确认收到招标文件澄清</w:t>
            </w:r>
            <w:r>
              <w:rPr>
                <w:rFonts w:hint="eastAsia" w:ascii="宋体" w:hAnsi="宋体"/>
                <w:color w:val="000000"/>
                <w:szCs w:val="21"/>
              </w:rPr>
              <w:t>、修改</w:t>
            </w:r>
            <w:r>
              <w:rPr>
                <w:rFonts w:ascii="宋体" w:hAnsi="宋体"/>
                <w:color w:val="000000"/>
                <w:szCs w:val="21"/>
              </w:rPr>
              <w:t>时间</w:t>
            </w:r>
          </w:p>
        </w:tc>
        <w:tc>
          <w:tcPr>
            <w:tcW w:w="6127" w:type="dxa"/>
            <w:vAlign w:val="center"/>
          </w:tcPr>
          <w:p w14:paraId="49656C42">
            <w:pPr>
              <w:spacing w:line="480" w:lineRule="exact"/>
              <w:rPr>
                <w:rFonts w:ascii="宋体" w:hAnsi="宋体"/>
                <w:color w:val="000000"/>
                <w:szCs w:val="21"/>
                <w:u w:val="single"/>
              </w:rPr>
            </w:pPr>
            <w:r>
              <w:rPr>
                <w:rFonts w:hint="eastAsia" w:ascii="宋体" w:hAnsi="宋体"/>
                <w:color w:val="000000"/>
                <w:szCs w:val="21"/>
              </w:rPr>
              <w:t>投标人自行网上查询</w:t>
            </w:r>
          </w:p>
        </w:tc>
      </w:tr>
      <w:tr w14:paraId="5A6F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044" w:type="dxa"/>
            <w:vAlign w:val="center"/>
          </w:tcPr>
          <w:p w14:paraId="0F4B0D46">
            <w:pPr>
              <w:jc w:val="center"/>
              <w:rPr>
                <w:rFonts w:ascii="宋体" w:hAnsi="宋体"/>
                <w:color w:val="000000"/>
                <w:szCs w:val="21"/>
              </w:rPr>
            </w:pPr>
            <w:r>
              <w:rPr>
                <w:rFonts w:ascii="宋体" w:hAnsi="宋体"/>
                <w:color w:val="000000"/>
                <w:szCs w:val="21"/>
              </w:rPr>
              <w:t>19</w:t>
            </w:r>
          </w:p>
        </w:tc>
        <w:tc>
          <w:tcPr>
            <w:tcW w:w="2533" w:type="dxa"/>
            <w:vAlign w:val="center"/>
          </w:tcPr>
          <w:p w14:paraId="6F08EEB9">
            <w:pPr>
              <w:rPr>
                <w:rFonts w:ascii="宋体" w:hAnsi="宋体"/>
                <w:color w:val="000000"/>
                <w:szCs w:val="21"/>
              </w:rPr>
            </w:pPr>
            <w:r>
              <w:rPr>
                <w:rFonts w:ascii="宋体" w:hAnsi="宋体"/>
                <w:color w:val="000000"/>
                <w:szCs w:val="21"/>
              </w:rPr>
              <w:t>投标报价</w:t>
            </w:r>
            <w:r>
              <w:rPr>
                <w:rFonts w:hint="eastAsia" w:ascii="宋体" w:hAnsi="宋体"/>
                <w:color w:val="000000"/>
                <w:szCs w:val="21"/>
              </w:rPr>
              <w:t>要求</w:t>
            </w:r>
          </w:p>
        </w:tc>
        <w:tc>
          <w:tcPr>
            <w:tcW w:w="6127" w:type="dxa"/>
            <w:vAlign w:val="center"/>
          </w:tcPr>
          <w:p w14:paraId="0AB00B05">
            <w:pPr>
              <w:spacing w:line="480" w:lineRule="exact"/>
              <w:rPr>
                <w:rFonts w:ascii="宋体" w:hAnsi="宋体"/>
                <w:szCs w:val="21"/>
              </w:rPr>
            </w:pPr>
            <w:r>
              <w:rPr>
                <w:rFonts w:hint="eastAsia" w:ascii="宋体" w:hAnsi="宋体" w:cs="Arial"/>
                <w:bCs/>
                <w:szCs w:val="21"/>
              </w:rPr>
              <w:t>采用“固定总价”报价方式，本运营管理的管理服务费至少应包括但不限于： （1）办公费、固定资产折旧费。（2）年度递延资产折旧费。（3）办公设备日常维修及保养费。（4）管理人员和服务人员的工资福利费用。（5）酬金管理费。（6）法定税费。（7）组织创业活动费用。（8）创建品牌和荣誉的申报费用。（9）本招标文件中提到的可能产生的费用。（10）其他费用支出（不可预见的费用）。</w:t>
            </w:r>
            <w:r>
              <w:rPr>
                <w:rFonts w:hint="eastAsia" w:ascii="宋体" w:hAnsi="宋体"/>
                <w:szCs w:val="21"/>
              </w:rPr>
              <w:t>服务期内政策调整风险费等本项目招标文件规定的全部费用，</w:t>
            </w:r>
            <w:r>
              <w:rPr>
                <w:rFonts w:hint="eastAsia" w:ascii="宋体" w:hAnsi="宋体" w:cs="Arial"/>
                <w:bCs/>
                <w:szCs w:val="21"/>
              </w:rPr>
              <w:t>投标人中标后投标报价不再调整。</w:t>
            </w:r>
          </w:p>
          <w:p w14:paraId="5E828564">
            <w:pPr>
              <w:spacing w:line="480" w:lineRule="exact"/>
              <w:rPr>
                <w:rFonts w:ascii="宋体" w:hAnsi="宋体"/>
                <w:szCs w:val="21"/>
              </w:rPr>
            </w:pPr>
            <w:r>
              <w:rPr>
                <w:rFonts w:hint="eastAsia" w:ascii="宋体" w:hAnsi="宋体"/>
                <w:szCs w:val="21"/>
              </w:rPr>
              <w:t>除非因特殊原因并经双方协商同意，中标供应商不得再要求追加任何费用。同时，除非合同条款中另有规定，否则在合同实施期间中标价不因市场变化因素而变动。</w:t>
            </w:r>
          </w:p>
          <w:p w14:paraId="6D546DB6">
            <w:pPr>
              <w:spacing w:line="480" w:lineRule="exact"/>
              <w:rPr>
                <w:rFonts w:ascii="宋体" w:hAnsi="宋体"/>
                <w:szCs w:val="21"/>
              </w:rPr>
            </w:pPr>
            <w:r>
              <w:rPr>
                <w:rFonts w:hint="eastAsia" w:ascii="宋体" w:hAnsi="宋体"/>
                <w:szCs w:val="21"/>
              </w:rPr>
              <w:t xml:space="preserve">投标报价时同时还应综合考虑如下因素计入投标报价中： </w:t>
            </w:r>
          </w:p>
          <w:p w14:paraId="4336384F">
            <w:pPr>
              <w:spacing w:line="480" w:lineRule="exact"/>
              <w:rPr>
                <w:rFonts w:ascii="宋体" w:hAnsi="宋体"/>
                <w:szCs w:val="21"/>
              </w:rPr>
            </w:pPr>
            <w:r>
              <w:rPr>
                <w:rFonts w:hint="eastAsia" w:ascii="宋体" w:hAnsi="宋体"/>
                <w:szCs w:val="21"/>
              </w:rPr>
              <w:t xml:space="preserve">①本项目管理用房招标人仅提供满足运营管理企业的运营管理配套办公及服务用房，不提供经营性用房与车位出租。 </w:t>
            </w:r>
          </w:p>
          <w:p w14:paraId="190D1690">
            <w:pPr>
              <w:spacing w:line="480" w:lineRule="exact"/>
              <w:rPr>
                <w:rFonts w:ascii="宋体" w:hAnsi="宋体"/>
                <w:szCs w:val="21"/>
              </w:rPr>
            </w:pPr>
            <w:r>
              <w:rPr>
                <w:rFonts w:hint="eastAsia" w:ascii="宋体" w:hAnsi="宋体"/>
                <w:szCs w:val="21"/>
              </w:rPr>
              <w:t xml:space="preserve">②招标人要求中标人为本项目提供运营管理提前介入管理，但招标人不单独另行给予运营管理服务企业相应的前期介入管理经费。运营管理前期介入管理经费指运营管理服务企业提供前期介入管理发生的前期运营管理服务、介入、开办费等管理经费，包括但不限于：招商佣金、在孵企业入住前房屋装饰装修的监督和管理（包括保护建筑、结构和空调等设施设备保护和管理等）、物管人员办公所需设备、软件、档案 资料的购置、建立，以及对在建工程的监督管理、宣传手册的编写（含印刷费用）、编写制作孵化管理制 度（内容应包括但不限于：运营方和在孵企业的权利和义务、违反管理制度应当承担的责任等事项；孵化管理制度的内容不得侵害运营管理买受人的合法权益和社会公共利益）、运营管理质量保证书的编写和在孵企业入住前的准备工作、与运营管理买受人签订运营管理服务协议，做好相关监督工作及其他介入工作。 </w:t>
            </w:r>
          </w:p>
          <w:p w14:paraId="2F4A5E36">
            <w:pPr>
              <w:spacing w:line="480" w:lineRule="exact"/>
              <w:rPr>
                <w:rFonts w:ascii="宋体" w:hAnsi="宋体"/>
                <w:szCs w:val="21"/>
              </w:rPr>
            </w:pPr>
            <w:r>
              <w:rPr>
                <w:rFonts w:hint="eastAsia" w:ascii="宋体" w:hAnsi="宋体"/>
                <w:szCs w:val="21"/>
              </w:rPr>
              <w:t xml:space="preserve">③由招标人或科技主管单位等部门组织的各种公共或公益性活动期间乙方无条件配合， 并自行承担费用。 </w:t>
            </w:r>
          </w:p>
          <w:p w14:paraId="68C6CD67">
            <w:pPr>
              <w:spacing w:line="480" w:lineRule="exact"/>
              <w:rPr>
                <w:rFonts w:ascii="宋体" w:hAnsi="宋体"/>
                <w:szCs w:val="21"/>
              </w:rPr>
            </w:pPr>
            <w:r>
              <w:rPr>
                <w:rFonts w:hint="eastAsia" w:ascii="宋体" w:hAnsi="宋体"/>
                <w:szCs w:val="21"/>
              </w:rPr>
              <w:t>④中标人须按照协商的孵化管理制度介入管理，负责按约定对在孵企业进行考核管理，不收纳在孵企业租金及物业服务费</w:t>
            </w:r>
          </w:p>
        </w:tc>
      </w:tr>
      <w:tr w14:paraId="220E7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044" w:type="dxa"/>
            <w:vAlign w:val="center"/>
          </w:tcPr>
          <w:p w14:paraId="19DDB8AE">
            <w:pPr>
              <w:jc w:val="center"/>
              <w:rPr>
                <w:rFonts w:ascii="宋体" w:hAnsi="宋体"/>
                <w:color w:val="000000"/>
                <w:szCs w:val="21"/>
              </w:rPr>
            </w:pPr>
            <w:r>
              <w:rPr>
                <w:rFonts w:ascii="宋体" w:hAnsi="宋体"/>
                <w:color w:val="000000"/>
                <w:szCs w:val="21"/>
              </w:rPr>
              <w:t>20</w:t>
            </w:r>
          </w:p>
        </w:tc>
        <w:tc>
          <w:tcPr>
            <w:tcW w:w="2533" w:type="dxa"/>
            <w:vAlign w:val="center"/>
          </w:tcPr>
          <w:p w14:paraId="0A5FE450">
            <w:pPr>
              <w:rPr>
                <w:rFonts w:ascii="宋体" w:hAnsi="宋体"/>
                <w:color w:val="000000"/>
                <w:szCs w:val="21"/>
              </w:rPr>
            </w:pPr>
            <w:r>
              <w:rPr>
                <w:rFonts w:ascii="宋体" w:hAnsi="宋体"/>
                <w:color w:val="000000"/>
                <w:szCs w:val="21"/>
              </w:rPr>
              <w:t>最高投标限价</w:t>
            </w:r>
          </w:p>
        </w:tc>
        <w:tc>
          <w:tcPr>
            <w:tcW w:w="6127" w:type="dxa"/>
            <w:vAlign w:val="center"/>
          </w:tcPr>
          <w:p w14:paraId="14D27107">
            <w:pPr>
              <w:spacing w:line="480" w:lineRule="exact"/>
              <w:rPr>
                <w:rFonts w:ascii="宋体" w:hAnsi="宋体"/>
                <w:color w:val="000000"/>
                <w:szCs w:val="21"/>
              </w:rPr>
            </w:pPr>
            <w:r>
              <w:rPr>
                <w:rFonts w:hint="eastAsia" w:ascii="宋体" w:hAnsi="宋体"/>
                <w:color w:val="000000"/>
                <w:szCs w:val="21"/>
              </w:rPr>
              <w:t>360万元。</w:t>
            </w:r>
          </w:p>
        </w:tc>
      </w:tr>
      <w:tr w14:paraId="529EE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044" w:type="dxa"/>
            <w:vAlign w:val="center"/>
          </w:tcPr>
          <w:p w14:paraId="12580996">
            <w:pPr>
              <w:jc w:val="center"/>
              <w:rPr>
                <w:rFonts w:ascii="宋体" w:hAnsi="宋体"/>
                <w:color w:val="000000"/>
                <w:szCs w:val="21"/>
              </w:rPr>
            </w:pPr>
            <w:r>
              <w:rPr>
                <w:rFonts w:ascii="宋体" w:hAnsi="宋体"/>
                <w:color w:val="000000"/>
                <w:szCs w:val="21"/>
              </w:rPr>
              <w:t>21</w:t>
            </w:r>
          </w:p>
        </w:tc>
        <w:tc>
          <w:tcPr>
            <w:tcW w:w="2533" w:type="dxa"/>
            <w:vAlign w:val="center"/>
          </w:tcPr>
          <w:p w14:paraId="30CB9357">
            <w:pPr>
              <w:rPr>
                <w:rFonts w:ascii="宋体" w:hAnsi="宋体"/>
                <w:color w:val="000000"/>
                <w:szCs w:val="21"/>
              </w:rPr>
            </w:pPr>
            <w:r>
              <w:rPr>
                <w:rFonts w:ascii="宋体" w:hAnsi="宋体"/>
                <w:color w:val="000000"/>
                <w:szCs w:val="21"/>
              </w:rPr>
              <w:t>投标有效期</w:t>
            </w:r>
          </w:p>
        </w:tc>
        <w:tc>
          <w:tcPr>
            <w:tcW w:w="6127" w:type="dxa"/>
            <w:vAlign w:val="center"/>
          </w:tcPr>
          <w:p w14:paraId="744C4211">
            <w:pPr>
              <w:spacing w:line="480" w:lineRule="exact"/>
              <w:rPr>
                <w:rFonts w:ascii="宋体" w:hAnsi="宋体"/>
                <w:color w:val="000000"/>
                <w:szCs w:val="21"/>
              </w:rPr>
            </w:pPr>
            <w:r>
              <w:rPr>
                <w:rFonts w:hint="eastAsia" w:ascii="宋体" w:hAnsi="宋体"/>
                <w:color w:val="000000"/>
                <w:szCs w:val="21"/>
                <w:u w:val="single"/>
                <w:lang w:val="zh-CN"/>
              </w:rPr>
              <w:t>60</w:t>
            </w:r>
            <w:r>
              <w:rPr>
                <w:rFonts w:ascii="宋体" w:hAnsi="宋体"/>
                <w:color w:val="000000"/>
                <w:szCs w:val="21"/>
                <w:lang w:val="zh-CN"/>
              </w:rPr>
              <w:t>日（从投标截止之日算起）</w:t>
            </w:r>
          </w:p>
        </w:tc>
      </w:tr>
      <w:tr w14:paraId="6DBE4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044" w:type="dxa"/>
            <w:vAlign w:val="center"/>
          </w:tcPr>
          <w:p w14:paraId="3E3DD57C">
            <w:pPr>
              <w:jc w:val="center"/>
              <w:rPr>
                <w:rFonts w:ascii="宋体" w:hAnsi="宋体"/>
                <w:color w:val="000000"/>
                <w:szCs w:val="21"/>
              </w:rPr>
            </w:pPr>
            <w:r>
              <w:rPr>
                <w:rFonts w:ascii="宋体" w:hAnsi="宋体"/>
                <w:color w:val="000000"/>
                <w:szCs w:val="21"/>
              </w:rPr>
              <w:t>22</w:t>
            </w:r>
          </w:p>
        </w:tc>
        <w:tc>
          <w:tcPr>
            <w:tcW w:w="2533" w:type="dxa"/>
            <w:vAlign w:val="center"/>
          </w:tcPr>
          <w:p w14:paraId="41992833">
            <w:pPr>
              <w:rPr>
                <w:rFonts w:ascii="宋体" w:hAnsi="宋体"/>
                <w:color w:val="000000"/>
                <w:szCs w:val="21"/>
              </w:rPr>
            </w:pPr>
            <w:r>
              <w:rPr>
                <w:rFonts w:hint="eastAsia" w:ascii="宋体" w:hAnsi="宋体"/>
                <w:color w:val="000000"/>
                <w:szCs w:val="21"/>
              </w:rPr>
              <w:t>投标保证金</w:t>
            </w:r>
          </w:p>
        </w:tc>
        <w:tc>
          <w:tcPr>
            <w:tcW w:w="6127" w:type="dxa"/>
            <w:vAlign w:val="center"/>
          </w:tcPr>
          <w:p w14:paraId="7FA2B274">
            <w:pPr>
              <w:spacing w:line="480" w:lineRule="exact"/>
              <w:rPr>
                <w:rFonts w:ascii="宋体" w:hAnsi="宋体"/>
                <w:color w:val="000000"/>
                <w:szCs w:val="21"/>
                <w:lang w:val="zh-CN"/>
              </w:rPr>
            </w:pPr>
            <w:r>
              <w:rPr>
                <w:rFonts w:hint="eastAsia" w:ascii="宋体" w:hAnsi="宋体"/>
                <w:color w:val="000000"/>
                <w:szCs w:val="21"/>
                <w:lang w:val="zh-CN"/>
              </w:rPr>
              <w:t>本项目落实江苏省财政厅《关于做好政府采购支持企业发展有关事项的通知》(苏财购(2020)52号)文件精神，不收取投标保证金。</w:t>
            </w:r>
          </w:p>
        </w:tc>
      </w:tr>
      <w:tr w14:paraId="3441C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1044" w:type="dxa"/>
            <w:vAlign w:val="center"/>
          </w:tcPr>
          <w:p w14:paraId="73B9ACF1">
            <w:pPr>
              <w:jc w:val="center"/>
              <w:rPr>
                <w:rFonts w:ascii="宋体" w:hAnsi="宋体"/>
                <w:color w:val="000000"/>
                <w:szCs w:val="21"/>
              </w:rPr>
            </w:pPr>
            <w:r>
              <w:rPr>
                <w:rFonts w:ascii="宋体" w:hAnsi="宋体"/>
                <w:color w:val="000000"/>
                <w:szCs w:val="21"/>
              </w:rPr>
              <w:t>23</w:t>
            </w:r>
          </w:p>
        </w:tc>
        <w:tc>
          <w:tcPr>
            <w:tcW w:w="2533" w:type="dxa"/>
            <w:vAlign w:val="center"/>
          </w:tcPr>
          <w:p w14:paraId="266B256A">
            <w:pPr>
              <w:rPr>
                <w:rFonts w:ascii="宋体" w:hAnsi="宋体"/>
                <w:color w:val="000000"/>
                <w:szCs w:val="21"/>
              </w:rPr>
            </w:pPr>
            <w:r>
              <w:rPr>
                <w:rFonts w:ascii="宋体" w:hAnsi="宋体"/>
                <w:color w:val="000000"/>
                <w:szCs w:val="21"/>
              </w:rPr>
              <w:t>是否允许递交备选</w:t>
            </w:r>
          </w:p>
          <w:p w14:paraId="021EE528">
            <w:pPr>
              <w:rPr>
                <w:rFonts w:ascii="宋体" w:hAnsi="宋体"/>
                <w:color w:val="000000"/>
                <w:szCs w:val="21"/>
              </w:rPr>
            </w:pPr>
            <w:r>
              <w:rPr>
                <w:rFonts w:ascii="宋体" w:hAnsi="宋体"/>
                <w:color w:val="000000"/>
                <w:szCs w:val="21"/>
              </w:rPr>
              <w:t>投标方案</w:t>
            </w:r>
          </w:p>
        </w:tc>
        <w:tc>
          <w:tcPr>
            <w:tcW w:w="6127" w:type="dxa"/>
            <w:vAlign w:val="center"/>
          </w:tcPr>
          <w:p w14:paraId="3C0C9FB5">
            <w:pPr>
              <w:spacing w:line="480" w:lineRule="exact"/>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2"/>
                <w:szCs w:val="21"/>
              </w:rPr>
              <w:instrText xml:space="preserve">√</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rPr>
              <w:t>不允许</w:t>
            </w:r>
          </w:p>
          <w:p w14:paraId="3B6691DB">
            <w:pPr>
              <w:spacing w:line="480" w:lineRule="exact"/>
              <w:rPr>
                <w:rFonts w:ascii="宋体" w:hAnsi="宋体"/>
                <w:color w:val="000000"/>
                <w:szCs w:val="21"/>
              </w:rPr>
            </w:pPr>
            <w:r>
              <w:rPr>
                <w:rFonts w:ascii="宋体" w:hAnsi="宋体"/>
                <w:color w:val="000000"/>
                <w:szCs w:val="21"/>
              </w:rPr>
              <w:t>□允许</w:t>
            </w:r>
          </w:p>
        </w:tc>
      </w:tr>
      <w:tr w14:paraId="10B71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1044" w:type="dxa"/>
            <w:vAlign w:val="center"/>
          </w:tcPr>
          <w:p w14:paraId="43789E14">
            <w:pPr>
              <w:jc w:val="center"/>
              <w:rPr>
                <w:rFonts w:ascii="宋体" w:hAnsi="宋体"/>
                <w:color w:val="000000"/>
                <w:szCs w:val="21"/>
              </w:rPr>
            </w:pPr>
            <w:r>
              <w:rPr>
                <w:rFonts w:ascii="宋体" w:hAnsi="宋体"/>
                <w:color w:val="000000"/>
                <w:szCs w:val="21"/>
              </w:rPr>
              <w:t>24</w:t>
            </w:r>
          </w:p>
        </w:tc>
        <w:tc>
          <w:tcPr>
            <w:tcW w:w="2533" w:type="dxa"/>
            <w:vAlign w:val="center"/>
          </w:tcPr>
          <w:p w14:paraId="60DF4084">
            <w:pPr>
              <w:jc w:val="left"/>
              <w:rPr>
                <w:rFonts w:ascii="宋体" w:hAnsi="宋体"/>
                <w:color w:val="000000"/>
                <w:szCs w:val="21"/>
              </w:rPr>
            </w:pPr>
            <w:r>
              <w:rPr>
                <w:rFonts w:hint="eastAsia" w:ascii="宋体" w:hAnsi="宋体"/>
                <w:color w:val="000000"/>
                <w:szCs w:val="21"/>
              </w:rPr>
              <w:t>投标文件</w:t>
            </w:r>
          </w:p>
        </w:tc>
        <w:tc>
          <w:tcPr>
            <w:tcW w:w="6127" w:type="dxa"/>
            <w:vAlign w:val="center"/>
          </w:tcPr>
          <w:p w14:paraId="19019F95">
            <w:pPr>
              <w:spacing w:line="480" w:lineRule="exact"/>
              <w:rPr>
                <w:rFonts w:ascii="宋体" w:hAnsi="宋体"/>
                <w:color w:val="000000"/>
                <w:szCs w:val="21"/>
              </w:rPr>
            </w:pPr>
            <w:r>
              <w:rPr>
                <w:rFonts w:hint="eastAsia" w:ascii="宋体" w:hAnsi="宋体"/>
                <w:color w:val="000000"/>
                <w:szCs w:val="21"/>
              </w:rPr>
              <w:t>电子投标文件一份(通过系统提交)；纸质投标文件正本一份，副本三份（评审结束后由中标人邮寄至江苏中线行项目管理有限公司（盐城市大丰区东方一号创意小镇9-1栋409室）。</w:t>
            </w:r>
          </w:p>
        </w:tc>
      </w:tr>
      <w:tr w14:paraId="4DCA7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044" w:type="dxa"/>
            <w:vAlign w:val="center"/>
          </w:tcPr>
          <w:p w14:paraId="16F06E6E">
            <w:pPr>
              <w:jc w:val="center"/>
              <w:rPr>
                <w:rFonts w:ascii="宋体" w:hAnsi="宋体"/>
                <w:color w:val="000000"/>
                <w:szCs w:val="21"/>
              </w:rPr>
            </w:pPr>
            <w:r>
              <w:rPr>
                <w:rFonts w:ascii="宋体" w:hAnsi="宋体"/>
                <w:color w:val="000000"/>
                <w:szCs w:val="21"/>
              </w:rPr>
              <w:t>25</w:t>
            </w:r>
          </w:p>
        </w:tc>
        <w:tc>
          <w:tcPr>
            <w:tcW w:w="2533" w:type="dxa"/>
            <w:vAlign w:val="center"/>
          </w:tcPr>
          <w:p w14:paraId="6C93B3C8">
            <w:pPr>
              <w:spacing w:line="420" w:lineRule="exact"/>
              <w:rPr>
                <w:rFonts w:ascii="宋体" w:hAnsi="宋体"/>
                <w:color w:val="000000"/>
                <w:szCs w:val="21"/>
              </w:rPr>
            </w:pPr>
            <w:r>
              <w:rPr>
                <w:rFonts w:ascii="宋体" w:hAnsi="宋体"/>
                <w:color w:val="000000"/>
                <w:szCs w:val="21"/>
              </w:rPr>
              <w:t>投标文件递交截止</w:t>
            </w:r>
          </w:p>
          <w:p w14:paraId="57A80B3F">
            <w:pPr>
              <w:spacing w:line="420" w:lineRule="exact"/>
              <w:rPr>
                <w:rFonts w:ascii="宋体" w:hAnsi="宋体"/>
                <w:color w:val="000000"/>
                <w:szCs w:val="21"/>
              </w:rPr>
            </w:pPr>
            <w:r>
              <w:rPr>
                <w:rFonts w:ascii="宋体" w:hAnsi="宋体"/>
                <w:color w:val="000000"/>
                <w:szCs w:val="21"/>
              </w:rPr>
              <w:t>时间</w:t>
            </w:r>
          </w:p>
        </w:tc>
        <w:tc>
          <w:tcPr>
            <w:tcW w:w="6127" w:type="dxa"/>
            <w:vAlign w:val="center"/>
          </w:tcPr>
          <w:p w14:paraId="1D9CEC14">
            <w:pPr>
              <w:spacing w:line="480" w:lineRule="exact"/>
              <w:rPr>
                <w:rFonts w:ascii="宋体" w:hAnsi="宋体"/>
                <w:color w:val="000000"/>
                <w:szCs w:val="21"/>
              </w:rPr>
            </w:pPr>
            <w:r>
              <w:rPr>
                <w:rFonts w:hint="eastAsia" w:ascii="宋体" w:hAnsi="宋体"/>
                <w:color w:val="000000"/>
                <w:szCs w:val="21"/>
              </w:rPr>
              <w:t>时间：</w:t>
            </w:r>
            <w:r>
              <w:rPr>
                <w:rFonts w:hint="eastAsia" w:ascii="宋体" w:hAnsi="宋体"/>
                <w:color w:val="000000"/>
                <w:szCs w:val="21"/>
                <w:u w:val="single"/>
              </w:rPr>
              <w:t>202</w:t>
            </w:r>
            <w:r>
              <w:rPr>
                <w:rFonts w:ascii="宋体" w:hAnsi="宋体"/>
                <w:color w:val="000000"/>
                <w:szCs w:val="21"/>
                <w:u w:val="single"/>
              </w:rPr>
              <w:t>5</w:t>
            </w:r>
            <w:r>
              <w:rPr>
                <w:rFonts w:ascii="宋体" w:hAnsi="宋体"/>
                <w:color w:val="000000"/>
                <w:szCs w:val="21"/>
              </w:rPr>
              <w:t>年</w:t>
            </w:r>
            <w:r>
              <w:rPr>
                <w:rFonts w:hint="eastAsia" w:ascii="宋体" w:hAnsi="宋体"/>
                <w:color w:val="000000"/>
                <w:szCs w:val="21"/>
              </w:rPr>
              <w:t>9月</w:t>
            </w:r>
            <w:r>
              <w:rPr>
                <w:rFonts w:hint="eastAsia" w:ascii="宋体" w:hAnsi="宋体"/>
                <w:color w:val="000000"/>
                <w:szCs w:val="21"/>
                <w:u w:val="single"/>
              </w:rPr>
              <w:t xml:space="preserve"> </w:t>
            </w:r>
            <w:r>
              <w:rPr>
                <w:rFonts w:hint="eastAsia" w:ascii="宋体" w:hAnsi="宋体"/>
                <w:color w:val="000000"/>
                <w:szCs w:val="21"/>
                <w:u w:val="single"/>
                <w:lang w:val="en-US" w:eastAsia="zh-CN"/>
              </w:rPr>
              <w:t>30</w:t>
            </w:r>
            <w:r>
              <w:rPr>
                <w:rFonts w:hint="eastAsia" w:ascii="宋体" w:hAnsi="宋体"/>
                <w:color w:val="000000"/>
                <w:szCs w:val="21"/>
                <w:u w:val="single"/>
              </w:rPr>
              <w:t xml:space="preserve"> </w:t>
            </w:r>
            <w:r>
              <w:rPr>
                <w:rFonts w:ascii="宋体" w:hAnsi="宋体"/>
                <w:color w:val="000000"/>
                <w:szCs w:val="21"/>
              </w:rPr>
              <w:t>日</w:t>
            </w:r>
            <w:r>
              <w:rPr>
                <w:rFonts w:hint="eastAsia" w:ascii="宋体" w:hAnsi="宋体"/>
                <w:color w:val="000000"/>
                <w:szCs w:val="21"/>
                <w:u w:val="single"/>
              </w:rPr>
              <w:t xml:space="preserve"> </w:t>
            </w:r>
            <w:r>
              <w:rPr>
                <w:rFonts w:hint="eastAsia" w:ascii="宋体" w:hAnsi="宋体"/>
                <w:color w:val="000000"/>
                <w:szCs w:val="21"/>
                <w:u w:val="single"/>
                <w:lang w:val="en-US" w:eastAsia="zh-CN"/>
              </w:rPr>
              <w:t>10</w:t>
            </w:r>
            <w:r>
              <w:rPr>
                <w:rFonts w:hint="eastAsia" w:ascii="宋体" w:hAnsi="宋体"/>
                <w:color w:val="000000"/>
                <w:szCs w:val="21"/>
                <w:u w:val="single"/>
              </w:rPr>
              <w:t xml:space="preserve"> </w:t>
            </w:r>
            <w:r>
              <w:rPr>
                <w:rFonts w:hint="eastAsia" w:ascii="宋体" w:hAnsi="宋体"/>
                <w:color w:val="000000"/>
                <w:szCs w:val="21"/>
              </w:rPr>
              <w:t>时0</w:t>
            </w:r>
            <w:r>
              <w:rPr>
                <w:rFonts w:ascii="宋体" w:hAnsi="宋体"/>
                <w:color w:val="000000"/>
                <w:szCs w:val="21"/>
              </w:rPr>
              <w:t>0</w:t>
            </w:r>
            <w:r>
              <w:rPr>
                <w:rFonts w:hint="eastAsia" w:ascii="宋体" w:hAnsi="宋体"/>
                <w:color w:val="000000"/>
                <w:szCs w:val="21"/>
              </w:rPr>
              <w:t>分0</w:t>
            </w:r>
            <w:r>
              <w:rPr>
                <w:rFonts w:ascii="宋体" w:hAnsi="宋体"/>
                <w:color w:val="000000"/>
                <w:szCs w:val="21"/>
              </w:rPr>
              <w:t>0</w:t>
            </w:r>
            <w:r>
              <w:rPr>
                <w:rFonts w:hint="eastAsia" w:ascii="宋体" w:hAnsi="宋体"/>
                <w:color w:val="000000"/>
                <w:szCs w:val="21"/>
              </w:rPr>
              <w:t>秒</w:t>
            </w:r>
          </w:p>
        </w:tc>
      </w:tr>
      <w:tr w14:paraId="2B12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jc w:val="center"/>
        </w:trPr>
        <w:tc>
          <w:tcPr>
            <w:tcW w:w="1044" w:type="dxa"/>
            <w:vAlign w:val="center"/>
          </w:tcPr>
          <w:p w14:paraId="493ACC67">
            <w:pPr>
              <w:jc w:val="center"/>
              <w:rPr>
                <w:rFonts w:ascii="宋体" w:hAnsi="宋体"/>
                <w:color w:val="000000"/>
                <w:szCs w:val="21"/>
              </w:rPr>
            </w:pPr>
            <w:r>
              <w:rPr>
                <w:rFonts w:ascii="宋体" w:hAnsi="宋体"/>
                <w:color w:val="000000"/>
                <w:szCs w:val="21"/>
              </w:rPr>
              <w:t>26</w:t>
            </w:r>
          </w:p>
        </w:tc>
        <w:tc>
          <w:tcPr>
            <w:tcW w:w="2533" w:type="dxa"/>
            <w:vAlign w:val="center"/>
          </w:tcPr>
          <w:p w14:paraId="30C31957">
            <w:pPr>
              <w:spacing w:line="420" w:lineRule="exact"/>
              <w:rPr>
                <w:rFonts w:ascii="宋体" w:hAnsi="宋体"/>
                <w:color w:val="000000"/>
                <w:szCs w:val="21"/>
              </w:rPr>
            </w:pPr>
            <w:r>
              <w:rPr>
                <w:rFonts w:ascii="宋体" w:hAnsi="宋体"/>
                <w:color w:val="000000"/>
                <w:szCs w:val="21"/>
              </w:rPr>
              <w:t>开标时间和地点</w:t>
            </w:r>
          </w:p>
        </w:tc>
        <w:tc>
          <w:tcPr>
            <w:tcW w:w="6127" w:type="dxa"/>
            <w:vAlign w:val="center"/>
          </w:tcPr>
          <w:p w14:paraId="1EA1F8DF">
            <w:pPr>
              <w:spacing w:line="480" w:lineRule="exact"/>
              <w:rPr>
                <w:rFonts w:ascii="宋体" w:hAnsi="宋体"/>
                <w:color w:val="000000"/>
                <w:szCs w:val="21"/>
              </w:rPr>
            </w:pPr>
            <w:r>
              <w:rPr>
                <w:rFonts w:ascii="宋体" w:hAnsi="宋体"/>
                <w:color w:val="000000"/>
                <w:szCs w:val="21"/>
              </w:rPr>
              <w:t>开标时间：</w:t>
            </w:r>
            <w:r>
              <w:rPr>
                <w:rFonts w:hint="eastAsia" w:ascii="宋体" w:hAnsi="宋体"/>
                <w:color w:val="000000"/>
                <w:szCs w:val="21"/>
              </w:rPr>
              <w:t>同投标截止时间</w:t>
            </w:r>
          </w:p>
          <w:p w14:paraId="6825EF14">
            <w:pPr>
              <w:wordWrap w:val="0"/>
              <w:overflowPunct w:val="0"/>
              <w:autoSpaceDE w:val="0"/>
              <w:autoSpaceDN w:val="0"/>
              <w:spacing w:line="480" w:lineRule="exact"/>
              <w:jc w:val="left"/>
              <w:rPr>
                <w:rFonts w:ascii="宋体" w:hAnsi="宋体" w:cs="宋体"/>
                <w:color w:val="000000"/>
                <w:szCs w:val="21"/>
              </w:rPr>
            </w:pPr>
            <w:r>
              <w:rPr>
                <w:rFonts w:ascii="宋体" w:hAnsi="宋体"/>
                <w:color w:val="000000"/>
                <w:szCs w:val="21"/>
              </w:rPr>
              <w:t>开标地点：</w:t>
            </w:r>
            <w:r>
              <w:rPr>
                <w:rFonts w:hint="eastAsia" w:ascii="宋体" w:hAnsi="宋体" w:cs="宋体"/>
                <w:color w:val="000000"/>
                <w:szCs w:val="21"/>
              </w:rPr>
              <w:t>“苏采云”系统（网址：http://jszfcg.jsczt.cn/）“开标大厅”。</w:t>
            </w:r>
          </w:p>
        </w:tc>
      </w:tr>
      <w:tr w14:paraId="04D50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1044" w:type="dxa"/>
            <w:vAlign w:val="center"/>
          </w:tcPr>
          <w:p w14:paraId="54762931">
            <w:pPr>
              <w:jc w:val="center"/>
              <w:rPr>
                <w:rFonts w:ascii="宋体" w:hAnsi="宋体"/>
                <w:color w:val="000000"/>
                <w:szCs w:val="21"/>
              </w:rPr>
            </w:pPr>
            <w:r>
              <w:rPr>
                <w:rFonts w:ascii="宋体" w:hAnsi="宋体"/>
                <w:color w:val="000000"/>
                <w:szCs w:val="21"/>
              </w:rPr>
              <w:t>27</w:t>
            </w:r>
          </w:p>
        </w:tc>
        <w:tc>
          <w:tcPr>
            <w:tcW w:w="2533" w:type="dxa"/>
            <w:vAlign w:val="center"/>
          </w:tcPr>
          <w:p w14:paraId="520626AC">
            <w:pPr>
              <w:spacing w:line="420" w:lineRule="exact"/>
              <w:rPr>
                <w:rFonts w:ascii="宋体" w:hAnsi="宋体"/>
                <w:color w:val="000000"/>
                <w:szCs w:val="21"/>
              </w:rPr>
            </w:pPr>
            <w:r>
              <w:rPr>
                <w:rFonts w:ascii="宋体" w:hAnsi="宋体"/>
                <w:color w:val="000000"/>
                <w:szCs w:val="21"/>
              </w:rPr>
              <w:t>是否授权评标委员会确定中标人</w:t>
            </w:r>
          </w:p>
        </w:tc>
        <w:tc>
          <w:tcPr>
            <w:tcW w:w="6127" w:type="dxa"/>
            <w:vAlign w:val="center"/>
          </w:tcPr>
          <w:p w14:paraId="7A8B618B">
            <w:pPr>
              <w:spacing w:line="480" w:lineRule="exact"/>
              <w:rPr>
                <w:rFonts w:ascii="宋体" w:hAnsi="宋体"/>
                <w:color w:val="000000"/>
                <w:szCs w:val="21"/>
              </w:rPr>
            </w:pPr>
            <w:r>
              <w:rPr>
                <w:rFonts w:ascii="宋体" w:hAnsi="宋体"/>
                <w:color w:val="000000"/>
                <w:szCs w:val="21"/>
              </w:rPr>
              <w:t>□是</w:t>
            </w:r>
          </w:p>
          <w:p w14:paraId="1DF853CF">
            <w:pPr>
              <w:spacing w:line="480" w:lineRule="exact"/>
              <w:rPr>
                <w:rFonts w:ascii="宋体" w:hAnsi="宋体"/>
                <w:color w:val="000000"/>
                <w:szCs w:val="21"/>
                <w:u w:val="single"/>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hint="eastAsia" w:ascii="宋体" w:hAnsi="宋体"/>
                <w:color w:val="000000"/>
                <w:position w:val="2"/>
                <w:szCs w:val="21"/>
              </w:rPr>
              <w:instrText xml:space="preserve">√</w:instrText>
            </w:r>
            <w:r>
              <w:rPr>
                <w:rFonts w:hint="eastAsia" w:ascii="宋体" w:hAnsi="宋体"/>
                <w:color w:val="000000"/>
                <w:szCs w:val="21"/>
              </w:rPr>
              <w:instrText xml:space="preserve">)</w:instrText>
            </w:r>
            <w:r>
              <w:rPr>
                <w:rFonts w:ascii="宋体" w:hAnsi="宋体"/>
                <w:color w:val="000000"/>
                <w:szCs w:val="21"/>
              </w:rPr>
              <w:fldChar w:fldCharType="end"/>
            </w:r>
            <w:r>
              <w:rPr>
                <w:rFonts w:ascii="宋体" w:hAnsi="宋体"/>
                <w:color w:val="000000"/>
                <w:szCs w:val="21"/>
              </w:rPr>
              <w:t>否</w:t>
            </w:r>
            <w:r>
              <w:rPr>
                <w:rFonts w:hint="eastAsia" w:ascii="宋体" w:hAnsi="宋体"/>
                <w:color w:val="000000"/>
                <w:szCs w:val="21"/>
              </w:rPr>
              <w:t>，推荐1-3名中标候选人</w:t>
            </w:r>
          </w:p>
        </w:tc>
      </w:tr>
      <w:tr w14:paraId="6BE42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1044" w:type="dxa"/>
            <w:vAlign w:val="center"/>
          </w:tcPr>
          <w:p w14:paraId="6E05D6D4">
            <w:pPr>
              <w:jc w:val="center"/>
              <w:rPr>
                <w:rFonts w:ascii="宋体" w:hAnsi="宋体"/>
                <w:color w:val="000000"/>
                <w:szCs w:val="21"/>
              </w:rPr>
            </w:pPr>
            <w:r>
              <w:rPr>
                <w:rFonts w:ascii="宋体" w:hAnsi="宋体"/>
                <w:color w:val="000000"/>
                <w:szCs w:val="21"/>
              </w:rPr>
              <w:t>28</w:t>
            </w:r>
          </w:p>
        </w:tc>
        <w:tc>
          <w:tcPr>
            <w:tcW w:w="2533" w:type="dxa"/>
            <w:vAlign w:val="center"/>
          </w:tcPr>
          <w:p w14:paraId="6F4917F3">
            <w:pPr>
              <w:spacing w:line="420" w:lineRule="exact"/>
              <w:rPr>
                <w:rFonts w:ascii="宋体" w:hAnsi="宋体"/>
                <w:color w:val="000000"/>
                <w:szCs w:val="21"/>
              </w:rPr>
            </w:pPr>
            <w:r>
              <w:rPr>
                <w:rFonts w:ascii="宋体" w:hAnsi="宋体"/>
                <w:color w:val="000000"/>
                <w:szCs w:val="21"/>
              </w:rPr>
              <w:t>履约保证金</w:t>
            </w:r>
          </w:p>
        </w:tc>
        <w:tc>
          <w:tcPr>
            <w:tcW w:w="6127" w:type="dxa"/>
            <w:vAlign w:val="center"/>
          </w:tcPr>
          <w:p w14:paraId="63AD4CDE">
            <w:pPr>
              <w:spacing w:line="480" w:lineRule="exact"/>
              <w:rPr>
                <w:rFonts w:ascii="宋体" w:hAnsi="宋体"/>
                <w:b w:val="0"/>
                <w:bCs w:val="0"/>
                <w:color w:val="000000"/>
                <w:szCs w:val="21"/>
              </w:rPr>
            </w:pPr>
            <w:r>
              <w:rPr>
                <w:rFonts w:hint="eastAsia" w:ascii="宋体" w:hAnsi="宋体"/>
                <w:bCs/>
                <w:color w:val="000000"/>
                <w:szCs w:val="21"/>
              </w:rPr>
              <w:t>中标单位在签订合同前，须向采购人交纳中标价</w:t>
            </w:r>
            <w:r>
              <w:rPr>
                <w:rFonts w:ascii="宋体" w:hAnsi="宋体"/>
                <w:bCs/>
                <w:color w:val="000000"/>
                <w:szCs w:val="21"/>
              </w:rPr>
              <w:t>10</w:t>
            </w:r>
            <w:r>
              <w:rPr>
                <w:rFonts w:hint="eastAsia" w:ascii="宋体" w:hAnsi="宋体"/>
                <w:bCs/>
                <w:color w:val="000000"/>
                <w:szCs w:val="21"/>
              </w:rPr>
              <w:t>%的履约保证金，</w:t>
            </w:r>
            <w:r>
              <w:rPr>
                <w:rFonts w:hint="eastAsia"/>
              </w:rPr>
              <w:t>合同期满（合同终止），乙方运营管理服务内容全部履行完毕、无违约情形且无条件退场十五日内无息退还</w:t>
            </w:r>
            <w:r>
              <w:rPr>
                <w:rFonts w:hint="eastAsia" w:ascii="宋体" w:hAnsi="宋体"/>
                <w:bCs/>
                <w:color w:val="000000"/>
                <w:szCs w:val="21"/>
              </w:rPr>
              <w:t>。履约保证金用以约束中标单位在合同履行中的行为，弥补合同执行中由于自身行为可能给采购人带来的各种损失。对提供第三方信用服务机构依据标准规范评定为AA级及以上的政府采购供应商（须在签订采购合同前提供信用管理部门备案的第三方信用报告，且信用报告通过“信用盐城网”可查实）</w:t>
            </w:r>
            <w:r>
              <w:rPr>
                <w:rFonts w:hint="eastAsia" w:ascii="宋体" w:hAnsi="宋体"/>
                <w:b w:val="0"/>
                <w:bCs w:val="0"/>
                <w:color w:val="000000"/>
                <w:szCs w:val="21"/>
              </w:rPr>
              <w:t>免交履约保证金。</w:t>
            </w:r>
          </w:p>
          <w:p w14:paraId="2680FA7D">
            <w:pPr>
              <w:spacing w:line="480" w:lineRule="exact"/>
              <w:rPr>
                <w:rFonts w:ascii="宋体" w:hAnsi="宋体"/>
                <w:bCs/>
                <w:color w:val="000000"/>
                <w:szCs w:val="21"/>
              </w:rPr>
            </w:pPr>
            <w:r>
              <w:rPr>
                <w:rFonts w:hint="eastAsia" w:ascii="宋体" w:hAnsi="宋体"/>
                <w:bCs/>
                <w:color w:val="000000"/>
                <w:szCs w:val="21"/>
              </w:rPr>
              <w:t>履约保证金形式：供应商应当以支票、汇票、本票或者金融机构、担保机构出具的保函等非现金形式提交，</w:t>
            </w:r>
            <w:r>
              <w:rPr>
                <w:rFonts w:hint="eastAsia" w:ascii="宋体" w:hAnsi="宋体"/>
              </w:rPr>
              <w:t>依据《关于在全省政府采购领域推行电子履约保函（保险）的通知》，鼓励供应商自愿使用履约保函（保险）代替缴纳履约保证金），</w:t>
            </w:r>
            <w:r>
              <w:rPr>
                <w:rFonts w:hint="eastAsia" w:ascii="宋体" w:hAnsi="宋体"/>
                <w:color w:val="000000"/>
                <w:szCs w:val="21"/>
              </w:rPr>
              <w:t>供应商可登录江苏政府采购网“资料下载”栏目（网址：www.ccgp-jiangsu.gov.cn/jiangsu/zlxz）下载“政府采购电子履约保函（保险）操作手册”</w:t>
            </w:r>
            <w:r>
              <w:rPr>
                <w:rFonts w:hint="eastAsia" w:ascii="宋体" w:hAnsi="宋体"/>
                <w:bCs/>
                <w:color w:val="000000"/>
                <w:szCs w:val="21"/>
              </w:rPr>
              <w:t>。</w:t>
            </w:r>
          </w:p>
        </w:tc>
      </w:tr>
      <w:tr w14:paraId="68E53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044" w:type="dxa"/>
            <w:vAlign w:val="center"/>
          </w:tcPr>
          <w:p w14:paraId="5147A951">
            <w:pPr>
              <w:jc w:val="center"/>
              <w:rPr>
                <w:rFonts w:ascii="宋体" w:hAnsi="宋体"/>
                <w:color w:val="000000"/>
                <w:szCs w:val="21"/>
              </w:rPr>
            </w:pPr>
            <w:r>
              <w:rPr>
                <w:rFonts w:ascii="宋体" w:hAnsi="宋体"/>
                <w:color w:val="000000"/>
                <w:szCs w:val="21"/>
              </w:rPr>
              <w:t>29</w:t>
            </w:r>
          </w:p>
        </w:tc>
        <w:tc>
          <w:tcPr>
            <w:tcW w:w="2533" w:type="dxa"/>
            <w:vAlign w:val="center"/>
          </w:tcPr>
          <w:p w14:paraId="3C6C4112">
            <w:pPr>
              <w:spacing w:line="420" w:lineRule="exact"/>
              <w:rPr>
                <w:rFonts w:ascii="宋体" w:hAnsi="宋体"/>
                <w:szCs w:val="21"/>
              </w:rPr>
            </w:pPr>
            <w:r>
              <w:rPr>
                <w:rFonts w:hint="eastAsia" w:ascii="宋体" w:hAnsi="宋体"/>
                <w:szCs w:val="21"/>
              </w:rPr>
              <w:t>付款方式</w:t>
            </w:r>
          </w:p>
        </w:tc>
        <w:tc>
          <w:tcPr>
            <w:tcW w:w="6127" w:type="dxa"/>
            <w:vAlign w:val="center"/>
          </w:tcPr>
          <w:p w14:paraId="6F2EB746">
            <w:pPr>
              <w:autoSpaceDE w:val="0"/>
              <w:autoSpaceDN w:val="0"/>
              <w:adjustRightInd w:val="0"/>
              <w:snapToGrid w:val="0"/>
              <w:spacing w:line="500" w:lineRule="exact"/>
              <w:ind w:firstLine="420" w:firstLineChars="200"/>
              <w:rPr>
                <w:color w:val="auto"/>
                <w:szCs w:val="22"/>
                <w:u w:val="single"/>
                <w:lang w:val="zh-CN" w:bidi="zh-CN"/>
              </w:rPr>
            </w:pPr>
            <w:r>
              <w:rPr>
                <w:color w:val="auto"/>
                <w:szCs w:val="22"/>
                <w:lang w:val="zh-CN" w:bidi="zh-CN"/>
              </w:rPr>
              <w:t>自合同签订之日起</w:t>
            </w:r>
            <w:r>
              <w:rPr>
                <w:rFonts w:hint="eastAsia"/>
                <w:color w:val="auto"/>
                <w:szCs w:val="22"/>
                <w:lang w:val="en-US" w:bidi="zh-CN"/>
              </w:rPr>
              <w:t>甲方收到乙方开具发票后的10个工作日内，</w:t>
            </w:r>
            <w:r>
              <w:rPr>
                <w:color w:val="auto"/>
                <w:szCs w:val="22"/>
                <w:lang w:val="zh-CN" w:bidi="zh-CN"/>
              </w:rPr>
              <w:t>甲方须支付乙方第一年度基础运营管理服务费</w:t>
            </w:r>
            <w:r>
              <w:rPr>
                <w:rFonts w:hint="eastAsia"/>
                <w:color w:val="auto"/>
                <w:szCs w:val="22"/>
                <w:lang w:bidi="zh-CN"/>
              </w:rPr>
              <w:t>5</w:t>
            </w:r>
            <w:r>
              <w:rPr>
                <w:color w:val="auto"/>
                <w:szCs w:val="22"/>
                <w:lang w:val="zh-CN" w:bidi="zh-CN"/>
              </w:rPr>
              <w:t>0万元，</w:t>
            </w:r>
            <w:r>
              <w:rPr>
                <w:rFonts w:hint="eastAsia"/>
                <w:color w:val="auto"/>
                <w:szCs w:val="22"/>
                <w:lang w:bidi="zh-CN"/>
              </w:rPr>
              <w:t>第一年度</w:t>
            </w:r>
            <w:r>
              <w:rPr>
                <w:color w:val="auto"/>
                <w:szCs w:val="22"/>
                <w:lang w:val="zh-CN" w:bidi="zh-CN"/>
              </w:rPr>
              <w:t>考核运营管理服务费</w:t>
            </w:r>
            <w:r>
              <w:rPr>
                <w:rFonts w:hint="eastAsia"/>
                <w:color w:val="auto"/>
                <w:szCs w:val="22"/>
                <w:lang w:bidi="zh-CN"/>
              </w:rPr>
              <w:t>用</w:t>
            </w:r>
            <w:r>
              <w:rPr>
                <w:color w:val="auto"/>
                <w:szCs w:val="22"/>
                <w:lang w:val="zh-CN" w:bidi="zh-CN"/>
              </w:rPr>
              <w:t>在</w:t>
            </w:r>
            <w:r>
              <w:rPr>
                <w:rFonts w:hint="eastAsia"/>
                <w:color w:val="auto"/>
                <w:szCs w:val="22"/>
                <w:lang w:bidi="zh-CN"/>
              </w:rPr>
              <w:t>2026年12月底</w:t>
            </w:r>
            <w:r>
              <w:rPr>
                <w:color w:val="auto"/>
                <w:szCs w:val="22"/>
                <w:lang w:val="zh-CN" w:bidi="zh-CN"/>
              </w:rPr>
              <w:t>根据</w:t>
            </w:r>
            <w:r>
              <w:rPr>
                <w:rFonts w:hint="eastAsia"/>
                <w:color w:val="auto"/>
                <w:szCs w:val="22"/>
                <w:lang w:bidi="zh-CN"/>
              </w:rPr>
              <w:t>实现</w:t>
            </w:r>
            <w:r>
              <w:rPr>
                <w:color w:val="auto"/>
                <w:szCs w:val="22"/>
                <w:lang w:val="zh-CN" w:bidi="zh-CN"/>
              </w:rPr>
              <w:t>运营承诺目标情况通过考核</w:t>
            </w:r>
            <w:r>
              <w:rPr>
                <w:rFonts w:hint="eastAsia"/>
                <w:color w:val="auto"/>
                <w:szCs w:val="22"/>
                <w:lang w:bidi="zh-CN"/>
              </w:rPr>
              <w:t>后30日内根据考核结果</w:t>
            </w:r>
            <w:r>
              <w:rPr>
                <w:color w:val="auto"/>
                <w:szCs w:val="22"/>
                <w:lang w:val="zh-CN" w:bidi="zh-CN"/>
              </w:rPr>
              <w:t>予以支付；运营期的第二年</w:t>
            </w:r>
            <w:r>
              <w:rPr>
                <w:rFonts w:hint="eastAsia"/>
                <w:color w:val="auto"/>
                <w:szCs w:val="22"/>
                <w:lang w:bidi="zh-CN"/>
              </w:rPr>
              <w:t>度</w:t>
            </w:r>
            <w:r>
              <w:rPr>
                <w:color w:val="auto"/>
                <w:szCs w:val="22"/>
                <w:lang w:val="zh-CN" w:bidi="zh-CN"/>
              </w:rPr>
              <w:t>和第三年</w:t>
            </w:r>
            <w:r>
              <w:rPr>
                <w:rFonts w:hint="eastAsia"/>
                <w:color w:val="auto"/>
                <w:szCs w:val="22"/>
                <w:lang w:bidi="zh-CN"/>
              </w:rPr>
              <w:t>度</w:t>
            </w:r>
            <w:r>
              <w:rPr>
                <w:color w:val="auto"/>
                <w:szCs w:val="22"/>
                <w:lang w:val="zh-CN" w:bidi="zh-CN"/>
              </w:rPr>
              <w:t>运营服务费用根据</w:t>
            </w:r>
            <w:r>
              <w:rPr>
                <w:rFonts w:hint="eastAsia"/>
                <w:color w:val="auto"/>
                <w:szCs w:val="22"/>
                <w:lang w:bidi="zh-CN"/>
              </w:rPr>
              <w:t>当年度</w:t>
            </w:r>
            <w:r>
              <w:rPr>
                <w:color w:val="auto"/>
                <w:szCs w:val="22"/>
                <w:lang w:val="zh-CN" w:bidi="zh-CN"/>
              </w:rPr>
              <w:t>实现运营承诺目标情况通过考核</w:t>
            </w:r>
            <w:r>
              <w:rPr>
                <w:rFonts w:hint="eastAsia"/>
                <w:color w:val="auto"/>
                <w:szCs w:val="22"/>
                <w:lang w:bidi="zh-CN"/>
              </w:rPr>
              <w:t>后30日内根据考核结果</w:t>
            </w:r>
            <w:r>
              <w:rPr>
                <w:color w:val="auto"/>
                <w:szCs w:val="22"/>
                <w:lang w:val="zh-CN" w:bidi="zh-CN"/>
              </w:rPr>
              <w:t>予以支付。</w:t>
            </w:r>
            <w:r>
              <w:rPr>
                <w:b w:val="0"/>
                <w:bCs w:val="0"/>
                <w:color w:val="auto"/>
                <w:szCs w:val="22"/>
                <w:u w:val="single"/>
                <w:lang w:bidi="zh-CN"/>
              </w:rPr>
              <w:t>两</w:t>
            </w:r>
            <w:r>
              <w:rPr>
                <w:b w:val="0"/>
                <w:bCs w:val="0"/>
                <w:color w:val="auto"/>
                <w:szCs w:val="22"/>
                <w:u w:val="single"/>
                <w:lang w:val="zh-CN" w:bidi="zh-CN"/>
              </w:rPr>
              <w:t>年内未创建成江苏省级科技企业孵化器，</w:t>
            </w:r>
            <w:r>
              <w:rPr>
                <w:rFonts w:hint="eastAsia"/>
                <w:b w:val="0"/>
                <w:bCs w:val="0"/>
                <w:color w:val="auto"/>
                <w:szCs w:val="22"/>
                <w:u w:val="single"/>
                <w:lang w:val="zh-CN" w:bidi="zh-CN"/>
              </w:rPr>
              <w:t>本</w:t>
            </w:r>
            <w:r>
              <w:rPr>
                <w:b w:val="0"/>
                <w:bCs w:val="0"/>
                <w:color w:val="auto"/>
                <w:szCs w:val="22"/>
                <w:u w:val="single"/>
                <w:lang w:val="zh-CN" w:bidi="zh-CN"/>
              </w:rPr>
              <w:t>协议终止且运营方需退还</w:t>
            </w:r>
            <w:r>
              <w:rPr>
                <w:rFonts w:hint="eastAsia"/>
                <w:b w:val="0"/>
                <w:bCs w:val="0"/>
                <w:color w:val="auto"/>
                <w:szCs w:val="22"/>
                <w:u w:val="single"/>
                <w:lang w:bidi="zh-CN"/>
              </w:rPr>
              <w:t>已支付的</w:t>
            </w:r>
            <w:r>
              <w:rPr>
                <w:b w:val="0"/>
                <w:bCs w:val="0"/>
                <w:color w:val="auto"/>
                <w:szCs w:val="22"/>
                <w:u w:val="single"/>
                <w:lang w:val="zh-CN" w:bidi="zh-CN"/>
              </w:rPr>
              <w:t>年度运营管理费用超出实际运营管理费用部分</w:t>
            </w:r>
            <w:r>
              <w:rPr>
                <w:rFonts w:hint="eastAsia"/>
                <w:b w:val="0"/>
                <w:bCs w:val="0"/>
                <w:color w:val="auto"/>
                <w:szCs w:val="22"/>
                <w:u w:val="single"/>
                <w:lang w:val="zh-CN" w:bidi="zh-CN"/>
              </w:rPr>
              <w:t>（</w:t>
            </w:r>
            <w:r>
              <w:rPr>
                <w:b w:val="0"/>
                <w:bCs w:val="0"/>
                <w:color w:val="auto"/>
                <w:szCs w:val="22"/>
                <w:u w:val="single"/>
                <w:lang w:val="zh-CN" w:bidi="zh-CN"/>
              </w:rPr>
              <w:t>实际运营管理费用</w:t>
            </w:r>
            <w:r>
              <w:rPr>
                <w:rFonts w:hint="eastAsia"/>
                <w:b w:val="0"/>
                <w:bCs w:val="0"/>
                <w:color w:val="auto"/>
                <w:szCs w:val="22"/>
                <w:u w:val="single"/>
                <w:lang w:bidi="zh-CN"/>
              </w:rPr>
              <w:t>为</w:t>
            </w:r>
            <w:r>
              <w:rPr>
                <w:b w:val="0"/>
                <w:bCs w:val="0"/>
                <w:color w:val="auto"/>
                <w:szCs w:val="22"/>
                <w:u w:val="single"/>
                <w:lang w:val="zh-CN" w:bidi="zh-CN"/>
              </w:rPr>
              <w:t>创建江苏省级科技企业孵化器</w:t>
            </w:r>
            <w:r>
              <w:rPr>
                <w:rFonts w:hint="eastAsia"/>
                <w:b w:val="0"/>
                <w:bCs w:val="0"/>
                <w:color w:val="auto"/>
                <w:szCs w:val="22"/>
                <w:u w:val="single"/>
                <w:lang w:bidi="zh-CN"/>
              </w:rPr>
              <w:t>支出的费用，具体以甲方确认的实际开具的发票为准</w:t>
            </w:r>
            <w:r>
              <w:rPr>
                <w:rFonts w:hint="eastAsia"/>
                <w:b w:val="0"/>
                <w:bCs w:val="0"/>
                <w:color w:val="auto"/>
                <w:szCs w:val="22"/>
                <w:u w:val="single"/>
                <w:lang w:val="zh-CN" w:bidi="zh-CN"/>
              </w:rPr>
              <w:t>）</w:t>
            </w:r>
            <w:r>
              <w:rPr>
                <w:b w:val="0"/>
                <w:bCs w:val="0"/>
                <w:color w:val="auto"/>
                <w:szCs w:val="22"/>
                <w:u w:val="single"/>
                <w:lang w:val="zh-CN" w:bidi="zh-CN"/>
              </w:rPr>
              <w:t>。</w:t>
            </w:r>
            <w:r>
              <w:rPr>
                <w:color w:val="auto"/>
                <w:szCs w:val="22"/>
                <w:u w:val="single"/>
                <w:lang w:val="zh-CN" w:bidi="zh-CN"/>
              </w:rPr>
              <w:t xml:space="preserve"> </w:t>
            </w:r>
          </w:p>
          <w:p w14:paraId="109E2820">
            <w:pPr>
              <w:autoSpaceDE w:val="0"/>
              <w:autoSpaceDN w:val="0"/>
              <w:adjustRightInd w:val="0"/>
              <w:snapToGrid w:val="0"/>
              <w:spacing w:line="400" w:lineRule="exact"/>
              <w:ind w:firstLine="420" w:firstLineChars="200"/>
              <w:rPr>
                <w:szCs w:val="22"/>
                <w:lang w:val="zh-CN" w:bidi="zh-CN"/>
              </w:rPr>
            </w:pPr>
            <w:r>
              <w:rPr>
                <w:szCs w:val="22"/>
                <w:lang w:val="zh-CN" w:bidi="zh-CN"/>
              </w:rPr>
              <w:t>绩效考评等级：绩效考评满分为100分，根据得分不同划分为甲、乙、丙、丁四个等级</w:t>
            </w:r>
            <w:r>
              <w:rPr>
                <w:rFonts w:hint="eastAsia"/>
                <w:color w:val="auto"/>
                <w:szCs w:val="22"/>
                <w:lang w:val="zh-CN" w:bidi="zh-CN"/>
              </w:rPr>
              <w:t>（</w:t>
            </w:r>
            <w:r>
              <w:rPr>
                <w:rFonts w:hint="eastAsia"/>
                <w:color w:val="auto"/>
                <w:szCs w:val="22"/>
                <w:lang w:bidi="zh-CN"/>
              </w:rPr>
              <w:t>具体详见《项目运营年度考核指标及评分细则》</w:t>
            </w:r>
            <w:r>
              <w:rPr>
                <w:color w:val="auto"/>
                <w:szCs w:val="22"/>
                <w:lang w:val="zh-CN" w:bidi="zh-CN"/>
              </w:rPr>
              <w:t>：</w:t>
            </w:r>
            <w:r>
              <w:rPr>
                <w:szCs w:val="22"/>
                <w:lang w:val="zh-CN" w:bidi="zh-CN"/>
              </w:rPr>
              <w:t>总分在90分以上(含90分，以下同)为甲等；80-89分为乙等；60-79分为丙等；60分以下为丁等</w:t>
            </w:r>
          </w:p>
          <w:p w14:paraId="0100BBD3">
            <w:pPr>
              <w:spacing w:line="400" w:lineRule="exact"/>
              <w:ind w:firstLine="422" w:firstLineChars="200"/>
              <w:rPr>
                <w:b/>
                <w:bCs/>
                <w:color w:val="FF0000"/>
                <w:sz w:val="24"/>
              </w:rPr>
            </w:pPr>
            <w:r>
              <w:rPr>
                <w:rFonts w:hint="eastAsia"/>
                <w:b/>
                <w:bCs/>
                <w:color w:val="FF0000"/>
                <w:szCs w:val="22"/>
                <w:lang w:bidi="zh-CN"/>
              </w:rPr>
              <w:t>每年度</w:t>
            </w:r>
            <w:r>
              <w:rPr>
                <w:b/>
                <w:bCs/>
                <w:color w:val="FF0000"/>
                <w:szCs w:val="22"/>
                <w:lang w:val="zh-CN" w:bidi="zh-CN"/>
              </w:rPr>
              <w:t>运营服务期</w:t>
            </w:r>
            <w:r>
              <w:rPr>
                <w:rFonts w:hint="eastAsia"/>
                <w:b/>
                <w:bCs/>
                <w:color w:val="FF0000"/>
                <w:szCs w:val="22"/>
                <w:lang w:bidi="zh-CN"/>
              </w:rPr>
              <w:t>末</w:t>
            </w:r>
            <w:r>
              <w:rPr>
                <w:b/>
                <w:bCs/>
                <w:color w:val="FF0000"/>
                <w:szCs w:val="22"/>
                <w:lang w:val="zh-CN" w:bidi="zh-CN"/>
              </w:rPr>
              <w:t>，绩效评估结果达到乙等以上的，甲方须在考评结果公布的30个工作日内全额支付乙方考核运营费；评估结果为丙等的，扣除考核运营费的30%，并给子3个月的整改期，整改期满进行评估结果为乙等以上的，</w:t>
            </w:r>
            <w:r>
              <w:rPr>
                <w:rFonts w:hint="eastAsia"/>
                <w:b/>
                <w:bCs/>
                <w:color w:val="FF0000"/>
                <w:szCs w:val="22"/>
                <w:lang w:bidi="zh-CN"/>
              </w:rPr>
              <w:t>中标方可继续履约，在</w:t>
            </w:r>
            <w:r>
              <w:rPr>
                <w:b/>
                <w:bCs/>
                <w:color w:val="FF0000"/>
                <w:szCs w:val="22"/>
                <w:lang w:val="zh-CN" w:bidi="zh-CN"/>
              </w:rPr>
              <w:t>整改期满进行评估结果</w:t>
            </w:r>
            <w:r>
              <w:rPr>
                <w:rFonts w:hint="eastAsia"/>
                <w:b/>
                <w:bCs/>
                <w:color w:val="FF0000"/>
                <w:szCs w:val="22"/>
                <w:lang w:bidi="zh-CN"/>
              </w:rPr>
              <w:t>未达到</w:t>
            </w:r>
            <w:r>
              <w:rPr>
                <w:b/>
                <w:bCs/>
                <w:color w:val="FF0000"/>
                <w:szCs w:val="22"/>
                <w:lang w:val="zh-CN" w:bidi="zh-CN"/>
              </w:rPr>
              <w:t>乙等以上的，</w:t>
            </w:r>
            <w:r>
              <w:rPr>
                <w:rFonts w:hint="eastAsia"/>
                <w:b/>
                <w:bCs/>
                <w:color w:val="FF0000"/>
                <w:szCs w:val="22"/>
                <w:lang w:bidi="zh-CN"/>
              </w:rPr>
              <w:t>甲方将解除合同，</w:t>
            </w:r>
            <w:r>
              <w:rPr>
                <w:b/>
                <w:bCs/>
                <w:color w:val="FF0000"/>
                <w:szCs w:val="22"/>
                <w:lang w:val="zh-CN" w:bidi="zh-CN"/>
              </w:rPr>
              <w:t>乙方应无条件退出运营</w:t>
            </w:r>
            <w:r>
              <w:rPr>
                <w:rFonts w:hint="eastAsia"/>
                <w:b/>
                <w:bCs/>
                <w:color w:val="FF0000"/>
                <w:szCs w:val="22"/>
                <w:lang w:bidi="zh-CN"/>
              </w:rPr>
              <w:t>服务，退还已支付的年度运营管理费用超出实际运营管理费用部分</w:t>
            </w:r>
            <w:r>
              <w:rPr>
                <w:b/>
                <w:bCs/>
                <w:color w:val="FF0000"/>
                <w:szCs w:val="22"/>
                <w:lang w:val="zh-CN" w:bidi="zh-CN"/>
              </w:rPr>
              <w:t>。评估结果为丁等的，甲方不再支付乙方服务运营费，以乙方违约追究违约责任视实际情况解除本协议，</w:t>
            </w:r>
            <w:r>
              <w:rPr>
                <w:rFonts w:hint="eastAsia"/>
                <w:b/>
                <w:bCs/>
                <w:color w:val="FF0000"/>
                <w:szCs w:val="22"/>
                <w:lang w:bidi="zh-CN"/>
              </w:rPr>
              <w:t>要求乙方退还已支付的年度运营管理费用</w:t>
            </w:r>
            <w:r>
              <w:rPr>
                <w:b/>
                <w:bCs/>
                <w:color w:val="FF0000"/>
                <w:szCs w:val="22"/>
                <w:lang w:val="zh-CN" w:bidi="zh-CN"/>
              </w:rPr>
              <w:t>且乙方需按甲方当年实际拨付的运营</w:t>
            </w:r>
            <w:r>
              <w:rPr>
                <w:rFonts w:hint="eastAsia"/>
                <w:b/>
                <w:bCs/>
                <w:color w:val="FF0000"/>
                <w:szCs w:val="22"/>
                <w:lang w:bidi="zh-CN"/>
              </w:rPr>
              <w:t>管理服务费用</w:t>
            </w:r>
            <w:r>
              <w:rPr>
                <w:b/>
                <w:bCs/>
                <w:color w:val="FF0000"/>
                <w:szCs w:val="22"/>
                <w:lang w:val="zh-CN" w:bidi="zh-CN"/>
              </w:rPr>
              <w:t>款项的20%作为甲方损失补偿。</w:t>
            </w:r>
          </w:p>
          <w:p w14:paraId="1176C272">
            <w:pPr>
              <w:spacing w:line="400" w:lineRule="exact"/>
            </w:pPr>
            <w:r>
              <w:rPr>
                <w:rFonts w:hint="eastAsia"/>
              </w:rPr>
              <w:t>②运营奖励</w:t>
            </w:r>
          </w:p>
          <w:p w14:paraId="46DD63C6">
            <w:pPr>
              <w:spacing w:line="400" w:lineRule="exact"/>
            </w:pPr>
            <w:r>
              <w:rPr>
                <w:rFonts w:hint="eastAsia"/>
              </w:rPr>
              <w:t>在以下情形可以获得额外奖励：</w:t>
            </w:r>
          </w:p>
          <w:p w14:paraId="55B445F0">
            <w:pPr>
              <w:spacing w:line="400" w:lineRule="exact"/>
            </w:pPr>
            <w:r>
              <w:rPr>
                <w:rFonts w:hint="eastAsia"/>
              </w:rPr>
              <w:t>乙方和在孵企业完成的其他相关科技创新指标同样也享受大丰区、江苏大丰港经济开发区管理委员会相关奖励政策。新获得的国家级、省级、市级的品牌创建乙方享有100%政策奖励。</w:t>
            </w:r>
          </w:p>
          <w:p w14:paraId="472890E1">
            <w:pPr>
              <w:spacing w:line="400" w:lineRule="exact"/>
              <w:rPr>
                <w:rFonts w:ascii="宋体" w:hAnsi="宋体"/>
                <w:szCs w:val="21"/>
              </w:rPr>
            </w:pPr>
            <w:r>
              <w:rPr>
                <w:rFonts w:hint="eastAsia" w:ascii="宋体" w:hAnsi="宋体"/>
                <w:szCs w:val="21"/>
              </w:rPr>
              <w:t>注：（1）以上付款均无银行利息，且中标人需提供相应金额的有效票据；</w:t>
            </w:r>
          </w:p>
          <w:p w14:paraId="6AA5BE49">
            <w:pPr>
              <w:spacing w:line="400" w:lineRule="exact"/>
              <w:rPr>
                <w:rFonts w:ascii="宋体" w:hAnsi="宋体"/>
                <w:szCs w:val="21"/>
              </w:rPr>
            </w:pPr>
            <w:r>
              <w:rPr>
                <w:rFonts w:hint="eastAsia" w:ascii="宋体" w:hAnsi="宋体"/>
                <w:szCs w:val="21"/>
              </w:rPr>
              <w:t>（2）在签订合同时，中标人明确表示无需预付款或者主动要求降低预付款比例的，采购人可不适用上述关于预付款的规定；</w:t>
            </w:r>
          </w:p>
          <w:p w14:paraId="69F3BF0C">
            <w:pPr>
              <w:spacing w:line="400" w:lineRule="exact"/>
              <w:rPr>
                <w:rFonts w:ascii="宋体" w:hAnsi="宋体"/>
                <w:szCs w:val="21"/>
              </w:rPr>
            </w:pPr>
            <w:r>
              <w:rPr>
                <w:rFonts w:hint="eastAsia" w:ascii="宋体" w:hAnsi="宋体"/>
                <w:szCs w:val="21"/>
              </w:rPr>
              <w:t>合同款一律通过银行非现金结算，结算方式：转账。</w:t>
            </w:r>
          </w:p>
        </w:tc>
      </w:tr>
      <w:tr w14:paraId="1D506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044" w:type="dxa"/>
            <w:vAlign w:val="center"/>
          </w:tcPr>
          <w:p w14:paraId="679EB0DB">
            <w:pPr>
              <w:jc w:val="center"/>
              <w:rPr>
                <w:rFonts w:ascii="宋体" w:hAnsi="宋体"/>
                <w:color w:val="000000"/>
                <w:szCs w:val="21"/>
              </w:rPr>
            </w:pPr>
            <w:r>
              <w:rPr>
                <w:rFonts w:hint="eastAsia" w:ascii="宋体" w:hAnsi="宋体"/>
                <w:color w:val="000000"/>
                <w:szCs w:val="21"/>
              </w:rPr>
              <w:t>30</w:t>
            </w:r>
          </w:p>
        </w:tc>
        <w:tc>
          <w:tcPr>
            <w:tcW w:w="2533" w:type="dxa"/>
            <w:vAlign w:val="center"/>
          </w:tcPr>
          <w:p w14:paraId="52007EC5">
            <w:pPr>
              <w:spacing w:line="420" w:lineRule="exact"/>
              <w:rPr>
                <w:rFonts w:ascii="宋体" w:hAnsi="宋体"/>
                <w:bCs/>
                <w:szCs w:val="21"/>
              </w:rPr>
            </w:pPr>
            <w:r>
              <w:rPr>
                <w:rFonts w:hint="eastAsia" w:ascii="宋体" w:hAnsi="宋体" w:cs="Arial"/>
                <w:bCs/>
                <w:szCs w:val="21"/>
              </w:rPr>
              <w:t>项目所属行业</w:t>
            </w:r>
          </w:p>
        </w:tc>
        <w:tc>
          <w:tcPr>
            <w:tcW w:w="6127" w:type="dxa"/>
            <w:vAlign w:val="center"/>
          </w:tcPr>
          <w:p w14:paraId="51A3FABF">
            <w:pPr>
              <w:spacing w:line="480" w:lineRule="exact"/>
              <w:rPr>
                <w:rFonts w:ascii="宋体" w:hAnsi="宋体"/>
                <w:bCs/>
                <w:szCs w:val="21"/>
              </w:rPr>
            </w:pPr>
            <w:r>
              <w:rPr>
                <w:rFonts w:hint="eastAsia" w:ascii="宋体" w:hAnsi="宋体" w:cs="Arial"/>
                <w:bCs/>
                <w:szCs w:val="21"/>
              </w:rPr>
              <w:t>其他未列明行业</w:t>
            </w:r>
          </w:p>
        </w:tc>
      </w:tr>
    </w:tbl>
    <w:p w14:paraId="69FD65AA">
      <w:pPr>
        <w:spacing w:line="480" w:lineRule="exact"/>
        <w:ind w:firstLine="422"/>
        <w:rPr>
          <w:rFonts w:ascii="宋体" w:hAnsi="宋体"/>
          <w:b/>
          <w:color w:val="000000"/>
          <w:szCs w:val="21"/>
        </w:rPr>
      </w:pPr>
      <w:r>
        <w:rPr>
          <w:b/>
          <w:color w:val="000000"/>
          <w:szCs w:val="21"/>
        </w:rPr>
        <w:br w:type="page" w:clear="all"/>
      </w:r>
      <w:bookmarkEnd w:id="7"/>
      <w:bookmarkEnd w:id="8"/>
      <w:bookmarkEnd w:id="9"/>
      <w:bookmarkEnd w:id="10"/>
      <w:bookmarkEnd w:id="11"/>
      <w:bookmarkEnd w:id="12"/>
      <w:bookmarkEnd w:id="13"/>
      <w:bookmarkEnd w:id="14"/>
      <w:bookmarkEnd w:id="15"/>
      <w:bookmarkEnd w:id="16"/>
      <w:bookmarkEnd w:id="17"/>
      <w:r>
        <w:rPr>
          <w:rFonts w:hint="eastAsia" w:ascii="宋体" w:hAnsi="宋体"/>
          <w:b/>
          <w:color w:val="000000"/>
          <w:szCs w:val="21"/>
        </w:rPr>
        <w:t>二、总  则</w:t>
      </w:r>
    </w:p>
    <w:p w14:paraId="57E150BF">
      <w:pPr>
        <w:spacing w:line="480" w:lineRule="exact"/>
        <w:ind w:firstLine="420"/>
        <w:rPr>
          <w:rFonts w:ascii="宋体" w:hAnsi="宋体"/>
          <w:color w:val="000000"/>
          <w:szCs w:val="21"/>
        </w:rPr>
      </w:pPr>
      <w:r>
        <w:rPr>
          <w:rFonts w:hint="eastAsia" w:ascii="宋体" w:hAnsi="宋体"/>
          <w:color w:val="000000"/>
          <w:szCs w:val="21"/>
        </w:rPr>
        <w:t>1. 适用范围</w:t>
      </w:r>
    </w:p>
    <w:p w14:paraId="670C783E">
      <w:pPr>
        <w:spacing w:line="480" w:lineRule="exact"/>
        <w:ind w:firstLine="420"/>
        <w:rPr>
          <w:rFonts w:ascii="宋体" w:hAnsi="宋体"/>
          <w:color w:val="000000"/>
          <w:szCs w:val="21"/>
        </w:rPr>
      </w:pPr>
      <w:r>
        <w:rPr>
          <w:rFonts w:hint="eastAsia" w:ascii="宋体" w:hAnsi="宋体"/>
          <w:color w:val="000000"/>
          <w:szCs w:val="21"/>
        </w:rPr>
        <w:t>1.1 本次项目仅适用于招标文件中所叙述项目的服务采购。</w:t>
      </w:r>
    </w:p>
    <w:p w14:paraId="0BEFE969">
      <w:pPr>
        <w:spacing w:line="480" w:lineRule="exact"/>
        <w:ind w:firstLine="420"/>
        <w:rPr>
          <w:rFonts w:ascii="宋体" w:hAnsi="宋体"/>
          <w:color w:val="000000"/>
          <w:szCs w:val="21"/>
        </w:rPr>
      </w:pPr>
      <w:r>
        <w:rPr>
          <w:rFonts w:hint="eastAsia" w:ascii="宋体" w:hAnsi="宋体"/>
          <w:color w:val="000000"/>
          <w:szCs w:val="21"/>
        </w:rPr>
        <w:t>2. 定义</w:t>
      </w:r>
    </w:p>
    <w:p w14:paraId="5801F65B">
      <w:pPr>
        <w:spacing w:line="480" w:lineRule="exact"/>
        <w:ind w:firstLine="420"/>
        <w:rPr>
          <w:rFonts w:ascii="宋体" w:hAnsi="宋体"/>
          <w:color w:val="000000"/>
          <w:szCs w:val="21"/>
        </w:rPr>
      </w:pPr>
      <w:r>
        <w:rPr>
          <w:rFonts w:hint="eastAsia" w:ascii="宋体" w:hAnsi="宋体"/>
          <w:color w:val="000000"/>
          <w:szCs w:val="21"/>
        </w:rPr>
        <w:t>2.1 “采购人”、“采购单位”系指本次采购项目的业主方。</w:t>
      </w:r>
    </w:p>
    <w:p w14:paraId="1A3D5C1D">
      <w:pPr>
        <w:spacing w:line="480" w:lineRule="exact"/>
        <w:ind w:firstLine="420"/>
        <w:rPr>
          <w:rFonts w:ascii="宋体" w:hAnsi="宋体"/>
          <w:color w:val="000000"/>
          <w:szCs w:val="21"/>
        </w:rPr>
      </w:pPr>
      <w:r>
        <w:rPr>
          <w:rFonts w:hint="eastAsia" w:ascii="宋体" w:hAnsi="宋体"/>
          <w:color w:val="000000"/>
          <w:szCs w:val="21"/>
        </w:rPr>
        <w:t>2.2 “采购代理机构”系指本次招标采购项目活动组织方。</w:t>
      </w:r>
    </w:p>
    <w:p w14:paraId="4992EABA">
      <w:pPr>
        <w:spacing w:line="480" w:lineRule="exact"/>
        <w:ind w:firstLine="420"/>
        <w:rPr>
          <w:rFonts w:ascii="宋体" w:hAnsi="宋体"/>
          <w:color w:val="000000"/>
          <w:szCs w:val="21"/>
        </w:rPr>
      </w:pPr>
      <w:r>
        <w:rPr>
          <w:rFonts w:hint="eastAsia" w:ascii="宋体" w:hAnsi="宋体"/>
          <w:color w:val="000000"/>
          <w:szCs w:val="21"/>
        </w:rPr>
        <w:t>2.3 “投标人”系指获取了本招标文件，且已经提交或者准备提交本次投标文件的供应商。</w:t>
      </w:r>
    </w:p>
    <w:p w14:paraId="12F99291">
      <w:pPr>
        <w:spacing w:line="480" w:lineRule="exact"/>
        <w:ind w:firstLine="420"/>
        <w:rPr>
          <w:rFonts w:ascii="宋体" w:hAnsi="宋体"/>
          <w:color w:val="000000"/>
          <w:szCs w:val="21"/>
        </w:rPr>
      </w:pPr>
      <w:r>
        <w:rPr>
          <w:rFonts w:hint="eastAsia" w:ascii="宋体" w:hAnsi="宋体"/>
          <w:color w:val="000000"/>
          <w:szCs w:val="21"/>
        </w:rPr>
        <w:t>2.4 “投标文件有效期” 系指本次采购项目投标截止之日起至合同签订之日止的期限。</w:t>
      </w:r>
    </w:p>
    <w:p w14:paraId="016EC960">
      <w:pPr>
        <w:spacing w:line="480" w:lineRule="exact"/>
        <w:ind w:firstLine="420"/>
        <w:rPr>
          <w:rFonts w:ascii="宋体" w:hAnsi="宋体"/>
          <w:color w:val="000000"/>
          <w:szCs w:val="21"/>
        </w:rPr>
      </w:pPr>
      <w:r>
        <w:rPr>
          <w:rFonts w:hint="eastAsia" w:ascii="宋体" w:hAnsi="宋体"/>
          <w:color w:val="000000"/>
          <w:szCs w:val="21"/>
        </w:rPr>
        <w:t>2.5 不可抗力：不可预见、不能避免并且不能克服的客观情况。</w:t>
      </w:r>
    </w:p>
    <w:p w14:paraId="2A5CF1FF">
      <w:pPr>
        <w:spacing w:line="480" w:lineRule="exact"/>
        <w:ind w:firstLine="420"/>
        <w:rPr>
          <w:rFonts w:ascii="宋体" w:hAnsi="宋体"/>
          <w:color w:val="000000"/>
          <w:szCs w:val="21"/>
        </w:rPr>
      </w:pPr>
      <w:r>
        <w:rPr>
          <w:rFonts w:hint="eastAsia" w:ascii="宋体" w:hAnsi="宋体"/>
          <w:color w:val="000000"/>
          <w:szCs w:val="21"/>
        </w:rPr>
        <w:t>3. 申请人的资格要求：详见招标公告</w:t>
      </w:r>
    </w:p>
    <w:p w14:paraId="17254D55">
      <w:pPr>
        <w:spacing w:line="480" w:lineRule="exact"/>
        <w:ind w:firstLine="420"/>
        <w:rPr>
          <w:rFonts w:ascii="宋体" w:hAnsi="宋体"/>
          <w:color w:val="000000"/>
          <w:szCs w:val="21"/>
        </w:rPr>
      </w:pPr>
      <w:r>
        <w:rPr>
          <w:rFonts w:hint="eastAsia" w:ascii="宋体" w:hAnsi="宋体"/>
          <w:color w:val="000000"/>
          <w:szCs w:val="21"/>
        </w:rPr>
        <w:t>4．招标文件的构成</w:t>
      </w:r>
    </w:p>
    <w:p w14:paraId="385D9FBC">
      <w:pPr>
        <w:spacing w:line="480" w:lineRule="exact"/>
        <w:ind w:firstLine="420"/>
        <w:rPr>
          <w:rFonts w:ascii="宋体" w:hAnsi="宋体"/>
          <w:color w:val="000000"/>
          <w:szCs w:val="21"/>
        </w:rPr>
      </w:pPr>
      <w:r>
        <w:rPr>
          <w:rFonts w:hint="eastAsia" w:ascii="宋体" w:hAnsi="宋体"/>
          <w:color w:val="000000"/>
          <w:szCs w:val="21"/>
        </w:rPr>
        <w:t>4.1招标文件用以阐明招标项目所需的资质、技术、服务及报价等要求、招标投标程序、有关规定和注意事项以及合同主要条款等。本招标文件包括以下内容：</w:t>
      </w:r>
    </w:p>
    <w:p w14:paraId="709CBC9A">
      <w:pPr>
        <w:spacing w:line="480" w:lineRule="exact"/>
        <w:ind w:firstLine="420"/>
        <w:rPr>
          <w:rFonts w:ascii="宋体" w:hAnsi="宋体"/>
          <w:color w:val="000000"/>
          <w:szCs w:val="21"/>
        </w:rPr>
      </w:pPr>
      <w:r>
        <w:rPr>
          <w:rFonts w:hint="eastAsia" w:ascii="宋体" w:hAnsi="宋体"/>
          <w:color w:val="000000"/>
          <w:szCs w:val="21"/>
        </w:rPr>
        <w:t>4.1.1招标公告；</w:t>
      </w:r>
    </w:p>
    <w:p w14:paraId="178C86B5">
      <w:pPr>
        <w:spacing w:line="480" w:lineRule="exact"/>
        <w:ind w:firstLine="420"/>
        <w:rPr>
          <w:rFonts w:ascii="宋体" w:hAnsi="宋体"/>
          <w:color w:val="000000"/>
          <w:szCs w:val="21"/>
        </w:rPr>
      </w:pPr>
      <w:r>
        <w:rPr>
          <w:rFonts w:hint="eastAsia" w:ascii="宋体" w:hAnsi="宋体"/>
          <w:color w:val="000000"/>
          <w:szCs w:val="21"/>
        </w:rPr>
        <w:t>4.1.2投标人须知；</w:t>
      </w:r>
    </w:p>
    <w:p w14:paraId="61E8EC59">
      <w:pPr>
        <w:spacing w:line="480" w:lineRule="exact"/>
        <w:ind w:firstLine="420"/>
        <w:rPr>
          <w:rFonts w:ascii="宋体" w:hAnsi="宋体"/>
          <w:color w:val="000000"/>
          <w:szCs w:val="21"/>
        </w:rPr>
      </w:pPr>
      <w:r>
        <w:rPr>
          <w:rFonts w:hint="eastAsia" w:ascii="宋体" w:hAnsi="宋体"/>
          <w:color w:val="000000"/>
          <w:szCs w:val="21"/>
        </w:rPr>
        <w:t>4.1.3招标内容及要求；</w:t>
      </w:r>
    </w:p>
    <w:p w14:paraId="2A3BE95A">
      <w:pPr>
        <w:spacing w:line="480" w:lineRule="exact"/>
        <w:ind w:firstLine="420"/>
        <w:rPr>
          <w:rFonts w:ascii="宋体" w:hAnsi="宋体"/>
          <w:color w:val="000000"/>
          <w:szCs w:val="21"/>
        </w:rPr>
      </w:pPr>
      <w:r>
        <w:rPr>
          <w:rFonts w:hint="eastAsia" w:ascii="宋体" w:hAnsi="宋体"/>
          <w:color w:val="000000"/>
          <w:szCs w:val="21"/>
        </w:rPr>
        <w:t>4.1.4评标办法及评分标准；</w:t>
      </w:r>
    </w:p>
    <w:p w14:paraId="2116AA05">
      <w:pPr>
        <w:spacing w:line="480" w:lineRule="exact"/>
        <w:ind w:firstLine="420"/>
        <w:rPr>
          <w:rFonts w:ascii="宋体" w:hAnsi="宋体"/>
          <w:color w:val="000000"/>
          <w:szCs w:val="21"/>
        </w:rPr>
      </w:pPr>
      <w:r>
        <w:rPr>
          <w:rFonts w:hint="eastAsia" w:ascii="宋体" w:hAnsi="宋体"/>
          <w:color w:val="000000"/>
          <w:szCs w:val="21"/>
        </w:rPr>
        <w:t>4.1.5合同主要条款；</w:t>
      </w:r>
    </w:p>
    <w:p w14:paraId="69A90EEC">
      <w:pPr>
        <w:spacing w:line="480" w:lineRule="exact"/>
        <w:ind w:firstLine="420"/>
        <w:rPr>
          <w:rFonts w:ascii="宋体" w:hAnsi="宋体"/>
          <w:color w:val="000000"/>
          <w:szCs w:val="21"/>
        </w:rPr>
      </w:pPr>
      <w:r>
        <w:rPr>
          <w:rFonts w:hint="eastAsia" w:ascii="宋体" w:hAnsi="宋体"/>
          <w:color w:val="000000"/>
          <w:szCs w:val="21"/>
        </w:rPr>
        <w:t>4.1.6投标文件格式。</w:t>
      </w:r>
    </w:p>
    <w:p w14:paraId="2E843869">
      <w:pPr>
        <w:spacing w:line="480" w:lineRule="exact"/>
        <w:ind w:firstLine="420"/>
        <w:rPr>
          <w:rFonts w:ascii="宋体" w:hAnsi="宋体"/>
          <w:color w:val="000000"/>
          <w:szCs w:val="21"/>
        </w:rPr>
      </w:pPr>
      <w:r>
        <w:rPr>
          <w:rFonts w:hint="eastAsia" w:ascii="宋体" w:hAnsi="宋体"/>
          <w:color w:val="000000"/>
          <w:szCs w:val="21"/>
        </w:rPr>
        <w:t>4.2投标人应认真阅读和充分理解招标文件中所有的事项、格式条款和规范要求。投标人领取招标文件并参加投标即视同认可招标文件内所有内容。投标人没有对招标文件全面做出实质性响应是投标人的风险。没有按照招标文件要求作出实质性响应的投标文件将被拒绝。</w:t>
      </w:r>
    </w:p>
    <w:p w14:paraId="5D44AE7C">
      <w:pPr>
        <w:spacing w:line="480" w:lineRule="exact"/>
        <w:ind w:firstLine="420"/>
        <w:rPr>
          <w:rFonts w:ascii="宋体" w:hAnsi="宋体"/>
          <w:color w:val="000000"/>
          <w:szCs w:val="21"/>
        </w:rPr>
      </w:pPr>
      <w:r>
        <w:rPr>
          <w:rFonts w:hint="eastAsia" w:ascii="宋体" w:hAnsi="宋体"/>
          <w:color w:val="000000"/>
          <w:szCs w:val="21"/>
        </w:rPr>
        <w:t>4.3 勘察现场</w:t>
      </w:r>
    </w:p>
    <w:p w14:paraId="7998DECA">
      <w:pPr>
        <w:spacing w:line="480" w:lineRule="exact"/>
        <w:ind w:firstLine="420"/>
        <w:rPr>
          <w:rFonts w:ascii="宋体" w:hAnsi="宋体"/>
          <w:color w:val="000000"/>
          <w:szCs w:val="21"/>
        </w:rPr>
      </w:pPr>
      <w:r>
        <w:rPr>
          <w:rFonts w:hint="eastAsia" w:ascii="宋体" w:hAnsi="宋体"/>
          <w:color w:val="000000"/>
          <w:szCs w:val="21"/>
        </w:rPr>
        <w:t>4.3.1 投标人踏勘现场所发生的费用自理；采购人向投标人提供的有关现场的数据和资料，是采购人现有的能被投标人利用的资料，采购人对投标人做出的任何推论、理解和结论均不负责任；投标人进入采购人项目现场进行踏勘的，不得使采购人承担有关的责任和蒙受损失；投标人应承担踏勘现场的责任和风险。</w:t>
      </w:r>
    </w:p>
    <w:p w14:paraId="4BC6B7AA">
      <w:pPr>
        <w:spacing w:line="480" w:lineRule="exact"/>
        <w:ind w:firstLine="420"/>
        <w:rPr>
          <w:rFonts w:ascii="宋体" w:hAnsi="宋体"/>
          <w:color w:val="000000"/>
          <w:szCs w:val="21"/>
        </w:rPr>
      </w:pPr>
      <w:r>
        <w:rPr>
          <w:rFonts w:hint="eastAsia" w:ascii="宋体" w:hAnsi="宋体"/>
          <w:color w:val="000000"/>
          <w:szCs w:val="21"/>
        </w:rPr>
        <w:t>4.3.2 无论投标人踏勘与否，都将被视为熟悉履行该项目有关的一切情况，并承担一切与投标有关的风险、责任和义务。</w:t>
      </w:r>
    </w:p>
    <w:p w14:paraId="2CC6227B">
      <w:pPr>
        <w:spacing w:line="480" w:lineRule="exact"/>
        <w:ind w:firstLine="420"/>
        <w:rPr>
          <w:rFonts w:ascii="宋体" w:hAnsi="宋体"/>
          <w:color w:val="000000"/>
          <w:szCs w:val="21"/>
        </w:rPr>
      </w:pPr>
      <w:r>
        <w:rPr>
          <w:rFonts w:hint="eastAsia" w:ascii="宋体" w:hAnsi="宋体"/>
          <w:color w:val="000000"/>
          <w:szCs w:val="21"/>
        </w:rPr>
        <w:t>4.3.3 现场踏勘由各投标人自行实施，采购人不统一组织现场踏勘。</w:t>
      </w:r>
    </w:p>
    <w:p w14:paraId="78657B8A">
      <w:pPr>
        <w:spacing w:line="480" w:lineRule="exact"/>
        <w:ind w:firstLine="420"/>
        <w:rPr>
          <w:rFonts w:ascii="宋体" w:hAnsi="宋体"/>
          <w:color w:val="000000"/>
          <w:szCs w:val="21"/>
        </w:rPr>
      </w:pPr>
      <w:r>
        <w:rPr>
          <w:rFonts w:hint="eastAsia" w:ascii="宋体" w:hAnsi="宋体"/>
          <w:color w:val="000000"/>
          <w:szCs w:val="21"/>
        </w:rPr>
        <w:t>4.3.4 供应商应在现场勘察时，熟悉现场及周围交通道路等情况，以获得一切可能影响其投标的直接资料。供应商中标后，不得以不完全了解现场情况为理由而向采购单位提出任何索赔的要求，对此采购单位不承担任何责任并将不作任何答复与考虑。</w:t>
      </w:r>
    </w:p>
    <w:p w14:paraId="3FEAF55E">
      <w:pPr>
        <w:spacing w:line="480" w:lineRule="exact"/>
        <w:ind w:firstLine="422"/>
        <w:rPr>
          <w:rFonts w:ascii="宋体" w:hAnsi="宋体"/>
          <w:b/>
          <w:color w:val="000000"/>
          <w:szCs w:val="21"/>
        </w:rPr>
      </w:pPr>
      <w:r>
        <w:rPr>
          <w:rFonts w:hint="eastAsia" w:ascii="宋体" w:hAnsi="宋体"/>
          <w:b/>
          <w:color w:val="000000"/>
          <w:szCs w:val="21"/>
        </w:rPr>
        <w:t>三、招标文件的澄清、修改及补充</w:t>
      </w:r>
    </w:p>
    <w:p w14:paraId="367475EA">
      <w:pPr>
        <w:spacing w:line="480" w:lineRule="exact"/>
        <w:ind w:firstLine="420"/>
        <w:rPr>
          <w:rFonts w:ascii="宋体" w:hAnsi="宋体"/>
          <w:color w:val="000000"/>
          <w:szCs w:val="21"/>
        </w:rPr>
      </w:pPr>
      <w:r>
        <w:rPr>
          <w:rFonts w:hint="eastAsia" w:ascii="宋体" w:hAnsi="宋体"/>
          <w:color w:val="000000"/>
          <w:szCs w:val="21"/>
        </w:rPr>
        <w:t>5.1投标人在收到招标文件后，如有疑问需要澄清，应以规定的时间和方式向采购人或代理机构提出，如在规定期限内未递交疑问或未按规定提交投标疑问的，则视为该投标人无疑问。</w:t>
      </w:r>
    </w:p>
    <w:p w14:paraId="739EE9B3">
      <w:pPr>
        <w:spacing w:line="480" w:lineRule="exact"/>
        <w:ind w:firstLine="420"/>
        <w:rPr>
          <w:rFonts w:ascii="宋体" w:hAnsi="宋体"/>
          <w:color w:val="000000"/>
          <w:szCs w:val="21"/>
        </w:rPr>
      </w:pPr>
      <w:r>
        <w:rPr>
          <w:rFonts w:hint="eastAsia" w:ascii="宋体" w:hAnsi="宋体"/>
          <w:color w:val="000000"/>
          <w:szCs w:val="21"/>
        </w:rPr>
        <w:t>5.2 在投标截止日期前，采购单位对招标文件进行澄清或者修改的，通过“苏采云”系统及盐城市政府采购网等相关网站发布澄清公告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p w14:paraId="3D0C8196">
      <w:pPr>
        <w:spacing w:line="480" w:lineRule="exact"/>
        <w:ind w:firstLine="420"/>
        <w:rPr>
          <w:rFonts w:ascii="宋体" w:hAnsi="宋体"/>
          <w:color w:val="000000"/>
          <w:szCs w:val="21"/>
        </w:rPr>
      </w:pPr>
      <w:r>
        <w:rPr>
          <w:rFonts w:hint="eastAsia" w:ascii="宋体" w:hAnsi="宋体"/>
          <w:color w:val="000000"/>
          <w:szCs w:val="21"/>
        </w:rPr>
        <w:t>5.3 标书以外的内容，一律拒绝答复。</w:t>
      </w:r>
    </w:p>
    <w:p w14:paraId="6266039A">
      <w:pPr>
        <w:spacing w:line="480" w:lineRule="exact"/>
        <w:ind w:firstLine="420"/>
        <w:rPr>
          <w:rFonts w:ascii="宋体" w:hAnsi="宋体"/>
          <w:color w:val="000000"/>
          <w:szCs w:val="21"/>
        </w:rPr>
      </w:pPr>
      <w:r>
        <w:rPr>
          <w:rFonts w:hint="eastAsia" w:ascii="宋体" w:hAnsi="宋体"/>
          <w:color w:val="000000"/>
          <w:szCs w:val="21"/>
        </w:rPr>
        <w:t>5.4 投标人对采购人提供的采购文件所做出的推论、解释和结论，采购人概不负责。投标人由于对招标文件的任何推论和误解以及采购人对有关问题的口头解释所造成的后果，均由投标人自负。</w:t>
      </w:r>
    </w:p>
    <w:p w14:paraId="35752FCE">
      <w:pPr>
        <w:spacing w:line="480" w:lineRule="exact"/>
        <w:ind w:firstLine="420"/>
        <w:rPr>
          <w:rFonts w:ascii="宋体" w:hAnsi="宋体"/>
          <w:color w:val="000000"/>
          <w:szCs w:val="21"/>
        </w:rPr>
      </w:pPr>
      <w:r>
        <w:rPr>
          <w:rFonts w:hint="eastAsia" w:ascii="宋体" w:hAnsi="宋体"/>
          <w:color w:val="000000"/>
          <w:szCs w:val="21"/>
        </w:rPr>
        <w:t>5.5 本采购文件的最终解释权归采购单位所有</w:t>
      </w:r>
    </w:p>
    <w:p w14:paraId="11D19FF7">
      <w:pPr>
        <w:spacing w:line="480" w:lineRule="exact"/>
        <w:ind w:firstLine="422"/>
        <w:rPr>
          <w:rFonts w:ascii="宋体" w:hAnsi="宋体"/>
          <w:b/>
          <w:color w:val="000000"/>
          <w:szCs w:val="21"/>
        </w:rPr>
      </w:pPr>
      <w:r>
        <w:rPr>
          <w:rFonts w:hint="eastAsia" w:ascii="宋体" w:hAnsi="宋体"/>
          <w:b/>
          <w:color w:val="000000"/>
          <w:szCs w:val="21"/>
        </w:rPr>
        <w:t>四、投标文件</w:t>
      </w:r>
    </w:p>
    <w:p w14:paraId="0A74178D">
      <w:pPr>
        <w:spacing w:line="480" w:lineRule="exact"/>
        <w:ind w:firstLine="420"/>
        <w:rPr>
          <w:rFonts w:ascii="宋体" w:hAnsi="宋体"/>
          <w:color w:val="000000"/>
          <w:szCs w:val="21"/>
        </w:rPr>
      </w:pPr>
      <w:r>
        <w:rPr>
          <w:rFonts w:hint="eastAsia" w:ascii="宋体" w:hAnsi="宋体"/>
          <w:color w:val="000000"/>
          <w:szCs w:val="21"/>
        </w:rPr>
        <w:t>6．投标文件的编制</w:t>
      </w:r>
    </w:p>
    <w:p w14:paraId="685A1A66">
      <w:pPr>
        <w:spacing w:line="480" w:lineRule="exact"/>
        <w:ind w:firstLine="420"/>
        <w:rPr>
          <w:rFonts w:ascii="宋体" w:hAnsi="宋体"/>
          <w:color w:val="000000"/>
          <w:szCs w:val="21"/>
        </w:rPr>
      </w:pPr>
      <w:r>
        <w:rPr>
          <w:rFonts w:hint="eastAsia" w:ascii="宋体" w:hAnsi="宋体"/>
          <w:color w:val="000000"/>
          <w:szCs w:val="21"/>
        </w:rPr>
        <w:t>6.1要求</w:t>
      </w:r>
    </w:p>
    <w:p w14:paraId="20F3480A">
      <w:pPr>
        <w:spacing w:line="480" w:lineRule="exact"/>
        <w:ind w:firstLine="420"/>
        <w:rPr>
          <w:rFonts w:ascii="宋体" w:hAnsi="宋体"/>
          <w:color w:val="000000"/>
          <w:szCs w:val="21"/>
        </w:rPr>
      </w:pPr>
      <w:r>
        <w:rPr>
          <w:rFonts w:hint="eastAsia" w:ascii="宋体" w:hAnsi="宋体"/>
          <w:color w:val="000000"/>
          <w:szCs w:val="21"/>
        </w:rPr>
        <w:t>6.1.1投标人应仔细阅读招标文件的所有内容，按招标文件的要求提供投标文件，并保证所提供的全部资料的真实性，以使其投标对招标文件作出实质性响应，否则，其投标可能被拒绝。</w:t>
      </w:r>
    </w:p>
    <w:p w14:paraId="11A77BF9">
      <w:pPr>
        <w:spacing w:line="480" w:lineRule="exact"/>
        <w:ind w:firstLine="420"/>
        <w:rPr>
          <w:rFonts w:ascii="宋体" w:hAnsi="宋体"/>
          <w:color w:val="000000"/>
          <w:szCs w:val="21"/>
        </w:rPr>
      </w:pPr>
      <w:r>
        <w:rPr>
          <w:rFonts w:hint="eastAsia" w:ascii="宋体" w:hAnsi="宋体"/>
          <w:color w:val="000000"/>
          <w:szCs w:val="21"/>
        </w:rPr>
        <w:t>6.1.2无论投标过程中的做法和结果如何，投标人自行承担所有与参加投标有关的全部费用。</w:t>
      </w:r>
    </w:p>
    <w:p w14:paraId="1A60612D">
      <w:pPr>
        <w:spacing w:line="480" w:lineRule="exact"/>
        <w:ind w:firstLine="420"/>
        <w:rPr>
          <w:rFonts w:ascii="宋体" w:hAnsi="宋体"/>
          <w:color w:val="000000"/>
          <w:szCs w:val="21"/>
        </w:rPr>
      </w:pPr>
      <w:r>
        <w:rPr>
          <w:rFonts w:hint="eastAsia" w:ascii="宋体" w:hAnsi="宋体"/>
          <w:color w:val="000000"/>
          <w:szCs w:val="21"/>
        </w:rPr>
        <w:t xml:space="preserve">6.2投标语言及计量单位  </w:t>
      </w:r>
    </w:p>
    <w:p w14:paraId="6CD0C12D">
      <w:pPr>
        <w:spacing w:line="480" w:lineRule="exact"/>
        <w:ind w:firstLine="420"/>
        <w:rPr>
          <w:rFonts w:ascii="宋体" w:hAnsi="宋体"/>
          <w:color w:val="000000"/>
          <w:szCs w:val="21"/>
        </w:rPr>
      </w:pPr>
      <w:r>
        <w:rPr>
          <w:rFonts w:hint="eastAsia" w:ascii="宋体" w:hAnsi="宋体"/>
          <w:color w:val="000000"/>
          <w:szCs w:val="21"/>
        </w:rPr>
        <w:t>6.2.1投标文件以及投标人与采购单位就有关投标事宜的所有来往函电均应使用简体中文书写。</w:t>
      </w:r>
    </w:p>
    <w:p w14:paraId="6FB347E1">
      <w:pPr>
        <w:spacing w:line="480" w:lineRule="exact"/>
        <w:ind w:firstLine="420"/>
        <w:rPr>
          <w:rFonts w:ascii="宋体" w:hAnsi="宋体"/>
          <w:color w:val="000000"/>
          <w:szCs w:val="21"/>
        </w:rPr>
      </w:pPr>
      <w:r>
        <w:rPr>
          <w:rFonts w:hint="eastAsia" w:ascii="宋体" w:hAnsi="宋体"/>
          <w:color w:val="000000"/>
          <w:szCs w:val="21"/>
        </w:rPr>
        <w:t>6.2.2关于投标计量单位，招标文件已有明确规定的，使用招标文件规定的计量单位；招标文件没有规定的，应采用中华人民共和国法定计量单位。</w:t>
      </w:r>
    </w:p>
    <w:p w14:paraId="5AF60FE3">
      <w:pPr>
        <w:spacing w:line="480" w:lineRule="exact"/>
        <w:ind w:firstLine="420"/>
        <w:rPr>
          <w:rFonts w:ascii="宋体" w:hAnsi="宋体"/>
          <w:color w:val="000000"/>
          <w:szCs w:val="21"/>
        </w:rPr>
      </w:pPr>
      <w:r>
        <w:rPr>
          <w:rFonts w:hint="eastAsia" w:ascii="宋体" w:hAnsi="宋体"/>
          <w:color w:val="000000"/>
          <w:szCs w:val="21"/>
        </w:rPr>
        <w:t>6.2.3原版为外文的证书类文件，但应当提供中文翻译文件并加盖投标人公章。必要时评标委员会可以要求投标人提供附有公证书的中文翻译文件或者与原版文件签章相一致的中文翻译文件，否则，投标人的投标文件将作无效投标处理。</w:t>
      </w:r>
    </w:p>
    <w:p w14:paraId="7D01365A">
      <w:pPr>
        <w:spacing w:line="480" w:lineRule="exact"/>
        <w:ind w:firstLine="420"/>
        <w:rPr>
          <w:rFonts w:ascii="宋体" w:hAnsi="宋体"/>
          <w:color w:val="000000"/>
          <w:szCs w:val="21"/>
        </w:rPr>
      </w:pPr>
      <w:r>
        <w:rPr>
          <w:rFonts w:hint="eastAsia" w:ascii="宋体" w:hAnsi="宋体"/>
          <w:color w:val="000000"/>
          <w:szCs w:val="21"/>
        </w:rPr>
        <w:t>6.2.4翻译的中文文件与外文文件如果出现差异和矛盾时，以中文为准。但不能故意错误翻译，否则，投标人的投标文件将作为无效投标处理。</w:t>
      </w:r>
    </w:p>
    <w:p w14:paraId="54A358C7">
      <w:pPr>
        <w:spacing w:line="480" w:lineRule="exact"/>
        <w:ind w:firstLine="420"/>
        <w:rPr>
          <w:rFonts w:ascii="宋体" w:hAnsi="宋体"/>
          <w:color w:val="000000"/>
          <w:szCs w:val="21"/>
        </w:rPr>
      </w:pPr>
      <w:r>
        <w:rPr>
          <w:rFonts w:hint="eastAsia" w:ascii="宋体" w:hAnsi="宋体"/>
          <w:color w:val="000000"/>
          <w:szCs w:val="21"/>
        </w:rPr>
        <w:t>6.3电子投标文件其他要求</w:t>
      </w:r>
    </w:p>
    <w:p w14:paraId="6BCBBE63">
      <w:pPr>
        <w:spacing w:line="480" w:lineRule="exact"/>
        <w:ind w:firstLine="420"/>
        <w:rPr>
          <w:rFonts w:ascii="宋体" w:hAnsi="宋体"/>
          <w:color w:val="000000"/>
          <w:szCs w:val="21"/>
        </w:rPr>
      </w:pPr>
      <w:r>
        <w:rPr>
          <w:rFonts w:hint="eastAsia" w:ascii="宋体" w:hAnsi="宋体"/>
          <w:color w:val="000000"/>
          <w:szCs w:val="21"/>
        </w:rPr>
        <w:t>6.3.1电子招标投标交易平台（即“苏采云”系统）相关要求是本招标文件的组成部分。</w:t>
      </w:r>
    </w:p>
    <w:p w14:paraId="63D6F23A">
      <w:pPr>
        <w:spacing w:line="480" w:lineRule="exact"/>
        <w:ind w:firstLine="420"/>
        <w:rPr>
          <w:rFonts w:ascii="宋体" w:hAnsi="宋体"/>
          <w:color w:val="000000"/>
          <w:szCs w:val="21"/>
        </w:rPr>
      </w:pPr>
      <w:r>
        <w:rPr>
          <w:rFonts w:hint="eastAsia" w:ascii="宋体" w:hAnsi="宋体"/>
          <w:color w:val="000000"/>
          <w:szCs w:val="21"/>
        </w:rPr>
        <w:t>6.3.2投标人应对CA证书妥善保管，如被他人盗用投标，因此带来的结果均由投标人自行承担。</w:t>
      </w:r>
    </w:p>
    <w:p w14:paraId="79267415">
      <w:pPr>
        <w:spacing w:line="480" w:lineRule="exact"/>
        <w:ind w:firstLine="420"/>
        <w:rPr>
          <w:rFonts w:ascii="宋体" w:hAnsi="宋体"/>
          <w:color w:val="000000"/>
          <w:szCs w:val="21"/>
        </w:rPr>
      </w:pPr>
      <w:r>
        <w:rPr>
          <w:rFonts w:hint="eastAsia" w:ascii="宋体" w:hAnsi="宋体"/>
          <w:color w:val="000000"/>
          <w:szCs w:val="21"/>
        </w:rPr>
        <w:t>6.3.3投标人应当对招标文件提出的实质性要求和条件作出实质性响应，并在电子投标系统逐条应答。</w:t>
      </w:r>
    </w:p>
    <w:p w14:paraId="30C42602">
      <w:pPr>
        <w:spacing w:line="480" w:lineRule="exact"/>
        <w:ind w:firstLine="420"/>
        <w:rPr>
          <w:rFonts w:ascii="宋体" w:hAnsi="宋体"/>
          <w:color w:val="000000"/>
          <w:szCs w:val="21"/>
        </w:rPr>
      </w:pPr>
      <w:r>
        <w:rPr>
          <w:rFonts w:hint="eastAsia" w:ascii="宋体" w:hAnsi="宋体"/>
          <w:color w:val="000000"/>
          <w:szCs w:val="21"/>
        </w:rPr>
        <w:t>6.4投标人应当在招标文件要求提交投标文件的截止时间前，将投标文件提交至“苏采云”系统，逾期提交的投标文件，“苏采云”系统将自动拒收。各投标人应在规定时间内凭CA证书进行网上解密。</w:t>
      </w:r>
    </w:p>
    <w:p w14:paraId="6DA3CDAC">
      <w:pPr>
        <w:spacing w:line="480" w:lineRule="exact"/>
        <w:ind w:firstLine="420"/>
        <w:rPr>
          <w:rFonts w:ascii="宋体" w:hAnsi="宋体"/>
          <w:color w:val="000000"/>
          <w:szCs w:val="21"/>
        </w:rPr>
      </w:pPr>
      <w:r>
        <w:rPr>
          <w:rFonts w:hint="eastAsia" w:ascii="宋体" w:hAnsi="宋体"/>
          <w:color w:val="000000"/>
          <w:szCs w:val="21"/>
        </w:rPr>
        <w:t>6.5投标人在投标截止时间前，可以对所递交的投标文件进行补充、修改或者撤回，并书面通知采购人或者采购代理机构。补充、修改的内容应当按照招标文件要求签署、盖章、密封后，作为投标文件的组成部分。</w:t>
      </w:r>
    </w:p>
    <w:p w14:paraId="04E810E6">
      <w:pPr>
        <w:spacing w:line="480" w:lineRule="exact"/>
        <w:ind w:firstLine="420"/>
        <w:rPr>
          <w:rFonts w:ascii="宋体" w:hAnsi="宋体"/>
          <w:color w:val="000000"/>
          <w:szCs w:val="21"/>
        </w:rPr>
      </w:pPr>
      <w:r>
        <w:rPr>
          <w:rFonts w:hint="eastAsia" w:ascii="宋体" w:hAnsi="宋体"/>
          <w:color w:val="000000"/>
          <w:szCs w:val="21"/>
        </w:rPr>
        <w:t>7．本项目落实江苏省财政厅《关于做好政府采购支持企业发展有关事项的通知》(苏财购(2020)52号)文件精神，不收取投标保证金。</w:t>
      </w:r>
    </w:p>
    <w:p w14:paraId="5354897D">
      <w:pPr>
        <w:spacing w:line="480" w:lineRule="exact"/>
        <w:ind w:firstLine="420"/>
        <w:rPr>
          <w:rFonts w:ascii="宋体" w:hAnsi="宋体"/>
          <w:color w:val="000000"/>
          <w:szCs w:val="21"/>
        </w:rPr>
      </w:pPr>
      <w:r>
        <w:rPr>
          <w:rFonts w:hint="eastAsia" w:ascii="宋体" w:hAnsi="宋体"/>
          <w:color w:val="000000"/>
          <w:szCs w:val="21"/>
        </w:rPr>
        <w:t>8. 投标报价：</w:t>
      </w:r>
    </w:p>
    <w:p w14:paraId="3A6784B0">
      <w:pPr>
        <w:spacing w:line="480" w:lineRule="exact"/>
        <w:ind w:firstLine="420"/>
        <w:rPr>
          <w:rFonts w:ascii="宋体" w:hAnsi="宋体"/>
          <w:color w:val="000000"/>
          <w:szCs w:val="21"/>
        </w:rPr>
      </w:pPr>
      <w:r>
        <w:rPr>
          <w:rFonts w:hint="eastAsia" w:ascii="宋体" w:hAnsi="宋体"/>
          <w:color w:val="000000"/>
          <w:szCs w:val="21"/>
        </w:rPr>
        <w:t>8.1投标方应在招标文件所附的投标报价表上写明投标产品的单价和投标总价，如单价与总价有出入，以单价为准。投标方对每种货物或服务只允许有一个报价，招标方不接受有任何选择的报价。除合同另有约定，投标人投标报价表上所标明的价格均为履约的固定价格，不得以任何理由予以变更。</w:t>
      </w:r>
    </w:p>
    <w:p w14:paraId="0631CD03">
      <w:pPr>
        <w:spacing w:line="480" w:lineRule="exact"/>
        <w:ind w:firstLine="422"/>
        <w:rPr>
          <w:rFonts w:ascii="宋体" w:hAnsi="宋体"/>
          <w:b/>
          <w:color w:val="000000"/>
          <w:szCs w:val="21"/>
        </w:rPr>
      </w:pPr>
      <w:r>
        <w:rPr>
          <w:rFonts w:hint="eastAsia" w:ascii="宋体" w:hAnsi="宋体"/>
          <w:b/>
          <w:color w:val="000000"/>
          <w:szCs w:val="21"/>
        </w:rPr>
        <w:t>8.2本项目最高限价：详见投标人须知前附表，报价高于该限价的作无效标论处。</w:t>
      </w:r>
    </w:p>
    <w:p w14:paraId="7CDB4F2D">
      <w:pPr>
        <w:spacing w:line="480" w:lineRule="exact"/>
        <w:ind w:firstLine="420"/>
        <w:rPr>
          <w:rFonts w:ascii="宋体" w:hAnsi="宋体"/>
          <w:color w:val="000000"/>
          <w:szCs w:val="21"/>
        </w:rPr>
      </w:pPr>
      <w:r>
        <w:rPr>
          <w:rFonts w:hint="eastAsia" w:ascii="宋体" w:hAnsi="宋体"/>
          <w:color w:val="000000"/>
          <w:szCs w:val="21"/>
        </w:rPr>
        <w:t>8.3 投标报价</w:t>
      </w:r>
    </w:p>
    <w:p w14:paraId="1A8A9EEE">
      <w:pPr>
        <w:spacing w:line="480" w:lineRule="exact"/>
        <w:ind w:firstLine="420" w:firstLineChars="200"/>
        <w:rPr>
          <w:rFonts w:ascii="宋体" w:hAnsi="宋体"/>
          <w:szCs w:val="21"/>
        </w:rPr>
      </w:pPr>
      <w:r>
        <w:rPr>
          <w:rFonts w:hint="eastAsia" w:ascii="宋体" w:hAnsi="宋体"/>
          <w:color w:val="000000"/>
          <w:szCs w:val="21"/>
        </w:rPr>
        <w:t>8.3.1报价应包含以下内容：</w:t>
      </w:r>
      <w:r>
        <w:rPr>
          <w:rFonts w:hint="eastAsia" w:ascii="宋体" w:hAnsi="宋体" w:cs="Arial"/>
          <w:bCs/>
          <w:szCs w:val="21"/>
        </w:rPr>
        <w:t>采用“固定总价”报价方式，本运营管理的管理服务费至少应包括但不限于：（1）办公费、固定资产折旧费。（2）年度递延资产折旧费。（3）办公设备日常维修及保养费。（4）管理人员和服务人员的工资福利费用。（5）酬金管理费。（6）法定税费。（7）组织创业活动费用。（8）创建品牌和荣誉的申报费用。（9）本招标文件中提到的可能产生的费用。（10）其他费用支出（不可预见的费用）。</w:t>
      </w:r>
      <w:r>
        <w:rPr>
          <w:rFonts w:hint="eastAsia" w:ascii="宋体" w:hAnsi="宋体"/>
          <w:szCs w:val="21"/>
        </w:rPr>
        <w:t>服务期内政策调整风险费等本项目招标文件规定的全部费用，</w:t>
      </w:r>
      <w:r>
        <w:rPr>
          <w:rFonts w:hint="eastAsia" w:ascii="宋体" w:hAnsi="宋体" w:cs="Arial"/>
          <w:bCs/>
          <w:szCs w:val="21"/>
        </w:rPr>
        <w:t>投标人中标后投标报价不再调整。</w:t>
      </w:r>
    </w:p>
    <w:p w14:paraId="5CA18BBF">
      <w:pPr>
        <w:spacing w:line="480" w:lineRule="exact"/>
        <w:ind w:firstLine="420" w:firstLineChars="200"/>
        <w:rPr>
          <w:rFonts w:ascii="宋体" w:hAnsi="宋体"/>
          <w:szCs w:val="21"/>
        </w:rPr>
      </w:pPr>
      <w:r>
        <w:rPr>
          <w:rFonts w:hint="eastAsia" w:ascii="宋体" w:hAnsi="宋体"/>
          <w:szCs w:val="21"/>
        </w:rPr>
        <w:t>除非因特殊原因并经双方协商同意，中标供应商不得再要求追加任何费用。同时，除非合同条款中另有规定，否则在合同实施期间中标价不因市场变化因素而变动。</w:t>
      </w:r>
    </w:p>
    <w:p w14:paraId="5742992B">
      <w:pPr>
        <w:spacing w:line="480" w:lineRule="exact"/>
        <w:ind w:firstLine="420" w:firstLineChars="200"/>
        <w:rPr>
          <w:rFonts w:ascii="宋体" w:hAnsi="宋体"/>
          <w:szCs w:val="21"/>
        </w:rPr>
      </w:pPr>
      <w:r>
        <w:rPr>
          <w:rFonts w:hint="eastAsia" w:ascii="宋体" w:hAnsi="宋体"/>
          <w:szCs w:val="21"/>
        </w:rPr>
        <w:t xml:space="preserve">投标报价时同时还应综合考虑如下因素计入投标报价中： </w:t>
      </w:r>
    </w:p>
    <w:p w14:paraId="0A743CD2">
      <w:pPr>
        <w:spacing w:line="480" w:lineRule="exact"/>
        <w:ind w:firstLine="420" w:firstLineChars="200"/>
        <w:rPr>
          <w:rFonts w:ascii="宋体" w:hAnsi="宋体"/>
          <w:szCs w:val="21"/>
        </w:rPr>
      </w:pPr>
      <w:r>
        <w:rPr>
          <w:rFonts w:hint="eastAsia" w:ascii="宋体" w:hAnsi="宋体"/>
          <w:szCs w:val="21"/>
        </w:rPr>
        <w:t xml:space="preserve">①本项目管理用房招标人仅提供满足运营管理企业的运营管理配套办公及服务用房，不提供经营性用房与车位出租。 </w:t>
      </w:r>
    </w:p>
    <w:p w14:paraId="5FF84A5E">
      <w:pPr>
        <w:spacing w:line="480" w:lineRule="exact"/>
        <w:ind w:firstLine="420" w:firstLineChars="200"/>
        <w:rPr>
          <w:rFonts w:ascii="宋体" w:hAnsi="宋体"/>
          <w:szCs w:val="21"/>
        </w:rPr>
      </w:pPr>
      <w:r>
        <w:rPr>
          <w:rFonts w:hint="eastAsia" w:ascii="宋体" w:hAnsi="宋体"/>
          <w:szCs w:val="21"/>
        </w:rPr>
        <w:t xml:space="preserve">②招标人要求中标人为本项目提供运营管理提前介入管理，但招标人不单独另行给予运营管理服务企业相应的前期介入管理经费。运营管理前期介入管理经费指运营管理服务企业提供前期介入管理发生的前期运营管理服务、介入、开办费等管理经费，包括但不限于：招商佣金、在孵企业入住前房屋装饰装修的监督和管理（包括保护建筑、结构和空调等设施设备保护和管理等）、物管人员办公所需设备、软件、档案 资料的购置、建立，以及对在建工程的监督管理、宣传手册的编写（含印刷费用）、编写制作孵化管理制 度（内容应包括但不限于：运营方和在孵企业的权利和义务、违反管理制度应当承担的责任等事项；孵化管理制度的内容不得侵害运营管理买受人的合法权益和社会公共利益）、运营管理质量保证书的编写和在孵企业入住前的准备工作、与运营管理买受人签订运营管理服务协议，做好相关监督工作及其他介入工作。 </w:t>
      </w:r>
    </w:p>
    <w:p w14:paraId="1B3AA026">
      <w:pPr>
        <w:spacing w:line="480" w:lineRule="exact"/>
        <w:ind w:firstLine="420" w:firstLineChars="200"/>
        <w:rPr>
          <w:rFonts w:ascii="宋体" w:hAnsi="宋体"/>
          <w:szCs w:val="21"/>
        </w:rPr>
      </w:pPr>
      <w:r>
        <w:rPr>
          <w:rFonts w:hint="eastAsia" w:ascii="宋体" w:hAnsi="宋体"/>
          <w:szCs w:val="21"/>
        </w:rPr>
        <w:t xml:space="preserve">③由招标人或科技主管单位等部门组织的各种公共或公益性活动期间乙方无条件配合， 并自行承担费用。 </w:t>
      </w:r>
    </w:p>
    <w:p w14:paraId="24970BC8">
      <w:pPr>
        <w:spacing w:line="480" w:lineRule="exact"/>
        <w:ind w:firstLine="420"/>
        <w:rPr>
          <w:rFonts w:hint="default" w:ascii="宋体" w:hAnsi="宋体" w:eastAsia="宋体"/>
          <w:szCs w:val="21"/>
          <w:lang w:val="en-US" w:eastAsia="zh-CN"/>
        </w:rPr>
      </w:pPr>
      <w:r>
        <w:rPr>
          <w:rFonts w:hint="eastAsia" w:ascii="宋体" w:hAnsi="宋体"/>
          <w:szCs w:val="21"/>
        </w:rPr>
        <w:t xml:space="preserve">④中标人须按照协商的孵化管理制度介入管理，负责按约定对在孵企业进行考核管理，不收纳在孵企业租金及物业服务费。 </w:t>
      </w:r>
    </w:p>
    <w:p w14:paraId="2070C1A7">
      <w:pPr>
        <w:spacing w:line="480" w:lineRule="exact"/>
        <w:ind w:firstLine="420"/>
        <w:rPr>
          <w:rFonts w:ascii="宋体" w:hAnsi="宋体"/>
          <w:color w:val="000000"/>
          <w:szCs w:val="21"/>
        </w:rPr>
      </w:pPr>
      <w:r>
        <w:rPr>
          <w:rFonts w:hint="eastAsia" w:ascii="宋体" w:hAnsi="宋体"/>
          <w:color w:val="000000"/>
          <w:szCs w:val="21"/>
        </w:rPr>
        <w:t>除非因特殊原因并经双方协商同意，中标供应商不得再要求追加任何费用。同时，除非合同条款中另有规定，否则在合同实施期间中标价不因市场变化因素而变动</w:t>
      </w:r>
      <w:r>
        <w:rPr>
          <w:rFonts w:hint="eastAsia" w:ascii="宋体" w:hAnsi="宋体"/>
          <w:szCs w:val="21"/>
        </w:rPr>
        <w:t>。</w:t>
      </w:r>
    </w:p>
    <w:p w14:paraId="467A65EC">
      <w:pPr>
        <w:spacing w:line="480" w:lineRule="exact"/>
        <w:ind w:firstLine="420"/>
        <w:rPr>
          <w:rFonts w:ascii="宋体" w:hAnsi="宋体"/>
          <w:color w:val="000000"/>
          <w:szCs w:val="21"/>
        </w:rPr>
      </w:pPr>
      <w:r>
        <w:rPr>
          <w:rFonts w:hint="eastAsia" w:ascii="宋体" w:hAnsi="宋体"/>
          <w:color w:val="000000"/>
          <w:szCs w:val="21"/>
        </w:rPr>
        <w:t>8.3.2 开标一览表、投标价格表的报价一律用人民币（单位：元）填报。</w:t>
      </w:r>
    </w:p>
    <w:p w14:paraId="0F41700C">
      <w:pPr>
        <w:spacing w:line="480" w:lineRule="exact"/>
        <w:ind w:firstLine="420"/>
        <w:rPr>
          <w:rFonts w:ascii="宋体" w:hAnsi="宋体"/>
          <w:color w:val="000000"/>
          <w:szCs w:val="21"/>
        </w:rPr>
      </w:pPr>
      <w:r>
        <w:rPr>
          <w:rFonts w:hint="eastAsia" w:ascii="宋体" w:hAnsi="宋体"/>
          <w:color w:val="000000"/>
          <w:szCs w:val="21"/>
        </w:rPr>
        <w:t>8.</w:t>
      </w:r>
      <w:r>
        <w:rPr>
          <w:rFonts w:ascii="宋体" w:hAnsi="宋体"/>
          <w:color w:val="000000"/>
          <w:szCs w:val="21"/>
        </w:rPr>
        <w:t>4</w:t>
      </w:r>
      <w:r>
        <w:rPr>
          <w:rFonts w:hint="eastAsia" w:ascii="宋体" w:hAnsi="宋体"/>
          <w:color w:val="000000"/>
          <w:szCs w:val="21"/>
        </w:rPr>
        <w:t>投标人在投标文件中应按照本招标文件所附的投标报价单样式进行报价，并计算总价。报价表必须由法定代表人或委托代理人签署。</w:t>
      </w:r>
    </w:p>
    <w:p w14:paraId="095C6ED5">
      <w:pPr>
        <w:spacing w:line="480" w:lineRule="exact"/>
        <w:ind w:firstLine="420"/>
        <w:rPr>
          <w:rFonts w:ascii="宋体" w:hAnsi="宋体"/>
          <w:color w:val="000000"/>
          <w:szCs w:val="21"/>
        </w:rPr>
      </w:pPr>
      <w:r>
        <w:rPr>
          <w:rFonts w:hint="eastAsia" w:ascii="宋体" w:hAnsi="宋体"/>
          <w:color w:val="000000"/>
          <w:szCs w:val="21"/>
        </w:rPr>
        <w:t>9．线上投标文件编制要求，请按照以下要求（包括但不限于以下要求）制作：</w:t>
      </w:r>
    </w:p>
    <w:p w14:paraId="55C38F29">
      <w:pPr>
        <w:spacing w:line="480" w:lineRule="exact"/>
        <w:ind w:firstLine="420"/>
        <w:rPr>
          <w:rFonts w:ascii="宋体" w:hAnsi="宋体"/>
          <w:color w:val="000000"/>
          <w:szCs w:val="21"/>
        </w:rPr>
      </w:pPr>
      <w:r>
        <w:rPr>
          <w:rFonts w:hint="eastAsia" w:ascii="宋体" w:hAnsi="宋体"/>
          <w:color w:val="000000"/>
          <w:szCs w:val="21"/>
        </w:rPr>
        <w:t>9.1基本目录</w:t>
      </w:r>
    </w:p>
    <w:p w14:paraId="7775BC3F">
      <w:pPr>
        <w:spacing w:line="480" w:lineRule="exact"/>
        <w:ind w:firstLine="420"/>
        <w:rPr>
          <w:rFonts w:ascii="宋体" w:hAnsi="宋体"/>
          <w:color w:val="000000"/>
          <w:szCs w:val="21"/>
        </w:rPr>
      </w:pPr>
      <w:r>
        <w:rPr>
          <w:rFonts w:hint="eastAsia" w:ascii="宋体" w:hAnsi="宋体"/>
          <w:color w:val="000000"/>
          <w:szCs w:val="21"/>
        </w:rPr>
        <w:t>9</w:t>
      </w:r>
      <w:r>
        <w:rPr>
          <w:rFonts w:ascii="宋体" w:hAnsi="宋体"/>
          <w:color w:val="000000"/>
          <w:szCs w:val="21"/>
        </w:rPr>
        <w:t>.1.1</w:t>
      </w:r>
      <w:r>
        <w:rPr>
          <w:rFonts w:hint="eastAsia" w:ascii="宋体" w:hAnsi="宋体"/>
          <w:color w:val="000000"/>
          <w:szCs w:val="21"/>
        </w:rPr>
        <w:t>《开标一览表》（加盖电子签章，政府采购客户端工具输入报价自动生成）；</w:t>
      </w:r>
    </w:p>
    <w:p w14:paraId="27570DC2">
      <w:pPr>
        <w:spacing w:line="480" w:lineRule="exact"/>
        <w:ind w:firstLine="420"/>
        <w:rPr>
          <w:rFonts w:ascii="宋体" w:hAnsi="宋体"/>
          <w:color w:val="000000"/>
          <w:szCs w:val="21"/>
        </w:rPr>
      </w:pPr>
      <w:r>
        <w:rPr>
          <w:rFonts w:hint="eastAsia" w:ascii="宋体" w:hAnsi="宋体"/>
          <w:color w:val="000000"/>
          <w:szCs w:val="21"/>
        </w:rPr>
        <w:t>9</w:t>
      </w:r>
      <w:r>
        <w:rPr>
          <w:rFonts w:ascii="宋体" w:hAnsi="宋体"/>
          <w:color w:val="000000"/>
          <w:szCs w:val="21"/>
        </w:rPr>
        <w:t>.1.2</w:t>
      </w:r>
      <w:r>
        <w:rPr>
          <w:rFonts w:hint="eastAsia" w:ascii="宋体" w:hAnsi="宋体"/>
          <w:color w:val="000000"/>
          <w:szCs w:val="21"/>
        </w:rPr>
        <w:t>《法定代表人身份证明书》及《授权委托书》（加盖电子签章，格式见招标文件第六章《投标文件相关格式》）；</w:t>
      </w:r>
    </w:p>
    <w:p w14:paraId="4D00402B">
      <w:pPr>
        <w:spacing w:line="480" w:lineRule="exact"/>
        <w:ind w:firstLine="420"/>
        <w:rPr>
          <w:rFonts w:ascii="宋体" w:hAnsi="宋体"/>
          <w:color w:val="000000"/>
          <w:szCs w:val="21"/>
        </w:rPr>
      </w:pPr>
      <w:r>
        <w:rPr>
          <w:rFonts w:hint="eastAsia" w:ascii="宋体" w:hAnsi="宋体"/>
          <w:color w:val="000000"/>
          <w:szCs w:val="21"/>
        </w:rPr>
        <w:t>9.2资格条件</w:t>
      </w:r>
    </w:p>
    <w:p w14:paraId="22C8C942">
      <w:pPr>
        <w:spacing w:line="480" w:lineRule="exact"/>
        <w:ind w:firstLine="420"/>
        <w:rPr>
          <w:rFonts w:ascii="宋体" w:hAnsi="宋体"/>
          <w:color w:val="000000"/>
          <w:szCs w:val="21"/>
        </w:rPr>
      </w:pPr>
      <w:r>
        <w:rPr>
          <w:rFonts w:hint="eastAsia" w:ascii="宋体" w:hAnsi="宋体"/>
          <w:color w:val="000000"/>
          <w:szCs w:val="21"/>
        </w:rPr>
        <w:t>9</w:t>
      </w:r>
      <w:r>
        <w:rPr>
          <w:rFonts w:ascii="宋体" w:hAnsi="宋体"/>
          <w:color w:val="000000"/>
          <w:szCs w:val="21"/>
        </w:rPr>
        <w:t>.2.1</w:t>
      </w:r>
      <w:r>
        <w:rPr>
          <w:rFonts w:hint="eastAsia" w:ascii="宋体" w:hAnsi="宋体"/>
          <w:color w:val="000000"/>
          <w:szCs w:val="21"/>
        </w:rPr>
        <w:t>法人或者其他组织的营业执照等证明文件；</w:t>
      </w:r>
    </w:p>
    <w:p w14:paraId="50CDAA7C">
      <w:pPr>
        <w:spacing w:line="480" w:lineRule="exact"/>
        <w:ind w:firstLine="420"/>
        <w:rPr>
          <w:rFonts w:ascii="宋体" w:hAnsi="宋体"/>
          <w:color w:val="000000"/>
          <w:szCs w:val="21"/>
        </w:rPr>
      </w:pPr>
      <w:r>
        <w:rPr>
          <w:rFonts w:hint="eastAsia" w:ascii="宋体" w:hAnsi="宋体"/>
          <w:color w:val="000000"/>
          <w:szCs w:val="21"/>
        </w:rPr>
        <w:t>9</w:t>
      </w:r>
      <w:r>
        <w:rPr>
          <w:rFonts w:ascii="宋体" w:hAnsi="宋体"/>
          <w:color w:val="000000"/>
          <w:szCs w:val="21"/>
        </w:rPr>
        <w:t>.2.2</w:t>
      </w:r>
      <w:r>
        <w:rPr>
          <w:rFonts w:hint="eastAsia" w:ascii="宋体" w:hAnsi="宋体"/>
          <w:color w:val="000000"/>
          <w:szCs w:val="21"/>
        </w:rPr>
        <w:t>上一年度的财务报表（包括：利润表、资产负债表、现金流量表，成立不满一年不需提供）；</w:t>
      </w:r>
    </w:p>
    <w:p w14:paraId="31CEAE24">
      <w:pPr>
        <w:spacing w:line="480" w:lineRule="exact"/>
        <w:ind w:firstLine="420"/>
        <w:rPr>
          <w:rFonts w:ascii="宋体" w:hAnsi="宋体"/>
          <w:color w:val="000000"/>
          <w:szCs w:val="21"/>
        </w:rPr>
      </w:pPr>
      <w:r>
        <w:rPr>
          <w:rFonts w:hint="eastAsia" w:ascii="宋体" w:hAnsi="宋体"/>
          <w:color w:val="000000"/>
          <w:szCs w:val="21"/>
        </w:rPr>
        <w:t>9</w:t>
      </w:r>
      <w:r>
        <w:rPr>
          <w:rFonts w:ascii="宋体" w:hAnsi="宋体"/>
          <w:color w:val="000000"/>
          <w:szCs w:val="21"/>
        </w:rPr>
        <w:t>.2.3</w:t>
      </w:r>
      <w:r>
        <w:rPr>
          <w:rFonts w:hint="eastAsia" w:ascii="宋体" w:hAnsi="宋体"/>
          <w:color w:val="000000"/>
          <w:szCs w:val="21"/>
        </w:rPr>
        <w:t>依法缴纳税收和社会保障资金的相关材料（投标时提供投标截止时间前一年内至少一个月依法缴纳税收及缴纳社会保障资金的证明材料。供应商依法享受缓缴、免缴税收、社会保障资金的提供证明材料）；</w:t>
      </w:r>
    </w:p>
    <w:p w14:paraId="3DB1DE3C">
      <w:pPr>
        <w:spacing w:line="480" w:lineRule="exact"/>
        <w:ind w:firstLine="420"/>
        <w:rPr>
          <w:rFonts w:ascii="宋体" w:hAnsi="宋体"/>
          <w:color w:val="000000"/>
          <w:szCs w:val="21"/>
        </w:rPr>
      </w:pPr>
      <w:r>
        <w:rPr>
          <w:rFonts w:hint="eastAsia" w:ascii="宋体" w:hAnsi="宋体"/>
          <w:color w:val="000000"/>
          <w:szCs w:val="21"/>
        </w:rPr>
        <w:t>9</w:t>
      </w:r>
      <w:r>
        <w:rPr>
          <w:rFonts w:ascii="宋体" w:hAnsi="宋体"/>
          <w:color w:val="000000"/>
          <w:szCs w:val="21"/>
        </w:rPr>
        <w:t>.2.4</w:t>
      </w:r>
      <w:r>
        <w:rPr>
          <w:rFonts w:hint="eastAsia" w:ascii="宋体" w:hAnsi="宋体"/>
          <w:color w:val="000000"/>
          <w:szCs w:val="21"/>
        </w:rPr>
        <w:t>具备履行合同所必需的设备和专业技术能力的书面声明；</w:t>
      </w:r>
    </w:p>
    <w:p w14:paraId="7DECCC7C">
      <w:pPr>
        <w:spacing w:line="480" w:lineRule="exact"/>
        <w:ind w:firstLine="420"/>
        <w:rPr>
          <w:rFonts w:ascii="宋体" w:hAnsi="宋体"/>
          <w:color w:val="000000"/>
          <w:szCs w:val="21"/>
        </w:rPr>
      </w:pPr>
      <w:r>
        <w:rPr>
          <w:rFonts w:hint="eastAsia" w:ascii="宋体" w:hAnsi="宋体"/>
          <w:color w:val="000000"/>
          <w:szCs w:val="21"/>
        </w:rPr>
        <w:t>9</w:t>
      </w:r>
      <w:r>
        <w:rPr>
          <w:rFonts w:ascii="宋体" w:hAnsi="宋体"/>
          <w:color w:val="000000"/>
          <w:szCs w:val="21"/>
        </w:rPr>
        <w:t>.2.5</w:t>
      </w:r>
      <w:r>
        <w:rPr>
          <w:rFonts w:hint="eastAsia" w:ascii="宋体" w:hAnsi="宋体"/>
          <w:color w:val="000000"/>
          <w:szCs w:val="21"/>
        </w:rPr>
        <w:t>参加政府采购活动前3年内在经营活动中没有重大违法记录的书面声明；</w:t>
      </w:r>
    </w:p>
    <w:p w14:paraId="45667D74">
      <w:pPr>
        <w:spacing w:line="480" w:lineRule="exact"/>
        <w:ind w:firstLine="422"/>
        <w:rPr>
          <w:rFonts w:ascii="宋体" w:hAnsi="宋体"/>
          <w:b/>
          <w:color w:val="000000"/>
          <w:szCs w:val="21"/>
        </w:rPr>
      </w:pPr>
      <w:r>
        <w:rPr>
          <w:rFonts w:hint="eastAsia" w:ascii="宋体" w:hAnsi="宋体"/>
          <w:b/>
          <w:color w:val="000000"/>
          <w:szCs w:val="21"/>
        </w:rPr>
        <w:t>9.3符合条件要求内容必须提供，且须加盖电子签章，格式见招标文件第六章《投标文件相关格式》，根据投标人组织形式的不同，本项目招标文件中的法定代表人指企业或事业单位法定代表人，各投标人根据其组织形式，加盖章印或签字。</w:t>
      </w:r>
    </w:p>
    <w:p w14:paraId="07A6AB18">
      <w:pPr>
        <w:spacing w:line="480" w:lineRule="exact"/>
        <w:ind w:firstLine="420"/>
        <w:rPr>
          <w:rFonts w:ascii="宋体" w:hAnsi="宋体"/>
          <w:color w:val="000000"/>
          <w:szCs w:val="21"/>
        </w:rPr>
      </w:pPr>
      <w:r>
        <w:rPr>
          <w:rFonts w:hint="eastAsia" w:ascii="宋体" w:hAnsi="宋体"/>
          <w:color w:val="000000"/>
          <w:szCs w:val="21"/>
        </w:rPr>
        <w:t>9</w:t>
      </w:r>
      <w:r>
        <w:rPr>
          <w:rFonts w:ascii="宋体" w:hAnsi="宋体"/>
          <w:color w:val="000000"/>
          <w:szCs w:val="21"/>
        </w:rPr>
        <w:t>.3.1</w:t>
      </w:r>
      <w:r>
        <w:rPr>
          <w:rFonts w:hint="eastAsia" w:ascii="宋体" w:hAnsi="宋体"/>
          <w:color w:val="000000"/>
          <w:szCs w:val="21"/>
        </w:rPr>
        <w:t>报价：</w:t>
      </w:r>
    </w:p>
    <w:p w14:paraId="6DFB8C59">
      <w:pPr>
        <w:spacing w:line="480" w:lineRule="exact"/>
        <w:ind w:firstLine="420"/>
        <w:rPr>
          <w:rFonts w:ascii="宋体" w:hAnsi="宋体"/>
          <w:color w:val="000000"/>
          <w:szCs w:val="21"/>
        </w:rPr>
      </w:pPr>
      <w:r>
        <w:rPr>
          <w:rFonts w:hint="eastAsia" w:ascii="宋体" w:hAnsi="宋体"/>
          <w:color w:val="000000"/>
          <w:szCs w:val="21"/>
        </w:rPr>
        <w:t>（1）投标函；</w:t>
      </w:r>
    </w:p>
    <w:p w14:paraId="740AC514">
      <w:pPr>
        <w:spacing w:line="480" w:lineRule="exact"/>
        <w:ind w:firstLine="420"/>
        <w:rPr>
          <w:rFonts w:ascii="宋体" w:hAnsi="宋体"/>
          <w:color w:val="000000"/>
          <w:szCs w:val="21"/>
        </w:rPr>
      </w:pPr>
      <w:r>
        <w:rPr>
          <w:rFonts w:hint="eastAsia" w:ascii="宋体" w:hAnsi="宋体"/>
          <w:color w:val="000000"/>
          <w:szCs w:val="21"/>
        </w:rPr>
        <w:t>（2）投标报价明细表；</w:t>
      </w:r>
    </w:p>
    <w:p w14:paraId="350BD6EF">
      <w:pPr>
        <w:spacing w:line="480" w:lineRule="exact"/>
        <w:ind w:firstLine="420"/>
        <w:rPr>
          <w:rFonts w:ascii="宋体" w:hAnsi="宋体"/>
          <w:color w:val="000000"/>
          <w:szCs w:val="21"/>
        </w:rPr>
      </w:pPr>
      <w:r>
        <w:rPr>
          <w:rFonts w:hint="eastAsia" w:ascii="宋体" w:hAnsi="宋体"/>
          <w:color w:val="000000"/>
          <w:szCs w:val="21"/>
        </w:rPr>
        <w:t>9</w:t>
      </w:r>
      <w:r>
        <w:rPr>
          <w:rFonts w:ascii="宋体" w:hAnsi="宋体"/>
          <w:color w:val="000000"/>
          <w:szCs w:val="21"/>
        </w:rPr>
        <w:t>.3.2</w:t>
      </w:r>
      <w:r>
        <w:rPr>
          <w:rFonts w:hint="eastAsia" w:ascii="宋体" w:hAnsi="宋体"/>
          <w:color w:val="000000"/>
          <w:szCs w:val="21"/>
        </w:rPr>
        <w:t>商务资信：</w:t>
      </w:r>
    </w:p>
    <w:p w14:paraId="7C018695">
      <w:pPr>
        <w:spacing w:line="480" w:lineRule="exact"/>
        <w:ind w:firstLine="420"/>
        <w:rPr>
          <w:szCs w:val="21"/>
        </w:rPr>
      </w:pPr>
      <w:r>
        <w:rPr>
          <w:rFonts w:hint="eastAsia"/>
          <w:szCs w:val="21"/>
        </w:rPr>
        <w:t>（1）投标人的法定代表人身份证明书；</w:t>
      </w:r>
    </w:p>
    <w:p w14:paraId="2C2E5108">
      <w:pPr>
        <w:spacing w:line="480" w:lineRule="exact"/>
        <w:ind w:firstLine="420"/>
        <w:rPr>
          <w:szCs w:val="21"/>
        </w:rPr>
      </w:pPr>
      <w:r>
        <w:rPr>
          <w:rFonts w:hint="eastAsia"/>
          <w:szCs w:val="21"/>
        </w:rPr>
        <w:t>（2）投标人的法定代表人授权委托书(如有授权)；</w:t>
      </w:r>
    </w:p>
    <w:p w14:paraId="20852F4B">
      <w:pPr>
        <w:spacing w:line="480" w:lineRule="exact"/>
        <w:ind w:firstLine="420"/>
        <w:rPr>
          <w:szCs w:val="21"/>
        </w:rPr>
      </w:pPr>
      <w:r>
        <w:rPr>
          <w:rFonts w:hint="eastAsia"/>
          <w:szCs w:val="21"/>
        </w:rPr>
        <w:t>（</w:t>
      </w:r>
      <w:r>
        <w:rPr>
          <w:szCs w:val="21"/>
        </w:rPr>
        <w:t>3</w:t>
      </w:r>
      <w:r>
        <w:rPr>
          <w:rFonts w:hint="eastAsia"/>
          <w:szCs w:val="21"/>
        </w:rPr>
        <w:t>）盐城市大丰区政府招标采购供应商承诺书；</w:t>
      </w:r>
    </w:p>
    <w:p w14:paraId="22E2FF3E">
      <w:pPr>
        <w:spacing w:line="480" w:lineRule="exact"/>
        <w:ind w:firstLine="420"/>
        <w:rPr>
          <w:rFonts w:ascii="宋体" w:hAnsi="宋体"/>
          <w:color w:val="000000"/>
          <w:szCs w:val="21"/>
        </w:rPr>
      </w:pPr>
      <w:r>
        <w:rPr>
          <w:rFonts w:hint="eastAsia" w:ascii="宋体" w:hAnsi="宋体"/>
          <w:color w:val="000000"/>
          <w:szCs w:val="21"/>
        </w:rPr>
        <w:t>9</w:t>
      </w:r>
      <w:r>
        <w:rPr>
          <w:rFonts w:ascii="宋体" w:hAnsi="宋体"/>
          <w:color w:val="000000"/>
          <w:szCs w:val="21"/>
        </w:rPr>
        <w:t>.3.3</w:t>
      </w:r>
      <w:r>
        <w:rPr>
          <w:rFonts w:hint="eastAsia" w:ascii="宋体" w:hAnsi="宋体"/>
          <w:color w:val="000000"/>
          <w:szCs w:val="21"/>
        </w:rPr>
        <w:t>服务内容响应：</w:t>
      </w:r>
    </w:p>
    <w:p w14:paraId="15E90DFF">
      <w:pPr>
        <w:spacing w:line="480" w:lineRule="exact"/>
        <w:ind w:firstLine="42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）商务条款偏离表</w:t>
      </w:r>
    </w:p>
    <w:p w14:paraId="0A5D83EB">
      <w:pPr>
        <w:pStyle w:val="152"/>
        <w:ind w:firstLine="420"/>
        <w:rPr>
          <w:rFonts w:ascii="宋体" w:hAnsi="宋体" w:eastAsia="宋体" w:cs="Times New Roman"/>
          <w:sz w:val="21"/>
          <w:szCs w:val="21"/>
        </w:rPr>
      </w:pPr>
      <w:r>
        <w:rPr>
          <w:rFonts w:hint="eastAsia" w:ascii="宋体" w:hAnsi="宋体" w:eastAsia="宋体" w:cs="Times New Roman"/>
          <w:sz w:val="21"/>
          <w:szCs w:val="21"/>
        </w:rPr>
        <w:t>（2）技术条款响应表</w:t>
      </w:r>
    </w:p>
    <w:p w14:paraId="6FFEEBDB">
      <w:pPr>
        <w:spacing w:line="480" w:lineRule="exact"/>
        <w:ind w:firstLine="420"/>
        <w:rPr>
          <w:rFonts w:ascii="宋体" w:hAnsi="宋体"/>
          <w:b/>
          <w:bCs/>
          <w:color w:val="0000FF"/>
          <w:szCs w:val="21"/>
        </w:rPr>
      </w:pPr>
      <w:r>
        <w:rPr>
          <w:rFonts w:hint="eastAsia" w:ascii="宋体" w:hAnsi="宋体"/>
          <w:b/>
          <w:bCs/>
          <w:color w:val="0000FF"/>
          <w:szCs w:val="21"/>
        </w:rPr>
        <w:t>9.</w:t>
      </w:r>
      <w:r>
        <w:rPr>
          <w:rFonts w:ascii="宋体" w:hAnsi="宋体"/>
          <w:b/>
          <w:bCs/>
          <w:color w:val="0000FF"/>
          <w:szCs w:val="21"/>
        </w:rPr>
        <w:t>4</w:t>
      </w:r>
      <w:r>
        <w:rPr>
          <w:rFonts w:hint="eastAsia" w:ascii="宋体" w:hAnsi="宋体"/>
          <w:b/>
          <w:bCs/>
          <w:color w:val="0000FF"/>
          <w:szCs w:val="21"/>
        </w:rPr>
        <w:t>招标文件及采购需求要求的其它证明资料和评标细则要求提供证明材料。</w:t>
      </w:r>
    </w:p>
    <w:p w14:paraId="7A820DFC">
      <w:pPr>
        <w:spacing w:line="480" w:lineRule="exact"/>
        <w:ind w:firstLine="420"/>
        <w:rPr>
          <w:rFonts w:ascii="宋体" w:hAnsi="宋体"/>
          <w:color w:val="000000"/>
          <w:szCs w:val="21"/>
        </w:rPr>
      </w:pPr>
      <w:r>
        <w:rPr>
          <w:rFonts w:hint="eastAsia" w:ascii="宋体" w:hAnsi="宋体"/>
          <w:color w:val="000000"/>
          <w:szCs w:val="21"/>
        </w:rPr>
        <w:t>注：投标人应对以上文件的合法性、真实性负责，投标人提供的材料如有虚假，视为提供虚假材料谋取中标资格，将被列入不良行为记录名单。</w:t>
      </w:r>
    </w:p>
    <w:p w14:paraId="3DD880CE">
      <w:pPr>
        <w:spacing w:line="480" w:lineRule="exact"/>
        <w:ind w:firstLine="420"/>
        <w:rPr>
          <w:rFonts w:ascii="宋体" w:hAnsi="宋体"/>
          <w:color w:val="000000"/>
          <w:szCs w:val="21"/>
        </w:rPr>
      </w:pPr>
      <w:r>
        <w:rPr>
          <w:rFonts w:hint="eastAsia" w:ascii="宋体" w:hAnsi="宋体"/>
          <w:color w:val="000000"/>
          <w:szCs w:val="21"/>
        </w:rPr>
        <w:t>10．投标文件线上格式要求</w:t>
      </w:r>
    </w:p>
    <w:p w14:paraId="19A997F7">
      <w:pPr>
        <w:spacing w:line="480" w:lineRule="exact"/>
        <w:ind w:firstLine="420"/>
        <w:rPr>
          <w:rFonts w:ascii="宋体" w:hAnsi="宋体"/>
          <w:color w:val="000000"/>
          <w:szCs w:val="21"/>
        </w:rPr>
      </w:pPr>
      <w:r>
        <w:rPr>
          <w:rFonts w:hint="eastAsia" w:ascii="宋体" w:hAnsi="宋体"/>
          <w:color w:val="000000"/>
          <w:szCs w:val="21"/>
        </w:rPr>
        <w:t>10.1投标人应当通过“苏采云”系统提交数据电文形式的投标文件（即电子投标）。</w:t>
      </w:r>
    </w:p>
    <w:p w14:paraId="0F393563">
      <w:pPr>
        <w:spacing w:line="480" w:lineRule="exact"/>
        <w:ind w:firstLine="422"/>
        <w:rPr>
          <w:rFonts w:ascii="宋体" w:hAnsi="宋体"/>
          <w:b/>
          <w:color w:val="000000"/>
          <w:szCs w:val="21"/>
        </w:rPr>
      </w:pPr>
      <w:r>
        <w:rPr>
          <w:rFonts w:hint="eastAsia" w:ascii="宋体" w:hAnsi="宋体"/>
          <w:b/>
          <w:color w:val="000000"/>
          <w:szCs w:val="21"/>
        </w:rPr>
        <w:t>10.2 通过“苏采云”系统提交政府采购客户端工具导出加密的投标文件（后缀名为zip）。投标文件不得超过150M！</w:t>
      </w:r>
    </w:p>
    <w:p w14:paraId="3722711D">
      <w:pPr>
        <w:spacing w:line="480" w:lineRule="exact"/>
        <w:ind w:firstLine="420"/>
        <w:rPr>
          <w:rFonts w:ascii="宋体" w:hAnsi="宋体"/>
          <w:color w:val="000000"/>
          <w:szCs w:val="21"/>
        </w:rPr>
      </w:pPr>
      <w:r>
        <w:rPr>
          <w:rFonts w:hint="eastAsia" w:ascii="宋体" w:hAnsi="宋体"/>
          <w:color w:val="000000"/>
          <w:szCs w:val="21"/>
        </w:rPr>
        <w:t>10.3 本项目采用线上投标，即供应商投标文件从政府采购客户端工具制作通过“苏采云”系统提交，未提供线上投标文件的，投标无效。</w:t>
      </w:r>
    </w:p>
    <w:p w14:paraId="1C69C2E7">
      <w:pPr>
        <w:spacing w:line="480" w:lineRule="exact"/>
        <w:ind w:firstLine="420"/>
        <w:rPr>
          <w:rFonts w:ascii="宋体" w:hAnsi="宋体"/>
          <w:color w:val="000000"/>
          <w:szCs w:val="21"/>
        </w:rPr>
      </w:pPr>
      <w:r>
        <w:rPr>
          <w:rFonts w:hint="eastAsia" w:ascii="宋体" w:hAnsi="宋体"/>
          <w:color w:val="000000"/>
          <w:szCs w:val="21"/>
        </w:rPr>
        <w:t>11．线上投标文件的密封、签署、盖章要求</w:t>
      </w:r>
    </w:p>
    <w:p w14:paraId="699DF848">
      <w:pPr>
        <w:spacing w:line="480" w:lineRule="exact"/>
        <w:ind w:firstLine="420"/>
        <w:rPr>
          <w:rFonts w:ascii="宋体" w:hAnsi="宋体"/>
          <w:color w:val="000000"/>
          <w:szCs w:val="21"/>
        </w:rPr>
      </w:pPr>
      <w:r>
        <w:rPr>
          <w:rFonts w:hint="eastAsia" w:ascii="宋体" w:hAnsi="宋体"/>
          <w:color w:val="000000"/>
          <w:szCs w:val="21"/>
        </w:rPr>
        <w:t>11.1投标文件的密封（加密）要求：</w:t>
      </w:r>
    </w:p>
    <w:p w14:paraId="593557AF">
      <w:pPr>
        <w:spacing w:line="480" w:lineRule="exact"/>
        <w:ind w:firstLine="420"/>
        <w:rPr>
          <w:rFonts w:ascii="宋体" w:hAnsi="宋体"/>
          <w:color w:val="000000"/>
          <w:szCs w:val="21"/>
        </w:rPr>
      </w:pPr>
      <w:r>
        <w:rPr>
          <w:rFonts w:hint="eastAsia" w:ascii="宋体" w:hAnsi="宋体"/>
          <w:color w:val="000000"/>
          <w:szCs w:val="21"/>
        </w:rPr>
        <w:t>投标人应当按照招标文件和“苏采云”系统的要求编制并加密投标文件。本项目投标人须通过“苏采云”系统提供的政府采购客户端工具（使用“CA数字证书”）对其数据电文形式的投标文件加密。</w:t>
      </w:r>
    </w:p>
    <w:p w14:paraId="051AA077">
      <w:pPr>
        <w:spacing w:line="480" w:lineRule="exact"/>
        <w:ind w:firstLine="420"/>
        <w:rPr>
          <w:rFonts w:ascii="宋体" w:hAnsi="宋体"/>
          <w:color w:val="000000"/>
          <w:szCs w:val="21"/>
        </w:rPr>
      </w:pPr>
      <w:r>
        <w:rPr>
          <w:rFonts w:hint="eastAsia" w:ascii="宋体" w:hAnsi="宋体"/>
          <w:color w:val="000000"/>
          <w:szCs w:val="21"/>
        </w:rPr>
        <w:t>11.2投标文件的签署要求：见招标文件第六章《投标文件相关格式》。</w:t>
      </w:r>
    </w:p>
    <w:p w14:paraId="5823990C">
      <w:pPr>
        <w:spacing w:line="480" w:lineRule="exact"/>
        <w:ind w:firstLine="420"/>
        <w:rPr>
          <w:rFonts w:ascii="宋体" w:hAnsi="宋体"/>
          <w:color w:val="000000"/>
          <w:szCs w:val="21"/>
        </w:rPr>
      </w:pPr>
      <w:r>
        <w:rPr>
          <w:rFonts w:hint="eastAsia" w:ascii="宋体" w:hAnsi="宋体"/>
          <w:color w:val="000000"/>
          <w:szCs w:val="21"/>
        </w:rPr>
        <w:t>11.3投标文件的盖章要求：见招标文件第二章《线上投标文件编制要求》和招标文件第六章《投标文件相关格式》。投标人须通过“苏采云”系统提供的政府采购客户端工具（使用“CA数字证书”）加盖电子签章。</w:t>
      </w:r>
    </w:p>
    <w:p w14:paraId="39C2FD4E">
      <w:pPr>
        <w:spacing w:line="480" w:lineRule="exact"/>
        <w:ind w:firstLine="420"/>
        <w:rPr>
          <w:rFonts w:ascii="宋体" w:hAnsi="宋体"/>
          <w:color w:val="000000"/>
          <w:szCs w:val="21"/>
        </w:rPr>
      </w:pPr>
      <w:r>
        <w:rPr>
          <w:rFonts w:hint="eastAsia" w:ascii="宋体" w:hAnsi="宋体"/>
          <w:color w:val="000000"/>
          <w:szCs w:val="21"/>
        </w:rPr>
        <w:t>说明：投标人应在用CA数字证书以及自备的能够登录“苏采云”系统的电脑，在达到开标时间后，使用CA数字证书解密各自投标文件。</w:t>
      </w:r>
    </w:p>
    <w:p w14:paraId="2BAE88A7">
      <w:pPr>
        <w:spacing w:line="480" w:lineRule="exact"/>
        <w:ind w:firstLine="420"/>
        <w:rPr>
          <w:rFonts w:ascii="宋体" w:hAnsi="宋体"/>
          <w:color w:val="000000"/>
          <w:szCs w:val="21"/>
        </w:rPr>
      </w:pPr>
      <w:r>
        <w:rPr>
          <w:rFonts w:hint="eastAsia" w:ascii="宋体" w:hAnsi="宋体"/>
          <w:color w:val="000000"/>
          <w:szCs w:val="21"/>
        </w:rPr>
        <w:t>11.4投标人未按规定加密的投标文件，“苏采云”系统应当拒收并提示。</w:t>
      </w:r>
    </w:p>
    <w:p w14:paraId="274809B2">
      <w:pPr>
        <w:spacing w:line="480" w:lineRule="exact"/>
        <w:ind w:firstLine="420"/>
        <w:rPr>
          <w:rFonts w:ascii="宋体" w:hAnsi="宋体"/>
          <w:color w:val="000000"/>
          <w:szCs w:val="21"/>
        </w:rPr>
      </w:pPr>
      <w:r>
        <w:rPr>
          <w:rFonts w:hint="eastAsia" w:ascii="宋体" w:hAnsi="宋体"/>
          <w:color w:val="000000"/>
          <w:szCs w:val="21"/>
        </w:rPr>
        <w:t>12. 投标文件的提交与接收</w:t>
      </w:r>
    </w:p>
    <w:p w14:paraId="208F6439">
      <w:pPr>
        <w:spacing w:line="480" w:lineRule="exact"/>
        <w:ind w:firstLine="420"/>
        <w:rPr>
          <w:rFonts w:ascii="宋体" w:hAnsi="宋体"/>
          <w:color w:val="000000"/>
          <w:szCs w:val="21"/>
        </w:rPr>
      </w:pPr>
      <w:r>
        <w:rPr>
          <w:rFonts w:hint="eastAsia" w:ascii="宋体" w:hAnsi="宋体"/>
          <w:color w:val="000000"/>
          <w:szCs w:val="21"/>
        </w:rPr>
        <w:t>12.1 投标文件提交与接收时间：</w:t>
      </w:r>
    </w:p>
    <w:p w14:paraId="157BE5BC">
      <w:pPr>
        <w:spacing w:line="480" w:lineRule="exact"/>
        <w:ind w:firstLine="420"/>
        <w:rPr>
          <w:rFonts w:ascii="宋体" w:hAnsi="宋体"/>
          <w:color w:val="000000"/>
          <w:szCs w:val="21"/>
        </w:rPr>
      </w:pPr>
      <w:r>
        <w:rPr>
          <w:rFonts w:hint="eastAsia" w:ascii="宋体" w:hAnsi="宋体"/>
          <w:color w:val="000000"/>
          <w:szCs w:val="21"/>
        </w:rPr>
        <w:t>线上提交与接收时间：提交投标文件截止时间（详见投标人须知前附表）。</w:t>
      </w:r>
    </w:p>
    <w:p w14:paraId="6A290E30">
      <w:pPr>
        <w:spacing w:line="480" w:lineRule="exact"/>
        <w:ind w:firstLine="420"/>
        <w:rPr>
          <w:rFonts w:ascii="宋体" w:hAnsi="宋体"/>
          <w:color w:val="000000"/>
          <w:szCs w:val="21"/>
        </w:rPr>
      </w:pPr>
      <w:r>
        <w:rPr>
          <w:rFonts w:hint="eastAsia" w:ascii="宋体" w:hAnsi="宋体"/>
          <w:color w:val="000000"/>
          <w:szCs w:val="21"/>
        </w:rPr>
        <w:t>12.2投标文件提交与接收地点：</w:t>
      </w:r>
    </w:p>
    <w:p w14:paraId="2E9E759D">
      <w:pPr>
        <w:spacing w:line="480" w:lineRule="exact"/>
        <w:ind w:firstLine="420"/>
        <w:rPr>
          <w:rFonts w:ascii="宋体" w:hAnsi="宋体"/>
          <w:color w:val="000000"/>
          <w:szCs w:val="21"/>
        </w:rPr>
      </w:pPr>
      <w:r>
        <w:rPr>
          <w:rFonts w:hint="eastAsia" w:ascii="宋体" w:hAnsi="宋体"/>
          <w:color w:val="000000"/>
          <w:szCs w:val="21"/>
        </w:rPr>
        <w:t>线上提交与接收地点：投标人应当通过“苏采云”系统提交数据电文形式的投标文件（即电子投标），“苏采云”系统自动接收。</w:t>
      </w:r>
    </w:p>
    <w:p w14:paraId="563083A0">
      <w:pPr>
        <w:spacing w:line="480" w:lineRule="exact"/>
        <w:ind w:firstLine="420"/>
        <w:rPr>
          <w:rFonts w:ascii="宋体" w:hAnsi="宋体"/>
          <w:color w:val="000000"/>
          <w:szCs w:val="21"/>
        </w:rPr>
      </w:pPr>
      <w:r>
        <w:rPr>
          <w:rFonts w:hint="eastAsia" w:ascii="宋体" w:hAnsi="宋体"/>
          <w:color w:val="000000"/>
          <w:szCs w:val="21"/>
        </w:rPr>
        <w:t>说明：电子投标文件应由其法定代表人或法定代表人授权代表在规定的网上投标时间内，凭 CA 证书登录“苏采云”系统在线编制投标文件（电子数据），并在投标截止时间之前上传投标文件。投标人应在达到开标时间后，使用CA数字证书解密各自投标文件。</w:t>
      </w:r>
    </w:p>
    <w:p w14:paraId="16C96610">
      <w:pPr>
        <w:spacing w:line="480" w:lineRule="exact"/>
        <w:ind w:firstLine="420"/>
        <w:rPr>
          <w:rFonts w:ascii="宋体" w:hAnsi="宋体"/>
          <w:color w:val="000000"/>
          <w:szCs w:val="21"/>
        </w:rPr>
      </w:pPr>
      <w:r>
        <w:rPr>
          <w:rFonts w:hint="eastAsia" w:ascii="宋体" w:hAnsi="宋体"/>
          <w:color w:val="000000"/>
          <w:szCs w:val="21"/>
        </w:rPr>
        <w:t>13．投标文件的撤回与修改</w:t>
      </w:r>
    </w:p>
    <w:p w14:paraId="6E523FED">
      <w:pPr>
        <w:spacing w:line="480" w:lineRule="exact"/>
        <w:ind w:firstLine="420"/>
        <w:rPr>
          <w:rFonts w:ascii="宋体" w:hAnsi="宋体"/>
          <w:color w:val="000000"/>
          <w:szCs w:val="21"/>
        </w:rPr>
      </w:pPr>
      <w:r>
        <w:rPr>
          <w:rFonts w:hint="eastAsia" w:ascii="宋体" w:hAnsi="宋体"/>
          <w:color w:val="000000"/>
          <w:szCs w:val="21"/>
        </w:rPr>
        <w:t>13.1投标文件的撤回</w:t>
      </w:r>
    </w:p>
    <w:p w14:paraId="4E2127DC">
      <w:pPr>
        <w:spacing w:line="480" w:lineRule="exact"/>
        <w:ind w:firstLine="420"/>
        <w:rPr>
          <w:rFonts w:ascii="宋体" w:hAnsi="宋体"/>
          <w:color w:val="000000"/>
          <w:szCs w:val="21"/>
        </w:rPr>
      </w:pPr>
      <w:r>
        <w:rPr>
          <w:rFonts w:hint="eastAsia" w:ascii="宋体" w:hAnsi="宋体"/>
          <w:color w:val="000000"/>
          <w:szCs w:val="21"/>
        </w:rPr>
        <w:t>13.1.1电子投标文件的撤回</w:t>
      </w:r>
    </w:p>
    <w:p w14:paraId="5FE779B7">
      <w:pPr>
        <w:spacing w:line="480" w:lineRule="exact"/>
        <w:ind w:firstLine="420"/>
        <w:rPr>
          <w:rFonts w:ascii="宋体" w:hAnsi="宋体"/>
          <w:color w:val="000000"/>
          <w:szCs w:val="21"/>
        </w:rPr>
      </w:pPr>
      <w:r>
        <w:rPr>
          <w:rFonts w:hint="eastAsia" w:ascii="宋体" w:hAnsi="宋体"/>
          <w:color w:val="000000"/>
          <w:szCs w:val="21"/>
        </w:rPr>
        <w:t>投标人可在投标截止时间前，撤回其电子投标文件，具体操作方法见《操作手册》。</w:t>
      </w:r>
    </w:p>
    <w:p w14:paraId="36EF233E">
      <w:pPr>
        <w:spacing w:line="480" w:lineRule="exact"/>
        <w:ind w:firstLine="420"/>
        <w:rPr>
          <w:rFonts w:ascii="宋体" w:hAnsi="宋体"/>
          <w:color w:val="000000"/>
          <w:szCs w:val="21"/>
        </w:rPr>
      </w:pPr>
      <w:r>
        <w:rPr>
          <w:rFonts w:hint="eastAsia" w:ascii="宋体" w:hAnsi="宋体"/>
          <w:color w:val="000000"/>
          <w:szCs w:val="21"/>
        </w:rPr>
        <w:t>13.1.2投标人撤回电子投标文件，则认为其不再参与本项目投标活动。</w:t>
      </w:r>
    </w:p>
    <w:p w14:paraId="7A0FB2AE">
      <w:pPr>
        <w:spacing w:line="480" w:lineRule="exact"/>
        <w:ind w:firstLine="420"/>
        <w:rPr>
          <w:rFonts w:ascii="宋体" w:hAnsi="宋体"/>
          <w:color w:val="000000"/>
          <w:szCs w:val="21"/>
        </w:rPr>
      </w:pPr>
      <w:r>
        <w:rPr>
          <w:rFonts w:hint="eastAsia" w:ascii="宋体" w:hAnsi="宋体"/>
          <w:color w:val="000000"/>
          <w:szCs w:val="21"/>
        </w:rPr>
        <w:t>13.2 投标文件的修改</w:t>
      </w:r>
    </w:p>
    <w:p w14:paraId="16D85878">
      <w:pPr>
        <w:spacing w:line="480" w:lineRule="exact"/>
        <w:ind w:firstLine="420"/>
        <w:rPr>
          <w:rFonts w:ascii="宋体" w:hAnsi="宋体"/>
          <w:color w:val="000000"/>
          <w:szCs w:val="21"/>
        </w:rPr>
      </w:pPr>
      <w:r>
        <w:rPr>
          <w:rFonts w:hint="eastAsia" w:ascii="宋体" w:hAnsi="宋体"/>
          <w:color w:val="000000"/>
          <w:szCs w:val="21"/>
        </w:rPr>
        <w:t>投标人可在投标截止时间前，对其电子投标文件进行修改，具体操作方法见《操作手册》。</w:t>
      </w:r>
    </w:p>
    <w:p w14:paraId="47E3EF79">
      <w:pPr>
        <w:spacing w:line="480" w:lineRule="exact"/>
        <w:ind w:firstLine="420"/>
        <w:rPr>
          <w:rFonts w:ascii="宋体" w:hAnsi="宋体"/>
          <w:color w:val="000000"/>
          <w:szCs w:val="21"/>
        </w:rPr>
      </w:pPr>
      <w:r>
        <w:rPr>
          <w:rFonts w:hint="eastAsia" w:ascii="宋体" w:hAnsi="宋体"/>
          <w:color w:val="000000"/>
          <w:szCs w:val="21"/>
        </w:rPr>
        <w:t>13.3 在投标截止时间之后，投标人不得对其电子投标文件作任何修改。</w:t>
      </w:r>
    </w:p>
    <w:p w14:paraId="12415566">
      <w:pPr>
        <w:spacing w:line="480" w:lineRule="exact"/>
        <w:ind w:firstLine="420"/>
        <w:rPr>
          <w:rFonts w:ascii="宋体" w:hAnsi="宋体"/>
          <w:color w:val="000000"/>
          <w:szCs w:val="21"/>
        </w:rPr>
      </w:pPr>
      <w:r>
        <w:rPr>
          <w:rFonts w:hint="eastAsia" w:ascii="宋体" w:hAnsi="宋体"/>
          <w:color w:val="000000"/>
          <w:szCs w:val="21"/>
        </w:rPr>
        <w:t>13.4 在投标截止时间至招标文件中规定的投标有效期满之间的这段时间内，投标人不得撤回其投标。</w:t>
      </w:r>
    </w:p>
    <w:p w14:paraId="03110EBE">
      <w:pPr>
        <w:spacing w:line="480" w:lineRule="exact"/>
        <w:ind w:firstLine="422"/>
        <w:rPr>
          <w:rFonts w:ascii="宋体" w:hAnsi="宋体"/>
          <w:b/>
          <w:color w:val="000000"/>
          <w:szCs w:val="21"/>
        </w:rPr>
      </w:pPr>
      <w:r>
        <w:rPr>
          <w:rFonts w:hint="eastAsia" w:ascii="宋体" w:hAnsi="宋体"/>
          <w:b/>
          <w:color w:val="000000"/>
          <w:szCs w:val="21"/>
        </w:rPr>
        <w:t>五、开标及资格审查</w:t>
      </w:r>
    </w:p>
    <w:p w14:paraId="565BFF41">
      <w:pPr>
        <w:spacing w:line="480" w:lineRule="exact"/>
        <w:ind w:firstLine="420"/>
        <w:rPr>
          <w:rFonts w:ascii="宋体" w:hAnsi="宋体"/>
          <w:color w:val="000000"/>
          <w:szCs w:val="21"/>
        </w:rPr>
      </w:pPr>
      <w:r>
        <w:rPr>
          <w:rFonts w:hint="eastAsia" w:ascii="宋体" w:hAnsi="宋体"/>
          <w:color w:val="000000"/>
          <w:szCs w:val="21"/>
        </w:rPr>
        <w:t>14．开标、唱标、资格审查</w:t>
      </w:r>
    </w:p>
    <w:p w14:paraId="3900EE60">
      <w:pPr>
        <w:spacing w:line="480" w:lineRule="exact"/>
        <w:ind w:firstLine="420"/>
        <w:rPr>
          <w:rFonts w:ascii="宋体" w:hAnsi="宋体"/>
          <w:color w:val="000000"/>
          <w:szCs w:val="21"/>
        </w:rPr>
      </w:pPr>
      <w:r>
        <w:rPr>
          <w:rFonts w:hint="eastAsia" w:ascii="宋体" w:hAnsi="宋体"/>
          <w:color w:val="000000"/>
          <w:szCs w:val="21"/>
        </w:rPr>
        <w:t>14.1 线上开标时，“苏采云”系统自动提取所有投标文件，投标人按招标文件规定方式按时在线解密。本项目招标文件规定的投标人按时在线解密方式：通过“苏采云”系统（使用“CA数字证书”）解密。</w:t>
      </w:r>
    </w:p>
    <w:p w14:paraId="6647185A">
      <w:pPr>
        <w:spacing w:line="480" w:lineRule="exact"/>
        <w:ind w:firstLine="420"/>
        <w:rPr>
          <w:rFonts w:ascii="宋体" w:hAnsi="宋体"/>
          <w:color w:val="000000"/>
          <w:szCs w:val="21"/>
        </w:rPr>
      </w:pPr>
      <w:r>
        <w:rPr>
          <w:rFonts w:hint="eastAsia" w:ascii="宋体" w:hAnsi="宋体"/>
          <w:color w:val="000000"/>
          <w:szCs w:val="21"/>
        </w:rPr>
        <w:t>14.2所有投标人解密（或解密时间）结束后，“苏采云”系统生成开标记录并向社会公众公布，但依法应当保密的除外。</w:t>
      </w:r>
    </w:p>
    <w:p w14:paraId="67C2ADF4">
      <w:pPr>
        <w:spacing w:line="480" w:lineRule="exact"/>
        <w:ind w:firstLine="420"/>
        <w:rPr>
          <w:rFonts w:ascii="宋体" w:hAnsi="宋体"/>
          <w:color w:val="000000"/>
          <w:szCs w:val="21"/>
        </w:rPr>
      </w:pPr>
      <w:r>
        <w:rPr>
          <w:rFonts w:hint="eastAsia" w:ascii="宋体" w:hAnsi="宋体"/>
          <w:color w:val="000000"/>
          <w:szCs w:val="21"/>
        </w:rPr>
        <w:t>14.3开标时，《开标一览表》（报价表）内容与投标文件中相应内容不一致的，以《开标一览表》（报价表）为准。</w:t>
      </w:r>
    </w:p>
    <w:p w14:paraId="048AA57C">
      <w:pPr>
        <w:spacing w:line="480" w:lineRule="exact"/>
        <w:ind w:firstLine="420"/>
        <w:rPr>
          <w:rFonts w:ascii="宋体" w:hAnsi="宋体"/>
          <w:color w:val="000000"/>
          <w:szCs w:val="21"/>
        </w:rPr>
      </w:pPr>
      <w:r>
        <w:rPr>
          <w:rFonts w:hint="eastAsia" w:ascii="宋体" w:hAnsi="宋体"/>
          <w:color w:val="000000"/>
          <w:szCs w:val="21"/>
        </w:rPr>
        <w:t>14.4 投标文件、《开标一览表》（报价表）中报价的大写金额与小写金额不一致的，以大写金额为准。</w:t>
      </w:r>
    </w:p>
    <w:p w14:paraId="6BF7A6BD">
      <w:pPr>
        <w:spacing w:line="480" w:lineRule="exact"/>
        <w:ind w:firstLine="420"/>
        <w:rPr>
          <w:rFonts w:ascii="宋体" w:hAnsi="宋体"/>
          <w:color w:val="000000"/>
          <w:szCs w:val="21"/>
        </w:rPr>
      </w:pPr>
      <w:r>
        <w:rPr>
          <w:rFonts w:hint="eastAsia" w:ascii="宋体" w:hAnsi="宋体"/>
          <w:color w:val="000000"/>
          <w:szCs w:val="21"/>
        </w:rPr>
        <w:t>14.5 单价金额小数点或者百分比有明显错位的，以《开标一览表》（报价表）的总价为准，并修改单价；</w:t>
      </w:r>
    </w:p>
    <w:p w14:paraId="54FA88AE">
      <w:pPr>
        <w:spacing w:line="480" w:lineRule="exact"/>
        <w:ind w:firstLine="420"/>
        <w:rPr>
          <w:rFonts w:ascii="宋体" w:hAnsi="宋体"/>
          <w:color w:val="000000"/>
          <w:szCs w:val="21"/>
        </w:rPr>
      </w:pPr>
      <w:r>
        <w:rPr>
          <w:rFonts w:hint="eastAsia" w:ascii="宋体" w:hAnsi="宋体"/>
          <w:color w:val="000000"/>
          <w:szCs w:val="21"/>
        </w:rPr>
        <w:t>14.6 总价金额与按单价汇总金额不一致的，以单价金额计算结果为准；</w:t>
      </w:r>
    </w:p>
    <w:p w14:paraId="280838AE">
      <w:pPr>
        <w:spacing w:line="480" w:lineRule="exact"/>
        <w:ind w:firstLine="420"/>
        <w:rPr>
          <w:rFonts w:ascii="宋体" w:hAnsi="宋体"/>
          <w:color w:val="000000"/>
          <w:szCs w:val="21"/>
        </w:rPr>
      </w:pPr>
      <w:r>
        <w:rPr>
          <w:rFonts w:hint="eastAsia" w:ascii="宋体" w:hAnsi="宋体"/>
          <w:color w:val="000000"/>
          <w:szCs w:val="21"/>
        </w:rPr>
        <w:t>14.7同时出现14.3-14.6中两种以上不一致的,按照14.3-14.6的顺序修正。修正后的报价由法定代表人/单位负责人或其授权的代表签章确认后产生约束力，投标人不确认的，投标无效。</w:t>
      </w:r>
    </w:p>
    <w:p w14:paraId="07BBB549">
      <w:pPr>
        <w:spacing w:line="480" w:lineRule="exact"/>
        <w:ind w:firstLine="420"/>
        <w:rPr>
          <w:rFonts w:ascii="宋体" w:hAnsi="宋体"/>
          <w:color w:val="000000"/>
          <w:szCs w:val="21"/>
        </w:rPr>
      </w:pPr>
      <w:r>
        <w:rPr>
          <w:rFonts w:hint="eastAsia" w:ascii="宋体" w:hAnsi="宋体"/>
          <w:color w:val="000000"/>
          <w:szCs w:val="21"/>
        </w:rPr>
        <w:t>14.8 对不同文字文本投标文件的解释发生异议的，以中文文本为准。</w:t>
      </w:r>
    </w:p>
    <w:p w14:paraId="2C11B821">
      <w:pPr>
        <w:spacing w:line="480" w:lineRule="exact"/>
        <w:ind w:firstLine="420"/>
        <w:rPr>
          <w:rFonts w:ascii="宋体" w:hAnsi="宋体"/>
          <w:color w:val="000000"/>
          <w:szCs w:val="21"/>
        </w:rPr>
      </w:pPr>
      <w:r>
        <w:rPr>
          <w:rFonts w:hint="eastAsia" w:ascii="宋体" w:hAnsi="宋体"/>
          <w:color w:val="000000"/>
          <w:szCs w:val="21"/>
        </w:rPr>
        <w:t>14.9资格审查：开标结束后，依据法规政策和招标文件的规定，在对投标文件详细评估之前，采购人或采购代理机构将依据投标人提交的投标文件按招标公告所述的资格要求对投标人进行资格审查, 以确定其是否具备投标资格。如果投标人不具备投标资格、不满足招标文件所规定的资格标准或提供资格证明文件不全, 其投标将被作为无效投标，不得参与下一环节的评审。</w:t>
      </w:r>
    </w:p>
    <w:p w14:paraId="16713B29">
      <w:pPr>
        <w:spacing w:line="480" w:lineRule="exact"/>
        <w:ind w:firstLine="420"/>
        <w:rPr>
          <w:rFonts w:ascii="宋体" w:hAnsi="宋体"/>
          <w:color w:val="000000"/>
          <w:szCs w:val="21"/>
        </w:rPr>
      </w:pPr>
      <w:r>
        <w:rPr>
          <w:rFonts w:hint="eastAsia" w:ascii="宋体" w:hAnsi="宋体"/>
          <w:color w:val="000000"/>
          <w:szCs w:val="21"/>
        </w:rPr>
        <w:t>采购人及采购代理机构在进行资格性审查的同时，将在“信用中国”网站（www.creditchina.gov.cn）对投标人是否被列入失信被执行人、重大税收违法案件当事人名单、政府采购严重失信行为记录名单情况进行查询，以确定投标人是否具备投标资格。</w:t>
      </w:r>
    </w:p>
    <w:p w14:paraId="04245F4F">
      <w:pPr>
        <w:spacing w:line="480" w:lineRule="exact"/>
        <w:ind w:firstLine="422"/>
        <w:rPr>
          <w:rFonts w:ascii="宋体" w:hAnsi="宋体"/>
          <w:b/>
          <w:color w:val="000000"/>
          <w:szCs w:val="21"/>
        </w:rPr>
      </w:pPr>
      <w:r>
        <w:rPr>
          <w:rFonts w:hint="eastAsia" w:ascii="宋体" w:hAnsi="宋体"/>
          <w:b/>
          <w:color w:val="000000"/>
          <w:szCs w:val="21"/>
        </w:rPr>
        <w:t>六、评  标</w:t>
      </w:r>
    </w:p>
    <w:p w14:paraId="7C3DF9F5">
      <w:pPr>
        <w:spacing w:line="480" w:lineRule="exact"/>
        <w:ind w:firstLine="420"/>
        <w:rPr>
          <w:rFonts w:ascii="宋体" w:hAnsi="宋体"/>
          <w:color w:val="000000"/>
          <w:szCs w:val="21"/>
        </w:rPr>
      </w:pPr>
      <w:r>
        <w:rPr>
          <w:rFonts w:hint="eastAsia" w:ascii="宋体" w:hAnsi="宋体"/>
          <w:color w:val="000000"/>
          <w:szCs w:val="21"/>
        </w:rPr>
        <w:t>15．组建评标委员会</w:t>
      </w:r>
    </w:p>
    <w:p w14:paraId="602FE101">
      <w:pPr>
        <w:spacing w:line="480" w:lineRule="exact"/>
        <w:ind w:firstLine="420"/>
        <w:rPr>
          <w:rFonts w:ascii="宋体" w:hAnsi="宋体"/>
          <w:color w:val="000000"/>
          <w:szCs w:val="21"/>
        </w:rPr>
      </w:pPr>
      <w:r>
        <w:rPr>
          <w:rFonts w:hint="eastAsia" w:ascii="宋体" w:hAnsi="宋体"/>
          <w:color w:val="000000"/>
          <w:szCs w:val="21"/>
        </w:rPr>
        <w:t>采购单位根据项目的特点依法组建评标委员会。开标后由评标委员会对投标文件进行审查、质疑、评估和比较。评标委员会完成评标后，应当向采购人提出书面评标报告，推荐1</w:t>
      </w:r>
      <w:r>
        <w:rPr>
          <w:rFonts w:ascii="宋体" w:hAnsi="宋体"/>
          <w:color w:val="000000"/>
          <w:szCs w:val="21"/>
        </w:rPr>
        <w:t>-3</w:t>
      </w:r>
      <w:r>
        <w:rPr>
          <w:rFonts w:hint="eastAsia" w:ascii="宋体" w:hAnsi="宋体"/>
          <w:color w:val="000000"/>
          <w:szCs w:val="21"/>
        </w:rPr>
        <w:t>名有排序的中标候选人。</w:t>
      </w:r>
    </w:p>
    <w:p w14:paraId="5332A778">
      <w:pPr>
        <w:spacing w:line="480" w:lineRule="exact"/>
        <w:ind w:firstLine="420"/>
        <w:rPr>
          <w:rFonts w:ascii="宋体" w:hAnsi="宋体"/>
          <w:color w:val="000000"/>
          <w:szCs w:val="21"/>
        </w:rPr>
      </w:pPr>
      <w:r>
        <w:rPr>
          <w:rFonts w:hint="eastAsia" w:ascii="宋体" w:hAnsi="宋体"/>
          <w:color w:val="000000"/>
          <w:szCs w:val="21"/>
        </w:rPr>
        <w:t>16．投标文件的审查</w:t>
      </w:r>
    </w:p>
    <w:p w14:paraId="1C366830">
      <w:pPr>
        <w:spacing w:line="480" w:lineRule="exact"/>
        <w:ind w:firstLine="420"/>
        <w:rPr>
          <w:rFonts w:ascii="宋体" w:hAnsi="宋体"/>
          <w:color w:val="000000"/>
          <w:szCs w:val="21"/>
        </w:rPr>
      </w:pPr>
      <w:r>
        <w:rPr>
          <w:rFonts w:hint="eastAsia" w:ascii="宋体" w:hAnsi="宋体"/>
          <w:color w:val="000000"/>
          <w:szCs w:val="21"/>
        </w:rPr>
        <w:t>16.1对所有投标人的评估，都采用相同的程序和标准。评标过程将严格按照招标文件的要求和条件进行。</w:t>
      </w:r>
    </w:p>
    <w:p w14:paraId="0A8F524D">
      <w:pPr>
        <w:spacing w:line="480" w:lineRule="exact"/>
        <w:ind w:firstLine="420"/>
        <w:rPr>
          <w:rFonts w:ascii="宋体" w:hAnsi="宋体"/>
          <w:color w:val="000000"/>
          <w:szCs w:val="21"/>
        </w:rPr>
      </w:pPr>
      <w:r>
        <w:rPr>
          <w:rFonts w:hint="eastAsia" w:ascii="宋体" w:hAnsi="宋体"/>
          <w:color w:val="000000"/>
          <w:szCs w:val="21"/>
        </w:rPr>
        <w:t>16.2评标委员会将对投标文件进行检查，以确定投标文件是否完整、有无计算上的错误、文件是否已正确签署等。</w:t>
      </w:r>
    </w:p>
    <w:p w14:paraId="5E0FDC73">
      <w:pPr>
        <w:spacing w:line="480" w:lineRule="exact"/>
        <w:ind w:firstLine="420"/>
        <w:rPr>
          <w:rFonts w:ascii="宋体" w:hAnsi="宋体"/>
          <w:color w:val="000000"/>
          <w:szCs w:val="21"/>
        </w:rPr>
      </w:pPr>
      <w:r>
        <w:rPr>
          <w:rFonts w:hint="eastAsia" w:ascii="宋体" w:hAnsi="宋体"/>
          <w:color w:val="000000"/>
          <w:szCs w:val="21"/>
        </w:rPr>
        <w:t>16.3评标委员会将对确定为实质性响应的投标文件进行进一步评审，看其是否有计算上或累加上的算术错误，修正错误的原则如下：</w:t>
      </w:r>
    </w:p>
    <w:p w14:paraId="02F6AA37">
      <w:pPr>
        <w:spacing w:line="480" w:lineRule="exact"/>
        <w:ind w:firstLine="420"/>
        <w:rPr>
          <w:rFonts w:ascii="宋体" w:hAnsi="宋体"/>
          <w:color w:val="000000"/>
          <w:szCs w:val="21"/>
        </w:rPr>
      </w:pPr>
      <w:r>
        <w:rPr>
          <w:rFonts w:hint="eastAsia" w:ascii="宋体" w:hAnsi="宋体"/>
          <w:color w:val="000000"/>
          <w:szCs w:val="21"/>
        </w:rPr>
        <w:t>16.3.1如果用数字表示的金额和用文字表示的金额不一致时，应以文字表示的金额为准进行修正；</w:t>
      </w:r>
    </w:p>
    <w:p w14:paraId="5D4A4AF2">
      <w:pPr>
        <w:spacing w:line="480" w:lineRule="exact"/>
        <w:ind w:firstLine="420"/>
        <w:rPr>
          <w:rFonts w:ascii="宋体" w:hAnsi="宋体"/>
          <w:color w:val="000000"/>
          <w:szCs w:val="21"/>
        </w:rPr>
      </w:pPr>
      <w:r>
        <w:rPr>
          <w:rFonts w:hint="eastAsia" w:ascii="宋体" w:hAnsi="宋体"/>
          <w:color w:val="000000"/>
          <w:szCs w:val="21"/>
        </w:rPr>
        <w:t>16.3.2当单价与数量的乘积和总价不一致时，以单价为准进行修正。只有在评委会认为单价有明显的小数点错误时，才能以标出的总价为准，并修改单价；</w:t>
      </w:r>
    </w:p>
    <w:p w14:paraId="3291504A">
      <w:pPr>
        <w:spacing w:line="480" w:lineRule="exact"/>
        <w:ind w:firstLine="420"/>
        <w:rPr>
          <w:rFonts w:ascii="宋体" w:hAnsi="宋体"/>
          <w:color w:val="000000"/>
          <w:szCs w:val="21"/>
        </w:rPr>
      </w:pPr>
      <w:r>
        <w:rPr>
          <w:rFonts w:hint="eastAsia" w:ascii="宋体" w:hAnsi="宋体"/>
          <w:color w:val="000000"/>
          <w:szCs w:val="21"/>
        </w:rPr>
        <w:t>16.3.3评标委员会将按上述修正错误的方法调整投标文件中的投标价，调整后的价格应对投标人具有约束力。如果投标人不接受修正后的价格，则其投标将被拒绝；</w:t>
      </w:r>
    </w:p>
    <w:p w14:paraId="7B13B6B6">
      <w:pPr>
        <w:spacing w:line="480" w:lineRule="exact"/>
        <w:ind w:firstLine="420"/>
        <w:rPr>
          <w:rFonts w:ascii="宋体" w:hAnsi="宋体"/>
          <w:color w:val="000000"/>
          <w:szCs w:val="21"/>
        </w:rPr>
      </w:pPr>
      <w:r>
        <w:rPr>
          <w:rFonts w:hint="eastAsia" w:ascii="宋体" w:hAnsi="宋体"/>
          <w:color w:val="000000"/>
          <w:szCs w:val="21"/>
        </w:rPr>
        <w:t>16.3.4评委会将允许修正投标文件中不构成重大偏离的、微小的、非正规的、不一致的或不规则的地方，但这些修改不能影响任何投标人相应的名次排列。</w:t>
      </w:r>
    </w:p>
    <w:p w14:paraId="10D5045C">
      <w:pPr>
        <w:spacing w:line="480" w:lineRule="exact"/>
        <w:ind w:firstLine="420"/>
        <w:rPr>
          <w:rFonts w:ascii="宋体" w:hAnsi="宋体"/>
          <w:color w:val="000000"/>
          <w:szCs w:val="21"/>
        </w:rPr>
      </w:pPr>
      <w:r>
        <w:rPr>
          <w:rFonts w:hint="eastAsia" w:ascii="宋体" w:hAnsi="宋体"/>
          <w:color w:val="000000"/>
          <w:szCs w:val="21"/>
        </w:rPr>
        <w:t>16.4符合性检查：</w:t>
      </w:r>
    </w:p>
    <w:p w14:paraId="2773CA5E">
      <w:pPr>
        <w:spacing w:line="480" w:lineRule="exact"/>
        <w:ind w:firstLine="420"/>
        <w:rPr>
          <w:rFonts w:ascii="宋体" w:hAnsi="宋体"/>
          <w:color w:val="000000"/>
          <w:szCs w:val="21"/>
        </w:rPr>
      </w:pPr>
      <w:r>
        <w:rPr>
          <w:rFonts w:hint="eastAsia" w:ascii="宋体" w:hAnsi="宋体"/>
          <w:color w:val="000000"/>
          <w:szCs w:val="21"/>
        </w:rPr>
        <w:t>16.4.1符合性检查：依据招标文件的规定，评标委员会将对通过资格审查的投标文件的有效性、完整性和对招标文件的响应程度进行审查，以确定是否符合对招标文件的实质性要求作出响应。对没有实质性响应的投标文件将不进行评估，其投标被作为无效投标。凡有下列情况之一者，投标文件将被视为未实质性响应招标文件要求。</w:t>
      </w:r>
    </w:p>
    <w:p w14:paraId="0FAB9B6A">
      <w:pPr>
        <w:spacing w:line="480" w:lineRule="exact"/>
        <w:ind w:firstLine="420"/>
        <w:rPr>
          <w:rFonts w:ascii="宋体" w:hAnsi="宋体"/>
          <w:color w:val="000000"/>
          <w:szCs w:val="21"/>
        </w:rPr>
      </w:pPr>
      <w:r>
        <w:rPr>
          <w:rFonts w:hint="eastAsia" w:ascii="宋体" w:hAnsi="宋体"/>
          <w:color w:val="000000"/>
          <w:szCs w:val="21"/>
        </w:rPr>
        <w:t>（1）投标人未按照招标文件要求上传电子投标文件的；</w:t>
      </w:r>
    </w:p>
    <w:p w14:paraId="02190DA0">
      <w:pPr>
        <w:spacing w:line="480" w:lineRule="exact"/>
        <w:ind w:firstLine="420"/>
        <w:rPr>
          <w:rFonts w:ascii="宋体" w:hAnsi="宋体"/>
          <w:color w:val="000000"/>
          <w:szCs w:val="21"/>
        </w:rPr>
      </w:pPr>
      <w:r>
        <w:rPr>
          <w:rFonts w:hint="eastAsia" w:ascii="宋体" w:hAnsi="宋体"/>
          <w:color w:val="000000"/>
          <w:szCs w:val="21"/>
        </w:rPr>
        <w:t>（2）投标人未在规定解密时间内进行解密；</w:t>
      </w:r>
    </w:p>
    <w:p w14:paraId="5EF1BDEF">
      <w:pPr>
        <w:spacing w:line="480" w:lineRule="exact"/>
        <w:ind w:firstLine="420"/>
        <w:rPr>
          <w:rFonts w:ascii="宋体" w:hAnsi="宋体"/>
          <w:color w:val="000000"/>
          <w:szCs w:val="21"/>
        </w:rPr>
      </w:pPr>
      <w:r>
        <w:rPr>
          <w:rFonts w:hint="eastAsia" w:ascii="宋体" w:hAnsi="宋体"/>
          <w:color w:val="000000"/>
          <w:szCs w:val="21"/>
        </w:rPr>
        <w:t>（3）投标人在报价时采用选择性报价；</w:t>
      </w:r>
    </w:p>
    <w:p w14:paraId="6660F1CC">
      <w:pPr>
        <w:spacing w:line="480" w:lineRule="exact"/>
        <w:ind w:firstLine="420"/>
        <w:rPr>
          <w:rFonts w:ascii="宋体" w:hAnsi="宋体"/>
          <w:color w:val="000000"/>
          <w:szCs w:val="21"/>
        </w:rPr>
      </w:pPr>
      <w:r>
        <w:rPr>
          <w:rFonts w:hint="eastAsia" w:ascii="宋体" w:hAnsi="宋体"/>
          <w:color w:val="000000"/>
          <w:szCs w:val="21"/>
        </w:rPr>
        <w:t>（4）投标人不具备招标文件中规定资格要求的；</w:t>
      </w:r>
    </w:p>
    <w:p w14:paraId="00235D7B">
      <w:pPr>
        <w:spacing w:line="480" w:lineRule="exact"/>
        <w:ind w:firstLine="420"/>
        <w:rPr>
          <w:rFonts w:ascii="宋体" w:hAnsi="宋体"/>
          <w:color w:val="000000"/>
          <w:szCs w:val="21"/>
        </w:rPr>
      </w:pPr>
      <w:r>
        <w:rPr>
          <w:rFonts w:hint="eastAsia" w:ascii="宋体" w:hAnsi="宋体"/>
          <w:color w:val="000000"/>
          <w:szCs w:val="21"/>
        </w:rPr>
        <w:t>（5）投标人的报价超过了采购预算或最高限价的；</w:t>
      </w:r>
    </w:p>
    <w:p w14:paraId="2373382B">
      <w:pPr>
        <w:spacing w:line="480" w:lineRule="exact"/>
        <w:ind w:firstLine="420"/>
        <w:rPr>
          <w:rFonts w:ascii="宋体" w:hAnsi="宋体"/>
          <w:color w:val="000000"/>
          <w:szCs w:val="21"/>
        </w:rPr>
      </w:pPr>
      <w:r>
        <w:rPr>
          <w:rFonts w:hint="eastAsia" w:ascii="宋体" w:hAnsi="宋体"/>
          <w:color w:val="000000"/>
          <w:szCs w:val="21"/>
        </w:rPr>
        <w:t>（6）未通过符合性检查的；</w:t>
      </w:r>
    </w:p>
    <w:p w14:paraId="07A8F189">
      <w:pPr>
        <w:spacing w:line="480" w:lineRule="exact"/>
        <w:ind w:firstLine="420"/>
        <w:rPr>
          <w:rFonts w:ascii="宋体" w:hAnsi="宋体"/>
          <w:color w:val="000000"/>
          <w:szCs w:val="21"/>
        </w:rPr>
      </w:pPr>
      <w:r>
        <w:rPr>
          <w:rFonts w:hint="eastAsia" w:ascii="宋体" w:hAnsi="宋体"/>
          <w:color w:val="000000"/>
          <w:szCs w:val="21"/>
        </w:rPr>
        <w:t>（7）不符合招标文件中规定的其他实质性要求和条件的；</w:t>
      </w:r>
    </w:p>
    <w:p w14:paraId="2F87895C">
      <w:pPr>
        <w:spacing w:line="480" w:lineRule="exact"/>
        <w:ind w:firstLine="420"/>
        <w:rPr>
          <w:rFonts w:ascii="宋体" w:hAnsi="宋体"/>
          <w:color w:val="000000"/>
          <w:szCs w:val="21"/>
        </w:rPr>
      </w:pPr>
      <w:r>
        <w:rPr>
          <w:rFonts w:hint="eastAsia" w:ascii="宋体" w:hAnsi="宋体"/>
          <w:color w:val="000000"/>
          <w:szCs w:val="21"/>
        </w:rPr>
        <w:t>（8）投标人串通投标；</w:t>
      </w:r>
    </w:p>
    <w:p w14:paraId="6DBC892A">
      <w:pPr>
        <w:spacing w:line="480" w:lineRule="exact"/>
        <w:ind w:firstLine="420"/>
        <w:rPr>
          <w:rFonts w:ascii="宋体" w:hAnsi="宋体"/>
          <w:color w:val="000000"/>
          <w:szCs w:val="21"/>
        </w:rPr>
      </w:pPr>
      <w:r>
        <w:rPr>
          <w:rFonts w:hint="eastAsia" w:ascii="宋体" w:hAnsi="宋体"/>
          <w:color w:val="000000"/>
          <w:szCs w:val="21"/>
        </w:rPr>
        <w:t>（9）投标文件含有采购人不能接受的附加条件的。</w:t>
      </w:r>
    </w:p>
    <w:p w14:paraId="0DE1280B">
      <w:pPr>
        <w:spacing w:line="480" w:lineRule="exact"/>
        <w:ind w:firstLine="420"/>
        <w:rPr>
          <w:rFonts w:ascii="宋体" w:hAnsi="宋体"/>
          <w:color w:val="000000"/>
          <w:szCs w:val="21"/>
        </w:rPr>
      </w:pPr>
      <w:r>
        <w:rPr>
          <w:rFonts w:hint="eastAsia" w:ascii="宋体" w:hAnsi="宋体"/>
          <w:color w:val="000000"/>
          <w:szCs w:val="21"/>
        </w:rPr>
        <w:t>（10）不符合招标文件中规定的其它实质性条款以及法律法规规定的其他情形。</w:t>
      </w:r>
    </w:p>
    <w:p w14:paraId="463BBFAB">
      <w:pPr>
        <w:spacing w:line="480" w:lineRule="exact"/>
        <w:ind w:firstLine="420"/>
        <w:rPr>
          <w:rFonts w:ascii="宋体" w:hAnsi="宋体"/>
          <w:color w:val="000000"/>
          <w:szCs w:val="21"/>
        </w:rPr>
      </w:pPr>
      <w:r>
        <w:rPr>
          <w:rFonts w:hint="eastAsia" w:ascii="宋体" w:hAnsi="宋体"/>
          <w:color w:val="000000"/>
          <w:szCs w:val="21"/>
        </w:rPr>
        <w:t>（11）被“信用中国”网站（www.creditchina.gov.cn）列入失信被执行人、重大税收违法案件当事人名单、政府采购严重失信行为记录名单</w:t>
      </w:r>
    </w:p>
    <w:p w14:paraId="1746D1DE">
      <w:pPr>
        <w:spacing w:line="480" w:lineRule="exact"/>
        <w:ind w:firstLine="420"/>
        <w:rPr>
          <w:rFonts w:ascii="宋体" w:hAnsi="宋体"/>
          <w:color w:val="000000"/>
          <w:szCs w:val="21"/>
        </w:rPr>
      </w:pPr>
      <w:r>
        <w:rPr>
          <w:rFonts w:hint="eastAsia" w:ascii="宋体" w:hAnsi="宋体"/>
          <w:color w:val="000000"/>
          <w:szCs w:val="21"/>
        </w:rPr>
        <w:t>（12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5C5958">
      <w:pPr>
        <w:spacing w:line="480" w:lineRule="exact"/>
        <w:ind w:firstLine="420"/>
        <w:rPr>
          <w:rFonts w:ascii="宋体" w:hAnsi="宋体"/>
          <w:color w:val="000000"/>
          <w:szCs w:val="21"/>
        </w:rPr>
      </w:pPr>
      <w:r>
        <w:rPr>
          <w:rFonts w:hint="eastAsia" w:ascii="宋体" w:hAnsi="宋体"/>
          <w:color w:val="000000"/>
          <w:szCs w:val="21"/>
        </w:rPr>
        <w:t>（13）投标文件未按照招标文件要求加盖电子签章。</w:t>
      </w:r>
    </w:p>
    <w:p w14:paraId="7375138D">
      <w:pPr>
        <w:spacing w:line="480" w:lineRule="exact"/>
        <w:ind w:firstLine="420"/>
        <w:rPr>
          <w:rFonts w:ascii="宋体" w:hAnsi="宋体"/>
          <w:color w:val="000000"/>
          <w:szCs w:val="21"/>
        </w:rPr>
      </w:pPr>
      <w:r>
        <w:rPr>
          <w:rFonts w:hint="eastAsia" w:ascii="宋体" w:hAnsi="宋体"/>
          <w:color w:val="000000"/>
          <w:szCs w:val="21"/>
        </w:rPr>
        <w:t>（14）其他法律、法规及本招标文件规定的属无效投标的情形。</w:t>
      </w:r>
    </w:p>
    <w:p w14:paraId="5EA17279">
      <w:pPr>
        <w:spacing w:line="480" w:lineRule="exact"/>
        <w:ind w:firstLine="420"/>
        <w:rPr>
          <w:rFonts w:ascii="宋体" w:hAnsi="宋体"/>
          <w:color w:val="000000"/>
          <w:szCs w:val="21"/>
        </w:rPr>
      </w:pPr>
      <w:r>
        <w:rPr>
          <w:rFonts w:hint="eastAsia" w:ascii="宋体" w:hAnsi="宋体"/>
          <w:color w:val="000000"/>
          <w:szCs w:val="21"/>
        </w:rPr>
        <w:t>评标委员会决定投标响应性只根据投标文件本身的内容，而不寻求其他的外部证据。</w:t>
      </w:r>
    </w:p>
    <w:p w14:paraId="003B6AC3">
      <w:pPr>
        <w:spacing w:line="480" w:lineRule="exact"/>
        <w:ind w:firstLine="420"/>
        <w:rPr>
          <w:rFonts w:ascii="宋体" w:hAnsi="宋体"/>
          <w:color w:val="000000"/>
          <w:szCs w:val="21"/>
        </w:rPr>
      </w:pPr>
      <w:r>
        <w:rPr>
          <w:rFonts w:hint="eastAsia" w:ascii="宋体" w:hAnsi="宋体"/>
          <w:color w:val="000000"/>
          <w:szCs w:val="21"/>
        </w:rPr>
        <w:t>16.5在评审过程中，评标委员会发现投标人有下列情形之一的，可以认定属于串标、围标的行为。具体表现形式如下：</w:t>
      </w:r>
    </w:p>
    <w:p w14:paraId="1F751FDA">
      <w:pPr>
        <w:spacing w:line="480" w:lineRule="exact"/>
        <w:ind w:firstLine="420"/>
        <w:rPr>
          <w:rFonts w:ascii="宋体" w:hAnsi="宋体"/>
          <w:color w:val="000000"/>
          <w:szCs w:val="21"/>
        </w:rPr>
      </w:pPr>
      <w:r>
        <w:rPr>
          <w:rFonts w:hint="eastAsia" w:ascii="宋体" w:hAnsi="宋体"/>
          <w:color w:val="000000"/>
          <w:szCs w:val="21"/>
        </w:rPr>
        <w:t>16.5.1不同投标人的投标文件异常一致或者投标报价呈规律性差异的。</w:t>
      </w:r>
    </w:p>
    <w:p w14:paraId="2761B879">
      <w:pPr>
        <w:spacing w:line="480" w:lineRule="exact"/>
        <w:ind w:firstLine="420"/>
        <w:rPr>
          <w:rFonts w:ascii="宋体" w:hAnsi="宋体"/>
          <w:color w:val="000000"/>
          <w:szCs w:val="21"/>
        </w:rPr>
      </w:pPr>
      <w:r>
        <w:rPr>
          <w:rFonts w:hint="eastAsia" w:ascii="宋体" w:hAnsi="宋体"/>
          <w:color w:val="000000"/>
          <w:szCs w:val="21"/>
        </w:rPr>
        <w:t>16.5.2不同投标人的投标文件由同一单位或个人编制的。</w:t>
      </w:r>
    </w:p>
    <w:p w14:paraId="0B0F8A99">
      <w:pPr>
        <w:spacing w:line="480" w:lineRule="exact"/>
        <w:ind w:firstLine="420"/>
        <w:rPr>
          <w:rFonts w:ascii="宋体" w:hAnsi="宋体"/>
          <w:color w:val="000000"/>
          <w:szCs w:val="21"/>
        </w:rPr>
      </w:pPr>
      <w:r>
        <w:rPr>
          <w:rFonts w:hint="eastAsia" w:ascii="宋体" w:hAnsi="宋体"/>
          <w:color w:val="000000"/>
          <w:szCs w:val="21"/>
        </w:rPr>
        <w:t>16.5.3不同投标人的投标文件载明的项目管理成员为同一人的。</w:t>
      </w:r>
    </w:p>
    <w:p w14:paraId="05256937">
      <w:pPr>
        <w:spacing w:line="480" w:lineRule="exact"/>
        <w:ind w:firstLine="420"/>
        <w:rPr>
          <w:rFonts w:ascii="宋体" w:hAnsi="宋体"/>
          <w:color w:val="000000"/>
          <w:szCs w:val="21"/>
        </w:rPr>
      </w:pPr>
      <w:r>
        <w:rPr>
          <w:rFonts w:hint="eastAsia" w:ascii="宋体" w:hAnsi="宋体"/>
          <w:color w:val="000000"/>
          <w:szCs w:val="21"/>
        </w:rPr>
        <w:t>16.5.4不同投标人的投标文件相互混装的。</w:t>
      </w:r>
    </w:p>
    <w:p w14:paraId="7FAABFC3">
      <w:pPr>
        <w:spacing w:line="480" w:lineRule="exact"/>
        <w:ind w:firstLine="420"/>
        <w:rPr>
          <w:rFonts w:ascii="宋体" w:hAnsi="宋体"/>
          <w:color w:val="000000"/>
          <w:szCs w:val="21"/>
        </w:rPr>
      </w:pPr>
      <w:r>
        <w:rPr>
          <w:rFonts w:hint="eastAsia" w:ascii="宋体" w:hAnsi="宋体"/>
          <w:color w:val="000000"/>
          <w:szCs w:val="21"/>
        </w:rPr>
        <w:t>16.5.5不同投标人授权同一人作为投标人代表的。</w:t>
      </w:r>
    </w:p>
    <w:p w14:paraId="2061D0E7">
      <w:pPr>
        <w:spacing w:line="480" w:lineRule="exact"/>
        <w:ind w:firstLine="420"/>
        <w:rPr>
          <w:rFonts w:ascii="宋体" w:hAnsi="宋体"/>
          <w:color w:val="000000"/>
          <w:szCs w:val="21"/>
        </w:rPr>
      </w:pPr>
      <w:r>
        <w:rPr>
          <w:rFonts w:hint="eastAsia" w:ascii="宋体" w:hAnsi="宋体"/>
          <w:color w:val="000000"/>
          <w:szCs w:val="21"/>
        </w:rPr>
        <w:t>16.5.6 有证据证明投标人与采购单位、采购代理机构或其他投标人串通的其他情形的。</w:t>
      </w:r>
    </w:p>
    <w:p w14:paraId="53956039">
      <w:pPr>
        <w:spacing w:line="480" w:lineRule="exact"/>
        <w:ind w:firstLine="420"/>
        <w:rPr>
          <w:rFonts w:ascii="宋体" w:hAnsi="宋体"/>
          <w:color w:val="000000"/>
          <w:szCs w:val="21"/>
        </w:rPr>
      </w:pPr>
      <w:r>
        <w:rPr>
          <w:rFonts w:hint="eastAsia" w:ascii="宋体" w:hAnsi="宋体"/>
          <w:color w:val="000000"/>
          <w:szCs w:val="21"/>
        </w:rPr>
        <w:t>16.5.7评标委员会认定的其他串标、围标情形。</w:t>
      </w:r>
    </w:p>
    <w:p w14:paraId="6DC88774">
      <w:pPr>
        <w:spacing w:line="480" w:lineRule="exact"/>
        <w:ind w:firstLine="420"/>
        <w:rPr>
          <w:rFonts w:ascii="宋体" w:hAnsi="宋体"/>
          <w:color w:val="000000"/>
          <w:szCs w:val="21"/>
        </w:rPr>
      </w:pPr>
      <w:r>
        <w:rPr>
          <w:rFonts w:hint="eastAsia" w:ascii="宋体" w:hAnsi="宋体"/>
          <w:color w:val="000000"/>
          <w:szCs w:val="21"/>
        </w:rPr>
        <w:t>16.6有下列情形之一的予以废标，同时将废标理由通知所有服务单位：</w:t>
      </w:r>
    </w:p>
    <w:p w14:paraId="0A78EDBA">
      <w:pPr>
        <w:spacing w:line="480" w:lineRule="exact"/>
        <w:ind w:firstLine="420"/>
        <w:rPr>
          <w:rFonts w:ascii="宋体" w:hAnsi="宋体"/>
          <w:color w:val="000000"/>
          <w:szCs w:val="21"/>
        </w:rPr>
      </w:pPr>
      <w:r>
        <w:rPr>
          <w:rFonts w:hint="eastAsia" w:ascii="宋体" w:hAnsi="宋体"/>
          <w:color w:val="000000"/>
          <w:szCs w:val="21"/>
        </w:rPr>
        <w:t>（1）符合专业条件的服务单位或者对招标文件作实质性响应的服务单位不足三家的；</w:t>
      </w:r>
    </w:p>
    <w:p w14:paraId="55C30851">
      <w:pPr>
        <w:spacing w:line="480" w:lineRule="exact"/>
        <w:ind w:firstLine="420"/>
        <w:rPr>
          <w:rFonts w:ascii="宋体" w:hAnsi="宋体"/>
          <w:color w:val="000000"/>
          <w:szCs w:val="21"/>
        </w:rPr>
      </w:pPr>
      <w:r>
        <w:rPr>
          <w:rFonts w:hint="eastAsia" w:ascii="宋体" w:hAnsi="宋体"/>
          <w:color w:val="000000"/>
          <w:szCs w:val="21"/>
        </w:rPr>
        <w:t>（2）出现影响采购公正的违法、违规行为的；</w:t>
      </w:r>
    </w:p>
    <w:p w14:paraId="72D0617B">
      <w:pPr>
        <w:spacing w:line="480" w:lineRule="exact"/>
        <w:ind w:firstLine="420"/>
        <w:rPr>
          <w:rFonts w:ascii="宋体" w:hAnsi="宋体"/>
          <w:color w:val="000000"/>
          <w:szCs w:val="21"/>
        </w:rPr>
      </w:pPr>
      <w:r>
        <w:rPr>
          <w:rFonts w:hint="eastAsia" w:ascii="宋体" w:hAnsi="宋体"/>
          <w:color w:val="000000"/>
          <w:szCs w:val="21"/>
        </w:rPr>
        <w:t>（3）服务单位的报价均超过了采购预算或最高限价的，采购人不能支付的；</w:t>
      </w:r>
    </w:p>
    <w:p w14:paraId="26BB9D5A">
      <w:pPr>
        <w:spacing w:line="480" w:lineRule="exact"/>
        <w:ind w:firstLine="420"/>
        <w:rPr>
          <w:rFonts w:ascii="宋体" w:hAnsi="宋体"/>
          <w:color w:val="000000"/>
          <w:szCs w:val="21"/>
        </w:rPr>
      </w:pPr>
      <w:r>
        <w:rPr>
          <w:rFonts w:hint="eastAsia" w:ascii="宋体" w:hAnsi="宋体"/>
          <w:color w:val="000000"/>
          <w:szCs w:val="21"/>
        </w:rPr>
        <w:t>（4）因重大变故，采购任务取消的；</w:t>
      </w:r>
    </w:p>
    <w:p w14:paraId="740D4BDE">
      <w:pPr>
        <w:spacing w:line="480" w:lineRule="exact"/>
        <w:ind w:firstLine="420"/>
        <w:rPr>
          <w:rFonts w:ascii="宋体" w:hAnsi="宋体"/>
          <w:color w:val="000000"/>
          <w:szCs w:val="21"/>
        </w:rPr>
      </w:pPr>
      <w:r>
        <w:rPr>
          <w:rFonts w:hint="eastAsia" w:ascii="宋体" w:hAnsi="宋体"/>
          <w:color w:val="000000"/>
          <w:szCs w:val="21"/>
        </w:rPr>
        <w:t>（5）投标文件存在歧义、重大缺陷，或者招标文件内容违反国家有关强制性规定的。</w:t>
      </w:r>
    </w:p>
    <w:p w14:paraId="5BFBC7EB">
      <w:pPr>
        <w:spacing w:line="480" w:lineRule="exact"/>
        <w:ind w:firstLine="420"/>
        <w:rPr>
          <w:rFonts w:ascii="宋体" w:hAnsi="宋体"/>
          <w:color w:val="000000"/>
          <w:sz w:val="18"/>
          <w:szCs w:val="18"/>
        </w:rPr>
      </w:pPr>
      <w:r>
        <w:rPr>
          <w:rFonts w:hint="eastAsia" w:ascii="宋体" w:hAnsi="宋体"/>
          <w:color w:val="000000"/>
          <w:sz w:val="18"/>
          <w:szCs w:val="18"/>
        </w:rPr>
        <w:t>17．比较与评价</w:t>
      </w:r>
    </w:p>
    <w:p w14:paraId="24A06580">
      <w:pPr>
        <w:spacing w:line="480" w:lineRule="exact"/>
        <w:ind w:firstLine="420"/>
        <w:rPr>
          <w:rFonts w:ascii="宋体" w:hAnsi="宋体"/>
          <w:color w:val="000000"/>
          <w:szCs w:val="21"/>
        </w:rPr>
      </w:pPr>
      <w:r>
        <w:rPr>
          <w:rFonts w:hint="eastAsia" w:ascii="宋体" w:hAnsi="宋体"/>
          <w:color w:val="000000"/>
          <w:szCs w:val="21"/>
        </w:rPr>
        <w:t>17.1评标委员会将按本招标文件规定的评标方法与标准，对资格性检查和符合性检查合格的投标文件进行商务和技术评估，综合比较与评价。</w:t>
      </w:r>
    </w:p>
    <w:p w14:paraId="040D3B93">
      <w:pPr>
        <w:spacing w:line="480" w:lineRule="exact"/>
        <w:ind w:firstLine="420"/>
        <w:rPr>
          <w:rFonts w:ascii="宋体" w:hAnsi="宋体"/>
          <w:color w:val="000000"/>
          <w:szCs w:val="21"/>
        </w:rPr>
      </w:pPr>
      <w:r>
        <w:rPr>
          <w:rFonts w:hint="eastAsia" w:ascii="宋体" w:hAnsi="宋体"/>
          <w:color w:val="000000"/>
          <w:szCs w:val="21"/>
        </w:rPr>
        <w:t>17.2对漏（缺）报项的处理：招标文件中要求列入报价的费用（含配置、功能），漏（缺）报的视同已含在投标总价中。对多报项及赠送项的价格评标时不予核减，全部进入评标评议。</w:t>
      </w:r>
    </w:p>
    <w:p w14:paraId="7DFAF795">
      <w:pPr>
        <w:spacing w:line="480" w:lineRule="exact"/>
        <w:ind w:firstLine="420"/>
        <w:rPr>
          <w:rFonts w:ascii="宋体" w:hAnsi="宋体"/>
          <w:color w:val="000000"/>
          <w:szCs w:val="21"/>
        </w:rPr>
      </w:pPr>
      <w:r>
        <w:rPr>
          <w:rFonts w:hint="eastAsia" w:ascii="宋体" w:hAnsi="宋体"/>
          <w:color w:val="000000"/>
          <w:szCs w:val="21"/>
        </w:rPr>
        <w:t>18．评标过程及保密原则</w:t>
      </w:r>
    </w:p>
    <w:p w14:paraId="1A4BF26C">
      <w:pPr>
        <w:spacing w:line="480" w:lineRule="exact"/>
        <w:ind w:firstLine="420"/>
        <w:rPr>
          <w:rFonts w:ascii="宋体" w:hAnsi="宋体"/>
          <w:color w:val="000000"/>
          <w:szCs w:val="21"/>
        </w:rPr>
      </w:pPr>
      <w:r>
        <w:rPr>
          <w:rFonts w:hint="eastAsia" w:ascii="宋体" w:hAnsi="宋体"/>
          <w:color w:val="000000"/>
          <w:szCs w:val="21"/>
        </w:rPr>
        <w:t>18.1凡与本次招标有关人员对属于审查、澄清、评价和比较投标的有关资料以及定标意向等，均不得向投标人或其他人员透露。否则,将按有关规定追究相关人员的责任。</w:t>
      </w:r>
    </w:p>
    <w:p w14:paraId="62CECAE3">
      <w:pPr>
        <w:spacing w:line="480" w:lineRule="exact"/>
        <w:ind w:firstLine="420"/>
        <w:rPr>
          <w:rFonts w:ascii="宋体" w:hAnsi="宋体"/>
          <w:color w:val="000000"/>
          <w:szCs w:val="21"/>
        </w:rPr>
      </w:pPr>
      <w:r>
        <w:rPr>
          <w:rFonts w:hint="eastAsia" w:ascii="宋体" w:hAnsi="宋体"/>
          <w:color w:val="000000"/>
          <w:szCs w:val="21"/>
        </w:rPr>
        <w:t>18.2在评标期间，投标人试图影响或干预评审的任何行为，将导致其投标被作为无效投标，并承担相应的法律责任。</w:t>
      </w:r>
    </w:p>
    <w:p w14:paraId="6CAF6AAE">
      <w:pPr>
        <w:spacing w:line="480" w:lineRule="exact"/>
        <w:ind w:firstLine="422"/>
        <w:rPr>
          <w:rFonts w:ascii="宋体" w:hAnsi="宋体"/>
          <w:b/>
          <w:color w:val="000000"/>
          <w:szCs w:val="21"/>
        </w:rPr>
      </w:pPr>
      <w:r>
        <w:rPr>
          <w:rFonts w:hint="eastAsia" w:ascii="宋体" w:hAnsi="宋体"/>
          <w:b/>
          <w:color w:val="000000"/>
          <w:szCs w:val="21"/>
        </w:rPr>
        <w:t>七、定  标</w:t>
      </w:r>
    </w:p>
    <w:p w14:paraId="09464B9A">
      <w:pPr>
        <w:spacing w:line="480" w:lineRule="exact"/>
        <w:ind w:firstLine="420"/>
        <w:rPr>
          <w:rFonts w:ascii="宋体" w:hAnsi="宋体"/>
          <w:color w:val="000000"/>
          <w:szCs w:val="21"/>
        </w:rPr>
      </w:pPr>
      <w:r>
        <w:rPr>
          <w:rFonts w:hint="eastAsia" w:ascii="宋体" w:hAnsi="宋体"/>
          <w:color w:val="000000"/>
          <w:szCs w:val="21"/>
        </w:rPr>
        <w:t>19．定标原则</w:t>
      </w:r>
    </w:p>
    <w:p w14:paraId="7109B57E">
      <w:pPr>
        <w:spacing w:line="480" w:lineRule="exact"/>
        <w:ind w:firstLine="420"/>
        <w:rPr>
          <w:rFonts w:ascii="宋体" w:hAnsi="宋体"/>
          <w:color w:val="000000"/>
          <w:szCs w:val="21"/>
        </w:rPr>
      </w:pPr>
      <w:r>
        <w:rPr>
          <w:rFonts w:hint="eastAsia" w:ascii="宋体" w:hAnsi="宋体"/>
          <w:color w:val="000000"/>
          <w:szCs w:val="21"/>
        </w:rPr>
        <w:t>19.1本次评标采用综合评分法。评标委员会对满足招标文件实质性要求的投标文件，按照本招标文件规定的评分标准进行打分，并按得分由高到低顺序推荐1-3名中标候选人，或根据招标人授权直接确定中标人。综合评分相等时，以投标报价低的优先；投标报价也相等的，由采购人或评标委员会抽签确定。最低报价及任何单项因素的最优均不是中标的必要条件。</w:t>
      </w:r>
    </w:p>
    <w:p w14:paraId="693D61D1">
      <w:pPr>
        <w:spacing w:line="480" w:lineRule="exact"/>
        <w:ind w:firstLine="420"/>
        <w:rPr>
          <w:rFonts w:ascii="宋体" w:hAnsi="宋体"/>
          <w:color w:val="000000"/>
          <w:szCs w:val="21"/>
        </w:rPr>
      </w:pPr>
      <w:r>
        <w:rPr>
          <w:rFonts w:hint="eastAsia" w:ascii="宋体" w:hAnsi="宋体"/>
          <w:color w:val="000000"/>
          <w:szCs w:val="21"/>
        </w:rPr>
        <w:t>19.2推荐的中标候选人数：1</w:t>
      </w:r>
      <w:r>
        <w:rPr>
          <w:rFonts w:ascii="宋体" w:hAnsi="宋体"/>
          <w:color w:val="000000"/>
          <w:szCs w:val="21"/>
        </w:rPr>
        <w:t>-3</w:t>
      </w:r>
      <w:r>
        <w:rPr>
          <w:rFonts w:hint="eastAsia" w:ascii="宋体" w:hAnsi="宋体"/>
          <w:color w:val="000000"/>
          <w:szCs w:val="21"/>
        </w:rPr>
        <w:t>名。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ED7A06C">
      <w:pPr>
        <w:spacing w:line="480" w:lineRule="exact"/>
        <w:ind w:firstLine="420"/>
        <w:rPr>
          <w:rFonts w:ascii="宋体" w:hAnsi="宋体"/>
          <w:color w:val="000000"/>
          <w:szCs w:val="21"/>
        </w:rPr>
      </w:pPr>
      <w:r>
        <w:rPr>
          <w:rFonts w:hint="eastAsia" w:ascii="宋体" w:hAnsi="宋体"/>
          <w:color w:val="000000"/>
          <w:szCs w:val="21"/>
        </w:rPr>
        <w:t>20．确定中标供应商</w:t>
      </w:r>
    </w:p>
    <w:p w14:paraId="5AB81403">
      <w:pPr>
        <w:spacing w:line="480" w:lineRule="exact"/>
        <w:ind w:firstLine="420"/>
        <w:rPr>
          <w:rFonts w:ascii="宋体" w:hAnsi="宋体"/>
          <w:color w:val="000000"/>
          <w:szCs w:val="21"/>
        </w:rPr>
      </w:pPr>
      <w:r>
        <w:rPr>
          <w:rFonts w:hint="eastAsia" w:ascii="宋体" w:hAnsi="宋体"/>
          <w:color w:val="000000"/>
          <w:szCs w:val="21"/>
        </w:rPr>
        <w:t>采购人将根据评标委员会的书面评标报告，依据法律法规确定中标人。采购人不得在评标委员会推荐的中标候选人之外确定中标人，否则中标结果无效。</w:t>
      </w:r>
    </w:p>
    <w:p w14:paraId="105242C2">
      <w:pPr>
        <w:spacing w:line="480" w:lineRule="exact"/>
        <w:ind w:firstLine="420"/>
        <w:rPr>
          <w:rFonts w:ascii="宋体" w:hAnsi="宋体"/>
          <w:color w:val="000000"/>
          <w:szCs w:val="21"/>
        </w:rPr>
      </w:pPr>
      <w:r>
        <w:rPr>
          <w:rFonts w:hint="eastAsia" w:ascii="宋体" w:hAnsi="宋体"/>
          <w:color w:val="000000"/>
          <w:szCs w:val="21"/>
        </w:rPr>
        <w:t>21. 中标通知书和签订合同</w:t>
      </w:r>
    </w:p>
    <w:p w14:paraId="4E50110E">
      <w:pPr>
        <w:spacing w:line="480" w:lineRule="exact"/>
        <w:ind w:firstLine="420"/>
        <w:rPr>
          <w:rFonts w:ascii="宋体" w:hAnsi="宋体"/>
          <w:color w:val="000000"/>
          <w:szCs w:val="21"/>
        </w:rPr>
      </w:pPr>
      <w:r>
        <w:rPr>
          <w:rFonts w:hint="eastAsia" w:ascii="宋体" w:hAnsi="宋体"/>
          <w:color w:val="000000"/>
          <w:szCs w:val="21"/>
        </w:rPr>
        <w:t>21.1 评审结束后，中标公告在中国政府采购网、江苏省政府采购网、盐城市政府采购网发布；向中标供应商发出中标通知书。中标通知书成为合同文件的组成部分，具有法律效力。</w:t>
      </w:r>
    </w:p>
    <w:p w14:paraId="66C171CE">
      <w:pPr>
        <w:spacing w:line="480" w:lineRule="exact"/>
        <w:ind w:firstLine="420"/>
        <w:rPr>
          <w:rFonts w:ascii="宋体" w:hAnsi="宋体"/>
          <w:color w:val="000000"/>
          <w:szCs w:val="21"/>
        </w:rPr>
      </w:pPr>
      <w:r>
        <w:rPr>
          <w:rFonts w:hint="eastAsia" w:ascii="宋体" w:hAnsi="宋体"/>
          <w:color w:val="000000"/>
          <w:szCs w:val="21"/>
        </w:rPr>
        <w:t>21.</w:t>
      </w:r>
      <w:r>
        <w:rPr>
          <w:rFonts w:ascii="宋体" w:hAnsi="宋体"/>
          <w:color w:val="000000"/>
          <w:szCs w:val="21"/>
        </w:rPr>
        <w:t>2</w:t>
      </w:r>
      <w:r>
        <w:rPr>
          <w:rFonts w:hint="eastAsia" w:ascii="宋体" w:hAnsi="宋体"/>
          <w:color w:val="000000"/>
          <w:szCs w:val="21"/>
        </w:rPr>
        <w:t xml:space="preserve"> 采购单位与中标供应商应当在《中标通知书》发出之日起三十日内，按采购文件确定的事情签订政府采购合同，合同在签订之日2个工作日内在相关媒介上公示。</w:t>
      </w:r>
    </w:p>
    <w:p w14:paraId="7825FC07">
      <w:pPr>
        <w:spacing w:line="480" w:lineRule="exact"/>
        <w:ind w:firstLine="420"/>
        <w:rPr>
          <w:rFonts w:ascii="宋体" w:hAnsi="宋体"/>
          <w:color w:val="000000"/>
          <w:szCs w:val="21"/>
        </w:rPr>
      </w:pPr>
      <w:r>
        <w:rPr>
          <w:rFonts w:hint="eastAsia" w:ascii="宋体" w:hAnsi="宋体"/>
          <w:color w:val="000000"/>
          <w:szCs w:val="21"/>
        </w:rPr>
        <w:t>21.</w:t>
      </w:r>
      <w:r>
        <w:rPr>
          <w:rFonts w:ascii="宋体" w:hAnsi="宋体"/>
          <w:color w:val="000000"/>
          <w:szCs w:val="21"/>
        </w:rPr>
        <w:t>3</w:t>
      </w:r>
      <w:r>
        <w:rPr>
          <w:rFonts w:hint="eastAsia" w:ascii="宋体" w:hAnsi="宋体"/>
          <w:color w:val="000000"/>
          <w:szCs w:val="21"/>
        </w:rPr>
        <w:t xml:space="preserve"> 中标单位如果未按中标通知书规定日期与采购单位签订合同，或要求更改招标文件内容而拖延合同签订，按照政府采购法相关法律法规执行。</w:t>
      </w:r>
    </w:p>
    <w:p w14:paraId="0BCA6B56">
      <w:pPr>
        <w:spacing w:line="480" w:lineRule="exact"/>
        <w:ind w:firstLine="420"/>
        <w:rPr>
          <w:rFonts w:ascii="宋体" w:hAnsi="宋体"/>
          <w:color w:val="000000"/>
          <w:szCs w:val="21"/>
        </w:rPr>
      </w:pPr>
      <w:r>
        <w:rPr>
          <w:rFonts w:hint="eastAsia" w:ascii="宋体" w:hAnsi="宋体"/>
          <w:color w:val="000000"/>
          <w:szCs w:val="21"/>
        </w:rPr>
        <w:t>22. 质疑和投诉：</w:t>
      </w:r>
    </w:p>
    <w:p w14:paraId="03CC219D">
      <w:pPr>
        <w:spacing w:line="480" w:lineRule="exact"/>
        <w:ind w:firstLine="420"/>
        <w:rPr>
          <w:rFonts w:ascii="宋体" w:hAnsi="宋体"/>
          <w:color w:val="000000"/>
          <w:szCs w:val="21"/>
        </w:rPr>
      </w:pPr>
      <w:r>
        <w:rPr>
          <w:rFonts w:hint="eastAsia" w:ascii="宋体" w:hAnsi="宋体"/>
          <w:color w:val="000000"/>
          <w:szCs w:val="21"/>
        </w:rPr>
        <w:t>22.1 质疑供应商是指直接参加本次投标活动的供应商，未参加投标活动的供应商或在投标活动中自身权益未受到损害的供应商所提出的质疑不予受理。</w:t>
      </w:r>
    </w:p>
    <w:p w14:paraId="74E73939">
      <w:pPr>
        <w:spacing w:line="480" w:lineRule="exact"/>
        <w:ind w:firstLine="420"/>
        <w:rPr>
          <w:rFonts w:ascii="宋体" w:hAnsi="宋体"/>
          <w:color w:val="000000"/>
          <w:szCs w:val="21"/>
        </w:rPr>
      </w:pPr>
      <w:r>
        <w:rPr>
          <w:rFonts w:hint="eastAsia" w:ascii="宋体" w:hAnsi="宋体"/>
          <w:color w:val="000000"/>
          <w:szCs w:val="21"/>
        </w:rPr>
        <w:t>22.2 质疑供应商认为招标文件、采购过程和中标结果使自己的权益受到损害的，可以在知道或应知其权益受到损害之日起七个工作日内必须以书面形式一次性针对同一采购程序环节向采购人、采购代理机构提出质疑。上述应知其权益受到损害之日，是指：</w:t>
      </w:r>
    </w:p>
    <w:p w14:paraId="0CCDB583">
      <w:pPr>
        <w:spacing w:line="480" w:lineRule="exact"/>
        <w:ind w:firstLine="420"/>
        <w:rPr>
          <w:rFonts w:ascii="宋体" w:hAnsi="宋体"/>
          <w:color w:val="000000"/>
          <w:szCs w:val="21"/>
        </w:rPr>
      </w:pPr>
      <w:r>
        <w:rPr>
          <w:rFonts w:ascii="宋体" w:hAnsi="宋体"/>
          <w:color w:val="000000"/>
          <w:szCs w:val="21"/>
        </w:rPr>
        <w:t>22.2</w:t>
      </w:r>
      <w:r>
        <w:rPr>
          <w:rFonts w:hint="eastAsia" w:ascii="宋体" w:hAnsi="宋体"/>
          <w:color w:val="000000"/>
          <w:szCs w:val="21"/>
        </w:rPr>
        <w:t>.1对可以质疑的招标文件提出质疑的，为收到招标文件之日或者招标文件公告期限届满之日；</w:t>
      </w:r>
    </w:p>
    <w:p w14:paraId="352C7CBA">
      <w:pPr>
        <w:spacing w:line="480" w:lineRule="exact"/>
        <w:ind w:firstLine="420"/>
        <w:rPr>
          <w:rFonts w:ascii="宋体" w:hAnsi="宋体"/>
          <w:color w:val="000000"/>
          <w:szCs w:val="21"/>
        </w:rPr>
      </w:pPr>
      <w:r>
        <w:rPr>
          <w:rFonts w:ascii="宋体" w:hAnsi="宋体"/>
          <w:color w:val="000000"/>
          <w:szCs w:val="21"/>
        </w:rPr>
        <w:t>22.2</w:t>
      </w:r>
      <w:r>
        <w:rPr>
          <w:rFonts w:hint="eastAsia" w:ascii="宋体" w:hAnsi="宋体"/>
          <w:color w:val="000000"/>
          <w:szCs w:val="21"/>
        </w:rPr>
        <w:t>.2对采购过程提出质疑的，为各采购程序环节结束之日；</w:t>
      </w:r>
    </w:p>
    <w:p w14:paraId="7A826039">
      <w:pPr>
        <w:spacing w:line="480" w:lineRule="exact"/>
        <w:ind w:firstLine="420"/>
        <w:rPr>
          <w:rFonts w:ascii="宋体" w:hAnsi="宋体"/>
          <w:color w:val="000000"/>
          <w:szCs w:val="21"/>
        </w:rPr>
      </w:pPr>
      <w:r>
        <w:rPr>
          <w:rFonts w:ascii="宋体" w:hAnsi="宋体"/>
          <w:color w:val="000000"/>
          <w:szCs w:val="21"/>
        </w:rPr>
        <w:t>22.2</w:t>
      </w:r>
      <w:r>
        <w:rPr>
          <w:rFonts w:hint="eastAsia" w:ascii="宋体" w:hAnsi="宋体"/>
          <w:color w:val="000000"/>
          <w:szCs w:val="21"/>
        </w:rPr>
        <w:t>.3对中标结果提出质疑的，为中标结果公告期限届满之日。</w:t>
      </w:r>
    </w:p>
    <w:p w14:paraId="49479484">
      <w:pPr>
        <w:spacing w:line="480" w:lineRule="exact"/>
        <w:ind w:firstLine="420"/>
        <w:rPr>
          <w:rFonts w:ascii="宋体" w:hAnsi="宋体"/>
          <w:color w:val="000000"/>
          <w:szCs w:val="21"/>
        </w:rPr>
      </w:pPr>
      <w:r>
        <w:rPr>
          <w:rFonts w:hint="eastAsia" w:ascii="宋体" w:hAnsi="宋体"/>
          <w:color w:val="000000"/>
          <w:szCs w:val="21"/>
        </w:rPr>
        <w:t>22.3 质疑函应包括以下主要内容，并按照“谁主张、谁举证”的原则，附上必要的证明材料（证明材料中如涉及到产品功能或技术指标的，应出具相关制造商的证明文件），否则，代理公司或采购人不予受理。质疑函应当包括下列内容：</w:t>
      </w:r>
    </w:p>
    <w:p w14:paraId="35D7B076">
      <w:pPr>
        <w:spacing w:line="480" w:lineRule="exact"/>
        <w:ind w:firstLine="420"/>
        <w:rPr>
          <w:rFonts w:ascii="宋体" w:hAnsi="宋体"/>
          <w:color w:val="000000"/>
          <w:szCs w:val="21"/>
        </w:rPr>
      </w:pPr>
      <w:r>
        <w:rPr>
          <w:rFonts w:hint="eastAsia" w:ascii="宋体" w:hAnsi="宋体"/>
          <w:color w:val="000000"/>
          <w:szCs w:val="21"/>
        </w:rPr>
        <w:t>（1）供应商的姓名或者名称、地址、邮编、联系人及联系电话；</w:t>
      </w:r>
    </w:p>
    <w:p w14:paraId="5D0AD5A0">
      <w:pPr>
        <w:spacing w:line="480" w:lineRule="exact"/>
        <w:ind w:firstLine="420"/>
        <w:rPr>
          <w:rFonts w:ascii="宋体" w:hAnsi="宋体"/>
          <w:color w:val="000000"/>
          <w:szCs w:val="21"/>
        </w:rPr>
      </w:pPr>
      <w:r>
        <w:rPr>
          <w:rFonts w:hint="eastAsia" w:ascii="宋体" w:hAnsi="宋体"/>
          <w:color w:val="000000"/>
          <w:szCs w:val="21"/>
        </w:rPr>
        <w:t>（2）质疑项目的名称、编号；</w:t>
      </w:r>
    </w:p>
    <w:p w14:paraId="29C6EA96">
      <w:pPr>
        <w:spacing w:line="480" w:lineRule="exact"/>
        <w:ind w:firstLine="420"/>
        <w:rPr>
          <w:rFonts w:ascii="宋体" w:hAnsi="宋体"/>
          <w:color w:val="000000"/>
          <w:szCs w:val="21"/>
        </w:rPr>
      </w:pPr>
      <w:r>
        <w:rPr>
          <w:rFonts w:hint="eastAsia" w:ascii="宋体" w:hAnsi="宋体"/>
          <w:color w:val="000000"/>
          <w:szCs w:val="21"/>
        </w:rPr>
        <w:t>（3）具体、明确的质疑事项和与质疑事项相关的请求；</w:t>
      </w:r>
    </w:p>
    <w:p w14:paraId="7C4C1EBB">
      <w:pPr>
        <w:spacing w:line="480" w:lineRule="exact"/>
        <w:ind w:firstLine="420"/>
        <w:rPr>
          <w:rFonts w:ascii="宋体" w:hAnsi="宋体"/>
          <w:color w:val="000000"/>
          <w:szCs w:val="21"/>
        </w:rPr>
      </w:pPr>
      <w:r>
        <w:rPr>
          <w:rFonts w:hint="eastAsia" w:ascii="宋体" w:hAnsi="宋体"/>
          <w:color w:val="000000"/>
          <w:szCs w:val="21"/>
        </w:rPr>
        <w:t>（4）事实依据；</w:t>
      </w:r>
    </w:p>
    <w:p w14:paraId="22988065">
      <w:pPr>
        <w:spacing w:line="480" w:lineRule="exact"/>
        <w:ind w:firstLine="420"/>
        <w:rPr>
          <w:rFonts w:ascii="宋体" w:hAnsi="宋体"/>
          <w:color w:val="000000"/>
          <w:szCs w:val="21"/>
        </w:rPr>
      </w:pPr>
      <w:r>
        <w:rPr>
          <w:rFonts w:hint="eastAsia" w:ascii="宋体" w:hAnsi="宋体"/>
          <w:color w:val="000000"/>
          <w:szCs w:val="21"/>
        </w:rPr>
        <w:t>（5）必要的法律依据；</w:t>
      </w:r>
    </w:p>
    <w:p w14:paraId="1E7A4D11">
      <w:pPr>
        <w:spacing w:line="480" w:lineRule="exact"/>
        <w:ind w:firstLine="420"/>
        <w:rPr>
          <w:rFonts w:ascii="宋体" w:hAnsi="宋体"/>
          <w:color w:val="000000"/>
          <w:szCs w:val="21"/>
        </w:rPr>
      </w:pPr>
      <w:r>
        <w:rPr>
          <w:rFonts w:hint="eastAsia" w:ascii="宋体" w:hAnsi="宋体"/>
          <w:color w:val="000000"/>
          <w:szCs w:val="21"/>
        </w:rPr>
        <w:t>（6）提出质疑的日期。</w:t>
      </w:r>
    </w:p>
    <w:p w14:paraId="7AEDF693">
      <w:pPr>
        <w:spacing w:line="480" w:lineRule="exact"/>
        <w:ind w:firstLine="420"/>
        <w:rPr>
          <w:rFonts w:ascii="宋体" w:hAnsi="宋体"/>
          <w:color w:val="000000"/>
          <w:szCs w:val="21"/>
        </w:rPr>
      </w:pPr>
      <w:r>
        <w:rPr>
          <w:rFonts w:hint="eastAsia" w:ascii="宋体" w:hAnsi="宋体"/>
          <w:color w:val="000000"/>
          <w:szCs w:val="21"/>
        </w:rPr>
        <w:t>22.4 采购人或代理机构在收到供应商的书面质疑后将及时组织调查核实，在七个工作日内作出答复，并以书面形式通知质疑供应商，答复的内容不涉及商业秘密。</w:t>
      </w:r>
    </w:p>
    <w:p w14:paraId="6B60303F">
      <w:pPr>
        <w:spacing w:line="480" w:lineRule="exact"/>
        <w:ind w:firstLine="420"/>
        <w:rPr>
          <w:rFonts w:ascii="宋体" w:hAnsi="宋体"/>
          <w:color w:val="000000"/>
          <w:szCs w:val="21"/>
        </w:rPr>
      </w:pPr>
      <w:r>
        <w:rPr>
          <w:rFonts w:hint="eastAsia" w:ascii="宋体" w:hAnsi="宋体"/>
          <w:color w:val="000000"/>
          <w:szCs w:val="21"/>
        </w:rPr>
        <w:t>22.5 投标人认为招标文件内容违法或不当的，应当在招标文件规定的截止时间前提出异议；认为开标活动违法的，应当在开标现场提出异议；对采购单位（采购代理机构）答复不满意或采购单位（采购代理机构）在规定时间内未予答复的，投标人可向盐城市大丰区财政局投诉。</w:t>
      </w:r>
    </w:p>
    <w:p w14:paraId="097EB31A">
      <w:pPr>
        <w:spacing w:line="480" w:lineRule="exact"/>
        <w:ind w:firstLine="420"/>
        <w:rPr>
          <w:rFonts w:ascii="宋体" w:hAnsi="宋体"/>
          <w:color w:val="000000"/>
          <w:szCs w:val="21"/>
        </w:rPr>
      </w:pPr>
      <w:r>
        <w:rPr>
          <w:rFonts w:hint="eastAsia" w:ascii="宋体" w:hAnsi="宋体"/>
          <w:color w:val="000000"/>
          <w:szCs w:val="21"/>
        </w:rPr>
        <w:t>22.6 质疑或投诉程序：</w:t>
      </w:r>
    </w:p>
    <w:p w14:paraId="15442408">
      <w:pPr>
        <w:spacing w:line="480" w:lineRule="exact"/>
        <w:ind w:firstLine="420"/>
        <w:rPr>
          <w:rFonts w:ascii="宋体" w:hAnsi="宋体"/>
          <w:color w:val="000000"/>
          <w:szCs w:val="21"/>
        </w:rPr>
      </w:pPr>
      <w:r>
        <w:rPr>
          <w:rFonts w:hint="eastAsia" w:ascii="宋体" w:hAnsi="宋体"/>
          <w:color w:val="000000"/>
          <w:szCs w:val="21"/>
        </w:rPr>
        <w:t>投标人认为本次招标文件、招标过程和中标、中标结果违反法律、法规和规章规定的，应当首先依法向采购单位或采购代理机构提出质疑，对采购单位或采购代理机构质疑答复不满意的可到盐城市大丰区财政局提出投诉。</w:t>
      </w:r>
    </w:p>
    <w:p w14:paraId="6FCB5B6C">
      <w:pPr>
        <w:spacing w:line="480" w:lineRule="exact"/>
        <w:ind w:firstLine="420"/>
        <w:rPr>
          <w:rFonts w:ascii="宋体" w:hAnsi="宋体"/>
          <w:color w:val="000000"/>
          <w:szCs w:val="21"/>
        </w:rPr>
      </w:pPr>
      <w:r>
        <w:rPr>
          <w:rFonts w:hint="eastAsia" w:ascii="宋体" w:hAnsi="宋体"/>
          <w:color w:val="000000"/>
          <w:szCs w:val="21"/>
        </w:rPr>
        <w:t>投标人或者其他利害关系人不按规定投诉或通过捏造事实、伪造证明材料等方式提出异议或投诉，影响招投标活动正常进行的，招投标行政监督部门不予受理，并给予警告。</w:t>
      </w:r>
    </w:p>
    <w:p w14:paraId="7582D8C1">
      <w:pPr>
        <w:spacing w:line="480" w:lineRule="exact"/>
        <w:ind w:firstLine="420"/>
        <w:rPr>
          <w:rFonts w:ascii="宋体" w:hAnsi="宋体"/>
          <w:color w:val="000000"/>
          <w:szCs w:val="21"/>
        </w:rPr>
      </w:pPr>
      <w:r>
        <w:rPr>
          <w:rFonts w:hint="eastAsia" w:ascii="宋体" w:hAnsi="宋体"/>
          <w:color w:val="000000"/>
          <w:szCs w:val="21"/>
        </w:rPr>
        <w:t>22.7 恶意投诉情形：</w:t>
      </w:r>
      <w:r>
        <w:rPr>
          <w:rFonts w:hint="eastAsia" w:ascii="宋体" w:hAnsi="宋体"/>
          <w:color w:val="000000"/>
          <w:szCs w:val="21"/>
        </w:rPr>
        <w:tab/>
      </w:r>
    </w:p>
    <w:p w14:paraId="3CDB623B">
      <w:pPr>
        <w:spacing w:line="480" w:lineRule="exact"/>
        <w:ind w:firstLine="420"/>
        <w:rPr>
          <w:rFonts w:ascii="宋体" w:hAnsi="宋体"/>
          <w:color w:val="000000"/>
          <w:szCs w:val="21"/>
        </w:rPr>
      </w:pPr>
      <w:r>
        <w:rPr>
          <w:rFonts w:hint="eastAsia" w:ascii="宋体" w:hAnsi="宋体"/>
          <w:color w:val="000000"/>
          <w:szCs w:val="21"/>
        </w:rPr>
        <w:t>下列情况之一，投标人的投诉将被界定为恶意投诉，监管机构将对投诉人按有关规定列入不良记录名单并上网公示，投标人今后参与政府项目将受到影响：</w:t>
      </w:r>
    </w:p>
    <w:p w14:paraId="49633572">
      <w:pPr>
        <w:spacing w:line="480" w:lineRule="exact"/>
        <w:ind w:firstLine="420"/>
        <w:rPr>
          <w:rFonts w:ascii="宋体" w:hAnsi="宋体"/>
          <w:color w:val="000000"/>
          <w:szCs w:val="21"/>
        </w:rPr>
      </w:pPr>
      <w:r>
        <w:rPr>
          <w:rFonts w:hint="eastAsia" w:ascii="宋体" w:hAnsi="宋体"/>
          <w:color w:val="000000"/>
          <w:szCs w:val="21"/>
        </w:rPr>
        <w:t>（1）未按规定向投诉处理部门投诉或向不同部门多方投诉的；</w:t>
      </w:r>
    </w:p>
    <w:p w14:paraId="18411DCD">
      <w:pPr>
        <w:spacing w:line="480" w:lineRule="exact"/>
        <w:ind w:firstLine="420"/>
        <w:rPr>
          <w:rFonts w:ascii="宋体" w:hAnsi="宋体"/>
          <w:color w:val="000000"/>
          <w:szCs w:val="21"/>
        </w:rPr>
      </w:pPr>
      <w:r>
        <w:rPr>
          <w:rFonts w:hint="eastAsia" w:ascii="宋体" w:hAnsi="宋体"/>
          <w:color w:val="000000"/>
          <w:szCs w:val="21"/>
        </w:rPr>
        <w:t>（2）不符合投诉受理条件，被告知后仍进行投诉的；</w:t>
      </w:r>
    </w:p>
    <w:p w14:paraId="651C38DF">
      <w:pPr>
        <w:spacing w:line="480" w:lineRule="exact"/>
        <w:ind w:firstLine="420"/>
        <w:rPr>
          <w:rFonts w:ascii="宋体" w:hAnsi="宋体"/>
          <w:color w:val="000000"/>
          <w:szCs w:val="21"/>
        </w:rPr>
      </w:pPr>
      <w:r>
        <w:rPr>
          <w:rFonts w:hint="eastAsia" w:ascii="宋体" w:hAnsi="宋体"/>
          <w:color w:val="000000"/>
          <w:szCs w:val="21"/>
        </w:rPr>
        <w:t>（3）投诉处理部门受理投诉后，投诉人仍就同一内容向其他部门进行投诉的；</w:t>
      </w:r>
    </w:p>
    <w:p w14:paraId="02D50090">
      <w:pPr>
        <w:spacing w:line="480" w:lineRule="exact"/>
        <w:ind w:firstLine="420"/>
        <w:rPr>
          <w:rFonts w:ascii="宋体" w:hAnsi="宋体"/>
          <w:color w:val="000000"/>
          <w:szCs w:val="21"/>
        </w:rPr>
      </w:pPr>
      <w:r>
        <w:rPr>
          <w:rFonts w:hint="eastAsia" w:ascii="宋体" w:hAnsi="宋体"/>
          <w:color w:val="000000"/>
          <w:szCs w:val="21"/>
        </w:rPr>
        <w:t>（4）捏造事实、伪造材料进行投诉或在网络等媒体上进行失实报道的；</w:t>
      </w:r>
    </w:p>
    <w:p w14:paraId="21052A38">
      <w:pPr>
        <w:spacing w:line="480" w:lineRule="exact"/>
        <w:ind w:firstLine="420"/>
        <w:rPr>
          <w:rFonts w:ascii="宋体" w:hAnsi="宋体"/>
          <w:color w:val="000000"/>
          <w:szCs w:val="21"/>
        </w:rPr>
      </w:pPr>
      <w:r>
        <w:rPr>
          <w:rFonts w:hint="eastAsia" w:ascii="宋体" w:hAnsi="宋体"/>
          <w:color w:val="000000"/>
          <w:szCs w:val="21"/>
        </w:rPr>
        <w:t>（5）投诉经查失实，被告知后，仍然恶意缠诉的；</w:t>
      </w:r>
    </w:p>
    <w:p w14:paraId="5DD4BFD4">
      <w:pPr>
        <w:spacing w:line="480" w:lineRule="exact"/>
        <w:ind w:firstLine="420"/>
        <w:rPr>
          <w:rFonts w:ascii="宋体" w:hAnsi="宋体"/>
          <w:color w:val="000000"/>
          <w:szCs w:val="21"/>
        </w:rPr>
      </w:pPr>
      <w:r>
        <w:rPr>
          <w:rFonts w:hint="eastAsia" w:ascii="宋体" w:hAnsi="宋体"/>
          <w:color w:val="000000"/>
          <w:szCs w:val="21"/>
        </w:rPr>
        <w:t>（6）一年内三次以上失实投诉的；</w:t>
      </w:r>
    </w:p>
    <w:p w14:paraId="648F1555">
      <w:pPr>
        <w:spacing w:line="480" w:lineRule="exact"/>
        <w:ind w:firstLine="420"/>
        <w:rPr>
          <w:rFonts w:ascii="宋体" w:hAnsi="宋体"/>
          <w:color w:val="000000"/>
          <w:szCs w:val="21"/>
        </w:rPr>
      </w:pPr>
      <w:r>
        <w:rPr>
          <w:rFonts w:hint="eastAsia" w:ascii="宋体" w:hAnsi="宋体"/>
          <w:color w:val="000000"/>
          <w:szCs w:val="21"/>
        </w:rPr>
        <w:t>（7）直接向领导、纪委、检察部门写匿名信等。</w:t>
      </w:r>
    </w:p>
    <w:p w14:paraId="575018EF">
      <w:pPr>
        <w:spacing w:line="480" w:lineRule="exact"/>
        <w:ind w:firstLine="420"/>
        <w:rPr>
          <w:rFonts w:ascii="宋体" w:hAnsi="宋体"/>
          <w:color w:val="000000"/>
          <w:szCs w:val="21"/>
        </w:rPr>
      </w:pPr>
      <w:r>
        <w:rPr>
          <w:rFonts w:hint="eastAsia" w:ascii="宋体" w:hAnsi="宋体"/>
          <w:color w:val="000000"/>
          <w:szCs w:val="21"/>
        </w:rPr>
        <w:t>23. 其他</w:t>
      </w:r>
    </w:p>
    <w:p w14:paraId="770FB9FD">
      <w:pPr>
        <w:spacing w:line="480" w:lineRule="exact"/>
        <w:ind w:firstLine="420"/>
        <w:rPr>
          <w:rFonts w:ascii="宋体" w:hAnsi="宋体"/>
          <w:color w:val="000000"/>
          <w:szCs w:val="21"/>
        </w:rPr>
      </w:pPr>
      <w:r>
        <w:rPr>
          <w:rFonts w:hint="eastAsia" w:ascii="宋体" w:hAnsi="宋体"/>
          <w:color w:val="000000"/>
          <w:szCs w:val="21"/>
        </w:rPr>
        <w:t>投标人有下列行为之一造成招标人重新招标的，招标人重新招标时可以拒绝其参加投标：</w:t>
      </w:r>
    </w:p>
    <w:p w14:paraId="21B33A21">
      <w:pPr>
        <w:spacing w:line="480" w:lineRule="exact"/>
        <w:ind w:firstLine="420"/>
        <w:rPr>
          <w:rFonts w:ascii="宋体" w:hAnsi="宋体"/>
          <w:color w:val="000000"/>
          <w:szCs w:val="21"/>
        </w:rPr>
      </w:pPr>
      <w:r>
        <w:rPr>
          <w:rFonts w:hint="eastAsia" w:ascii="宋体" w:hAnsi="宋体"/>
          <w:color w:val="000000"/>
          <w:szCs w:val="21"/>
        </w:rPr>
        <w:t>（1）无故放弃中标；</w:t>
      </w:r>
    </w:p>
    <w:p w14:paraId="3D376C0B">
      <w:pPr>
        <w:spacing w:line="480" w:lineRule="exact"/>
        <w:ind w:firstLine="420"/>
        <w:rPr>
          <w:rFonts w:ascii="宋体" w:hAnsi="宋体"/>
          <w:color w:val="000000"/>
          <w:szCs w:val="21"/>
        </w:rPr>
      </w:pPr>
      <w:r>
        <w:rPr>
          <w:rFonts w:hint="eastAsia" w:ascii="宋体" w:hAnsi="宋体"/>
          <w:color w:val="000000"/>
          <w:szCs w:val="21"/>
        </w:rPr>
        <w:t>（2）串通投标；</w:t>
      </w:r>
    </w:p>
    <w:p w14:paraId="0009A373">
      <w:pPr>
        <w:spacing w:line="480" w:lineRule="exact"/>
        <w:ind w:firstLine="420"/>
        <w:rPr>
          <w:rFonts w:ascii="宋体" w:hAnsi="宋体"/>
          <w:color w:val="000000"/>
          <w:szCs w:val="21"/>
        </w:rPr>
      </w:pPr>
      <w:r>
        <w:rPr>
          <w:rFonts w:hint="eastAsia" w:ascii="宋体" w:hAnsi="宋体"/>
          <w:color w:val="000000"/>
          <w:szCs w:val="21"/>
        </w:rPr>
        <w:t>（3）存在弄虚作假行为；</w:t>
      </w:r>
    </w:p>
    <w:p w14:paraId="64077F8A">
      <w:pPr>
        <w:spacing w:line="480" w:lineRule="exact"/>
        <w:ind w:firstLine="420"/>
        <w:rPr>
          <w:rFonts w:ascii="宋体" w:hAnsi="宋体"/>
          <w:color w:val="000000"/>
          <w:szCs w:val="21"/>
        </w:rPr>
      </w:pPr>
      <w:r>
        <w:rPr>
          <w:rFonts w:hint="eastAsia" w:ascii="宋体" w:hAnsi="宋体"/>
          <w:color w:val="000000"/>
          <w:szCs w:val="21"/>
        </w:rPr>
        <w:t>（4）以可能影响履约的异常低价参加投标；</w:t>
      </w:r>
    </w:p>
    <w:p w14:paraId="216DBE91">
      <w:pPr>
        <w:spacing w:line="480" w:lineRule="exact"/>
        <w:ind w:firstLine="420"/>
        <w:rPr>
          <w:rFonts w:ascii="宋体" w:hAnsi="宋体"/>
          <w:color w:val="000000"/>
          <w:szCs w:val="21"/>
        </w:rPr>
      </w:pPr>
      <w:r>
        <w:rPr>
          <w:rFonts w:hint="eastAsia" w:ascii="宋体" w:hAnsi="宋体"/>
          <w:color w:val="000000"/>
          <w:szCs w:val="21"/>
        </w:rPr>
        <w:t>（5）其他违反法律、法规的行为。</w:t>
      </w:r>
    </w:p>
    <w:p w14:paraId="371B72B2">
      <w:pPr>
        <w:spacing w:line="480" w:lineRule="exact"/>
        <w:ind w:firstLine="420"/>
        <w:rPr>
          <w:rFonts w:ascii="宋体" w:hAnsi="宋体"/>
          <w:color w:val="000000"/>
          <w:szCs w:val="21"/>
        </w:rPr>
      </w:pPr>
      <w:r>
        <w:rPr>
          <w:rFonts w:hint="eastAsia" w:ascii="宋体" w:hAnsi="宋体"/>
          <w:color w:val="000000"/>
          <w:szCs w:val="21"/>
        </w:rPr>
        <w:t>对三年内在与招标人合同履行过程中被依法判定存在违约行为导致招标人重大损失或者被列入严重失信主体名单的法人、非法人组织或者自然人，招标人可以拒绝其参加投标。</w:t>
      </w:r>
    </w:p>
    <w:p w14:paraId="44A0B17F">
      <w:pPr>
        <w:spacing w:line="480" w:lineRule="exact"/>
        <w:ind w:firstLine="420"/>
        <w:rPr>
          <w:rFonts w:ascii="宋体" w:hAnsi="宋体"/>
          <w:color w:val="000000"/>
          <w:szCs w:val="21"/>
        </w:rPr>
      </w:pPr>
      <w:r>
        <w:rPr>
          <w:rFonts w:hint="eastAsia" w:ascii="宋体" w:hAnsi="宋体"/>
          <w:color w:val="000000"/>
          <w:szCs w:val="21"/>
        </w:rPr>
        <w:t>24. 电子招标投标交易平台</w:t>
      </w:r>
    </w:p>
    <w:p w14:paraId="1DE76E32">
      <w:pPr>
        <w:spacing w:line="480" w:lineRule="exact"/>
        <w:ind w:firstLine="420"/>
        <w:rPr>
          <w:rFonts w:ascii="宋体" w:hAnsi="宋体"/>
          <w:color w:val="000000"/>
          <w:szCs w:val="21"/>
        </w:rPr>
      </w:pPr>
      <w:r>
        <w:rPr>
          <w:rFonts w:hint="eastAsia" w:ascii="宋体" w:hAnsi="宋体"/>
          <w:color w:val="000000"/>
          <w:szCs w:val="21"/>
        </w:rPr>
        <w:t>电子招标投标交易平台（即“苏采云”系统，网址：http://jszfcg.jsczt.cn/）相关要求是本招标文件的组成部分。</w:t>
      </w:r>
    </w:p>
    <w:p w14:paraId="7DFA29DB">
      <w:pPr>
        <w:spacing w:line="480" w:lineRule="exact"/>
        <w:ind w:firstLine="420"/>
        <w:rPr>
          <w:rFonts w:ascii="宋体" w:hAnsi="宋体"/>
          <w:color w:val="000000"/>
          <w:szCs w:val="21"/>
        </w:rPr>
      </w:pPr>
      <w:r>
        <w:rPr>
          <w:rFonts w:hint="eastAsia" w:ascii="宋体" w:hAnsi="宋体"/>
          <w:color w:val="000000"/>
          <w:szCs w:val="21"/>
        </w:rPr>
        <w:t>25. 政府采购履约资金扶持政策</w:t>
      </w:r>
    </w:p>
    <w:p w14:paraId="59BE52C6">
      <w:pPr>
        <w:spacing w:line="480" w:lineRule="exact"/>
        <w:ind w:firstLine="420"/>
        <w:rPr>
          <w:rFonts w:ascii="宋体" w:hAnsi="宋体"/>
          <w:color w:val="000000"/>
          <w:szCs w:val="21"/>
        </w:rPr>
      </w:pPr>
      <w:r>
        <w:rPr>
          <w:rFonts w:hint="eastAsia" w:ascii="宋体" w:hAnsi="宋体"/>
          <w:color w:val="000000"/>
          <w:szCs w:val="21"/>
        </w:rPr>
        <w:t>根据《关于深入推进政府采购线上合同信用融资工作的通知》（苏财购[2021]82号）,支持中小企业融资。政府采购中标、中标供应商应当及时向采购人提出“政采贷”融资申请书面材料。采购人、代理机构应当配合金融机构和中标、中标供应商，依法按时在“苏采云”系统中录入并公开政府采购合同信息时，勾选“融资贷款”选项“是”，积极支持中标、中标供应商降低参与政府采购的融资成本。</w:t>
      </w:r>
    </w:p>
    <w:p w14:paraId="036967DA">
      <w:pPr>
        <w:wordWrap w:val="0"/>
        <w:overflowPunct w:val="0"/>
        <w:autoSpaceDE w:val="0"/>
        <w:autoSpaceDN w:val="0"/>
        <w:spacing w:line="480" w:lineRule="exact"/>
        <w:ind w:firstLine="420"/>
        <w:jc w:val="left"/>
        <w:rPr>
          <w:rFonts w:ascii="宋体" w:hAnsi="宋体"/>
          <w:szCs w:val="21"/>
        </w:rPr>
      </w:pPr>
      <w:r>
        <w:rPr>
          <w:rFonts w:hint="eastAsia" w:ascii="宋体" w:hAnsi="宋体"/>
          <w:color w:val="000000"/>
          <w:szCs w:val="21"/>
        </w:rPr>
        <w:t>供应商可登录江苏政府采购网“资料下载”栏目（网址：www.ccgp-jiangsu.gov.cn/jiangsu/zlxz）下载“政府采购电子履约保函（保险）操作手册”</w:t>
      </w:r>
    </w:p>
    <w:p w14:paraId="51A94ABC">
      <w:pPr>
        <w:spacing w:line="480" w:lineRule="exact"/>
        <w:ind w:firstLine="420"/>
        <w:rPr>
          <w:rFonts w:ascii="宋体" w:hAnsi="宋体"/>
          <w:color w:val="000000"/>
          <w:szCs w:val="21"/>
        </w:rPr>
      </w:pPr>
      <w:r>
        <w:rPr>
          <w:rFonts w:hint="eastAsia" w:ascii="宋体" w:hAnsi="宋体"/>
          <w:color w:val="000000"/>
          <w:szCs w:val="21"/>
        </w:rPr>
        <w:t>26、招标代理费</w:t>
      </w:r>
    </w:p>
    <w:p w14:paraId="679CD919">
      <w:pPr>
        <w:spacing w:line="480" w:lineRule="exact"/>
        <w:ind w:firstLine="420"/>
        <w:rPr>
          <w:rFonts w:ascii="宋体" w:hAnsi="宋体"/>
          <w:color w:val="000000"/>
          <w:szCs w:val="21"/>
        </w:rPr>
      </w:pPr>
      <w:r>
        <w:rPr>
          <w:rFonts w:hint="eastAsia" w:ascii="宋体" w:hAnsi="宋体"/>
          <w:color w:val="000000"/>
          <w:szCs w:val="21"/>
        </w:rPr>
        <w:t>本项目招标代理费参照苏招协【2022】002号文件服务标准的40%计取。由招标人支付。</w:t>
      </w:r>
    </w:p>
    <w:p w14:paraId="5AB26B3C">
      <w:pPr>
        <w:pStyle w:val="48"/>
        <w:spacing w:before="0" w:after="0" w:line="600" w:lineRule="exact"/>
        <w:rPr>
          <w:color w:val="000000"/>
        </w:rPr>
      </w:pPr>
      <w:r>
        <w:rPr>
          <w:rFonts w:hint="eastAsia"/>
          <w:b w:val="0"/>
          <w:color w:val="000000"/>
        </w:rPr>
        <w:br w:type="page" w:clear="all"/>
      </w:r>
      <w:bookmarkStart w:id="37" w:name="_Toc498782285"/>
      <w:bookmarkStart w:id="38" w:name="_Toc397928599"/>
      <w:r>
        <w:rPr>
          <w:rFonts w:hint="eastAsia"/>
          <w:color w:val="000000"/>
        </w:rPr>
        <w:t>第三章 评标办法（综合评分法）</w:t>
      </w:r>
      <w:bookmarkEnd w:id="37"/>
      <w:bookmarkEnd w:id="38"/>
    </w:p>
    <w:p w14:paraId="0BF15090">
      <w:pPr>
        <w:spacing w:line="360" w:lineRule="auto"/>
        <w:ind w:firstLine="480"/>
        <w:jc w:val="left"/>
        <w:rPr>
          <w:rFonts w:ascii="Calibri" w:hAnsi="Calibri"/>
          <w:color w:val="000000"/>
          <w:sz w:val="24"/>
        </w:rPr>
      </w:pPr>
    </w:p>
    <w:p w14:paraId="193ABEFE">
      <w:pPr>
        <w:pStyle w:val="50"/>
        <w:spacing w:before="0" w:after="0" w:line="480" w:lineRule="exact"/>
        <w:ind w:firstLine="422"/>
        <w:jc w:val="left"/>
        <w:rPr>
          <w:rFonts w:ascii="宋体" w:hAnsi="宋体" w:eastAsia="宋体" w:cs="宋体"/>
          <w:color w:val="000000"/>
          <w:sz w:val="21"/>
          <w:szCs w:val="21"/>
        </w:rPr>
      </w:pPr>
      <w:r>
        <w:rPr>
          <w:rFonts w:hint="eastAsia" w:ascii="宋体" w:hAnsi="宋体" w:eastAsia="宋体" w:cs="宋体"/>
          <w:color w:val="000000"/>
          <w:sz w:val="21"/>
          <w:szCs w:val="21"/>
        </w:rPr>
        <w:t>开标时特别说明：</w:t>
      </w:r>
    </w:p>
    <w:p w14:paraId="0A40C331">
      <w:pPr>
        <w:pStyle w:val="50"/>
        <w:spacing w:before="0" w:after="0" w:line="480" w:lineRule="exact"/>
        <w:ind w:firstLine="422"/>
        <w:jc w:val="left"/>
        <w:rPr>
          <w:rFonts w:ascii="宋体" w:hAnsi="宋体" w:eastAsia="宋体" w:cs="宋体"/>
          <w:color w:val="000000"/>
          <w:sz w:val="21"/>
          <w:szCs w:val="21"/>
        </w:rPr>
      </w:pPr>
      <w:r>
        <w:rPr>
          <w:rFonts w:hint="eastAsia" w:ascii="宋体" w:hAnsi="宋体" w:eastAsia="宋体" w:cs="宋体"/>
          <w:color w:val="000000"/>
          <w:sz w:val="21"/>
          <w:szCs w:val="21"/>
        </w:rPr>
        <w:t>本项目采用全程电子化及不见面开评标的模式，开标当日，投标人无需到达开标现场，仅需在任意地点通过“苏采云”系统（网址：http://jszfcg.jsczt.cn/）“开标大厅”及相应的配套软硬件设备，完成远程解密、文件传输、提疑澄清、开标唱标、结果公布等交互环节，具体内容和规定详见招标文件。</w:t>
      </w:r>
    </w:p>
    <w:p w14:paraId="1EB77978">
      <w:pPr>
        <w:spacing w:line="480" w:lineRule="exact"/>
        <w:ind w:firstLine="420"/>
        <w:rPr>
          <w:rFonts w:ascii="宋体" w:hAnsi="宋体" w:cs="宋体"/>
          <w:color w:val="000000"/>
          <w:szCs w:val="21"/>
        </w:rPr>
      </w:pPr>
      <w:r>
        <w:rPr>
          <w:rFonts w:hint="eastAsia" w:ascii="宋体" w:hAnsi="宋体"/>
          <w:color w:val="000000"/>
          <w:szCs w:val="21"/>
        </w:rPr>
        <w:t>本次评标采用综合评分法。评标委员会对满足招标文件实质性要求的投标文件，按照本招标文件规定的评分标准进行打分，并按得分由高到低顺序推荐1-3名中标候选人。综合评分相等时，以投标报价低的优先；投标报价也相等的，由招标人确定。最低报价及任何单项因素的最优均不是中标的必要条件。</w:t>
      </w:r>
    </w:p>
    <w:p w14:paraId="3B4F89E1">
      <w:pPr>
        <w:spacing w:line="480" w:lineRule="exact"/>
        <w:ind w:firstLine="420"/>
        <w:rPr>
          <w:rFonts w:ascii="宋体" w:hAnsi="宋体" w:cs="宋体"/>
          <w:color w:val="000000"/>
          <w:szCs w:val="21"/>
        </w:rPr>
      </w:pPr>
      <w:r>
        <w:rPr>
          <w:rFonts w:hint="eastAsia" w:ascii="宋体" w:hAnsi="宋体" w:cs="宋体"/>
          <w:color w:val="000000"/>
          <w:szCs w:val="21"/>
        </w:rPr>
        <w:t>一、初步评审</w:t>
      </w:r>
    </w:p>
    <w:p w14:paraId="53A287A2">
      <w:pPr>
        <w:spacing w:line="480" w:lineRule="exact"/>
        <w:ind w:left="420"/>
        <w:rPr>
          <w:rFonts w:ascii="宋体" w:hAnsi="宋体" w:cs="宋体"/>
          <w:color w:val="000000"/>
          <w:szCs w:val="21"/>
        </w:rPr>
      </w:pPr>
      <w:r>
        <w:rPr>
          <w:rFonts w:hint="eastAsia" w:ascii="宋体" w:hAnsi="宋体" w:cs="宋体"/>
          <w:color w:val="000000"/>
          <w:szCs w:val="21"/>
        </w:rPr>
        <w:t>1、资格审查</w:t>
      </w:r>
    </w:p>
    <w:p w14:paraId="713E6E86">
      <w:pPr>
        <w:spacing w:line="480" w:lineRule="exact"/>
        <w:ind w:firstLine="420"/>
        <w:rPr>
          <w:rFonts w:ascii="宋体" w:hAnsi="宋体"/>
          <w:color w:val="FF0000"/>
          <w:szCs w:val="21"/>
        </w:rPr>
      </w:pPr>
      <w:r>
        <w:rPr>
          <w:rFonts w:hint="eastAsia" w:ascii="宋体" w:hAnsi="宋体"/>
          <w:color w:val="FF0000"/>
          <w:szCs w:val="21"/>
        </w:rPr>
        <w:t>（1）法人或者其他组织的营业执照等证明文件</w:t>
      </w:r>
      <w:r>
        <w:rPr>
          <w:rFonts w:hint="eastAsia" w:ascii="宋体" w:hAnsi="宋体" w:cs="宋体"/>
          <w:iCs/>
          <w:color w:val="FF0000"/>
        </w:rPr>
        <w:t>，自然人的身份证明</w:t>
      </w:r>
      <w:r>
        <w:rPr>
          <w:rFonts w:hint="eastAsia" w:ascii="宋体" w:hAnsi="宋体"/>
          <w:color w:val="FF0000"/>
          <w:szCs w:val="21"/>
        </w:rPr>
        <w:t>；</w:t>
      </w:r>
    </w:p>
    <w:p w14:paraId="6F7DFDEA">
      <w:pPr>
        <w:spacing w:line="480" w:lineRule="exact"/>
        <w:ind w:firstLine="420"/>
        <w:rPr>
          <w:rFonts w:ascii="宋体" w:hAnsi="宋体"/>
          <w:color w:val="FF0000"/>
          <w:szCs w:val="21"/>
        </w:rPr>
      </w:pPr>
      <w:r>
        <w:rPr>
          <w:rFonts w:hint="eastAsia" w:ascii="宋体" w:hAnsi="宋体"/>
          <w:color w:val="FF0000"/>
          <w:szCs w:val="21"/>
        </w:rPr>
        <w:t>（2）上一年度的财务报表</w:t>
      </w:r>
      <w:r>
        <w:rPr>
          <w:rFonts w:hint="eastAsia" w:ascii="宋体" w:hAnsi="宋体" w:cs="宋体"/>
          <w:color w:val="FF0000"/>
          <w:szCs w:val="21"/>
          <w:shd w:val="clear" w:color="auto" w:fill="FFFFFF"/>
        </w:rPr>
        <w:t>（包括：利润表、资产负债表、现金流量表，成立不满一年不需提供）</w:t>
      </w:r>
      <w:r>
        <w:rPr>
          <w:rFonts w:hint="eastAsia" w:ascii="宋体" w:hAnsi="宋体"/>
          <w:color w:val="FF0000"/>
          <w:szCs w:val="21"/>
        </w:rPr>
        <w:t>；</w:t>
      </w:r>
    </w:p>
    <w:p w14:paraId="45FB261E">
      <w:pPr>
        <w:spacing w:line="480" w:lineRule="exact"/>
        <w:ind w:firstLine="420"/>
        <w:rPr>
          <w:rFonts w:ascii="宋体" w:hAnsi="宋体"/>
          <w:color w:val="FF0000"/>
          <w:szCs w:val="21"/>
        </w:rPr>
      </w:pPr>
      <w:r>
        <w:rPr>
          <w:rFonts w:hint="eastAsia" w:ascii="宋体" w:hAnsi="宋体"/>
          <w:color w:val="FF0000"/>
          <w:szCs w:val="21"/>
        </w:rPr>
        <w:t>（3）依法缴纳税收和社会保障资金的相关材料（投标时提供投标截止时间前一年内至少一个月依法缴纳税收及缴纳社会保障资金的证明材料。供应商依法享受缓缴、免缴税收、社会保障资金的提供证明材料）；</w:t>
      </w:r>
    </w:p>
    <w:p w14:paraId="55B9D911">
      <w:pPr>
        <w:spacing w:line="480" w:lineRule="exact"/>
        <w:ind w:firstLine="420"/>
        <w:rPr>
          <w:rFonts w:ascii="宋体" w:hAnsi="宋体"/>
          <w:color w:val="FF0000"/>
          <w:szCs w:val="21"/>
        </w:rPr>
      </w:pPr>
      <w:r>
        <w:rPr>
          <w:rFonts w:hint="eastAsia" w:ascii="宋体" w:hAnsi="宋体"/>
          <w:color w:val="FF0000"/>
          <w:szCs w:val="21"/>
        </w:rPr>
        <w:t>（4）具备履行合同所必需的设备和专业技术能力的书面声明；</w:t>
      </w:r>
    </w:p>
    <w:p w14:paraId="30EC5FEC">
      <w:pPr>
        <w:spacing w:line="480" w:lineRule="exact"/>
        <w:ind w:firstLine="420"/>
        <w:rPr>
          <w:rFonts w:ascii="宋体" w:hAnsi="宋体"/>
          <w:color w:val="FF0000"/>
          <w:szCs w:val="21"/>
        </w:rPr>
      </w:pPr>
      <w:r>
        <w:rPr>
          <w:rFonts w:hint="eastAsia" w:ascii="宋体" w:hAnsi="宋体"/>
          <w:color w:val="FF0000"/>
          <w:szCs w:val="21"/>
        </w:rPr>
        <w:t>（5）参加政府采购活动前3年内在经营活动中没有重大违法记录的书面声明。</w:t>
      </w:r>
    </w:p>
    <w:p w14:paraId="4538C43F">
      <w:pPr>
        <w:spacing w:line="480" w:lineRule="exact"/>
        <w:ind w:firstLine="420"/>
        <w:rPr>
          <w:rFonts w:ascii="宋体" w:hAnsi="宋体" w:cs="宋体"/>
          <w:color w:val="000000"/>
          <w:szCs w:val="21"/>
        </w:rPr>
      </w:pPr>
      <w:r>
        <w:rPr>
          <w:rFonts w:hint="eastAsia" w:ascii="宋体" w:hAnsi="宋体" w:cs="宋体"/>
          <w:color w:val="000000"/>
          <w:szCs w:val="21"/>
        </w:rPr>
        <w:t>注：</w:t>
      </w:r>
      <w:r>
        <w:rPr>
          <w:rFonts w:ascii="宋体" w:hAnsi="宋体" w:cs="宋体"/>
          <w:color w:val="000000"/>
          <w:szCs w:val="21"/>
        </w:rPr>
        <w:t>a</w:t>
      </w:r>
      <w:r>
        <w:rPr>
          <w:rFonts w:hint="eastAsia" w:ascii="宋体" w:hAnsi="宋体" w:cs="宋体"/>
          <w:color w:val="000000"/>
          <w:szCs w:val="21"/>
        </w:rPr>
        <w:t>、因上述扫描件不清晰无法辨认、或提供的关键信息不全、更新不及时导致被招标人或评标委员会评委认定为无效投标的，其不利的后果由投标人自行承担。</w:t>
      </w:r>
    </w:p>
    <w:p w14:paraId="3EF6B59B">
      <w:pPr>
        <w:spacing w:line="480" w:lineRule="exact"/>
        <w:ind w:firstLine="420"/>
        <w:rPr>
          <w:rFonts w:ascii="宋体" w:hAnsi="宋体" w:cs="宋体"/>
          <w:color w:val="000000"/>
          <w:szCs w:val="21"/>
        </w:rPr>
      </w:pPr>
      <w:r>
        <w:rPr>
          <w:rFonts w:ascii="宋体" w:hAnsi="宋体" w:cs="宋体"/>
          <w:color w:val="000000"/>
          <w:szCs w:val="21"/>
        </w:rPr>
        <w:t>b</w:t>
      </w:r>
      <w:r>
        <w:rPr>
          <w:rFonts w:hint="eastAsia" w:ascii="宋体" w:hAnsi="宋体" w:cs="宋体"/>
          <w:color w:val="000000"/>
          <w:szCs w:val="21"/>
        </w:rPr>
        <w:t>、若中标候选人上述有关证书有效性被质疑的，被质疑人出具发证机关证明或通过二维码或证书查询系统能够证明有效即可。</w:t>
      </w:r>
    </w:p>
    <w:p w14:paraId="68F98B0A">
      <w:pPr>
        <w:spacing w:line="480" w:lineRule="exact"/>
        <w:ind w:firstLine="420"/>
        <w:rPr>
          <w:rFonts w:ascii="宋体" w:hAnsi="宋体" w:cs="宋体"/>
          <w:color w:val="000000"/>
          <w:szCs w:val="21"/>
        </w:rPr>
      </w:pPr>
      <w:r>
        <w:rPr>
          <w:rFonts w:ascii="宋体" w:hAnsi="宋体" w:cs="宋体"/>
          <w:color w:val="000000"/>
          <w:szCs w:val="21"/>
        </w:rPr>
        <w:t>c</w:t>
      </w:r>
      <w:r>
        <w:rPr>
          <w:rFonts w:hint="eastAsia" w:ascii="宋体" w:hAnsi="宋体" w:cs="宋体"/>
          <w:color w:val="000000"/>
          <w:szCs w:val="21"/>
        </w:rPr>
        <w:t>、招标人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p>
    <w:p w14:paraId="2738FE29">
      <w:pPr>
        <w:spacing w:line="480" w:lineRule="exact"/>
        <w:ind w:firstLine="420"/>
        <w:rPr>
          <w:rFonts w:ascii="宋体" w:hAnsi="宋体" w:cs="宋体"/>
          <w:color w:val="000000"/>
          <w:szCs w:val="21"/>
        </w:rPr>
      </w:pPr>
      <w:r>
        <w:rPr>
          <w:rFonts w:hint="eastAsia" w:ascii="宋体" w:hAnsi="宋体" w:cs="宋体"/>
          <w:color w:val="000000"/>
          <w:szCs w:val="21"/>
        </w:rPr>
        <w:t>2、符合性评审：</w:t>
      </w:r>
    </w:p>
    <w:p w14:paraId="68A497FE">
      <w:pPr>
        <w:spacing w:line="480" w:lineRule="exact"/>
        <w:ind w:firstLine="420"/>
        <w:rPr>
          <w:rFonts w:ascii="宋体" w:hAnsi="宋体" w:cs="宋体"/>
          <w:color w:val="000000"/>
          <w:szCs w:val="21"/>
        </w:rPr>
      </w:pPr>
      <w:r>
        <w:rPr>
          <w:rFonts w:hint="eastAsia" w:ascii="宋体" w:hAnsi="宋体" w:cs="宋体"/>
          <w:color w:val="000000"/>
          <w:szCs w:val="21"/>
        </w:rPr>
        <w:t>投标人的投标文件符合招标文件、招标答疑的要求，主要包括：采购需求、合同履行期间、质量、投标报价、签章等符合招标文件的实质性要求等。不符合招标文件采购需求最低要求的一律作为无效标书，不得作为中标候选人。</w:t>
      </w:r>
    </w:p>
    <w:p w14:paraId="320214E4">
      <w:pPr>
        <w:spacing w:line="480" w:lineRule="exact"/>
        <w:ind w:firstLine="420"/>
        <w:rPr>
          <w:rFonts w:ascii="宋体" w:hAnsi="宋体" w:cs="宋体"/>
          <w:color w:val="000000"/>
          <w:szCs w:val="21"/>
        </w:rPr>
      </w:pPr>
      <w:r>
        <w:rPr>
          <w:rFonts w:hint="eastAsia" w:ascii="宋体" w:hAnsi="宋体" w:cs="宋体"/>
          <w:color w:val="000000"/>
          <w:szCs w:val="21"/>
        </w:rPr>
        <w:t>二、详细评审</w:t>
      </w:r>
    </w:p>
    <w:p w14:paraId="1CC12BB4">
      <w:pPr>
        <w:pStyle w:val="100"/>
        <w:spacing w:before="0" w:after="0" w:line="480" w:lineRule="exact"/>
        <w:ind w:firstLine="422"/>
        <w:rPr>
          <w:rFonts w:ascii="宋体" w:hAnsi="宋体" w:eastAsia="宋体"/>
          <w:b/>
          <w:sz w:val="21"/>
          <w:szCs w:val="21"/>
        </w:rPr>
      </w:pPr>
      <w:bookmarkStart w:id="39" w:name="_Toc498782289"/>
      <w:bookmarkStart w:id="40" w:name="_Toc32592"/>
      <w:bookmarkStart w:id="41" w:name="_Toc397928604"/>
      <w:bookmarkStart w:id="42" w:name="_Toc29388462"/>
      <w:r>
        <w:rPr>
          <w:rFonts w:ascii="宋体" w:hAnsi="宋体" w:eastAsia="宋体"/>
          <w:b/>
          <w:sz w:val="21"/>
          <w:szCs w:val="21"/>
        </w:rPr>
        <w:t>2.1</w:t>
      </w:r>
      <w:r>
        <w:rPr>
          <w:rFonts w:hint="eastAsia" w:ascii="宋体" w:hAnsi="宋体" w:eastAsia="宋体"/>
          <w:b/>
          <w:sz w:val="21"/>
          <w:szCs w:val="21"/>
        </w:rPr>
        <w:t>详细评审分值构成与评分标准</w:t>
      </w:r>
      <w:bookmarkEnd w:id="39"/>
    </w:p>
    <w:bookmarkEnd w:id="40"/>
    <w:bookmarkEnd w:id="41"/>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36"/>
        <w:gridCol w:w="672"/>
        <w:gridCol w:w="7672"/>
      </w:tblGrid>
      <w:tr w14:paraId="05C0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3" w:type="pct"/>
            <w:noWrap/>
            <w:vAlign w:val="center"/>
          </w:tcPr>
          <w:p w14:paraId="2D4F33D9">
            <w:pPr>
              <w:widowControl/>
              <w:spacing w:line="240" w:lineRule="auto"/>
              <w:jc w:val="center"/>
              <w:textAlignment w:val="center"/>
              <w:rPr>
                <w:rFonts w:ascii="宋体" w:hAnsi="宋体" w:cs="宋体"/>
                <w:b/>
                <w:bCs/>
                <w:kern w:val="2"/>
                <w:szCs w:val="21"/>
              </w:rPr>
            </w:pPr>
            <w:r>
              <w:rPr>
                <w:rFonts w:hint="eastAsia" w:ascii="宋体" w:hAnsi="宋体" w:cs="宋体"/>
                <w:b/>
                <w:bCs/>
                <w:sz w:val="20"/>
                <w:szCs w:val="20"/>
              </w:rPr>
              <w:t>类别</w:t>
            </w:r>
          </w:p>
        </w:tc>
        <w:tc>
          <w:tcPr>
            <w:tcW w:w="330" w:type="pct"/>
            <w:noWrap/>
            <w:vAlign w:val="center"/>
          </w:tcPr>
          <w:p w14:paraId="63E5B971">
            <w:pPr>
              <w:widowControl/>
              <w:spacing w:line="240" w:lineRule="auto"/>
              <w:jc w:val="center"/>
              <w:textAlignment w:val="center"/>
              <w:rPr>
                <w:rFonts w:ascii="宋体" w:hAnsi="宋体" w:cs="宋体"/>
                <w:b/>
                <w:bCs/>
                <w:kern w:val="2"/>
                <w:szCs w:val="21"/>
              </w:rPr>
            </w:pPr>
            <w:r>
              <w:rPr>
                <w:rFonts w:hint="eastAsia" w:ascii="宋体" w:hAnsi="宋体" w:cs="宋体"/>
                <w:b/>
                <w:bCs/>
                <w:sz w:val="20"/>
                <w:szCs w:val="20"/>
              </w:rPr>
              <w:t>评分因素</w:t>
            </w:r>
          </w:p>
        </w:tc>
        <w:tc>
          <w:tcPr>
            <w:tcW w:w="349" w:type="pct"/>
            <w:noWrap/>
            <w:vAlign w:val="center"/>
          </w:tcPr>
          <w:p w14:paraId="0DB3E875">
            <w:pPr>
              <w:widowControl/>
              <w:spacing w:line="240" w:lineRule="auto"/>
              <w:jc w:val="center"/>
              <w:textAlignment w:val="center"/>
              <w:rPr>
                <w:rFonts w:ascii="宋体" w:hAnsi="宋体" w:cs="宋体"/>
                <w:b/>
                <w:bCs/>
                <w:kern w:val="2"/>
                <w:szCs w:val="21"/>
              </w:rPr>
            </w:pPr>
            <w:r>
              <w:rPr>
                <w:rFonts w:hint="eastAsia" w:ascii="宋体" w:hAnsi="宋体" w:cs="宋体"/>
                <w:b/>
                <w:bCs/>
                <w:sz w:val="20"/>
                <w:szCs w:val="20"/>
              </w:rPr>
              <w:t>分数</w:t>
            </w:r>
          </w:p>
        </w:tc>
        <w:tc>
          <w:tcPr>
            <w:tcW w:w="3987" w:type="pct"/>
            <w:noWrap/>
            <w:vAlign w:val="center"/>
          </w:tcPr>
          <w:p w14:paraId="5F35CBF2">
            <w:pPr>
              <w:widowControl/>
              <w:spacing w:line="240" w:lineRule="auto"/>
              <w:jc w:val="center"/>
              <w:textAlignment w:val="center"/>
              <w:rPr>
                <w:rFonts w:ascii="宋体" w:hAnsi="宋体" w:cs="宋体"/>
                <w:b/>
                <w:bCs/>
                <w:kern w:val="2"/>
                <w:szCs w:val="21"/>
              </w:rPr>
            </w:pPr>
            <w:r>
              <w:rPr>
                <w:rFonts w:hint="eastAsia" w:ascii="宋体" w:hAnsi="宋体" w:cs="宋体"/>
                <w:b/>
                <w:bCs/>
                <w:sz w:val="20"/>
                <w:szCs w:val="20"/>
              </w:rPr>
              <w:t>评分标准</w:t>
            </w:r>
          </w:p>
        </w:tc>
      </w:tr>
      <w:tr w14:paraId="2313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33" w:type="pct"/>
            <w:noWrap/>
            <w:vAlign w:val="center"/>
          </w:tcPr>
          <w:p w14:paraId="7785A084">
            <w:pPr>
              <w:spacing w:line="240" w:lineRule="auto"/>
              <w:jc w:val="center"/>
              <w:rPr>
                <w:rFonts w:ascii="宋体" w:hAnsi="宋体" w:cs="宋体"/>
                <w:kern w:val="2"/>
                <w:szCs w:val="21"/>
              </w:rPr>
            </w:pPr>
            <w:r>
              <w:rPr>
                <w:rFonts w:hint="eastAsia" w:ascii="宋体" w:hAnsi="宋体" w:cs="宋体"/>
                <w:kern w:val="2"/>
                <w:szCs w:val="21"/>
              </w:rPr>
              <w:t>价格</w:t>
            </w:r>
          </w:p>
          <w:p w14:paraId="3F3CA411">
            <w:pPr>
              <w:spacing w:line="240" w:lineRule="auto"/>
              <w:jc w:val="center"/>
              <w:rPr>
                <w:rFonts w:ascii="宋体" w:hAnsi="宋体" w:cs="宋体"/>
                <w:b/>
                <w:bCs/>
                <w:kern w:val="2"/>
                <w:szCs w:val="21"/>
              </w:rPr>
            </w:pPr>
            <w:r>
              <w:rPr>
                <w:rFonts w:hint="eastAsia" w:ascii="宋体" w:hAnsi="宋体" w:cs="宋体"/>
                <w:kern w:val="2"/>
                <w:szCs w:val="21"/>
              </w:rPr>
              <w:t>部分</w:t>
            </w:r>
          </w:p>
        </w:tc>
        <w:tc>
          <w:tcPr>
            <w:tcW w:w="330" w:type="pct"/>
            <w:noWrap/>
            <w:vAlign w:val="center"/>
          </w:tcPr>
          <w:p w14:paraId="22DF901F">
            <w:pPr>
              <w:spacing w:line="460" w:lineRule="exact"/>
              <w:jc w:val="center"/>
              <w:rPr>
                <w:rFonts w:ascii="宋体" w:hAnsi="宋体" w:cs="宋体"/>
                <w:kern w:val="2"/>
                <w:szCs w:val="21"/>
              </w:rPr>
            </w:pPr>
            <w:r>
              <w:rPr>
                <w:rFonts w:hint="eastAsia" w:ascii="宋体" w:hAnsi="宋体" w:cs="宋体"/>
                <w:kern w:val="2"/>
                <w:szCs w:val="21"/>
              </w:rPr>
              <w:t>报价</w:t>
            </w:r>
          </w:p>
        </w:tc>
        <w:tc>
          <w:tcPr>
            <w:tcW w:w="349" w:type="pct"/>
            <w:noWrap/>
            <w:vAlign w:val="center"/>
          </w:tcPr>
          <w:p w14:paraId="74BB1897">
            <w:pPr>
              <w:spacing w:line="460" w:lineRule="exact"/>
              <w:jc w:val="center"/>
              <w:rPr>
                <w:rFonts w:hint="eastAsia" w:ascii="宋体" w:hAnsi="宋体" w:eastAsia="宋体" w:cs="宋体"/>
                <w:kern w:val="2"/>
                <w:szCs w:val="21"/>
                <w:lang w:val="en-US" w:eastAsia="zh-CN"/>
              </w:rPr>
            </w:pPr>
            <w:r>
              <w:rPr>
                <w:rFonts w:hint="eastAsia" w:ascii="宋体" w:hAnsi="宋体" w:cs="宋体"/>
                <w:kern w:val="2"/>
                <w:szCs w:val="21"/>
              </w:rPr>
              <w:t>45</w:t>
            </w:r>
            <w:r>
              <w:rPr>
                <w:rFonts w:hint="eastAsia" w:ascii="宋体" w:hAnsi="宋体" w:cs="宋体"/>
                <w:kern w:val="2"/>
                <w:szCs w:val="21"/>
                <w:lang w:val="en-US" w:eastAsia="zh-CN"/>
              </w:rPr>
              <w:t>分</w:t>
            </w:r>
          </w:p>
        </w:tc>
        <w:tc>
          <w:tcPr>
            <w:tcW w:w="3987" w:type="pct"/>
            <w:noWrap/>
          </w:tcPr>
          <w:p w14:paraId="6EB81676">
            <w:pPr>
              <w:spacing w:line="360" w:lineRule="auto"/>
              <w:jc w:val="left"/>
              <w:rPr>
                <w:rFonts w:ascii="宋体" w:hAnsi="宋体" w:cs="宋体"/>
                <w:kern w:val="2"/>
                <w:szCs w:val="21"/>
              </w:rPr>
            </w:pPr>
            <w:r>
              <w:rPr>
                <w:rFonts w:hint="eastAsia" w:ascii="宋体" w:hAnsi="宋体" w:cs="宋体"/>
                <w:kern w:val="2"/>
                <w:szCs w:val="21"/>
              </w:rPr>
              <w:t>满足招标文件要求且投标报价最低的投标报价为评标基准价，其价格为满分。其他投标人的价格分按照下列公式计算：投标报价得分＝（评标基准价/投标报价）×4</w:t>
            </w:r>
            <w:r>
              <w:rPr>
                <w:rFonts w:hint="eastAsia" w:ascii="宋体" w:hAnsi="宋体" w:cs="宋体"/>
                <w:kern w:val="2"/>
                <w:szCs w:val="21"/>
                <w:lang w:val="en-US" w:eastAsia="zh-CN"/>
              </w:rPr>
              <w:t>5</w:t>
            </w:r>
            <w:r>
              <w:rPr>
                <w:rFonts w:hint="eastAsia" w:ascii="宋体" w:hAnsi="宋体" w:cs="宋体"/>
                <w:kern w:val="2"/>
                <w:szCs w:val="21"/>
              </w:rPr>
              <w:t>分。</w:t>
            </w:r>
          </w:p>
          <w:p w14:paraId="56BCA621">
            <w:pPr>
              <w:spacing w:line="360" w:lineRule="auto"/>
              <w:rPr>
                <w:rFonts w:ascii="宋体" w:hAnsi="宋体" w:cs="仿宋"/>
                <w:szCs w:val="21"/>
              </w:rPr>
            </w:pPr>
            <w:r>
              <w:rPr>
                <w:rFonts w:hint="eastAsia" w:ascii="宋体" w:hAnsi="宋体" w:cs="仿宋"/>
                <w:szCs w:val="21"/>
              </w:rPr>
              <w:t>注解：</w:t>
            </w:r>
          </w:p>
          <w:p w14:paraId="7929857D">
            <w:pPr>
              <w:spacing w:line="360" w:lineRule="auto"/>
              <w:rPr>
                <w:rFonts w:ascii="宋体" w:hAnsi="宋体" w:cs="仿宋"/>
                <w:szCs w:val="21"/>
              </w:rPr>
            </w:pPr>
            <w:r>
              <w:rPr>
                <w:rFonts w:hint="eastAsia" w:ascii="宋体" w:hAnsi="宋体" w:cs="仿宋"/>
                <w:szCs w:val="21"/>
              </w:rPr>
              <w:t>1.评标基准价为满足招标文件要求且投标价格最低的有效投标报价；</w:t>
            </w:r>
          </w:p>
          <w:p w14:paraId="6E19F227">
            <w:pPr>
              <w:spacing w:line="360" w:lineRule="auto"/>
              <w:rPr>
                <w:rFonts w:ascii="宋体" w:hAnsi="宋体" w:cs="仿宋"/>
                <w:szCs w:val="21"/>
              </w:rPr>
            </w:pPr>
            <w:r>
              <w:rPr>
                <w:rFonts w:hint="eastAsia" w:ascii="宋体" w:hAnsi="宋体" w:cs="仿宋"/>
                <w:szCs w:val="21"/>
              </w:rPr>
              <w:t>2.得分数值保留两位小数。</w:t>
            </w:r>
          </w:p>
          <w:p w14:paraId="1E63768E">
            <w:pPr>
              <w:widowControl/>
              <w:spacing w:line="360" w:lineRule="auto"/>
              <w:jc w:val="left"/>
              <w:rPr>
                <w:rFonts w:ascii="宋体" w:hAnsi="宋体" w:cs="仿宋"/>
                <w:szCs w:val="21"/>
              </w:rPr>
            </w:pPr>
            <w:r>
              <w:rPr>
                <w:rFonts w:hint="eastAsia" w:ascii="宋体" w:hAnsi="宋体" w:cs="仿宋"/>
                <w:b/>
                <w:bCs/>
                <w:color w:val="000000"/>
                <w:szCs w:val="21"/>
              </w:rPr>
              <w:t>3.对小型和微型企业产品或者服务的价格给予20%的扣除，用扣除后的价格参与评审（因落实政府采购政策进行价格调整的，以调整后的价格计算评标基准价和投标报价），如有虚假，将按照《中华人民共和国政府采购法》第七十七条依法承担相应责任。</w:t>
            </w:r>
          </w:p>
          <w:p w14:paraId="1B2330E1">
            <w:pPr>
              <w:widowControl/>
              <w:spacing w:line="360" w:lineRule="auto"/>
              <w:jc w:val="left"/>
              <w:rPr>
                <w:rFonts w:ascii="宋体" w:hAnsi="宋体" w:cs="仿宋"/>
                <w:b/>
                <w:bCs/>
                <w:color w:val="000000"/>
                <w:szCs w:val="21"/>
              </w:rPr>
            </w:pPr>
            <w:r>
              <w:rPr>
                <w:rFonts w:hint="eastAsia" w:ascii="宋体" w:hAnsi="宋体" w:cs="仿宋"/>
                <w:b/>
                <w:bCs/>
                <w:color w:val="000000"/>
                <w:szCs w:val="21"/>
              </w:rPr>
              <w:t>4.评审过程中出现下列情形之一的，评审委员会应当启动异常低价投标(响应)审查程序:</w:t>
            </w:r>
          </w:p>
          <w:p w14:paraId="444993D9">
            <w:pPr>
              <w:widowControl/>
              <w:spacing w:line="360" w:lineRule="auto"/>
              <w:jc w:val="left"/>
              <w:rPr>
                <w:rFonts w:ascii="宋体" w:hAnsi="宋体" w:cs="仿宋"/>
                <w:b/>
                <w:bCs/>
                <w:color w:val="000000"/>
                <w:szCs w:val="21"/>
              </w:rPr>
            </w:pPr>
            <w:r>
              <w:rPr>
                <w:rFonts w:hint="eastAsia" w:ascii="宋体" w:hAnsi="宋体" w:cs="仿宋"/>
                <w:b/>
                <w:bCs/>
                <w:color w:val="000000"/>
                <w:szCs w:val="21"/>
              </w:rPr>
              <w:t>（1）投标(响应)报价低于采购项目预算50%的，即投标(响应)报价&lt;采购项目预算*50%;</w:t>
            </w:r>
          </w:p>
          <w:p w14:paraId="30EFC4CA">
            <w:pPr>
              <w:widowControl/>
              <w:spacing w:line="360" w:lineRule="auto"/>
              <w:jc w:val="left"/>
              <w:rPr>
                <w:rFonts w:ascii="宋体" w:hAnsi="宋体" w:cs="仿宋"/>
                <w:b/>
                <w:bCs/>
                <w:color w:val="000000"/>
                <w:szCs w:val="21"/>
              </w:rPr>
            </w:pPr>
            <w:r>
              <w:rPr>
                <w:rFonts w:hint="eastAsia" w:ascii="宋体" w:hAnsi="宋体" w:cs="仿宋"/>
                <w:b/>
                <w:bCs/>
                <w:color w:val="000000"/>
                <w:szCs w:val="21"/>
              </w:rPr>
              <w:t>（2）投标(响应)报价低于采购项目最高限价45%的，即投标(响应)报价&lt;采购项目最高限价*45%;</w:t>
            </w:r>
          </w:p>
          <w:p w14:paraId="32C4CD16">
            <w:pPr>
              <w:widowControl/>
              <w:spacing w:line="360" w:lineRule="auto"/>
              <w:jc w:val="left"/>
              <w:rPr>
                <w:rFonts w:ascii="宋体" w:hAnsi="宋体" w:cs="仿宋"/>
                <w:b/>
                <w:bCs/>
                <w:color w:val="000000"/>
                <w:szCs w:val="21"/>
              </w:rPr>
            </w:pPr>
            <w:r>
              <w:rPr>
                <w:rFonts w:hint="eastAsia" w:ascii="宋体" w:hAnsi="宋体" w:cs="仿宋"/>
                <w:b/>
                <w:bCs/>
                <w:color w:val="000000"/>
                <w:szCs w:val="21"/>
              </w:rPr>
              <w:t>（3）评审委员会认定的供应商报价过低、有可能影响产品质量或者不能诚信履约的其他情形。</w:t>
            </w:r>
          </w:p>
          <w:p w14:paraId="3387E9C8">
            <w:pPr>
              <w:widowControl/>
              <w:spacing w:line="360" w:lineRule="auto"/>
              <w:jc w:val="left"/>
              <w:rPr>
                <w:rFonts w:ascii="宋体" w:hAnsi="宋体" w:cs="宋体"/>
                <w:b/>
                <w:bCs/>
                <w:kern w:val="2"/>
                <w:szCs w:val="21"/>
              </w:rPr>
            </w:pPr>
            <w:r>
              <w:rPr>
                <w:rFonts w:hint="eastAsia" w:ascii="宋体" w:hAnsi="宋体" w:cs="仿宋"/>
                <w:b/>
                <w:bCs/>
                <w:color w:val="000000"/>
                <w:szCs w:val="21"/>
              </w:rPr>
              <w:t>5.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乎等情况，依据专业经验对供应商报价合理性进行判断。投标(响应)供应商不提供书面说明、证明材料,或者提供的书面说明、证明材料不能证明其报价合理性的评审委员会应当将其作为无效投标(响应)处理。审查相关情况在评审报告中进行记录。</w:t>
            </w:r>
          </w:p>
        </w:tc>
      </w:tr>
      <w:tr w14:paraId="53AA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333" w:type="pct"/>
            <w:vMerge w:val="restart"/>
            <w:noWrap/>
            <w:vAlign w:val="center"/>
          </w:tcPr>
          <w:p w14:paraId="6D5DE1D6">
            <w:pPr>
              <w:spacing w:line="460" w:lineRule="exact"/>
              <w:jc w:val="center"/>
              <w:rPr>
                <w:rFonts w:ascii="宋体" w:hAnsi="宋体" w:cs="宋体"/>
                <w:kern w:val="2"/>
                <w:szCs w:val="21"/>
              </w:rPr>
            </w:pPr>
          </w:p>
        </w:tc>
        <w:tc>
          <w:tcPr>
            <w:tcW w:w="330" w:type="pct"/>
            <w:vMerge w:val="restart"/>
            <w:noWrap/>
            <w:vAlign w:val="center"/>
          </w:tcPr>
          <w:p w14:paraId="1DC57DFE">
            <w:pPr>
              <w:spacing w:line="460" w:lineRule="exact"/>
              <w:jc w:val="center"/>
              <w:rPr>
                <w:rFonts w:ascii="宋体" w:hAnsi="宋体" w:cs="宋体"/>
                <w:kern w:val="2"/>
                <w:szCs w:val="21"/>
              </w:rPr>
            </w:pPr>
            <w:r>
              <w:rPr>
                <w:rFonts w:hint="eastAsia" w:ascii="宋体" w:hAnsi="宋体" w:cs="宋体"/>
                <w:color w:val="000000"/>
                <w:szCs w:val="21"/>
              </w:rPr>
              <w:t>项目运营服务</w:t>
            </w:r>
          </w:p>
        </w:tc>
        <w:tc>
          <w:tcPr>
            <w:tcW w:w="349" w:type="pct"/>
            <w:noWrap/>
            <w:vAlign w:val="center"/>
          </w:tcPr>
          <w:p w14:paraId="7400F06B">
            <w:pPr>
              <w:spacing w:line="460" w:lineRule="exact"/>
              <w:jc w:val="center"/>
              <w:rPr>
                <w:rFonts w:ascii="宋体" w:hAnsi="宋体" w:cs="宋体"/>
                <w:kern w:val="2"/>
                <w:szCs w:val="21"/>
              </w:rPr>
            </w:pPr>
            <w:r>
              <w:rPr>
                <w:rFonts w:hint="eastAsia" w:ascii="宋体" w:hAnsi="宋体" w:cs="宋体"/>
                <w:kern w:val="2"/>
                <w:szCs w:val="21"/>
              </w:rPr>
              <w:t>12分</w:t>
            </w:r>
          </w:p>
        </w:tc>
        <w:tc>
          <w:tcPr>
            <w:tcW w:w="3987" w:type="pct"/>
            <w:shd w:val="clear" w:color="auto" w:fill="auto"/>
            <w:noWrap/>
            <w:vAlign w:val="center"/>
          </w:tcPr>
          <w:p w14:paraId="4CF159A3">
            <w:pPr>
              <w:widowControl/>
              <w:adjustRightInd w:val="0"/>
              <w:snapToGrid w:val="0"/>
              <w:spacing w:line="360" w:lineRule="exact"/>
              <w:jc w:val="left"/>
              <w:rPr>
                <w:rFonts w:ascii="宋体" w:hAnsi="宋体" w:cs="仿宋"/>
                <w:color w:val="000000"/>
                <w:szCs w:val="21"/>
              </w:rPr>
            </w:pPr>
            <w:r>
              <w:rPr>
                <w:rFonts w:hint="eastAsia" w:ascii="宋体" w:hAnsi="宋体" w:cs="仿宋"/>
                <w:color w:val="000000"/>
                <w:szCs w:val="21"/>
              </w:rPr>
              <w:t>1、评标委员会根据各投标人项目运营方案中孵化器定位（包含运营服务目标（3分）、产业情况（3分）、本地创业资源（3分）、导入资源（3分）等方面阐述投标人对孵化器定位）进行评定。</w:t>
            </w:r>
          </w:p>
          <w:p w14:paraId="4A3B5BD5">
            <w:pPr>
              <w:widowControl/>
              <w:adjustRightInd w:val="0"/>
              <w:snapToGrid w:val="0"/>
              <w:spacing w:line="360" w:lineRule="exact"/>
              <w:jc w:val="left"/>
              <w:rPr>
                <w:rFonts w:ascii="宋体" w:hAnsi="宋体" w:cs="仿宋"/>
                <w:color w:val="000000"/>
                <w:szCs w:val="21"/>
              </w:rPr>
            </w:pPr>
            <w:r>
              <w:rPr>
                <w:rFonts w:hint="eastAsia" w:ascii="宋体" w:hAnsi="宋体" w:cs="仿宋"/>
                <w:color w:val="000000"/>
                <w:szCs w:val="21"/>
              </w:rPr>
              <w:t>投标人应在投标文件中设置专节来对上述内容作出响应性说明，每缺一项说明扣相应分值，评标委员会根据项目的实施需求和各投标人提供的项目认知进行综合打分：</w:t>
            </w:r>
          </w:p>
          <w:p w14:paraId="294837DC">
            <w:pPr>
              <w:widowControl/>
              <w:adjustRightInd w:val="0"/>
              <w:snapToGrid w:val="0"/>
              <w:spacing w:line="360" w:lineRule="exact"/>
              <w:jc w:val="left"/>
              <w:rPr>
                <w:rFonts w:ascii="宋体" w:hAnsi="宋体" w:cs="仿宋"/>
                <w:color w:val="000000"/>
                <w:szCs w:val="21"/>
              </w:rPr>
            </w:pPr>
            <w:r>
              <w:rPr>
                <w:rFonts w:hint="eastAsia" w:ascii="宋体" w:hAnsi="宋体" w:cs="仿宋"/>
                <w:color w:val="000000"/>
                <w:szCs w:val="21"/>
              </w:rPr>
              <w:t>每项内容完整、说明合理可行，综合评定较好的，打分区间3-2（不含）分；</w:t>
            </w:r>
          </w:p>
          <w:p w14:paraId="3CD52DE7">
            <w:pPr>
              <w:widowControl/>
              <w:adjustRightInd w:val="0"/>
              <w:snapToGrid w:val="0"/>
              <w:spacing w:line="360" w:lineRule="exact"/>
              <w:jc w:val="left"/>
              <w:rPr>
                <w:rFonts w:ascii="宋体" w:hAnsi="宋体" w:cs="仿宋"/>
                <w:color w:val="000000"/>
                <w:szCs w:val="21"/>
              </w:rPr>
            </w:pPr>
            <w:r>
              <w:rPr>
                <w:rFonts w:hint="eastAsia" w:ascii="宋体" w:hAnsi="宋体" w:cs="仿宋"/>
                <w:color w:val="000000"/>
                <w:szCs w:val="21"/>
              </w:rPr>
              <w:t>每项内容基本完整、说明较为合理，综合评定一般的，打分区间2（含）-1（不含）分；</w:t>
            </w:r>
          </w:p>
          <w:p w14:paraId="069A6835">
            <w:pPr>
              <w:widowControl/>
              <w:adjustRightInd w:val="0"/>
              <w:snapToGrid w:val="0"/>
              <w:spacing w:line="360" w:lineRule="exact"/>
              <w:jc w:val="left"/>
              <w:rPr>
                <w:rFonts w:ascii="宋体" w:hAnsi="宋体" w:cs="仿宋"/>
                <w:color w:val="000000"/>
                <w:szCs w:val="21"/>
              </w:rPr>
            </w:pPr>
            <w:r>
              <w:rPr>
                <w:rFonts w:hint="eastAsia" w:ascii="宋体" w:hAnsi="宋体" w:cs="仿宋"/>
                <w:color w:val="000000"/>
                <w:szCs w:val="21"/>
              </w:rPr>
              <w:t>每项内容不完整、说明可行性不足，综合评定差的，打分区间1（含）-0分。</w:t>
            </w:r>
          </w:p>
          <w:p w14:paraId="411CAF1E">
            <w:pPr>
              <w:widowControl/>
              <w:adjustRightInd w:val="0"/>
              <w:snapToGrid w:val="0"/>
              <w:spacing w:line="360" w:lineRule="exact"/>
              <w:jc w:val="left"/>
            </w:pPr>
            <w:r>
              <w:rPr>
                <w:rFonts w:hint="eastAsia" w:ascii="宋体" w:hAnsi="宋体" w:cs="仿宋"/>
                <w:color w:val="000000"/>
                <w:szCs w:val="21"/>
              </w:rPr>
              <w:t>本项未提供的不得分。</w:t>
            </w:r>
          </w:p>
        </w:tc>
      </w:tr>
      <w:tr w14:paraId="4429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33" w:type="pct"/>
            <w:vMerge w:val="continue"/>
            <w:noWrap/>
            <w:vAlign w:val="center"/>
          </w:tcPr>
          <w:p w14:paraId="41ADE746">
            <w:pPr>
              <w:spacing w:line="460" w:lineRule="exact"/>
              <w:jc w:val="center"/>
              <w:rPr>
                <w:rFonts w:ascii="宋体" w:hAnsi="宋体" w:cs="宋体"/>
                <w:kern w:val="2"/>
                <w:szCs w:val="21"/>
              </w:rPr>
            </w:pPr>
          </w:p>
        </w:tc>
        <w:tc>
          <w:tcPr>
            <w:tcW w:w="330" w:type="pct"/>
            <w:vMerge w:val="continue"/>
            <w:noWrap/>
            <w:vAlign w:val="center"/>
          </w:tcPr>
          <w:p w14:paraId="4EE86CF4">
            <w:pPr>
              <w:spacing w:line="460" w:lineRule="exact"/>
              <w:jc w:val="center"/>
              <w:rPr>
                <w:rFonts w:ascii="宋体" w:hAnsi="宋体" w:cs="宋体"/>
                <w:color w:val="000000"/>
                <w:szCs w:val="21"/>
              </w:rPr>
            </w:pPr>
          </w:p>
        </w:tc>
        <w:tc>
          <w:tcPr>
            <w:tcW w:w="349" w:type="pct"/>
            <w:noWrap/>
            <w:vAlign w:val="center"/>
          </w:tcPr>
          <w:p w14:paraId="69691F22">
            <w:pPr>
              <w:spacing w:line="460" w:lineRule="exact"/>
              <w:jc w:val="center"/>
              <w:rPr>
                <w:rFonts w:ascii="宋体" w:hAnsi="宋体" w:cs="宋体"/>
                <w:kern w:val="2"/>
                <w:szCs w:val="21"/>
              </w:rPr>
            </w:pPr>
            <w:r>
              <w:rPr>
                <w:rFonts w:hint="eastAsia" w:ascii="宋体" w:hAnsi="宋体" w:cs="宋体"/>
                <w:kern w:val="2"/>
                <w:szCs w:val="21"/>
              </w:rPr>
              <w:t>18分</w:t>
            </w:r>
          </w:p>
        </w:tc>
        <w:tc>
          <w:tcPr>
            <w:tcW w:w="3987" w:type="pct"/>
            <w:shd w:val="clear" w:color="auto" w:fill="auto"/>
            <w:noWrap/>
            <w:vAlign w:val="center"/>
          </w:tcPr>
          <w:p w14:paraId="299EA988">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2、评标委员会根据各投标人项目运营方案中孵化器运营模式（从工作计划（3分）、人员架构（3分）、经费预算（3分）、资源导入成本（3分）、招标方配套政策（3分）、孵化转化能力（3分）（对孵化期间分类、分年度的指导要求）等方面描述孵化运营模式的有效性和合理性）进行评定</w:t>
            </w:r>
          </w:p>
          <w:p w14:paraId="461F58C3">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投标人应在投标文件中设置专节来对上述内容作出响应性说明，每缺一项说明扣相应分值，评标委员会根据项目的实施需求和各投标人提供的项目认知进行综合打分：</w:t>
            </w:r>
          </w:p>
          <w:p w14:paraId="17E3137D">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每项内容完整、说明合理可行，综合评定较好的，打分区间3-2（不含）分；</w:t>
            </w:r>
          </w:p>
          <w:p w14:paraId="4C96901D">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每项内容基本完整、说明较为合理，综合评定一般的，打分区间2（含）-1（不含）分；</w:t>
            </w:r>
          </w:p>
          <w:p w14:paraId="7C674965">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每项内容不完整、说明可行性不足，综合评定差的，打分区间1（含）-0分。</w:t>
            </w:r>
          </w:p>
          <w:p w14:paraId="092308F6">
            <w:pPr>
              <w:widowControl/>
              <w:adjustRightInd w:val="0"/>
              <w:snapToGrid w:val="0"/>
              <w:spacing w:line="340" w:lineRule="exact"/>
              <w:jc w:val="left"/>
            </w:pPr>
            <w:r>
              <w:rPr>
                <w:rFonts w:hint="eastAsia" w:ascii="宋体" w:hAnsi="宋体" w:cs="仿宋"/>
                <w:color w:val="000000"/>
                <w:szCs w:val="21"/>
              </w:rPr>
              <w:t>本项未提供的不得分。</w:t>
            </w:r>
          </w:p>
        </w:tc>
      </w:tr>
      <w:tr w14:paraId="7402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333" w:type="pct"/>
            <w:vMerge w:val="continue"/>
            <w:noWrap/>
            <w:vAlign w:val="center"/>
          </w:tcPr>
          <w:p w14:paraId="1C9982CE">
            <w:pPr>
              <w:spacing w:line="460" w:lineRule="exact"/>
              <w:jc w:val="center"/>
              <w:rPr>
                <w:rFonts w:ascii="宋体" w:hAnsi="宋体" w:cs="宋体"/>
                <w:kern w:val="2"/>
                <w:szCs w:val="21"/>
              </w:rPr>
            </w:pPr>
          </w:p>
        </w:tc>
        <w:tc>
          <w:tcPr>
            <w:tcW w:w="330" w:type="pct"/>
            <w:vMerge w:val="continue"/>
            <w:noWrap/>
            <w:vAlign w:val="center"/>
          </w:tcPr>
          <w:p w14:paraId="02A275E0">
            <w:pPr>
              <w:snapToGrid w:val="0"/>
              <w:spacing w:line="240" w:lineRule="auto"/>
              <w:jc w:val="center"/>
              <w:rPr>
                <w:rFonts w:ascii="宋体" w:hAnsi="宋体" w:cs="宋体"/>
                <w:kern w:val="2"/>
                <w:szCs w:val="21"/>
              </w:rPr>
            </w:pPr>
          </w:p>
        </w:tc>
        <w:tc>
          <w:tcPr>
            <w:tcW w:w="349" w:type="pct"/>
            <w:noWrap/>
            <w:vAlign w:val="center"/>
          </w:tcPr>
          <w:p w14:paraId="62D147E1">
            <w:pPr>
              <w:spacing w:line="460" w:lineRule="exact"/>
              <w:jc w:val="center"/>
              <w:rPr>
                <w:rFonts w:ascii="宋体" w:hAnsi="宋体" w:cs="宋体"/>
                <w:kern w:val="2"/>
                <w:szCs w:val="21"/>
              </w:rPr>
            </w:pPr>
            <w:r>
              <w:rPr>
                <w:rFonts w:hint="eastAsia" w:ascii="宋体" w:hAnsi="宋体" w:cs="宋体"/>
                <w:kern w:val="2"/>
                <w:szCs w:val="21"/>
              </w:rPr>
              <w:t>9分</w:t>
            </w:r>
          </w:p>
        </w:tc>
        <w:tc>
          <w:tcPr>
            <w:tcW w:w="3987" w:type="pct"/>
            <w:shd w:val="clear" w:color="auto" w:fill="auto"/>
            <w:noWrap/>
            <w:vAlign w:val="center"/>
          </w:tcPr>
          <w:p w14:paraId="0519785F">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3、评标委员会根据各投标人项目运营方案中孵化器效益分析（从绩效考核结果（3分）、品牌创建（3分）、企业经济贡献（3分）等方面描述孵化器建设的效益）进行评定</w:t>
            </w:r>
          </w:p>
          <w:p w14:paraId="450FAADA">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投标人应在投标文件中设置专节来对上述内容作出响应性说明，每缺一项说明扣相应分值，评标委员会根据项目的实施需求和各投标人提供的项目认知进行综合打分：</w:t>
            </w:r>
          </w:p>
          <w:p w14:paraId="03F6AFC0">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每项内容完整、说明合理可行，综合评定较好的，打分区间3-2（不含）分；</w:t>
            </w:r>
          </w:p>
          <w:p w14:paraId="6BF27FE2">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每项内容基本完整、说明较为合理，综合评定一般的，打分区间2（含）-1（不含）分；</w:t>
            </w:r>
          </w:p>
          <w:p w14:paraId="73EFAC6C">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每项内容不完整、说明可行性不足，综合评定差的，打分区间1（含）-0分。</w:t>
            </w:r>
          </w:p>
          <w:p w14:paraId="6E484B44">
            <w:pPr>
              <w:widowControl/>
              <w:adjustRightInd w:val="0"/>
              <w:snapToGrid w:val="0"/>
              <w:spacing w:line="340" w:lineRule="exact"/>
              <w:jc w:val="left"/>
            </w:pPr>
            <w:r>
              <w:rPr>
                <w:rFonts w:hint="eastAsia" w:ascii="宋体" w:hAnsi="宋体" w:cs="仿宋"/>
                <w:color w:val="000000"/>
                <w:szCs w:val="21"/>
              </w:rPr>
              <w:t>本项未提供的不得分。</w:t>
            </w:r>
          </w:p>
        </w:tc>
      </w:tr>
      <w:tr w14:paraId="543A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333" w:type="pct"/>
            <w:vMerge w:val="restart"/>
            <w:noWrap/>
            <w:vAlign w:val="center"/>
          </w:tcPr>
          <w:p w14:paraId="24986235">
            <w:pPr>
              <w:spacing w:line="240" w:lineRule="auto"/>
              <w:jc w:val="center"/>
              <w:rPr>
                <w:rFonts w:ascii="宋体" w:hAnsi="宋体" w:cs="宋体"/>
                <w:kern w:val="2"/>
                <w:szCs w:val="21"/>
              </w:rPr>
            </w:pPr>
            <w:r>
              <w:rPr>
                <w:rFonts w:hint="eastAsia" w:ascii="宋体" w:hAnsi="宋体" w:cs="宋体"/>
                <w:kern w:val="2"/>
                <w:szCs w:val="21"/>
              </w:rPr>
              <w:t>商务</w:t>
            </w:r>
          </w:p>
          <w:p w14:paraId="17DC127D">
            <w:pPr>
              <w:spacing w:line="240" w:lineRule="auto"/>
              <w:jc w:val="center"/>
              <w:rPr>
                <w:rFonts w:ascii="宋体" w:hAnsi="宋体" w:cs="宋体"/>
                <w:kern w:val="2"/>
                <w:szCs w:val="21"/>
              </w:rPr>
            </w:pPr>
            <w:r>
              <w:rPr>
                <w:rFonts w:hint="eastAsia" w:ascii="宋体" w:hAnsi="宋体" w:cs="宋体"/>
                <w:kern w:val="2"/>
                <w:szCs w:val="21"/>
              </w:rPr>
              <w:t>部分</w:t>
            </w:r>
          </w:p>
        </w:tc>
        <w:tc>
          <w:tcPr>
            <w:tcW w:w="330" w:type="pct"/>
            <w:noWrap/>
            <w:vAlign w:val="center"/>
          </w:tcPr>
          <w:p w14:paraId="2665F105">
            <w:pPr>
              <w:spacing w:line="460" w:lineRule="exact"/>
              <w:jc w:val="center"/>
              <w:rPr>
                <w:rFonts w:ascii="宋体" w:hAnsi="宋体" w:cs="宋体"/>
                <w:color w:val="000000"/>
                <w:szCs w:val="21"/>
              </w:rPr>
            </w:pPr>
            <w:r>
              <w:rPr>
                <w:rFonts w:hint="eastAsia" w:ascii="宋体" w:hAnsi="宋体" w:cs="宋体"/>
                <w:color w:val="000000"/>
                <w:szCs w:val="21"/>
              </w:rPr>
              <w:t>项目团队</w:t>
            </w:r>
          </w:p>
        </w:tc>
        <w:tc>
          <w:tcPr>
            <w:tcW w:w="349" w:type="pct"/>
            <w:noWrap/>
            <w:vAlign w:val="center"/>
          </w:tcPr>
          <w:p w14:paraId="1CCC58E9">
            <w:pPr>
              <w:spacing w:line="460" w:lineRule="exact"/>
              <w:jc w:val="center"/>
              <w:rPr>
                <w:rFonts w:ascii="宋体" w:hAnsi="宋体" w:cs="宋体"/>
                <w:kern w:val="2"/>
                <w:szCs w:val="21"/>
              </w:rPr>
            </w:pPr>
            <w:r>
              <w:rPr>
                <w:rFonts w:hint="eastAsia" w:ascii="宋体" w:hAnsi="宋体" w:cs="宋体"/>
                <w:kern w:val="2"/>
                <w:szCs w:val="21"/>
              </w:rPr>
              <w:t>9</w:t>
            </w:r>
          </w:p>
        </w:tc>
        <w:tc>
          <w:tcPr>
            <w:tcW w:w="3987" w:type="pct"/>
            <w:noWrap/>
            <w:vAlign w:val="center"/>
          </w:tcPr>
          <w:p w14:paraId="450D4654">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（1）投标人拟派本项目的项目负责人具备信息服务类或经济类高级职称的得2分；</w:t>
            </w:r>
            <w:r>
              <w:rPr>
                <w:rFonts w:hint="eastAsia" w:ascii="宋体" w:hAnsi="宋体" w:cs="仿宋"/>
                <w:color w:val="000000"/>
                <w:szCs w:val="21"/>
              </w:rPr>
              <w:br w:type="textWrapping"/>
            </w:r>
            <w:r>
              <w:rPr>
                <w:rFonts w:hint="eastAsia" w:ascii="宋体" w:hAnsi="宋体" w:cs="仿宋"/>
                <w:color w:val="000000"/>
                <w:szCs w:val="21"/>
              </w:rPr>
              <w:t>（2）投标人拟派本项目的项目管理团队（不包含项目负责人）具备信息服务类或经济类中级及以上职称的，有一人得1分，最多得4分；</w:t>
            </w:r>
          </w:p>
          <w:p w14:paraId="7623B0D0">
            <w:pPr>
              <w:widowControl/>
              <w:adjustRightInd w:val="0"/>
              <w:snapToGrid w:val="0"/>
              <w:spacing w:line="340" w:lineRule="exact"/>
              <w:jc w:val="left"/>
              <w:rPr>
                <w:rFonts w:ascii="宋体" w:hAnsi="宋体" w:cs="仿宋"/>
                <w:color w:val="000000"/>
                <w:szCs w:val="21"/>
              </w:rPr>
            </w:pPr>
            <w:r>
              <w:rPr>
                <w:rFonts w:hint="eastAsia" w:ascii="宋体" w:hAnsi="宋体" w:cs="仿宋"/>
                <w:color w:val="000000"/>
                <w:szCs w:val="21"/>
              </w:rPr>
              <w:t>（3）项目组成员（除项目负责人、项目管理团队外）具</w:t>
            </w:r>
            <w:r>
              <w:rPr>
                <w:rFonts w:hint="eastAsia" w:ascii="宋体" w:hAnsi="宋体" w:eastAsia="宋体" w:cs="仿宋"/>
                <w:color w:val="000000"/>
                <w:szCs w:val="21"/>
              </w:rPr>
              <w:t>有</w:t>
            </w:r>
            <w:r>
              <w:rPr>
                <w:rFonts w:hint="default" w:ascii="宋体" w:hAnsi="宋体" w:eastAsia="宋体" w:cs="仿宋"/>
                <w:color w:val="000000"/>
                <w:szCs w:val="21"/>
              </w:rPr>
              <w:t>符合《关于进一步加强创业孵化人才队伍培训工作的通知》（国科火字〔2017〕64号）文件要求的</w:t>
            </w:r>
            <w:r>
              <w:rPr>
                <w:rFonts w:hint="eastAsia" w:ascii="宋体" w:hAnsi="宋体" w:cs="仿宋"/>
                <w:color w:val="000000"/>
                <w:szCs w:val="21"/>
              </w:rPr>
              <w:t>创业孵化从业人员结业证书的有一人得0.5分，最多得3分。</w:t>
            </w:r>
          </w:p>
          <w:p w14:paraId="3E95CDE4">
            <w:pPr>
              <w:widowControl/>
              <w:adjustRightInd w:val="0"/>
              <w:snapToGrid w:val="0"/>
              <w:spacing w:line="340" w:lineRule="exact"/>
              <w:jc w:val="left"/>
              <w:rPr>
                <w:rFonts w:ascii="宋体" w:hAnsi="宋体" w:cs="宋体"/>
                <w:b/>
                <w:color w:val="000000"/>
                <w:kern w:val="2"/>
                <w:szCs w:val="21"/>
              </w:rPr>
            </w:pPr>
            <w:r>
              <w:rPr>
                <w:rFonts w:hint="eastAsia" w:ascii="宋体" w:hAnsi="宋体" w:cs="仿宋"/>
                <w:color w:val="000000"/>
                <w:szCs w:val="21"/>
              </w:rPr>
              <w:t>此项最高得9分，须提供相关人员证书原件扫描件、从投标截止之日当月向前1个月已在本单位缴纳养老保险证明原件扫描件（未提供的或提供不全的不得分）。</w:t>
            </w:r>
          </w:p>
        </w:tc>
      </w:tr>
      <w:tr w14:paraId="6EE9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333" w:type="pct"/>
            <w:vMerge w:val="continue"/>
            <w:noWrap/>
            <w:vAlign w:val="center"/>
          </w:tcPr>
          <w:p w14:paraId="3852FC5E">
            <w:pPr>
              <w:spacing w:line="240" w:lineRule="auto"/>
              <w:jc w:val="center"/>
              <w:rPr>
                <w:rFonts w:ascii="宋体" w:hAnsi="宋体" w:cs="宋体"/>
                <w:kern w:val="2"/>
                <w:szCs w:val="21"/>
              </w:rPr>
            </w:pPr>
          </w:p>
        </w:tc>
        <w:tc>
          <w:tcPr>
            <w:tcW w:w="330" w:type="pct"/>
            <w:noWrap/>
            <w:vAlign w:val="center"/>
          </w:tcPr>
          <w:p w14:paraId="0B9FF6FC">
            <w:pPr>
              <w:spacing w:line="460" w:lineRule="exact"/>
              <w:jc w:val="center"/>
              <w:rPr>
                <w:rFonts w:ascii="宋体" w:hAnsi="宋体" w:cs="宋体"/>
                <w:color w:val="000000"/>
                <w:szCs w:val="21"/>
              </w:rPr>
            </w:pPr>
            <w:r>
              <w:rPr>
                <w:rFonts w:hint="eastAsia" w:ascii="宋体" w:hAnsi="宋体" w:cs="宋体"/>
                <w:color w:val="000000"/>
                <w:szCs w:val="21"/>
              </w:rPr>
              <w:t>成功案例</w:t>
            </w:r>
          </w:p>
        </w:tc>
        <w:tc>
          <w:tcPr>
            <w:tcW w:w="349" w:type="pct"/>
            <w:noWrap/>
            <w:vAlign w:val="center"/>
          </w:tcPr>
          <w:p w14:paraId="099889BD">
            <w:pPr>
              <w:spacing w:line="460" w:lineRule="exact"/>
              <w:jc w:val="center"/>
              <w:rPr>
                <w:rFonts w:ascii="宋体" w:hAnsi="宋体" w:cs="宋体"/>
                <w:kern w:val="2"/>
                <w:szCs w:val="21"/>
              </w:rPr>
            </w:pPr>
            <w:r>
              <w:rPr>
                <w:rFonts w:hint="eastAsia" w:ascii="宋体" w:hAnsi="宋体" w:cs="宋体"/>
                <w:kern w:val="2"/>
                <w:szCs w:val="21"/>
              </w:rPr>
              <w:t>6</w:t>
            </w:r>
          </w:p>
        </w:tc>
        <w:tc>
          <w:tcPr>
            <w:tcW w:w="3987" w:type="pct"/>
            <w:noWrap/>
            <w:vAlign w:val="center"/>
          </w:tcPr>
          <w:p w14:paraId="1A7120FC">
            <w:pPr>
              <w:snapToGrid w:val="0"/>
              <w:spacing w:line="360" w:lineRule="auto"/>
              <w:rPr>
                <w:rFonts w:ascii="宋体" w:hAnsi="宋体" w:cs="宋体"/>
                <w:bCs/>
                <w:kern w:val="2"/>
                <w:szCs w:val="21"/>
              </w:rPr>
            </w:pPr>
            <w:r>
              <w:rPr>
                <w:rFonts w:hint="eastAsia" w:ascii="宋体" w:hAnsi="宋体" w:cs="宋体"/>
                <w:bCs/>
                <w:kern w:val="2"/>
                <w:szCs w:val="21"/>
              </w:rPr>
              <w:t>投标人具有类似项目案例合同（2021年1月1日以后（以合同签订时间为准）所签合同，服务期限须满一年），每提供一个业绩合同得3分，此项最高得6分（须提供业绩合同原件扫描件，未提供的不得分）。</w:t>
            </w:r>
          </w:p>
          <w:p w14:paraId="3FB877C9">
            <w:pPr>
              <w:snapToGrid w:val="0"/>
              <w:spacing w:line="360" w:lineRule="auto"/>
            </w:pPr>
            <w:r>
              <w:rPr>
                <w:rFonts w:hint="eastAsia" w:ascii="宋体" w:hAnsi="宋体" w:cs="宋体"/>
                <w:bCs/>
                <w:kern w:val="2"/>
                <w:szCs w:val="21"/>
              </w:rPr>
              <w:t>注：上述类似项目业绩是指投标人所提供的业绩需与本项目采购内容类似的项目业绩。</w:t>
            </w:r>
          </w:p>
        </w:tc>
      </w:tr>
      <w:tr w14:paraId="7AF9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33" w:type="pct"/>
            <w:noWrap/>
            <w:vAlign w:val="center"/>
          </w:tcPr>
          <w:p w14:paraId="3E6C1DAF">
            <w:pPr>
              <w:spacing w:line="240" w:lineRule="auto"/>
              <w:jc w:val="center"/>
              <w:rPr>
                <w:rFonts w:ascii="宋体" w:hAnsi="宋体" w:cs="宋体"/>
                <w:kern w:val="2"/>
                <w:szCs w:val="21"/>
              </w:rPr>
            </w:pPr>
            <w:r>
              <w:rPr>
                <w:rFonts w:hint="eastAsia" w:ascii="宋体" w:hAnsi="宋体" w:cs="宋体"/>
                <w:kern w:val="2"/>
                <w:szCs w:val="21"/>
              </w:rPr>
              <w:t>诚信</w:t>
            </w:r>
          </w:p>
          <w:p w14:paraId="150FA9DD">
            <w:pPr>
              <w:spacing w:line="240" w:lineRule="auto"/>
              <w:jc w:val="center"/>
              <w:rPr>
                <w:rFonts w:ascii="宋体" w:hAnsi="宋体" w:cs="宋体"/>
                <w:kern w:val="2"/>
                <w:szCs w:val="21"/>
              </w:rPr>
            </w:pPr>
            <w:r>
              <w:rPr>
                <w:rFonts w:hint="eastAsia" w:ascii="宋体" w:hAnsi="宋体" w:cs="宋体"/>
                <w:kern w:val="2"/>
                <w:szCs w:val="21"/>
              </w:rPr>
              <w:t>投标</w:t>
            </w:r>
          </w:p>
        </w:tc>
        <w:tc>
          <w:tcPr>
            <w:tcW w:w="330" w:type="pct"/>
            <w:noWrap/>
            <w:vAlign w:val="center"/>
          </w:tcPr>
          <w:p w14:paraId="354F2A28">
            <w:pPr>
              <w:spacing w:line="480" w:lineRule="exact"/>
              <w:jc w:val="center"/>
              <w:rPr>
                <w:rFonts w:ascii="宋体" w:hAnsi="宋体" w:cs="宋体"/>
                <w:kern w:val="2"/>
                <w:szCs w:val="21"/>
              </w:rPr>
            </w:pPr>
            <w:r>
              <w:rPr>
                <w:rFonts w:hint="eastAsia" w:ascii="宋体" w:hAnsi="宋体" w:cs="宋体"/>
                <w:kern w:val="2"/>
                <w:szCs w:val="21"/>
              </w:rPr>
              <w:t>诚信投标</w:t>
            </w:r>
          </w:p>
        </w:tc>
        <w:tc>
          <w:tcPr>
            <w:tcW w:w="349" w:type="pct"/>
            <w:noWrap/>
            <w:vAlign w:val="center"/>
          </w:tcPr>
          <w:p w14:paraId="6D533B27">
            <w:pPr>
              <w:spacing w:line="480" w:lineRule="exact"/>
              <w:jc w:val="center"/>
              <w:rPr>
                <w:rFonts w:ascii="宋体" w:hAnsi="宋体" w:cs="宋体"/>
                <w:kern w:val="2"/>
                <w:szCs w:val="21"/>
              </w:rPr>
            </w:pPr>
            <w:r>
              <w:rPr>
                <w:rFonts w:ascii="宋体" w:hAnsi="宋体" w:cs="宋体"/>
                <w:kern w:val="2"/>
                <w:szCs w:val="21"/>
              </w:rPr>
              <w:t>1</w:t>
            </w:r>
          </w:p>
        </w:tc>
        <w:tc>
          <w:tcPr>
            <w:tcW w:w="3987" w:type="pct"/>
            <w:noWrap/>
            <w:vAlign w:val="center"/>
          </w:tcPr>
          <w:p w14:paraId="0A6380FB">
            <w:pPr>
              <w:spacing w:line="240" w:lineRule="auto"/>
              <w:rPr>
                <w:rFonts w:ascii="宋体" w:hAnsi="宋体" w:cs="宋体"/>
                <w:kern w:val="2"/>
                <w:szCs w:val="21"/>
              </w:rPr>
            </w:pPr>
            <w:r>
              <w:rPr>
                <w:rFonts w:hint="eastAsia" w:ascii="宋体" w:hAnsi="宋体"/>
                <w:szCs w:val="21"/>
              </w:rPr>
              <w:t>盐城市大丰区政府招标采购供应商承诺书</w:t>
            </w:r>
            <w:r>
              <w:rPr>
                <w:rFonts w:hint="eastAsia" w:ascii="宋体" w:hAnsi="宋体" w:cs="宋体"/>
                <w:kern w:val="2"/>
                <w:szCs w:val="21"/>
              </w:rPr>
              <w:t>的，得1分。</w:t>
            </w:r>
          </w:p>
        </w:tc>
      </w:tr>
    </w:tbl>
    <w:p w14:paraId="7598722D">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20"/>
        <w:textAlignment w:val="auto"/>
        <w:rPr>
          <w:rFonts w:ascii="宋体" w:hAnsi="宋体"/>
          <w:b/>
          <w:szCs w:val="21"/>
        </w:rPr>
      </w:pPr>
      <w:r>
        <w:rPr>
          <w:rFonts w:hint="eastAsia" w:ascii="宋体" w:hAnsi="宋体"/>
          <w:b/>
          <w:szCs w:val="21"/>
        </w:rPr>
        <w:t>2.</w:t>
      </w:r>
      <w:r>
        <w:rPr>
          <w:rFonts w:ascii="宋体" w:hAnsi="宋体"/>
          <w:b/>
          <w:szCs w:val="21"/>
        </w:rPr>
        <w:t>2</w:t>
      </w:r>
      <w:r>
        <w:rPr>
          <w:rFonts w:hint="eastAsia" w:ascii="宋体" w:hAnsi="宋体"/>
          <w:b/>
          <w:szCs w:val="21"/>
        </w:rPr>
        <w:t>招标人有权在中标公示期间、签约前后等任何环节对相关资料的真实性进行核验，如发现提供虚假资料招标人将依法取消其中标资格。</w:t>
      </w:r>
    </w:p>
    <w:p w14:paraId="75C9CB8F">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20"/>
        <w:textAlignment w:val="auto"/>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评委应记名打分，打分未记名的或未按招标文件规定的评标办法打分的，一律按无效打分处理。取所有评委的有效分值进行计分、汇总；各项汇总时，每大项记分保留三位小数（第四位四舍五入）；总得分汇总时保留两位小数（第三位四舍五入）。</w:t>
      </w:r>
    </w:p>
    <w:p w14:paraId="1E286AD1">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三、评标程序</w:t>
      </w:r>
      <w:bookmarkEnd w:id="42"/>
    </w:p>
    <w:p w14:paraId="20AD0C5C">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bookmarkStart w:id="43" w:name="_Toc22907"/>
      <w:bookmarkStart w:id="44" w:name="_Toc397928606"/>
      <w:bookmarkStart w:id="45" w:name="_Toc29388463"/>
      <w:r>
        <w:rPr>
          <w:rFonts w:hint="eastAsia" w:ascii="宋体" w:hAnsi="宋体" w:cs="宋体"/>
          <w:color w:val="000000"/>
          <w:szCs w:val="21"/>
        </w:rPr>
        <w:t>3.1 评标准备</w:t>
      </w:r>
      <w:bookmarkEnd w:id="43"/>
      <w:bookmarkEnd w:id="44"/>
      <w:bookmarkEnd w:id="45"/>
    </w:p>
    <w:p w14:paraId="5F43031C">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3.1.</w:t>
      </w:r>
      <w:r>
        <w:rPr>
          <w:rFonts w:ascii="宋体" w:hAnsi="宋体" w:cs="宋体"/>
          <w:color w:val="000000"/>
          <w:szCs w:val="21"/>
        </w:rPr>
        <w:t>1</w:t>
      </w:r>
      <w:r>
        <w:rPr>
          <w:rFonts w:hint="eastAsia" w:ascii="宋体" w:hAnsi="宋体" w:cs="宋体"/>
          <w:color w:val="000000"/>
          <w:szCs w:val="21"/>
        </w:rPr>
        <w:t xml:space="preserve"> 评标委员会成员首先推选一名评标委员会负责人，负责评标活动的组织领导工作。</w:t>
      </w:r>
    </w:p>
    <w:p w14:paraId="35EBDE9E">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3.1.</w:t>
      </w:r>
      <w:r>
        <w:rPr>
          <w:rFonts w:ascii="宋体" w:hAnsi="宋体" w:cs="宋体"/>
          <w:color w:val="000000"/>
          <w:szCs w:val="21"/>
        </w:rPr>
        <w:t>2</w:t>
      </w:r>
      <w:r>
        <w:rPr>
          <w:rFonts w:hint="eastAsia" w:ascii="宋体" w:hAnsi="宋体" w:cs="宋体"/>
          <w:color w:val="000000"/>
          <w:szCs w:val="21"/>
        </w:rPr>
        <w:t xml:space="preserve"> 招标人或招标代理机构应向评标委员会提供评标所需的信息和数据。评标委员会负责人应组织评标委员会成员认真研究招标文件，未在招标文件中规定的标准和方法不得作为评标的依据。</w:t>
      </w:r>
    </w:p>
    <w:p w14:paraId="70F6A2E3">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bookmarkStart w:id="46" w:name="_Toc397928607"/>
      <w:bookmarkStart w:id="47" w:name="_Toc6331"/>
      <w:bookmarkStart w:id="48" w:name="_Toc29388464"/>
      <w:r>
        <w:rPr>
          <w:rFonts w:hint="eastAsia" w:ascii="宋体" w:hAnsi="宋体" w:cs="宋体"/>
          <w:color w:val="000000"/>
          <w:szCs w:val="21"/>
        </w:rPr>
        <w:t>3.2 初步评审</w:t>
      </w:r>
      <w:bookmarkEnd w:id="46"/>
      <w:bookmarkEnd w:id="47"/>
      <w:bookmarkEnd w:id="48"/>
    </w:p>
    <w:p w14:paraId="60C41943">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3.2.1评标委员会依据本章第一款规定的标准对投标文件进行初步评审。</w:t>
      </w:r>
    </w:p>
    <w:p w14:paraId="61A71A1D">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3.2.2投标文件不符合本章第一款评审标准的，属于重大偏差，视为未能对招标文件作出实质性响应，应当作为无效投标予以否决。</w:t>
      </w:r>
    </w:p>
    <w:p w14:paraId="675BEE20">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3.2.</w:t>
      </w:r>
      <w:r>
        <w:rPr>
          <w:rFonts w:ascii="宋体" w:hAnsi="宋体" w:cs="宋体"/>
          <w:color w:val="000000"/>
          <w:szCs w:val="21"/>
        </w:rPr>
        <w:t>3</w:t>
      </w:r>
      <w:r>
        <w:rPr>
          <w:rFonts w:hint="eastAsia" w:ascii="宋体" w:hAnsi="宋体" w:cs="宋体"/>
          <w:color w:val="000000"/>
          <w:szCs w:val="21"/>
        </w:rPr>
        <w:t>只有通过初步评审的投标文件才能进入详细评审。</w:t>
      </w:r>
    </w:p>
    <w:p w14:paraId="53D7F63D">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bookmarkStart w:id="49" w:name="_Toc397928608"/>
      <w:bookmarkStart w:id="50" w:name="_Toc29388465"/>
      <w:bookmarkStart w:id="51" w:name="_Toc7389"/>
      <w:r>
        <w:rPr>
          <w:rFonts w:hint="eastAsia" w:ascii="宋体" w:hAnsi="宋体" w:cs="宋体"/>
          <w:color w:val="000000"/>
          <w:szCs w:val="21"/>
        </w:rPr>
        <w:t>3.3 详细评审</w:t>
      </w:r>
      <w:bookmarkEnd w:id="49"/>
      <w:bookmarkEnd w:id="50"/>
      <w:bookmarkEnd w:id="51"/>
    </w:p>
    <w:p w14:paraId="48ADE2B8">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bookmarkStart w:id="52" w:name="_Toc5826"/>
      <w:bookmarkStart w:id="53" w:name="_Toc29388466"/>
      <w:bookmarkStart w:id="54" w:name="_Toc397928609"/>
      <w:r>
        <w:rPr>
          <w:rFonts w:hint="eastAsia" w:ascii="宋体" w:hAnsi="宋体" w:cs="宋体"/>
          <w:color w:val="000000"/>
          <w:szCs w:val="21"/>
        </w:rPr>
        <w:t>3.4 投标文件的澄清和补正</w:t>
      </w:r>
      <w:bookmarkEnd w:id="52"/>
      <w:bookmarkEnd w:id="53"/>
      <w:bookmarkEnd w:id="54"/>
    </w:p>
    <w:p w14:paraId="38BAB5DF">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3.4.1 在评标过程中，评标委员会可以书面形式要求投标人对所提交投标文件中不明确的内容进行书面澄清或说明，或者对细微偏差进行补正。评标委员会不接受投标人主动提出的澄清、说明或补正。</w:t>
      </w:r>
    </w:p>
    <w:p w14:paraId="678EBD0D">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3.4.2 澄清、说明和补正不得改变投标文件的实质性内容（算术性错误修正的除外）。投标人的书面澄清、说明和补正属于投标文件的组成部分。</w:t>
      </w:r>
    </w:p>
    <w:p w14:paraId="64D77065">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3.4.3 评标委员会对投标人提交的澄清、说明或补正有疑问的，可以要求投标人进一步澄清、说明或补正。</w:t>
      </w:r>
    </w:p>
    <w:p w14:paraId="241EE882">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bookmarkStart w:id="55" w:name="_Toc29388467"/>
      <w:bookmarkStart w:id="56" w:name="_Toc29288"/>
      <w:bookmarkStart w:id="57" w:name="_Toc397928610"/>
      <w:r>
        <w:rPr>
          <w:rFonts w:hint="eastAsia" w:ascii="宋体" w:hAnsi="宋体" w:cs="宋体"/>
          <w:color w:val="000000"/>
          <w:szCs w:val="21"/>
        </w:rPr>
        <w:t>3.5 推荐中标候选人或直接确定中标人</w:t>
      </w:r>
      <w:bookmarkEnd w:id="55"/>
      <w:bookmarkEnd w:id="56"/>
      <w:bookmarkEnd w:id="57"/>
    </w:p>
    <w:p w14:paraId="5E4C5D7F">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3.5.1 除投标人须知前附表授权直接确定中标人外，评标委员会在推荐中标候选人时，应遵照以下原则:</w:t>
      </w:r>
    </w:p>
    <w:p w14:paraId="2E909936">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rFonts w:hint="eastAsia" w:ascii="宋体" w:hAnsi="TimesNewRomanPSMT"/>
          <w:color w:val="000000"/>
          <w:szCs w:val="21"/>
        </w:rPr>
      </w:pPr>
      <w:bookmarkStart w:id="58" w:name="_Toc397928611"/>
      <w:bookmarkStart w:id="59" w:name="_Toc29388468"/>
      <w:r>
        <w:rPr>
          <w:rFonts w:hint="eastAsia" w:ascii="宋体" w:hAnsi="TimesNewRomanPSMT"/>
          <w:color w:val="000000"/>
          <w:szCs w:val="21"/>
        </w:rPr>
        <w:t>评标委员会按照最终得分由高至低的次序排列，并根据投标人须知前附表规定的中标候选人数量，将排序在前的投标人推荐为中标候选人。</w:t>
      </w:r>
    </w:p>
    <w:p w14:paraId="64688803">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3.6 提交评标报告</w:t>
      </w:r>
      <w:bookmarkEnd w:id="58"/>
      <w:bookmarkEnd w:id="59"/>
    </w:p>
    <w:p w14:paraId="3A990AAB">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评标委员会完成评标后，应当向招标人提交书面评标报告。评标报告应当由全体评标委员会成员签字，并于评标结束时抄送有关行政监督部门。</w:t>
      </w:r>
    </w:p>
    <w:p w14:paraId="77E10D46">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bookmarkStart w:id="60" w:name="_Toc29388469"/>
      <w:r>
        <w:rPr>
          <w:rFonts w:hint="eastAsia" w:ascii="宋体" w:hAnsi="宋体" w:cs="宋体"/>
          <w:color w:val="000000"/>
          <w:szCs w:val="21"/>
        </w:rPr>
        <w:t>4． 通用评标规则</w:t>
      </w:r>
      <w:bookmarkEnd w:id="60"/>
    </w:p>
    <w:p w14:paraId="6AD2C52D">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bookmarkStart w:id="61" w:name="_Toc29388470"/>
      <w:r>
        <w:rPr>
          <w:rFonts w:hint="eastAsia" w:ascii="宋体" w:hAnsi="宋体" w:cs="宋体"/>
          <w:color w:val="000000"/>
          <w:szCs w:val="21"/>
        </w:rPr>
        <w:t>4.1 评标程序</w:t>
      </w:r>
      <w:bookmarkEnd w:id="61"/>
    </w:p>
    <w:p w14:paraId="55B32F35">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资信文件、商务文件应分别评审，评审后不得更改。</w:t>
      </w:r>
    </w:p>
    <w:p w14:paraId="5E79B694">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bookmarkStart w:id="62" w:name="_Toc29388472"/>
      <w:r>
        <w:rPr>
          <w:rFonts w:hint="eastAsia" w:ascii="宋体" w:hAnsi="宋体" w:cs="宋体"/>
          <w:color w:val="000000"/>
          <w:szCs w:val="21"/>
        </w:rPr>
        <w:t>4.2计价文件评审规定</w:t>
      </w:r>
      <w:bookmarkEnd w:id="62"/>
    </w:p>
    <w:p w14:paraId="6557F7CD">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评标委员会认为投标人的投标报价有可能低于其个别成本时，应当要求投标人以书面方式作出澄清，并提供相关证明材料后再进行认定。</w:t>
      </w:r>
    </w:p>
    <w:p w14:paraId="717F872C">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bookmarkStart w:id="63" w:name="_Toc29388474"/>
      <w:r>
        <w:rPr>
          <w:rFonts w:hint="eastAsia" w:ascii="宋体" w:hAnsi="宋体" w:cs="宋体"/>
          <w:color w:val="000000"/>
          <w:szCs w:val="21"/>
        </w:rPr>
        <w:t>4.3争议处理</w:t>
      </w:r>
      <w:bookmarkEnd w:id="63"/>
    </w:p>
    <w:p w14:paraId="4FEF4FCA">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评标中发生重大情况或重大争议，需要进一步调查了解、协调处理的，现场监督人员报招标投标管理部门同意后可暂时休会，待有关问题得到澄清后再行复会。休会期间，所有招投标资料一律封存，所有与会人员一律不得泄露评标情况。</w:t>
      </w:r>
    </w:p>
    <w:p w14:paraId="096DB72E">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bookmarkStart w:id="64" w:name="_Toc29388475"/>
      <w:r>
        <w:rPr>
          <w:rFonts w:hint="eastAsia" w:ascii="宋体" w:hAnsi="宋体" w:cs="宋体"/>
          <w:color w:val="000000"/>
          <w:szCs w:val="21"/>
        </w:rPr>
        <w:t>4.4违法违纪行为</w:t>
      </w:r>
      <w:bookmarkEnd w:id="64"/>
    </w:p>
    <w:p w14:paraId="13CAA88E">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ascii="宋体" w:hAnsi="宋体" w:cs="宋体"/>
          <w:color w:val="000000"/>
          <w:szCs w:val="21"/>
        </w:rPr>
      </w:pPr>
      <w:r>
        <w:rPr>
          <w:rFonts w:hint="eastAsia" w:ascii="宋体" w:hAnsi="宋体" w:cs="宋体"/>
          <w:color w:val="000000"/>
          <w:szCs w:val="21"/>
        </w:rPr>
        <w:t>在招投标过程中发生行贿受贿、扰乱招投标活动秩序及其他严重违法违纪行为的，一律取消有关责任人参与招投标活动的资格；影响评审结果的，应宣布评审结果无效。</w:t>
      </w:r>
    </w:p>
    <w:p w14:paraId="49408AB7">
      <w:pPr>
        <w:pStyle w:val="48"/>
        <w:spacing w:before="0" w:after="0" w:line="600" w:lineRule="exact"/>
        <w:ind w:firstLine="482"/>
        <w:rPr>
          <w:color w:val="000000"/>
        </w:rPr>
      </w:pPr>
      <w:r>
        <w:rPr>
          <w:rFonts w:ascii="宋体" w:hAnsi="TimesNewRomanPSMT"/>
          <w:color w:val="000000"/>
          <w:sz w:val="24"/>
        </w:rPr>
        <w:br w:type="page" w:clear="all"/>
      </w:r>
      <w:bookmarkStart w:id="65" w:name="_Toc152042387"/>
      <w:bookmarkStart w:id="66" w:name="_Toc387526436"/>
      <w:bookmarkStart w:id="67" w:name="_Toc247085767"/>
      <w:bookmarkStart w:id="68" w:name="_Toc144974577"/>
      <w:bookmarkStart w:id="69" w:name="_Toc17692"/>
      <w:bookmarkStart w:id="70" w:name="_Toc246996252"/>
      <w:bookmarkStart w:id="71" w:name="_Toc179632627"/>
      <w:bookmarkStart w:id="72" w:name="_Toc387526344"/>
      <w:bookmarkStart w:id="73" w:name="_Toc246996995"/>
      <w:bookmarkStart w:id="74" w:name="_Toc498782305"/>
      <w:bookmarkStart w:id="75" w:name="_Toc397928625"/>
      <w:bookmarkStart w:id="76" w:name="_Toc152045609"/>
      <w:bookmarkStart w:id="77" w:name="_Toc387526240"/>
      <w:bookmarkStart w:id="78" w:name="_Toc366679736"/>
      <w:r>
        <w:rPr>
          <w:rFonts w:hint="eastAsia"/>
          <w:color w:val="000000"/>
        </w:rPr>
        <w:t>第四章 合同条款及格式</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1112581">
      <w:pPr>
        <w:spacing w:line="520" w:lineRule="exact"/>
        <w:jc w:val="left"/>
        <w:rPr>
          <w:rFonts w:ascii="宋体" w:hAnsi="宋体" w:cs="宋体"/>
          <w:kern w:val="2"/>
          <w:szCs w:val="21"/>
          <w:u w:val="single"/>
        </w:rPr>
      </w:pPr>
      <w:r>
        <w:rPr>
          <w:rFonts w:hint="eastAsia" w:ascii="宋体" w:hAnsi="宋体" w:cs="宋体"/>
          <w:kern w:val="2"/>
          <w:szCs w:val="21"/>
        </w:rPr>
        <w:t>甲方：</w:t>
      </w:r>
      <w:r>
        <w:rPr>
          <w:rFonts w:hint="eastAsia" w:ascii="宋体" w:hAnsi="宋体" w:cs="宋体"/>
          <w:kern w:val="2"/>
          <w:szCs w:val="21"/>
          <w:u w:val="single"/>
        </w:rPr>
        <w:t xml:space="preserve">     （采购人）    </w:t>
      </w:r>
    </w:p>
    <w:p w14:paraId="25E6AB3C">
      <w:pPr>
        <w:spacing w:line="520" w:lineRule="exact"/>
        <w:jc w:val="left"/>
        <w:rPr>
          <w:rFonts w:ascii="宋体" w:hAnsi="宋体" w:cs="宋体"/>
          <w:kern w:val="2"/>
          <w:szCs w:val="21"/>
          <w:u w:val="single"/>
        </w:rPr>
      </w:pPr>
      <w:r>
        <w:rPr>
          <w:rFonts w:hint="eastAsia" w:ascii="宋体" w:hAnsi="宋体" w:cs="宋体"/>
          <w:kern w:val="2"/>
          <w:szCs w:val="21"/>
        </w:rPr>
        <w:t>乙方：</w:t>
      </w:r>
      <w:r>
        <w:rPr>
          <w:rFonts w:hint="eastAsia" w:ascii="宋体" w:hAnsi="宋体" w:cs="宋体"/>
          <w:kern w:val="2"/>
          <w:szCs w:val="21"/>
          <w:u w:val="single"/>
        </w:rPr>
        <w:t xml:space="preserve">     （中标人）    </w:t>
      </w:r>
    </w:p>
    <w:p w14:paraId="355995E0">
      <w:pPr>
        <w:autoSpaceDE w:val="0"/>
        <w:autoSpaceDN w:val="0"/>
        <w:adjustRightInd w:val="0"/>
        <w:snapToGrid w:val="0"/>
        <w:spacing w:line="500" w:lineRule="exact"/>
        <w:ind w:firstLine="396" w:firstLineChars="200"/>
        <w:jc w:val="left"/>
        <w:rPr>
          <w:szCs w:val="22"/>
          <w:lang w:val="zh-CN" w:bidi="zh-CN"/>
        </w:rPr>
      </w:pPr>
      <w:r>
        <w:rPr>
          <w:spacing w:val="-6"/>
          <w:szCs w:val="21"/>
          <w:lang w:val="zh-CN" w:bidi="zh-CN"/>
        </w:rPr>
        <w:t>根据国家、地方有关法律、法规和政策，在平等、自愿、协商一致的基础上</w:t>
      </w:r>
      <w:r>
        <w:rPr>
          <w:color w:val="auto"/>
          <w:spacing w:val="-6"/>
          <w:szCs w:val="21"/>
          <w:lang w:val="zh-CN" w:bidi="zh-CN"/>
        </w:rPr>
        <w:t>，</w:t>
      </w:r>
      <w:r>
        <w:rPr>
          <w:rFonts w:hint="eastAsia"/>
          <w:color w:val="auto"/>
          <w:spacing w:val="-6"/>
          <w:szCs w:val="21"/>
          <w:lang w:bidi="zh-CN"/>
        </w:rPr>
        <w:t>甲乙双方</w:t>
      </w:r>
      <w:r>
        <w:rPr>
          <w:color w:val="auto"/>
          <w:spacing w:val="-6"/>
          <w:szCs w:val="21"/>
          <w:lang w:val="zh-CN" w:bidi="zh-CN"/>
        </w:rPr>
        <w:t>就甲</w:t>
      </w:r>
      <w:r>
        <w:rPr>
          <w:spacing w:val="-6"/>
          <w:szCs w:val="21"/>
          <w:lang w:val="zh-CN" w:bidi="zh-CN"/>
        </w:rPr>
        <w:t>方委托乙方对</w:t>
      </w:r>
      <w:r>
        <w:rPr>
          <w:b/>
          <w:bCs/>
          <w:sz w:val="22"/>
          <w:szCs w:val="22"/>
          <w:u w:val="single"/>
          <w:lang w:bidi="zh-CN"/>
        </w:rPr>
        <w:t>大丰港科技企业孵化器运营管理项目</w:t>
      </w:r>
      <w:r>
        <w:rPr>
          <w:szCs w:val="22"/>
          <w:lang w:val="zh-CN" w:bidi="zh-CN"/>
        </w:rPr>
        <w:t xml:space="preserve">实行专业化、一体化的运营管理订立本合同。 </w:t>
      </w:r>
    </w:p>
    <w:p w14:paraId="1E9AFEBA">
      <w:pPr>
        <w:autoSpaceDE w:val="0"/>
        <w:autoSpaceDN w:val="0"/>
        <w:adjustRightInd w:val="0"/>
        <w:snapToGrid w:val="0"/>
        <w:spacing w:line="500" w:lineRule="exact"/>
        <w:ind w:firstLine="200"/>
        <w:outlineLvl w:val="5"/>
        <w:rPr>
          <w:rFonts w:eastAsia="微软雅黑"/>
          <w:b/>
          <w:bCs/>
          <w:szCs w:val="21"/>
          <w:lang w:val="zh-CN" w:bidi="zh-CN"/>
        </w:rPr>
      </w:pPr>
      <w:r>
        <w:rPr>
          <w:rFonts w:eastAsia="微软雅黑"/>
          <w:b/>
          <w:bCs/>
          <w:szCs w:val="21"/>
          <w:lang w:val="zh-CN" w:bidi="zh-CN"/>
        </w:rPr>
        <w:t>第一条 项目基本情况</w:t>
      </w:r>
      <w:r>
        <w:rPr>
          <w:rFonts w:eastAsia="微软雅黑"/>
          <w:b/>
          <w:bCs/>
          <w:w w:val="168"/>
          <w:szCs w:val="21"/>
          <w:lang w:val="zh-CN" w:bidi="zh-CN"/>
        </w:rPr>
        <w:t xml:space="preserve"> </w:t>
      </w:r>
    </w:p>
    <w:p w14:paraId="784860A6">
      <w:pPr>
        <w:tabs>
          <w:tab w:val="left" w:pos="1186"/>
        </w:tabs>
        <w:autoSpaceDE w:val="0"/>
        <w:autoSpaceDN w:val="0"/>
        <w:adjustRightInd w:val="0"/>
        <w:snapToGrid w:val="0"/>
        <w:spacing w:line="500" w:lineRule="exact"/>
        <w:ind w:firstLine="420" w:firstLineChars="200"/>
        <w:rPr>
          <w:rFonts w:eastAsia="Times New Roman"/>
          <w:color w:val="C00000"/>
          <w:szCs w:val="22"/>
          <w:lang w:val="zh-CN" w:bidi="zh-CN"/>
        </w:rPr>
      </w:pPr>
      <w:r>
        <w:rPr>
          <w:szCs w:val="21"/>
          <w:lang w:val="zh-CN" w:bidi="zh-CN"/>
        </w:rPr>
        <w:t>江苏大丰港经济开发区科技企业孵化器是大丰港经济开发区管委会投资建设的科技创业服务平台，于2020年5月依托江苏海洋产业研究院成立综合型孵化器，同年12月份通过盐城市级科技企业孵化器认定。现该孵化器搬迁至大丰港经济开发区零碳产业园，本项目孵化场地面积约为8000</w:t>
      </w:r>
      <w:r>
        <w:rPr>
          <w:rFonts w:hint="eastAsia"/>
          <w:szCs w:val="21"/>
          <w:lang w:val="zh-CN" w:bidi="zh-CN"/>
        </w:rPr>
        <w:t xml:space="preserve"> m</w:t>
      </w:r>
      <w:r>
        <w:rPr>
          <w:rFonts w:hint="eastAsia"/>
          <w:szCs w:val="21"/>
          <w:vertAlign w:val="superscript"/>
          <w:lang w:val="zh-CN" w:bidi="zh-CN"/>
        </w:rPr>
        <w:t>2</w:t>
      </w:r>
      <w:r>
        <w:rPr>
          <w:szCs w:val="21"/>
          <w:lang w:val="zh-CN" w:bidi="zh-CN"/>
        </w:rPr>
        <w:t>，主要布局为孵化企业用房、公共实验平台、展厅、会议室等。</w:t>
      </w:r>
    </w:p>
    <w:p w14:paraId="14DA6310">
      <w:pPr>
        <w:autoSpaceDE w:val="0"/>
        <w:autoSpaceDN w:val="0"/>
        <w:adjustRightInd w:val="0"/>
        <w:snapToGrid w:val="0"/>
        <w:spacing w:line="500" w:lineRule="exact"/>
        <w:ind w:firstLine="200"/>
        <w:jc w:val="left"/>
        <w:rPr>
          <w:rFonts w:eastAsia="微软雅黑"/>
          <w:b/>
          <w:szCs w:val="22"/>
          <w:lang w:val="zh-CN" w:bidi="zh-CN"/>
        </w:rPr>
      </w:pPr>
      <w:r>
        <w:rPr>
          <w:rFonts w:eastAsia="微软雅黑"/>
          <w:b/>
          <w:spacing w:val="-2"/>
          <w:szCs w:val="22"/>
          <w:lang w:val="zh-CN" w:bidi="zh-CN"/>
        </w:rPr>
        <w:t>第二条 委托管理事项</w:t>
      </w:r>
      <w:r>
        <w:rPr>
          <w:rFonts w:eastAsia="微软雅黑"/>
          <w:b/>
          <w:w w:val="168"/>
          <w:szCs w:val="22"/>
          <w:lang w:val="zh-CN" w:bidi="zh-CN"/>
        </w:rPr>
        <w:t xml:space="preserve"> </w:t>
      </w:r>
    </w:p>
    <w:p w14:paraId="2A8561A5">
      <w:pPr>
        <w:autoSpaceDE w:val="0"/>
        <w:autoSpaceDN w:val="0"/>
        <w:adjustRightInd w:val="0"/>
        <w:snapToGrid w:val="0"/>
        <w:spacing w:line="500" w:lineRule="exact"/>
        <w:ind w:firstLine="420" w:firstLineChars="200"/>
        <w:rPr>
          <w:szCs w:val="21"/>
          <w:lang w:val="zh-CN" w:bidi="zh-CN"/>
        </w:rPr>
      </w:pPr>
      <w:r>
        <w:rPr>
          <w:szCs w:val="21"/>
          <w:lang w:bidi="zh-CN"/>
        </w:rPr>
        <w:t>大丰港科技企业孵化器运营管理项目</w:t>
      </w:r>
      <w:r>
        <w:rPr>
          <w:szCs w:val="21"/>
          <w:lang w:val="zh-CN" w:bidi="zh-CN"/>
        </w:rPr>
        <w:t>包括（但不仅限于）托管期所需的招商活动、人员、管理以及设备设施及易耗品等所有费用，承担江苏省级科技企业孵化器考核任务，对照江苏省级科技企业孵化器建设要求，两年年内获得江苏省级孵化器认定。包括</w:t>
      </w:r>
      <w:r>
        <w:rPr>
          <w:rFonts w:hint="eastAsia"/>
          <w:color w:val="auto"/>
          <w:spacing w:val="-6"/>
        </w:rPr>
        <w:t>（但不限于）</w:t>
      </w:r>
      <w:r>
        <w:rPr>
          <w:szCs w:val="21"/>
          <w:lang w:val="zh-CN" w:bidi="zh-CN"/>
        </w:rPr>
        <w:t xml:space="preserve">以下内容： </w:t>
      </w:r>
    </w:p>
    <w:p w14:paraId="34C2C304">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1、两年内获得江苏省科技企业孵化器认定。</w:t>
      </w:r>
    </w:p>
    <w:p w14:paraId="2F5B69FE">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2、完成孵化器绩效考核任务，在盐城市孵化器绩效考核结果应为良好以上，力争达到优秀等次。</w:t>
      </w:r>
    </w:p>
    <w:p w14:paraId="4A8DEAA1">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3、开展高层次科技企业招引，每年招引高层次企业及人才团队10个及以上，一般应拥有自主知识产权，在大丰港科技企业孵化器内实体运营，且符合在孵企业管理标准，实际正常在岗人数不少于2人。</w:t>
      </w:r>
    </w:p>
    <w:p w14:paraId="43AA3A83">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4、举办各类创新创业活动，每年举办项目路演、政策宣讲、创业培训、投融资对接、高校合作等创业活动10次以上，其中赴高校和科研院所开展合作活动不少于2次。具体时间及要求由甲方确定。</w:t>
      </w:r>
    </w:p>
    <w:p w14:paraId="49D193CA">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5、组织在孵企业和人才团队参加创新创业大赛，开展创新创业大赛报名、培训、参赛等服务，每年不低于5个初创企业和5个人才团队高质量项目参加大赛。</w:t>
      </w:r>
    </w:p>
    <w:p w14:paraId="5E5632A5">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6、开展孵化基金合作和投融资，通过出资合作设立孵化资金（股权投资基金）不少于500万元，且每年获得投融资的在孵企业占比不低于20%。</w:t>
      </w:r>
    </w:p>
    <w:p w14:paraId="0DA90C0B">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7、开展科技创新服务，聘任6名以上创业导师，每年对在孵企业开展科技创新服务不少于100家/次，每年不少于30%的在孵企业申请专利总数不少于20件（发明专利不少于5件）；每年促成在孵企以为达到市场拓展、科技研发、人才合作、政策申报等成功服务案例10个及以上；三年内完成不少于3家在孵企业新增达标</w:t>
      </w:r>
      <w:r>
        <w:rPr>
          <w:rFonts w:hint="eastAsia" w:ascii="宋体" w:hAnsi="宋体"/>
          <w:color w:val="000000"/>
          <w:sz w:val="20"/>
          <w:szCs w:val="20"/>
        </w:rPr>
        <w:t>申报</w:t>
      </w:r>
      <w:r>
        <w:rPr>
          <w:rFonts w:hint="eastAsia" w:ascii="宋体" w:hAnsi="宋体" w:cs="宋体"/>
          <w:color w:val="000000"/>
          <w:szCs w:val="21"/>
        </w:rPr>
        <w:t>国家高新技术企业认定。</w:t>
      </w:r>
    </w:p>
    <w:p w14:paraId="7BDEFAEE">
      <w:pPr>
        <w:autoSpaceDE w:val="0"/>
        <w:autoSpaceDN w:val="0"/>
        <w:adjustRightInd w:val="0"/>
        <w:snapToGrid w:val="0"/>
        <w:spacing w:line="500" w:lineRule="exact"/>
        <w:ind w:firstLine="200"/>
        <w:rPr>
          <w:rFonts w:ascii="宋体" w:hAnsi="宋体" w:cs="宋体"/>
          <w:color w:val="000000"/>
          <w:szCs w:val="21"/>
        </w:rPr>
      </w:pPr>
      <w:r>
        <w:rPr>
          <w:rFonts w:hint="eastAsia" w:ascii="宋体" w:hAnsi="宋体" w:cs="宋体"/>
          <w:color w:val="000000"/>
          <w:szCs w:val="21"/>
        </w:rPr>
        <w:t>8、企业安全环保管理，遵守国家法律法规，在孵企业未发生重大环保、质量和安全事故，未列入严重失信主体，无重大违法行为；乙方引进的企业或项目，需与甲方会商议决定并备案。</w:t>
      </w:r>
    </w:p>
    <w:p w14:paraId="69A6A104">
      <w:pPr>
        <w:autoSpaceDE w:val="0"/>
        <w:autoSpaceDN w:val="0"/>
        <w:adjustRightInd w:val="0"/>
        <w:snapToGrid w:val="0"/>
        <w:spacing w:line="500" w:lineRule="exact"/>
        <w:ind w:firstLine="200"/>
        <w:rPr>
          <w:spacing w:val="-6"/>
          <w:szCs w:val="21"/>
          <w:lang w:val="zh-CN" w:bidi="zh-CN"/>
        </w:rPr>
      </w:pPr>
      <w:r>
        <w:rPr>
          <w:rFonts w:eastAsia="微软雅黑"/>
          <w:b/>
          <w:bCs/>
          <w:szCs w:val="21"/>
          <w:lang w:val="zh-CN" w:bidi="zh-CN"/>
        </w:rPr>
        <w:t xml:space="preserve">第三条 合同期限 </w:t>
      </w:r>
    </w:p>
    <w:p w14:paraId="6AD17D0A">
      <w:pPr>
        <w:autoSpaceDE w:val="0"/>
        <w:autoSpaceDN w:val="0"/>
        <w:adjustRightInd w:val="0"/>
        <w:snapToGrid w:val="0"/>
        <w:spacing w:line="500" w:lineRule="exact"/>
        <w:ind w:firstLine="594" w:firstLineChars="300"/>
        <w:rPr>
          <w:color w:val="000000" w:themeColor="text1"/>
          <w:spacing w:val="-6"/>
          <w:szCs w:val="21"/>
          <w:lang w:val="zh-CN" w:bidi="zh-CN"/>
          <w14:textFill>
            <w14:solidFill>
              <w14:schemeClr w14:val="tx1"/>
            </w14:solidFill>
          </w14:textFill>
        </w:rPr>
      </w:pPr>
      <w:r>
        <w:rPr>
          <w:color w:val="000000" w:themeColor="text1"/>
          <w:spacing w:val="-6"/>
          <w:szCs w:val="21"/>
          <w:lang w:val="zh-CN" w:bidi="zh-CN"/>
          <w14:textFill>
            <w14:solidFill>
              <w14:schemeClr w14:val="tx1"/>
            </w14:solidFill>
          </w14:textFill>
        </w:rPr>
        <w:t>暂定为</w:t>
      </w:r>
      <w:r>
        <w:rPr>
          <w:color w:val="000000" w:themeColor="text1"/>
          <w:spacing w:val="-6"/>
          <w:szCs w:val="21"/>
          <w:lang w:bidi="zh-CN"/>
          <w14:textFill>
            <w14:solidFill>
              <w14:schemeClr w14:val="tx1"/>
            </w14:solidFill>
          </w14:textFill>
        </w:rPr>
        <w:t>3</w:t>
      </w:r>
      <w:r>
        <w:rPr>
          <w:color w:val="000000" w:themeColor="text1"/>
          <w:spacing w:val="-6"/>
          <w:szCs w:val="21"/>
          <w:lang w:val="zh-CN" w:bidi="zh-CN"/>
          <w14:textFill>
            <w14:solidFill>
              <w14:schemeClr w14:val="tx1"/>
            </w14:solidFill>
          </w14:textFill>
        </w:rPr>
        <w:t>年，</w:t>
      </w:r>
      <w:r>
        <w:rPr>
          <w:rFonts w:hint="eastAsia"/>
          <w:color w:val="000000" w:themeColor="text1"/>
          <w:spacing w:val="-6"/>
          <w:szCs w:val="21"/>
          <w:lang w:val="en-US" w:bidi="zh-CN"/>
          <w14:textFill>
            <w14:solidFill>
              <w14:schemeClr w14:val="tx1"/>
            </w14:solidFill>
          </w14:textFill>
        </w:rPr>
        <w:t>合同一年一签订，</w:t>
      </w:r>
      <w:r>
        <w:rPr>
          <w:color w:val="000000" w:themeColor="text1"/>
          <w:spacing w:val="-6"/>
          <w:szCs w:val="21"/>
          <w:lang w:val="zh-CN" w:bidi="zh-CN"/>
          <w14:textFill>
            <w14:solidFill>
              <w14:schemeClr w14:val="tx1"/>
            </w14:solidFill>
          </w14:textFill>
        </w:rPr>
        <w:t>每年度结束后，甲方对乙方的上年度工作根据本项目招标文件、合同及国家、省、市现行相关的法律、法规进行考核，如达不到要求，将</w:t>
      </w:r>
      <w:r>
        <w:rPr>
          <w:rFonts w:hint="eastAsia"/>
        </w:rPr>
        <w:t>根据招标文件规定及合同约定进行处理</w:t>
      </w:r>
      <w:r>
        <w:rPr>
          <w:color w:val="000000" w:themeColor="text1"/>
          <w:spacing w:val="-6"/>
          <w:szCs w:val="21"/>
          <w:lang w:val="zh-CN" w:bidi="zh-CN"/>
          <w14:textFill>
            <w14:solidFill>
              <w14:schemeClr w14:val="tx1"/>
            </w14:solidFill>
          </w14:textFill>
        </w:rPr>
        <w:t>，甲</w:t>
      </w:r>
      <w:r>
        <w:rPr>
          <w:color w:val="auto"/>
          <w:spacing w:val="-6"/>
          <w:szCs w:val="21"/>
          <w:lang w:val="zh-CN" w:bidi="zh-CN"/>
        </w:rPr>
        <w:t>方有权</w:t>
      </w:r>
      <w:r>
        <w:rPr>
          <w:rFonts w:hint="eastAsia"/>
          <w:color w:val="auto"/>
          <w:spacing w:val="-6"/>
          <w:szCs w:val="21"/>
          <w:lang w:bidi="zh-CN"/>
        </w:rPr>
        <w:t>解除</w:t>
      </w:r>
      <w:r>
        <w:rPr>
          <w:color w:val="000000" w:themeColor="text1"/>
          <w:spacing w:val="-6"/>
          <w:szCs w:val="21"/>
          <w:lang w:val="zh-CN" w:bidi="zh-CN"/>
          <w14:textFill>
            <w14:solidFill>
              <w14:schemeClr w14:val="tx1"/>
            </w14:solidFill>
          </w14:textFill>
        </w:rPr>
        <w:t>合同,由此产生的后果均由乙方负责。</w:t>
      </w:r>
      <w:bookmarkStart w:id="97" w:name="_GoBack"/>
      <w:bookmarkEnd w:id="97"/>
    </w:p>
    <w:p w14:paraId="57F790B6">
      <w:pPr>
        <w:autoSpaceDE w:val="0"/>
        <w:autoSpaceDN w:val="0"/>
        <w:adjustRightInd w:val="0"/>
        <w:snapToGrid w:val="0"/>
        <w:spacing w:line="500" w:lineRule="exact"/>
        <w:ind w:firstLine="200"/>
        <w:outlineLvl w:val="5"/>
        <w:rPr>
          <w:rFonts w:eastAsia="微软雅黑"/>
          <w:b/>
          <w:bCs/>
          <w:szCs w:val="21"/>
          <w:lang w:val="zh-CN" w:bidi="zh-CN"/>
        </w:rPr>
      </w:pPr>
      <w:r>
        <w:rPr>
          <w:rFonts w:eastAsia="微软雅黑"/>
          <w:b/>
          <w:bCs/>
          <w:szCs w:val="21"/>
          <w:lang w:val="zh-CN" w:bidi="zh-CN"/>
        </w:rPr>
        <w:t>第四条 甲方的权利和义务</w:t>
      </w:r>
      <w:r>
        <w:rPr>
          <w:rFonts w:eastAsia="微软雅黑"/>
          <w:b/>
          <w:bCs/>
          <w:w w:val="168"/>
          <w:szCs w:val="21"/>
          <w:lang w:val="zh-CN" w:bidi="zh-CN"/>
        </w:rPr>
        <w:t xml:space="preserve"> </w:t>
      </w:r>
    </w:p>
    <w:p w14:paraId="7D9BF0ED">
      <w:pPr>
        <w:autoSpaceDE w:val="0"/>
        <w:autoSpaceDN w:val="0"/>
        <w:adjustRightInd w:val="0"/>
        <w:snapToGrid w:val="0"/>
        <w:spacing w:line="500" w:lineRule="exact"/>
        <w:ind w:firstLine="420" w:firstLineChars="200"/>
        <w:rPr>
          <w:szCs w:val="21"/>
          <w:lang w:val="zh-CN" w:bidi="zh-CN"/>
        </w:rPr>
      </w:pPr>
      <w:r>
        <w:rPr>
          <w:szCs w:val="21"/>
          <w:lang w:val="zh-CN" w:bidi="zh-CN"/>
        </w:rPr>
        <w:t>1、与</w:t>
      </w:r>
      <w:r>
        <w:rPr>
          <w:rFonts w:hint="eastAsia"/>
          <w:color w:val="000000" w:themeColor="text1"/>
          <w:lang w:val="en-US" w:eastAsia="zh-CN"/>
          <w14:textFill>
            <w14:solidFill>
              <w14:schemeClr w14:val="tx1"/>
            </w14:solidFill>
          </w14:textFill>
        </w:rPr>
        <w:t>乙方</w:t>
      </w:r>
      <w:r>
        <w:rPr>
          <w:szCs w:val="21"/>
          <w:lang w:val="zh-CN" w:bidi="zh-CN"/>
        </w:rPr>
        <w:t xml:space="preserve">议定年度管理计划。  </w:t>
      </w:r>
    </w:p>
    <w:p w14:paraId="0A1543DC">
      <w:pPr>
        <w:autoSpaceDE w:val="0"/>
        <w:autoSpaceDN w:val="0"/>
        <w:adjustRightInd w:val="0"/>
        <w:snapToGrid w:val="0"/>
        <w:spacing w:line="500" w:lineRule="exact"/>
        <w:ind w:firstLine="420" w:firstLineChars="200"/>
        <w:rPr>
          <w:szCs w:val="21"/>
          <w:lang w:val="zh-CN" w:bidi="zh-CN"/>
        </w:rPr>
      </w:pPr>
      <w:r>
        <w:rPr>
          <w:szCs w:val="21"/>
          <w:lang w:bidi="zh-CN"/>
        </w:rPr>
        <w:t>2</w:t>
      </w:r>
      <w:r>
        <w:rPr>
          <w:szCs w:val="21"/>
          <w:lang w:val="zh-CN" w:bidi="zh-CN"/>
        </w:rPr>
        <w:t>、委托乙方对</w:t>
      </w:r>
      <w:r>
        <w:rPr>
          <w:rFonts w:hint="eastAsia"/>
          <w:color w:val="auto"/>
        </w:rPr>
        <w:t>孵化器内</w:t>
      </w:r>
      <w:r>
        <w:rPr>
          <w:color w:val="auto"/>
          <w:szCs w:val="21"/>
          <w:lang w:val="zh-CN" w:bidi="zh-CN"/>
        </w:rPr>
        <w:t>违反运营管理法规政策的行为进行处理：包括责令停止违章行为、要求赔偿经济损失及支付违约金、</w:t>
      </w:r>
      <w:r>
        <w:rPr>
          <w:rFonts w:hint="eastAsia"/>
          <w:color w:val="auto"/>
          <w:szCs w:val="21"/>
          <w:lang w:bidi="zh-CN"/>
        </w:rPr>
        <w:t>解除</w:t>
      </w:r>
      <w:r>
        <w:rPr>
          <w:color w:val="auto"/>
          <w:szCs w:val="21"/>
          <w:lang w:val="zh-CN" w:bidi="zh-CN"/>
        </w:rPr>
        <w:t>合同</w:t>
      </w:r>
      <w:r>
        <w:rPr>
          <w:szCs w:val="21"/>
          <w:lang w:val="zh-CN" w:bidi="zh-CN"/>
        </w:rPr>
        <w:t xml:space="preserve">等措施。 </w:t>
      </w:r>
    </w:p>
    <w:p w14:paraId="4D6A9607">
      <w:pPr>
        <w:autoSpaceDE w:val="0"/>
        <w:autoSpaceDN w:val="0"/>
        <w:adjustRightInd w:val="0"/>
        <w:snapToGrid w:val="0"/>
        <w:spacing w:line="500" w:lineRule="exact"/>
        <w:ind w:firstLine="420" w:firstLineChars="200"/>
        <w:rPr>
          <w:color w:val="auto"/>
          <w:szCs w:val="21"/>
          <w:lang w:val="zh-CN" w:bidi="zh-CN"/>
        </w:rPr>
      </w:pPr>
      <w:r>
        <w:rPr>
          <w:szCs w:val="21"/>
          <w:lang w:bidi="zh-CN"/>
        </w:rPr>
        <w:t>3</w:t>
      </w:r>
      <w:r>
        <w:rPr>
          <w:szCs w:val="21"/>
          <w:lang w:val="zh-CN" w:bidi="zh-CN"/>
        </w:rPr>
        <w:t>、甲方在合同生效之日起一个月内向乙方移交孵化用房，乙方</w:t>
      </w:r>
      <w:r>
        <w:rPr>
          <w:color w:val="auto"/>
          <w:szCs w:val="21"/>
          <w:lang w:val="zh-CN" w:bidi="zh-CN"/>
        </w:rPr>
        <w:t>运营</w:t>
      </w:r>
      <w:r>
        <w:rPr>
          <w:rFonts w:hint="eastAsia"/>
          <w:color w:val="auto"/>
        </w:rPr>
        <w:t>管理服务</w:t>
      </w:r>
      <w:r>
        <w:rPr>
          <w:szCs w:val="21"/>
          <w:lang w:val="zh-CN" w:bidi="zh-CN"/>
        </w:rPr>
        <w:t>期限内</w:t>
      </w:r>
      <w:r>
        <w:rPr>
          <w:rFonts w:hint="eastAsia"/>
          <w:lang w:val="en-US" w:eastAsia="zh-CN"/>
        </w:rPr>
        <w:t>免交</w:t>
      </w:r>
      <w:r>
        <w:rPr>
          <w:szCs w:val="21"/>
          <w:lang w:val="zh-CN" w:bidi="zh-CN"/>
        </w:rPr>
        <w:t>房租、物业费、水电费、城镇土地</w:t>
      </w:r>
      <w:r>
        <w:rPr>
          <w:color w:val="auto"/>
          <w:szCs w:val="21"/>
          <w:lang w:val="zh-CN" w:bidi="zh-CN"/>
        </w:rPr>
        <w:t xml:space="preserve">使用税、房产税。 </w:t>
      </w:r>
    </w:p>
    <w:p w14:paraId="600948C8">
      <w:pPr>
        <w:autoSpaceDE w:val="0"/>
        <w:autoSpaceDN w:val="0"/>
        <w:adjustRightInd w:val="0"/>
        <w:snapToGrid w:val="0"/>
        <w:spacing w:line="500" w:lineRule="exact"/>
        <w:ind w:firstLine="420" w:firstLineChars="200"/>
        <w:rPr>
          <w:color w:val="auto"/>
          <w:szCs w:val="21"/>
          <w:lang w:val="zh-CN" w:bidi="zh-CN"/>
        </w:rPr>
      </w:pPr>
      <w:r>
        <w:rPr>
          <w:color w:val="auto"/>
          <w:szCs w:val="21"/>
          <w:lang w:bidi="zh-CN"/>
        </w:rPr>
        <w:t>4</w:t>
      </w:r>
      <w:r>
        <w:rPr>
          <w:color w:val="auto"/>
          <w:spacing w:val="-10"/>
          <w:szCs w:val="21"/>
          <w:lang w:val="zh-CN" w:bidi="zh-CN"/>
        </w:rPr>
        <w:t>、甲方在合同生效之日起一个月内按</w:t>
      </w:r>
      <w:r>
        <w:rPr>
          <w:rFonts w:hint="eastAsia"/>
          <w:color w:val="auto"/>
          <w:spacing w:val="-10"/>
          <w:szCs w:val="21"/>
          <w:lang w:bidi="zh-CN"/>
        </w:rPr>
        <w:t>约</w:t>
      </w:r>
      <w:r>
        <w:rPr>
          <w:color w:val="auto"/>
          <w:spacing w:val="-10"/>
          <w:szCs w:val="21"/>
          <w:lang w:val="zh-CN" w:bidi="zh-CN"/>
        </w:rPr>
        <w:t>定向乙方提供本运营管理的资料</w:t>
      </w:r>
      <w:r>
        <w:rPr>
          <w:color w:val="auto"/>
          <w:spacing w:val="-1"/>
          <w:szCs w:val="21"/>
          <w:lang w:val="zh-CN" w:bidi="zh-CN"/>
        </w:rPr>
        <w:t>（</w:t>
      </w:r>
      <w:r>
        <w:rPr>
          <w:color w:val="auto"/>
          <w:spacing w:val="-9"/>
          <w:szCs w:val="21"/>
          <w:lang w:val="zh-CN" w:bidi="zh-CN"/>
        </w:rPr>
        <w:t>在孵企业、毕业企业资料），</w:t>
      </w:r>
      <w:r>
        <w:rPr>
          <w:color w:val="auto"/>
          <w:spacing w:val="-3"/>
          <w:szCs w:val="21"/>
          <w:lang w:val="zh-CN" w:bidi="zh-CN"/>
        </w:rPr>
        <w:t xml:space="preserve">并在乙方管理期满时予以收回。 </w:t>
      </w:r>
      <w:r>
        <w:rPr>
          <w:color w:val="auto"/>
          <w:szCs w:val="21"/>
          <w:lang w:val="zh-CN" w:bidi="zh-CN"/>
        </w:rPr>
        <w:t xml:space="preserve"> </w:t>
      </w:r>
    </w:p>
    <w:p w14:paraId="45EEA598">
      <w:pPr>
        <w:autoSpaceDE w:val="0"/>
        <w:autoSpaceDN w:val="0"/>
        <w:adjustRightInd w:val="0"/>
        <w:snapToGrid w:val="0"/>
        <w:spacing w:line="500" w:lineRule="exact"/>
        <w:ind w:firstLine="420" w:firstLineChars="200"/>
        <w:rPr>
          <w:color w:val="auto"/>
          <w:szCs w:val="21"/>
          <w:lang w:val="zh-CN" w:bidi="zh-CN"/>
        </w:rPr>
      </w:pPr>
      <w:r>
        <w:rPr>
          <w:color w:val="auto"/>
          <w:szCs w:val="21"/>
          <w:lang w:bidi="zh-CN"/>
        </w:rPr>
        <w:t>5</w:t>
      </w:r>
      <w:r>
        <w:rPr>
          <w:color w:val="auto"/>
          <w:szCs w:val="21"/>
          <w:lang w:val="zh-CN" w:bidi="zh-CN"/>
        </w:rPr>
        <w:t>、不得干涉乙方依法或依本合同</w:t>
      </w:r>
      <w:r>
        <w:rPr>
          <w:rFonts w:hint="eastAsia"/>
          <w:color w:val="auto"/>
          <w:szCs w:val="21"/>
          <w:lang w:bidi="zh-CN"/>
        </w:rPr>
        <w:t>约</w:t>
      </w:r>
      <w:r>
        <w:rPr>
          <w:color w:val="auto"/>
          <w:szCs w:val="21"/>
          <w:lang w:val="zh-CN" w:bidi="zh-CN"/>
        </w:rPr>
        <w:t>定内容所进行的管理</w:t>
      </w:r>
      <w:r>
        <w:rPr>
          <w:rFonts w:hint="eastAsia"/>
          <w:color w:val="auto"/>
          <w:szCs w:val="21"/>
          <w:lang w:bidi="zh-CN"/>
        </w:rPr>
        <w:t>服务</w:t>
      </w:r>
      <w:r>
        <w:rPr>
          <w:color w:val="auto"/>
          <w:szCs w:val="21"/>
          <w:lang w:val="zh-CN" w:bidi="zh-CN"/>
        </w:rPr>
        <w:t xml:space="preserve">和经营活动。 </w:t>
      </w:r>
    </w:p>
    <w:p w14:paraId="75E5DDB7">
      <w:pPr>
        <w:autoSpaceDE w:val="0"/>
        <w:autoSpaceDN w:val="0"/>
        <w:adjustRightInd w:val="0"/>
        <w:snapToGrid w:val="0"/>
        <w:spacing w:line="500" w:lineRule="exact"/>
        <w:ind w:firstLine="420" w:firstLineChars="200"/>
        <w:rPr>
          <w:color w:val="auto"/>
          <w:szCs w:val="21"/>
          <w:lang w:val="zh-CN" w:bidi="zh-CN"/>
        </w:rPr>
      </w:pPr>
      <w:r>
        <w:rPr>
          <w:color w:val="auto"/>
          <w:szCs w:val="21"/>
          <w:lang w:bidi="zh-CN"/>
        </w:rPr>
        <w:t>6</w:t>
      </w:r>
      <w:r>
        <w:rPr>
          <w:color w:val="auto"/>
          <w:szCs w:val="21"/>
          <w:lang w:val="zh-CN" w:bidi="zh-CN"/>
        </w:rPr>
        <w:t xml:space="preserve">、负责处理非乙方原因而产生的各种纠纷。 </w:t>
      </w:r>
    </w:p>
    <w:p w14:paraId="27345CE9">
      <w:pPr>
        <w:autoSpaceDE w:val="0"/>
        <w:autoSpaceDN w:val="0"/>
        <w:adjustRightInd w:val="0"/>
        <w:snapToGrid w:val="0"/>
        <w:spacing w:line="500" w:lineRule="exact"/>
        <w:ind w:firstLine="420" w:firstLineChars="200"/>
        <w:rPr>
          <w:szCs w:val="21"/>
          <w:lang w:val="zh-CN" w:bidi="zh-CN"/>
        </w:rPr>
      </w:pPr>
      <w:r>
        <w:rPr>
          <w:szCs w:val="21"/>
          <w:lang w:bidi="zh-CN"/>
        </w:rPr>
        <w:t>7</w:t>
      </w:r>
      <w:r>
        <w:rPr>
          <w:szCs w:val="21"/>
          <w:lang w:val="zh-CN" w:bidi="zh-CN"/>
        </w:rPr>
        <w:t xml:space="preserve">、协助乙方做好运营管理工作和宣传教育、文化活动。 </w:t>
      </w:r>
    </w:p>
    <w:p w14:paraId="1D3D2BB2">
      <w:pPr>
        <w:numPr>
          <w:ilvl w:val="0"/>
          <w:numId w:val="2"/>
        </w:numPr>
        <w:autoSpaceDE w:val="0"/>
        <w:autoSpaceDN w:val="0"/>
        <w:adjustRightInd w:val="0"/>
        <w:snapToGrid w:val="0"/>
        <w:spacing w:line="500" w:lineRule="exact"/>
        <w:ind w:firstLine="420" w:firstLineChars="200"/>
        <w:rPr>
          <w:szCs w:val="21"/>
          <w:lang w:val="zh-CN" w:bidi="zh-CN"/>
        </w:rPr>
      </w:pPr>
      <w:r>
        <w:rPr>
          <w:szCs w:val="21"/>
          <w:lang w:val="zh-CN" w:bidi="zh-CN"/>
        </w:rPr>
        <w:t>法规政策规定由甲方承担的其他责任。</w:t>
      </w:r>
    </w:p>
    <w:p w14:paraId="722BCB1A">
      <w:pPr>
        <w:autoSpaceDE w:val="0"/>
        <w:autoSpaceDN w:val="0"/>
        <w:adjustRightInd w:val="0"/>
        <w:snapToGrid w:val="0"/>
        <w:spacing w:line="500" w:lineRule="exact"/>
        <w:ind w:firstLine="200"/>
        <w:outlineLvl w:val="5"/>
        <w:rPr>
          <w:rFonts w:eastAsia="微软雅黑"/>
          <w:b/>
          <w:bCs/>
          <w:szCs w:val="21"/>
          <w:lang w:val="zh-CN" w:bidi="zh-CN"/>
        </w:rPr>
      </w:pPr>
      <w:r>
        <w:rPr>
          <w:rFonts w:eastAsia="微软雅黑"/>
          <w:b/>
          <w:bCs/>
          <w:szCs w:val="21"/>
          <w:lang w:val="zh-CN" w:bidi="zh-CN"/>
        </w:rPr>
        <w:t>第五条 乙方的权利和义务</w:t>
      </w:r>
      <w:r>
        <w:rPr>
          <w:rFonts w:eastAsia="微软雅黑"/>
          <w:b/>
          <w:bCs/>
          <w:w w:val="168"/>
          <w:szCs w:val="21"/>
          <w:lang w:val="zh-CN" w:bidi="zh-CN"/>
        </w:rPr>
        <w:t xml:space="preserve"> </w:t>
      </w:r>
    </w:p>
    <w:p w14:paraId="6DD5B4A1">
      <w:pPr>
        <w:autoSpaceDE w:val="0"/>
        <w:autoSpaceDN w:val="0"/>
        <w:adjustRightInd w:val="0"/>
        <w:snapToGrid w:val="0"/>
        <w:spacing w:line="500" w:lineRule="exact"/>
        <w:ind w:firstLine="420" w:firstLineChars="200"/>
        <w:rPr>
          <w:color w:val="auto"/>
          <w:szCs w:val="21"/>
          <w:lang w:val="zh-CN" w:bidi="zh-CN"/>
        </w:rPr>
      </w:pPr>
      <w:r>
        <w:rPr>
          <w:rFonts w:hint="eastAsia"/>
          <w:color w:val="auto"/>
          <w:szCs w:val="21"/>
          <w:lang w:val="en-US" w:bidi="zh-CN"/>
        </w:rPr>
        <w:t>1</w:t>
      </w:r>
      <w:r>
        <w:rPr>
          <w:color w:val="auto"/>
          <w:szCs w:val="21"/>
          <w:lang w:val="zh-CN" w:bidi="zh-CN"/>
        </w:rPr>
        <w:t>、管理团队具有相关行业工作经验且有较强业务水平，其中当地运营管理团队人数达到5人以上，人员学历不低于大专学历，至少有一位是硕士学历。</w:t>
      </w:r>
    </w:p>
    <w:p w14:paraId="42ED5BB5">
      <w:pPr>
        <w:autoSpaceDE w:val="0"/>
        <w:autoSpaceDN w:val="0"/>
        <w:adjustRightInd w:val="0"/>
        <w:snapToGrid w:val="0"/>
        <w:spacing w:line="500" w:lineRule="exact"/>
        <w:ind w:firstLine="420" w:firstLineChars="200"/>
        <w:rPr>
          <w:color w:val="auto"/>
          <w:szCs w:val="21"/>
          <w:lang w:val="zh-CN" w:bidi="zh-CN"/>
        </w:rPr>
      </w:pPr>
      <w:r>
        <w:rPr>
          <w:rFonts w:hint="eastAsia"/>
          <w:color w:val="auto"/>
          <w:szCs w:val="21"/>
          <w:lang w:val="en-US" w:bidi="zh-CN"/>
        </w:rPr>
        <w:t>2</w:t>
      </w:r>
      <w:r>
        <w:rPr>
          <w:color w:val="auto"/>
          <w:szCs w:val="21"/>
          <w:lang w:val="zh-CN" w:bidi="zh-CN"/>
        </w:rPr>
        <w:t>、配合甲方做好该项目的设计、装修工作，管理和对项目的统筹。</w:t>
      </w:r>
      <w:r>
        <w:rPr>
          <w:rFonts w:hint="eastAsia"/>
          <w:color w:val="auto"/>
        </w:rPr>
        <w:t>合同期限内</w:t>
      </w:r>
      <w:r>
        <w:rPr>
          <w:color w:val="auto"/>
          <w:szCs w:val="21"/>
          <w:lang w:val="zh-CN" w:bidi="zh-CN"/>
        </w:rPr>
        <w:t>，该项目的成果展示（展厅）、运营模式、管理办法均由乙方负责设计制订并</w:t>
      </w:r>
      <w:r>
        <w:rPr>
          <w:rFonts w:hint="eastAsia"/>
          <w:color w:val="auto"/>
        </w:rPr>
        <w:t>经甲方书面确认后</w:t>
      </w:r>
      <w:r>
        <w:rPr>
          <w:color w:val="auto"/>
          <w:szCs w:val="21"/>
          <w:lang w:val="zh-CN" w:bidi="zh-CN"/>
        </w:rPr>
        <w:t>组织实施。</w:t>
      </w:r>
    </w:p>
    <w:p w14:paraId="79230CEB">
      <w:pPr>
        <w:autoSpaceDE w:val="0"/>
        <w:autoSpaceDN w:val="0"/>
        <w:adjustRightInd w:val="0"/>
        <w:snapToGrid w:val="0"/>
        <w:spacing w:line="500" w:lineRule="exact"/>
        <w:ind w:firstLine="420" w:firstLineChars="200"/>
        <w:rPr>
          <w:szCs w:val="21"/>
          <w:lang w:val="zh-CN" w:bidi="zh-CN"/>
        </w:rPr>
      </w:pPr>
      <w:r>
        <w:rPr>
          <w:rFonts w:hint="eastAsia"/>
          <w:color w:val="auto"/>
          <w:szCs w:val="21"/>
          <w:lang w:val="en-US" w:bidi="zh-CN"/>
        </w:rPr>
        <w:t>3</w:t>
      </w:r>
      <w:r>
        <w:rPr>
          <w:color w:val="auto"/>
          <w:szCs w:val="21"/>
          <w:lang w:val="zh-CN" w:bidi="zh-CN"/>
        </w:rPr>
        <w:t>、</w:t>
      </w:r>
      <w:r>
        <w:rPr>
          <w:color w:val="auto"/>
        </w:rPr>
        <w:t>负责</w:t>
      </w:r>
      <w:r>
        <w:rPr>
          <w:rFonts w:hint="eastAsia"/>
          <w:color w:val="auto"/>
        </w:rPr>
        <w:t>拟定</w:t>
      </w:r>
      <w:r>
        <w:rPr>
          <w:color w:val="auto"/>
        </w:rPr>
        <w:t>项目企业招引、入驻、孵化、退出流程机制及收费方案</w:t>
      </w:r>
      <w:r>
        <w:rPr>
          <w:rFonts w:hint="eastAsia"/>
          <w:color w:val="auto"/>
        </w:rPr>
        <w:t>报经</w:t>
      </w:r>
      <w:r>
        <w:rPr>
          <w:color w:val="auto"/>
        </w:rPr>
        <w:t>甲方</w:t>
      </w:r>
      <w:r>
        <w:rPr>
          <w:rFonts w:hint="eastAsia"/>
          <w:color w:val="auto"/>
        </w:rPr>
        <w:t>确认</w:t>
      </w:r>
      <w:r>
        <w:rPr>
          <w:color w:val="auto"/>
          <w:szCs w:val="21"/>
          <w:lang w:val="zh-CN" w:bidi="zh-CN"/>
        </w:rPr>
        <w:t>，由运营公司与入驻团队、企业签署入驻协议，由运营公司按照约定向入驻企业收取相关费用，企业轮换率或淘汰率不</w:t>
      </w:r>
      <w:r>
        <w:rPr>
          <w:szCs w:val="21"/>
          <w:lang w:val="zh-CN" w:bidi="zh-CN"/>
        </w:rPr>
        <w:t>低于15%。</w:t>
      </w:r>
    </w:p>
    <w:p w14:paraId="6C528DAD">
      <w:pPr>
        <w:autoSpaceDE w:val="0"/>
        <w:autoSpaceDN w:val="0"/>
        <w:adjustRightInd w:val="0"/>
        <w:snapToGrid w:val="0"/>
        <w:spacing w:line="500" w:lineRule="exact"/>
        <w:ind w:firstLine="420" w:firstLineChars="200"/>
        <w:rPr>
          <w:color w:val="auto"/>
          <w:szCs w:val="21"/>
          <w:lang w:val="zh-CN" w:bidi="zh-CN"/>
        </w:rPr>
      </w:pPr>
      <w:r>
        <w:rPr>
          <w:rFonts w:hint="eastAsia"/>
          <w:szCs w:val="21"/>
          <w:lang w:val="en-US" w:bidi="zh-CN"/>
        </w:rPr>
        <w:t>4</w:t>
      </w:r>
      <w:r>
        <w:rPr>
          <w:szCs w:val="21"/>
          <w:lang w:val="zh-CN" w:bidi="zh-CN"/>
        </w:rPr>
        <w:t>、根据有关法律、法规政策及本合同的</w:t>
      </w:r>
      <w:r>
        <w:rPr>
          <w:rFonts w:hint="eastAsia"/>
          <w:color w:val="FF0000"/>
          <w:szCs w:val="21"/>
          <w:lang w:bidi="zh-CN"/>
        </w:rPr>
        <w:t>约</w:t>
      </w:r>
      <w:r>
        <w:rPr>
          <w:szCs w:val="21"/>
          <w:lang w:val="zh-CN" w:bidi="zh-CN"/>
        </w:rPr>
        <w:t>定，制订该运营管理的各项管理办法、规章制度、实施细则，自主开展各项管理经营活</w:t>
      </w:r>
      <w:r>
        <w:rPr>
          <w:color w:val="auto"/>
          <w:szCs w:val="21"/>
          <w:lang w:val="zh-CN" w:bidi="zh-CN"/>
        </w:rPr>
        <w:t>动，完成甲方所委托的全部</w:t>
      </w:r>
      <w:r>
        <w:rPr>
          <w:rFonts w:hint="eastAsia"/>
          <w:color w:val="auto"/>
        </w:rPr>
        <w:t>运营</w:t>
      </w:r>
      <w:r>
        <w:rPr>
          <w:color w:val="auto"/>
        </w:rPr>
        <w:t>管理</w:t>
      </w:r>
      <w:r>
        <w:rPr>
          <w:rFonts w:hint="eastAsia"/>
          <w:color w:val="auto"/>
        </w:rPr>
        <w:t>服务</w:t>
      </w:r>
      <w:r>
        <w:rPr>
          <w:color w:val="auto"/>
        </w:rPr>
        <w:t>事项</w:t>
      </w:r>
      <w:r>
        <w:rPr>
          <w:color w:val="auto"/>
          <w:szCs w:val="21"/>
          <w:lang w:val="zh-CN" w:bidi="zh-CN"/>
        </w:rPr>
        <w:t xml:space="preserve">。 </w:t>
      </w:r>
    </w:p>
    <w:p w14:paraId="4503B91E">
      <w:pPr>
        <w:autoSpaceDE w:val="0"/>
        <w:autoSpaceDN w:val="0"/>
        <w:adjustRightInd w:val="0"/>
        <w:snapToGrid w:val="0"/>
        <w:spacing w:line="500" w:lineRule="exact"/>
        <w:ind w:firstLine="420" w:firstLineChars="200"/>
        <w:rPr>
          <w:szCs w:val="21"/>
          <w:lang w:val="zh-CN" w:bidi="zh-CN"/>
        </w:rPr>
      </w:pPr>
      <w:r>
        <w:rPr>
          <w:rFonts w:hint="eastAsia"/>
          <w:color w:val="auto"/>
          <w:szCs w:val="21"/>
          <w:lang w:val="en-US" w:bidi="zh-CN"/>
        </w:rPr>
        <w:t>5</w:t>
      </w:r>
      <w:r>
        <w:rPr>
          <w:color w:val="auto"/>
          <w:szCs w:val="21"/>
          <w:lang w:val="zh-CN" w:bidi="zh-CN"/>
        </w:rPr>
        <w:t>、有权依照法规政策、本合同的</w:t>
      </w:r>
      <w:r>
        <w:rPr>
          <w:rFonts w:hint="eastAsia"/>
          <w:color w:val="auto"/>
          <w:szCs w:val="21"/>
          <w:lang w:bidi="zh-CN"/>
        </w:rPr>
        <w:t>约</w:t>
      </w:r>
      <w:r>
        <w:rPr>
          <w:color w:val="auto"/>
          <w:szCs w:val="21"/>
          <w:lang w:val="zh-CN" w:bidi="zh-CN"/>
        </w:rPr>
        <w:t>定</w:t>
      </w:r>
      <w:r>
        <w:rPr>
          <w:szCs w:val="21"/>
          <w:lang w:val="zh-CN" w:bidi="zh-CN"/>
        </w:rPr>
        <w:t xml:space="preserve">对违反法规政策的行为进行处理。 </w:t>
      </w:r>
    </w:p>
    <w:p w14:paraId="20AE749A">
      <w:pPr>
        <w:autoSpaceDE w:val="0"/>
        <w:autoSpaceDN w:val="0"/>
        <w:adjustRightInd w:val="0"/>
        <w:snapToGrid w:val="0"/>
        <w:spacing w:line="500" w:lineRule="exact"/>
        <w:ind w:firstLine="420" w:firstLineChars="200"/>
        <w:rPr>
          <w:szCs w:val="21"/>
          <w:lang w:val="zh-CN" w:bidi="zh-CN"/>
        </w:rPr>
      </w:pPr>
      <w:r>
        <w:rPr>
          <w:rFonts w:hint="eastAsia"/>
          <w:szCs w:val="21"/>
          <w:lang w:val="en-US" w:bidi="zh-CN"/>
        </w:rPr>
        <w:t>6</w:t>
      </w:r>
      <w:r>
        <w:rPr>
          <w:szCs w:val="21"/>
          <w:lang w:val="zh-CN" w:bidi="zh-CN"/>
        </w:rPr>
        <w:t>、有权选聘专业服务人员承担本运营管理的专项管理业务并支付费用、但不得将整体管理责任及利益转让给其他人或单位</w:t>
      </w:r>
      <w:r>
        <w:rPr>
          <w:rFonts w:hint="eastAsia"/>
          <w:szCs w:val="21"/>
          <w:lang w:val="zh-CN" w:bidi="zh-CN"/>
        </w:rPr>
        <w:t>。</w:t>
      </w:r>
      <w:r>
        <w:rPr>
          <w:szCs w:val="21"/>
          <w:lang w:val="zh-CN" w:bidi="zh-CN"/>
        </w:rPr>
        <w:t xml:space="preserve"> </w:t>
      </w:r>
    </w:p>
    <w:p w14:paraId="250FA062">
      <w:pPr>
        <w:autoSpaceDE w:val="0"/>
        <w:autoSpaceDN w:val="0"/>
        <w:adjustRightInd w:val="0"/>
        <w:snapToGrid w:val="0"/>
        <w:spacing w:line="500" w:lineRule="exact"/>
        <w:ind w:firstLine="420" w:firstLineChars="200"/>
        <w:rPr>
          <w:szCs w:val="21"/>
          <w:lang w:val="zh-CN" w:bidi="zh-CN"/>
        </w:rPr>
      </w:pPr>
      <w:r>
        <w:rPr>
          <w:rFonts w:hint="eastAsia"/>
          <w:szCs w:val="21"/>
          <w:lang w:val="en-US" w:bidi="zh-CN"/>
        </w:rPr>
        <w:t>7</w:t>
      </w:r>
      <w:r>
        <w:rPr>
          <w:szCs w:val="21"/>
          <w:lang w:val="zh-CN" w:bidi="zh-CN"/>
        </w:rPr>
        <w:t>、接受主管部门及有关政府部门的监督、指导，并接受甲方和在孵企业的监督</w:t>
      </w:r>
      <w:r>
        <w:rPr>
          <w:rFonts w:hint="eastAsia"/>
          <w:szCs w:val="21"/>
          <w:lang w:val="zh-CN" w:bidi="zh-CN"/>
        </w:rPr>
        <w:t>。</w:t>
      </w:r>
      <w:r>
        <w:rPr>
          <w:szCs w:val="21"/>
          <w:lang w:val="zh-CN" w:bidi="zh-CN"/>
        </w:rPr>
        <w:t xml:space="preserve"> </w:t>
      </w:r>
    </w:p>
    <w:p w14:paraId="63FA9B20">
      <w:pPr>
        <w:autoSpaceDE w:val="0"/>
        <w:autoSpaceDN w:val="0"/>
        <w:adjustRightInd w:val="0"/>
        <w:snapToGrid w:val="0"/>
        <w:spacing w:line="500" w:lineRule="exact"/>
        <w:ind w:firstLine="420" w:firstLineChars="200"/>
        <w:rPr>
          <w:szCs w:val="21"/>
          <w:lang w:val="zh-CN" w:bidi="zh-CN"/>
        </w:rPr>
      </w:pPr>
      <w:r>
        <w:rPr>
          <w:rFonts w:hint="eastAsia"/>
          <w:szCs w:val="21"/>
          <w:lang w:val="en-US" w:bidi="zh-CN"/>
        </w:rPr>
        <w:t>8</w:t>
      </w:r>
      <w:r>
        <w:rPr>
          <w:szCs w:val="21"/>
          <w:lang w:val="zh-CN" w:bidi="zh-CN"/>
        </w:rPr>
        <w:t>、对本运营管理的公用设施不得擅自占用和改变使用功能，如需在本运营管理内改扩建完善配套项目，须报甲方和有关部门批准后方可实施</w:t>
      </w:r>
      <w:r>
        <w:rPr>
          <w:rFonts w:hint="eastAsia"/>
          <w:szCs w:val="21"/>
          <w:lang w:val="zh-CN" w:bidi="zh-CN"/>
        </w:rPr>
        <w:t>。</w:t>
      </w:r>
    </w:p>
    <w:p w14:paraId="20872658">
      <w:pPr>
        <w:autoSpaceDE w:val="0"/>
        <w:autoSpaceDN w:val="0"/>
        <w:adjustRightInd w:val="0"/>
        <w:snapToGrid w:val="0"/>
        <w:spacing w:line="500" w:lineRule="exact"/>
        <w:ind w:firstLine="420" w:firstLineChars="200"/>
        <w:rPr>
          <w:szCs w:val="21"/>
          <w:lang w:val="zh-CN" w:bidi="zh-CN"/>
        </w:rPr>
      </w:pPr>
      <w:r>
        <w:rPr>
          <w:rFonts w:hint="eastAsia"/>
          <w:szCs w:val="21"/>
          <w:lang w:val="en-US" w:bidi="zh-CN"/>
        </w:rPr>
        <w:t>9</w:t>
      </w:r>
      <w:r>
        <w:rPr>
          <w:spacing w:val="-6"/>
          <w:szCs w:val="21"/>
          <w:lang w:val="zh-CN" w:bidi="zh-CN"/>
        </w:rPr>
        <w:t>、负责孵化场地的安全及消防责任，及时向甲方书面报送建筑物及水电、消防附属设施的维修方案，</w:t>
      </w:r>
      <w:r>
        <w:rPr>
          <w:spacing w:val="-4"/>
          <w:szCs w:val="21"/>
          <w:lang w:val="zh-CN" w:bidi="zh-CN"/>
        </w:rPr>
        <w:t>催促甲方处置安全隐患</w:t>
      </w:r>
      <w:r>
        <w:rPr>
          <w:rFonts w:hint="eastAsia"/>
          <w:spacing w:val="-4"/>
          <w:szCs w:val="21"/>
          <w:lang w:val="zh-CN" w:bidi="zh-CN"/>
        </w:rPr>
        <w:t>。</w:t>
      </w:r>
    </w:p>
    <w:p w14:paraId="05061663">
      <w:pPr>
        <w:autoSpaceDE w:val="0"/>
        <w:autoSpaceDN w:val="0"/>
        <w:adjustRightInd w:val="0"/>
        <w:snapToGrid w:val="0"/>
        <w:spacing w:line="500" w:lineRule="exact"/>
        <w:ind w:firstLine="420" w:firstLineChars="200"/>
        <w:rPr>
          <w:szCs w:val="21"/>
          <w:lang w:val="zh-CN" w:bidi="zh-CN"/>
        </w:rPr>
      </w:pPr>
      <w:r>
        <w:rPr>
          <w:szCs w:val="21"/>
          <w:lang w:val="zh-CN" w:bidi="zh-CN"/>
        </w:rPr>
        <w:t>1</w:t>
      </w:r>
      <w:r>
        <w:rPr>
          <w:rFonts w:hint="eastAsia"/>
          <w:szCs w:val="21"/>
          <w:lang w:val="en-US" w:bidi="zh-CN"/>
        </w:rPr>
        <w:t>0</w:t>
      </w:r>
      <w:r>
        <w:rPr>
          <w:szCs w:val="21"/>
          <w:lang w:val="zh-CN" w:bidi="zh-CN"/>
        </w:rPr>
        <w:t>、建立本项目的运营管理档案并负责及时记载有关变更情况</w:t>
      </w:r>
      <w:r>
        <w:rPr>
          <w:rFonts w:hint="eastAsia"/>
          <w:szCs w:val="21"/>
          <w:lang w:val="zh-CN" w:bidi="zh-CN"/>
        </w:rPr>
        <w:t>。</w:t>
      </w:r>
    </w:p>
    <w:p w14:paraId="277BE774">
      <w:pPr>
        <w:autoSpaceDE w:val="0"/>
        <w:autoSpaceDN w:val="0"/>
        <w:adjustRightInd w:val="0"/>
        <w:snapToGrid w:val="0"/>
        <w:spacing w:line="500" w:lineRule="exact"/>
        <w:ind w:firstLine="420" w:firstLineChars="200"/>
        <w:rPr>
          <w:szCs w:val="21"/>
          <w:lang w:val="zh-CN" w:bidi="zh-CN"/>
        </w:rPr>
      </w:pPr>
      <w:r>
        <w:rPr>
          <w:szCs w:val="21"/>
          <w:lang w:val="zh-CN" w:bidi="zh-CN"/>
        </w:rPr>
        <w:t>1</w:t>
      </w:r>
      <w:r>
        <w:rPr>
          <w:rFonts w:hint="eastAsia"/>
          <w:szCs w:val="21"/>
          <w:lang w:val="en-US" w:bidi="zh-CN"/>
        </w:rPr>
        <w:t>1</w:t>
      </w:r>
      <w:r>
        <w:rPr>
          <w:szCs w:val="21"/>
          <w:lang w:val="zh-CN" w:bidi="zh-CN"/>
        </w:rPr>
        <w:t>、</w:t>
      </w:r>
      <w:r>
        <w:rPr>
          <w:color w:val="auto"/>
          <w:szCs w:val="21"/>
          <w:lang w:val="zh-CN" w:bidi="zh-CN"/>
        </w:rPr>
        <w:t>本合同</w:t>
      </w:r>
      <w:r>
        <w:rPr>
          <w:rFonts w:hint="eastAsia"/>
          <w:color w:val="auto"/>
        </w:rPr>
        <w:t>因故解除或合同期满</w:t>
      </w:r>
      <w:r>
        <w:rPr>
          <w:color w:val="auto"/>
          <w:szCs w:val="21"/>
          <w:lang w:val="zh-CN" w:bidi="zh-CN"/>
        </w:rPr>
        <w:t>终止时，乙方必须向甲方移交原委托管理的全部运营管理档案等资料</w:t>
      </w:r>
      <w:r>
        <w:rPr>
          <w:rFonts w:hint="eastAsia"/>
          <w:color w:val="auto"/>
        </w:rPr>
        <w:t>及孵化用房</w:t>
      </w:r>
      <w:r>
        <w:rPr>
          <w:color w:val="auto"/>
          <w:szCs w:val="21"/>
          <w:lang w:val="zh-CN" w:bidi="zh-CN"/>
        </w:rPr>
        <w:t>；乙方必须向甲方移交甲方采购及移交乙方的运营管理的</w:t>
      </w:r>
      <w:r>
        <w:rPr>
          <w:rFonts w:hint="eastAsia"/>
          <w:color w:val="auto"/>
          <w:szCs w:val="21"/>
          <w:lang w:bidi="zh-CN"/>
        </w:rPr>
        <w:t>所有资</w:t>
      </w:r>
      <w:r>
        <w:rPr>
          <w:color w:val="auto"/>
          <w:szCs w:val="21"/>
          <w:lang w:val="zh-CN" w:bidi="zh-CN"/>
        </w:rPr>
        <w:t>产。</w:t>
      </w:r>
      <w:r>
        <w:rPr>
          <w:szCs w:val="21"/>
          <w:lang w:val="zh-CN" w:bidi="zh-CN"/>
        </w:rPr>
        <w:t xml:space="preserve">  </w:t>
      </w:r>
    </w:p>
    <w:p w14:paraId="5CBBD73A">
      <w:pPr>
        <w:autoSpaceDE w:val="0"/>
        <w:autoSpaceDN w:val="0"/>
        <w:adjustRightInd w:val="0"/>
        <w:snapToGrid w:val="0"/>
        <w:spacing w:line="500" w:lineRule="exact"/>
        <w:ind w:firstLine="396" w:firstLineChars="200"/>
        <w:rPr>
          <w:spacing w:val="-6"/>
          <w:szCs w:val="21"/>
          <w:lang w:bidi="zh-CN"/>
        </w:rPr>
      </w:pPr>
      <w:r>
        <w:rPr>
          <w:spacing w:val="-6"/>
          <w:szCs w:val="21"/>
          <w:lang w:bidi="zh-CN"/>
        </w:rPr>
        <w:t>1</w:t>
      </w:r>
      <w:r>
        <w:rPr>
          <w:rFonts w:hint="eastAsia"/>
          <w:spacing w:val="-6"/>
          <w:szCs w:val="21"/>
          <w:lang w:val="en-US" w:bidi="zh-CN"/>
        </w:rPr>
        <w:t>2</w:t>
      </w:r>
      <w:r>
        <w:rPr>
          <w:spacing w:val="-6"/>
          <w:szCs w:val="21"/>
          <w:lang w:bidi="zh-CN"/>
        </w:rPr>
        <w:t>、引进的企业或项目，需与江苏大丰港经济开发区管理委员会商议决定并备案，引进项目须符合相关产业政策与环保政策。</w:t>
      </w:r>
    </w:p>
    <w:p w14:paraId="174344C6">
      <w:pPr>
        <w:autoSpaceDE w:val="0"/>
        <w:autoSpaceDN w:val="0"/>
        <w:adjustRightInd w:val="0"/>
        <w:snapToGrid w:val="0"/>
        <w:spacing w:line="500" w:lineRule="exact"/>
        <w:ind w:firstLine="200"/>
        <w:outlineLvl w:val="5"/>
        <w:rPr>
          <w:rFonts w:eastAsia="微软雅黑"/>
          <w:b/>
          <w:bCs/>
          <w:szCs w:val="21"/>
          <w:lang w:val="zh-CN" w:bidi="zh-CN"/>
        </w:rPr>
      </w:pPr>
      <w:r>
        <w:rPr>
          <w:rFonts w:eastAsia="微软雅黑"/>
          <w:b/>
          <w:bCs/>
          <w:szCs w:val="21"/>
          <w:lang w:val="zh-CN" w:bidi="zh-CN"/>
        </w:rPr>
        <w:t>第六条 管理服务费用</w:t>
      </w:r>
      <w:r>
        <w:rPr>
          <w:rFonts w:eastAsia="微软雅黑"/>
          <w:b/>
          <w:bCs/>
          <w:w w:val="168"/>
          <w:szCs w:val="21"/>
          <w:lang w:val="zh-CN" w:bidi="zh-CN"/>
        </w:rPr>
        <w:t xml:space="preserve"> </w:t>
      </w:r>
    </w:p>
    <w:p w14:paraId="5E3B80BA">
      <w:pPr>
        <w:autoSpaceDE w:val="0"/>
        <w:autoSpaceDN w:val="0"/>
        <w:adjustRightInd w:val="0"/>
        <w:snapToGrid w:val="0"/>
        <w:spacing w:line="500" w:lineRule="exact"/>
        <w:ind w:firstLine="420" w:firstLineChars="200"/>
        <w:jc w:val="left"/>
        <w:rPr>
          <w:rFonts w:eastAsia="微软雅黑"/>
          <w:b/>
          <w:szCs w:val="22"/>
          <w:lang w:bidi="zh-CN"/>
        </w:rPr>
      </w:pPr>
      <w:r>
        <w:rPr>
          <w:szCs w:val="22"/>
          <w:lang w:val="zh-CN" w:bidi="zh-CN"/>
        </w:rPr>
        <w:t>l、本项目运营管理的管理服务费</w:t>
      </w:r>
      <w:r>
        <w:rPr>
          <w:szCs w:val="22"/>
          <w:u w:val="single"/>
          <w:lang w:val="zh-CN" w:bidi="zh-CN"/>
        </w:rPr>
        <w:t>：</w:t>
      </w:r>
      <w:r>
        <w:rPr>
          <w:rFonts w:eastAsia="微软雅黑"/>
          <w:b/>
          <w:szCs w:val="22"/>
          <w:u w:val="single"/>
          <w:lang w:bidi="zh-CN"/>
        </w:rPr>
        <w:t xml:space="preserve">120 </w:t>
      </w:r>
      <w:r>
        <w:rPr>
          <w:rFonts w:eastAsia="微软雅黑"/>
          <w:b/>
          <w:szCs w:val="22"/>
          <w:lang w:bidi="zh-CN"/>
        </w:rPr>
        <w:t>万</w:t>
      </w:r>
      <w:r>
        <w:rPr>
          <w:rFonts w:eastAsia="微软雅黑"/>
          <w:b/>
          <w:szCs w:val="22"/>
          <w:lang w:val="zh-CN" w:bidi="zh-CN"/>
        </w:rPr>
        <w:t>元/年</w:t>
      </w:r>
      <w:r>
        <w:rPr>
          <w:szCs w:val="22"/>
          <w:lang w:val="zh-CN" w:bidi="zh-CN"/>
        </w:rPr>
        <w:t>，</w:t>
      </w:r>
      <w:r>
        <w:rPr>
          <w:szCs w:val="22"/>
          <w:lang w:bidi="zh-CN"/>
        </w:rPr>
        <w:t>包括基础运营管理服务费</w:t>
      </w:r>
      <w:r>
        <w:rPr>
          <w:szCs w:val="22"/>
          <w:u w:val="single"/>
          <w:lang w:bidi="zh-CN"/>
        </w:rPr>
        <w:t xml:space="preserve"> </w:t>
      </w:r>
      <w:r>
        <w:rPr>
          <w:rFonts w:hint="eastAsia"/>
          <w:b/>
          <w:szCs w:val="22"/>
          <w:u w:val="single"/>
          <w:lang w:bidi="zh-CN"/>
        </w:rPr>
        <w:t>5</w:t>
      </w:r>
      <w:r>
        <w:rPr>
          <w:b/>
          <w:szCs w:val="22"/>
          <w:u w:val="single"/>
          <w:lang w:bidi="zh-CN"/>
        </w:rPr>
        <w:t xml:space="preserve">0 </w:t>
      </w:r>
      <w:r>
        <w:rPr>
          <w:b/>
          <w:szCs w:val="22"/>
          <w:lang w:bidi="zh-CN"/>
        </w:rPr>
        <w:t>万元</w:t>
      </w:r>
      <w:r>
        <w:rPr>
          <w:b/>
          <w:szCs w:val="22"/>
          <w:lang w:val="zh-CN" w:bidi="zh-CN"/>
        </w:rPr>
        <w:t>/年</w:t>
      </w:r>
      <w:r>
        <w:rPr>
          <w:szCs w:val="22"/>
          <w:lang w:bidi="zh-CN"/>
        </w:rPr>
        <w:t>和考核运营管理服务费</w:t>
      </w:r>
      <w:r>
        <w:rPr>
          <w:szCs w:val="22"/>
          <w:u w:val="single"/>
          <w:lang w:bidi="zh-CN"/>
        </w:rPr>
        <w:t xml:space="preserve"> </w:t>
      </w:r>
      <w:r>
        <w:rPr>
          <w:rFonts w:hint="eastAsia"/>
          <w:b/>
          <w:szCs w:val="22"/>
          <w:u w:val="single"/>
          <w:lang w:bidi="zh-CN"/>
        </w:rPr>
        <w:t>7</w:t>
      </w:r>
      <w:r>
        <w:rPr>
          <w:b/>
          <w:szCs w:val="22"/>
          <w:u w:val="single"/>
          <w:lang w:bidi="zh-CN"/>
        </w:rPr>
        <w:t xml:space="preserve">0 </w:t>
      </w:r>
      <w:r>
        <w:rPr>
          <w:b/>
          <w:szCs w:val="22"/>
          <w:lang w:bidi="zh-CN"/>
        </w:rPr>
        <w:t>万元</w:t>
      </w:r>
      <w:r>
        <w:rPr>
          <w:b/>
          <w:szCs w:val="22"/>
          <w:lang w:val="zh-CN" w:bidi="zh-CN"/>
        </w:rPr>
        <w:t>/年</w:t>
      </w:r>
      <w:r>
        <w:rPr>
          <w:b/>
          <w:szCs w:val="22"/>
          <w:lang w:bidi="zh-CN"/>
        </w:rPr>
        <w:t>，</w:t>
      </w:r>
      <w:r>
        <w:rPr>
          <w:rFonts w:eastAsia="微软雅黑"/>
          <w:b/>
          <w:szCs w:val="22"/>
          <w:lang w:bidi="zh-CN"/>
        </w:rPr>
        <w:t>服务期</w:t>
      </w:r>
      <w:r>
        <w:rPr>
          <w:rFonts w:hint="eastAsia" w:eastAsia="微软雅黑"/>
          <w:b/>
          <w:szCs w:val="22"/>
          <w:u w:val="single"/>
          <w:lang w:bidi="zh-CN"/>
        </w:rPr>
        <w:t xml:space="preserve"> </w:t>
      </w:r>
      <w:r>
        <w:rPr>
          <w:rFonts w:eastAsia="微软雅黑"/>
          <w:b/>
          <w:szCs w:val="22"/>
          <w:u w:val="single"/>
          <w:lang w:bidi="zh-CN"/>
        </w:rPr>
        <w:t>3</w:t>
      </w:r>
      <w:r>
        <w:rPr>
          <w:rFonts w:hint="eastAsia" w:eastAsia="微软雅黑"/>
          <w:b/>
          <w:szCs w:val="22"/>
          <w:u w:val="single"/>
          <w:lang w:bidi="zh-CN"/>
        </w:rPr>
        <w:t xml:space="preserve"> </w:t>
      </w:r>
      <w:r>
        <w:rPr>
          <w:rFonts w:eastAsia="微软雅黑"/>
          <w:b/>
          <w:szCs w:val="22"/>
          <w:lang w:bidi="zh-CN"/>
        </w:rPr>
        <w:t>年 。</w:t>
      </w:r>
    </w:p>
    <w:p w14:paraId="0F392D0D">
      <w:pPr>
        <w:autoSpaceDE w:val="0"/>
        <w:autoSpaceDN w:val="0"/>
        <w:adjustRightInd w:val="0"/>
        <w:snapToGrid w:val="0"/>
        <w:spacing w:line="500" w:lineRule="exact"/>
        <w:ind w:firstLine="420" w:firstLineChars="200"/>
        <w:rPr>
          <w:szCs w:val="22"/>
          <w:lang w:val="zh-CN" w:bidi="zh-CN"/>
        </w:rPr>
      </w:pPr>
      <w:r>
        <w:rPr>
          <w:szCs w:val="22"/>
          <w:lang w:val="zh-CN" w:bidi="zh-CN"/>
        </w:rPr>
        <w:t>履约保证金的形式：</w:t>
      </w:r>
      <w:r>
        <w:rPr>
          <w:rFonts w:hint="eastAsia" w:ascii="宋体" w:hAnsi="宋体"/>
          <w:bCs/>
          <w:color w:val="000000"/>
          <w:szCs w:val="21"/>
        </w:rPr>
        <w:t>供应商应当以支票、汇票、本票或者金融机构、担保机构出具的保函等非现金形式提交，</w:t>
      </w:r>
      <w:r>
        <w:rPr>
          <w:rFonts w:hint="eastAsia" w:ascii="宋体" w:hAnsi="宋体"/>
        </w:rPr>
        <w:t>依据《关于在全省政府采购领域推行电子履约保函（保险）的通知》，鼓励供应商自愿使用履约保函（保险）代替缴纳履约保证金）</w:t>
      </w:r>
    </w:p>
    <w:p w14:paraId="6162A4E4">
      <w:pPr>
        <w:spacing w:line="480" w:lineRule="exact"/>
        <w:ind w:firstLine="420" w:firstLineChars="200"/>
        <w:rPr>
          <w:rFonts w:ascii="宋体" w:hAnsi="宋体"/>
          <w:b w:val="0"/>
          <w:bCs w:val="0"/>
          <w:color w:val="auto"/>
          <w:szCs w:val="21"/>
        </w:rPr>
      </w:pPr>
      <w:r>
        <w:rPr>
          <w:szCs w:val="22"/>
          <w:lang w:val="zh-CN" w:bidi="zh-CN"/>
        </w:rPr>
        <w:t>履约保证金的金额：</w:t>
      </w:r>
      <w:r>
        <w:rPr>
          <w:rFonts w:hint="eastAsia" w:ascii="宋体" w:hAnsi="宋体"/>
          <w:bCs/>
          <w:color w:val="000000"/>
          <w:szCs w:val="21"/>
        </w:rPr>
        <w:t>中标单位在签订合同前，须向采购人交纳中标价</w:t>
      </w:r>
      <w:r>
        <w:rPr>
          <w:rFonts w:ascii="宋体" w:hAnsi="宋体"/>
          <w:bCs/>
          <w:color w:val="000000"/>
          <w:szCs w:val="21"/>
        </w:rPr>
        <w:t>10</w:t>
      </w:r>
      <w:r>
        <w:rPr>
          <w:rFonts w:hint="eastAsia" w:ascii="宋体" w:hAnsi="宋体"/>
          <w:bCs/>
          <w:color w:val="000000"/>
          <w:szCs w:val="21"/>
        </w:rPr>
        <w:t>%的履约保证金，</w:t>
      </w:r>
      <w:r>
        <w:rPr>
          <w:rFonts w:hint="eastAsia"/>
        </w:rPr>
        <w:t>合同期满（合同终止），乙方运营管理服务内容全部履行完毕、无违约情形且无条件退场后十五日内无息退还</w:t>
      </w:r>
      <w:r>
        <w:rPr>
          <w:rFonts w:hint="eastAsia" w:ascii="宋体" w:hAnsi="宋体"/>
          <w:bCs/>
          <w:color w:val="000000"/>
          <w:szCs w:val="21"/>
        </w:rPr>
        <w:t>。履约保证金用以约束中标单位在合同履行中的行为，弥补合同执行中由于自身行为可能给采购人带来的各种损失。对提供第三方信用服务机构依据标准规范评定为AA级及以上的政府采购供应商（须在签订采购合同前提供信用管理部门备案的第三方信用报告，且信用报告通过“信用盐城网”可查实）</w:t>
      </w:r>
      <w:r>
        <w:rPr>
          <w:rFonts w:hint="eastAsia" w:ascii="宋体" w:hAnsi="宋体"/>
          <w:b w:val="0"/>
          <w:bCs w:val="0"/>
          <w:color w:val="auto"/>
          <w:szCs w:val="21"/>
        </w:rPr>
        <w:t>免交履约保证金。</w:t>
      </w:r>
    </w:p>
    <w:p w14:paraId="72DCC5BF">
      <w:pPr>
        <w:autoSpaceDE w:val="0"/>
        <w:autoSpaceDN w:val="0"/>
        <w:adjustRightInd w:val="0"/>
        <w:snapToGrid w:val="0"/>
        <w:spacing w:line="500" w:lineRule="exact"/>
        <w:ind w:firstLine="420" w:firstLineChars="200"/>
        <w:jc w:val="left"/>
        <w:rPr>
          <w:rFonts w:eastAsia="微软雅黑"/>
          <w:b/>
          <w:color w:val="auto"/>
          <w:w w:val="168"/>
          <w:szCs w:val="22"/>
          <w:lang w:val="zh-CN" w:bidi="zh-CN"/>
        </w:rPr>
      </w:pPr>
      <w:r>
        <w:rPr>
          <w:szCs w:val="22"/>
          <w:lang w:val="zh-CN" w:bidi="zh-CN"/>
        </w:rPr>
        <w:t>履约保证金的退还：</w:t>
      </w:r>
      <w:r>
        <w:rPr>
          <w:szCs w:val="22"/>
          <w:u w:val="single"/>
          <w:lang w:val="zh-CN" w:bidi="zh-CN"/>
        </w:rPr>
        <w:t>合同期满（合同终</w:t>
      </w:r>
      <w:r>
        <w:rPr>
          <w:color w:val="auto"/>
          <w:szCs w:val="22"/>
          <w:u w:val="single"/>
          <w:lang w:val="zh-CN" w:bidi="zh-CN"/>
        </w:rPr>
        <w:t>止）</w:t>
      </w:r>
      <w:r>
        <w:rPr>
          <w:rFonts w:hint="eastAsia"/>
          <w:color w:val="auto"/>
          <w:szCs w:val="22"/>
          <w:u w:val="single"/>
          <w:lang w:val="zh-CN" w:bidi="zh-CN"/>
        </w:rPr>
        <w:t>，</w:t>
      </w:r>
      <w:r>
        <w:rPr>
          <w:rFonts w:hint="eastAsia"/>
          <w:color w:val="auto"/>
          <w:u w:val="single"/>
        </w:rPr>
        <w:t>乙方运营管理服务内容全部履行完毕、无违约情形且</w:t>
      </w:r>
      <w:r>
        <w:rPr>
          <w:color w:val="auto"/>
          <w:szCs w:val="22"/>
          <w:u w:val="single"/>
          <w:lang w:val="zh-CN" w:bidi="zh-CN"/>
        </w:rPr>
        <w:t>无条件退场后十五日内无息退还。</w:t>
      </w:r>
    </w:p>
    <w:p w14:paraId="5F97BFC8">
      <w:pPr>
        <w:autoSpaceDE w:val="0"/>
        <w:autoSpaceDN w:val="0"/>
        <w:adjustRightInd w:val="0"/>
        <w:snapToGrid w:val="0"/>
        <w:spacing w:line="500" w:lineRule="exact"/>
        <w:ind w:right="1888" w:firstLine="416" w:firstLineChars="200"/>
        <w:rPr>
          <w:szCs w:val="21"/>
          <w:lang w:val="zh-CN" w:bidi="zh-CN"/>
        </w:rPr>
      </w:pPr>
      <w:r>
        <w:rPr>
          <w:spacing w:val="-1"/>
          <w:szCs w:val="21"/>
          <w:lang w:val="zh-CN" w:bidi="zh-CN"/>
        </w:rPr>
        <w:t>2</w:t>
      </w:r>
      <w:r>
        <w:rPr>
          <w:spacing w:val="-3"/>
          <w:szCs w:val="21"/>
          <w:lang w:val="zh-CN" w:bidi="zh-CN"/>
        </w:rPr>
        <w:t>、本运营管理的管理服务费至少应包括但不限于：</w:t>
      </w:r>
      <w:r>
        <w:rPr>
          <w:szCs w:val="21"/>
          <w:lang w:val="zh-CN" w:bidi="zh-CN"/>
        </w:rPr>
        <w:t xml:space="preserve"> </w:t>
      </w:r>
    </w:p>
    <w:p w14:paraId="55F20D83">
      <w:pPr>
        <w:tabs>
          <w:tab w:val="left" w:pos="1243"/>
        </w:tabs>
        <w:autoSpaceDE w:val="0"/>
        <w:autoSpaceDN w:val="0"/>
        <w:adjustRightInd w:val="0"/>
        <w:snapToGrid w:val="0"/>
        <w:spacing w:line="500" w:lineRule="exact"/>
        <w:ind w:left="408"/>
        <w:rPr>
          <w:szCs w:val="22"/>
          <w:lang w:val="zh-CN" w:bidi="zh-CN"/>
        </w:rPr>
      </w:pPr>
      <w:r>
        <w:rPr>
          <w:rFonts w:hint="eastAsia"/>
          <w:spacing w:val="-3"/>
          <w:szCs w:val="22"/>
          <w:lang w:val="zh-CN" w:bidi="zh-CN"/>
        </w:rPr>
        <w:t>（1）</w:t>
      </w:r>
      <w:r>
        <w:rPr>
          <w:spacing w:val="-3"/>
          <w:szCs w:val="22"/>
          <w:lang w:val="zh-CN" w:bidi="zh-CN"/>
        </w:rPr>
        <w:t>办公费、固定资产折旧费。</w:t>
      </w:r>
      <w:r>
        <w:rPr>
          <w:rFonts w:hint="eastAsia"/>
          <w:szCs w:val="22"/>
          <w:lang w:val="zh-CN" w:bidi="zh-CN"/>
        </w:rPr>
        <w:t>（2）</w:t>
      </w:r>
      <w:r>
        <w:rPr>
          <w:spacing w:val="-3"/>
          <w:szCs w:val="22"/>
          <w:lang w:val="zh-CN" w:bidi="zh-CN"/>
        </w:rPr>
        <w:t>年度递延资产折旧费。</w:t>
      </w:r>
      <w:r>
        <w:rPr>
          <w:rFonts w:hint="eastAsia"/>
          <w:spacing w:val="-3"/>
          <w:szCs w:val="22"/>
          <w:lang w:val="zh-CN" w:bidi="zh-CN"/>
        </w:rPr>
        <w:t>（3）</w:t>
      </w:r>
      <w:r>
        <w:rPr>
          <w:spacing w:val="-3"/>
          <w:szCs w:val="22"/>
          <w:lang w:val="zh-CN" w:bidi="zh-CN"/>
        </w:rPr>
        <w:t>办公设备日常维修及保养费。</w:t>
      </w:r>
      <w:r>
        <w:rPr>
          <w:rFonts w:hint="eastAsia"/>
          <w:szCs w:val="22"/>
          <w:lang w:val="zh-CN" w:bidi="zh-CN"/>
        </w:rPr>
        <w:t>（4）</w:t>
      </w:r>
      <w:r>
        <w:rPr>
          <w:spacing w:val="-3"/>
          <w:szCs w:val="22"/>
          <w:lang w:val="zh-CN" w:bidi="zh-CN"/>
        </w:rPr>
        <w:t>管理人员和服务人员的工资福利费用。</w:t>
      </w:r>
      <w:r>
        <w:rPr>
          <w:rFonts w:hint="eastAsia"/>
          <w:szCs w:val="22"/>
          <w:lang w:val="zh-CN" w:bidi="zh-CN"/>
        </w:rPr>
        <w:t>（5）</w:t>
      </w:r>
      <w:r>
        <w:rPr>
          <w:spacing w:val="-3"/>
          <w:szCs w:val="22"/>
          <w:lang w:val="zh-CN" w:bidi="zh-CN"/>
        </w:rPr>
        <w:t>酬金管理费。</w:t>
      </w:r>
      <w:r>
        <w:rPr>
          <w:rFonts w:hint="eastAsia"/>
          <w:szCs w:val="22"/>
          <w:lang w:val="zh-CN" w:bidi="zh-CN"/>
        </w:rPr>
        <w:t>（6）</w:t>
      </w:r>
      <w:r>
        <w:rPr>
          <w:spacing w:val="-3"/>
          <w:szCs w:val="22"/>
          <w:lang w:val="zh-CN" w:bidi="zh-CN"/>
        </w:rPr>
        <w:t>法定税费。</w:t>
      </w:r>
      <w:r>
        <w:rPr>
          <w:rFonts w:hint="eastAsia"/>
          <w:szCs w:val="22"/>
          <w:lang w:val="zh-CN" w:bidi="zh-CN"/>
        </w:rPr>
        <w:t>（7）</w:t>
      </w:r>
      <w:r>
        <w:rPr>
          <w:spacing w:val="-3"/>
          <w:szCs w:val="22"/>
          <w:lang w:val="zh-CN" w:bidi="zh-CN"/>
        </w:rPr>
        <w:t>组织创业活动费用。</w:t>
      </w:r>
      <w:r>
        <w:rPr>
          <w:rFonts w:hint="eastAsia"/>
          <w:spacing w:val="-3"/>
          <w:szCs w:val="22"/>
          <w:lang w:val="zh-CN" w:bidi="zh-CN"/>
        </w:rPr>
        <w:t>（8）</w:t>
      </w:r>
      <w:r>
        <w:rPr>
          <w:spacing w:val="-3"/>
          <w:szCs w:val="22"/>
          <w:lang w:val="zh-CN" w:bidi="zh-CN"/>
        </w:rPr>
        <w:t>创建品牌和荣誉的申报费用。</w:t>
      </w:r>
      <w:r>
        <w:rPr>
          <w:rFonts w:hint="eastAsia"/>
          <w:szCs w:val="22"/>
          <w:lang w:val="zh-CN" w:bidi="zh-CN"/>
        </w:rPr>
        <w:t>（9）</w:t>
      </w:r>
      <w:r>
        <w:rPr>
          <w:spacing w:val="-3"/>
          <w:szCs w:val="22"/>
          <w:lang w:val="zh-CN" w:bidi="zh-CN"/>
        </w:rPr>
        <w:t>本招标文件中提到的可能产生的费用。</w:t>
      </w:r>
      <w:r>
        <w:rPr>
          <w:rFonts w:hint="eastAsia"/>
          <w:szCs w:val="22"/>
          <w:lang w:val="zh-CN" w:bidi="zh-CN"/>
        </w:rPr>
        <w:t>（10）</w:t>
      </w:r>
      <w:r>
        <w:rPr>
          <w:spacing w:val="-3"/>
          <w:szCs w:val="22"/>
          <w:lang w:val="zh-CN" w:bidi="zh-CN"/>
        </w:rPr>
        <w:t xml:space="preserve">其他费用支出（不可预见的费用）。 </w:t>
      </w:r>
    </w:p>
    <w:p w14:paraId="7F560816">
      <w:pPr>
        <w:autoSpaceDE w:val="0"/>
        <w:autoSpaceDN w:val="0"/>
        <w:adjustRightInd w:val="0"/>
        <w:snapToGrid w:val="0"/>
        <w:spacing w:line="500" w:lineRule="exact"/>
        <w:ind w:firstLine="420" w:firstLineChars="200"/>
        <w:rPr>
          <w:szCs w:val="21"/>
          <w:lang w:val="zh-CN" w:bidi="zh-CN"/>
        </w:rPr>
      </w:pPr>
      <w:r>
        <w:rPr>
          <w:szCs w:val="21"/>
          <w:lang w:val="zh-CN" w:bidi="zh-CN"/>
        </w:rPr>
        <w:t xml:space="preserve">3、同时还包括如下因素： </w:t>
      </w:r>
    </w:p>
    <w:p w14:paraId="42CF6394">
      <w:pPr>
        <w:tabs>
          <w:tab w:val="left" w:pos="1234"/>
        </w:tabs>
        <w:autoSpaceDE w:val="0"/>
        <w:autoSpaceDN w:val="0"/>
        <w:adjustRightInd w:val="0"/>
        <w:snapToGrid w:val="0"/>
        <w:spacing w:line="500" w:lineRule="exact"/>
        <w:ind w:firstLine="408" w:firstLineChars="200"/>
        <w:jc w:val="left"/>
        <w:rPr>
          <w:szCs w:val="22"/>
          <w:lang w:val="zh-CN" w:bidi="zh-CN"/>
        </w:rPr>
      </w:pPr>
      <w:r>
        <w:rPr>
          <w:rFonts w:hint="eastAsia" w:ascii="Cambria Math" w:hAnsi="Cambria Math" w:cs="Cambria Math"/>
          <w:spacing w:val="-3"/>
          <w:szCs w:val="22"/>
          <w:lang w:val="zh-CN" w:bidi="zh-CN"/>
        </w:rPr>
        <w:t>①</w:t>
      </w:r>
      <w:r>
        <w:rPr>
          <w:spacing w:val="-3"/>
          <w:szCs w:val="22"/>
          <w:lang w:val="zh-CN" w:bidi="zh-CN"/>
        </w:rPr>
        <w:t>本项目管理用房甲方</w:t>
      </w:r>
      <w:r>
        <w:rPr>
          <w:spacing w:val="-3"/>
        </w:rPr>
        <w:t>仅提供满足运营管理企业的运营管理配套办公及服务用房</w:t>
      </w:r>
      <w:r>
        <w:rPr>
          <w:rFonts w:hint="eastAsia"/>
          <w:spacing w:val="-3"/>
          <w:lang w:eastAsia="zh-CN"/>
        </w:rPr>
        <w:t>（</w:t>
      </w:r>
      <w:r>
        <w:rPr>
          <w:rFonts w:hint="eastAsia"/>
          <w:spacing w:val="-3"/>
          <w:lang w:val="en-US" w:eastAsia="zh-CN"/>
        </w:rPr>
        <w:t>同上孵化用房</w:t>
      </w:r>
      <w:r>
        <w:rPr>
          <w:rFonts w:hint="eastAsia"/>
          <w:spacing w:val="-3"/>
          <w:lang w:eastAsia="zh-CN"/>
        </w:rPr>
        <w:t>）</w:t>
      </w:r>
      <w:r>
        <w:rPr>
          <w:spacing w:val="-3"/>
        </w:rPr>
        <w:t>，</w:t>
      </w:r>
      <w:r>
        <w:rPr>
          <w:spacing w:val="-3"/>
          <w:szCs w:val="22"/>
          <w:lang w:val="zh-CN" w:bidi="zh-CN"/>
        </w:rPr>
        <w:t>不提供经营性用房与车位出租。</w:t>
      </w:r>
      <w:r>
        <w:rPr>
          <w:szCs w:val="22"/>
          <w:lang w:val="zh-CN" w:bidi="zh-CN"/>
        </w:rPr>
        <w:t xml:space="preserve"> </w:t>
      </w:r>
    </w:p>
    <w:p w14:paraId="3B01A72F">
      <w:pPr>
        <w:tabs>
          <w:tab w:val="left" w:pos="1234"/>
        </w:tabs>
        <w:autoSpaceDE w:val="0"/>
        <w:autoSpaceDN w:val="0"/>
        <w:adjustRightInd w:val="0"/>
        <w:snapToGrid w:val="0"/>
        <w:spacing w:line="500" w:lineRule="exact"/>
        <w:ind w:firstLine="420" w:firstLineChars="200"/>
        <w:jc w:val="left"/>
        <w:rPr>
          <w:szCs w:val="22"/>
          <w:lang w:val="zh-CN" w:bidi="zh-CN"/>
        </w:rPr>
      </w:pPr>
      <w:r>
        <w:rPr>
          <w:rFonts w:hint="eastAsia" w:ascii="Cambria Math" w:hAnsi="Cambria Math" w:cs="Cambria Math"/>
          <w:szCs w:val="22"/>
          <w:lang w:val="zh-CN" w:bidi="zh-CN"/>
        </w:rPr>
        <w:t>②</w:t>
      </w:r>
      <w:r>
        <w:rPr>
          <w:szCs w:val="22"/>
          <w:lang w:val="zh-CN" w:bidi="zh-CN"/>
        </w:rPr>
        <w:t xml:space="preserve">甲方要求乙方为本项目提供运营管理提前介入管理，但甲方不单独另行给予运营管理服务企业相应的前期介入管理经费。运营管理前期介入管理经费指运营管理服务企业提供前期介入管理发生的前期运营管理服务、介入、开办费等管理经费，包括但不限于：招商佣金、在孵企业入住前房屋装饰装修的监督和管理（包括保护建筑、结构和空调等设施设备保护和管理等）、物管人员办公所需设备、软件、档案 资料的购置、建立，以及对在建工程的监督管理、宣传手册的编写（含印刷费用）、编写制作孵化管理制 度（内容应包括但不限于：运营方和在孵企业的权利和义务、违反管理制度应当承担的责任等事项；孵化管理制度的内容不得侵害运营管理买受人的合法权益和社会公共利益）、运营管理质量保证书的编写和在 孵企业入住前的准备工作、与运营管理买受人签订运营管理服务协议，做好相关监督工作及其他介入工作。 </w:t>
      </w:r>
    </w:p>
    <w:p w14:paraId="05C68CAC">
      <w:pPr>
        <w:tabs>
          <w:tab w:val="left" w:pos="1220"/>
        </w:tabs>
        <w:autoSpaceDE w:val="0"/>
        <w:autoSpaceDN w:val="0"/>
        <w:adjustRightInd w:val="0"/>
        <w:snapToGrid w:val="0"/>
        <w:spacing w:line="500" w:lineRule="exact"/>
        <w:ind w:firstLine="420" w:firstLineChars="200"/>
        <w:jc w:val="left"/>
        <w:rPr>
          <w:szCs w:val="22"/>
          <w:lang w:val="zh-CN" w:bidi="zh-CN"/>
        </w:rPr>
      </w:pPr>
      <w:r>
        <w:rPr>
          <w:rFonts w:hint="eastAsia" w:ascii="Cambria Math" w:hAnsi="Cambria Math" w:cs="Cambria Math"/>
          <w:szCs w:val="22"/>
          <w:lang w:val="zh-CN" w:bidi="zh-CN"/>
        </w:rPr>
        <w:t>③</w:t>
      </w:r>
      <w:r>
        <w:rPr>
          <w:szCs w:val="22"/>
          <w:lang w:val="zh-CN" w:bidi="zh-CN"/>
        </w:rPr>
        <w:t xml:space="preserve">由甲方或科技主管单位等部门组织的各种公共或公益性活动期间乙方无条件配合， 并自行承担费用。 </w:t>
      </w:r>
    </w:p>
    <w:p w14:paraId="2E20A16C">
      <w:pPr>
        <w:autoSpaceDE w:val="0"/>
        <w:autoSpaceDN w:val="0"/>
        <w:adjustRightInd w:val="0"/>
        <w:snapToGrid w:val="0"/>
        <w:spacing w:line="500" w:lineRule="exact"/>
        <w:ind w:firstLine="420" w:firstLineChars="200"/>
        <w:rPr>
          <w:szCs w:val="21"/>
          <w:lang w:val="zh-CN" w:bidi="zh-CN"/>
        </w:rPr>
      </w:pPr>
      <w:r>
        <w:rPr>
          <w:rFonts w:hint="eastAsia" w:ascii="Cambria Math" w:hAnsi="Cambria Math" w:cs="Cambria Math"/>
          <w:szCs w:val="21"/>
          <w:lang w:val="zh-CN" w:bidi="zh-CN"/>
        </w:rPr>
        <w:t>④</w:t>
      </w:r>
      <w:r>
        <w:rPr>
          <w:spacing w:val="-9"/>
          <w:szCs w:val="21"/>
          <w:lang w:val="zh-CN" w:bidi="zh-CN"/>
        </w:rPr>
        <w:t>乙方按照协商的孵化管理制度介入管理，负责按约定对在孵企业进行考核管理，不收纳在孵企</w:t>
      </w:r>
      <w:r>
        <w:rPr>
          <w:spacing w:val="-8"/>
          <w:szCs w:val="21"/>
          <w:lang w:val="zh-CN" w:bidi="zh-CN"/>
        </w:rPr>
        <w:t>业租金及物业服务费、水电费用。</w:t>
      </w:r>
    </w:p>
    <w:p w14:paraId="3876A9BA">
      <w:pPr>
        <w:autoSpaceDE w:val="0"/>
        <w:autoSpaceDN w:val="0"/>
        <w:adjustRightInd w:val="0"/>
        <w:snapToGrid w:val="0"/>
        <w:spacing w:line="500" w:lineRule="exact"/>
        <w:ind w:firstLine="200"/>
        <w:rPr>
          <w:szCs w:val="21"/>
          <w:lang w:val="zh-CN" w:bidi="zh-CN"/>
        </w:rPr>
      </w:pPr>
      <w:r>
        <w:rPr>
          <w:szCs w:val="21"/>
          <w:lang w:val="zh-CN" w:bidi="zh-CN"/>
        </w:rPr>
        <w:t xml:space="preserve">4、管理、考核机制 </w:t>
      </w:r>
    </w:p>
    <w:p w14:paraId="4201283E">
      <w:pPr>
        <w:tabs>
          <w:tab w:val="left" w:pos="1394"/>
        </w:tabs>
        <w:autoSpaceDE w:val="0"/>
        <w:autoSpaceDN w:val="0"/>
        <w:adjustRightInd w:val="0"/>
        <w:snapToGrid w:val="0"/>
        <w:spacing w:line="500" w:lineRule="exact"/>
        <w:ind w:firstLine="384" w:firstLineChars="200"/>
        <w:jc w:val="left"/>
        <w:rPr>
          <w:color w:val="auto"/>
          <w:spacing w:val="-7"/>
          <w:szCs w:val="22"/>
          <w:lang w:val="zh-CN" w:bidi="zh-CN"/>
        </w:rPr>
      </w:pPr>
      <w:r>
        <w:rPr>
          <w:rFonts w:hint="eastAsia"/>
          <w:spacing w:val="-9"/>
          <w:szCs w:val="22"/>
          <w:lang w:val="zh-CN" w:bidi="zh-CN"/>
        </w:rPr>
        <w:t>（1）</w:t>
      </w:r>
      <w:r>
        <w:rPr>
          <w:spacing w:val="-9"/>
          <w:szCs w:val="22"/>
          <w:lang w:val="zh-CN" w:bidi="zh-CN"/>
        </w:rPr>
        <w:t>年度考核。项目服务标准及指标考核由</w:t>
      </w:r>
      <w:r>
        <w:rPr>
          <w:rFonts w:hint="eastAsia"/>
          <w:spacing w:val="-9"/>
          <w:szCs w:val="22"/>
          <w:lang w:val="en-US" w:bidi="zh-CN"/>
        </w:rPr>
        <w:t>甲方</w:t>
      </w:r>
      <w:r>
        <w:rPr>
          <w:rFonts w:hint="eastAsia"/>
          <w:spacing w:val="-9"/>
          <w:szCs w:val="22"/>
          <w:lang w:val="zh-CN" w:bidi="zh-CN"/>
        </w:rPr>
        <w:t>科技</w:t>
      </w:r>
      <w:r>
        <w:rPr>
          <w:spacing w:val="-9"/>
          <w:szCs w:val="22"/>
          <w:lang w:val="zh-CN" w:bidi="zh-CN"/>
        </w:rPr>
        <w:t>人才局、</w:t>
      </w:r>
      <w:r>
        <w:rPr>
          <w:rFonts w:hint="eastAsia"/>
          <w:spacing w:val="-9"/>
          <w:szCs w:val="22"/>
          <w:lang w:val="zh-CN" w:bidi="zh-CN"/>
        </w:rPr>
        <w:t>纪工委</w:t>
      </w:r>
      <w:r>
        <w:rPr>
          <w:spacing w:val="-9"/>
          <w:szCs w:val="22"/>
          <w:lang w:val="zh-CN" w:bidi="zh-CN"/>
        </w:rPr>
        <w:t>、</w:t>
      </w:r>
      <w:r>
        <w:rPr>
          <w:rFonts w:hint="eastAsia"/>
          <w:spacing w:val="-9"/>
          <w:szCs w:val="22"/>
          <w:lang w:val="zh-CN" w:bidi="zh-CN"/>
        </w:rPr>
        <w:t>财税局</w:t>
      </w:r>
      <w:r>
        <w:rPr>
          <w:spacing w:val="-7"/>
          <w:szCs w:val="22"/>
          <w:lang w:val="zh-CN" w:bidi="zh-CN"/>
        </w:rPr>
        <w:t>等部门共同组建的考察小组对运营方进行考核，</w:t>
      </w:r>
      <w:r>
        <w:rPr>
          <w:rFonts w:hint="eastAsia"/>
        </w:rPr>
        <w:t>根据本项目招标文件、合同及国家、省、市现行相关的法律、法规进行考核</w:t>
      </w:r>
      <w:r>
        <w:rPr>
          <w:spacing w:val="-7"/>
          <w:szCs w:val="22"/>
          <w:lang w:val="zh-CN" w:bidi="zh-CN"/>
        </w:rPr>
        <w:t>。</w:t>
      </w:r>
      <w:r>
        <w:rPr>
          <w:spacing w:val="-7"/>
          <w:szCs w:val="22"/>
          <w:lang w:bidi="zh-CN"/>
        </w:rPr>
        <w:t>3</w:t>
      </w:r>
      <w:r>
        <w:rPr>
          <w:spacing w:val="-7"/>
          <w:szCs w:val="22"/>
          <w:lang w:val="zh-CN" w:bidi="zh-CN"/>
        </w:rPr>
        <w:t>年运营期中（202</w:t>
      </w:r>
      <w:r>
        <w:rPr>
          <w:rFonts w:hint="eastAsia"/>
          <w:spacing w:val="-7"/>
          <w:szCs w:val="22"/>
          <w:lang w:val="zh-CN" w:bidi="zh-CN"/>
        </w:rPr>
        <w:t>5</w:t>
      </w:r>
      <w:r>
        <w:rPr>
          <w:spacing w:val="-7"/>
          <w:szCs w:val="22"/>
          <w:lang w:val="zh-CN" w:bidi="zh-CN"/>
        </w:rPr>
        <w:t>年-202</w:t>
      </w:r>
      <w:r>
        <w:rPr>
          <w:rFonts w:hint="eastAsia"/>
          <w:spacing w:val="-7"/>
          <w:szCs w:val="22"/>
          <w:lang w:val="zh-CN" w:bidi="zh-CN"/>
        </w:rPr>
        <w:t>8</w:t>
      </w:r>
      <w:r>
        <w:rPr>
          <w:spacing w:val="-7"/>
          <w:szCs w:val="22"/>
          <w:lang w:val="zh-CN" w:bidi="zh-CN"/>
        </w:rPr>
        <w:t>年），若有孵化器绩效</w:t>
      </w:r>
      <w:r>
        <w:rPr>
          <w:color w:val="auto"/>
          <w:spacing w:val="-7"/>
          <w:szCs w:val="22"/>
          <w:lang w:val="zh-CN" w:bidi="zh-CN"/>
        </w:rPr>
        <w:t>未达到</w:t>
      </w:r>
      <w:r>
        <w:rPr>
          <w:rFonts w:hint="eastAsia"/>
          <w:color w:val="auto"/>
          <w:spacing w:val="-7"/>
          <w:szCs w:val="22"/>
          <w:lang w:val="en-US" w:bidi="zh-CN"/>
        </w:rPr>
        <w:t>丁等</w:t>
      </w:r>
      <w:r>
        <w:rPr>
          <w:color w:val="auto"/>
          <w:spacing w:val="-7"/>
          <w:szCs w:val="22"/>
          <w:lang w:val="zh-CN" w:bidi="zh-CN"/>
        </w:rPr>
        <w:t>，</w:t>
      </w:r>
      <w:r>
        <w:rPr>
          <w:rFonts w:hint="eastAsia"/>
          <w:color w:val="auto"/>
          <w:spacing w:val="-7"/>
          <w:szCs w:val="22"/>
          <w:lang w:val="en-US" w:bidi="zh-CN"/>
        </w:rPr>
        <w:t>甲方</w:t>
      </w:r>
      <w:r>
        <w:rPr>
          <w:color w:val="auto"/>
          <w:spacing w:val="-7"/>
          <w:szCs w:val="22"/>
          <w:lang w:val="zh-CN" w:bidi="zh-CN"/>
        </w:rPr>
        <w:t>有权直接</w:t>
      </w:r>
      <w:r>
        <w:rPr>
          <w:rFonts w:hint="eastAsia"/>
          <w:color w:val="auto"/>
          <w:spacing w:val="-7"/>
          <w:szCs w:val="22"/>
          <w:lang w:bidi="zh-CN"/>
        </w:rPr>
        <w:t>解除</w:t>
      </w:r>
      <w:r>
        <w:rPr>
          <w:color w:val="auto"/>
          <w:spacing w:val="-7"/>
          <w:szCs w:val="22"/>
          <w:lang w:val="zh-CN" w:bidi="zh-CN"/>
        </w:rPr>
        <w:t>委托。若</w:t>
      </w:r>
      <w:r>
        <w:rPr>
          <w:rFonts w:hint="eastAsia"/>
          <w:color w:val="auto"/>
          <w:spacing w:val="-7"/>
        </w:rPr>
        <w:t>乙方</w:t>
      </w:r>
      <w:r>
        <w:rPr>
          <w:color w:val="auto"/>
          <w:spacing w:val="-7"/>
        </w:rPr>
        <w:t>及</w:t>
      </w:r>
      <w:r>
        <w:rPr>
          <w:rFonts w:hint="eastAsia"/>
          <w:color w:val="auto"/>
          <w:spacing w:val="-7"/>
        </w:rPr>
        <w:t>运营</w:t>
      </w:r>
      <w:r>
        <w:rPr>
          <w:color w:val="auto"/>
          <w:spacing w:val="-7"/>
          <w:szCs w:val="22"/>
          <w:lang w:val="zh-CN" w:bidi="zh-CN"/>
        </w:rPr>
        <w:t>公司在委托期间发生重大安全事故或违法违纪行为，</w:t>
      </w:r>
      <w:r>
        <w:rPr>
          <w:rFonts w:hint="eastAsia"/>
          <w:color w:val="auto"/>
          <w:spacing w:val="-7"/>
          <w:szCs w:val="22"/>
          <w:lang w:val="en-US" w:bidi="zh-CN"/>
        </w:rPr>
        <w:t>甲方</w:t>
      </w:r>
      <w:r>
        <w:rPr>
          <w:color w:val="auto"/>
          <w:spacing w:val="-7"/>
          <w:szCs w:val="22"/>
          <w:lang w:val="zh-CN" w:bidi="zh-CN"/>
        </w:rPr>
        <w:t>会有权</w:t>
      </w:r>
      <w:r>
        <w:rPr>
          <w:rFonts w:hint="eastAsia"/>
          <w:color w:val="auto"/>
          <w:spacing w:val="-7"/>
          <w:szCs w:val="22"/>
          <w:lang w:bidi="zh-CN"/>
        </w:rPr>
        <w:t>解除</w:t>
      </w:r>
      <w:r>
        <w:rPr>
          <w:color w:val="auto"/>
          <w:spacing w:val="-7"/>
          <w:szCs w:val="22"/>
          <w:lang w:val="zh-CN" w:bidi="zh-CN"/>
        </w:rPr>
        <w:t>委托协议。</w:t>
      </w:r>
    </w:p>
    <w:p w14:paraId="414F0B17">
      <w:pPr>
        <w:autoSpaceDE w:val="0"/>
        <w:autoSpaceDN w:val="0"/>
        <w:adjustRightInd w:val="0"/>
        <w:snapToGrid w:val="0"/>
        <w:spacing w:line="500" w:lineRule="exact"/>
        <w:ind w:firstLine="404" w:firstLineChars="200"/>
        <w:rPr>
          <w:szCs w:val="21"/>
          <w:lang w:val="zh-CN" w:bidi="zh-CN"/>
        </w:rPr>
      </w:pPr>
      <w:r>
        <w:rPr>
          <w:rFonts w:hint="eastAsia"/>
          <w:spacing w:val="-4"/>
          <w:szCs w:val="21"/>
          <w:lang w:val="zh-CN" w:bidi="zh-CN"/>
        </w:rPr>
        <w:t>（2）</w:t>
      </w:r>
      <w:r>
        <w:rPr>
          <w:spacing w:val="-3"/>
          <w:szCs w:val="21"/>
          <w:lang w:val="zh-CN" w:bidi="zh-CN"/>
        </w:rPr>
        <w:t>运营机制及管理</w:t>
      </w:r>
      <w:r>
        <w:rPr>
          <w:szCs w:val="21"/>
          <w:lang w:val="zh-CN" w:bidi="zh-CN"/>
        </w:rPr>
        <w:t xml:space="preserve"> </w:t>
      </w:r>
    </w:p>
    <w:p w14:paraId="27DD7782">
      <w:pPr>
        <w:autoSpaceDE w:val="0"/>
        <w:autoSpaceDN w:val="0"/>
        <w:adjustRightInd w:val="0"/>
        <w:snapToGrid w:val="0"/>
        <w:spacing w:line="500" w:lineRule="exact"/>
        <w:ind w:firstLine="420" w:firstLineChars="200"/>
        <w:rPr>
          <w:szCs w:val="21"/>
          <w:lang w:val="zh-CN" w:bidi="zh-CN"/>
        </w:rPr>
      </w:pPr>
      <w:r>
        <w:rPr>
          <w:color w:val="auto"/>
          <w:szCs w:val="21"/>
          <w:lang w:val="zh-CN" w:bidi="zh-CN"/>
        </w:rPr>
        <w:t>由乙方在</w:t>
      </w:r>
      <w:r>
        <w:rPr>
          <w:rFonts w:hint="eastAsia"/>
          <w:color w:val="auto"/>
        </w:rPr>
        <w:t>甲方辖区内</w:t>
      </w:r>
      <w:r>
        <w:rPr>
          <w:color w:val="auto"/>
          <w:szCs w:val="21"/>
          <w:lang w:val="zh-CN" w:bidi="zh-CN"/>
        </w:rPr>
        <w:t>注册成立运营公司，负责孵化器的市场化运营。所有企业、项目入驻及重大事项需向</w:t>
      </w:r>
      <w:r>
        <w:rPr>
          <w:rFonts w:hint="eastAsia"/>
          <w:color w:val="auto"/>
          <w:szCs w:val="21"/>
          <w:lang w:val="en-US" w:bidi="zh-CN"/>
        </w:rPr>
        <w:t>甲方</w:t>
      </w:r>
      <w:r>
        <w:rPr>
          <w:color w:val="auto"/>
          <w:spacing w:val="-6"/>
        </w:rPr>
        <w:t>商议决定并</w:t>
      </w:r>
      <w:r>
        <w:rPr>
          <w:color w:val="auto"/>
        </w:rPr>
        <w:t>备</w:t>
      </w:r>
      <w:r>
        <w:rPr>
          <w:color w:val="auto"/>
          <w:szCs w:val="21"/>
          <w:lang w:val="zh-CN" w:bidi="zh-CN"/>
        </w:rPr>
        <w:t>案。</w:t>
      </w:r>
      <w:r>
        <w:rPr>
          <w:szCs w:val="21"/>
          <w:lang w:val="zh-CN" w:bidi="zh-CN"/>
        </w:rPr>
        <w:t xml:space="preserve"> </w:t>
      </w:r>
    </w:p>
    <w:p w14:paraId="2EB6770B">
      <w:pPr>
        <w:autoSpaceDE w:val="0"/>
        <w:autoSpaceDN w:val="0"/>
        <w:adjustRightInd w:val="0"/>
        <w:snapToGrid w:val="0"/>
        <w:spacing w:line="500" w:lineRule="exact"/>
        <w:ind w:firstLine="420" w:firstLineChars="200"/>
        <w:rPr>
          <w:szCs w:val="21"/>
          <w:lang w:val="zh-CN" w:bidi="zh-CN"/>
        </w:rPr>
      </w:pPr>
      <w:r>
        <w:rPr>
          <w:rFonts w:hint="eastAsia" w:ascii="Cambria Math" w:hAnsi="Cambria Math" w:cs="Cambria Math"/>
          <w:szCs w:val="21"/>
          <w:lang w:val="zh-CN" w:bidi="zh-CN"/>
        </w:rPr>
        <w:t>①</w:t>
      </w:r>
      <w:r>
        <w:rPr>
          <w:szCs w:val="21"/>
          <w:lang w:val="zh-CN" w:bidi="zh-CN"/>
        </w:rPr>
        <w:t xml:space="preserve">乙方按照孵化器建设内容、运营目标进行团队组建、平台建设、企业孵化、科技资源集聚、活动组织、宣传服务，完成孵化器年度考核等。 </w:t>
      </w:r>
    </w:p>
    <w:p w14:paraId="09A89743">
      <w:pPr>
        <w:autoSpaceDE w:val="0"/>
        <w:autoSpaceDN w:val="0"/>
        <w:adjustRightInd w:val="0"/>
        <w:snapToGrid w:val="0"/>
        <w:spacing w:line="500" w:lineRule="exact"/>
        <w:ind w:firstLine="408" w:firstLineChars="200"/>
        <w:rPr>
          <w:color w:val="auto"/>
          <w:szCs w:val="21"/>
          <w:lang w:val="zh-CN" w:bidi="zh-CN"/>
        </w:rPr>
      </w:pPr>
      <w:r>
        <w:rPr>
          <w:rFonts w:hint="eastAsia" w:ascii="Cambria Math" w:hAnsi="Cambria Math" w:cs="Cambria Math"/>
          <w:spacing w:val="-3"/>
          <w:szCs w:val="21"/>
          <w:lang w:val="zh-CN" w:bidi="zh-CN"/>
        </w:rPr>
        <w:t>②</w:t>
      </w:r>
      <w:r>
        <w:rPr>
          <w:spacing w:val="-3"/>
          <w:szCs w:val="21"/>
          <w:lang w:val="zh-CN" w:bidi="zh-CN"/>
        </w:rPr>
        <w:t>乙方的负责人按季度向</w:t>
      </w:r>
      <w:r>
        <w:rPr>
          <w:spacing w:val="-5"/>
          <w:szCs w:val="21"/>
          <w:lang w:bidi="zh-CN"/>
        </w:rPr>
        <w:t>江苏大丰港经济开发区管理委员</w:t>
      </w:r>
      <w:r>
        <w:rPr>
          <w:spacing w:val="-3"/>
          <w:szCs w:val="21"/>
          <w:lang w:val="zh-CN" w:bidi="zh-CN"/>
        </w:rPr>
        <w:t>报运营方案的执行情况和运营指标的完</w:t>
      </w:r>
      <w:r>
        <w:rPr>
          <w:spacing w:val="-5"/>
          <w:szCs w:val="21"/>
          <w:lang w:val="zh-CN" w:bidi="zh-CN"/>
        </w:rPr>
        <w:t>成情况，同时按照国家、江苏省、盐城市以及大丰区相关要求，及时填报相关统计报表。每年年底根据考</w:t>
      </w:r>
      <w:r>
        <w:rPr>
          <w:spacing w:val="-4"/>
          <w:szCs w:val="21"/>
          <w:lang w:val="zh-CN" w:bidi="zh-CN"/>
        </w:rPr>
        <w:t>核要求向</w:t>
      </w:r>
      <w:r>
        <w:rPr>
          <w:spacing w:val="-5"/>
          <w:szCs w:val="21"/>
          <w:lang w:bidi="zh-CN"/>
        </w:rPr>
        <w:t>江苏大丰港经济开发区管理委</w:t>
      </w:r>
      <w:r>
        <w:rPr>
          <w:color w:val="auto"/>
          <w:spacing w:val="-5"/>
          <w:szCs w:val="21"/>
          <w:lang w:bidi="zh-CN"/>
        </w:rPr>
        <w:t>员会</w:t>
      </w:r>
      <w:r>
        <w:rPr>
          <w:color w:val="auto"/>
          <w:spacing w:val="-4"/>
          <w:szCs w:val="21"/>
          <w:lang w:val="zh-CN" w:bidi="zh-CN"/>
        </w:rPr>
        <w:t>汇报全年运营</w:t>
      </w:r>
      <w:r>
        <w:rPr>
          <w:rFonts w:hint="eastAsia"/>
          <w:color w:val="auto"/>
          <w:spacing w:val="-4"/>
          <w:szCs w:val="21"/>
          <w:lang w:bidi="zh-CN"/>
        </w:rPr>
        <w:t>管理</w:t>
      </w:r>
      <w:r>
        <w:rPr>
          <w:color w:val="auto"/>
          <w:spacing w:val="-4"/>
          <w:szCs w:val="21"/>
          <w:lang w:val="zh-CN" w:bidi="zh-CN"/>
        </w:rPr>
        <w:t>情况，并按时提供考核所需佐证材料。</w:t>
      </w:r>
      <w:r>
        <w:rPr>
          <w:color w:val="auto"/>
          <w:szCs w:val="21"/>
          <w:lang w:val="zh-CN" w:bidi="zh-CN"/>
        </w:rPr>
        <w:t xml:space="preserve"> </w:t>
      </w:r>
    </w:p>
    <w:p w14:paraId="36649297">
      <w:pPr>
        <w:autoSpaceDE w:val="0"/>
        <w:autoSpaceDN w:val="0"/>
        <w:adjustRightInd w:val="0"/>
        <w:snapToGrid w:val="0"/>
        <w:spacing w:line="500" w:lineRule="exact"/>
        <w:ind w:firstLine="420" w:firstLineChars="200"/>
        <w:rPr>
          <w:szCs w:val="21"/>
          <w:lang w:val="zh-CN" w:bidi="zh-CN"/>
        </w:rPr>
      </w:pPr>
      <w:r>
        <w:rPr>
          <w:rFonts w:hint="eastAsia" w:ascii="Cambria Math" w:hAnsi="Cambria Math" w:cs="Cambria Math"/>
          <w:color w:val="auto"/>
          <w:szCs w:val="21"/>
          <w:lang w:val="zh-CN" w:bidi="zh-CN"/>
        </w:rPr>
        <w:t>③</w:t>
      </w:r>
      <w:r>
        <w:rPr>
          <w:color w:val="auto"/>
          <w:szCs w:val="21"/>
          <w:lang w:val="zh-CN" w:bidi="zh-CN"/>
        </w:rPr>
        <w:t>乙方自主评估拟入驻企业综合情况，一切</w:t>
      </w:r>
      <w:r>
        <w:rPr>
          <w:szCs w:val="21"/>
          <w:lang w:val="zh-CN" w:bidi="zh-CN"/>
        </w:rPr>
        <w:t xml:space="preserve">安全、环保、法律方面的责任由乙方承担。 </w:t>
      </w:r>
    </w:p>
    <w:p w14:paraId="22DCA910">
      <w:pPr>
        <w:autoSpaceDE w:val="0"/>
        <w:autoSpaceDN w:val="0"/>
        <w:adjustRightInd w:val="0"/>
        <w:snapToGrid w:val="0"/>
        <w:spacing w:line="500" w:lineRule="exact"/>
        <w:ind w:firstLine="420" w:firstLineChars="200"/>
        <w:rPr>
          <w:szCs w:val="21"/>
          <w:lang w:val="zh-CN" w:bidi="zh-CN"/>
        </w:rPr>
      </w:pPr>
      <w:r>
        <w:rPr>
          <w:rFonts w:hint="eastAsia" w:ascii="Cambria Math" w:hAnsi="Cambria Math" w:cs="Cambria Math"/>
          <w:szCs w:val="21"/>
          <w:lang w:val="zh-CN" w:bidi="zh-CN"/>
        </w:rPr>
        <w:t>④</w:t>
      </w:r>
      <w:r>
        <w:rPr>
          <w:szCs w:val="21"/>
          <w:lang w:val="zh-CN" w:bidi="zh-CN"/>
        </w:rPr>
        <w:t>乙方对孵化器场地进行局部装修或维修前需报相关方案，经</w:t>
      </w:r>
      <w:r>
        <w:rPr>
          <w:szCs w:val="21"/>
          <w:lang w:bidi="zh-CN"/>
        </w:rPr>
        <w:t>江苏大丰港经济开发区管理委员会</w:t>
      </w:r>
      <w:r>
        <w:rPr>
          <w:szCs w:val="21"/>
          <w:lang w:val="zh-CN" w:bidi="zh-CN"/>
        </w:rPr>
        <w:t xml:space="preserve">批准后，由运营方组织实施。 </w:t>
      </w:r>
    </w:p>
    <w:p w14:paraId="66AB5C28">
      <w:pPr>
        <w:autoSpaceDE w:val="0"/>
        <w:autoSpaceDN w:val="0"/>
        <w:adjustRightInd w:val="0"/>
        <w:snapToGrid w:val="0"/>
        <w:spacing w:line="500" w:lineRule="exact"/>
        <w:ind w:firstLine="420" w:firstLineChars="200"/>
        <w:rPr>
          <w:szCs w:val="21"/>
          <w:lang w:val="zh-CN" w:bidi="zh-CN"/>
        </w:rPr>
      </w:pPr>
      <w:r>
        <w:rPr>
          <w:rFonts w:hint="eastAsia" w:ascii="Cambria Math" w:hAnsi="Cambria Math" w:cs="Cambria Math"/>
          <w:szCs w:val="21"/>
          <w:lang w:val="zh-CN" w:bidi="zh-CN"/>
        </w:rPr>
        <w:t>⑤</w:t>
      </w:r>
      <w:r>
        <w:rPr>
          <w:rFonts w:hint="eastAsia" w:ascii="Cambria Math" w:hAnsi="Cambria Math" w:cs="Cambria Math"/>
          <w:szCs w:val="21"/>
          <w:lang w:val="en-US" w:bidi="zh-CN"/>
        </w:rPr>
        <w:t>后期，</w:t>
      </w:r>
      <w:r>
        <w:rPr>
          <w:szCs w:val="21"/>
          <w:lang w:val="zh-CN" w:bidi="zh-CN"/>
        </w:rPr>
        <w:t>入孵企业对入孵场地内部进行装修改造前需报相关改造方案，经</w:t>
      </w:r>
      <w:r>
        <w:rPr>
          <w:szCs w:val="21"/>
          <w:lang w:bidi="zh-CN"/>
        </w:rPr>
        <w:t>江苏大丰港经济开发区</w:t>
      </w:r>
      <w:r>
        <w:rPr>
          <w:szCs w:val="21"/>
          <w:lang w:val="zh-CN" w:bidi="zh-CN"/>
        </w:rPr>
        <w:t xml:space="preserve">管委会批准后，由入孵企业自行实施。 </w:t>
      </w:r>
    </w:p>
    <w:p w14:paraId="780DCF03">
      <w:pPr>
        <w:autoSpaceDE w:val="0"/>
        <w:autoSpaceDN w:val="0"/>
        <w:adjustRightInd w:val="0"/>
        <w:snapToGrid w:val="0"/>
        <w:spacing w:line="500" w:lineRule="exact"/>
        <w:ind w:firstLine="420" w:firstLineChars="200"/>
        <w:rPr>
          <w:szCs w:val="21"/>
          <w:lang w:val="zh-CN" w:bidi="zh-CN"/>
        </w:rPr>
      </w:pPr>
      <w:r>
        <w:rPr>
          <w:rFonts w:hint="eastAsia" w:ascii="Cambria Math" w:hAnsi="Cambria Math" w:cs="Cambria Math"/>
          <w:szCs w:val="21"/>
          <w:lang w:val="zh-CN" w:bidi="zh-CN"/>
        </w:rPr>
        <w:t>⑥</w:t>
      </w:r>
      <w:r>
        <w:rPr>
          <w:szCs w:val="21"/>
          <w:lang w:bidi="zh-CN"/>
        </w:rPr>
        <w:t>江苏大丰港经济开发区管委会</w:t>
      </w:r>
      <w:r>
        <w:rPr>
          <w:szCs w:val="21"/>
          <w:lang w:val="zh-CN" w:bidi="zh-CN"/>
        </w:rPr>
        <w:t>免费提供</w:t>
      </w:r>
      <w:r>
        <w:rPr>
          <w:rFonts w:hint="eastAsia"/>
        </w:rPr>
        <w:t>孵化用房</w:t>
      </w:r>
      <w:r>
        <w:rPr>
          <w:szCs w:val="21"/>
          <w:lang w:val="zh-CN" w:bidi="zh-CN"/>
        </w:rPr>
        <w:t xml:space="preserve">，对乙方的运营管理工作进行监督考核。 </w:t>
      </w:r>
    </w:p>
    <w:p w14:paraId="3723D254">
      <w:pPr>
        <w:autoSpaceDE w:val="0"/>
        <w:autoSpaceDN w:val="0"/>
        <w:adjustRightInd w:val="0"/>
        <w:snapToGrid w:val="0"/>
        <w:spacing w:line="500" w:lineRule="exact"/>
        <w:ind w:firstLine="420" w:firstLineChars="200"/>
        <w:rPr>
          <w:szCs w:val="21"/>
          <w:lang w:val="zh-CN" w:bidi="zh-CN"/>
        </w:rPr>
      </w:pPr>
      <w:r>
        <w:rPr>
          <w:rFonts w:hint="eastAsia"/>
          <w:szCs w:val="21"/>
          <w:lang w:val="zh-CN" w:bidi="zh-CN"/>
        </w:rPr>
        <w:t>（3）</w:t>
      </w:r>
      <w:r>
        <w:rPr>
          <w:spacing w:val="-3"/>
          <w:szCs w:val="21"/>
          <w:lang w:val="zh-CN" w:bidi="zh-CN"/>
        </w:rPr>
        <w:t>费用支付</w:t>
      </w:r>
      <w:r>
        <w:rPr>
          <w:szCs w:val="21"/>
          <w:lang w:val="zh-CN" w:bidi="zh-CN"/>
        </w:rPr>
        <w:t xml:space="preserve"> </w:t>
      </w:r>
    </w:p>
    <w:p w14:paraId="4CB725FF">
      <w:pPr>
        <w:autoSpaceDE w:val="0"/>
        <w:autoSpaceDN w:val="0"/>
        <w:adjustRightInd w:val="0"/>
        <w:snapToGrid w:val="0"/>
        <w:spacing w:line="500" w:lineRule="exact"/>
        <w:ind w:firstLine="420" w:firstLineChars="200"/>
        <w:rPr>
          <w:szCs w:val="21"/>
          <w:lang w:val="zh-CN" w:bidi="zh-CN"/>
        </w:rPr>
      </w:pPr>
      <w:r>
        <w:rPr>
          <w:rFonts w:hint="eastAsia" w:ascii="Cambria Math" w:hAnsi="Cambria Math" w:cs="Cambria Math"/>
          <w:szCs w:val="21"/>
          <w:lang w:val="zh-CN" w:bidi="zh-CN"/>
        </w:rPr>
        <w:t>①</w:t>
      </w:r>
      <w:r>
        <w:rPr>
          <w:szCs w:val="21"/>
          <w:lang w:val="zh-CN" w:bidi="zh-CN"/>
        </w:rPr>
        <w:t xml:space="preserve">除预付款外，费用支付比例不得高于采购需求中实际业绩的工作进度比例。 </w:t>
      </w:r>
    </w:p>
    <w:p w14:paraId="7769D934">
      <w:pPr>
        <w:autoSpaceDE w:val="0"/>
        <w:autoSpaceDN w:val="0"/>
        <w:adjustRightInd w:val="0"/>
        <w:snapToGrid w:val="0"/>
        <w:spacing w:line="500" w:lineRule="exact"/>
        <w:ind w:firstLine="420" w:firstLineChars="200"/>
        <w:rPr>
          <w:color w:val="auto"/>
          <w:szCs w:val="21"/>
          <w:lang w:val="zh-CN" w:bidi="zh-CN"/>
        </w:rPr>
      </w:pPr>
      <w:r>
        <w:rPr>
          <w:color w:val="auto"/>
          <w:szCs w:val="22"/>
          <w:lang w:val="zh-CN" w:bidi="zh-CN"/>
        </w:rPr>
        <w:t>自合同签订之日起</w:t>
      </w:r>
      <w:r>
        <w:rPr>
          <w:rFonts w:hint="eastAsia" w:ascii="Times New Roman"/>
          <w:color w:val="auto"/>
          <w:szCs w:val="22"/>
          <w:lang w:val="en-US" w:bidi="zh-CN"/>
        </w:rPr>
        <w:t>甲方收到乙方开具发票后的10个工作日内</w:t>
      </w:r>
      <w:r>
        <w:rPr>
          <w:szCs w:val="21"/>
          <w:lang w:val="zh-CN" w:bidi="zh-CN"/>
        </w:rPr>
        <w:t>，甲方须支付乙方第一年度基础运营管理服务费</w:t>
      </w:r>
      <w:r>
        <w:rPr>
          <w:rFonts w:hint="eastAsia"/>
          <w:szCs w:val="21"/>
          <w:lang w:bidi="zh-CN"/>
        </w:rPr>
        <w:t>5</w:t>
      </w:r>
      <w:r>
        <w:rPr>
          <w:szCs w:val="21"/>
          <w:lang w:val="zh-CN" w:bidi="zh-CN"/>
        </w:rPr>
        <w:t>0万元，</w:t>
      </w:r>
      <w:r>
        <w:rPr>
          <w:rFonts w:hint="eastAsia"/>
          <w:szCs w:val="21"/>
          <w:lang w:bidi="zh-CN"/>
        </w:rPr>
        <w:t>第一年度</w:t>
      </w:r>
      <w:r>
        <w:rPr>
          <w:szCs w:val="21"/>
          <w:lang w:val="zh-CN" w:bidi="zh-CN"/>
        </w:rPr>
        <w:t>考核运营管理服务费</w:t>
      </w:r>
      <w:r>
        <w:rPr>
          <w:rFonts w:hint="eastAsia"/>
          <w:szCs w:val="21"/>
          <w:lang w:bidi="zh-CN"/>
        </w:rPr>
        <w:t>用</w:t>
      </w:r>
      <w:r>
        <w:rPr>
          <w:szCs w:val="21"/>
          <w:lang w:val="zh-CN" w:bidi="zh-CN"/>
        </w:rPr>
        <w:t>在</w:t>
      </w:r>
      <w:r>
        <w:rPr>
          <w:rFonts w:hint="eastAsia"/>
          <w:szCs w:val="21"/>
          <w:lang w:bidi="zh-CN"/>
        </w:rPr>
        <w:t>2026年12月底</w:t>
      </w:r>
      <w:r>
        <w:rPr>
          <w:szCs w:val="21"/>
          <w:lang w:val="zh-CN" w:bidi="zh-CN"/>
        </w:rPr>
        <w:t>根据</w:t>
      </w:r>
      <w:r>
        <w:rPr>
          <w:rFonts w:hint="eastAsia"/>
          <w:szCs w:val="21"/>
          <w:lang w:bidi="zh-CN"/>
        </w:rPr>
        <w:t>实现</w:t>
      </w:r>
      <w:r>
        <w:rPr>
          <w:szCs w:val="21"/>
          <w:lang w:val="zh-CN" w:bidi="zh-CN"/>
        </w:rPr>
        <w:t>运营承诺目标情况通过</w:t>
      </w:r>
      <w:r>
        <w:rPr>
          <w:color w:val="auto"/>
          <w:szCs w:val="21"/>
          <w:lang w:val="zh-CN" w:bidi="zh-CN"/>
        </w:rPr>
        <w:t>考核</w:t>
      </w:r>
      <w:r>
        <w:rPr>
          <w:rFonts w:hint="eastAsia"/>
          <w:color w:val="auto"/>
          <w:szCs w:val="21"/>
          <w:lang w:bidi="zh-CN"/>
        </w:rPr>
        <w:t>后30日内</w:t>
      </w:r>
      <w:r>
        <w:rPr>
          <w:rFonts w:hint="eastAsia"/>
          <w:color w:val="auto"/>
          <w:szCs w:val="22"/>
          <w:lang w:bidi="zh-CN"/>
        </w:rPr>
        <w:t>根据考核结果</w:t>
      </w:r>
      <w:r>
        <w:rPr>
          <w:color w:val="auto"/>
          <w:szCs w:val="21"/>
          <w:lang w:val="zh-CN" w:bidi="zh-CN"/>
        </w:rPr>
        <w:t>予以支付；运营期的第二年</w:t>
      </w:r>
      <w:r>
        <w:rPr>
          <w:rFonts w:hint="eastAsia"/>
          <w:color w:val="auto"/>
          <w:szCs w:val="21"/>
          <w:lang w:bidi="zh-CN"/>
        </w:rPr>
        <w:t>度</w:t>
      </w:r>
      <w:r>
        <w:rPr>
          <w:color w:val="auto"/>
          <w:szCs w:val="21"/>
          <w:lang w:val="zh-CN" w:bidi="zh-CN"/>
        </w:rPr>
        <w:t>和第三年</w:t>
      </w:r>
      <w:r>
        <w:rPr>
          <w:rFonts w:hint="eastAsia"/>
          <w:color w:val="auto"/>
          <w:szCs w:val="21"/>
          <w:lang w:bidi="zh-CN"/>
        </w:rPr>
        <w:t>度</w:t>
      </w:r>
      <w:r>
        <w:rPr>
          <w:color w:val="auto"/>
          <w:szCs w:val="21"/>
          <w:lang w:val="zh-CN" w:bidi="zh-CN"/>
        </w:rPr>
        <w:t>运营服务费用根据</w:t>
      </w:r>
      <w:r>
        <w:rPr>
          <w:rFonts w:hint="eastAsia"/>
          <w:color w:val="auto"/>
          <w:szCs w:val="21"/>
          <w:lang w:bidi="zh-CN"/>
        </w:rPr>
        <w:t>当年度</w:t>
      </w:r>
      <w:r>
        <w:rPr>
          <w:color w:val="auto"/>
          <w:szCs w:val="21"/>
          <w:lang w:val="zh-CN" w:bidi="zh-CN"/>
        </w:rPr>
        <w:t>实现运营承诺目标情况通过考核</w:t>
      </w:r>
      <w:r>
        <w:rPr>
          <w:rFonts w:hint="eastAsia"/>
          <w:color w:val="auto"/>
          <w:szCs w:val="21"/>
          <w:lang w:bidi="zh-CN"/>
        </w:rPr>
        <w:t>后30日内</w:t>
      </w:r>
      <w:r>
        <w:rPr>
          <w:rFonts w:hint="eastAsia"/>
          <w:color w:val="auto"/>
          <w:szCs w:val="22"/>
          <w:lang w:bidi="zh-CN"/>
        </w:rPr>
        <w:t>根据考核结果</w:t>
      </w:r>
      <w:r>
        <w:rPr>
          <w:color w:val="auto"/>
          <w:szCs w:val="21"/>
          <w:lang w:val="zh-CN" w:bidi="zh-CN"/>
        </w:rPr>
        <w:t>予以支付。</w:t>
      </w:r>
      <w:r>
        <w:rPr>
          <w:color w:val="auto"/>
          <w:szCs w:val="21"/>
          <w:lang w:bidi="zh-CN"/>
        </w:rPr>
        <w:t>两</w:t>
      </w:r>
      <w:r>
        <w:rPr>
          <w:color w:val="auto"/>
          <w:szCs w:val="21"/>
          <w:lang w:val="zh-CN" w:bidi="zh-CN"/>
        </w:rPr>
        <w:t>年内未创建成江苏省级科技企业孵化器，协议终止且运营方需退还</w:t>
      </w:r>
      <w:r>
        <w:rPr>
          <w:rFonts w:hint="eastAsia"/>
          <w:color w:val="auto"/>
          <w:szCs w:val="21"/>
          <w:lang w:bidi="zh-CN"/>
        </w:rPr>
        <w:t>已支付的</w:t>
      </w:r>
      <w:r>
        <w:rPr>
          <w:color w:val="auto"/>
          <w:szCs w:val="21"/>
          <w:lang w:val="zh-CN" w:bidi="zh-CN"/>
        </w:rPr>
        <w:t>年度运营管理费用超出实际运营管理费用部分</w:t>
      </w:r>
      <w:r>
        <w:rPr>
          <w:rFonts w:hint="eastAsia"/>
          <w:b/>
          <w:bCs/>
          <w:color w:val="auto"/>
          <w:szCs w:val="21"/>
          <w:lang w:val="zh-CN" w:bidi="zh-CN"/>
        </w:rPr>
        <w:t>（</w:t>
      </w:r>
      <w:r>
        <w:rPr>
          <w:b/>
          <w:bCs/>
          <w:color w:val="auto"/>
          <w:szCs w:val="21"/>
          <w:lang w:val="zh-CN" w:bidi="zh-CN"/>
        </w:rPr>
        <w:t>实际运营管理费用</w:t>
      </w:r>
      <w:r>
        <w:rPr>
          <w:rFonts w:hint="eastAsia"/>
          <w:b/>
          <w:bCs/>
          <w:color w:val="auto"/>
          <w:szCs w:val="21"/>
          <w:lang w:bidi="zh-CN"/>
        </w:rPr>
        <w:t>以为</w:t>
      </w:r>
      <w:r>
        <w:rPr>
          <w:b/>
          <w:bCs/>
          <w:color w:val="auto"/>
          <w:szCs w:val="21"/>
          <w:lang w:val="zh-CN" w:bidi="zh-CN"/>
        </w:rPr>
        <w:t>创建江苏省级科技企业孵化器</w:t>
      </w:r>
      <w:r>
        <w:rPr>
          <w:rFonts w:hint="eastAsia"/>
          <w:b/>
          <w:bCs/>
          <w:color w:val="auto"/>
          <w:szCs w:val="21"/>
          <w:lang w:bidi="zh-CN"/>
        </w:rPr>
        <w:t>支出的费用，具体以</w:t>
      </w:r>
      <w:r>
        <w:rPr>
          <w:rFonts w:hint="eastAsia"/>
          <w:b/>
          <w:bCs/>
          <w:color w:val="auto"/>
          <w:szCs w:val="22"/>
          <w:lang w:bidi="zh-CN"/>
        </w:rPr>
        <w:t>甲方确认的</w:t>
      </w:r>
      <w:r>
        <w:rPr>
          <w:rFonts w:hint="eastAsia"/>
          <w:b/>
          <w:bCs/>
          <w:color w:val="auto"/>
          <w:szCs w:val="21"/>
          <w:lang w:bidi="zh-CN"/>
        </w:rPr>
        <w:t>实际开具的发票为准</w:t>
      </w:r>
      <w:r>
        <w:rPr>
          <w:rFonts w:hint="eastAsia"/>
          <w:b/>
          <w:bCs/>
          <w:color w:val="auto"/>
          <w:szCs w:val="21"/>
          <w:lang w:val="zh-CN" w:bidi="zh-CN"/>
        </w:rPr>
        <w:t>）</w:t>
      </w:r>
      <w:r>
        <w:rPr>
          <w:b/>
          <w:bCs/>
          <w:color w:val="auto"/>
          <w:szCs w:val="21"/>
          <w:lang w:val="zh-CN" w:bidi="zh-CN"/>
        </w:rPr>
        <w:t xml:space="preserve">。 </w:t>
      </w:r>
    </w:p>
    <w:p w14:paraId="72371FD1">
      <w:pPr>
        <w:autoSpaceDE w:val="0"/>
        <w:autoSpaceDN w:val="0"/>
        <w:adjustRightInd w:val="0"/>
        <w:snapToGrid w:val="0"/>
        <w:spacing w:line="500" w:lineRule="exact"/>
        <w:ind w:firstLine="420" w:firstLineChars="200"/>
        <w:rPr>
          <w:color w:val="auto"/>
          <w:szCs w:val="21"/>
          <w:lang w:val="zh-CN" w:bidi="zh-CN"/>
        </w:rPr>
      </w:pPr>
      <w:r>
        <w:rPr>
          <w:color w:val="auto"/>
          <w:szCs w:val="21"/>
          <w:lang w:val="zh-CN" w:bidi="zh-CN"/>
        </w:rPr>
        <w:t>绩效考评等级：绩效考评满分为100分，根据得分不同划分为甲、乙、丙、丁四个等级</w:t>
      </w:r>
      <w:r>
        <w:rPr>
          <w:rFonts w:hint="eastAsia"/>
          <w:color w:val="auto"/>
          <w:szCs w:val="21"/>
          <w:lang w:val="zh-CN" w:bidi="zh-CN"/>
        </w:rPr>
        <w:t>（</w:t>
      </w:r>
      <w:r>
        <w:rPr>
          <w:rFonts w:hint="eastAsia"/>
          <w:color w:val="auto"/>
          <w:szCs w:val="21"/>
          <w:lang w:bidi="zh-CN"/>
        </w:rPr>
        <w:t>具体详见《项目运营年度考核指标及评分细则》）</w:t>
      </w:r>
      <w:r>
        <w:rPr>
          <w:color w:val="auto"/>
          <w:szCs w:val="21"/>
          <w:lang w:val="zh-CN" w:bidi="zh-CN"/>
        </w:rPr>
        <w:t>：总分在90分以上(含90分，以下同)为甲等；80-89分为乙等；60-79分为丙等；60分以下为丁等</w:t>
      </w:r>
      <w:r>
        <w:rPr>
          <w:rFonts w:hint="eastAsia"/>
          <w:color w:val="auto"/>
          <w:szCs w:val="21"/>
          <w:lang w:val="zh-CN" w:bidi="zh-CN"/>
        </w:rPr>
        <w:t>。</w:t>
      </w:r>
    </w:p>
    <w:p w14:paraId="32E56C71">
      <w:pPr>
        <w:autoSpaceDE w:val="0"/>
        <w:autoSpaceDN w:val="0"/>
        <w:adjustRightInd w:val="0"/>
        <w:snapToGrid w:val="0"/>
        <w:spacing w:line="500" w:lineRule="exact"/>
        <w:ind w:firstLine="420" w:firstLineChars="200"/>
        <w:rPr>
          <w:color w:val="auto"/>
          <w:szCs w:val="21"/>
          <w:lang w:val="zh-CN" w:bidi="zh-CN"/>
        </w:rPr>
      </w:pPr>
      <w:r>
        <w:rPr>
          <w:rFonts w:hint="eastAsia"/>
          <w:color w:val="auto"/>
          <w:szCs w:val="21"/>
          <w:lang w:bidi="zh-CN"/>
        </w:rPr>
        <w:t>每年度</w:t>
      </w:r>
      <w:r>
        <w:rPr>
          <w:color w:val="auto"/>
          <w:szCs w:val="21"/>
          <w:lang w:val="zh-CN" w:bidi="zh-CN"/>
        </w:rPr>
        <w:t>运营服务期</w:t>
      </w:r>
      <w:r>
        <w:rPr>
          <w:rFonts w:hint="eastAsia"/>
          <w:color w:val="auto"/>
          <w:szCs w:val="21"/>
          <w:lang w:bidi="zh-CN"/>
        </w:rPr>
        <w:t>末</w:t>
      </w:r>
      <w:r>
        <w:rPr>
          <w:color w:val="auto"/>
          <w:szCs w:val="21"/>
          <w:lang w:val="zh-CN" w:bidi="zh-CN"/>
        </w:rPr>
        <w:t>，绩效评估结果达到乙等以上的，甲方须在考评结果公布的30个工作日内全额支付乙方考核运营费；评估结果为丙等的，扣除考核运营费的30%，并给子3个月的整改期，</w:t>
      </w:r>
      <w:r>
        <w:rPr>
          <w:b/>
          <w:bCs/>
          <w:color w:val="auto"/>
          <w:szCs w:val="21"/>
          <w:lang w:val="zh-CN" w:bidi="zh-CN"/>
        </w:rPr>
        <w:t>整改期满进行评估结果为乙等以上的，</w:t>
      </w:r>
      <w:r>
        <w:rPr>
          <w:rFonts w:hint="eastAsia"/>
          <w:b/>
          <w:bCs/>
          <w:color w:val="auto"/>
          <w:szCs w:val="21"/>
          <w:lang w:bidi="zh-CN"/>
        </w:rPr>
        <w:t>乙方可继续履约，在</w:t>
      </w:r>
      <w:r>
        <w:rPr>
          <w:b/>
          <w:bCs/>
          <w:color w:val="auto"/>
          <w:szCs w:val="21"/>
          <w:lang w:val="zh-CN" w:bidi="zh-CN"/>
        </w:rPr>
        <w:t>整改期满进行评估结果</w:t>
      </w:r>
      <w:r>
        <w:rPr>
          <w:rFonts w:hint="eastAsia"/>
          <w:b/>
          <w:bCs/>
          <w:color w:val="auto"/>
          <w:szCs w:val="21"/>
          <w:lang w:bidi="zh-CN"/>
        </w:rPr>
        <w:t>未达到</w:t>
      </w:r>
      <w:r>
        <w:rPr>
          <w:b/>
          <w:bCs/>
          <w:color w:val="auto"/>
          <w:szCs w:val="21"/>
          <w:lang w:val="zh-CN" w:bidi="zh-CN"/>
        </w:rPr>
        <w:t>乙等以上的，</w:t>
      </w:r>
      <w:r>
        <w:rPr>
          <w:rFonts w:hint="eastAsia"/>
          <w:b/>
          <w:bCs/>
          <w:color w:val="auto"/>
          <w:szCs w:val="21"/>
          <w:lang w:bidi="zh-CN"/>
        </w:rPr>
        <w:t>甲方将解除合同，</w:t>
      </w:r>
      <w:r>
        <w:rPr>
          <w:b/>
          <w:bCs/>
          <w:color w:val="auto"/>
          <w:szCs w:val="21"/>
          <w:lang w:val="zh-CN" w:bidi="zh-CN"/>
        </w:rPr>
        <w:t>乙方应无条件退出运营</w:t>
      </w:r>
      <w:r>
        <w:rPr>
          <w:rFonts w:hint="eastAsia"/>
          <w:b/>
          <w:bCs/>
          <w:color w:val="auto"/>
          <w:szCs w:val="21"/>
          <w:lang w:bidi="zh-CN"/>
        </w:rPr>
        <w:t>服务，退还已支付的年度运营管理费用超出实际运营管理费用部分</w:t>
      </w:r>
      <w:r>
        <w:rPr>
          <w:b/>
          <w:bCs/>
          <w:color w:val="auto"/>
          <w:szCs w:val="21"/>
          <w:lang w:val="zh-CN" w:bidi="zh-CN"/>
        </w:rPr>
        <w:t>。</w:t>
      </w:r>
      <w:r>
        <w:rPr>
          <w:color w:val="auto"/>
          <w:szCs w:val="21"/>
          <w:lang w:val="zh-CN" w:bidi="zh-CN"/>
        </w:rPr>
        <w:t>评估结果为丁等的，甲方不再支付乙方服务运营费，以乙方违约追究违约责任视实际情况解除本协议，</w:t>
      </w:r>
      <w:r>
        <w:rPr>
          <w:rFonts w:hint="eastAsia"/>
          <w:color w:val="auto"/>
          <w:szCs w:val="22"/>
          <w:lang w:bidi="zh-CN"/>
        </w:rPr>
        <w:t>要求乙方退还已支付的年度运营管理费用</w:t>
      </w:r>
      <w:r>
        <w:rPr>
          <w:color w:val="auto"/>
          <w:szCs w:val="21"/>
          <w:lang w:val="zh-CN" w:bidi="zh-CN"/>
        </w:rPr>
        <w:t>且乙方需按甲方当年实际拨付的运营</w:t>
      </w:r>
      <w:r>
        <w:rPr>
          <w:rFonts w:hint="eastAsia"/>
          <w:color w:val="auto"/>
          <w:szCs w:val="21"/>
          <w:lang w:bidi="zh-CN"/>
        </w:rPr>
        <w:t>管理服务费用</w:t>
      </w:r>
      <w:r>
        <w:rPr>
          <w:color w:val="auto"/>
          <w:szCs w:val="21"/>
          <w:lang w:val="zh-CN" w:bidi="zh-CN"/>
        </w:rPr>
        <w:t>款项的20%作为甲方损失补偿。</w:t>
      </w:r>
    </w:p>
    <w:p w14:paraId="75E14052">
      <w:pPr>
        <w:autoSpaceDE w:val="0"/>
        <w:autoSpaceDN w:val="0"/>
        <w:adjustRightInd w:val="0"/>
        <w:snapToGrid w:val="0"/>
        <w:spacing w:line="500" w:lineRule="exact"/>
        <w:ind w:firstLine="420" w:firstLineChars="200"/>
        <w:rPr>
          <w:szCs w:val="21"/>
          <w:lang w:bidi="zh-CN"/>
        </w:rPr>
      </w:pPr>
      <w:r>
        <w:rPr>
          <w:rFonts w:hint="eastAsia"/>
          <w:szCs w:val="21"/>
          <w:lang w:bidi="zh-CN"/>
        </w:rPr>
        <w:t>②运营奖励</w:t>
      </w:r>
    </w:p>
    <w:p w14:paraId="52DE3EC8">
      <w:pPr>
        <w:autoSpaceDE w:val="0"/>
        <w:autoSpaceDN w:val="0"/>
        <w:adjustRightInd w:val="0"/>
        <w:snapToGrid w:val="0"/>
        <w:spacing w:line="500" w:lineRule="exact"/>
        <w:ind w:firstLine="420" w:firstLineChars="200"/>
        <w:rPr>
          <w:szCs w:val="21"/>
          <w:lang w:bidi="zh-CN"/>
        </w:rPr>
      </w:pPr>
      <w:r>
        <w:rPr>
          <w:rFonts w:hint="eastAsia"/>
          <w:szCs w:val="21"/>
          <w:lang w:bidi="zh-CN"/>
        </w:rPr>
        <w:t>在以下情形可以获得额外奖励：</w:t>
      </w:r>
    </w:p>
    <w:p w14:paraId="1BE9CDEF">
      <w:pPr>
        <w:autoSpaceDE w:val="0"/>
        <w:autoSpaceDN w:val="0"/>
        <w:adjustRightInd w:val="0"/>
        <w:snapToGrid w:val="0"/>
        <w:spacing w:line="500" w:lineRule="exact"/>
        <w:ind w:firstLine="420" w:firstLineChars="200"/>
        <w:rPr>
          <w:szCs w:val="21"/>
          <w:lang w:bidi="zh-CN"/>
        </w:rPr>
      </w:pPr>
      <w:r>
        <w:rPr>
          <w:rFonts w:hint="eastAsia"/>
          <w:szCs w:val="21"/>
          <w:lang w:bidi="zh-CN"/>
        </w:rPr>
        <w:t>2025年度成功申报并获批江苏省级科技企业孵化器奖励乙方50万元整，2026年度成功申报并获批省级孵化器奖励乙方30万元整。</w:t>
      </w:r>
    </w:p>
    <w:p w14:paraId="32F80DDA">
      <w:pPr>
        <w:autoSpaceDE w:val="0"/>
        <w:autoSpaceDN w:val="0"/>
        <w:adjustRightInd w:val="0"/>
        <w:snapToGrid w:val="0"/>
        <w:spacing w:line="500" w:lineRule="exact"/>
        <w:ind w:firstLine="420" w:firstLineChars="200"/>
        <w:rPr>
          <w:szCs w:val="21"/>
          <w:lang w:bidi="zh-CN"/>
        </w:rPr>
      </w:pPr>
      <w:r>
        <w:rPr>
          <w:rFonts w:hint="eastAsia"/>
          <w:szCs w:val="21"/>
          <w:lang w:bidi="zh-CN"/>
        </w:rPr>
        <w:t>乙方和在孵企业完成的其他相关科技创新指标同样也享受大丰区、江苏大丰港经济开发区管理委员会相关奖励政策。新获得的国家级、省级、市级的品牌创建乙方享有100%政策奖励。</w:t>
      </w:r>
    </w:p>
    <w:p w14:paraId="172CBBF2">
      <w:pPr>
        <w:autoSpaceDE w:val="0"/>
        <w:autoSpaceDN w:val="0"/>
        <w:adjustRightInd w:val="0"/>
        <w:snapToGrid w:val="0"/>
        <w:spacing w:line="500" w:lineRule="exact"/>
        <w:ind w:firstLine="420" w:firstLineChars="200"/>
        <w:rPr>
          <w:szCs w:val="21"/>
          <w:lang w:bidi="zh-CN"/>
        </w:rPr>
      </w:pPr>
      <w:r>
        <w:rPr>
          <w:rFonts w:hint="eastAsia"/>
          <w:szCs w:val="21"/>
          <w:lang w:bidi="zh-CN"/>
        </w:rPr>
        <w:t>注：（1）以上付款均无银行利息，且中标人需提供相应金额的有效票据；</w:t>
      </w:r>
    </w:p>
    <w:p w14:paraId="210AC3F8">
      <w:pPr>
        <w:autoSpaceDE w:val="0"/>
        <w:autoSpaceDN w:val="0"/>
        <w:adjustRightInd w:val="0"/>
        <w:snapToGrid w:val="0"/>
        <w:spacing w:line="500" w:lineRule="exact"/>
        <w:ind w:firstLine="420" w:firstLineChars="200"/>
        <w:rPr>
          <w:color w:val="auto"/>
          <w:szCs w:val="21"/>
          <w:lang w:bidi="zh-CN"/>
        </w:rPr>
      </w:pPr>
      <w:r>
        <w:rPr>
          <w:rFonts w:hint="eastAsia"/>
          <w:szCs w:val="21"/>
          <w:lang w:bidi="zh-CN"/>
        </w:rPr>
        <w:t>（2）在签订</w:t>
      </w:r>
      <w:r>
        <w:rPr>
          <w:rFonts w:hint="eastAsia"/>
          <w:color w:val="auto"/>
          <w:szCs w:val="21"/>
          <w:lang w:bidi="zh-CN"/>
        </w:rPr>
        <w:t>合同时，乙方明确表示无需预付款或者主动要求降低预付款比例的，采购人可不适用上述关于预付款的规定；</w:t>
      </w:r>
    </w:p>
    <w:p w14:paraId="1DCE724F">
      <w:pPr>
        <w:autoSpaceDE w:val="0"/>
        <w:autoSpaceDN w:val="0"/>
        <w:adjustRightInd w:val="0"/>
        <w:snapToGrid w:val="0"/>
        <w:spacing w:line="500" w:lineRule="exact"/>
        <w:ind w:firstLine="420" w:firstLineChars="200"/>
        <w:rPr>
          <w:color w:val="auto"/>
          <w:szCs w:val="21"/>
          <w:lang w:bidi="zh-CN"/>
        </w:rPr>
      </w:pPr>
      <w:r>
        <w:rPr>
          <w:rFonts w:hint="eastAsia"/>
          <w:color w:val="auto"/>
          <w:szCs w:val="21"/>
          <w:lang w:bidi="zh-CN"/>
        </w:rPr>
        <w:t>合同价款一律通过银行非现金结算，结算方式：转账。乙方须于甲方付款前提供合法有效的增值税发票，否则甲方有权拒绝付款且不构成违约。</w:t>
      </w:r>
    </w:p>
    <w:p w14:paraId="400255AF">
      <w:pPr>
        <w:autoSpaceDE w:val="0"/>
        <w:autoSpaceDN w:val="0"/>
        <w:adjustRightInd w:val="0"/>
        <w:snapToGrid w:val="0"/>
        <w:spacing w:line="500" w:lineRule="exact"/>
        <w:ind w:firstLine="200"/>
        <w:outlineLvl w:val="5"/>
        <w:rPr>
          <w:rFonts w:eastAsia="微软雅黑"/>
          <w:b/>
          <w:bCs/>
          <w:szCs w:val="21"/>
          <w:lang w:val="zh-CN" w:bidi="zh-CN"/>
        </w:rPr>
      </w:pPr>
      <w:r>
        <w:rPr>
          <w:rFonts w:eastAsia="微软雅黑"/>
          <w:b/>
          <w:bCs/>
          <w:szCs w:val="21"/>
          <w:lang w:val="zh-CN" w:bidi="zh-CN"/>
        </w:rPr>
        <w:t>第七条 运营管理服务主要要求</w:t>
      </w:r>
      <w:r>
        <w:rPr>
          <w:rFonts w:eastAsia="微软雅黑"/>
          <w:b/>
          <w:bCs/>
          <w:w w:val="168"/>
          <w:szCs w:val="21"/>
          <w:lang w:val="zh-CN" w:bidi="zh-CN"/>
        </w:rPr>
        <w:t xml:space="preserve">  </w:t>
      </w:r>
    </w:p>
    <w:p w14:paraId="3DE8796F">
      <w:pPr>
        <w:autoSpaceDE w:val="0"/>
        <w:autoSpaceDN w:val="0"/>
        <w:adjustRightInd w:val="0"/>
        <w:snapToGrid w:val="0"/>
        <w:spacing w:line="500" w:lineRule="exact"/>
        <w:ind w:firstLine="200"/>
        <w:jc w:val="left"/>
        <w:rPr>
          <w:szCs w:val="22"/>
          <w:lang w:val="zh-CN" w:bidi="zh-CN"/>
        </w:rPr>
      </w:pPr>
      <w:r>
        <w:rPr>
          <w:szCs w:val="22"/>
          <w:lang w:val="zh-CN" w:bidi="zh-CN"/>
        </w:rPr>
        <w:t>详见招标文件采购需求</w:t>
      </w:r>
    </w:p>
    <w:p w14:paraId="4FCD1AFB">
      <w:pPr>
        <w:autoSpaceDE w:val="0"/>
        <w:autoSpaceDN w:val="0"/>
        <w:adjustRightInd w:val="0"/>
        <w:snapToGrid w:val="0"/>
        <w:spacing w:line="500" w:lineRule="exact"/>
        <w:ind w:firstLine="200"/>
        <w:jc w:val="left"/>
        <w:rPr>
          <w:sz w:val="17"/>
          <w:szCs w:val="22"/>
          <w:lang w:val="zh-CN" w:bidi="zh-CN"/>
        </w:rPr>
      </w:pPr>
      <w:r>
        <w:rPr>
          <w:rFonts w:eastAsia="微软雅黑"/>
          <w:b/>
          <w:szCs w:val="22"/>
          <w:lang w:val="zh-CN" w:bidi="zh-CN"/>
        </w:rPr>
        <w:t>第八条 违约责任</w:t>
      </w:r>
    </w:p>
    <w:p w14:paraId="30264EC2">
      <w:pPr>
        <w:autoSpaceDE w:val="0"/>
        <w:autoSpaceDN w:val="0"/>
        <w:adjustRightInd w:val="0"/>
        <w:snapToGrid w:val="0"/>
        <w:spacing w:line="500" w:lineRule="exact"/>
        <w:ind w:firstLine="420" w:firstLineChars="200"/>
        <w:rPr>
          <w:color w:val="auto"/>
        </w:rPr>
      </w:pPr>
      <w:r>
        <w:rPr>
          <w:szCs w:val="21"/>
          <w:lang w:bidi="zh-CN"/>
        </w:rPr>
        <w:t>1</w:t>
      </w:r>
      <w:r>
        <w:rPr>
          <w:szCs w:val="21"/>
          <w:lang w:val="zh-CN" w:bidi="zh-CN"/>
        </w:rPr>
        <w:t>、</w:t>
      </w:r>
      <w:r>
        <w:rPr>
          <w:rFonts w:hint="eastAsia"/>
        </w:rPr>
        <w:t>甲方如迟延支付款项的，应按合同订立时1年期贷款市场报价利率承担逾期利息</w:t>
      </w:r>
      <w:r>
        <w:rPr>
          <w:rFonts w:hint="eastAsia"/>
          <w:lang w:eastAsia="zh-CN"/>
        </w:rPr>
        <w:t>。</w:t>
      </w:r>
      <w:r>
        <w:rPr>
          <w:szCs w:val="21"/>
          <w:lang w:val="zh-CN" w:bidi="zh-CN"/>
        </w:rPr>
        <w:t>如因乙方原因，造成不能</w:t>
      </w:r>
      <w:r>
        <w:rPr>
          <w:color w:val="auto"/>
          <w:szCs w:val="21"/>
          <w:lang w:val="zh-CN" w:bidi="zh-CN"/>
        </w:rPr>
        <w:t>完成</w:t>
      </w:r>
      <w:r>
        <w:rPr>
          <w:rFonts w:hint="eastAsia"/>
          <w:color w:val="auto"/>
        </w:rPr>
        <w:t>委托管理事项</w:t>
      </w:r>
      <w:r>
        <w:rPr>
          <w:color w:val="auto"/>
          <w:szCs w:val="21"/>
          <w:lang w:val="zh-CN" w:bidi="zh-CN"/>
        </w:rPr>
        <w:t>或直接造成甲方经济损失的，乙方应给予甲方相应</w:t>
      </w:r>
      <w:r>
        <w:rPr>
          <w:rFonts w:hint="eastAsia"/>
          <w:color w:val="auto"/>
        </w:rPr>
        <w:t>赔</w:t>
      </w:r>
      <w:r>
        <w:rPr>
          <w:color w:val="auto"/>
        </w:rPr>
        <w:t>偿。甲方有权要求乙方限期整改</w:t>
      </w:r>
      <w:r>
        <w:rPr>
          <w:rFonts w:hint="eastAsia"/>
          <w:color w:val="auto"/>
        </w:rPr>
        <w:t>并扣除考核运营费的30%</w:t>
      </w:r>
      <w:r>
        <w:rPr>
          <w:color w:val="auto"/>
        </w:rPr>
        <w:t>，</w:t>
      </w:r>
      <w:r>
        <w:rPr>
          <w:rFonts w:hint="eastAsia"/>
          <w:color w:val="auto"/>
        </w:rPr>
        <w:t>如乙方拒绝整改或整改后仍不符合合同约定及甲方要求的，甲方</w:t>
      </w:r>
      <w:r>
        <w:rPr>
          <w:color w:val="auto"/>
        </w:rPr>
        <w:t>有权</w:t>
      </w:r>
      <w:r>
        <w:rPr>
          <w:rFonts w:hint="eastAsia"/>
          <w:color w:val="auto"/>
        </w:rPr>
        <w:t>解除</w:t>
      </w:r>
      <w:r>
        <w:rPr>
          <w:color w:val="auto"/>
        </w:rPr>
        <w:t>合同</w:t>
      </w:r>
      <w:r>
        <w:rPr>
          <w:rFonts w:hint="eastAsia"/>
          <w:color w:val="auto"/>
        </w:rPr>
        <w:t>，乙方应返还甲方已支付的管理服务费，承担年度管理服务费用20%的违约金及赔偿甲方损失</w:t>
      </w:r>
      <w:r>
        <w:rPr>
          <w:color w:val="auto"/>
        </w:rPr>
        <w:t>。</w:t>
      </w:r>
    </w:p>
    <w:p w14:paraId="48CE1D1B">
      <w:pPr>
        <w:autoSpaceDE w:val="0"/>
        <w:autoSpaceDN w:val="0"/>
        <w:adjustRightInd w:val="0"/>
        <w:snapToGrid w:val="0"/>
        <w:spacing w:line="500" w:lineRule="exact"/>
        <w:ind w:firstLine="420" w:firstLineChars="200"/>
        <w:rPr>
          <w:szCs w:val="21"/>
          <w:lang w:val="zh-CN" w:bidi="zh-CN"/>
        </w:rPr>
      </w:pPr>
      <w:r>
        <w:rPr>
          <w:szCs w:val="21"/>
          <w:lang w:bidi="zh-CN"/>
        </w:rPr>
        <w:t>2</w:t>
      </w:r>
      <w:r>
        <w:rPr>
          <w:szCs w:val="21"/>
          <w:lang w:val="zh-CN" w:bidi="zh-CN"/>
        </w:rPr>
        <w:t>、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14:paraId="7A8C59A0">
      <w:pPr>
        <w:autoSpaceDE w:val="0"/>
        <w:autoSpaceDN w:val="0"/>
        <w:adjustRightInd w:val="0"/>
        <w:snapToGrid w:val="0"/>
        <w:spacing w:line="500" w:lineRule="exact"/>
        <w:ind w:firstLine="420" w:firstLineChars="200"/>
        <w:rPr>
          <w:szCs w:val="21"/>
          <w:lang w:val="zh-CN" w:bidi="zh-CN"/>
        </w:rPr>
      </w:pPr>
      <w:r>
        <w:rPr>
          <w:szCs w:val="21"/>
          <w:lang w:bidi="zh-CN"/>
        </w:rPr>
        <w:t>3</w:t>
      </w:r>
      <w:r>
        <w:rPr>
          <w:szCs w:val="21"/>
          <w:lang w:val="zh-CN" w:bidi="zh-CN"/>
        </w:rPr>
        <w:t xml:space="preserve">、甲、乙双方如有采取不正当竞争手段而取得管理权或致使对方失去管理权，或造成对方经济损失的，应当承担全部责任。  </w:t>
      </w:r>
    </w:p>
    <w:p w14:paraId="1EF542BC">
      <w:pPr>
        <w:autoSpaceDE w:val="0"/>
        <w:autoSpaceDN w:val="0"/>
        <w:adjustRightInd w:val="0"/>
        <w:snapToGrid w:val="0"/>
        <w:spacing w:line="500" w:lineRule="exact"/>
        <w:ind w:firstLine="200"/>
        <w:rPr>
          <w:szCs w:val="21"/>
          <w:lang w:val="zh-CN" w:bidi="zh-CN"/>
        </w:rPr>
      </w:pPr>
      <w:r>
        <w:rPr>
          <w:rFonts w:hint="eastAsia" w:eastAsia="微软雅黑"/>
          <w:b/>
          <w:szCs w:val="22"/>
          <w:lang w:val="zh-CN" w:bidi="zh-CN"/>
        </w:rPr>
        <w:t>第九条</w:t>
      </w:r>
      <w:r>
        <w:rPr>
          <w:rFonts w:eastAsia="微软雅黑"/>
          <w:b/>
          <w:szCs w:val="22"/>
          <w:lang w:val="zh-CN" w:bidi="zh-CN"/>
        </w:rPr>
        <w:t xml:space="preserve"> 终止</w:t>
      </w:r>
    </w:p>
    <w:p w14:paraId="234C6DD9">
      <w:pPr>
        <w:autoSpaceDE w:val="0"/>
        <w:autoSpaceDN w:val="0"/>
        <w:adjustRightInd w:val="0"/>
        <w:snapToGrid w:val="0"/>
        <w:spacing w:line="500" w:lineRule="exact"/>
        <w:ind w:firstLine="420" w:firstLineChars="200"/>
        <w:rPr>
          <w:color w:val="auto"/>
          <w:szCs w:val="21"/>
          <w:lang w:val="zh-CN" w:bidi="zh-CN"/>
        </w:rPr>
      </w:pPr>
      <w:r>
        <w:rPr>
          <w:rFonts w:hint="eastAsia"/>
          <w:color w:val="auto"/>
          <w:szCs w:val="21"/>
          <w:lang w:val="zh-CN" w:bidi="zh-CN"/>
        </w:rPr>
        <w:t>1、如果双方对年度目标任务考核的具体结果或其处理方案未能达成一致，且双方在协商开始后三十日内仍未能就具体结果或其处理方案达成一致意见的，任何一方有权提前三十日书面通知另一方</w:t>
      </w:r>
      <w:r>
        <w:rPr>
          <w:rFonts w:hint="eastAsia"/>
          <w:color w:val="auto"/>
          <w:szCs w:val="21"/>
          <w:lang w:bidi="zh-CN"/>
        </w:rPr>
        <w:t>解除</w:t>
      </w:r>
      <w:r>
        <w:rPr>
          <w:rFonts w:hint="eastAsia"/>
          <w:color w:val="auto"/>
          <w:szCs w:val="21"/>
          <w:lang w:val="zh-CN" w:bidi="zh-CN"/>
        </w:rPr>
        <w:t>本</w:t>
      </w:r>
      <w:r>
        <w:rPr>
          <w:rFonts w:hint="eastAsia"/>
          <w:color w:val="auto"/>
          <w:szCs w:val="21"/>
          <w:lang w:bidi="zh-CN"/>
        </w:rPr>
        <w:t>合同</w:t>
      </w:r>
      <w:r>
        <w:rPr>
          <w:rFonts w:hint="eastAsia"/>
          <w:color w:val="auto"/>
          <w:szCs w:val="21"/>
          <w:lang w:val="zh-CN" w:bidi="zh-CN"/>
        </w:rPr>
        <w:t>。</w:t>
      </w:r>
      <w:r>
        <w:rPr>
          <w:rFonts w:hint="eastAsia"/>
          <w:color w:val="auto"/>
          <w:szCs w:val="21"/>
          <w:lang w:bidi="zh-CN"/>
        </w:rPr>
        <w:t>合同</w:t>
      </w:r>
      <w:r>
        <w:rPr>
          <w:rFonts w:hint="eastAsia"/>
          <w:color w:val="auto"/>
          <w:szCs w:val="21"/>
          <w:lang w:val="zh-CN" w:bidi="zh-CN"/>
        </w:rPr>
        <w:t>终止后，双方按照</w:t>
      </w:r>
      <w:r>
        <w:rPr>
          <w:rFonts w:hint="eastAsia"/>
          <w:color w:val="auto"/>
        </w:rPr>
        <w:t>实际运营管理费用</w:t>
      </w:r>
      <w:r>
        <w:rPr>
          <w:rFonts w:hint="eastAsia"/>
          <w:color w:val="auto"/>
          <w:szCs w:val="21"/>
          <w:lang w:val="zh-CN" w:bidi="zh-CN"/>
        </w:rPr>
        <w:t>结算费用。</w:t>
      </w:r>
    </w:p>
    <w:p w14:paraId="52F1432F">
      <w:pPr>
        <w:autoSpaceDE w:val="0"/>
        <w:autoSpaceDN w:val="0"/>
        <w:adjustRightInd w:val="0"/>
        <w:snapToGrid w:val="0"/>
        <w:spacing w:line="500" w:lineRule="exact"/>
        <w:ind w:firstLine="420" w:firstLineChars="200"/>
        <w:rPr>
          <w:color w:val="auto"/>
          <w:szCs w:val="21"/>
          <w:lang w:val="zh-CN" w:bidi="zh-CN"/>
        </w:rPr>
      </w:pPr>
      <w:r>
        <w:rPr>
          <w:rFonts w:hint="eastAsia"/>
          <w:color w:val="auto"/>
          <w:szCs w:val="21"/>
          <w:lang w:val="zh-CN" w:bidi="zh-CN"/>
        </w:rPr>
        <w:t>2、在下列情况下，任何一方有权书面通知对方立即解除本合同：</w:t>
      </w:r>
    </w:p>
    <w:p w14:paraId="79A57767">
      <w:pPr>
        <w:autoSpaceDE w:val="0"/>
        <w:autoSpaceDN w:val="0"/>
        <w:adjustRightInd w:val="0"/>
        <w:snapToGrid w:val="0"/>
        <w:spacing w:line="500" w:lineRule="exact"/>
        <w:ind w:firstLine="420" w:firstLineChars="200"/>
        <w:rPr>
          <w:color w:val="auto"/>
          <w:szCs w:val="21"/>
          <w:lang w:val="zh-CN" w:bidi="zh-CN"/>
        </w:rPr>
      </w:pPr>
      <w:r>
        <w:rPr>
          <w:rFonts w:hint="eastAsia" w:ascii="Cambria Math" w:hAnsi="Cambria Math" w:cs="Cambria Math"/>
          <w:color w:val="auto"/>
          <w:szCs w:val="21"/>
          <w:lang w:val="zh-CN" w:bidi="zh-CN"/>
        </w:rPr>
        <w:t>①</w:t>
      </w:r>
      <w:r>
        <w:rPr>
          <w:color w:val="auto"/>
        </w:rPr>
        <w:t>一方违反本</w:t>
      </w:r>
      <w:r>
        <w:rPr>
          <w:rFonts w:hint="eastAsia"/>
          <w:color w:val="auto"/>
        </w:rPr>
        <w:t>合同</w:t>
      </w:r>
      <w:r>
        <w:rPr>
          <w:color w:val="auto"/>
        </w:rPr>
        <w:t>任一条款，且在可改正该违约行为的情况下，在收到违约通知书后三十日内不予改正</w:t>
      </w:r>
      <w:r>
        <w:rPr>
          <w:color w:val="auto"/>
          <w:szCs w:val="21"/>
          <w:lang w:val="zh-CN" w:bidi="zh-CN"/>
        </w:rPr>
        <w:t xml:space="preserve">； </w:t>
      </w:r>
    </w:p>
    <w:p w14:paraId="1460C2DA">
      <w:pPr>
        <w:pStyle w:val="13"/>
        <w:adjustRightInd w:val="0"/>
        <w:snapToGrid w:val="0"/>
        <w:spacing w:line="360" w:lineRule="auto"/>
        <w:ind w:firstLine="420" w:firstLineChars="200"/>
        <w:rPr>
          <w:color w:val="auto"/>
        </w:rPr>
      </w:pPr>
      <w:r>
        <w:rPr>
          <w:rFonts w:hint="eastAsia" w:ascii="Cambria Math" w:hAnsi="Cambria Math" w:cs="Cambria Math"/>
          <w:color w:val="auto"/>
          <w:lang w:val="zh-CN" w:bidi="zh-CN"/>
        </w:rPr>
        <w:t>②</w:t>
      </w:r>
      <w:r>
        <w:rPr>
          <w:color w:val="auto"/>
          <w:lang w:val="zh-CN" w:bidi="zh-CN"/>
        </w:rPr>
        <w:t>一方宣告破产、进入破产或清算程序，或因其他原因而无法继续正常营业时，另一方书面通知该方后可立刻</w:t>
      </w:r>
      <w:r>
        <w:rPr>
          <w:rFonts w:hint="eastAsia"/>
          <w:color w:val="auto"/>
        </w:rPr>
        <w:t>解除</w:t>
      </w:r>
      <w:r>
        <w:rPr>
          <w:color w:val="auto"/>
        </w:rPr>
        <w:t>本</w:t>
      </w:r>
      <w:r>
        <w:rPr>
          <w:rFonts w:hint="eastAsia"/>
          <w:color w:val="auto"/>
        </w:rPr>
        <w:t>合同</w:t>
      </w:r>
      <w:r>
        <w:rPr>
          <w:color w:val="auto"/>
        </w:rPr>
        <w:t>；</w:t>
      </w:r>
    </w:p>
    <w:p w14:paraId="24B47E01">
      <w:pPr>
        <w:pStyle w:val="13"/>
        <w:adjustRightInd w:val="0"/>
        <w:snapToGrid w:val="0"/>
        <w:spacing w:line="360" w:lineRule="auto"/>
        <w:ind w:firstLine="420" w:firstLineChars="200"/>
        <w:rPr>
          <w:color w:val="auto"/>
          <w:lang w:val="zh-CN" w:bidi="zh-CN"/>
        </w:rPr>
      </w:pPr>
      <w:r>
        <w:rPr>
          <w:rFonts w:hint="eastAsia" w:ascii="Cambria Math" w:hAnsi="Cambria Math" w:cs="Cambria Math"/>
          <w:color w:val="auto"/>
        </w:rPr>
        <w:t>③</w:t>
      </w:r>
      <w:r>
        <w:rPr>
          <w:color w:val="auto"/>
        </w:rPr>
        <w:t>一方因不可抗力在三个月内无法履行本</w:t>
      </w:r>
      <w:r>
        <w:rPr>
          <w:rFonts w:hint="eastAsia"/>
          <w:color w:val="auto"/>
        </w:rPr>
        <w:t>合同约定</w:t>
      </w:r>
      <w:r>
        <w:rPr>
          <w:color w:val="auto"/>
        </w:rPr>
        <w:t>的义务。</w:t>
      </w:r>
    </w:p>
    <w:p w14:paraId="657BAFFA">
      <w:pPr>
        <w:autoSpaceDE w:val="0"/>
        <w:autoSpaceDN w:val="0"/>
        <w:adjustRightInd w:val="0"/>
        <w:snapToGrid w:val="0"/>
        <w:spacing w:line="500" w:lineRule="exact"/>
        <w:ind w:firstLine="420" w:firstLineChars="200"/>
        <w:rPr>
          <w:rFonts w:hint="eastAsia" w:eastAsia="宋体"/>
          <w:color w:val="auto"/>
          <w:szCs w:val="21"/>
          <w:lang w:val="zh-CN" w:eastAsia="zh-CN" w:bidi="zh-CN"/>
        </w:rPr>
      </w:pPr>
      <w:r>
        <w:rPr>
          <w:rFonts w:hint="eastAsia"/>
          <w:color w:val="auto"/>
          <w:szCs w:val="21"/>
          <w:lang w:val="zh-CN" w:bidi="zh-CN"/>
        </w:rPr>
        <w:t>3、在任何情况下，双方可提前三个月以书面形式通知另一方</w:t>
      </w:r>
      <w:r>
        <w:rPr>
          <w:rFonts w:hint="eastAsia"/>
          <w:color w:val="auto"/>
        </w:rPr>
        <w:t>解除</w:t>
      </w:r>
      <w:r>
        <w:rPr>
          <w:color w:val="auto"/>
        </w:rPr>
        <w:t>本</w:t>
      </w:r>
      <w:r>
        <w:rPr>
          <w:rFonts w:hint="eastAsia"/>
          <w:color w:val="auto"/>
        </w:rPr>
        <w:t>合同</w:t>
      </w:r>
      <w:r>
        <w:rPr>
          <w:rFonts w:hint="eastAsia"/>
          <w:color w:val="auto"/>
          <w:szCs w:val="21"/>
          <w:lang w:val="zh-CN" w:bidi="zh-CN"/>
        </w:rPr>
        <w:t>，但甲方应按照</w:t>
      </w:r>
      <w:r>
        <w:rPr>
          <w:rFonts w:hint="eastAsia"/>
          <w:color w:val="auto"/>
        </w:rPr>
        <w:t>实际运营管理费用</w:t>
      </w:r>
      <w:r>
        <w:rPr>
          <w:rFonts w:hint="eastAsia"/>
          <w:color w:val="auto"/>
          <w:lang w:eastAsia="zh-CN"/>
        </w:rPr>
        <w:t>。</w:t>
      </w:r>
    </w:p>
    <w:p w14:paraId="0F16A392">
      <w:pPr>
        <w:pStyle w:val="13"/>
        <w:adjustRightInd w:val="0"/>
        <w:snapToGrid w:val="0"/>
        <w:spacing w:line="360" w:lineRule="auto"/>
        <w:ind w:firstLine="420" w:firstLineChars="200"/>
        <w:rPr>
          <w:color w:val="auto"/>
        </w:rPr>
      </w:pPr>
      <w:r>
        <w:rPr>
          <w:rFonts w:hint="eastAsia"/>
          <w:color w:val="auto"/>
          <w:lang w:val="zh-CN" w:bidi="zh-CN"/>
        </w:rPr>
        <w:t>4、</w:t>
      </w:r>
      <w:r>
        <w:rPr>
          <w:rFonts w:hint="eastAsia"/>
          <w:color w:val="auto"/>
        </w:rPr>
        <w:t>本合同期限届满或终止不影响在本合同到期之前或之时已有的任何权利或义务。</w:t>
      </w:r>
    </w:p>
    <w:p w14:paraId="5962B7BE">
      <w:pPr>
        <w:autoSpaceDE w:val="0"/>
        <w:autoSpaceDN w:val="0"/>
        <w:adjustRightInd w:val="0"/>
        <w:snapToGrid w:val="0"/>
        <w:spacing w:line="500" w:lineRule="exact"/>
        <w:ind w:firstLine="200"/>
        <w:outlineLvl w:val="5"/>
        <w:rPr>
          <w:rFonts w:eastAsia="微软雅黑"/>
          <w:b/>
          <w:bCs/>
          <w:szCs w:val="21"/>
          <w:lang w:val="zh-CN" w:bidi="zh-CN"/>
        </w:rPr>
      </w:pPr>
      <w:r>
        <w:rPr>
          <w:rFonts w:eastAsia="微软雅黑"/>
          <w:b/>
          <w:bCs/>
          <w:szCs w:val="21"/>
          <w:lang w:val="zh-CN" w:bidi="zh-CN"/>
        </w:rPr>
        <w:t>第</w:t>
      </w:r>
      <w:r>
        <w:rPr>
          <w:rFonts w:hint="eastAsia" w:eastAsia="微软雅黑"/>
          <w:b/>
          <w:bCs/>
          <w:szCs w:val="21"/>
          <w:lang w:val="zh-CN" w:bidi="zh-CN"/>
        </w:rPr>
        <w:t>十</w:t>
      </w:r>
      <w:r>
        <w:rPr>
          <w:rFonts w:eastAsia="微软雅黑"/>
          <w:b/>
          <w:bCs/>
          <w:szCs w:val="21"/>
          <w:lang w:val="zh-CN" w:bidi="zh-CN"/>
        </w:rPr>
        <w:t xml:space="preserve">条 其他事项 </w:t>
      </w:r>
    </w:p>
    <w:p w14:paraId="6F881A7D">
      <w:pPr>
        <w:autoSpaceDE w:val="0"/>
        <w:autoSpaceDN w:val="0"/>
        <w:adjustRightInd w:val="0"/>
        <w:snapToGrid w:val="0"/>
        <w:spacing w:line="240" w:lineRule="auto"/>
        <w:rPr>
          <w:b/>
          <w:sz w:val="9"/>
          <w:szCs w:val="21"/>
          <w:lang w:val="zh-CN" w:bidi="zh-CN"/>
        </w:rPr>
      </w:pPr>
    </w:p>
    <w:p w14:paraId="0BBE6750">
      <w:pPr>
        <w:autoSpaceDE w:val="0"/>
        <w:autoSpaceDN w:val="0"/>
        <w:adjustRightInd w:val="0"/>
        <w:snapToGrid w:val="0"/>
        <w:spacing w:line="500" w:lineRule="exact"/>
        <w:ind w:firstLine="200"/>
        <w:rPr>
          <w:szCs w:val="21"/>
          <w:lang w:val="zh-CN" w:bidi="zh-CN"/>
        </w:rPr>
      </w:pPr>
      <w:r>
        <w:rPr>
          <w:szCs w:val="21"/>
          <w:lang w:val="zh-CN" w:bidi="zh-CN"/>
        </w:rPr>
        <w:t xml:space="preserve">1、双方可对本合同的条款进行修订更改或补充，以书面签订补充协议，补充协议与本合同具有同等效力。 </w:t>
      </w:r>
    </w:p>
    <w:p w14:paraId="269B96C7">
      <w:pPr>
        <w:autoSpaceDE w:val="0"/>
        <w:autoSpaceDN w:val="0"/>
        <w:adjustRightInd w:val="0"/>
        <w:snapToGrid w:val="0"/>
        <w:spacing w:line="500" w:lineRule="exact"/>
        <w:ind w:firstLine="200"/>
        <w:rPr>
          <w:color w:val="auto"/>
          <w:szCs w:val="21"/>
          <w:lang w:val="zh-CN" w:bidi="zh-CN"/>
        </w:rPr>
      </w:pPr>
      <w:r>
        <w:rPr>
          <w:szCs w:val="21"/>
          <w:lang w:val="zh-CN" w:bidi="zh-CN"/>
        </w:rPr>
        <w:t>2、</w:t>
      </w:r>
      <w:r>
        <w:rPr>
          <w:color w:val="auto"/>
          <w:szCs w:val="21"/>
          <w:lang w:val="zh-CN" w:bidi="zh-CN"/>
        </w:rPr>
        <w:t>合同</w:t>
      </w:r>
      <w:r>
        <w:rPr>
          <w:rFonts w:hint="eastAsia"/>
          <w:color w:val="auto"/>
          <w:szCs w:val="21"/>
          <w:lang w:bidi="zh-CN"/>
        </w:rPr>
        <w:t>约</w:t>
      </w:r>
      <w:r>
        <w:rPr>
          <w:color w:val="auto"/>
          <w:szCs w:val="21"/>
          <w:lang w:val="zh-CN" w:bidi="zh-CN"/>
        </w:rPr>
        <w:t xml:space="preserve">定的管理期满，本合同自然终止，双方如续订合同，应在该合同期满六个月前向对方提出书面意见。 </w:t>
      </w:r>
    </w:p>
    <w:p w14:paraId="5475750A">
      <w:pPr>
        <w:autoSpaceDE w:val="0"/>
        <w:autoSpaceDN w:val="0"/>
        <w:adjustRightInd w:val="0"/>
        <w:snapToGrid w:val="0"/>
        <w:spacing w:line="500" w:lineRule="exact"/>
        <w:ind w:firstLine="200"/>
        <w:rPr>
          <w:color w:val="auto"/>
          <w:szCs w:val="21"/>
          <w:lang w:val="zh-CN" w:bidi="zh-CN"/>
        </w:rPr>
      </w:pPr>
      <w:r>
        <w:rPr>
          <w:color w:val="auto"/>
          <w:szCs w:val="21"/>
          <w:lang w:val="zh-CN" w:bidi="zh-CN"/>
        </w:rPr>
        <w:t xml:space="preserve">3、本合同执行期间，如遇不可抗力，致使合同无法履行时，双方均不承担违约责任并按有关法规政策规定及时协商处理。 </w:t>
      </w:r>
    </w:p>
    <w:p w14:paraId="2AAB4732">
      <w:pPr>
        <w:autoSpaceDE w:val="0"/>
        <w:autoSpaceDN w:val="0"/>
        <w:adjustRightInd w:val="0"/>
        <w:snapToGrid w:val="0"/>
        <w:spacing w:line="500" w:lineRule="exact"/>
        <w:ind w:firstLine="200"/>
        <w:rPr>
          <w:color w:val="auto"/>
          <w:szCs w:val="21"/>
          <w:lang w:val="zh-CN" w:bidi="zh-CN"/>
        </w:rPr>
      </w:pPr>
      <w:r>
        <w:rPr>
          <w:color w:val="auto"/>
          <w:szCs w:val="21"/>
          <w:lang w:val="zh-CN" w:bidi="zh-CN"/>
        </w:rPr>
        <w:t>4、本合同在履行中如发生争议，双方应协商解决，协商不成时，提请运营管理主管部门调解，调解不成的，提交盐城仲裁委员会</w:t>
      </w:r>
      <w:r>
        <w:rPr>
          <w:rFonts w:hint="eastAsia"/>
          <w:color w:val="auto"/>
          <w:spacing w:val="-5"/>
        </w:rPr>
        <w:t>大丰仲裁院根据该会现行有效的仲裁规则</w:t>
      </w:r>
      <w:r>
        <w:rPr>
          <w:color w:val="auto"/>
          <w:szCs w:val="21"/>
          <w:lang w:val="zh-CN" w:bidi="zh-CN"/>
        </w:rPr>
        <w:t xml:space="preserve">依法裁决。 </w:t>
      </w:r>
    </w:p>
    <w:p w14:paraId="39929DB0">
      <w:pPr>
        <w:autoSpaceDE w:val="0"/>
        <w:autoSpaceDN w:val="0"/>
        <w:adjustRightInd w:val="0"/>
        <w:snapToGrid w:val="0"/>
        <w:spacing w:line="500" w:lineRule="exact"/>
        <w:ind w:firstLine="200"/>
        <w:rPr>
          <w:color w:val="auto"/>
          <w:szCs w:val="21"/>
          <w:lang w:val="zh-CN" w:bidi="zh-CN"/>
        </w:rPr>
      </w:pPr>
      <w:r>
        <w:rPr>
          <w:szCs w:val="21"/>
          <w:lang w:val="zh-CN" w:bidi="zh-CN"/>
        </w:rPr>
        <w:t>5、本合同之</w:t>
      </w:r>
      <w:r>
        <w:rPr>
          <w:color w:val="auto"/>
          <w:szCs w:val="21"/>
          <w:lang w:val="zh-CN" w:bidi="zh-CN"/>
        </w:rPr>
        <w:t>附件均为合同有效组成部分；本合同及其附件内，空格部分填写的文字与印刷文字具有同等效力。本合同及其附件和补充协议中未</w:t>
      </w:r>
      <w:r>
        <w:rPr>
          <w:rFonts w:hint="eastAsia"/>
          <w:color w:val="auto"/>
          <w:szCs w:val="21"/>
          <w:lang w:bidi="zh-CN"/>
        </w:rPr>
        <w:t>约</w:t>
      </w:r>
      <w:r>
        <w:rPr>
          <w:color w:val="auto"/>
          <w:szCs w:val="21"/>
          <w:lang w:val="zh-CN" w:bidi="zh-CN"/>
        </w:rPr>
        <w:t xml:space="preserve">定的事项，均遵照中华人民共和国有关法律、法规和政策执行。 </w:t>
      </w:r>
    </w:p>
    <w:p w14:paraId="6E75F998">
      <w:pPr>
        <w:pStyle w:val="13"/>
        <w:adjustRightInd w:val="0"/>
        <w:snapToGrid w:val="0"/>
        <w:spacing w:line="360" w:lineRule="auto"/>
        <w:ind w:firstLine="200"/>
        <w:rPr>
          <w:color w:val="auto"/>
        </w:rPr>
      </w:pPr>
      <w:r>
        <w:rPr>
          <w:color w:val="auto"/>
        </w:rPr>
        <w:t>6、本合同一式陆份，甲</w:t>
      </w:r>
      <w:r>
        <w:rPr>
          <w:rFonts w:hint="eastAsia"/>
          <w:color w:val="auto"/>
        </w:rPr>
        <w:t>方</w:t>
      </w:r>
      <w:r>
        <w:rPr>
          <w:color w:val="auto"/>
        </w:rPr>
        <w:t>执贰份、乙</w:t>
      </w:r>
      <w:r>
        <w:rPr>
          <w:rFonts w:hint="eastAsia"/>
          <w:color w:val="auto"/>
        </w:rPr>
        <w:t>方</w:t>
      </w:r>
      <w:r>
        <w:rPr>
          <w:color w:val="auto"/>
        </w:rPr>
        <w:t>执贰份，大丰港</w:t>
      </w:r>
      <w:r>
        <w:rPr>
          <w:rFonts w:hint="eastAsia"/>
          <w:color w:val="auto"/>
        </w:rPr>
        <w:t>科技人才</w:t>
      </w:r>
      <w:r>
        <w:rPr>
          <w:color w:val="auto"/>
        </w:rPr>
        <w:t xml:space="preserve">局贰份，具有同等法律效力。  </w:t>
      </w:r>
    </w:p>
    <w:p w14:paraId="44E6166C">
      <w:pPr>
        <w:pStyle w:val="13"/>
        <w:adjustRightInd w:val="0"/>
        <w:snapToGrid w:val="0"/>
        <w:spacing w:line="360" w:lineRule="auto"/>
        <w:ind w:firstLine="200"/>
        <w:rPr>
          <w:color w:val="auto"/>
        </w:rPr>
      </w:pPr>
      <w:r>
        <w:rPr>
          <w:color w:val="auto"/>
        </w:rPr>
        <w:t>7、本合同自双方</w:t>
      </w:r>
      <w:r>
        <w:rPr>
          <w:rFonts w:hint="eastAsia"/>
          <w:color w:val="auto"/>
        </w:rPr>
        <w:t>盖章、法定代表人或委托代理人签名</w:t>
      </w:r>
      <w:r>
        <w:rPr>
          <w:color w:val="auto"/>
        </w:rPr>
        <w:t xml:space="preserve">之日起生效。 </w:t>
      </w:r>
    </w:p>
    <w:p w14:paraId="700ADB17">
      <w:pPr>
        <w:autoSpaceDE w:val="0"/>
        <w:autoSpaceDN w:val="0"/>
        <w:adjustRightInd w:val="0"/>
        <w:snapToGrid w:val="0"/>
        <w:spacing w:line="500" w:lineRule="exact"/>
        <w:ind w:left="864"/>
        <w:rPr>
          <w:szCs w:val="21"/>
          <w:lang w:bidi="zh-CN"/>
        </w:rPr>
      </w:pPr>
      <w:r>
        <w:rPr>
          <w:szCs w:val="21"/>
          <w:lang w:val="zh-CN" w:bidi="zh-CN"/>
        </w:rPr>
        <w:t>甲</w:t>
      </w:r>
      <w:r>
        <w:rPr>
          <w:szCs w:val="21"/>
          <w:lang w:bidi="zh-CN"/>
        </w:rPr>
        <w:t xml:space="preserve"> </w:t>
      </w:r>
      <w:r>
        <w:rPr>
          <w:szCs w:val="21"/>
          <w:lang w:val="zh-CN" w:bidi="zh-CN"/>
        </w:rPr>
        <w:t>方</w:t>
      </w:r>
      <w:r>
        <w:rPr>
          <w:szCs w:val="21"/>
          <w:lang w:bidi="zh-CN"/>
        </w:rPr>
        <w:t xml:space="preserve"> ： ( </w:t>
      </w:r>
      <w:r>
        <w:rPr>
          <w:szCs w:val="21"/>
          <w:lang w:val="zh-CN" w:bidi="zh-CN"/>
        </w:rPr>
        <w:t>公</w:t>
      </w:r>
      <w:r>
        <w:rPr>
          <w:szCs w:val="21"/>
          <w:lang w:bidi="zh-CN"/>
        </w:rPr>
        <w:t xml:space="preserve"> </w:t>
      </w:r>
      <w:r>
        <w:rPr>
          <w:szCs w:val="21"/>
          <w:lang w:val="zh-CN" w:bidi="zh-CN"/>
        </w:rPr>
        <w:t>章</w:t>
      </w:r>
      <w:r>
        <w:rPr>
          <w:szCs w:val="21"/>
          <w:lang w:bidi="zh-CN"/>
        </w:rPr>
        <w:t xml:space="preserve"> )                        </w:t>
      </w:r>
      <w:r>
        <w:rPr>
          <w:szCs w:val="21"/>
          <w:lang w:val="zh-CN" w:bidi="zh-CN"/>
        </w:rPr>
        <w:t>乙</w:t>
      </w:r>
      <w:r>
        <w:rPr>
          <w:szCs w:val="21"/>
          <w:lang w:bidi="zh-CN"/>
        </w:rPr>
        <w:t xml:space="preserve"> </w:t>
      </w:r>
      <w:r>
        <w:rPr>
          <w:szCs w:val="21"/>
          <w:lang w:val="zh-CN" w:bidi="zh-CN"/>
        </w:rPr>
        <w:t>方</w:t>
      </w:r>
      <w:r>
        <w:rPr>
          <w:szCs w:val="21"/>
          <w:lang w:bidi="zh-CN"/>
        </w:rPr>
        <w:t xml:space="preserve"> ： ( </w:t>
      </w:r>
      <w:r>
        <w:rPr>
          <w:szCs w:val="21"/>
          <w:lang w:val="zh-CN" w:bidi="zh-CN"/>
        </w:rPr>
        <w:t>公</w:t>
      </w:r>
      <w:r>
        <w:rPr>
          <w:szCs w:val="21"/>
          <w:lang w:bidi="zh-CN"/>
        </w:rPr>
        <w:t xml:space="preserve"> </w:t>
      </w:r>
      <w:r>
        <w:rPr>
          <w:szCs w:val="21"/>
          <w:lang w:val="zh-CN" w:bidi="zh-CN"/>
        </w:rPr>
        <w:t>章</w:t>
      </w:r>
      <w:r>
        <w:rPr>
          <w:szCs w:val="21"/>
          <w:lang w:bidi="zh-CN"/>
        </w:rPr>
        <w:t xml:space="preserve"> ) </w:t>
      </w:r>
    </w:p>
    <w:p w14:paraId="435D2C72">
      <w:pPr>
        <w:autoSpaceDE w:val="0"/>
        <w:autoSpaceDN w:val="0"/>
        <w:adjustRightInd w:val="0"/>
        <w:snapToGrid w:val="0"/>
        <w:spacing w:line="500" w:lineRule="exact"/>
        <w:ind w:left="713"/>
        <w:rPr>
          <w:szCs w:val="21"/>
          <w:lang w:bidi="zh-CN"/>
        </w:rPr>
      </w:pPr>
      <w:r>
        <w:rPr>
          <w:szCs w:val="21"/>
          <w:lang w:val="zh-CN" w:bidi="zh-CN"/>
        </w:rPr>
        <w:t>法定代表人或其委托代理人</w:t>
      </w:r>
      <w:r>
        <w:rPr>
          <w:szCs w:val="21"/>
          <w:lang w:bidi="zh-CN"/>
        </w:rPr>
        <w:t xml:space="preserve">：                </w:t>
      </w:r>
      <w:r>
        <w:rPr>
          <w:szCs w:val="21"/>
          <w:lang w:val="zh-CN" w:bidi="zh-CN"/>
        </w:rPr>
        <w:t>法定代表人或其委托代理人</w:t>
      </w:r>
      <w:r>
        <w:rPr>
          <w:szCs w:val="21"/>
          <w:lang w:bidi="zh-CN"/>
        </w:rPr>
        <w:t xml:space="preserve">： </w:t>
      </w:r>
    </w:p>
    <w:p w14:paraId="07468BA5">
      <w:pPr>
        <w:autoSpaceDE w:val="0"/>
        <w:autoSpaceDN w:val="0"/>
        <w:adjustRightInd w:val="0"/>
        <w:snapToGrid w:val="0"/>
        <w:spacing w:line="500" w:lineRule="exact"/>
        <w:ind w:left="292"/>
        <w:rPr>
          <w:szCs w:val="21"/>
          <w:lang w:val="zh-CN" w:bidi="zh-CN"/>
        </w:rPr>
      </w:pPr>
      <w:r>
        <w:rPr>
          <w:szCs w:val="21"/>
          <w:lang w:bidi="zh-CN"/>
        </w:rPr>
        <w:t xml:space="preserve">   </w:t>
      </w:r>
      <w:r>
        <w:rPr>
          <w:szCs w:val="21"/>
          <w:lang w:val="zh-CN" w:bidi="zh-CN"/>
        </w:rPr>
        <w:t xml:space="preserve">（ 签 </w:t>
      </w:r>
      <w:r>
        <w:rPr>
          <w:rFonts w:hint="eastAsia"/>
          <w:color w:val="auto"/>
          <w:szCs w:val="21"/>
          <w:lang w:bidi="zh-CN"/>
        </w:rPr>
        <w:t>名</w:t>
      </w:r>
      <w:r>
        <w:rPr>
          <w:color w:val="auto"/>
          <w:szCs w:val="21"/>
          <w:lang w:val="zh-CN" w:bidi="zh-CN"/>
        </w:rPr>
        <w:t xml:space="preserve"> ） </w:t>
      </w:r>
      <w:r>
        <w:rPr>
          <w:color w:val="auto"/>
          <w:szCs w:val="21"/>
          <w:lang w:bidi="zh-CN"/>
        </w:rPr>
        <w:t xml:space="preserve">                             </w:t>
      </w:r>
      <w:r>
        <w:rPr>
          <w:color w:val="auto"/>
          <w:szCs w:val="21"/>
          <w:lang w:val="zh-CN" w:bidi="zh-CN"/>
        </w:rPr>
        <w:t>（ 签</w:t>
      </w:r>
      <w:r>
        <w:rPr>
          <w:rFonts w:hint="eastAsia"/>
          <w:color w:val="auto"/>
          <w:szCs w:val="21"/>
          <w:lang w:bidi="zh-CN"/>
        </w:rPr>
        <w:t>名</w:t>
      </w:r>
      <w:r>
        <w:rPr>
          <w:color w:val="auto"/>
          <w:szCs w:val="21"/>
          <w:lang w:val="zh-CN" w:bidi="zh-CN"/>
        </w:rPr>
        <w:t xml:space="preserve"> ）</w:t>
      </w:r>
      <w:r>
        <w:rPr>
          <w:szCs w:val="21"/>
          <w:lang w:val="zh-CN" w:bidi="zh-CN"/>
        </w:rPr>
        <w:t xml:space="preserve"> </w:t>
      </w:r>
    </w:p>
    <w:p w14:paraId="6B8AAAA5">
      <w:pPr>
        <w:tabs>
          <w:tab w:val="left" w:pos="2604"/>
          <w:tab w:val="left" w:pos="2921"/>
          <w:tab w:val="left" w:pos="3128"/>
          <w:tab w:val="left" w:pos="3236"/>
          <w:tab w:val="left" w:pos="6490"/>
          <w:tab w:val="left" w:pos="7016"/>
          <w:tab w:val="left" w:pos="7122"/>
          <w:tab w:val="left" w:pos="7330"/>
          <w:tab w:val="left" w:pos="7542"/>
        </w:tabs>
        <w:adjustRightInd w:val="0"/>
        <w:snapToGrid w:val="0"/>
        <w:spacing w:line="500" w:lineRule="exact"/>
        <w:ind w:left="713" w:right="2219"/>
        <w:rPr>
          <w:szCs w:val="21"/>
          <w:lang w:val="zh-CN" w:bidi="zh-CN"/>
        </w:rPr>
      </w:pPr>
      <w:r>
        <w:rPr>
          <w:szCs w:val="21"/>
        </w:rPr>
        <mc:AlternateContent>
          <mc:Choice Requires="wpg">
            <w:drawing>
              <wp:anchor distT="0" distB="0" distL="114300" distR="114300" simplePos="0" relativeHeight="251661312" behindDoc="1" locked="0" layoutInCell="1" allowOverlap="1">
                <wp:simplePos x="0" y="0"/>
                <wp:positionH relativeFrom="page">
                  <wp:posOffset>1586230</wp:posOffset>
                </wp:positionH>
                <wp:positionV relativeFrom="paragraph">
                  <wp:posOffset>104775</wp:posOffset>
                </wp:positionV>
                <wp:extent cx="1065530" cy="134620"/>
                <wp:effectExtent l="0" t="0" r="0" b="0"/>
                <wp:wrapNone/>
                <wp:docPr id="8" name="组合 8"/>
                <wp:cNvGraphicFramePr/>
                <a:graphic xmlns:a="http://schemas.openxmlformats.org/drawingml/2006/main">
                  <a:graphicData uri="http://schemas.microsoft.com/office/word/2010/wordprocessingGroup">
                    <wpg:wgp>
                      <wpg:cNvGrpSpPr/>
                      <wpg:grpSpPr>
                        <a:xfrm>
                          <a:off x="0" y="0"/>
                          <a:ext cx="1065530" cy="134620"/>
                          <a:chOff x="2499" y="166"/>
                          <a:chExt cx="1678" cy="212"/>
                        </a:xfrm>
                        <a:effectLst/>
                      </wpg:grpSpPr>
                      <pic:pic xmlns:pic="http://schemas.openxmlformats.org/drawingml/2006/picture">
                        <pic:nvPicPr>
                          <pic:cNvPr id="3" name="图片 3"/>
                          <pic:cNvPicPr>
                            <a:picLocks noChangeAspect="1"/>
                          </pic:cNvPicPr>
                        </pic:nvPicPr>
                        <pic:blipFill>
                          <a:blip r:embed="rId12"/>
                          <a:stretch>
                            <a:fillRect/>
                          </a:stretch>
                        </pic:blipFill>
                        <pic:spPr>
                          <a:xfrm>
                            <a:off x="2498" y="165"/>
                            <a:ext cx="423" cy="212"/>
                          </a:xfrm>
                          <a:prstGeom prst="rect">
                            <a:avLst/>
                          </a:prstGeom>
                          <a:noFill/>
                          <a:ln>
                            <a:noFill/>
                          </a:ln>
                          <a:effectLst/>
                        </pic:spPr>
                      </pic:pic>
                      <pic:pic xmlns:pic="http://schemas.openxmlformats.org/drawingml/2006/picture">
                        <pic:nvPicPr>
                          <pic:cNvPr id="4" name="图片 4"/>
                          <pic:cNvPicPr>
                            <a:picLocks noChangeAspect="1"/>
                          </pic:cNvPicPr>
                        </pic:nvPicPr>
                        <pic:blipFill>
                          <a:blip r:embed="rId13"/>
                          <a:stretch>
                            <a:fillRect/>
                          </a:stretch>
                        </pic:blipFill>
                        <pic:spPr>
                          <a:xfrm>
                            <a:off x="2710" y="165"/>
                            <a:ext cx="418" cy="212"/>
                          </a:xfrm>
                          <a:prstGeom prst="rect">
                            <a:avLst/>
                          </a:prstGeom>
                          <a:noFill/>
                          <a:ln>
                            <a:noFill/>
                          </a:ln>
                          <a:effectLst/>
                        </pic:spPr>
                      </pic:pic>
                      <pic:pic xmlns:pic="http://schemas.openxmlformats.org/drawingml/2006/picture">
                        <pic:nvPicPr>
                          <pic:cNvPr id="5" name="图片 5"/>
                          <pic:cNvPicPr>
                            <a:picLocks noChangeAspect="1"/>
                          </pic:cNvPicPr>
                        </pic:nvPicPr>
                        <pic:blipFill>
                          <a:blip r:embed="rId12"/>
                          <a:stretch>
                            <a:fillRect/>
                          </a:stretch>
                        </pic:blipFill>
                        <pic:spPr>
                          <a:xfrm>
                            <a:off x="2918" y="165"/>
                            <a:ext cx="423" cy="212"/>
                          </a:xfrm>
                          <a:prstGeom prst="rect">
                            <a:avLst/>
                          </a:prstGeom>
                          <a:noFill/>
                          <a:ln>
                            <a:noFill/>
                          </a:ln>
                          <a:effectLst/>
                        </pic:spPr>
                      </pic:pic>
                      <pic:pic xmlns:pic="http://schemas.openxmlformats.org/drawingml/2006/picture">
                        <pic:nvPicPr>
                          <pic:cNvPr id="6" name="图片 6"/>
                          <pic:cNvPicPr>
                            <a:picLocks noChangeAspect="1"/>
                          </pic:cNvPicPr>
                        </pic:nvPicPr>
                        <pic:blipFill>
                          <a:blip r:embed="rId13"/>
                          <a:stretch>
                            <a:fillRect/>
                          </a:stretch>
                        </pic:blipFill>
                        <pic:spPr>
                          <a:xfrm>
                            <a:off x="3130" y="165"/>
                            <a:ext cx="418" cy="212"/>
                          </a:xfrm>
                          <a:prstGeom prst="rect">
                            <a:avLst/>
                          </a:prstGeom>
                          <a:noFill/>
                          <a:ln>
                            <a:noFill/>
                          </a:ln>
                          <a:effectLst/>
                        </pic:spPr>
                      </pic:pic>
                      <pic:pic xmlns:pic="http://schemas.openxmlformats.org/drawingml/2006/picture">
                        <pic:nvPicPr>
                          <pic:cNvPr id="7" name="图片 7"/>
                          <pic:cNvPicPr>
                            <a:picLocks noChangeAspect="1"/>
                          </pic:cNvPicPr>
                        </pic:nvPicPr>
                        <pic:blipFill>
                          <a:blip r:embed="rId12"/>
                          <a:stretch>
                            <a:fillRect/>
                          </a:stretch>
                        </pic:blipFill>
                        <pic:spPr>
                          <a:xfrm>
                            <a:off x="3338" y="165"/>
                            <a:ext cx="423" cy="212"/>
                          </a:xfrm>
                          <a:prstGeom prst="rect">
                            <a:avLst/>
                          </a:prstGeom>
                          <a:noFill/>
                          <a:ln>
                            <a:noFill/>
                          </a:ln>
                          <a:effectLst/>
                        </pic:spPr>
                      </pic:pic>
                      <pic:pic xmlns:pic="http://schemas.openxmlformats.org/drawingml/2006/picture">
                        <pic:nvPicPr>
                          <pic:cNvPr id="9" name="图片 8"/>
                          <pic:cNvPicPr>
                            <a:picLocks noChangeAspect="1"/>
                          </pic:cNvPicPr>
                        </pic:nvPicPr>
                        <pic:blipFill>
                          <a:blip r:embed="rId13"/>
                          <a:stretch>
                            <a:fillRect/>
                          </a:stretch>
                        </pic:blipFill>
                        <pic:spPr>
                          <a:xfrm>
                            <a:off x="3550" y="165"/>
                            <a:ext cx="418" cy="212"/>
                          </a:xfrm>
                          <a:prstGeom prst="rect">
                            <a:avLst/>
                          </a:prstGeom>
                          <a:noFill/>
                          <a:ln>
                            <a:noFill/>
                          </a:ln>
                          <a:effectLst/>
                        </pic:spPr>
                      </pic:pic>
                      <pic:pic xmlns:pic="http://schemas.openxmlformats.org/drawingml/2006/picture">
                        <pic:nvPicPr>
                          <pic:cNvPr id="10" name="图片 9"/>
                          <pic:cNvPicPr>
                            <a:picLocks noChangeAspect="1"/>
                          </pic:cNvPicPr>
                        </pic:nvPicPr>
                        <pic:blipFill>
                          <a:blip r:embed="rId13"/>
                          <a:stretch>
                            <a:fillRect/>
                          </a:stretch>
                        </pic:blipFill>
                        <pic:spPr>
                          <a:xfrm>
                            <a:off x="3758" y="165"/>
                            <a:ext cx="418" cy="212"/>
                          </a:xfrm>
                          <a:prstGeom prst="rect">
                            <a:avLst/>
                          </a:prstGeom>
                          <a:noFill/>
                          <a:ln>
                            <a:noFill/>
                          </a:ln>
                          <a:effectLst/>
                        </pic:spPr>
                      </pic:pic>
                    </wpg:wgp>
                  </a:graphicData>
                </a:graphic>
              </wp:anchor>
            </w:drawing>
          </mc:Choice>
          <mc:Fallback>
            <w:pict>
              <v:group id="_x0000_s1026" o:spid="_x0000_s1026" o:spt="203" style="position:absolute;left:0pt;margin-left:124.9pt;margin-top:8.25pt;height:10.6pt;width:83.9pt;mso-position-horizontal-relative:page;z-index:-251655168;mso-width-relative:page;mso-height-relative:page;" coordorigin="2499,166" coordsize="1678,212" o:gfxdata="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">
                <o:lock v:ext="edit" aspectratio="f"/>
                <v:shape id="_x0000_s1026" o:spid="_x0000_s1026" o:spt="75" type="#_x0000_t75" style="position:absolute;left:2498;top:165;height:212;width:423;" filled="f" o:preferrelative="t" stroked="f" coordsize="21600,21600" o:gfxdata="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tDTbsAAADa&#10;AAAADwAAAAAAAAABACAAAAAiAAAAZHJzL2Rvd25yZXYueG1sUEsBAhQAFAAAAAgAh07iQDMvBZ47&#10;AAAAOQAAABAAAAAAAAAAAQAgAAAACgEAAGRycy9zaGFwZXhtbC54bWxQSwUGAAAAAAYABgBbAQAA&#10;tAMAAAAA&#10;">
                  <v:fill on="f" focussize="0,0"/>
                  <v:stroke on="f"/>
                  <v:imagedata r:id="rId12" o:title=""/>
                  <o:lock v:ext="edit" aspectratio="t"/>
                </v:shape>
                <v:shape id="_x0000_s1026" o:spid="_x0000_s1026" o:spt="75" type="#_x0000_t75" style="position:absolute;left:2710;top:165;height:212;width:418;" filled="f" o:preferrelative="t" stroked="f" coordsize="21600,21600" o:gfxdata="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uGmk7sAAADa&#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type="#_x0000_t75" style="position:absolute;left:2918;top:165;height:212;width:423;" filled="f" o:preferrelative="t" stroked="f" coordsize="21600,21600" o:gfxdata="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R5+orsAAADa&#10;AAAADwAAAAAAAAABACAAAAAiAAAAZHJzL2Rvd25yZXYueG1sUEsBAhQAFAAAAAgAh07iQDMvBZ47&#10;AAAAOQAAABAAAAAAAAAAAQAgAAAACgEAAGRycy9zaGFwZXhtbC54bWxQSwUGAAAAAAYABgBbAQAA&#10;tAMAAAAA&#10;">
                  <v:fill on="f" focussize="0,0"/>
                  <v:stroke on="f"/>
                  <v:imagedata r:id="rId12" o:title=""/>
                  <o:lock v:ext="edit" aspectratio="t"/>
                </v:shape>
                <v:shape id="_x0000_s1026" o:spid="_x0000_s1026" o:spt="75" type="#_x0000_t75" style="position:absolute;left:3130;top:165;height:212;width:418;" filled="f" o:preferrelative="t" stroked="f" coordsize="21600,21600" o:gfxdata="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nX+5AAAA2gAA&#10;AA8AAAAAAAAAAQAgAAAAIgAAAGRycy9kb3ducmV2LnhtbFBLAQIUABQAAAAIAIdO4kAzLwWeOwAA&#10;ADkAAAAQAAAAAAAAAAEAIAAAAAgBAABkcnMvc2hhcGV4bWwueG1sUEsFBgAAAAAGAAYAWwEAALID&#10;AAAAAA==&#10;">
                  <v:fill on="f" focussize="0,0"/>
                  <v:stroke on="f"/>
                  <v:imagedata r:id="rId13" o:title=""/>
                  <o:lock v:ext="edit" aspectratio="t"/>
                </v:shape>
                <v:shape id="_x0000_s1026" o:spid="_x0000_s1026" o:spt="75" type="#_x0000_t75" style="position:absolute;left:3338;top:165;height:212;width:423;" filled="f" o:preferrelative="t" stroked="f" coordsize="21600,21600" o:gfxdata="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ARU68AAAA&#10;2gAAAA8AAAAAAAAAAQAgAAAAIgAAAGRycy9kb3ducmV2LnhtbFBLAQIUABQAAAAIAIdO4kAzLwWe&#10;OwAAADkAAAAQAAAAAAAAAAEAIAAAAAsBAABkcnMvc2hhcGV4bWwueG1sUEsFBgAAAAAGAAYAWwEA&#10;ALUDAAAAAA==&#10;">
                  <v:fill on="f" focussize="0,0"/>
                  <v:stroke on="f"/>
                  <v:imagedata r:id="rId12" o:title=""/>
                  <o:lock v:ext="edit" aspectratio="t"/>
                </v:shape>
                <v:shape id="图片 8" o:spid="_x0000_s1026" o:spt="75" type="#_x0000_t75" style="position:absolute;left:3550;top:165;height:212;width:418;" filled="f" o:preferrelative="t" stroked="f" coordsize="21600,21600" o:gfxdata="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OAJDbsAAADa&#10;AAAADwAAAAAAAAABACAAAAAiAAAAZHJzL2Rvd25yZXYueG1sUEsBAhQAFAAAAAgAh07iQDMvBZ47&#10;AAAAOQAAABAAAAAAAAAAAQAgAAAACgEAAGRycy9zaGFwZXhtbC54bWxQSwUGAAAAAAYABgBbAQAA&#10;tAMAAAAA&#10;">
                  <v:fill on="f" focussize="0,0"/>
                  <v:stroke on="f"/>
                  <v:imagedata r:id="rId13" o:title=""/>
                  <o:lock v:ext="edit" aspectratio="t"/>
                </v:shape>
                <v:shape id="图片 9" o:spid="_x0000_s1026" o:spt="75" type="#_x0000_t75" style="position:absolute;left:3758;top:165;height:212;width:418;" filled="f" o:preferrelative="t" stroked="f" coordsize="21600,21600" o:gfxdata="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VVy+8AAAA&#10;2wAAAA8AAAAAAAAAAQAgAAAAIgAAAGRycy9kb3ducmV2LnhtbFBLAQIUABQAAAAIAIdO4kAzLwWe&#10;OwAAADkAAAAQAAAAAAAAAAEAIAAAAAsBAABkcnMvc2hhcGV4bWwueG1sUEsFBgAAAAAGAAYAWwEA&#10;ALUDAAAAAA==&#10;">
                  <v:fill on="f" focussize="0,0"/>
                  <v:stroke on="f"/>
                  <v:imagedata r:id="rId13" o:title=""/>
                  <o:lock v:ext="edit" aspectratio="t"/>
                </v:shape>
              </v:group>
            </w:pict>
          </mc:Fallback>
        </mc:AlternateContent>
      </w:r>
      <w:r>
        <w:rPr>
          <w:szCs w:val="21"/>
        </w:rPr>
        <mc:AlternateContent>
          <mc:Choice Requires="wpg">
            <w:drawing>
              <wp:anchor distT="0" distB="0" distL="114300" distR="114300" simplePos="0" relativeHeight="251662336" behindDoc="1" locked="0" layoutInCell="1" allowOverlap="1">
                <wp:simplePos x="0" y="0"/>
                <wp:positionH relativeFrom="page">
                  <wp:posOffset>4121150</wp:posOffset>
                </wp:positionH>
                <wp:positionV relativeFrom="paragraph">
                  <wp:posOffset>104775</wp:posOffset>
                </wp:positionV>
                <wp:extent cx="1200150" cy="134620"/>
                <wp:effectExtent l="0" t="0" r="0" b="0"/>
                <wp:wrapNone/>
                <wp:docPr id="16" name="组合 16"/>
                <wp:cNvGraphicFramePr/>
                <a:graphic xmlns:a="http://schemas.openxmlformats.org/drawingml/2006/main">
                  <a:graphicData uri="http://schemas.microsoft.com/office/word/2010/wordprocessingGroup">
                    <wpg:wgp>
                      <wpg:cNvGrpSpPr/>
                      <wpg:grpSpPr>
                        <a:xfrm>
                          <a:off x="0" y="0"/>
                          <a:ext cx="1200150" cy="134620"/>
                          <a:chOff x="6491" y="166"/>
                          <a:chExt cx="1890" cy="212"/>
                        </a:xfrm>
                        <a:effectLst/>
                      </wpg:grpSpPr>
                      <pic:pic xmlns:pic="http://schemas.openxmlformats.org/drawingml/2006/picture">
                        <pic:nvPicPr>
                          <pic:cNvPr id="11" name="图片 11"/>
                          <pic:cNvPicPr>
                            <a:picLocks noChangeAspect="1"/>
                          </pic:cNvPicPr>
                        </pic:nvPicPr>
                        <pic:blipFill>
                          <a:blip r:embed="rId12"/>
                          <a:stretch>
                            <a:fillRect/>
                          </a:stretch>
                        </pic:blipFill>
                        <pic:spPr>
                          <a:xfrm>
                            <a:off x="6490" y="165"/>
                            <a:ext cx="423" cy="212"/>
                          </a:xfrm>
                          <a:prstGeom prst="rect">
                            <a:avLst/>
                          </a:prstGeom>
                          <a:noFill/>
                          <a:ln>
                            <a:noFill/>
                          </a:ln>
                          <a:effectLst/>
                        </pic:spPr>
                      </pic:pic>
                      <pic:pic xmlns:pic="http://schemas.openxmlformats.org/drawingml/2006/picture">
                        <pic:nvPicPr>
                          <pic:cNvPr id="12" name="图片 12"/>
                          <pic:cNvPicPr>
                            <a:picLocks noChangeAspect="1"/>
                          </pic:cNvPicPr>
                        </pic:nvPicPr>
                        <pic:blipFill>
                          <a:blip r:embed="rId13"/>
                          <a:stretch>
                            <a:fillRect/>
                          </a:stretch>
                        </pic:blipFill>
                        <pic:spPr>
                          <a:xfrm>
                            <a:off x="6702" y="165"/>
                            <a:ext cx="418" cy="212"/>
                          </a:xfrm>
                          <a:prstGeom prst="rect">
                            <a:avLst/>
                          </a:prstGeom>
                          <a:noFill/>
                          <a:ln>
                            <a:noFill/>
                          </a:ln>
                          <a:effectLst/>
                        </pic:spPr>
                      </pic:pic>
                      <pic:pic xmlns:pic="http://schemas.openxmlformats.org/drawingml/2006/picture">
                        <pic:nvPicPr>
                          <pic:cNvPr id="13" name="图片 13"/>
                          <pic:cNvPicPr>
                            <a:picLocks noChangeAspect="1"/>
                          </pic:cNvPicPr>
                        </pic:nvPicPr>
                        <pic:blipFill>
                          <a:blip r:embed="rId12"/>
                          <a:stretch>
                            <a:fillRect/>
                          </a:stretch>
                        </pic:blipFill>
                        <pic:spPr>
                          <a:xfrm>
                            <a:off x="6911" y="165"/>
                            <a:ext cx="423" cy="212"/>
                          </a:xfrm>
                          <a:prstGeom prst="rect">
                            <a:avLst/>
                          </a:prstGeom>
                          <a:noFill/>
                          <a:ln>
                            <a:noFill/>
                          </a:ln>
                          <a:effectLst/>
                        </pic:spPr>
                      </pic:pic>
                      <pic:pic xmlns:pic="http://schemas.openxmlformats.org/drawingml/2006/picture">
                        <pic:nvPicPr>
                          <pic:cNvPr id="14" name="图片 14"/>
                          <pic:cNvPicPr>
                            <a:picLocks noChangeAspect="1"/>
                          </pic:cNvPicPr>
                        </pic:nvPicPr>
                        <pic:blipFill>
                          <a:blip r:embed="rId13"/>
                          <a:stretch>
                            <a:fillRect/>
                          </a:stretch>
                        </pic:blipFill>
                        <pic:spPr>
                          <a:xfrm>
                            <a:off x="7122" y="165"/>
                            <a:ext cx="418" cy="212"/>
                          </a:xfrm>
                          <a:prstGeom prst="rect">
                            <a:avLst/>
                          </a:prstGeom>
                          <a:noFill/>
                          <a:ln>
                            <a:noFill/>
                          </a:ln>
                          <a:effectLst/>
                        </pic:spPr>
                      </pic:pic>
                      <pic:pic xmlns:pic="http://schemas.openxmlformats.org/drawingml/2006/picture">
                        <pic:nvPicPr>
                          <pic:cNvPr id="15" name="图片 15"/>
                          <pic:cNvPicPr>
                            <a:picLocks noChangeAspect="1"/>
                          </pic:cNvPicPr>
                        </pic:nvPicPr>
                        <pic:blipFill>
                          <a:blip r:embed="rId13"/>
                          <a:stretch>
                            <a:fillRect/>
                          </a:stretch>
                        </pic:blipFill>
                        <pic:spPr>
                          <a:xfrm>
                            <a:off x="7436" y="165"/>
                            <a:ext cx="418" cy="212"/>
                          </a:xfrm>
                          <a:prstGeom prst="rect">
                            <a:avLst/>
                          </a:prstGeom>
                          <a:noFill/>
                          <a:ln>
                            <a:noFill/>
                          </a:ln>
                          <a:effectLst/>
                        </pic:spPr>
                      </pic:pic>
                      <pic:pic xmlns:pic="http://schemas.openxmlformats.org/drawingml/2006/picture">
                        <pic:nvPicPr>
                          <pic:cNvPr id="17" name="图片 16"/>
                          <pic:cNvPicPr>
                            <a:picLocks noChangeAspect="1"/>
                          </pic:cNvPicPr>
                        </pic:nvPicPr>
                        <pic:blipFill>
                          <a:blip r:embed="rId12"/>
                          <a:stretch>
                            <a:fillRect/>
                          </a:stretch>
                        </pic:blipFill>
                        <pic:spPr>
                          <a:xfrm>
                            <a:off x="7645" y="165"/>
                            <a:ext cx="423" cy="212"/>
                          </a:xfrm>
                          <a:prstGeom prst="rect">
                            <a:avLst/>
                          </a:prstGeom>
                          <a:noFill/>
                          <a:ln>
                            <a:noFill/>
                          </a:ln>
                          <a:effectLst/>
                        </pic:spPr>
                      </pic:pic>
                      <pic:pic xmlns:pic="http://schemas.openxmlformats.org/drawingml/2006/picture">
                        <pic:nvPicPr>
                          <pic:cNvPr id="18" name="图片 17"/>
                          <pic:cNvPicPr>
                            <a:picLocks noChangeAspect="1"/>
                          </pic:cNvPicPr>
                        </pic:nvPicPr>
                        <pic:blipFill>
                          <a:blip r:embed="rId13"/>
                          <a:stretch>
                            <a:fillRect/>
                          </a:stretch>
                        </pic:blipFill>
                        <pic:spPr>
                          <a:xfrm>
                            <a:off x="7962" y="165"/>
                            <a:ext cx="418" cy="212"/>
                          </a:xfrm>
                          <a:prstGeom prst="rect">
                            <a:avLst/>
                          </a:prstGeom>
                          <a:noFill/>
                          <a:ln>
                            <a:noFill/>
                          </a:ln>
                          <a:effectLst/>
                        </pic:spPr>
                      </pic:pic>
                    </wpg:wgp>
                  </a:graphicData>
                </a:graphic>
              </wp:anchor>
            </w:drawing>
          </mc:Choice>
          <mc:Fallback>
            <w:pict>
              <v:group id="_x0000_s1026" o:spid="_x0000_s1026" o:spt="203" style="position:absolute;left:0pt;margin-left:324.5pt;margin-top:8.25pt;height:10.6pt;width:94.5pt;mso-position-horizontal-relative:page;z-index:-251654144;mso-width-relative:page;mso-height-relative:page;" coordorigin="6491,166" coordsize="1890,212" o:gfxdata="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">
                <o:lock v:ext="edit" aspectratio="f"/>
                <v:shape id="_x0000_s1026" o:spid="_x0000_s1026" o:spt="75" type="#_x0000_t75" style="position:absolute;left:6490;top:165;height:212;width:423;" filled="f" o:preferrelative="t" stroked="f" coordsize="21600,21600" o:gfxdata="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nr7b4A&#10;AADbAAAADwAAAAAAAAABACAAAAAiAAAAZHJzL2Rvd25yZXYueG1sUEsBAhQAFAAAAAgAh07iQDMv&#10;BZ47AAAAOQAAABAAAAAAAAAAAQAgAAAADQEAAGRycy9zaGFwZXhtbC54bWxQSwUGAAAAAAYABgBb&#10;AQAAtwMAAAAA&#10;">
                  <v:fill on="f" focussize="0,0"/>
                  <v:stroke on="f"/>
                  <v:imagedata r:id="rId12" o:title=""/>
                  <o:lock v:ext="edit" aspectratio="t"/>
                </v:shape>
                <v:shape id="_x0000_s1026" o:spid="_x0000_s1026" o:spt="75" type="#_x0000_t75" style="position:absolute;left:6702;top:165;height:212;width:418;" filled="f" o:preferrelative="t" stroked="f" coordsize="21600,21600" o:gfxdata="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i2zDugAAANsA&#10;AAAPAAAAAAAAAAEAIAAAACIAAABkcnMvZG93bnJldi54bWxQSwECFAAUAAAACACHTuJAMy8FnjsA&#10;AAA5AAAAEAAAAAAAAAABACAAAAAJAQAAZHJzL3NoYXBleG1sLnhtbFBLBQYAAAAABgAGAFsBAACz&#10;AwAAAAA=&#10;">
                  <v:fill on="f" focussize="0,0"/>
                  <v:stroke on="f"/>
                  <v:imagedata r:id="rId13" o:title=""/>
                  <o:lock v:ext="edit" aspectratio="t"/>
                </v:shape>
                <v:shape id="_x0000_s1026" o:spid="_x0000_s1026" o:spt="75" type="#_x0000_t75" style="position:absolute;left:6911;top:165;height:212;width:423;" filled="f" o:preferrelative="t" stroked="f" coordsize="21600,21600" o:gfxdata="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h9AB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_x0000_s1026" o:spid="_x0000_s1026" o:spt="75" type="#_x0000_t75" style="position:absolute;left:7122;top:165;height:212;width:418;" filled="f" o:preferrelative="t" stroked="f" coordsize="21600,21600" o:gfxdata="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uUSy5AAAA2wAA&#10;AA8AAAAAAAAAAQAgAAAAIgAAAGRycy9kb3ducmV2LnhtbFBLAQIUABQAAAAIAIdO4kAzLwWeOwAA&#10;ADkAAAAQAAAAAAAAAAEAIAAAAAgBAABkcnMvc2hhcGV4bWwueG1sUEsFBgAAAAAGAAYAWwEAALID&#10;AAAAAA==&#10;">
                  <v:fill on="f" focussize="0,0"/>
                  <v:stroke on="f"/>
                  <v:imagedata r:id="rId13" o:title=""/>
                  <o:lock v:ext="edit" aspectratio="t"/>
                </v:shape>
                <v:shape id="_x0000_s1026" o:spid="_x0000_s1026" o:spt="75" type="#_x0000_t75" style="position:absolute;left:7436;top:165;height:212;width:418;" filled="f" o:preferrelative="t" stroked="f" coordsize="21600,21600" o:gfxdata="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YvS3ugAAANsA&#10;AAAPAAAAAAAAAAEAIAAAACIAAABkcnMvZG93bnJldi54bWxQSwECFAAUAAAACACHTuJAMy8FnjsA&#10;AAA5AAAAEAAAAAAAAAABACAAAAAJAQAAZHJzL3NoYXBleG1sLnhtbFBLBQYAAAAABgAGAFsBAACz&#10;AwAAAAA=&#10;">
                  <v:fill on="f" focussize="0,0"/>
                  <v:stroke on="f"/>
                  <v:imagedata r:id="rId13" o:title=""/>
                  <o:lock v:ext="edit" aspectratio="t"/>
                </v:shape>
                <v:shape id="图片 16" o:spid="_x0000_s1026" o:spt="75" type="#_x0000_t75" style="position:absolute;left:7645;top:165;height:212;width:423;" filled="f" o:preferrelative="t" stroked="f" coordsize="21600,21600" o:gfxdata="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zWAr4A&#10;AADbAAAADwAAAAAAAAABACAAAAAiAAAAZHJzL2Rvd25yZXYueG1sUEsBAhQAFAAAAAgAh07iQDMv&#10;BZ47AAAAOQAAABAAAAAAAAAAAQAgAAAADQEAAGRycy9zaGFwZXhtbC54bWxQSwUGAAAAAAYABgBb&#10;AQAAtwMAAAAA&#10;">
                  <v:fill on="f" focussize="0,0"/>
                  <v:stroke on="f"/>
                  <v:imagedata r:id="rId12" o:title=""/>
                  <o:lock v:ext="edit" aspectratio="t"/>
                </v:shape>
                <v:shape id="图片 17" o:spid="_x0000_s1026" o:spt="75" type="#_x0000_t75" style="position:absolute;left:7962;top:165;height:212;width:418;" filled="f" o:preferrelative="t" stroked="f" coordsize="21600,21600" o:gfxdata="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jWym8AAAA&#10;2wAAAA8AAAAAAAAAAQAgAAAAIgAAAGRycy9kb3ducmV2LnhtbFBLAQIUABQAAAAIAIdO4kAzLwWe&#10;OwAAADkAAAAQAAAAAAAAAAEAIAAAAAsBAABkcnMvc2hhcGV4bWwueG1sUEsFBgAAAAAGAAYAWwEA&#10;ALUDAAAAAA==&#10;">
                  <v:fill on="f" focussize="0,0"/>
                  <v:stroke on="f"/>
                  <v:imagedata r:id="rId13" o:title=""/>
                  <o:lock v:ext="edit" aspectratio="t"/>
                </v:shape>
              </v:group>
            </w:pict>
          </mc:Fallback>
        </mc:AlternateContent>
      </w:r>
      <w:r>
        <w:rPr>
          <w:szCs w:val="21"/>
        </w:rPr>
        <mc:AlternateContent>
          <mc:Choice Requires="wpg">
            <w:drawing>
              <wp:anchor distT="0" distB="0" distL="114300" distR="114300" simplePos="0" relativeHeight="251663360" behindDoc="1" locked="0" layoutInCell="1" allowOverlap="1">
                <wp:simplePos x="0" y="0"/>
                <wp:positionH relativeFrom="page">
                  <wp:posOffset>1720850</wp:posOffset>
                </wp:positionH>
                <wp:positionV relativeFrom="paragraph">
                  <wp:posOffset>363855</wp:posOffset>
                </wp:positionV>
                <wp:extent cx="1001395" cy="134620"/>
                <wp:effectExtent l="0" t="0" r="0" b="0"/>
                <wp:wrapNone/>
                <wp:docPr id="23" name="组合 23"/>
                <wp:cNvGraphicFramePr/>
                <a:graphic xmlns:a="http://schemas.openxmlformats.org/drawingml/2006/main">
                  <a:graphicData uri="http://schemas.microsoft.com/office/word/2010/wordprocessingGroup">
                    <wpg:wgp>
                      <wpg:cNvGrpSpPr/>
                      <wpg:grpSpPr>
                        <a:xfrm>
                          <a:off x="0" y="0"/>
                          <a:ext cx="1001395" cy="134620"/>
                          <a:chOff x="2710" y="574"/>
                          <a:chExt cx="1577" cy="212"/>
                        </a:xfrm>
                        <a:effectLst/>
                      </wpg:grpSpPr>
                      <pic:pic xmlns:pic="http://schemas.openxmlformats.org/drawingml/2006/picture">
                        <pic:nvPicPr>
                          <pic:cNvPr id="19" name="图片 19"/>
                          <pic:cNvPicPr>
                            <a:picLocks noChangeAspect="1"/>
                          </pic:cNvPicPr>
                        </pic:nvPicPr>
                        <pic:blipFill>
                          <a:blip r:embed="rId13"/>
                          <a:stretch>
                            <a:fillRect/>
                          </a:stretch>
                        </pic:blipFill>
                        <pic:spPr>
                          <a:xfrm>
                            <a:off x="2710" y="573"/>
                            <a:ext cx="418" cy="212"/>
                          </a:xfrm>
                          <a:prstGeom prst="rect">
                            <a:avLst/>
                          </a:prstGeom>
                          <a:noFill/>
                          <a:ln>
                            <a:noFill/>
                          </a:ln>
                          <a:effectLst/>
                        </pic:spPr>
                      </pic:pic>
                      <pic:pic xmlns:pic="http://schemas.openxmlformats.org/drawingml/2006/picture">
                        <pic:nvPicPr>
                          <pic:cNvPr id="20" name="图片 20"/>
                          <pic:cNvPicPr>
                            <a:picLocks noChangeAspect="1"/>
                          </pic:cNvPicPr>
                        </pic:nvPicPr>
                        <pic:blipFill>
                          <a:blip r:embed="rId12"/>
                          <a:stretch>
                            <a:fillRect/>
                          </a:stretch>
                        </pic:blipFill>
                        <pic:spPr>
                          <a:xfrm>
                            <a:off x="2918" y="573"/>
                            <a:ext cx="423" cy="212"/>
                          </a:xfrm>
                          <a:prstGeom prst="rect">
                            <a:avLst/>
                          </a:prstGeom>
                          <a:noFill/>
                          <a:ln>
                            <a:noFill/>
                          </a:ln>
                          <a:effectLst/>
                        </pic:spPr>
                      </pic:pic>
                      <pic:pic xmlns:pic="http://schemas.openxmlformats.org/drawingml/2006/picture">
                        <pic:nvPicPr>
                          <pic:cNvPr id="21" name="图片 21"/>
                          <pic:cNvPicPr>
                            <a:picLocks noChangeAspect="1"/>
                          </pic:cNvPicPr>
                        </pic:nvPicPr>
                        <pic:blipFill>
                          <a:blip r:embed="rId13"/>
                          <a:stretch>
                            <a:fillRect/>
                          </a:stretch>
                        </pic:blipFill>
                        <pic:spPr>
                          <a:xfrm>
                            <a:off x="3130" y="573"/>
                            <a:ext cx="418" cy="212"/>
                          </a:xfrm>
                          <a:prstGeom prst="rect">
                            <a:avLst/>
                          </a:prstGeom>
                          <a:noFill/>
                          <a:ln>
                            <a:noFill/>
                          </a:ln>
                          <a:effectLst/>
                        </pic:spPr>
                      </pic:pic>
                      <pic:pic xmlns:pic="http://schemas.openxmlformats.org/drawingml/2006/picture">
                        <pic:nvPicPr>
                          <pic:cNvPr id="22" name="图片 22"/>
                          <pic:cNvPicPr>
                            <a:picLocks noChangeAspect="1"/>
                          </pic:cNvPicPr>
                        </pic:nvPicPr>
                        <pic:blipFill>
                          <a:blip r:embed="rId12"/>
                          <a:stretch>
                            <a:fillRect/>
                          </a:stretch>
                        </pic:blipFill>
                        <pic:spPr>
                          <a:xfrm>
                            <a:off x="3338" y="573"/>
                            <a:ext cx="423" cy="212"/>
                          </a:xfrm>
                          <a:prstGeom prst="rect">
                            <a:avLst/>
                          </a:prstGeom>
                          <a:noFill/>
                          <a:ln>
                            <a:noFill/>
                          </a:ln>
                          <a:effectLst/>
                        </pic:spPr>
                      </pic:pic>
                      <pic:pic xmlns:pic="http://schemas.openxmlformats.org/drawingml/2006/picture">
                        <pic:nvPicPr>
                          <pic:cNvPr id="24" name="图片 23"/>
                          <pic:cNvPicPr>
                            <a:picLocks noChangeAspect="1"/>
                          </pic:cNvPicPr>
                        </pic:nvPicPr>
                        <pic:blipFill>
                          <a:blip r:embed="rId12"/>
                          <a:stretch>
                            <a:fillRect/>
                          </a:stretch>
                        </pic:blipFill>
                        <pic:spPr>
                          <a:xfrm>
                            <a:off x="3550" y="573"/>
                            <a:ext cx="423" cy="212"/>
                          </a:xfrm>
                          <a:prstGeom prst="rect">
                            <a:avLst/>
                          </a:prstGeom>
                          <a:noFill/>
                          <a:ln>
                            <a:noFill/>
                          </a:ln>
                          <a:effectLst/>
                        </pic:spPr>
                      </pic:pic>
                      <pic:pic xmlns:pic="http://schemas.openxmlformats.org/drawingml/2006/picture">
                        <pic:nvPicPr>
                          <pic:cNvPr id="25" name="图片 24"/>
                          <pic:cNvPicPr>
                            <a:picLocks noChangeAspect="1"/>
                          </pic:cNvPicPr>
                        </pic:nvPicPr>
                        <pic:blipFill>
                          <a:blip r:embed="rId12"/>
                          <a:stretch>
                            <a:fillRect/>
                          </a:stretch>
                        </pic:blipFill>
                        <pic:spPr>
                          <a:xfrm>
                            <a:off x="3864" y="573"/>
                            <a:ext cx="423" cy="212"/>
                          </a:xfrm>
                          <a:prstGeom prst="rect">
                            <a:avLst/>
                          </a:prstGeom>
                          <a:noFill/>
                          <a:ln>
                            <a:noFill/>
                          </a:ln>
                          <a:effectLst/>
                        </pic:spPr>
                      </pic:pic>
                    </wpg:wgp>
                  </a:graphicData>
                </a:graphic>
              </wp:anchor>
            </w:drawing>
          </mc:Choice>
          <mc:Fallback>
            <w:pict>
              <v:group id="_x0000_s1026" o:spid="_x0000_s1026" o:spt="203" style="position:absolute;left:0pt;margin-left:135.5pt;margin-top:28.65pt;height:10.6pt;width:78.85pt;mso-position-horizontal-relative:page;z-index:-251653120;mso-width-relative:page;mso-height-relative:page;" coordorigin="2710,574" coordsize="1577,212" o:gfxdata="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C5s8AC/AAAApQEA&#10;ABkAAABkcnMvX3JlbHMvZTJvRG9jLnhtbC5yZWxzvZDBisIwEIbvC/sOYe7btD0sspj2IoJXcR9g&#10;SKZpsJmEJIq+vYFlQUHw5nFm+L//Y9bjxS/iTCm7wAq6pgVBrINxbBX8HrZfKxC5IBtcApOCK2UY&#10;h8+P9Z4WLDWUZxezqBTOCuZS4o+UWc/kMTchEtfLFJLHUsdkZUR9REuyb9tvme4ZMDwwxc4oSDvT&#10;gzhcY21+zQ7T5DRtgj554vKkQjpfuysQk6WiwJNx+Lfsm8gW5HOH7j0O3b+DfHjucAN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">
                <o:lock v:ext="edit" aspectratio="f"/>
                <v:shape id="_x0000_s1026" o:spid="_x0000_s1026" o:spt="75" type="#_x0000_t75" style="position:absolute;left:2710;top:573;height:212;width:418;" filled="f" o:preferrelative="t" stroked="f" coordsize="21600,21600" o:gfxdata="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Iv/rK5AAAA2wAA&#10;AA8AAAAAAAAAAQAgAAAAIgAAAGRycy9kb3ducmV2LnhtbFBLAQIUABQAAAAIAIdO4kAzLwWeOwAA&#10;ADkAAAAQAAAAAAAAAAEAIAAAAAgBAABkcnMvc2hhcGV4bWwueG1sUEsFBgAAAAAGAAYAWwEAALID&#10;AAAAAA==&#10;">
                  <v:fill on="f" focussize="0,0"/>
                  <v:stroke on="f"/>
                  <v:imagedata r:id="rId13" o:title=""/>
                  <o:lock v:ext="edit" aspectratio="t"/>
                </v:shape>
                <v:shape id="_x0000_s1026" o:spid="_x0000_s1026" o:spt="75" type="#_x0000_t75" style="position:absolute;left:2918;top:573;height:212;width:423;" filled="f" o:preferrelative="t" stroked="f" coordsize="21600,21600" o:gfxdata="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OYTL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_x0000_s1026" o:spid="_x0000_s1026" o:spt="75" type="#_x0000_t75" style="position:absolute;left:3130;top:573;height:212;width:418;" filled="f" o:preferrelative="t" stroked="f" coordsize="21600,21600" o:gfxdata="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1OAm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_x0000_s1026" o:spid="_x0000_s1026" o:spt="75" type="#_x0000_t75" style="position:absolute;left:3338;top:573;height:212;width:423;" filled="f" o:preferrelative="t" stroked="f" coordsize="21600,21600" o:gfxdata="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nvye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图片 23" o:spid="_x0000_s1026" o:spt="75" type="#_x0000_t75" style="position:absolute;left:3550;top:573;height:212;width:423;" filled="f" o:preferrelative="t" stroked="f" coordsize="21600,21600" o:gfxdata="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Cgsi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图片 24" o:spid="_x0000_s1026" o:spt="75" type="#_x0000_t75" style="position:absolute;left:3864;top:573;height:212;width:423;" filled="f" o:preferrelative="t" stroked="f" coordsize="21600,21600" o:gfxdata="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OJ1O8AAAA&#10;2wAAAA8AAAAAAAAAAQAgAAAAIgAAAGRycy9kb3ducmV2LnhtbFBLAQIUABQAAAAIAIdO4kAzLwWe&#10;OwAAADkAAAAQAAAAAAAAAAEAIAAAAAsBAABkcnMvc2hhcGV4bWwueG1sUEsFBgAAAAAGAAYAWwEA&#10;ALUDAAAAAA==&#10;">
                  <v:fill on="f" focussize="0,0"/>
                  <v:stroke on="f"/>
                  <v:imagedata r:id="rId12" o:title=""/>
                  <o:lock v:ext="edit" aspectratio="t"/>
                </v:shape>
              </v:group>
            </w:pict>
          </mc:Fallback>
        </mc:AlternateContent>
      </w:r>
      <w:r>
        <w:rPr>
          <w:szCs w:val="21"/>
        </w:rPr>
        <mc:AlternateContent>
          <mc:Choice Requires="wpg">
            <w:drawing>
              <wp:anchor distT="0" distB="0" distL="114300" distR="114300" simplePos="0" relativeHeight="251664384" behindDoc="1" locked="0" layoutInCell="1" allowOverlap="1">
                <wp:simplePos x="0" y="0"/>
                <wp:positionH relativeFrom="page">
                  <wp:posOffset>4255770</wp:posOffset>
                </wp:positionH>
                <wp:positionV relativeFrom="paragraph">
                  <wp:posOffset>363855</wp:posOffset>
                </wp:positionV>
                <wp:extent cx="1201420" cy="134620"/>
                <wp:effectExtent l="0" t="0" r="0" b="0"/>
                <wp:wrapNone/>
                <wp:docPr id="32" name="组合 32"/>
                <wp:cNvGraphicFramePr/>
                <a:graphic xmlns:a="http://schemas.openxmlformats.org/drawingml/2006/main">
                  <a:graphicData uri="http://schemas.microsoft.com/office/word/2010/wordprocessingGroup">
                    <wpg:wgp>
                      <wpg:cNvGrpSpPr/>
                      <wpg:grpSpPr>
                        <a:xfrm>
                          <a:off x="0" y="0"/>
                          <a:ext cx="1201420" cy="134620"/>
                          <a:chOff x="6702" y="574"/>
                          <a:chExt cx="1892" cy="212"/>
                        </a:xfrm>
                        <a:effectLst/>
                      </wpg:grpSpPr>
                      <pic:pic xmlns:pic="http://schemas.openxmlformats.org/drawingml/2006/picture">
                        <pic:nvPicPr>
                          <pic:cNvPr id="26" name="图片 26"/>
                          <pic:cNvPicPr>
                            <a:picLocks noChangeAspect="1"/>
                          </pic:cNvPicPr>
                        </pic:nvPicPr>
                        <pic:blipFill>
                          <a:blip r:embed="rId13"/>
                          <a:stretch>
                            <a:fillRect/>
                          </a:stretch>
                        </pic:blipFill>
                        <pic:spPr>
                          <a:xfrm>
                            <a:off x="6702" y="573"/>
                            <a:ext cx="418" cy="212"/>
                          </a:xfrm>
                          <a:prstGeom prst="rect">
                            <a:avLst/>
                          </a:prstGeom>
                          <a:noFill/>
                          <a:ln>
                            <a:noFill/>
                          </a:ln>
                          <a:effectLst/>
                        </pic:spPr>
                      </pic:pic>
                      <pic:pic xmlns:pic="http://schemas.openxmlformats.org/drawingml/2006/picture">
                        <pic:nvPicPr>
                          <pic:cNvPr id="27" name="图片 27"/>
                          <pic:cNvPicPr>
                            <a:picLocks noChangeAspect="1"/>
                          </pic:cNvPicPr>
                        </pic:nvPicPr>
                        <pic:blipFill>
                          <a:blip r:embed="rId12"/>
                          <a:stretch>
                            <a:fillRect/>
                          </a:stretch>
                        </pic:blipFill>
                        <pic:spPr>
                          <a:xfrm>
                            <a:off x="6911" y="573"/>
                            <a:ext cx="423" cy="212"/>
                          </a:xfrm>
                          <a:prstGeom prst="rect">
                            <a:avLst/>
                          </a:prstGeom>
                          <a:noFill/>
                          <a:ln>
                            <a:noFill/>
                          </a:ln>
                          <a:effectLst/>
                        </pic:spPr>
                      </pic:pic>
                      <pic:pic xmlns:pic="http://schemas.openxmlformats.org/drawingml/2006/picture">
                        <pic:nvPicPr>
                          <pic:cNvPr id="28" name="图片 28"/>
                          <pic:cNvPicPr>
                            <a:picLocks noChangeAspect="1"/>
                          </pic:cNvPicPr>
                        </pic:nvPicPr>
                        <pic:blipFill>
                          <a:blip r:embed="rId13"/>
                          <a:stretch>
                            <a:fillRect/>
                          </a:stretch>
                        </pic:blipFill>
                        <pic:spPr>
                          <a:xfrm>
                            <a:off x="7122" y="573"/>
                            <a:ext cx="418" cy="212"/>
                          </a:xfrm>
                          <a:prstGeom prst="rect">
                            <a:avLst/>
                          </a:prstGeom>
                          <a:noFill/>
                          <a:ln>
                            <a:noFill/>
                          </a:ln>
                          <a:effectLst/>
                        </pic:spPr>
                      </pic:pic>
                      <pic:pic xmlns:pic="http://schemas.openxmlformats.org/drawingml/2006/picture">
                        <pic:nvPicPr>
                          <pic:cNvPr id="29" name="图片 29"/>
                          <pic:cNvPicPr>
                            <a:picLocks noChangeAspect="1"/>
                          </pic:cNvPicPr>
                        </pic:nvPicPr>
                        <pic:blipFill>
                          <a:blip r:embed="rId12"/>
                          <a:stretch>
                            <a:fillRect/>
                          </a:stretch>
                        </pic:blipFill>
                        <pic:spPr>
                          <a:xfrm>
                            <a:off x="7331" y="573"/>
                            <a:ext cx="423" cy="212"/>
                          </a:xfrm>
                          <a:prstGeom prst="rect">
                            <a:avLst/>
                          </a:prstGeom>
                          <a:noFill/>
                          <a:ln>
                            <a:noFill/>
                          </a:ln>
                          <a:effectLst/>
                        </pic:spPr>
                      </pic:pic>
                      <pic:pic xmlns:pic="http://schemas.openxmlformats.org/drawingml/2006/picture">
                        <pic:nvPicPr>
                          <pic:cNvPr id="30" name="图片 30"/>
                          <pic:cNvPicPr>
                            <a:picLocks noChangeAspect="1"/>
                          </pic:cNvPicPr>
                        </pic:nvPicPr>
                        <pic:blipFill>
                          <a:blip r:embed="rId13"/>
                          <a:stretch>
                            <a:fillRect/>
                          </a:stretch>
                        </pic:blipFill>
                        <pic:spPr>
                          <a:xfrm>
                            <a:off x="7542" y="573"/>
                            <a:ext cx="418" cy="212"/>
                          </a:xfrm>
                          <a:prstGeom prst="rect">
                            <a:avLst/>
                          </a:prstGeom>
                          <a:noFill/>
                          <a:ln>
                            <a:noFill/>
                          </a:ln>
                          <a:effectLst/>
                        </pic:spPr>
                      </pic:pic>
                      <pic:pic xmlns:pic="http://schemas.openxmlformats.org/drawingml/2006/picture">
                        <pic:nvPicPr>
                          <pic:cNvPr id="31" name="图片 31"/>
                          <pic:cNvPicPr>
                            <a:picLocks noChangeAspect="1"/>
                          </pic:cNvPicPr>
                        </pic:nvPicPr>
                        <pic:blipFill>
                          <a:blip r:embed="rId12"/>
                          <a:stretch>
                            <a:fillRect/>
                          </a:stretch>
                        </pic:blipFill>
                        <pic:spPr>
                          <a:xfrm>
                            <a:off x="7751" y="573"/>
                            <a:ext cx="423" cy="212"/>
                          </a:xfrm>
                          <a:prstGeom prst="rect">
                            <a:avLst/>
                          </a:prstGeom>
                          <a:noFill/>
                          <a:ln>
                            <a:noFill/>
                          </a:ln>
                          <a:effectLst/>
                        </pic:spPr>
                      </pic:pic>
                      <pic:pic xmlns:pic="http://schemas.openxmlformats.org/drawingml/2006/picture">
                        <pic:nvPicPr>
                          <pic:cNvPr id="33" name="图片 32"/>
                          <pic:cNvPicPr>
                            <a:picLocks noChangeAspect="1"/>
                          </pic:cNvPicPr>
                        </pic:nvPicPr>
                        <pic:blipFill>
                          <a:blip r:embed="rId13"/>
                          <a:stretch>
                            <a:fillRect/>
                          </a:stretch>
                        </pic:blipFill>
                        <pic:spPr>
                          <a:xfrm>
                            <a:off x="7962" y="573"/>
                            <a:ext cx="418" cy="212"/>
                          </a:xfrm>
                          <a:prstGeom prst="rect">
                            <a:avLst/>
                          </a:prstGeom>
                          <a:noFill/>
                          <a:ln>
                            <a:noFill/>
                          </a:ln>
                          <a:effectLst/>
                        </pic:spPr>
                      </pic:pic>
                      <pic:pic xmlns:pic="http://schemas.openxmlformats.org/drawingml/2006/picture">
                        <pic:nvPicPr>
                          <pic:cNvPr id="34" name="图片 33"/>
                          <pic:cNvPicPr>
                            <a:picLocks noChangeAspect="1"/>
                          </pic:cNvPicPr>
                        </pic:nvPicPr>
                        <pic:blipFill>
                          <a:blip r:embed="rId12"/>
                          <a:stretch>
                            <a:fillRect/>
                          </a:stretch>
                        </pic:blipFill>
                        <pic:spPr>
                          <a:xfrm>
                            <a:off x="8171" y="573"/>
                            <a:ext cx="423" cy="212"/>
                          </a:xfrm>
                          <a:prstGeom prst="rect">
                            <a:avLst/>
                          </a:prstGeom>
                          <a:noFill/>
                          <a:ln>
                            <a:noFill/>
                          </a:ln>
                          <a:effectLst/>
                        </pic:spPr>
                      </pic:pic>
                    </wpg:wgp>
                  </a:graphicData>
                </a:graphic>
              </wp:anchor>
            </w:drawing>
          </mc:Choice>
          <mc:Fallback>
            <w:pict>
              <v:group id="_x0000_s1026" o:spid="_x0000_s1026" o:spt="203" style="position:absolute;left:0pt;margin-left:335.1pt;margin-top:28.65pt;height:10.6pt;width:94.6pt;mso-position-horizontal-relative:page;z-index:-251652096;mso-width-relative:page;mso-height-relative:page;" coordorigin="6702,574" coordsize="1892,212" o:gfxdata="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">
                <o:lock v:ext="edit" aspectratio="f"/>
                <v:shape id="_x0000_s1026" o:spid="_x0000_s1026" o:spt="75" type="#_x0000_t75" style="position:absolute;left:6702;top:573;height:212;width:418;" filled="f" o:preferrelative="t" stroked="f" coordsize="21600,21600" o:gfxdata="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3KB9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_x0000_s1026" o:spid="_x0000_s1026" o:spt="75" type="#_x0000_t75" style="position:absolute;left:6911;top:573;height:212;width:423;" filled="f" o:preferrelative="t" stroked="f" coordsize="21600,21600" o:gfxdata="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QHL+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_x0000_s1026" o:spid="_x0000_s1026" o:spt="75" type="#_x0000_t75" style="position:absolute;left:7122;top:573;height:212;width:418;" filled="f" o:preferrelative="t" stroked="f" coordsize="21600,21600" o:gfxdata="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MPkZS5AAAA2wAA&#10;AA8AAAAAAAAAAQAgAAAAIgAAAGRycy9kb3ducmV2LnhtbFBLAQIUABQAAAAIAIdO4kAzLwWeOwAA&#10;ADkAAAAQAAAAAAAAAAEAIAAAAAgBAABkcnMvc2hhcGV4bWwueG1sUEsFBgAAAAAGAAYAWwEAALID&#10;AAAAAA==&#10;">
                  <v:fill on="f" focussize="0,0"/>
                  <v:stroke on="f"/>
                  <v:imagedata r:id="rId13" o:title=""/>
                  <o:lock v:ext="edit" aspectratio="t"/>
                </v:shape>
                <v:shape id="_x0000_s1026" o:spid="_x0000_s1026" o:spt="75" type="#_x0000_t75" style="position:absolute;left:7331;top:573;height:212;width:423;" filled="f" o:preferrelative="t" stroked="f" coordsize="21600,21600" o:gfxdata="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Ay1W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_x0000_s1026" o:spid="_x0000_s1026" o:spt="75" type="#_x0000_t75" style="position:absolute;left:7542;top:573;height:212;width:418;" filled="f" o:preferrelative="t" stroked="f" coordsize="21600,21600" o:gfxdata="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oAtPugAAANsA&#10;AAAPAAAAAAAAAAEAIAAAACIAAABkcnMvZG93bnJldi54bWxQSwECFAAUAAAACACHTuJAMy8FnjsA&#10;AAA5AAAAEAAAAAAAAAABACAAAAAJAQAAZHJzL3NoYXBleG1sLnhtbFBLBQYAAAAABgAGAFsBAACz&#10;AwAAAAA=&#10;">
                  <v:fill on="f" focussize="0,0"/>
                  <v:stroke on="f"/>
                  <v:imagedata r:id="rId13" o:title=""/>
                  <o:lock v:ext="edit" aspectratio="t"/>
                </v:shape>
                <v:shape id="_x0000_s1026" o:spid="_x0000_s1026" o:spt="75" type="#_x0000_t75" style="position:absolute;left:7751;top:573;height:212;width:423;" filled="f" o:preferrelative="t" stroked="f" coordsize="21600,21600" o:gfxdata="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LeN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图片 32" o:spid="_x0000_s1026" o:spt="75" type="#_x0000_t75" style="position:absolute;left:7962;top:573;height:212;width:418;" filled="f" o:preferrelative="t" stroked="f" coordsize="21600,21600" o:gfxdata="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cpU4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图片 33" o:spid="_x0000_s1026" o:spt="75" type="#_x0000_t75" style="position:absolute;left:8171;top:573;height:212;width:423;" filled="f" o:preferrelative="t" stroked="f" coordsize="21600,21600" o:gfxdata="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bFBW8AAAA&#10;2wAAAA8AAAAAAAAAAQAgAAAAIgAAAGRycy9kb3ducmV2LnhtbFBLAQIUABQAAAAIAIdO4kAzLwWe&#10;OwAAADkAAAAQAAAAAAAAAAEAIAAAAAsBAABkcnMvc2hhcGV4bWwueG1sUEsFBgAAAAAGAAYAWwEA&#10;ALUDAAAAAA==&#10;">
                  <v:fill on="f" focussize="0,0"/>
                  <v:stroke on="f"/>
                  <v:imagedata r:id="rId12" o:title=""/>
                  <o:lock v:ext="edit" aspectratio="t"/>
                </v:shape>
              </v:group>
            </w:pict>
          </mc:Fallback>
        </mc:AlternateContent>
      </w:r>
      <w:r>
        <w:rPr>
          <w:szCs w:val="21"/>
        </w:rPr>
        <mc:AlternateContent>
          <mc:Choice Requires="wpg">
            <w:drawing>
              <wp:anchor distT="0" distB="0" distL="114300" distR="114300" simplePos="0" relativeHeight="251665408" behindDoc="1" locked="0" layoutInCell="1" allowOverlap="1">
                <wp:simplePos x="0" y="0"/>
                <wp:positionH relativeFrom="page">
                  <wp:posOffset>1520825</wp:posOffset>
                </wp:positionH>
                <wp:positionV relativeFrom="paragraph">
                  <wp:posOffset>622935</wp:posOffset>
                </wp:positionV>
                <wp:extent cx="1201420" cy="134620"/>
                <wp:effectExtent l="0" t="0" r="0" b="0"/>
                <wp:wrapNone/>
                <wp:docPr id="41" name="组合 41"/>
                <wp:cNvGraphicFramePr/>
                <a:graphic xmlns:a="http://schemas.openxmlformats.org/drawingml/2006/main">
                  <a:graphicData uri="http://schemas.microsoft.com/office/word/2010/wordprocessingGroup">
                    <wpg:wgp>
                      <wpg:cNvGrpSpPr/>
                      <wpg:grpSpPr>
                        <a:xfrm>
                          <a:off x="0" y="0"/>
                          <a:ext cx="1201420" cy="134620"/>
                          <a:chOff x="2396" y="982"/>
                          <a:chExt cx="1892" cy="212"/>
                        </a:xfrm>
                        <a:effectLst/>
                      </wpg:grpSpPr>
                      <pic:pic xmlns:pic="http://schemas.openxmlformats.org/drawingml/2006/picture">
                        <pic:nvPicPr>
                          <pic:cNvPr id="35" name="图片 35"/>
                          <pic:cNvPicPr>
                            <a:picLocks noChangeAspect="1"/>
                          </pic:cNvPicPr>
                        </pic:nvPicPr>
                        <pic:blipFill>
                          <a:blip r:embed="rId13"/>
                          <a:stretch>
                            <a:fillRect/>
                          </a:stretch>
                        </pic:blipFill>
                        <pic:spPr>
                          <a:xfrm>
                            <a:off x="2395" y="981"/>
                            <a:ext cx="418" cy="212"/>
                          </a:xfrm>
                          <a:prstGeom prst="rect">
                            <a:avLst/>
                          </a:prstGeom>
                          <a:noFill/>
                          <a:ln>
                            <a:noFill/>
                          </a:ln>
                          <a:effectLst/>
                        </pic:spPr>
                      </pic:pic>
                      <pic:pic xmlns:pic="http://schemas.openxmlformats.org/drawingml/2006/picture">
                        <pic:nvPicPr>
                          <pic:cNvPr id="36" name="图片 36"/>
                          <pic:cNvPicPr>
                            <a:picLocks noChangeAspect="1"/>
                          </pic:cNvPicPr>
                        </pic:nvPicPr>
                        <pic:blipFill>
                          <a:blip r:embed="rId12"/>
                          <a:stretch>
                            <a:fillRect/>
                          </a:stretch>
                        </pic:blipFill>
                        <pic:spPr>
                          <a:xfrm>
                            <a:off x="2604" y="981"/>
                            <a:ext cx="423" cy="212"/>
                          </a:xfrm>
                          <a:prstGeom prst="rect">
                            <a:avLst/>
                          </a:prstGeom>
                          <a:noFill/>
                          <a:ln>
                            <a:noFill/>
                          </a:ln>
                          <a:effectLst/>
                        </pic:spPr>
                      </pic:pic>
                      <pic:pic xmlns:pic="http://schemas.openxmlformats.org/drawingml/2006/picture">
                        <pic:nvPicPr>
                          <pic:cNvPr id="37" name="图片 37"/>
                          <pic:cNvPicPr>
                            <a:picLocks noChangeAspect="1"/>
                          </pic:cNvPicPr>
                        </pic:nvPicPr>
                        <pic:blipFill>
                          <a:blip r:embed="rId13"/>
                          <a:stretch>
                            <a:fillRect/>
                          </a:stretch>
                        </pic:blipFill>
                        <pic:spPr>
                          <a:xfrm>
                            <a:off x="2815" y="981"/>
                            <a:ext cx="418" cy="212"/>
                          </a:xfrm>
                          <a:prstGeom prst="rect">
                            <a:avLst/>
                          </a:prstGeom>
                          <a:noFill/>
                          <a:ln>
                            <a:noFill/>
                          </a:ln>
                          <a:effectLst/>
                        </pic:spPr>
                      </pic:pic>
                      <pic:pic xmlns:pic="http://schemas.openxmlformats.org/drawingml/2006/picture">
                        <pic:nvPicPr>
                          <pic:cNvPr id="38" name="图片 38"/>
                          <pic:cNvPicPr>
                            <a:picLocks noChangeAspect="1"/>
                          </pic:cNvPicPr>
                        </pic:nvPicPr>
                        <pic:blipFill>
                          <a:blip r:embed="rId12"/>
                          <a:stretch>
                            <a:fillRect/>
                          </a:stretch>
                        </pic:blipFill>
                        <pic:spPr>
                          <a:xfrm>
                            <a:off x="3024" y="981"/>
                            <a:ext cx="423" cy="212"/>
                          </a:xfrm>
                          <a:prstGeom prst="rect">
                            <a:avLst/>
                          </a:prstGeom>
                          <a:noFill/>
                          <a:ln>
                            <a:noFill/>
                          </a:ln>
                          <a:effectLst/>
                        </pic:spPr>
                      </pic:pic>
                      <pic:pic xmlns:pic="http://schemas.openxmlformats.org/drawingml/2006/picture">
                        <pic:nvPicPr>
                          <pic:cNvPr id="39" name="图片 39"/>
                          <pic:cNvPicPr>
                            <a:picLocks noChangeAspect="1"/>
                          </pic:cNvPicPr>
                        </pic:nvPicPr>
                        <pic:blipFill>
                          <a:blip r:embed="rId13"/>
                          <a:stretch>
                            <a:fillRect/>
                          </a:stretch>
                        </pic:blipFill>
                        <pic:spPr>
                          <a:xfrm>
                            <a:off x="3235" y="981"/>
                            <a:ext cx="418" cy="212"/>
                          </a:xfrm>
                          <a:prstGeom prst="rect">
                            <a:avLst/>
                          </a:prstGeom>
                          <a:noFill/>
                          <a:ln>
                            <a:noFill/>
                          </a:ln>
                          <a:effectLst/>
                        </pic:spPr>
                      </pic:pic>
                      <pic:pic xmlns:pic="http://schemas.openxmlformats.org/drawingml/2006/picture">
                        <pic:nvPicPr>
                          <pic:cNvPr id="40" name="图片 40"/>
                          <pic:cNvPicPr>
                            <a:picLocks noChangeAspect="1"/>
                          </pic:cNvPicPr>
                        </pic:nvPicPr>
                        <pic:blipFill>
                          <a:blip r:embed="rId12"/>
                          <a:stretch>
                            <a:fillRect/>
                          </a:stretch>
                        </pic:blipFill>
                        <pic:spPr>
                          <a:xfrm>
                            <a:off x="3444" y="981"/>
                            <a:ext cx="423" cy="212"/>
                          </a:xfrm>
                          <a:prstGeom prst="rect">
                            <a:avLst/>
                          </a:prstGeom>
                          <a:noFill/>
                          <a:ln>
                            <a:noFill/>
                          </a:ln>
                          <a:effectLst/>
                        </pic:spPr>
                      </pic:pic>
                      <pic:pic xmlns:pic="http://schemas.openxmlformats.org/drawingml/2006/picture">
                        <pic:nvPicPr>
                          <pic:cNvPr id="42" name="图片 41"/>
                          <pic:cNvPicPr>
                            <a:picLocks noChangeAspect="1"/>
                          </pic:cNvPicPr>
                        </pic:nvPicPr>
                        <pic:blipFill>
                          <a:blip r:embed="rId13"/>
                          <a:stretch>
                            <a:fillRect/>
                          </a:stretch>
                        </pic:blipFill>
                        <pic:spPr>
                          <a:xfrm>
                            <a:off x="3655" y="981"/>
                            <a:ext cx="418" cy="212"/>
                          </a:xfrm>
                          <a:prstGeom prst="rect">
                            <a:avLst/>
                          </a:prstGeom>
                          <a:noFill/>
                          <a:ln>
                            <a:noFill/>
                          </a:ln>
                          <a:effectLst/>
                        </pic:spPr>
                      </pic:pic>
                      <pic:pic xmlns:pic="http://schemas.openxmlformats.org/drawingml/2006/picture">
                        <pic:nvPicPr>
                          <pic:cNvPr id="43" name="图片 42"/>
                          <pic:cNvPicPr>
                            <a:picLocks noChangeAspect="1"/>
                          </pic:cNvPicPr>
                        </pic:nvPicPr>
                        <pic:blipFill>
                          <a:blip r:embed="rId12"/>
                          <a:stretch>
                            <a:fillRect/>
                          </a:stretch>
                        </pic:blipFill>
                        <pic:spPr>
                          <a:xfrm>
                            <a:off x="3864" y="981"/>
                            <a:ext cx="423" cy="212"/>
                          </a:xfrm>
                          <a:prstGeom prst="rect">
                            <a:avLst/>
                          </a:prstGeom>
                          <a:noFill/>
                          <a:ln>
                            <a:noFill/>
                          </a:ln>
                          <a:effectLst/>
                        </pic:spPr>
                      </pic:pic>
                    </wpg:wgp>
                  </a:graphicData>
                </a:graphic>
              </wp:anchor>
            </w:drawing>
          </mc:Choice>
          <mc:Fallback>
            <w:pict>
              <v:group id="_x0000_s1026" o:spid="_x0000_s1026" o:spt="203" style="position:absolute;left:0pt;margin-left:119.75pt;margin-top:49.05pt;height:10.6pt;width:94.6pt;mso-position-horizontal-relative:page;z-index:-251651072;mso-width-relative:page;mso-height-relative:page;" coordorigin="2396,982" coordsize="1892,212" o:gfxdata="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">
                <o:lock v:ext="edit" aspectratio="f"/>
                <v:shape id="_x0000_s1026" o:spid="_x0000_s1026" o:spt="75" type="#_x0000_t75" style="position:absolute;left:2395;top:981;height:212;width:418;" filled="f" o:preferrelative="t" stroked="f" coordsize="21600,21600" o:gfxdata="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XqNe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_x0000_s1026" o:spid="_x0000_s1026" o:spt="75" type="#_x0000_t75" style="position:absolute;left:2604;top:981;height:212;width:423;" filled="f" o:preferrelative="t" stroked="f" coordsize="21600,21600" o:gfxdata="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RS/5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_x0000_s1026" o:spid="_x0000_s1026" o:spt="75" type="#_x0000_t75" style="position:absolute;left:2815;top:981;height:212;width:418;" filled="f" o:preferrelative="t" stroked="f" coordsize="21600,21600" o:gfxdata="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0mTO7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type="#_x0000_t75" style="position:absolute;left:3024;top:981;height:212;width:423;" filled="f" o:preferrelative="t" stroked="f" coordsize="21600,21600" o:gfxdata="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lh4Q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_x0000_s1026" o:spid="_x0000_s1026" o:spt="75" type="#_x0000_t75" style="position:absolute;left:3235;top:981;height:212;width:418;" filled="f" o:preferrelative="t" stroked="f" coordsize="21600,21600" o:gfxdata="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mqLS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_x0000_s1026" o:spid="_x0000_s1026" o:spt="75" type="#_x0000_t75" style="position:absolute;left:3444;top:981;height:212;width:423;" filled="f" o:preferrelative="t" stroked="f" coordsize="21600,21600" o:gfxdata="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5mFr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图片 41" o:spid="_x0000_s1026" o:spt="75" type="#_x0000_t75" style="position:absolute;left:3655;top:981;height:212;width:418;" filled="f" o:preferrelative="t" stroked="f" coordsize="21600,21600" o:gfxdata="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4Q96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图片 42" o:spid="_x0000_s1026" o:spt="75" type="#_x0000_t75" style="position:absolute;left:3864;top:981;height:212;width:423;" filled="f" o:preferrelative="t" stroked="f" coordsize="21600,21600" o:gfxdata="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0/xy8AAAA&#10;2wAAAA8AAAAAAAAAAQAgAAAAIgAAAGRycy9kb3ducmV2LnhtbFBLAQIUABQAAAAIAIdO4kAzLwWe&#10;OwAAADkAAAAQAAAAAAAAAAEAIAAAAAsBAABkcnMvc2hhcGV4bWwueG1sUEsFBgAAAAAGAAYAWwEA&#10;ALUDAAAAAA==&#10;">
                  <v:fill on="f" focussize="0,0"/>
                  <v:stroke on="f"/>
                  <v:imagedata r:id="rId12" o:title=""/>
                  <o:lock v:ext="edit" aspectratio="t"/>
                </v:shape>
              </v:group>
            </w:pict>
          </mc:Fallback>
        </mc:AlternateContent>
      </w:r>
      <w:r>
        <w:rPr>
          <w:szCs w:val="21"/>
        </w:rPr>
        <mc:AlternateContent>
          <mc:Choice Requires="wpg">
            <w:drawing>
              <wp:anchor distT="0" distB="0" distL="114300" distR="114300" simplePos="0" relativeHeight="251666432" behindDoc="1" locked="0" layoutInCell="1" allowOverlap="1">
                <wp:simplePos x="0" y="0"/>
                <wp:positionH relativeFrom="page">
                  <wp:posOffset>4121150</wp:posOffset>
                </wp:positionH>
                <wp:positionV relativeFrom="paragraph">
                  <wp:posOffset>622935</wp:posOffset>
                </wp:positionV>
                <wp:extent cx="1200150" cy="134620"/>
                <wp:effectExtent l="0" t="0" r="0" b="0"/>
                <wp:wrapNone/>
                <wp:docPr id="50" name="组合 50"/>
                <wp:cNvGraphicFramePr/>
                <a:graphic xmlns:a="http://schemas.openxmlformats.org/drawingml/2006/main">
                  <a:graphicData uri="http://schemas.microsoft.com/office/word/2010/wordprocessingGroup">
                    <wpg:wgp>
                      <wpg:cNvGrpSpPr/>
                      <wpg:grpSpPr>
                        <a:xfrm>
                          <a:off x="0" y="0"/>
                          <a:ext cx="1200150" cy="134620"/>
                          <a:chOff x="6491" y="982"/>
                          <a:chExt cx="1890" cy="212"/>
                        </a:xfrm>
                        <a:effectLst/>
                      </wpg:grpSpPr>
                      <pic:pic xmlns:pic="http://schemas.openxmlformats.org/drawingml/2006/picture">
                        <pic:nvPicPr>
                          <pic:cNvPr id="44" name="图片 44"/>
                          <pic:cNvPicPr>
                            <a:picLocks noChangeAspect="1"/>
                          </pic:cNvPicPr>
                        </pic:nvPicPr>
                        <pic:blipFill>
                          <a:blip r:embed="rId12"/>
                          <a:stretch>
                            <a:fillRect/>
                          </a:stretch>
                        </pic:blipFill>
                        <pic:spPr>
                          <a:xfrm>
                            <a:off x="6490" y="981"/>
                            <a:ext cx="423" cy="212"/>
                          </a:xfrm>
                          <a:prstGeom prst="rect">
                            <a:avLst/>
                          </a:prstGeom>
                          <a:noFill/>
                          <a:ln>
                            <a:noFill/>
                          </a:ln>
                          <a:effectLst/>
                        </pic:spPr>
                      </pic:pic>
                      <pic:pic xmlns:pic="http://schemas.openxmlformats.org/drawingml/2006/picture">
                        <pic:nvPicPr>
                          <pic:cNvPr id="45" name="图片 45"/>
                          <pic:cNvPicPr>
                            <a:picLocks noChangeAspect="1"/>
                          </pic:cNvPicPr>
                        </pic:nvPicPr>
                        <pic:blipFill>
                          <a:blip r:embed="rId13"/>
                          <a:stretch>
                            <a:fillRect/>
                          </a:stretch>
                        </pic:blipFill>
                        <pic:spPr>
                          <a:xfrm>
                            <a:off x="6702" y="981"/>
                            <a:ext cx="418" cy="212"/>
                          </a:xfrm>
                          <a:prstGeom prst="rect">
                            <a:avLst/>
                          </a:prstGeom>
                          <a:noFill/>
                          <a:ln>
                            <a:noFill/>
                          </a:ln>
                          <a:effectLst/>
                        </pic:spPr>
                      </pic:pic>
                      <pic:pic xmlns:pic="http://schemas.openxmlformats.org/drawingml/2006/picture">
                        <pic:nvPicPr>
                          <pic:cNvPr id="46" name="图片 46"/>
                          <pic:cNvPicPr>
                            <a:picLocks noChangeAspect="1"/>
                          </pic:cNvPicPr>
                        </pic:nvPicPr>
                        <pic:blipFill>
                          <a:blip r:embed="rId12"/>
                          <a:stretch>
                            <a:fillRect/>
                          </a:stretch>
                        </pic:blipFill>
                        <pic:spPr>
                          <a:xfrm>
                            <a:off x="6911" y="981"/>
                            <a:ext cx="423" cy="212"/>
                          </a:xfrm>
                          <a:prstGeom prst="rect">
                            <a:avLst/>
                          </a:prstGeom>
                          <a:noFill/>
                          <a:ln>
                            <a:noFill/>
                          </a:ln>
                          <a:effectLst/>
                        </pic:spPr>
                      </pic:pic>
                      <pic:pic xmlns:pic="http://schemas.openxmlformats.org/drawingml/2006/picture">
                        <pic:nvPicPr>
                          <pic:cNvPr id="47" name="图片 47"/>
                          <pic:cNvPicPr>
                            <a:picLocks noChangeAspect="1"/>
                          </pic:cNvPicPr>
                        </pic:nvPicPr>
                        <pic:blipFill>
                          <a:blip r:embed="rId13"/>
                          <a:stretch>
                            <a:fillRect/>
                          </a:stretch>
                        </pic:blipFill>
                        <pic:spPr>
                          <a:xfrm>
                            <a:off x="7122" y="981"/>
                            <a:ext cx="418" cy="212"/>
                          </a:xfrm>
                          <a:prstGeom prst="rect">
                            <a:avLst/>
                          </a:prstGeom>
                          <a:noFill/>
                          <a:ln>
                            <a:noFill/>
                          </a:ln>
                          <a:effectLst/>
                        </pic:spPr>
                      </pic:pic>
                      <pic:pic xmlns:pic="http://schemas.openxmlformats.org/drawingml/2006/picture">
                        <pic:nvPicPr>
                          <pic:cNvPr id="48" name="图片 48"/>
                          <pic:cNvPicPr>
                            <a:picLocks noChangeAspect="1"/>
                          </pic:cNvPicPr>
                        </pic:nvPicPr>
                        <pic:blipFill>
                          <a:blip r:embed="rId12"/>
                          <a:stretch>
                            <a:fillRect/>
                          </a:stretch>
                        </pic:blipFill>
                        <pic:spPr>
                          <a:xfrm>
                            <a:off x="7331" y="981"/>
                            <a:ext cx="423" cy="212"/>
                          </a:xfrm>
                          <a:prstGeom prst="rect">
                            <a:avLst/>
                          </a:prstGeom>
                          <a:noFill/>
                          <a:ln>
                            <a:noFill/>
                          </a:ln>
                          <a:effectLst/>
                        </pic:spPr>
                      </pic:pic>
                      <pic:pic xmlns:pic="http://schemas.openxmlformats.org/drawingml/2006/picture">
                        <pic:nvPicPr>
                          <pic:cNvPr id="49" name="图片 49"/>
                          <pic:cNvPicPr>
                            <a:picLocks noChangeAspect="1"/>
                          </pic:cNvPicPr>
                        </pic:nvPicPr>
                        <pic:blipFill>
                          <a:blip r:embed="rId13"/>
                          <a:stretch>
                            <a:fillRect/>
                          </a:stretch>
                        </pic:blipFill>
                        <pic:spPr>
                          <a:xfrm>
                            <a:off x="7542" y="981"/>
                            <a:ext cx="418" cy="212"/>
                          </a:xfrm>
                          <a:prstGeom prst="rect">
                            <a:avLst/>
                          </a:prstGeom>
                          <a:noFill/>
                          <a:ln>
                            <a:noFill/>
                          </a:ln>
                          <a:effectLst/>
                        </pic:spPr>
                      </pic:pic>
                      <pic:pic xmlns:pic="http://schemas.openxmlformats.org/drawingml/2006/picture">
                        <pic:nvPicPr>
                          <pic:cNvPr id="51" name="图片 50"/>
                          <pic:cNvPicPr>
                            <a:picLocks noChangeAspect="1"/>
                          </pic:cNvPicPr>
                        </pic:nvPicPr>
                        <pic:blipFill>
                          <a:blip r:embed="rId12"/>
                          <a:stretch>
                            <a:fillRect/>
                          </a:stretch>
                        </pic:blipFill>
                        <pic:spPr>
                          <a:xfrm>
                            <a:off x="7751" y="981"/>
                            <a:ext cx="423" cy="212"/>
                          </a:xfrm>
                          <a:prstGeom prst="rect">
                            <a:avLst/>
                          </a:prstGeom>
                          <a:noFill/>
                          <a:ln>
                            <a:noFill/>
                          </a:ln>
                          <a:effectLst/>
                        </pic:spPr>
                      </pic:pic>
                      <pic:pic xmlns:pic="http://schemas.openxmlformats.org/drawingml/2006/picture">
                        <pic:nvPicPr>
                          <pic:cNvPr id="52" name="图片 51"/>
                          <pic:cNvPicPr>
                            <a:picLocks noChangeAspect="1"/>
                          </pic:cNvPicPr>
                        </pic:nvPicPr>
                        <pic:blipFill>
                          <a:blip r:embed="rId13"/>
                          <a:stretch>
                            <a:fillRect/>
                          </a:stretch>
                        </pic:blipFill>
                        <pic:spPr>
                          <a:xfrm>
                            <a:off x="7962" y="981"/>
                            <a:ext cx="418" cy="212"/>
                          </a:xfrm>
                          <a:prstGeom prst="rect">
                            <a:avLst/>
                          </a:prstGeom>
                          <a:noFill/>
                          <a:ln>
                            <a:noFill/>
                          </a:ln>
                          <a:effectLst/>
                        </pic:spPr>
                      </pic:pic>
                    </wpg:wgp>
                  </a:graphicData>
                </a:graphic>
              </wp:anchor>
            </w:drawing>
          </mc:Choice>
          <mc:Fallback>
            <w:pict>
              <v:group id="_x0000_s1026" o:spid="_x0000_s1026" o:spt="203" style="position:absolute;left:0pt;margin-left:324.5pt;margin-top:49.05pt;height:10.6pt;width:94.5pt;mso-position-horizontal-relative:page;z-index:-251650048;mso-width-relative:page;mso-height-relative:page;" coordorigin="6491,982" coordsize="1890,212" o:gfxdata="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">
                <o:lock v:ext="edit" aspectratio="f"/>
                <v:shape id="_x0000_s1026" o:spid="_x0000_s1026" o:spt="75" type="#_x0000_t75" style="position:absolute;left:6490;top:981;height:212;width:423;" filled="f" o:preferrelative="t" stroked="f" coordsize="21600,21600" o:gfxdata="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dZ2i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_x0000_s1026" o:spid="_x0000_s1026" o:spt="75" type="#_x0000_t75" style="position:absolute;left:6702;top:981;height:212;width:418;" filled="f" o:preferrelative="t" stroked="f" coordsize="21600,21600" o:gfxdata="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R26q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_x0000_s1026" o:spid="_x0000_s1026" o:spt="75" type="#_x0000_t75" style="position:absolute;left:6911;top:981;height:212;width:423;" filled="f" o:preferrelative="t" stroked="f" coordsize="21600,21600" o:gfxdata="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DXIS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_x0000_s1026" o:spid="_x0000_s1026" o:spt="75" type="#_x0000_t75" style="position:absolute;left:7122;top:981;height:212;width:418;" filled="f" o:preferrelative="t" stroked="f" coordsize="21600,21600" o:gfxdata="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gRr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type="#_x0000_t75" style="position:absolute;left:7331;top:981;height:212;width:423;" filled="f" o:preferrelative="t" stroked="f" coordsize="21600,21600" o:gfxdata="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kG1t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_x0000_s1026" o:spid="_x0000_s1026" o:spt="75" type="#_x0000_t75" style="position:absolute;left:7542;top:981;height:212;width:418;" filled="f" o:preferrelative="t" stroked="f" coordsize="21600,21600" o:gfxdata="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nNGv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图片 50" o:spid="_x0000_s1026" o:spt="75" type="#_x0000_t75" style="position:absolute;left:7751;top:981;height:212;width:423;" filled="f" o:preferrelative="t" stroked="f" coordsize="21600,21600" o:gfxdata="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zUi2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图片 51" o:spid="_x0000_s1026" o:spt="75" type="#_x0000_t75" style="position:absolute;left:7962;top:981;height:212;width:418;" filled="f" o:preferrelative="t" stroked="f" coordsize="21600,21600" o:gfxdata="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HVA7sAAADb&#10;AAAADwAAAAAAAAABACAAAAAiAAAAZHJzL2Rvd25yZXYueG1sUEsBAhQAFAAAAAgAh07iQDMvBZ47&#10;AAAAOQAAABAAAAAAAAAAAQAgAAAACgEAAGRycy9zaGFwZXhtbC54bWxQSwUGAAAAAAYABgBbAQAA&#10;tAMAAAAA&#10;">
                  <v:fill on="f" focussize="0,0"/>
                  <v:stroke on="f"/>
                  <v:imagedata r:id="rId13" o:title=""/>
                  <o:lock v:ext="edit" aspectratio="t"/>
                </v:shape>
              </v:group>
            </w:pict>
          </mc:Fallback>
        </mc:AlternateContent>
      </w:r>
      <w:r>
        <w:rPr>
          <w:szCs w:val="21"/>
        </w:rPr>
        <mc:AlternateContent>
          <mc:Choice Requires="wpg">
            <w:drawing>
              <wp:anchor distT="0" distB="0" distL="114300" distR="114300" simplePos="0" relativeHeight="251667456" behindDoc="1" locked="0" layoutInCell="1" allowOverlap="1">
                <wp:simplePos x="0" y="0"/>
                <wp:positionH relativeFrom="page">
                  <wp:posOffset>1520825</wp:posOffset>
                </wp:positionH>
                <wp:positionV relativeFrom="paragraph">
                  <wp:posOffset>883285</wp:posOffset>
                </wp:positionV>
                <wp:extent cx="1201420" cy="134620"/>
                <wp:effectExtent l="0" t="0" r="0" b="0"/>
                <wp:wrapNone/>
                <wp:docPr id="59" name="组合 59"/>
                <wp:cNvGraphicFramePr/>
                <a:graphic xmlns:a="http://schemas.openxmlformats.org/drawingml/2006/main">
                  <a:graphicData uri="http://schemas.microsoft.com/office/word/2010/wordprocessingGroup">
                    <wpg:wgp>
                      <wpg:cNvGrpSpPr/>
                      <wpg:grpSpPr>
                        <a:xfrm>
                          <a:off x="0" y="0"/>
                          <a:ext cx="1201420" cy="134620"/>
                          <a:chOff x="2396" y="1392"/>
                          <a:chExt cx="1892" cy="212"/>
                        </a:xfrm>
                        <a:effectLst/>
                      </wpg:grpSpPr>
                      <pic:pic xmlns:pic="http://schemas.openxmlformats.org/drawingml/2006/picture">
                        <pic:nvPicPr>
                          <pic:cNvPr id="53" name="图片 53"/>
                          <pic:cNvPicPr>
                            <a:picLocks noChangeAspect="1"/>
                          </pic:cNvPicPr>
                        </pic:nvPicPr>
                        <pic:blipFill>
                          <a:blip r:embed="rId13"/>
                          <a:stretch>
                            <a:fillRect/>
                          </a:stretch>
                        </pic:blipFill>
                        <pic:spPr>
                          <a:xfrm>
                            <a:off x="2395" y="1392"/>
                            <a:ext cx="418" cy="212"/>
                          </a:xfrm>
                          <a:prstGeom prst="rect">
                            <a:avLst/>
                          </a:prstGeom>
                          <a:noFill/>
                          <a:ln>
                            <a:noFill/>
                          </a:ln>
                          <a:effectLst/>
                        </pic:spPr>
                      </pic:pic>
                      <pic:pic xmlns:pic="http://schemas.openxmlformats.org/drawingml/2006/picture">
                        <pic:nvPicPr>
                          <pic:cNvPr id="54" name="图片 54"/>
                          <pic:cNvPicPr>
                            <a:picLocks noChangeAspect="1"/>
                          </pic:cNvPicPr>
                        </pic:nvPicPr>
                        <pic:blipFill>
                          <a:blip r:embed="rId12"/>
                          <a:stretch>
                            <a:fillRect/>
                          </a:stretch>
                        </pic:blipFill>
                        <pic:spPr>
                          <a:xfrm>
                            <a:off x="2604" y="1392"/>
                            <a:ext cx="423" cy="212"/>
                          </a:xfrm>
                          <a:prstGeom prst="rect">
                            <a:avLst/>
                          </a:prstGeom>
                          <a:noFill/>
                          <a:ln>
                            <a:noFill/>
                          </a:ln>
                          <a:effectLst/>
                        </pic:spPr>
                      </pic:pic>
                      <pic:pic xmlns:pic="http://schemas.openxmlformats.org/drawingml/2006/picture">
                        <pic:nvPicPr>
                          <pic:cNvPr id="55" name="图片 55"/>
                          <pic:cNvPicPr>
                            <a:picLocks noChangeAspect="1"/>
                          </pic:cNvPicPr>
                        </pic:nvPicPr>
                        <pic:blipFill>
                          <a:blip r:embed="rId13"/>
                          <a:stretch>
                            <a:fillRect/>
                          </a:stretch>
                        </pic:blipFill>
                        <pic:spPr>
                          <a:xfrm>
                            <a:off x="2815" y="1392"/>
                            <a:ext cx="418" cy="212"/>
                          </a:xfrm>
                          <a:prstGeom prst="rect">
                            <a:avLst/>
                          </a:prstGeom>
                          <a:noFill/>
                          <a:ln>
                            <a:noFill/>
                          </a:ln>
                          <a:effectLst/>
                        </pic:spPr>
                      </pic:pic>
                      <pic:pic xmlns:pic="http://schemas.openxmlformats.org/drawingml/2006/picture">
                        <pic:nvPicPr>
                          <pic:cNvPr id="56" name="图片 56"/>
                          <pic:cNvPicPr>
                            <a:picLocks noChangeAspect="1"/>
                          </pic:cNvPicPr>
                        </pic:nvPicPr>
                        <pic:blipFill>
                          <a:blip r:embed="rId12"/>
                          <a:stretch>
                            <a:fillRect/>
                          </a:stretch>
                        </pic:blipFill>
                        <pic:spPr>
                          <a:xfrm>
                            <a:off x="3024" y="1392"/>
                            <a:ext cx="423" cy="212"/>
                          </a:xfrm>
                          <a:prstGeom prst="rect">
                            <a:avLst/>
                          </a:prstGeom>
                          <a:noFill/>
                          <a:ln>
                            <a:noFill/>
                          </a:ln>
                          <a:effectLst/>
                        </pic:spPr>
                      </pic:pic>
                      <pic:pic xmlns:pic="http://schemas.openxmlformats.org/drawingml/2006/picture">
                        <pic:nvPicPr>
                          <pic:cNvPr id="57" name="图片 57"/>
                          <pic:cNvPicPr>
                            <a:picLocks noChangeAspect="1"/>
                          </pic:cNvPicPr>
                        </pic:nvPicPr>
                        <pic:blipFill>
                          <a:blip r:embed="rId13"/>
                          <a:stretch>
                            <a:fillRect/>
                          </a:stretch>
                        </pic:blipFill>
                        <pic:spPr>
                          <a:xfrm>
                            <a:off x="3235" y="1392"/>
                            <a:ext cx="418" cy="212"/>
                          </a:xfrm>
                          <a:prstGeom prst="rect">
                            <a:avLst/>
                          </a:prstGeom>
                          <a:noFill/>
                          <a:ln>
                            <a:noFill/>
                          </a:ln>
                          <a:effectLst/>
                        </pic:spPr>
                      </pic:pic>
                      <pic:pic xmlns:pic="http://schemas.openxmlformats.org/drawingml/2006/picture">
                        <pic:nvPicPr>
                          <pic:cNvPr id="58" name="图片 58"/>
                          <pic:cNvPicPr>
                            <a:picLocks noChangeAspect="1"/>
                          </pic:cNvPicPr>
                        </pic:nvPicPr>
                        <pic:blipFill>
                          <a:blip r:embed="rId12"/>
                          <a:stretch>
                            <a:fillRect/>
                          </a:stretch>
                        </pic:blipFill>
                        <pic:spPr>
                          <a:xfrm>
                            <a:off x="3444" y="1392"/>
                            <a:ext cx="423" cy="212"/>
                          </a:xfrm>
                          <a:prstGeom prst="rect">
                            <a:avLst/>
                          </a:prstGeom>
                          <a:noFill/>
                          <a:ln>
                            <a:noFill/>
                          </a:ln>
                          <a:effectLst/>
                        </pic:spPr>
                      </pic:pic>
                      <pic:pic xmlns:pic="http://schemas.openxmlformats.org/drawingml/2006/picture">
                        <pic:nvPicPr>
                          <pic:cNvPr id="60" name="图片 59"/>
                          <pic:cNvPicPr>
                            <a:picLocks noChangeAspect="1"/>
                          </pic:cNvPicPr>
                        </pic:nvPicPr>
                        <pic:blipFill>
                          <a:blip r:embed="rId13"/>
                          <a:stretch>
                            <a:fillRect/>
                          </a:stretch>
                        </pic:blipFill>
                        <pic:spPr>
                          <a:xfrm>
                            <a:off x="3655" y="1392"/>
                            <a:ext cx="418" cy="212"/>
                          </a:xfrm>
                          <a:prstGeom prst="rect">
                            <a:avLst/>
                          </a:prstGeom>
                          <a:noFill/>
                          <a:ln>
                            <a:noFill/>
                          </a:ln>
                          <a:effectLst/>
                        </pic:spPr>
                      </pic:pic>
                      <pic:pic xmlns:pic="http://schemas.openxmlformats.org/drawingml/2006/picture">
                        <pic:nvPicPr>
                          <pic:cNvPr id="61" name="图片 60"/>
                          <pic:cNvPicPr>
                            <a:picLocks noChangeAspect="1"/>
                          </pic:cNvPicPr>
                        </pic:nvPicPr>
                        <pic:blipFill>
                          <a:blip r:embed="rId12"/>
                          <a:stretch>
                            <a:fillRect/>
                          </a:stretch>
                        </pic:blipFill>
                        <pic:spPr>
                          <a:xfrm>
                            <a:off x="3864" y="1392"/>
                            <a:ext cx="423" cy="212"/>
                          </a:xfrm>
                          <a:prstGeom prst="rect">
                            <a:avLst/>
                          </a:prstGeom>
                          <a:noFill/>
                          <a:ln>
                            <a:noFill/>
                          </a:ln>
                          <a:effectLst/>
                        </pic:spPr>
                      </pic:pic>
                    </wpg:wgp>
                  </a:graphicData>
                </a:graphic>
              </wp:anchor>
            </w:drawing>
          </mc:Choice>
          <mc:Fallback>
            <w:pict>
              <v:group id="_x0000_s1026" o:spid="_x0000_s1026" o:spt="203" style="position:absolute;left:0pt;margin-left:119.75pt;margin-top:69.55pt;height:10.6pt;width:94.6pt;mso-position-horizontal-relative:page;z-index:-251649024;mso-width-relative:page;mso-height-relative:page;" coordorigin="2396,1392" coordsize="1892,212" o:gfxdata="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">
                <o:lock v:ext="edit" aspectratio="f"/>
                <v:shape id="_x0000_s1026" o:spid="_x0000_s1026" o:spt="75" type="#_x0000_t75" style="position:absolute;left:2395;top:1392;height:212;width:418;" filled="f" o:preferrelative="t" stroked="f" coordsize="21600,21600" o:gfxdata="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tcJi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_x0000_s1026" o:spid="_x0000_s1026" o:spt="75" type="#_x0000_t75" style="position:absolute;left:2604;top:1392;height:212;width:423;" filled="f" o:preferrelative="t" stroked="f" coordsize="21600,21600" o:gfxdata="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E8bW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_x0000_s1026" o:spid="_x0000_s1026" o:spt="75" type="#_x0000_t75" style="position:absolute;left:2815;top:1392;height:212;width:418;" filled="f" o:preferrelative="t" stroked="f" coordsize="21600,21600" o:gfxdata="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hNd7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type="#_x0000_t75" style="position:absolute;left:3024;top:1392;height:212;width:423;" filled="f" o:preferrelative="t" stroked="f" coordsize="21600,21600" o:gfxdata="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aylm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_x0000_s1026" o:spid="_x0000_s1026" o:spt="75" type="#_x0000_t75" style="position:absolute;left:3235;top:1392;height:212;width:418;" filled="f" o:preferrelative="t" stroked="f" coordsize="21600,21600" o:gfxdata="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Wdpu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_x0000_s1026" o:spid="_x0000_s1026" o:spt="75" type="#_x0000_t75" style="position:absolute;left:3444;top:1392;height:212;width:423;" filled="f" o:preferrelative="t" stroked="f" coordsize="21600,21600" o:gfxdata="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Sfuw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图片 59" o:spid="_x0000_s1026" o:spt="75" type="#_x0000_t75" style="position:absolute;left:3655;top:1392;height:212;width:418;" filled="f" o:preferrelative="t" stroked="f" coordsize="21600,21600" o:gfxdata="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xMkUrgAAADbAAAA&#10;DwAAAAAAAAABACAAAAAiAAAAZHJzL2Rvd25yZXYueG1sUEsBAhQAFAAAAAgAh07iQDMvBZ47AAAA&#10;OQAAABAAAAAAAAAAAQAgAAAABwEAAGRycy9zaGFwZXhtbC54bWxQSwUGAAAAAAYABgBbAQAAsQMA&#10;AAAA&#10;">
                  <v:fill on="f" focussize="0,0"/>
                  <v:stroke on="f"/>
                  <v:imagedata r:id="rId13" o:title=""/>
                  <o:lock v:ext="edit" aspectratio="t"/>
                </v:shape>
                <v:shape id="图片 60" o:spid="_x0000_s1026" o:spt="75" type="#_x0000_t75" style="position:absolute;left:3864;top:1392;height:212;width:423;" filled="f" o:preferrelative="t" stroked="f" coordsize="21600,21600" o:gfxdata="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H5iQvQAA&#10;ANsAAAAPAAAAAAAAAAEAIAAAACIAAABkcnMvZG93bnJldi54bWxQSwECFAAUAAAACACHTuJAMy8F&#10;njsAAAA5AAAAEAAAAAAAAAABACAAAAAMAQAAZHJzL3NoYXBleG1sLnhtbFBLBQYAAAAABgAGAFsB&#10;AAC2AwAAAAA=&#10;">
                  <v:fill on="f" focussize="0,0"/>
                  <v:stroke on="f"/>
                  <v:imagedata r:id="rId12" o:title=""/>
                  <o:lock v:ext="edit" aspectratio="t"/>
                </v:shape>
              </v:group>
            </w:pict>
          </mc:Fallback>
        </mc:AlternateContent>
      </w:r>
      <w:r>
        <w:rPr>
          <w:szCs w:val="21"/>
        </w:rPr>
        <mc:AlternateContent>
          <mc:Choice Requires="wpg">
            <w:drawing>
              <wp:anchor distT="0" distB="0" distL="114300" distR="114300" simplePos="0" relativeHeight="251668480" behindDoc="1" locked="0" layoutInCell="1" allowOverlap="1">
                <wp:simplePos x="0" y="0"/>
                <wp:positionH relativeFrom="page">
                  <wp:posOffset>4121150</wp:posOffset>
                </wp:positionH>
                <wp:positionV relativeFrom="paragraph">
                  <wp:posOffset>883285</wp:posOffset>
                </wp:positionV>
                <wp:extent cx="1335405" cy="134620"/>
                <wp:effectExtent l="0" t="0" r="0" b="0"/>
                <wp:wrapNone/>
                <wp:docPr id="68" name="组合 68"/>
                <wp:cNvGraphicFramePr/>
                <a:graphic xmlns:a="http://schemas.openxmlformats.org/drawingml/2006/main">
                  <a:graphicData uri="http://schemas.microsoft.com/office/word/2010/wordprocessingGroup">
                    <wpg:wgp>
                      <wpg:cNvGrpSpPr/>
                      <wpg:grpSpPr>
                        <a:xfrm>
                          <a:off x="0" y="0"/>
                          <a:ext cx="1335405" cy="134620"/>
                          <a:chOff x="6491" y="1392"/>
                          <a:chExt cx="2103" cy="212"/>
                        </a:xfrm>
                        <a:effectLst/>
                      </wpg:grpSpPr>
                      <pic:pic xmlns:pic="http://schemas.openxmlformats.org/drawingml/2006/picture">
                        <pic:nvPicPr>
                          <pic:cNvPr id="62" name="图片 62"/>
                          <pic:cNvPicPr>
                            <a:picLocks noChangeAspect="1"/>
                          </pic:cNvPicPr>
                        </pic:nvPicPr>
                        <pic:blipFill>
                          <a:blip r:embed="rId12"/>
                          <a:stretch>
                            <a:fillRect/>
                          </a:stretch>
                        </pic:blipFill>
                        <pic:spPr>
                          <a:xfrm>
                            <a:off x="6490" y="1392"/>
                            <a:ext cx="423" cy="212"/>
                          </a:xfrm>
                          <a:prstGeom prst="rect">
                            <a:avLst/>
                          </a:prstGeom>
                          <a:noFill/>
                          <a:ln>
                            <a:noFill/>
                          </a:ln>
                          <a:effectLst/>
                        </pic:spPr>
                      </pic:pic>
                      <pic:pic xmlns:pic="http://schemas.openxmlformats.org/drawingml/2006/picture">
                        <pic:nvPicPr>
                          <pic:cNvPr id="63" name="图片 63"/>
                          <pic:cNvPicPr>
                            <a:picLocks noChangeAspect="1"/>
                          </pic:cNvPicPr>
                        </pic:nvPicPr>
                        <pic:blipFill>
                          <a:blip r:embed="rId13"/>
                          <a:stretch>
                            <a:fillRect/>
                          </a:stretch>
                        </pic:blipFill>
                        <pic:spPr>
                          <a:xfrm>
                            <a:off x="6702" y="1392"/>
                            <a:ext cx="418" cy="212"/>
                          </a:xfrm>
                          <a:prstGeom prst="rect">
                            <a:avLst/>
                          </a:prstGeom>
                          <a:noFill/>
                          <a:ln>
                            <a:noFill/>
                          </a:ln>
                          <a:effectLst/>
                        </pic:spPr>
                      </pic:pic>
                      <pic:pic xmlns:pic="http://schemas.openxmlformats.org/drawingml/2006/picture">
                        <pic:nvPicPr>
                          <pic:cNvPr id="64" name="图片 64"/>
                          <pic:cNvPicPr>
                            <a:picLocks noChangeAspect="1"/>
                          </pic:cNvPicPr>
                        </pic:nvPicPr>
                        <pic:blipFill>
                          <a:blip r:embed="rId12"/>
                          <a:stretch>
                            <a:fillRect/>
                          </a:stretch>
                        </pic:blipFill>
                        <pic:spPr>
                          <a:xfrm>
                            <a:off x="6911" y="1392"/>
                            <a:ext cx="423" cy="212"/>
                          </a:xfrm>
                          <a:prstGeom prst="rect">
                            <a:avLst/>
                          </a:prstGeom>
                          <a:noFill/>
                          <a:ln>
                            <a:noFill/>
                          </a:ln>
                          <a:effectLst/>
                        </pic:spPr>
                      </pic:pic>
                      <pic:pic xmlns:pic="http://schemas.openxmlformats.org/drawingml/2006/picture">
                        <pic:nvPicPr>
                          <pic:cNvPr id="65" name="图片 65"/>
                          <pic:cNvPicPr>
                            <a:picLocks noChangeAspect="1"/>
                          </pic:cNvPicPr>
                        </pic:nvPicPr>
                        <pic:blipFill>
                          <a:blip r:embed="rId13"/>
                          <a:stretch>
                            <a:fillRect/>
                          </a:stretch>
                        </pic:blipFill>
                        <pic:spPr>
                          <a:xfrm>
                            <a:off x="7122" y="1392"/>
                            <a:ext cx="418" cy="212"/>
                          </a:xfrm>
                          <a:prstGeom prst="rect">
                            <a:avLst/>
                          </a:prstGeom>
                          <a:noFill/>
                          <a:ln>
                            <a:noFill/>
                          </a:ln>
                          <a:effectLst/>
                        </pic:spPr>
                      </pic:pic>
                      <pic:pic xmlns:pic="http://schemas.openxmlformats.org/drawingml/2006/picture">
                        <pic:nvPicPr>
                          <pic:cNvPr id="66" name="图片 66"/>
                          <pic:cNvPicPr>
                            <a:picLocks noChangeAspect="1"/>
                          </pic:cNvPicPr>
                        </pic:nvPicPr>
                        <pic:blipFill>
                          <a:blip r:embed="rId12"/>
                          <a:stretch>
                            <a:fillRect/>
                          </a:stretch>
                        </pic:blipFill>
                        <pic:spPr>
                          <a:xfrm>
                            <a:off x="7331" y="1392"/>
                            <a:ext cx="423" cy="212"/>
                          </a:xfrm>
                          <a:prstGeom prst="rect">
                            <a:avLst/>
                          </a:prstGeom>
                          <a:noFill/>
                          <a:ln>
                            <a:noFill/>
                          </a:ln>
                          <a:effectLst/>
                        </pic:spPr>
                      </pic:pic>
                      <pic:pic xmlns:pic="http://schemas.openxmlformats.org/drawingml/2006/picture">
                        <pic:nvPicPr>
                          <pic:cNvPr id="67" name="图片 67"/>
                          <pic:cNvPicPr>
                            <a:picLocks noChangeAspect="1"/>
                          </pic:cNvPicPr>
                        </pic:nvPicPr>
                        <pic:blipFill>
                          <a:blip r:embed="rId13"/>
                          <a:stretch>
                            <a:fillRect/>
                          </a:stretch>
                        </pic:blipFill>
                        <pic:spPr>
                          <a:xfrm>
                            <a:off x="7542" y="1392"/>
                            <a:ext cx="418" cy="212"/>
                          </a:xfrm>
                          <a:prstGeom prst="rect">
                            <a:avLst/>
                          </a:prstGeom>
                          <a:noFill/>
                          <a:ln>
                            <a:noFill/>
                          </a:ln>
                          <a:effectLst/>
                        </pic:spPr>
                      </pic:pic>
                      <pic:pic xmlns:pic="http://schemas.openxmlformats.org/drawingml/2006/picture">
                        <pic:nvPicPr>
                          <pic:cNvPr id="69" name="图片 68"/>
                          <pic:cNvPicPr>
                            <a:picLocks noChangeAspect="1"/>
                          </pic:cNvPicPr>
                        </pic:nvPicPr>
                        <pic:blipFill>
                          <a:blip r:embed="rId12"/>
                          <a:stretch>
                            <a:fillRect/>
                          </a:stretch>
                        </pic:blipFill>
                        <pic:spPr>
                          <a:xfrm>
                            <a:off x="7751" y="1392"/>
                            <a:ext cx="423" cy="212"/>
                          </a:xfrm>
                          <a:prstGeom prst="rect">
                            <a:avLst/>
                          </a:prstGeom>
                          <a:noFill/>
                          <a:ln>
                            <a:noFill/>
                          </a:ln>
                          <a:effectLst/>
                        </pic:spPr>
                      </pic:pic>
                      <pic:pic xmlns:pic="http://schemas.openxmlformats.org/drawingml/2006/picture">
                        <pic:nvPicPr>
                          <pic:cNvPr id="70" name="图片 69"/>
                          <pic:cNvPicPr>
                            <a:picLocks noChangeAspect="1"/>
                          </pic:cNvPicPr>
                        </pic:nvPicPr>
                        <pic:blipFill>
                          <a:blip r:embed="rId12"/>
                          <a:stretch>
                            <a:fillRect/>
                          </a:stretch>
                        </pic:blipFill>
                        <pic:spPr>
                          <a:xfrm>
                            <a:off x="8171" y="1392"/>
                            <a:ext cx="423" cy="212"/>
                          </a:xfrm>
                          <a:prstGeom prst="rect">
                            <a:avLst/>
                          </a:prstGeom>
                          <a:noFill/>
                          <a:ln>
                            <a:noFill/>
                          </a:ln>
                          <a:effectLst/>
                        </pic:spPr>
                      </pic:pic>
                    </wpg:wgp>
                  </a:graphicData>
                </a:graphic>
              </wp:anchor>
            </w:drawing>
          </mc:Choice>
          <mc:Fallback>
            <w:pict>
              <v:group id="_x0000_s1026" o:spid="_x0000_s1026" o:spt="203" style="position:absolute;left:0pt;margin-left:324.5pt;margin-top:69.55pt;height:10.6pt;width:105.15pt;mso-position-horizontal-relative:page;z-index:-251648000;mso-width-relative:page;mso-height-relative:page;" coordorigin="6491,1392" coordsize="2103,212" o:gfxdata="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">
                <o:lock v:ext="edit" aspectratio="f"/>
                <v:shape id="_x0000_s1026" o:spid="_x0000_s1026" o:spt="75" type="#_x0000_t75" style="position:absolute;left:6490;top:1392;height:212;width:423;" filled="f" o:preferrelative="t" stroked="f" coordsize="21600,21600" o:gfxdata="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NBue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_x0000_s1026" o:spid="_x0000_s1026" o:spt="75" type="#_x0000_t75" style="position:absolute;left:6702;top:1392;height:212;width:418;" filled="f" o:preferrelative="t" stroked="f" coordsize="21600,21600" o:gfxdata="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wbol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_x0000_s1026" o:spid="_x0000_s1026" o:spt="75" type="#_x0000_t75" style="position:absolute;left:6911;top:1392;height:212;width:423;" filled="f" o:preferrelative="t" stroked="f" coordsize="21600,21600" o:gfxdata="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oOwi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_x0000_s1026" o:spid="_x0000_s1026" o:spt="75" type="#_x0000_t75" style="position:absolute;left:7122;top:1392;height:212;width:418;" filled="f" o:preferrelative="t" stroked="f" coordsize="21600,21600" o:gfxdata="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ZIfK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_x0000_s1026" o:spid="_x0000_s1026" o:spt="75" type="#_x0000_t75" style="position:absolute;left:7331;top:1392;height:212;width:423;" filled="f" o:preferrelative="t" stroked="f" coordsize="21600,21600" o:gfxdata="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gDk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_x0000_s1026" o:spid="_x0000_s1026" o:spt="75" type="#_x0000_t75" style="position:absolute;left:7542;top:1392;height:212;width:418;" filled="f" o:preferrelative="t" stroked="f" coordsize="21600,21600" o:gfxdata="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rwm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图片 68" o:spid="_x0000_s1026" o:spt="75" type="#_x0000_t75" style="position:absolute;left:7751;top:1392;height:212;width:423;" filled="f" o:preferrelative="t" stroked="f" coordsize="21600,21600" o:gfxdata="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ZSW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图片 69" o:spid="_x0000_s1026" o:spt="75" type="#_x0000_t75" style="position:absolute;left:8171;top:1392;height:212;width:423;" filled="f" o:preferrelative="t" stroked="f" coordsize="21600,21600" o:gfxdata="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iqvWugAAANsA&#10;AAAPAAAAAAAAAAEAIAAAACIAAABkcnMvZG93bnJldi54bWxQSwECFAAUAAAACACHTuJAMy8FnjsA&#10;AAA5AAAAEAAAAAAAAAABACAAAAAJAQAAZHJzL3NoYXBleG1sLnhtbFBLBQYAAAAABgAGAFsBAACz&#10;AwAAAAA=&#10;">
                  <v:fill on="f" focussize="0,0"/>
                  <v:stroke on="f"/>
                  <v:imagedata r:id="rId12" o:title=""/>
                  <o:lock v:ext="edit" aspectratio="t"/>
                </v:shape>
              </v:group>
            </w:pict>
          </mc:Fallback>
        </mc:AlternateContent>
      </w:r>
      <w:r>
        <w:rPr>
          <w:szCs w:val="21"/>
        </w:rPr>
        <mc:AlternateContent>
          <mc:Choice Requires="wpg">
            <w:drawing>
              <wp:anchor distT="0" distB="0" distL="114300" distR="114300" simplePos="0" relativeHeight="251669504" behindDoc="1" locked="0" layoutInCell="1" allowOverlap="1">
                <wp:simplePos x="0" y="0"/>
                <wp:positionH relativeFrom="page">
                  <wp:posOffset>4255770</wp:posOffset>
                </wp:positionH>
                <wp:positionV relativeFrom="paragraph">
                  <wp:posOffset>1143000</wp:posOffset>
                </wp:positionV>
                <wp:extent cx="1201420" cy="134620"/>
                <wp:effectExtent l="0" t="0" r="0" b="0"/>
                <wp:wrapNone/>
                <wp:docPr id="77" name="组合 77"/>
                <wp:cNvGraphicFramePr/>
                <a:graphic xmlns:a="http://schemas.openxmlformats.org/drawingml/2006/main">
                  <a:graphicData uri="http://schemas.microsoft.com/office/word/2010/wordprocessingGroup">
                    <wpg:wgp>
                      <wpg:cNvGrpSpPr/>
                      <wpg:grpSpPr>
                        <a:xfrm>
                          <a:off x="0" y="0"/>
                          <a:ext cx="1201420" cy="134620"/>
                          <a:chOff x="6702" y="1800"/>
                          <a:chExt cx="1892" cy="212"/>
                        </a:xfrm>
                        <a:effectLst/>
                      </wpg:grpSpPr>
                      <pic:pic xmlns:pic="http://schemas.openxmlformats.org/drawingml/2006/picture">
                        <pic:nvPicPr>
                          <pic:cNvPr id="71" name="图片 71"/>
                          <pic:cNvPicPr>
                            <a:picLocks noChangeAspect="1"/>
                          </pic:cNvPicPr>
                        </pic:nvPicPr>
                        <pic:blipFill>
                          <a:blip r:embed="rId13"/>
                          <a:stretch>
                            <a:fillRect/>
                          </a:stretch>
                        </pic:blipFill>
                        <pic:spPr>
                          <a:xfrm>
                            <a:off x="6702" y="1800"/>
                            <a:ext cx="418" cy="212"/>
                          </a:xfrm>
                          <a:prstGeom prst="rect">
                            <a:avLst/>
                          </a:prstGeom>
                          <a:noFill/>
                          <a:ln>
                            <a:noFill/>
                          </a:ln>
                          <a:effectLst/>
                        </pic:spPr>
                      </pic:pic>
                      <pic:pic xmlns:pic="http://schemas.openxmlformats.org/drawingml/2006/picture">
                        <pic:nvPicPr>
                          <pic:cNvPr id="72" name="图片 72"/>
                          <pic:cNvPicPr>
                            <a:picLocks noChangeAspect="1"/>
                          </pic:cNvPicPr>
                        </pic:nvPicPr>
                        <pic:blipFill>
                          <a:blip r:embed="rId12"/>
                          <a:stretch>
                            <a:fillRect/>
                          </a:stretch>
                        </pic:blipFill>
                        <pic:spPr>
                          <a:xfrm>
                            <a:off x="6911" y="1800"/>
                            <a:ext cx="423" cy="212"/>
                          </a:xfrm>
                          <a:prstGeom prst="rect">
                            <a:avLst/>
                          </a:prstGeom>
                          <a:noFill/>
                          <a:ln>
                            <a:noFill/>
                          </a:ln>
                          <a:effectLst/>
                        </pic:spPr>
                      </pic:pic>
                      <pic:pic xmlns:pic="http://schemas.openxmlformats.org/drawingml/2006/picture">
                        <pic:nvPicPr>
                          <pic:cNvPr id="73" name="图片 73"/>
                          <pic:cNvPicPr>
                            <a:picLocks noChangeAspect="1"/>
                          </pic:cNvPicPr>
                        </pic:nvPicPr>
                        <pic:blipFill>
                          <a:blip r:embed="rId13"/>
                          <a:stretch>
                            <a:fillRect/>
                          </a:stretch>
                        </pic:blipFill>
                        <pic:spPr>
                          <a:xfrm>
                            <a:off x="7122" y="1800"/>
                            <a:ext cx="418" cy="212"/>
                          </a:xfrm>
                          <a:prstGeom prst="rect">
                            <a:avLst/>
                          </a:prstGeom>
                          <a:noFill/>
                          <a:ln>
                            <a:noFill/>
                          </a:ln>
                          <a:effectLst/>
                        </pic:spPr>
                      </pic:pic>
                      <pic:pic xmlns:pic="http://schemas.openxmlformats.org/drawingml/2006/picture">
                        <pic:nvPicPr>
                          <pic:cNvPr id="74" name="图片 74"/>
                          <pic:cNvPicPr>
                            <a:picLocks noChangeAspect="1"/>
                          </pic:cNvPicPr>
                        </pic:nvPicPr>
                        <pic:blipFill>
                          <a:blip r:embed="rId12"/>
                          <a:stretch>
                            <a:fillRect/>
                          </a:stretch>
                        </pic:blipFill>
                        <pic:spPr>
                          <a:xfrm>
                            <a:off x="7331" y="1800"/>
                            <a:ext cx="423" cy="212"/>
                          </a:xfrm>
                          <a:prstGeom prst="rect">
                            <a:avLst/>
                          </a:prstGeom>
                          <a:noFill/>
                          <a:ln>
                            <a:noFill/>
                          </a:ln>
                          <a:effectLst/>
                        </pic:spPr>
                      </pic:pic>
                      <pic:pic xmlns:pic="http://schemas.openxmlformats.org/drawingml/2006/picture">
                        <pic:nvPicPr>
                          <pic:cNvPr id="75" name="图片 75"/>
                          <pic:cNvPicPr>
                            <a:picLocks noChangeAspect="1"/>
                          </pic:cNvPicPr>
                        </pic:nvPicPr>
                        <pic:blipFill>
                          <a:blip r:embed="rId13"/>
                          <a:stretch>
                            <a:fillRect/>
                          </a:stretch>
                        </pic:blipFill>
                        <pic:spPr>
                          <a:xfrm>
                            <a:off x="7542" y="1800"/>
                            <a:ext cx="418" cy="212"/>
                          </a:xfrm>
                          <a:prstGeom prst="rect">
                            <a:avLst/>
                          </a:prstGeom>
                          <a:noFill/>
                          <a:ln>
                            <a:noFill/>
                          </a:ln>
                          <a:effectLst/>
                        </pic:spPr>
                      </pic:pic>
                      <pic:pic xmlns:pic="http://schemas.openxmlformats.org/drawingml/2006/picture">
                        <pic:nvPicPr>
                          <pic:cNvPr id="76" name="图片 76"/>
                          <pic:cNvPicPr>
                            <a:picLocks noChangeAspect="1"/>
                          </pic:cNvPicPr>
                        </pic:nvPicPr>
                        <pic:blipFill>
                          <a:blip r:embed="rId12"/>
                          <a:stretch>
                            <a:fillRect/>
                          </a:stretch>
                        </pic:blipFill>
                        <pic:spPr>
                          <a:xfrm>
                            <a:off x="7751" y="1800"/>
                            <a:ext cx="423" cy="212"/>
                          </a:xfrm>
                          <a:prstGeom prst="rect">
                            <a:avLst/>
                          </a:prstGeom>
                          <a:noFill/>
                          <a:ln>
                            <a:noFill/>
                          </a:ln>
                          <a:effectLst/>
                        </pic:spPr>
                      </pic:pic>
                      <pic:pic xmlns:pic="http://schemas.openxmlformats.org/drawingml/2006/picture">
                        <pic:nvPicPr>
                          <pic:cNvPr id="78" name="图片 77"/>
                          <pic:cNvPicPr>
                            <a:picLocks noChangeAspect="1"/>
                          </pic:cNvPicPr>
                        </pic:nvPicPr>
                        <pic:blipFill>
                          <a:blip r:embed="rId13"/>
                          <a:stretch>
                            <a:fillRect/>
                          </a:stretch>
                        </pic:blipFill>
                        <pic:spPr>
                          <a:xfrm>
                            <a:off x="7962" y="1800"/>
                            <a:ext cx="418" cy="212"/>
                          </a:xfrm>
                          <a:prstGeom prst="rect">
                            <a:avLst/>
                          </a:prstGeom>
                          <a:noFill/>
                          <a:ln>
                            <a:noFill/>
                          </a:ln>
                          <a:effectLst/>
                        </pic:spPr>
                      </pic:pic>
                      <pic:pic xmlns:pic="http://schemas.openxmlformats.org/drawingml/2006/picture">
                        <pic:nvPicPr>
                          <pic:cNvPr id="79" name="图片 78"/>
                          <pic:cNvPicPr>
                            <a:picLocks noChangeAspect="1"/>
                          </pic:cNvPicPr>
                        </pic:nvPicPr>
                        <pic:blipFill>
                          <a:blip r:embed="rId12"/>
                          <a:stretch>
                            <a:fillRect/>
                          </a:stretch>
                        </pic:blipFill>
                        <pic:spPr>
                          <a:xfrm>
                            <a:off x="8171" y="1800"/>
                            <a:ext cx="423" cy="212"/>
                          </a:xfrm>
                          <a:prstGeom prst="rect">
                            <a:avLst/>
                          </a:prstGeom>
                          <a:noFill/>
                          <a:ln>
                            <a:noFill/>
                          </a:ln>
                          <a:effectLst/>
                        </pic:spPr>
                      </pic:pic>
                    </wpg:wgp>
                  </a:graphicData>
                </a:graphic>
              </wp:anchor>
            </w:drawing>
          </mc:Choice>
          <mc:Fallback>
            <w:pict>
              <v:group id="_x0000_s1026" o:spid="_x0000_s1026" o:spt="203" style="position:absolute;left:0pt;margin-left:335.1pt;margin-top:90pt;height:10.6pt;width:94.6pt;mso-position-horizontal-relative:page;z-index:-251646976;mso-width-relative:page;mso-height-relative:page;" coordorigin="6702,1800" coordsize="1892,212" o:gfxdata="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">
                <o:lock v:ext="edit" aspectratio="f"/>
                <v:shape id="_x0000_s1026" o:spid="_x0000_s1026" o:spt="75" type="#_x0000_t75" style="position:absolute;left:6702;top:1800;height:212;width:418;" filled="f" o:preferrelative="t" stroked="f" coordsize="21600,21600" o:gfxdata="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YXFL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type="#_x0000_t75" style="position:absolute;left:6911;top:1800;height:212;width:423;" filled="f" o:preferrelative="t" stroked="f" coordsize="21600,21600" o:gfxdata="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UkDq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_x0000_s1026" o:spid="_x0000_s1026" o:spt="75" type="#_x0000_t75" style="position:absolute;left:7122;top:1800;height:212;width:418;" filled="f" o:preferrelative="t" stroked="f" coordsize="21600,21600" o:gfxdata="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gs+L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type="#_x0000_t75" style="position:absolute;left:7331;top:1800;height:212;width:423;" filled="f" o:preferrelative="t" stroked="f" coordsize="21600,21600" o:gfxdata="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xrdW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_x0000_s1026" o:spid="_x0000_s1026" o:spt="75" type="#_x0000_t75" style="position:absolute;left:7542;top:1800;height:212;width:418;" filled="f" o:preferrelative="t" stroked="f" coordsize="21600,21600" o:gfxdata="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9ERe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_x0000_s1026" o:spid="_x0000_s1026" o:spt="75" type="#_x0000_t75" style="position:absolute;left:7751;top:1800;height:212;width:423;" filled="f" o:preferrelative="t" stroked="f" coordsize="21600,21600" o:gfxdata="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vljm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图片 77" o:spid="_x0000_s1026" o:spt="75" type="#_x0000_t75" style="position:absolute;left:7962;top:1800;height:212;width:418;" filled="f" o:preferrelative="t" stroked="f" coordsize="21600,21600" o:gfxdata="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Ly+ibgAAADbAAAA&#10;DwAAAAAAAAABACAAAAAiAAAAZHJzL2Rvd25yZXYueG1sUEsBAhQAFAAAAAgAh07iQDMvBZ47AAAA&#10;OQAAABAAAAAAAAAAAQAgAAAABwEAAGRycy9zaGFwZXhtbC54bWxQSwUGAAAAAAYABgBbAQAAsQMA&#10;AAAA&#10;">
                  <v:fill on="f" focussize="0,0"/>
                  <v:stroke on="f"/>
                  <v:imagedata r:id="rId13" o:title=""/>
                  <o:lock v:ext="edit" aspectratio="t"/>
                </v:shape>
                <v:shape id="图片 78" o:spid="_x0000_s1026" o:spt="75" type="#_x0000_t75" style="position:absolute;left:8171;top:1800;height:212;width:423;" filled="f" o:preferrelative="t" stroked="f" coordsize="21600,21600" o:gfxdata="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sAJLvQAA&#10;ANsAAAAPAAAAAAAAAAEAIAAAACIAAABkcnMvZG93bnJldi54bWxQSwECFAAUAAAACACHTuJAMy8F&#10;njsAAAA5AAAAEAAAAAAAAAABACAAAAAMAQAAZHJzL3NoYXBleG1sLnhtbFBLBQYAAAAABgAGAFsB&#10;AAC2AwAAAAA=&#10;">
                  <v:fill on="f" focussize="0,0"/>
                  <v:stroke on="f"/>
                  <v:imagedata r:id="rId12" o:title=""/>
                  <o:lock v:ext="edit" aspectratio="t"/>
                </v:shape>
              </v:group>
            </w:pict>
          </mc:Fallback>
        </mc:AlternateContent>
      </w:r>
      <w:r>
        <w:rPr>
          <w:szCs w:val="21"/>
        </w:rPr>
        <mc:AlternateContent>
          <mc:Choice Requires="wpg">
            <w:drawing>
              <wp:anchor distT="0" distB="0" distL="114300" distR="114300" simplePos="0" relativeHeight="251670528" behindDoc="1" locked="0" layoutInCell="1" allowOverlap="1">
                <wp:simplePos x="0" y="0"/>
                <wp:positionH relativeFrom="page">
                  <wp:posOffset>1653540</wp:posOffset>
                </wp:positionH>
                <wp:positionV relativeFrom="paragraph">
                  <wp:posOffset>1402080</wp:posOffset>
                </wp:positionV>
                <wp:extent cx="1068705" cy="134620"/>
                <wp:effectExtent l="0" t="0" r="0" b="0"/>
                <wp:wrapNone/>
                <wp:docPr id="85" name="组合 85"/>
                <wp:cNvGraphicFramePr/>
                <a:graphic xmlns:a="http://schemas.openxmlformats.org/drawingml/2006/main">
                  <a:graphicData uri="http://schemas.microsoft.com/office/word/2010/wordprocessingGroup">
                    <wpg:wgp>
                      <wpg:cNvGrpSpPr/>
                      <wpg:grpSpPr>
                        <a:xfrm>
                          <a:off x="0" y="0"/>
                          <a:ext cx="1068705" cy="134620"/>
                          <a:chOff x="2604" y="2208"/>
                          <a:chExt cx="1683" cy="212"/>
                        </a:xfrm>
                        <a:effectLst/>
                      </wpg:grpSpPr>
                      <pic:pic xmlns:pic="http://schemas.openxmlformats.org/drawingml/2006/picture">
                        <pic:nvPicPr>
                          <pic:cNvPr id="80" name="图片 80"/>
                          <pic:cNvPicPr>
                            <a:picLocks noChangeAspect="1"/>
                          </pic:cNvPicPr>
                        </pic:nvPicPr>
                        <pic:blipFill>
                          <a:blip r:embed="rId12"/>
                          <a:stretch>
                            <a:fillRect/>
                          </a:stretch>
                        </pic:blipFill>
                        <pic:spPr>
                          <a:xfrm>
                            <a:off x="2604" y="2208"/>
                            <a:ext cx="423" cy="212"/>
                          </a:xfrm>
                          <a:prstGeom prst="rect">
                            <a:avLst/>
                          </a:prstGeom>
                          <a:noFill/>
                          <a:ln>
                            <a:noFill/>
                          </a:ln>
                          <a:effectLst/>
                        </pic:spPr>
                      </pic:pic>
                      <pic:pic xmlns:pic="http://schemas.openxmlformats.org/drawingml/2006/picture">
                        <pic:nvPicPr>
                          <pic:cNvPr id="81" name="图片 81"/>
                          <pic:cNvPicPr>
                            <a:picLocks noChangeAspect="1"/>
                          </pic:cNvPicPr>
                        </pic:nvPicPr>
                        <pic:blipFill>
                          <a:blip r:embed="rId13"/>
                          <a:stretch>
                            <a:fillRect/>
                          </a:stretch>
                        </pic:blipFill>
                        <pic:spPr>
                          <a:xfrm>
                            <a:off x="2815" y="2208"/>
                            <a:ext cx="418" cy="212"/>
                          </a:xfrm>
                          <a:prstGeom prst="rect">
                            <a:avLst/>
                          </a:prstGeom>
                          <a:noFill/>
                          <a:ln>
                            <a:noFill/>
                          </a:ln>
                          <a:effectLst/>
                        </pic:spPr>
                      </pic:pic>
                      <pic:pic xmlns:pic="http://schemas.openxmlformats.org/drawingml/2006/picture">
                        <pic:nvPicPr>
                          <pic:cNvPr id="82" name="图片 82"/>
                          <pic:cNvPicPr>
                            <a:picLocks noChangeAspect="1"/>
                          </pic:cNvPicPr>
                        </pic:nvPicPr>
                        <pic:blipFill>
                          <a:blip r:embed="rId12"/>
                          <a:stretch>
                            <a:fillRect/>
                          </a:stretch>
                        </pic:blipFill>
                        <pic:spPr>
                          <a:xfrm>
                            <a:off x="3024" y="2208"/>
                            <a:ext cx="423" cy="212"/>
                          </a:xfrm>
                          <a:prstGeom prst="rect">
                            <a:avLst/>
                          </a:prstGeom>
                          <a:noFill/>
                          <a:ln>
                            <a:noFill/>
                          </a:ln>
                          <a:effectLst/>
                        </pic:spPr>
                      </pic:pic>
                      <pic:pic xmlns:pic="http://schemas.openxmlformats.org/drawingml/2006/picture">
                        <pic:nvPicPr>
                          <pic:cNvPr id="83" name="图片 83"/>
                          <pic:cNvPicPr>
                            <a:picLocks noChangeAspect="1"/>
                          </pic:cNvPicPr>
                        </pic:nvPicPr>
                        <pic:blipFill>
                          <a:blip r:embed="rId13"/>
                          <a:stretch>
                            <a:fillRect/>
                          </a:stretch>
                        </pic:blipFill>
                        <pic:spPr>
                          <a:xfrm>
                            <a:off x="3235" y="2208"/>
                            <a:ext cx="418" cy="212"/>
                          </a:xfrm>
                          <a:prstGeom prst="rect">
                            <a:avLst/>
                          </a:prstGeom>
                          <a:noFill/>
                          <a:ln>
                            <a:noFill/>
                          </a:ln>
                          <a:effectLst/>
                        </pic:spPr>
                      </pic:pic>
                      <pic:pic xmlns:pic="http://schemas.openxmlformats.org/drawingml/2006/picture">
                        <pic:nvPicPr>
                          <pic:cNvPr id="84" name="图片 84"/>
                          <pic:cNvPicPr>
                            <a:picLocks noChangeAspect="1"/>
                          </pic:cNvPicPr>
                        </pic:nvPicPr>
                        <pic:blipFill>
                          <a:blip r:embed="rId12"/>
                          <a:stretch>
                            <a:fillRect/>
                          </a:stretch>
                        </pic:blipFill>
                        <pic:spPr>
                          <a:xfrm>
                            <a:off x="3444" y="2208"/>
                            <a:ext cx="423" cy="212"/>
                          </a:xfrm>
                          <a:prstGeom prst="rect">
                            <a:avLst/>
                          </a:prstGeom>
                          <a:noFill/>
                          <a:ln>
                            <a:noFill/>
                          </a:ln>
                          <a:effectLst/>
                        </pic:spPr>
                      </pic:pic>
                      <pic:pic xmlns:pic="http://schemas.openxmlformats.org/drawingml/2006/picture">
                        <pic:nvPicPr>
                          <pic:cNvPr id="86" name="图片 85"/>
                          <pic:cNvPicPr>
                            <a:picLocks noChangeAspect="1"/>
                          </pic:cNvPicPr>
                        </pic:nvPicPr>
                        <pic:blipFill>
                          <a:blip r:embed="rId13"/>
                          <a:stretch>
                            <a:fillRect/>
                          </a:stretch>
                        </pic:blipFill>
                        <pic:spPr>
                          <a:xfrm>
                            <a:off x="3655" y="2208"/>
                            <a:ext cx="418" cy="212"/>
                          </a:xfrm>
                          <a:prstGeom prst="rect">
                            <a:avLst/>
                          </a:prstGeom>
                          <a:noFill/>
                          <a:ln>
                            <a:noFill/>
                          </a:ln>
                          <a:effectLst/>
                        </pic:spPr>
                      </pic:pic>
                      <pic:pic xmlns:pic="http://schemas.openxmlformats.org/drawingml/2006/picture">
                        <pic:nvPicPr>
                          <pic:cNvPr id="87" name="图片 86"/>
                          <pic:cNvPicPr>
                            <a:picLocks noChangeAspect="1"/>
                          </pic:cNvPicPr>
                        </pic:nvPicPr>
                        <pic:blipFill>
                          <a:blip r:embed="rId12"/>
                          <a:stretch>
                            <a:fillRect/>
                          </a:stretch>
                        </pic:blipFill>
                        <pic:spPr>
                          <a:xfrm>
                            <a:off x="3864" y="2208"/>
                            <a:ext cx="423" cy="212"/>
                          </a:xfrm>
                          <a:prstGeom prst="rect">
                            <a:avLst/>
                          </a:prstGeom>
                          <a:noFill/>
                          <a:ln>
                            <a:noFill/>
                          </a:ln>
                          <a:effectLst/>
                        </pic:spPr>
                      </pic:pic>
                    </wpg:wgp>
                  </a:graphicData>
                </a:graphic>
              </wp:anchor>
            </w:drawing>
          </mc:Choice>
          <mc:Fallback>
            <w:pict>
              <v:group id="_x0000_s1026" o:spid="_x0000_s1026" o:spt="203" style="position:absolute;left:0pt;margin-left:130.2pt;margin-top:110.4pt;height:10.6pt;width:84.15pt;mso-position-horizontal-relative:page;z-index:-251645952;mso-width-relative:page;mso-height-relative:page;" coordorigin="2604,2208" coordsize="1683,212" o:gfxdata="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">
                <o:lock v:ext="edit" aspectratio="f"/>
                <v:shape id="_x0000_s1026" o:spid="_x0000_s1026" o:spt="75" type="#_x0000_t75" style="position:absolute;left:2604;top:2208;height:212;width:423;" filled="f" o:preferrelative="t" stroked="f" coordsize="21600,21600" o:gfxdata="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X9vx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_x0000_s1026" o:spid="_x0000_s1026" o:spt="75" type="#_x0000_t75" style="position:absolute;left:2815;top:2208;height:212;width:418;" filled="f" o:preferrelative="t" stroked="f" coordsize="21600,21600" o:gfxdata="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FNnM7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type="#_x0000_t75" style="position:absolute;left:3024;top:2208;height:212;width:423;" filled="f" o:preferrelative="t" stroked="f" coordsize="21600,21600" o:gfxdata="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B4B2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_x0000_s1026" o:spid="_x0000_s1026" o:spt="75" type="#_x0000_t75" style="position:absolute;left:3235;top:2208;height:212;width:418;" filled="f" o:preferrelative="t" stroked="f" coordsize="21600,21600" o:gfxdata="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81c37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type="#_x0000_t75" style="position:absolute;left:3444;top:2208;height:212;width:423;" filled="f" o:preferrelative="t" stroked="f" coordsize="21600,21600" o:gfxdata="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k3fK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图片 85" o:spid="_x0000_s1026" o:spt="75" type="#_x0000_t75" style="position:absolute;left:3655;top:2208;height:212;width:418;" filled="f" o:preferrelative="t" stroked="f" coordsize="21600,21600" o:gfxdata="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7r/R7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图片 86" o:spid="_x0000_s1026" o:spt="75" type="#_x0000_t75" style="position:absolute;left:3864;top:2208;height:212;width:423;" filled="f" o:preferrelative="t" stroked="f" coordsize="21600,21600" o:gfxdata="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2Q4W8AAAA&#10;2wAAAA8AAAAAAAAAAQAgAAAAIgAAAGRycy9kb3ducmV2LnhtbFBLAQIUABQAAAAIAIdO4kAzLwWe&#10;OwAAADkAAAAQAAAAAAAAAAEAIAAAAAsBAABkcnMvc2hhcGV4bWwueG1sUEsFBgAAAAAGAAYAWwEA&#10;ALUDAAAAAA==&#10;">
                  <v:fill on="f" focussize="0,0"/>
                  <v:stroke on="f"/>
                  <v:imagedata r:id="rId12" o:title=""/>
                  <o:lock v:ext="edit" aspectratio="t"/>
                </v:shape>
              </v:group>
            </w:pict>
          </mc:Fallback>
        </mc:AlternateContent>
      </w:r>
      <w:r>
        <w:rPr>
          <w:szCs w:val="21"/>
        </w:rPr>
        <mc:AlternateContent>
          <mc:Choice Requires="wpg">
            <w:drawing>
              <wp:anchor distT="0" distB="0" distL="114300" distR="114300" simplePos="0" relativeHeight="251671552" behindDoc="1" locked="0" layoutInCell="1" allowOverlap="1">
                <wp:simplePos x="0" y="0"/>
                <wp:positionH relativeFrom="page">
                  <wp:posOffset>4255770</wp:posOffset>
                </wp:positionH>
                <wp:positionV relativeFrom="paragraph">
                  <wp:posOffset>1402080</wp:posOffset>
                </wp:positionV>
                <wp:extent cx="1201420" cy="134620"/>
                <wp:effectExtent l="0" t="0" r="0" b="0"/>
                <wp:wrapNone/>
                <wp:docPr id="94" name="组合 94"/>
                <wp:cNvGraphicFramePr/>
                <a:graphic xmlns:a="http://schemas.openxmlformats.org/drawingml/2006/main">
                  <a:graphicData uri="http://schemas.microsoft.com/office/word/2010/wordprocessingGroup">
                    <wpg:wgp>
                      <wpg:cNvGrpSpPr/>
                      <wpg:grpSpPr>
                        <a:xfrm>
                          <a:off x="0" y="0"/>
                          <a:ext cx="1201420" cy="134620"/>
                          <a:chOff x="6702" y="2208"/>
                          <a:chExt cx="1892" cy="212"/>
                        </a:xfrm>
                        <a:effectLst/>
                      </wpg:grpSpPr>
                      <pic:pic xmlns:pic="http://schemas.openxmlformats.org/drawingml/2006/picture">
                        <pic:nvPicPr>
                          <pic:cNvPr id="88" name="图片 88"/>
                          <pic:cNvPicPr>
                            <a:picLocks noChangeAspect="1"/>
                          </pic:cNvPicPr>
                        </pic:nvPicPr>
                        <pic:blipFill>
                          <a:blip r:embed="rId13"/>
                          <a:stretch>
                            <a:fillRect/>
                          </a:stretch>
                        </pic:blipFill>
                        <pic:spPr>
                          <a:xfrm>
                            <a:off x="6702" y="2208"/>
                            <a:ext cx="418" cy="212"/>
                          </a:xfrm>
                          <a:prstGeom prst="rect">
                            <a:avLst/>
                          </a:prstGeom>
                          <a:noFill/>
                          <a:ln>
                            <a:noFill/>
                          </a:ln>
                          <a:effectLst/>
                        </pic:spPr>
                      </pic:pic>
                      <pic:pic xmlns:pic="http://schemas.openxmlformats.org/drawingml/2006/picture">
                        <pic:nvPicPr>
                          <pic:cNvPr id="89" name="图片 89"/>
                          <pic:cNvPicPr>
                            <a:picLocks noChangeAspect="1"/>
                          </pic:cNvPicPr>
                        </pic:nvPicPr>
                        <pic:blipFill>
                          <a:blip r:embed="rId12"/>
                          <a:stretch>
                            <a:fillRect/>
                          </a:stretch>
                        </pic:blipFill>
                        <pic:spPr>
                          <a:xfrm>
                            <a:off x="6911" y="2208"/>
                            <a:ext cx="423" cy="212"/>
                          </a:xfrm>
                          <a:prstGeom prst="rect">
                            <a:avLst/>
                          </a:prstGeom>
                          <a:noFill/>
                          <a:ln>
                            <a:noFill/>
                          </a:ln>
                          <a:effectLst/>
                        </pic:spPr>
                      </pic:pic>
                      <pic:pic xmlns:pic="http://schemas.openxmlformats.org/drawingml/2006/picture">
                        <pic:nvPicPr>
                          <pic:cNvPr id="90" name="图片 90"/>
                          <pic:cNvPicPr>
                            <a:picLocks noChangeAspect="1"/>
                          </pic:cNvPicPr>
                        </pic:nvPicPr>
                        <pic:blipFill>
                          <a:blip r:embed="rId13"/>
                          <a:stretch>
                            <a:fillRect/>
                          </a:stretch>
                        </pic:blipFill>
                        <pic:spPr>
                          <a:xfrm>
                            <a:off x="7122" y="2208"/>
                            <a:ext cx="418" cy="212"/>
                          </a:xfrm>
                          <a:prstGeom prst="rect">
                            <a:avLst/>
                          </a:prstGeom>
                          <a:noFill/>
                          <a:ln>
                            <a:noFill/>
                          </a:ln>
                          <a:effectLst/>
                        </pic:spPr>
                      </pic:pic>
                      <pic:pic xmlns:pic="http://schemas.openxmlformats.org/drawingml/2006/picture">
                        <pic:nvPicPr>
                          <pic:cNvPr id="91" name="图片 91"/>
                          <pic:cNvPicPr>
                            <a:picLocks noChangeAspect="1"/>
                          </pic:cNvPicPr>
                        </pic:nvPicPr>
                        <pic:blipFill>
                          <a:blip r:embed="rId12"/>
                          <a:stretch>
                            <a:fillRect/>
                          </a:stretch>
                        </pic:blipFill>
                        <pic:spPr>
                          <a:xfrm>
                            <a:off x="7331" y="2208"/>
                            <a:ext cx="423" cy="212"/>
                          </a:xfrm>
                          <a:prstGeom prst="rect">
                            <a:avLst/>
                          </a:prstGeom>
                          <a:noFill/>
                          <a:ln>
                            <a:noFill/>
                          </a:ln>
                          <a:effectLst/>
                        </pic:spPr>
                      </pic:pic>
                      <pic:pic xmlns:pic="http://schemas.openxmlformats.org/drawingml/2006/picture">
                        <pic:nvPicPr>
                          <pic:cNvPr id="92" name="图片 92"/>
                          <pic:cNvPicPr>
                            <a:picLocks noChangeAspect="1"/>
                          </pic:cNvPicPr>
                        </pic:nvPicPr>
                        <pic:blipFill>
                          <a:blip r:embed="rId13"/>
                          <a:stretch>
                            <a:fillRect/>
                          </a:stretch>
                        </pic:blipFill>
                        <pic:spPr>
                          <a:xfrm>
                            <a:off x="7542" y="2208"/>
                            <a:ext cx="418" cy="212"/>
                          </a:xfrm>
                          <a:prstGeom prst="rect">
                            <a:avLst/>
                          </a:prstGeom>
                          <a:noFill/>
                          <a:ln>
                            <a:noFill/>
                          </a:ln>
                          <a:effectLst/>
                        </pic:spPr>
                      </pic:pic>
                      <pic:pic xmlns:pic="http://schemas.openxmlformats.org/drawingml/2006/picture">
                        <pic:nvPicPr>
                          <pic:cNvPr id="93" name="图片 93"/>
                          <pic:cNvPicPr>
                            <a:picLocks noChangeAspect="1"/>
                          </pic:cNvPicPr>
                        </pic:nvPicPr>
                        <pic:blipFill>
                          <a:blip r:embed="rId12"/>
                          <a:stretch>
                            <a:fillRect/>
                          </a:stretch>
                        </pic:blipFill>
                        <pic:spPr>
                          <a:xfrm>
                            <a:off x="7751" y="2208"/>
                            <a:ext cx="423" cy="212"/>
                          </a:xfrm>
                          <a:prstGeom prst="rect">
                            <a:avLst/>
                          </a:prstGeom>
                          <a:noFill/>
                          <a:ln>
                            <a:noFill/>
                          </a:ln>
                          <a:effectLst/>
                        </pic:spPr>
                      </pic:pic>
                      <pic:pic xmlns:pic="http://schemas.openxmlformats.org/drawingml/2006/picture">
                        <pic:nvPicPr>
                          <pic:cNvPr id="95" name="图片 94"/>
                          <pic:cNvPicPr>
                            <a:picLocks noChangeAspect="1"/>
                          </pic:cNvPicPr>
                        </pic:nvPicPr>
                        <pic:blipFill>
                          <a:blip r:embed="rId13"/>
                          <a:stretch>
                            <a:fillRect/>
                          </a:stretch>
                        </pic:blipFill>
                        <pic:spPr>
                          <a:xfrm>
                            <a:off x="7962" y="2208"/>
                            <a:ext cx="418" cy="212"/>
                          </a:xfrm>
                          <a:prstGeom prst="rect">
                            <a:avLst/>
                          </a:prstGeom>
                          <a:noFill/>
                          <a:ln>
                            <a:noFill/>
                          </a:ln>
                          <a:effectLst/>
                        </pic:spPr>
                      </pic:pic>
                      <pic:pic xmlns:pic="http://schemas.openxmlformats.org/drawingml/2006/picture">
                        <pic:nvPicPr>
                          <pic:cNvPr id="96" name="图片 95"/>
                          <pic:cNvPicPr>
                            <a:picLocks noChangeAspect="1"/>
                          </pic:cNvPicPr>
                        </pic:nvPicPr>
                        <pic:blipFill>
                          <a:blip r:embed="rId12"/>
                          <a:stretch>
                            <a:fillRect/>
                          </a:stretch>
                        </pic:blipFill>
                        <pic:spPr>
                          <a:xfrm>
                            <a:off x="8171" y="2208"/>
                            <a:ext cx="423" cy="212"/>
                          </a:xfrm>
                          <a:prstGeom prst="rect">
                            <a:avLst/>
                          </a:prstGeom>
                          <a:noFill/>
                          <a:ln>
                            <a:noFill/>
                          </a:ln>
                          <a:effectLst/>
                        </pic:spPr>
                      </pic:pic>
                    </wpg:wgp>
                  </a:graphicData>
                </a:graphic>
              </wp:anchor>
            </w:drawing>
          </mc:Choice>
          <mc:Fallback>
            <w:pict>
              <v:group id="_x0000_s1026" o:spid="_x0000_s1026" o:spt="203" style="position:absolute;left:0pt;margin-left:335.1pt;margin-top:110.4pt;height:10.6pt;width:94.6pt;mso-position-horizontal-relative:page;z-index:-251644928;mso-width-relative:page;mso-height-relative:page;" coordorigin="6702,2208" coordsize="1892,212" o:gfxdata="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">
                <o:lock v:ext="edit" aspectratio="f"/>
                <v:shape id="_x0000_s1026" o:spid="_x0000_s1026" o:spt="75" type="#_x0000_t75" style="position:absolute;left:6702;top:2208;height:212;width:418;" filled="f" o:preferrelative="t" stroked="f" coordsize="21600,21600" o:gfxdata="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WnOrrgAAADbAAAA&#10;DwAAAAAAAAABACAAAAAiAAAAZHJzL2Rvd25yZXYueG1sUEsBAhQAFAAAAAgAh07iQDMvBZ47AAAA&#10;OQAAABAAAAAAAAAAAQAgAAAABwEAAGRycy9zaGFwZXhtbC54bWxQSwUGAAAAAAYABgBbAQAAsQMA&#10;AAAA&#10;">
                  <v:fill on="f" focussize="0,0"/>
                  <v:stroke on="f"/>
                  <v:imagedata r:id="rId13" o:title=""/>
                  <o:lock v:ext="edit" aspectratio="t"/>
                </v:shape>
                <v:shape id="_x0000_s1026" o:spid="_x0000_s1026" o:spt="75" type="#_x0000_t75" style="position:absolute;left:6911;top:2208;height:212;width:423;" filled="f" o:preferrelative="t" stroked="f" coordsize="21600,21600" o:gfxdata="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XJs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_x0000_s1026" o:spid="_x0000_s1026" o:spt="75" type="#_x0000_t75" style="position:absolute;left:7122;top:2208;height:212;width:418;" filled="f" o:preferrelative="t" stroked="f" coordsize="21600,21600" o:gfxdata="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xlR1ugAAANsA&#10;AAAPAAAAAAAAAAEAIAAAACIAAABkcnMvZG93bnJldi54bWxQSwECFAAUAAAACACHTuJAMy8FnjsA&#10;AAA5AAAAEAAAAAAAAAABACAAAAAJAQAAZHJzL3NoYXBleG1sLnhtbFBLBQYAAAAABgAGAFsBAACz&#10;AwAAAAA=&#10;">
                  <v:fill on="f" focussize="0,0"/>
                  <v:stroke on="f"/>
                  <v:imagedata r:id="rId13" o:title=""/>
                  <o:lock v:ext="edit" aspectratio="t"/>
                </v:shape>
                <v:shape id="_x0000_s1026" o:spid="_x0000_s1026" o:spt="75" type="#_x0000_t75" style="position:absolute;left:7331;top:2208;height:212;width:423;" filled="f" o:preferrelative="t" stroked="f" coordsize="21600,21600" o:gfxdata="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yui3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_x0000_s1026" o:spid="_x0000_s1026" o:spt="75" type="#_x0000_t75" style="position:absolute;left:7542;top:2208;height:212;width:418;" filled="f" o:preferrelative="t" stroked="f" coordsize="21600,21600" o:gfxdata="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Yb5m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_x0000_s1026" o:spid="_x0000_s1026" o:spt="75" type="#_x0000_t75" style="position:absolute;left:7751;top:2208;height:212;width:423;" filled="f" o:preferrelative="t" stroked="f" coordsize="21600,21600" o:gfxdata="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TTW74A&#10;AADbAAAADwAAAAAAAAABACAAAAAiAAAAZHJzL2Rvd25yZXYueG1sUEsBAhQAFAAAAAgAh07iQDMv&#10;BZ47AAAAOQAAABAAAAAAAAAAAQAgAAAADQEAAGRycy9zaGFwZXhtbC54bWxQSwUGAAAAAAYABgBb&#10;AQAAtwMAAAAA&#10;">
                  <v:fill on="f" focussize="0,0"/>
                  <v:stroke on="f"/>
                  <v:imagedata r:id="rId12" o:title=""/>
                  <o:lock v:ext="edit" aspectratio="t"/>
                </v:shape>
                <v:shape id="图片 94" o:spid="_x0000_s1026" o:spt="75" type="#_x0000_t75" style="position:absolute;left:7962;top:2208;height:212;width:418;" filled="f" o:preferrelative="t" stroked="f" coordsize="21600,21600" o:gfxdata="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sfft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图片 95" o:spid="_x0000_s1026" o:spt="75" type="#_x0000_t75" style="position:absolute;left:8171;top:2208;height:212;width:423;" filled="f" o:preferrelative="t" stroked="f" coordsize="21600,21600" o:gfxdata="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3DDvQAA&#10;ANsAAAAPAAAAAAAAAAEAIAAAACIAAABkcnMvZG93bnJldi54bWxQSwECFAAUAAAACACHTuJAMy8F&#10;njsAAAA5AAAAEAAAAAAAAAABACAAAAAMAQAAZHJzL3NoYXBleG1sLnhtbFBLBQYAAAAABgAGAFsB&#10;AAC2AwAAAAA=&#10;">
                  <v:fill on="f" focussize="0,0"/>
                  <v:stroke on="f"/>
                  <v:imagedata r:id="rId12" o:title=""/>
                  <o:lock v:ext="edit" aspectratio="t"/>
                </v:shape>
              </v:group>
            </w:pict>
          </mc:Fallback>
        </mc:AlternateContent>
      </w:r>
      <w:r>
        <w:rPr>
          <w:szCs w:val="21"/>
        </w:rPr>
        <mc:AlternateContent>
          <mc:Choice Requires="wpg">
            <w:drawing>
              <wp:anchor distT="0" distB="0" distL="114300" distR="114300" simplePos="0" relativeHeight="251672576" behindDoc="1" locked="0" layoutInCell="1" allowOverlap="1">
                <wp:simplePos x="0" y="0"/>
                <wp:positionH relativeFrom="page">
                  <wp:posOffset>1520825</wp:posOffset>
                </wp:positionH>
                <wp:positionV relativeFrom="paragraph">
                  <wp:posOffset>1661160</wp:posOffset>
                </wp:positionV>
                <wp:extent cx="1001395" cy="134620"/>
                <wp:effectExtent l="0" t="0" r="0" b="0"/>
                <wp:wrapNone/>
                <wp:docPr id="101" name="组合 101"/>
                <wp:cNvGraphicFramePr/>
                <a:graphic xmlns:a="http://schemas.openxmlformats.org/drawingml/2006/main">
                  <a:graphicData uri="http://schemas.microsoft.com/office/word/2010/wordprocessingGroup">
                    <wpg:wgp>
                      <wpg:cNvGrpSpPr/>
                      <wpg:grpSpPr>
                        <a:xfrm>
                          <a:off x="0" y="0"/>
                          <a:ext cx="1001395" cy="134620"/>
                          <a:chOff x="2396" y="2616"/>
                          <a:chExt cx="1577" cy="212"/>
                        </a:xfrm>
                        <a:effectLst/>
                      </wpg:grpSpPr>
                      <pic:pic xmlns:pic="http://schemas.openxmlformats.org/drawingml/2006/picture">
                        <pic:nvPicPr>
                          <pic:cNvPr id="97" name="图片 97"/>
                          <pic:cNvPicPr>
                            <a:picLocks noChangeAspect="1"/>
                          </pic:cNvPicPr>
                        </pic:nvPicPr>
                        <pic:blipFill>
                          <a:blip r:embed="rId13"/>
                          <a:stretch>
                            <a:fillRect/>
                          </a:stretch>
                        </pic:blipFill>
                        <pic:spPr>
                          <a:xfrm>
                            <a:off x="2395" y="2616"/>
                            <a:ext cx="418" cy="212"/>
                          </a:xfrm>
                          <a:prstGeom prst="rect">
                            <a:avLst/>
                          </a:prstGeom>
                          <a:noFill/>
                          <a:ln>
                            <a:noFill/>
                          </a:ln>
                          <a:effectLst/>
                        </pic:spPr>
                      </pic:pic>
                      <pic:pic xmlns:pic="http://schemas.openxmlformats.org/drawingml/2006/picture">
                        <pic:nvPicPr>
                          <pic:cNvPr id="98" name="图片 98"/>
                          <pic:cNvPicPr>
                            <a:picLocks noChangeAspect="1"/>
                          </pic:cNvPicPr>
                        </pic:nvPicPr>
                        <pic:blipFill>
                          <a:blip r:embed="rId12"/>
                          <a:stretch>
                            <a:fillRect/>
                          </a:stretch>
                        </pic:blipFill>
                        <pic:spPr>
                          <a:xfrm>
                            <a:off x="2604" y="2616"/>
                            <a:ext cx="423" cy="212"/>
                          </a:xfrm>
                          <a:prstGeom prst="rect">
                            <a:avLst/>
                          </a:prstGeom>
                          <a:noFill/>
                          <a:ln>
                            <a:noFill/>
                          </a:ln>
                          <a:effectLst/>
                        </pic:spPr>
                      </pic:pic>
                      <pic:pic xmlns:pic="http://schemas.openxmlformats.org/drawingml/2006/picture">
                        <pic:nvPicPr>
                          <pic:cNvPr id="99" name="图片 99"/>
                          <pic:cNvPicPr>
                            <a:picLocks noChangeAspect="1"/>
                          </pic:cNvPicPr>
                        </pic:nvPicPr>
                        <pic:blipFill>
                          <a:blip r:embed="rId13"/>
                          <a:stretch>
                            <a:fillRect/>
                          </a:stretch>
                        </pic:blipFill>
                        <pic:spPr>
                          <a:xfrm>
                            <a:off x="2815" y="2616"/>
                            <a:ext cx="418" cy="212"/>
                          </a:xfrm>
                          <a:prstGeom prst="rect">
                            <a:avLst/>
                          </a:prstGeom>
                          <a:noFill/>
                          <a:ln>
                            <a:noFill/>
                          </a:ln>
                          <a:effectLst/>
                        </pic:spPr>
                      </pic:pic>
                      <pic:pic xmlns:pic="http://schemas.openxmlformats.org/drawingml/2006/picture">
                        <pic:nvPicPr>
                          <pic:cNvPr id="100" name="图片 100"/>
                          <pic:cNvPicPr>
                            <a:picLocks noChangeAspect="1"/>
                          </pic:cNvPicPr>
                        </pic:nvPicPr>
                        <pic:blipFill>
                          <a:blip r:embed="rId12"/>
                          <a:stretch>
                            <a:fillRect/>
                          </a:stretch>
                        </pic:blipFill>
                        <pic:spPr>
                          <a:xfrm>
                            <a:off x="3024" y="2616"/>
                            <a:ext cx="423" cy="212"/>
                          </a:xfrm>
                          <a:prstGeom prst="rect">
                            <a:avLst/>
                          </a:prstGeom>
                          <a:noFill/>
                          <a:ln>
                            <a:noFill/>
                          </a:ln>
                          <a:effectLst/>
                        </pic:spPr>
                      </pic:pic>
                      <pic:pic xmlns:pic="http://schemas.openxmlformats.org/drawingml/2006/picture">
                        <pic:nvPicPr>
                          <pic:cNvPr id="102" name="图片 101"/>
                          <pic:cNvPicPr>
                            <a:picLocks noChangeAspect="1"/>
                          </pic:cNvPicPr>
                        </pic:nvPicPr>
                        <pic:blipFill>
                          <a:blip r:embed="rId13"/>
                          <a:stretch>
                            <a:fillRect/>
                          </a:stretch>
                        </pic:blipFill>
                        <pic:spPr>
                          <a:xfrm>
                            <a:off x="3235" y="2616"/>
                            <a:ext cx="418" cy="212"/>
                          </a:xfrm>
                          <a:prstGeom prst="rect">
                            <a:avLst/>
                          </a:prstGeom>
                          <a:noFill/>
                          <a:ln>
                            <a:noFill/>
                          </a:ln>
                          <a:effectLst/>
                        </pic:spPr>
                      </pic:pic>
                      <pic:pic xmlns:pic="http://schemas.openxmlformats.org/drawingml/2006/picture">
                        <pic:nvPicPr>
                          <pic:cNvPr id="103" name="图片 102"/>
                          <pic:cNvPicPr>
                            <a:picLocks noChangeAspect="1"/>
                          </pic:cNvPicPr>
                        </pic:nvPicPr>
                        <pic:blipFill>
                          <a:blip r:embed="rId12"/>
                          <a:stretch>
                            <a:fillRect/>
                          </a:stretch>
                        </pic:blipFill>
                        <pic:spPr>
                          <a:xfrm>
                            <a:off x="3550" y="2616"/>
                            <a:ext cx="423" cy="212"/>
                          </a:xfrm>
                          <a:prstGeom prst="rect">
                            <a:avLst/>
                          </a:prstGeom>
                          <a:noFill/>
                          <a:ln>
                            <a:noFill/>
                          </a:ln>
                          <a:effectLst/>
                        </pic:spPr>
                      </pic:pic>
                    </wpg:wgp>
                  </a:graphicData>
                </a:graphic>
              </wp:anchor>
            </w:drawing>
          </mc:Choice>
          <mc:Fallback>
            <w:pict>
              <v:group id="_x0000_s1026" o:spid="_x0000_s1026" o:spt="203" style="position:absolute;left:0pt;margin-left:119.75pt;margin-top:130.8pt;height:10.6pt;width:78.85pt;mso-position-horizontal-relative:page;z-index:-251643904;mso-width-relative:page;mso-height-relative:page;" coordorigin="2396,2616" coordsize="1577,212" o:gfxdata="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AubPAAvwAAAKUBAAAZAAAAZHJz&#10;L19yZWxzL2Uyb0RvYy54bWwucmVsc72QwYrCMBCG7wv7DmHu27Q9LLKY9iKCV3EfYEimabCZhCSK&#10;vr2BZUFB8OZxZvi//2PW48Uv4kwpu8AKuqYFQayDcWwV/B62XysQuSAbXAKTgitlGIfPj/WeFiw1&#10;lGcXs6gUzgrmUuKPlFnP5DE3IRLXyxSSx1LHZGVEfURLsm/bb5nuGTA8MMXOKEg704M4XGNtfs0O&#10;0+Q0bYI+eeLypEI6X7srEJOlosCTcfi37JvIFuRzh+49Dt2/g3x47nAD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">
                <o:lock v:ext="edit" aspectratio="f"/>
                <v:shape id="_x0000_s1026" o:spid="_x0000_s1026" o:spt="75" type="#_x0000_t75" style="position:absolute;left:2395;top:2616;height:212;width:418;" filled="f" o:preferrelative="t" stroked="f" coordsize="21600,21600" o:gfxdata="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L8wB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_x0000_s1026" o:spid="_x0000_s1026" o:spt="75" type="#_x0000_t75" style="position:absolute;left:2604;top:2616;height:212;width:423;" filled="f" o:preferrelative="t" stroked="f" coordsize="21600,21600" o:gfxdata="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PBBKrsAAADb&#10;AAAADwAAAAAAAAABACAAAAAiAAAAZHJzL2Rvd25yZXYueG1sUEsBAhQAFAAAAAgAh07iQDMvBZ47&#10;AAAAOQAAABAAAAAAAAAAAQAgAAAACgEAAGRycy9zaGFwZXhtbC54bWxQSwUGAAAAAAYABgBbAQAA&#10;tAMAAAAA&#10;">
                  <v:fill on="f" focussize="0,0"/>
                  <v:stroke on="f"/>
                  <v:imagedata r:id="rId12" o:title=""/>
                  <o:lock v:ext="edit" aspectratio="t"/>
                </v:shape>
                <v:shape id="_x0000_s1026" o:spid="_x0000_s1026" o:spt="75" type="#_x0000_t75" style="position:absolute;left:2815;top:2616;height:212;width:418;" filled="f" o:preferrelative="t" stroked="f" coordsize="21600,21600" o:gfxdata="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96L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type="#_x0000_t75" style="position:absolute;left:3024;top:2616;height:212;width:423;" filled="f" o:preferrelative="t" stroked="f" coordsize="21600,21600" o:gfxdata="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gU2HvQAA&#10;ANwAAAAPAAAAAAAAAAEAIAAAACIAAABkcnMvZG93bnJldi54bWxQSwECFAAUAAAACACHTuJAMy8F&#10;njsAAAA5AAAAEAAAAAAAAAABACAAAAAMAQAAZHJzL3NoYXBleG1sLnhtbFBLBQYAAAAABgAGAFsB&#10;AAC2AwAAAAA=&#10;">
                  <v:fill on="f" focussize="0,0"/>
                  <v:stroke on="f"/>
                  <v:imagedata r:id="rId12" o:title=""/>
                  <o:lock v:ext="edit" aspectratio="t"/>
                </v:shape>
                <v:shape id="图片 101" o:spid="_x0000_s1026" o:spt="75" type="#_x0000_t75" style="position:absolute;left:3235;top:2616;height:212;width:418;" filled="f" o:preferrelative="t" stroked="f" coordsize="21600,21600" o:gfxdata="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2GUursAAADc&#10;AAAADwAAAAAAAAABACAAAAAiAAAAZHJzL2Rvd25yZXYueG1sUEsBAhQAFAAAAAgAh07iQDMvBZ47&#10;AAAAOQAAABAAAAAAAAAAAQAgAAAACgEAAGRycy9zaGFwZXhtbC54bWxQSwUGAAAAAAYABgBbAQAA&#10;tAMAAAAA&#10;">
                  <v:fill on="f" focussize="0,0"/>
                  <v:stroke on="f"/>
                  <v:imagedata r:id="rId13" o:title=""/>
                  <o:lock v:ext="edit" aspectratio="t"/>
                </v:shape>
                <v:shape id="图片 102" o:spid="_x0000_s1026" o:spt="75" type="#_x0000_t75" style="position:absolute;left:3550;top:2616;height:212;width:423;" filled="f" o:preferrelative="t" stroked="f" coordsize="21600,21600" o:gfxdata="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T0/C/&#10;AAAA3AAAAA8AAAAAAAAAAQAgAAAAIgAAAGRycy9kb3ducmV2LnhtbFBLAQIUABQAAAAIAIdO4kAz&#10;LwWeOwAAADkAAAAQAAAAAAAAAAEAIAAAAA4BAABkcnMvc2hhcGV4bWwueG1sUEsFBgAAAAAGAAYA&#10;WwEAALgDAAAAAA==&#10;">
                  <v:fill on="f" focussize="0,0"/>
                  <v:stroke on="f"/>
                  <v:imagedata r:id="rId12" o:title=""/>
                  <o:lock v:ext="edit" aspectratio="t"/>
                </v:shape>
              </v:group>
            </w:pict>
          </mc:Fallback>
        </mc:AlternateContent>
      </w:r>
      <w:r>
        <w:rPr>
          <w:szCs w:val="21"/>
        </w:rPr>
        <mc:AlternateContent>
          <mc:Choice Requires="wpg">
            <w:drawing>
              <wp:anchor distT="0" distB="0" distL="114300" distR="114300" simplePos="0" relativeHeight="251673600" behindDoc="1" locked="0" layoutInCell="1" allowOverlap="1">
                <wp:simplePos x="0" y="0"/>
                <wp:positionH relativeFrom="page">
                  <wp:posOffset>4121150</wp:posOffset>
                </wp:positionH>
                <wp:positionV relativeFrom="paragraph">
                  <wp:posOffset>1661160</wp:posOffset>
                </wp:positionV>
                <wp:extent cx="1200150" cy="134620"/>
                <wp:effectExtent l="0" t="0" r="0" b="0"/>
                <wp:wrapNone/>
                <wp:docPr id="110" name="组合 110"/>
                <wp:cNvGraphicFramePr/>
                <a:graphic xmlns:a="http://schemas.openxmlformats.org/drawingml/2006/main">
                  <a:graphicData uri="http://schemas.microsoft.com/office/word/2010/wordprocessingGroup">
                    <wpg:wgp>
                      <wpg:cNvGrpSpPr/>
                      <wpg:grpSpPr>
                        <a:xfrm>
                          <a:off x="0" y="0"/>
                          <a:ext cx="1200150" cy="134620"/>
                          <a:chOff x="6491" y="2616"/>
                          <a:chExt cx="1890" cy="212"/>
                        </a:xfrm>
                        <a:effectLst/>
                      </wpg:grpSpPr>
                      <pic:pic xmlns:pic="http://schemas.openxmlformats.org/drawingml/2006/picture">
                        <pic:nvPicPr>
                          <pic:cNvPr id="104" name="图片 104"/>
                          <pic:cNvPicPr>
                            <a:picLocks noChangeAspect="1"/>
                          </pic:cNvPicPr>
                        </pic:nvPicPr>
                        <pic:blipFill>
                          <a:blip r:embed="rId12"/>
                          <a:stretch>
                            <a:fillRect/>
                          </a:stretch>
                        </pic:blipFill>
                        <pic:spPr>
                          <a:xfrm>
                            <a:off x="6490" y="2616"/>
                            <a:ext cx="423" cy="212"/>
                          </a:xfrm>
                          <a:prstGeom prst="rect">
                            <a:avLst/>
                          </a:prstGeom>
                          <a:noFill/>
                          <a:ln>
                            <a:noFill/>
                          </a:ln>
                          <a:effectLst/>
                        </pic:spPr>
                      </pic:pic>
                      <pic:pic xmlns:pic="http://schemas.openxmlformats.org/drawingml/2006/picture">
                        <pic:nvPicPr>
                          <pic:cNvPr id="105" name="图片 105"/>
                          <pic:cNvPicPr>
                            <a:picLocks noChangeAspect="1"/>
                          </pic:cNvPicPr>
                        </pic:nvPicPr>
                        <pic:blipFill>
                          <a:blip r:embed="rId13"/>
                          <a:stretch>
                            <a:fillRect/>
                          </a:stretch>
                        </pic:blipFill>
                        <pic:spPr>
                          <a:xfrm>
                            <a:off x="6702" y="2616"/>
                            <a:ext cx="418" cy="212"/>
                          </a:xfrm>
                          <a:prstGeom prst="rect">
                            <a:avLst/>
                          </a:prstGeom>
                          <a:noFill/>
                          <a:ln>
                            <a:noFill/>
                          </a:ln>
                          <a:effectLst/>
                        </pic:spPr>
                      </pic:pic>
                      <pic:pic xmlns:pic="http://schemas.openxmlformats.org/drawingml/2006/picture">
                        <pic:nvPicPr>
                          <pic:cNvPr id="106" name="图片 106"/>
                          <pic:cNvPicPr>
                            <a:picLocks noChangeAspect="1"/>
                          </pic:cNvPicPr>
                        </pic:nvPicPr>
                        <pic:blipFill>
                          <a:blip r:embed="rId12"/>
                          <a:stretch>
                            <a:fillRect/>
                          </a:stretch>
                        </pic:blipFill>
                        <pic:spPr>
                          <a:xfrm>
                            <a:off x="6911" y="2616"/>
                            <a:ext cx="423" cy="212"/>
                          </a:xfrm>
                          <a:prstGeom prst="rect">
                            <a:avLst/>
                          </a:prstGeom>
                          <a:noFill/>
                          <a:ln>
                            <a:noFill/>
                          </a:ln>
                          <a:effectLst/>
                        </pic:spPr>
                      </pic:pic>
                      <pic:pic xmlns:pic="http://schemas.openxmlformats.org/drawingml/2006/picture">
                        <pic:nvPicPr>
                          <pic:cNvPr id="107" name="图片 107"/>
                          <pic:cNvPicPr>
                            <a:picLocks noChangeAspect="1"/>
                          </pic:cNvPicPr>
                        </pic:nvPicPr>
                        <pic:blipFill>
                          <a:blip r:embed="rId13"/>
                          <a:stretch>
                            <a:fillRect/>
                          </a:stretch>
                        </pic:blipFill>
                        <pic:spPr>
                          <a:xfrm>
                            <a:off x="7122" y="2616"/>
                            <a:ext cx="418" cy="212"/>
                          </a:xfrm>
                          <a:prstGeom prst="rect">
                            <a:avLst/>
                          </a:prstGeom>
                          <a:noFill/>
                          <a:ln>
                            <a:noFill/>
                          </a:ln>
                          <a:effectLst/>
                        </pic:spPr>
                      </pic:pic>
                      <pic:pic xmlns:pic="http://schemas.openxmlformats.org/drawingml/2006/picture">
                        <pic:nvPicPr>
                          <pic:cNvPr id="108" name="图片 108"/>
                          <pic:cNvPicPr>
                            <a:picLocks noChangeAspect="1"/>
                          </pic:cNvPicPr>
                        </pic:nvPicPr>
                        <pic:blipFill>
                          <a:blip r:embed="rId12"/>
                          <a:stretch>
                            <a:fillRect/>
                          </a:stretch>
                        </pic:blipFill>
                        <pic:spPr>
                          <a:xfrm>
                            <a:off x="7331" y="2616"/>
                            <a:ext cx="423" cy="212"/>
                          </a:xfrm>
                          <a:prstGeom prst="rect">
                            <a:avLst/>
                          </a:prstGeom>
                          <a:noFill/>
                          <a:ln>
                            <a:noFill/>
                          </a:ln>
                          <a:effectLst/>
                        </pic:spPr>
                      </pic:pic>
                      <pic:pic xmlns:pic="http://schemas.openxmlformats.org/drawingml/2006/picture">
                        <pic:nvPicPr>
                          <pic:cNvPr id="109" name="图片 109"/>
                          <pic:cNvPicPr>
                            <a:picLocks noChangeAspect="1"/>
                          </pic:cNvPicPr>
                        </pic:nvPicPr>
                        <pic:blipFill>
                          <a:blip r:embed="rId13"/>
                          <a:stretch>
                            <a:fillRect/>
                          </a:stretch>
                        </pic:blipFill>
                        <pic:spPr>
                          <a:xfrm>
                            <a:off x="7542" y="2616"/>
                            <a:ext cx="418" cy="212"/>
                          </a:xfrm>
                          <a:prstGeom prst="rect">
                            <a:avLst/>
                          </a:prstGeom>
                          <a:noFill/>
                          <a:ln>
                            <a:noFill/>
                          </a:ln>
                          <a:effectLst/>
                        </pic:spPr>
                      </pic:pic>
                      <pic:pic xmlns:pic="http://schemas.openxmlformats.org/drawingml/2006/picture">
                        <pic:nvPicPr>
                          <pic:cNvPr id="111" name="图片 110"/>
                          <pic:cNvPicPr>
                            <a:picLocks noChangeAspect="1"/>
                          </pic:cNvPicPr>
                        </pic:nvPicPr>
                        <pic:blipFill>
                          <a:blip r:embed="rId12"/>
                          <a:stretch>
                            <a:fillRect/>
                          </a:stretch>
                        </pic:blipFill>
                        <pic:spPr>
                          <a:xfrm>
                            <a:off x="7751" y="2616"/>
                            <a:ext cx="423" cy="212"/>
                          </a:xfrm>
                          <a:prstGeom prst="rect">
                            <a:avLst/>
                          </a:prstGeom>
                          <a:noFill/>
                          <a:ln>
                            <a:noFill/>
                          </a:ln>
                          <a:effectLst/>
                        </pic:spPr>
                      </pic:pic>
                      <pic:pic xmlns:pic="http://schemas.openxmlformats.org/drawingml/2006/picture">
                        <pic:nvPicPr>
                          <pic:cNvPr id="112" name="图片 111"/>
                          <pic:cNvPicPr>
                            <a:picLocks noChangeAspect="1"/>
                          </pic:cNvPicPr>
                        </pic:nvPicPr>
                        <pic:blipFill>
                          <a:blip r:embed="rId13"/>
                          <a:stretch>
                            <a:fillRect/>
                          </a:stretch>
                        </pic:blipFill>
                        <pic:spPr>
                          <a:xfrm>
                            <a:off x="7962" y="2616"/>
                            <a:ext cx="418" cy="212"/>
                          </a:xfrm>
                          <a:prstGeom prst="rect">
                            <a:avLst/>
                          </a:prstGeom>
                          <a:noFill/>
                          <a:ln>
                            <a:noFill/>
                          </a:ln>
                          <a:effectLst/>
                        </pic:spPr>
                      </pic:pic>
                    </wpg:wgp>
                  </a:graphicData>
                </a:graphic>
              </wp:anchor>
            </w:drawing>
          </mc:Choice>
          <mc:Fallback>
            <w:pict>
              <v:group id="_x0000_s1026" o:spid="_x0000_s1026" o:spt="203" style="position:absolute;left:0pt;margin-left:324.5pt;margin-top:130.8pt;height:10.6pt;width:94.5pt;mso-position-horizontal-relative:page;z-index:-251642880;mso-width-relative:page;mso-height-relative:page;" coordorigin="6491,2616" coordsize="1890,212" o:gfxdata="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">
                <o:lock v:ext="edit" aspectratio="f"/>
                <v:shape id="_x0000_s1026" o:spid="_x0000_s1026" o:spt="75" type="#_x0000_t75" style="position:absolute;left:6490;top:2616;height:212;width:423;" filled="f" o:preferrelative="t" stroked="f" coordsize="21600,21600" o:gfxdata="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pLhL4A&#10;AADcAAAADwAAAAAAAAABACAAAAAiAAAAZHJzL2Rvd25yZXYueG1sUEsBAhQAFAAAAAgAh07iQDMv&#10;BZ47AAAAOQAAABAAAAAAAAAAAQAgAAAADQEAAGRycy9zaGFwZXhtbC54bWxQSwUGAAAAAAYABgBb&#10;AQAAtwMAAAAA&#10;">
                  <v:fill on="f" focussize="0,0"/>
                  <v:stroke on="f"/>
                  <v:imagedata r:id="rId12" o:title=""/>
                  <o:lock v:ext="edit" aspectratio="t"/>
                </v:shape>
                <v:shape id="_x0000_s1026" o:spid="_x0000_s1026" o:spt="75" type="#_x0000_t75" style="position:absolute;left:6702;top:2616;height:212;width:418;" filled="f" o:preferrelative="t" stroked="f" coordsize="21600,21600" o:gfxdata="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gMzrsAAADc&#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type="#_x0000_t75" style="position:absolute;left:6911;top:2616;height:212;width:423;" filled="f" o:preferrelative="t" stroked="f" coordsize="21600,21600" o:gfxdata="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kcGi/&#10;AAAA3AAAAA8AAAAAAAAAAQAgAAAAIgAAAGRycy9kb3ducmV2LnhtbFBLAQIUABQAAAAIAIdO4kAz&#10;LwWeOwAAADkAAAAQAAAAAAAAAAEAIAAAAA4BAABkcnMvc2hhcGV4bWwueG1sUEsFBgAAAAAGAAYA&#10;WwEAALgDAAAAAA==&#10;">
                  <v:fill on="f" focussize="0,0"/>
                  <v:stroke on="f"/>
                  <v:imagedata r:id="rId12" o:title=""/>
                  <o:lock v:ext="edit" aspectratio="t"/>
                </v:shape>
                <v:shape id="_x0000_s1026" o:spid="_x0000_s1026" o:spt="75" type="#_x0000_t75" style="position:absolute;left:7122;top:2616;height:212;width:418;" filled="f" o:preferrelative="t" stroked="f" coordsize="21600,21600" o:gfxdata="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xY3IrsAAADc&#10;AAAADwAAAAAAAAABACAAAAAiAAAAZHJzL2Rvd25yZXYueG1sUEsBAhQAFAAAAAgAh07iQDMvBZ47&#10;AAAAOQAAABAAAAAAAAAAAQAgAAAACgEAAGRycy9zaGFwZXhtbC54bWxQSwUGAAAAAAYABgBbAQAA&#10;tAMAAAAA&#10;">
                  <v:fill on="f" focussize="0,0"/>
                  <v:stroke on="f"/>
                  <v:imagedata r:id="rId13" o:title=""/>
                  <o:lock v:ext="edit" aspectratio="t"/>
                </v:shape>
                <v:shape id="_x0000_s1026" o:spid="_x0000_s1026" o:spt="75" type="#_x0000_t75" style="position:absolute;left:7331;top:2616;height:212;width:423;" filled="f" o:preferrelative="t" stroked="f" coordsize="21600,21600" o:gfxdata="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90GBvQAA&#10;ANwAAAAPAAAAAAAAAAEAIAAAACIAAABkcnMvZG93bnJldi54bWxQSwECFAAUAAAACACHTuJAMy8F&#10;njsAAAA5AAAAEAAAAAAAAAABACAAAAAMAQAAZHJzL3NoYXBleG1sLnhtbFBLBQYAAAAABgAGAFsB&#10;AAC2AwAAAAA=&#10;">
                  <v:fill on="f" focussize="0,0"/>
                  <v:stroke on="f"/>
                  <v:imagedata r:id="rId12" o:title=""/>
                  <o:lock v:ext="edit" aspectratio="t"/>
                </v:shape>
                <v:shape id="_x0000_s1026" o:spid="_x0000_s1026" o:spt="75" type="#_x0000_t75" style="position:absolute;left:7542;top:2616;height:212;width:418;" filled="f" o:preferrelative="t" stroked="f" coordsize="21600,21600" o:gfxdata="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xQbLugAAANwA&#10;AAAPAAAAAAAAAAEAIAAAACIAAABkcnMvZG93bnJldi54bWxQSwECFAAUAAAACACHTuJAMy8FnjsA&#10;AAA5AAAAEAAAAAAAAAABACAAAAAJAQAAZHJzL3NoYXBleG1sLnhtbFBLBQYAAAAABgAGAFsBAACz&#10;AwAAAAA=&#10;">
                  <v:fill on="f" focussize="0,0"/>
                  <v:stroke on="f"/>
                  <v:imagedata r:id="rId13" o:title=""/>
                  <o:lock v:ext="edit" aspectratio="t"/>
                </v:shape>
                <v:shape id="图片 110" o:spid="_x0000_s1026" o:spt="75" type="#_x0000_t75" style="position:absolute;left:7751;top:2616;height:212;width:423;" filled="f" o:preferrelative="t" stroked="f" coordsize="21600,21600" o:gfxdata="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R+wb4A&#10;AADcAAAADwAAAAAAAAABACAAAAAiAAAAZHJzL2Rvd25yZXYueG1sUEsBAhQAFAAAAAgAh07iQDMv&#10;BZ47AAAAOQAAABAAAAAAAAAAAQAgAAAADQEAAGRycy9zaGFwZXhtbC54bWxQSwUGAAAAAAYABgBb&#10;AQAAtwMAAAAA&#10;">
                  <v:fill on="f" focussize="0,0"/>
                  <v:stroke on="f"/>
                  <v:imagedata r:id="rId12" o:title=""/>
                  <o:lock v:ext="edit" aspectratio="t"/>
                </v:shape>
                <v:shape id="图片 111" o:spid="_x0000_s1026" o:spt="75" type="#_x0000_t75" style="position:absolute;left:7962;top:2616;height:212;width:418;" filled="f" o:preferrelative="t" stroked="f" coordsize="21600,21600" o:gfxdata="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uAJnugAAANwA&#10;AAAPAAAAAAAAAAEAIAAAACIAAABkcnMvZG93bnJldi54bWxQSwECFAAUAAAACACHTuJAMy8FnjsA&#10;AAA5AAAAEAAAAAAAAAABACAAAAAJAQAAZHJzL3NoYXBleG1sLnhtbFBLBQYAAAAABgAGAFsBAACz&#10;AwAAAAA=&#10;">
                  <v:fill on="f" focussize="0,0"/>
                  <v:stroke on="f"/>
                  <v:imagedata r:id="rId13" o:title=""/>
                  <o:lock v:ext="edit" aspectratio="t"/>
                </v:shape>
              </v:group>
            </w:pict>
          </mc:Fallback>
        </mc:AlternateContent>
      </w:r>
      <w:r>
        <w:rPr>
          <w:szCs w:val="21"/>
          <w:lang w:val="zh-CN" w:bidi="zh-CN"/>
        </w:rPr>
        <w:t xml:space="preserve">地 </w:t>
      </w:r>
      <w:r>
        <w:rPr>
          <w:spacing w:val="2"/>
          <w:szCs w:val="21"/>
          <w:lang w:val="zh-CN" w:bidi="zh-CN"/>
        </w:rPr>
        <w:t xml:space="preserve"> </w:t>
      </w:r>
      <w:r>
        <w:rPr>
          <w:spacing w:val="-3"/>
          <w:szCs w:val="21"/>
          <w:lang w:val="zh-CN" w:bidi="zh-CN"/>
        </w:rPr>
        <w:t>址</w:t>
      </w:r>
      <w:r>
        <w:rPr>
          <w:szCs w:val="21"/>
          <w:lang w:val="zh-CN" w:bidi="zh-CN"/>
        </w:rPr>
        <w:t>：</w:t>
      </w:r>
      <w:r>
        <w:rPr>
          <w:szCs w:val="21"/>
          <w:u w:val="single"/>
          <w:lang w:val="zh-CN" w:bidi="zh-CN"/>
        </w:rPr>
        <w:t xml:space="preserve"> </w:t>
      </w:r>
      <w:r>
        <w:rPr>
          <w:szCs w:val="21"/>
          <w:u w:val="single"/>
          <w:lang w:val="zh-CN" w:bidi="zh-CN"/>
        </w:rPr>
        <w:tab/>
      </w:r>
      <w:r>
        <w:rPr>
          <w:szCs w:val="21"/>
          <w:u w:val="single"/>
          <w:lang w:val="zh-CN" w:bidi="zh-CN"/>
        </w:rPr>
        <w:tab/>
      </w:r>
      <w:r>
        <w:rPr>
          <w:szCs w:val="21"/>
          <w:u w:val="single"/>
          <w:lang w:val="zh-CN" w:bidi="zh-CN"/>
        </w:rPr>
        <w:tab/>
      </w:r>
      <w:r>
        <w:rPr>
          <w:szCs w:val="21"/>
          <w:u w:val="single"/>
          <w:lang w:val="zh-CN" w:bidi="zh-CN"/>
        </w:rPr>
        <w:tab/>
      </w:r>
      <w:r>
        <w:rPr>
          <w:szCs w:val="21"/>
          <w:u w:val="single"/>
          <w:lang w:bidi="zh-CN"/>
        </w:rPr>
        <w:t xml:space="preserve">      </w:t>
      </w:r>
      <w:r>
        <w:rPr>
          <w:szCs w:val="21"/>
          <w:lang w:bidi="zh-CN"/>
        </w:rPr>
        <w:t xml:space="preserve">           </w:t>
      </w:r>
      <w:r>
        <w:rPr>
          <w:spacing w:val="-3"/>
          <w:szCs w:val="21"/>
          <w:lang w:val="zh-CN" w:bidi="zh-CN"/>
        </w:rPr>
        <w:t xml:space="preserve">地 </w:t>
      </w:r>
      <w:r>
        <w:rPr>
          <w:spacing w:val="8"/>
          <w:szCs w:val="21"/>
          <w:lang w:val="zh-CN" w:bidi="zh-CN"/>
        </w:rPr>
        <w:t xml:space="preserve"> </w:t>
      </w:r>
      <w:r>
        <w:rPr>
          <w:spacing w:val="-3"/>
          <w:szCs w:val="21"/>
          <w:lang w:val="zh-CN" w:bidi="zh-CN"/>
        </w:rPr>
        <w:t>址</w:t>
      </w:r>
      <w:r>
        <w:rPr>
          <w:szCs w:val="21"/>
          <w:lang w:val="zh-CN" w:bidi="zh-CN"/>
        </w:rPr>
        <w:t>：</w:t>
      </w:r>
      <w:r>
        <w:rPr>
          <w:szCs w:val="21"/>
          <w:u w:val="single"/>
          <w:lang w:val="zh-CN" w:bidi="zh-CN"/>
        </w:rPr>
        <w:t xml:space="preserve"> </w:t>
      </w:r>
      <w:r>
        <w:rPr>
          <w:szCs w:val="21"/>
          <w:u w:val="single"/>
          <w:lang w:val="zh-CN" w:bidi="zh-CN"/>
        </w:rPr>
        <w:tab/>
      </w:r>
      <w:r>
        <w:rPr>
          <w:szCs w:val="21"/>
          <w:u w:val="single"/>
          <w:lang w:val="zh-CN" w:bidi="zh-CN"/>
        </w:rPr>
        <w:t xml:space="preserve"> </w:t>
      </w:r>
      <w:r>
        <w:rPr>
          <w:szCs w:val="21"/>
          <w:u w:val="single"/>
          <w:lang w:val="zh-CN" w:bidi="zh-CN"/>
        </w:rPr>
        <w:tab/>
      </w:r>
      <w:r>
        <w:rPr>
          <w:szCs w:val="21"/>
          <w:u w:val="single"/>
          <w:lang w:val="zh-CN" w:bidi="zh-CN"/>
        </w:rPr>
        <w:t xml:space="preserve"> </w:t>
      </w:r>
      <w:r>
        <w:rPr>
          <w:szCs w:val="21"/>
          <w:u w:val="single"/>
          <w:lang w:val="zh-CN" w:bidi="zh-CN"/>
        </w:rPr>
        <w:tab/>
      </w:r>
      <w:r>
        <w:rPr>
          <w:szCs w:val="21"/>
          <w:u w:val="single"/>
          <w:lang w:val="zh-CN" w:bidi="zh-CN"/>
        </w:rPr>
        <w:t xml:space="preserve"> </w:t>
      </w:r>
      <w:r>
        <w:rPr>
          <w:szCs w:val="21"/>
          <w:u w:val="single"/>
          <w:lang w:bidi="zh-CN"/>
        </w:rPr>
        <w:t xml:space="preserve">                             </w:t>
      </w:r>
      <w:r>
        <w:rPr>
          <w:szCs w:val="21"/>
          <w:u w:val="single"/>
          <w:lang w:val="zh-CN" w:bidi="zh-CN"/>
        </w:rPr>
        <w:t xml:space="preserve">  </w:t>
      </w:r>
      <w:r>
        <w:rPr>
          <w:spacing w:val="-3"/>
          <w:szCs w:val="21"/>
          <w:u w:val="single"/>
          <w:lang w:val="zh-CN" w:bidi="zh-CN"/>
        </w:rPr>
        <w:t xml:space="preserve"> </w:t>
      </w:r>
      <w:r>
        <w:rPr>
          <w:spacing w:val="-3"/>
          <w:szCs w:val="21"/>
          <w:u w:val="single"/>
          <w:lang w:bidi="zh-CN"/>
        </w:rPr>
        <w:t xml:space="preserve">  </w:t>
      </w:r>
      <w:r>
        <w:rPr>
          <w:spacing w:val="-1"/>
          <w:szCs w:val="21"/>
          <w:u w:val="single"/>
          <w:lang w:val="zh-CN" w:bidi="zh-CN"/>
        </w:rPr>
        <w:t xml:space="preserve"> </w:t>
      </w:r>
      <w:r>
        <w:rPr>
          <w:szCs w:val="21"/>
          <w:lang w:val="zh-CN" w:bidi="zh-CN"/>
        </w:rPr>
        <w:t xml:space="preserve">                       </w:t>
      </w:r>
      <w:r>
        <w:rPr>
          <w:szCs w:val="21"/>
          <w:u w:val="single"/>
          <w:lang w:val="zh-CN" w:bidi="zh-CN"/>
        </w:rPr>
        <w:t xml:space="preserve">   </w:t>
      </w:r>
      <w:r>
        <w:rPr>
          <w:spacing w:val="-3"/>
          <w:szCs w:val="21"/>
          <w:u w:val="single"/>
          <w:lang w:val="zh-CN" w:bidi="zh-CN"/>
        </w:rPr>
        <w:t xml:space="preserve">  </w:t>
      </w:r>
      <w:r>
        <w:rPr>
          <w:szCs w:val="21"/>
          <w:lang w:val="zh-CN" w:bidi="zh-CN"/>
        </w:rPr>
        <w:t xml:space="preserve">                                      开户</w:t>
      </w:r>
      <w:r>
        <w:rPr>
          <w:spacing w:val="-3"/>
          <w:szCs w:val="21"/>
          <w:lang w:val="zh-CN" w:bidi="zh-CN"/>
        </w:rPr>
        <w:t>银</w:t>
      </w:r>
      <w:r>
        <w:rPr>
          <w:szCs w:val="21"/>
          <w:lang w:val="zh-CN" w:bidi="zh-CN"/>
        </w:rPr>
        <w:t>行</w:t>
      </w:r>
      <w:r>
        <w:rPr>
          <w:spacing w:val="-3"/>
          <w:szCs w:val="21"/>
          <w:lang w:val="zh-CN" w:bidi="zh-CN"/>
        </w:rPr>
        <w:t>：</w:t>
      </w:r>
      <w:r>
        <w:rPr>
          <w:spacing w:val="-3"/>
          <w:szCs w:val="21"/>
          <w:u w:val="single"/>
          <w:lang w:val="zh-CN" w:bidi="zh-CN"/>
        </w:rPr>
        <w:t xml:space="preserve"> </w:t>
      </w:r>
      <w:r>
        <w:rPr>
          <w:spacing w:val="-3"/>
          <w:szCs w:val="21"/>
          <w:u w:val="single"/>
          <w:lang w:val="zh-CN" w:bidi="zh-CN"/>
        </w:rPr>
        <w:tab/>
      </w:r>
      <w:r>
        <w:rPr>
          <w:spacing w:val="-3"/>
          <w:szCs w:val="21"/>
          <w:u w:val="single"/>
          <w:lang w:val="zh-CN" w:bidi="zh-CN"/>
        </w:rPr>
        <w:tab/>
      </w:r>
      <w:r>
        <w:rPr>
          <w:spacing w:val="-3"/>
          <w:szCs w:val="21"/>
          <w:u w:val="single"/>
          <w:lang w:val="zh-CN" w:bidi="zh-CN"/>
        </w:rPr>
        <w:tab/>
      </w:r>
      <w:r>
        <w:rPr>
          <w:spacing w:val="-3"/>
          <w:szCs w:val="21"/>
          <w:u w:val="single"/>
          <w:lang w:val="zh-CN" w:bidi="zh-CN"/>
        </w:rPr>
        <w:tab/>
      </w:r>
      <w:r>
        <w:rPr>
          <w:spacing w:val="-3"/>
          <w:szCs w:val="21"/>
          <w:u w:val="single"/>
          <w:lang w:bidi="zh-CN"/>
        </w:rPr>
        <w:t xml:space="preserve">     </w:t>
      </w:r>
      <w:r>
        <w:rPr>
          <w:spacing w:val="-3"/>
          <w:szCs w:val="21"/>
          <w:lang w:bidi="zh-CN"/>
        </w:rPr>
        <w:t xml:space="preserve">             </w:t>
      </w:r>
      <w:r>
        <w:rPr>
          <w:szCs w:val="21"/>
          <w:lang w:val="zh-CN" w:bidi="zh-CN"/>
        </w:rPr>
        <w:t>开</w:t>
      </w:r>
      <w:r>
        <w:rPr>
          <w:spacing w:val="-3"/>
          <w:szCs w:val="21"/>
          <w:lang w:val="zh-CN" w:bidi="zh-CN"/>
        </w:rPr>
        <w:t>户银</w:t>
      </w:r>
      <w:r>
        <w:rPr>
          <w:szCs w:val="21"/>
          <w:lang w:val="zh-CN" w:bidi="zh-CN"/>
        </w:rPr>
        <w:t>行：</w:t>
      </w:r>
      <w:r>
        <w:rPr>
          <w:szCs w:val="21"/>
          <w:u w:val="single"/>
          <w:lang w:val="zh-CN" w:bidi="zh-CN"/>
        </w:rPr>
        <w:tab/>
      </w:r>
      <w:r>
        <w:rPr>
          <w:szCs w:val="21"/>
          <w:u w:val="single"/>
          <w:lang w:val="zh-CN" w:bidi="zh-CN"/>
        </w:rPr>
        <w:tab/>
      </w:r>
      <w:r>
        <w:rPr>
          <w:szCs w:val="21"/>
          <w:u w:val="single"/>
          <w:lang w:bidi="zh-CN"/>
        </w:rPr>
        <w:t xml:space="preserve">   </w:t>
      </w:r>
    </w:p>
    <w:p w14:paraId="16E8B564">
      <w:pPr>
        <w:tabs>
          <w:tab w:val="left" w:pos="2604"/>
          <w:tab w:val="left" w:pos="2921"/>
          <w:tab w:val="left" w:pos="3128"/>
          <w:tab w:val="left" w:pos="3236"/>
          <w:tab w:val="left" w:pos="6490"/>
          <w:tab w:val="left" w:pos="7016"/>
          <w:tab w:val="left" w:pos="7122"/>
          <w:tab w:val="left" w:pos="7330"/>
          <w:tab w:val="left" w:pos="7542"/>
        </w:tabs>
        <w:adjustRightInd w:val="0"/>
        <w:snapToGrid w:val="0"/>
        <w:spacing w:line="500" w:lineRule="exact"/>
        <w:ind w:left="713" w:right="2219"/>
        <w:sectPr>
          <w:footerReference r:id="rId5" w:type="default"/>
          <w:pgSz w:w="11911" w:h="16838"/>
          <w:pgMar w:top="1440" w:right="1253" w:bottom="1440" w:left="1253" w:header="0" w:footer="1400" w:gutter="0"/>
          <w:pgNumType w:start="1"/>
          <w:cols w:space="0" w:num="1"/>
        </w:sectPr>
      </w:pPr>
      <w:r>
        <w:rPr>
          <w:szCs w:val="21"/>
          <w:lang w:val="zh-CN" w:bidi="zh-CN"/>
        </w:rPr>
        <w:t xml:space="preserve">账 </w:t>
      </w:r>
      <w:r>
        <w:rPr>
          <w:spacing w:val="2"/>
          <w:szCs w:val="21"/>
          <w:lang w:val="zh-CN" w:bidi="zh-CN"/>
        </w:rPr>
        <w:t xml:space="preserve"> </w:t>
      </w:r>
      <w:r>
        <w:rPr>
          <w:spacing w:val="-3"/>
          <w:szCs w:val="21"/>
          <w:lang w:val="zh-CN" w:bidi="zh-CN"/>
        </w:rPr>
        <w:t>号</w:t>
      </w:r>
      <w:r>
        <w:rPr>
          <w:szCs w:val="21"/>
          <w:lang w:val="zh-CN" w:bidi="zh-CN"/>
        </w:rPr>
        <w:t>：</w:t>
      </w:r>
      <w:r>
        <w:rPr>
          <w:szCs w:val="21"/>
          <w:u w:val="single"/>
          <w:lang w:val="zh-CN" w:bidi="zh-CN"/>
        </w:rPr>
        <w:t xml:space="preserve"> </w:t>
      </w:r>
      <w:r>
        <w:rPr>
          <w:szCs w:val="21"/>
          <w:u w:val="single"/>
          <w:lang w:val="zh-CN" w:bidi="zh-CN"/>
        </w:rPr>
        <w:tab/>
      </w:r>
      <w:r>
        <w:rPr>
          <w:szCs w:val="21"/>
          <w:u w:val="single"/>
          <w:lang w:val="zh-CN" w:bidi="zh-CN"/>
        </w:rPr>
        <w:tab/>
      </w:r>
      <w:r>
        <w:rPr>
          <w:szCs w:val="21"/>
          <w:u w:val="single"/>
          <w:lang w:val="zh-CN" w:bidi="zh-CN"/>
        </w:rPr>
        <w:tab/>
      </w:r>
      <w:r>
        <w:rPr>
          <w:szCs w:val="21"/>
          <w:u w:val="single"/>
          <w:lang w:val="zh-CN" w:bidi="zh-CN"/>
        </w:rPr>
        <w:tab/>
      </w:r>
      <w:r>
        <w:rPr>
          <w:szCs w:val="21"/>
          <w:u w:val="single"/>
          <w:lang w:bidi="zh-CN"/>
        </w:rPr>
        <w:t xml:space="preserve">     </w:t>
      </w:r>
      <w:r>
        <w:rPr>
          <w:szCs w:val="21"/>
          <w:lang w:bidi="zh-CN"/>
        </w:rPr>
        <w:t xml:space="preserve">            </w:t>
      </w:r>
      <w:r>
        <w:rPr>
          <w:spacing w:val="-3"/>
          <w:szCs w:val="21"/>
          <w:lang w:val="zh-CN" w:bidi="zh-CN"/>
        </w:rPr>
        <w:t>账</w:t>
      </w:r>
      <w:r>
        <w:rPr>
          <w:spacing w:val="8"/>
          <w:szCs w:val="21"/>
          <w:lang w:val="zh-CN" w:bidi="zh-CN"/>
        </w:rPr>
        <w:t xml:space="preserve"> </w:t>
      </w:r>
      <w:r>
        <w:rPr>
          <w:spacing w:val="-3"/>
          <w:szCs w:val="21"/>
          <w:lang w:val="zh-CN" w:bidi="zh-CN"/>
        </w:rPr>
        <w:t xml:space="preserve">号 </w:t>
      </w:r>
      <w:r>
        <w:rPr>
          <w:szCs w:val="21"/>
          <w:lang w:val="zh-CN" w:bidi="zh-CN"/>
        </w:rPr>
        <w:t>：</w:t>
      </w:r>
      <w:r>
        <w:rPr>
          <w:szCs w:val="21"/>
          <w:u w:val="single"/>
          <w:lang w:val="zh-CN" w:bidi="zh-CN"/>
        </w:rPr>
        <w:t xml:space="preserve"> </w:t>
      </w:r>
      <w:r>
        <w:rPr>
          <w:szCs w:val="21"/>
          <w:u w:val="single"/>
          <w:lang w:val="zh-CN" w:bidi="zh-CN"/>
        </w:rPr>
        <w:tab/>
      </w:r>
      <w:r>
        <w:rPr>
          <w:szCs w:val="21"/>
          <w:u w:val="single"/>
          <w:lang w:bidi="zh-CN"/>
        </w:rPr>
        <w:t xml:space="preserve">   </w:t>
      </w:r>
      <w:r>
        <w:rPr>
          <w:szCs w:val="21"/>
          <w:u w:val="single"/>
          <w:lang w:val="zh-CN" w:bidi="zh-CN"/>
        </w:rPr>
        <w:tab/>
      </w:r>
      <w:r>
        <w:rPr>
          <w:szCs w:val="21"/>
          <w:u w:val="single"/>
          <w:lang w:val="zh-CN" w:bidi="zh-CN"/>
        </w:rPr>
        <w:tab/>
      </w:r>
      <w:r>
        <w:rPr>
          <w:szCs w:val="21"/>
          <w:u w:val="single"/>
          <w:lang w:val="zh-CN" w:bidi="zh-CN"/>
        </w:rPr>
        <w:tab/>
      </w:r>
      <w:r>
        <w:rPr>
          <w:szCs w:val="21"/>
          <w:u w:val="single"/>
          <w:lang w:bidi="zh-CN"/>
        </w:rPr>
        <w:t xml:space="preserve">  </w:t>
      </w:r>
      <w:r>
        <w:rPr>
          <w:szCs w:val="21"/>
          <w:u w:val="single"/>
          <w:lang w:val="zh-CN" w:bidi="zh-CN"/>
        </w:rPr>
        <w:t xml:space="preserve">   </w:t>
      </w:r>
      <w:r>
        <w:rPr>
          <w:spacing w:val="-3"/>
          <w:szCs w:val="21"/>
          <w:u w:val="single"/>
          <w:lang w:val="zh-CN" w:bidi="zh-CN"/>
        </w:rPr>
        <w:t xml:space="preserve">  </w:t>
      </w:r>
      <w:r>
        <w:rPr>
          <w:szCs w:val="21"/>
          <w:lang w:val="zh-CN" w:bidi="zh-CN"/>
        </w:rPr>
        <w:t xml:space="preserve"> </w:t>
      </w:r>
    </w:p>
    <w:p w14:paraId="3EDBC0A0">
      <w:pPr>
        <w:autoSpaceDE w:val="0"/>
        <w:autoSpaceDN w:val="0"/>
        <w:spacing w:line="360" w:lineRule="auto"/>
        <w:jc w:val="center"/>
        <w:rPr>
          <w:rFonts w:eastAsia="仿宋"/>
          <w:sz w:val="36"/>
          <w:szCs w:val="36"/>
          <w:lang w:val="zh-CN" w:bidi="zh-CN"/>
        </w:rPr>
      </w:pPr>
      <w:r>
        <w:rPr>
          <w:sz w:val="36"/>
          <w:szCs w:val="36"/>
          <w:lang w:val="zh-CN" w:bidi="zh-CN"/>
        </w:rPr>
        <w:t>廉 政 合 同</w:t>
      </w:r>
    </w:p>
    <w:p w14:paraId="16633A76">
      <w:pPr>
        <w:tabs>
          <w:tab w:val="left" w:pos="5023"/>
        </w:tabs>
        <w:autoSpaceDE w:val="0"/>
        <w:autoSpaceDN w:val="0"/>
        <w:spacing w:line="400" w:lineRule="exact"/>
        <w:jc w:val="left"/>
        <w:rPr>
          <w:szCs w:val="21"/>
          <w:lang w:val="zh-CN" w:bidi="zh-CN"/>
        </w:rPr>
      </w:pPr>
      <w:r>
        <w:rPr>
          <w:b/>
          <w:bCs/>
          <w:szCs w:val="21"/>
          <w:lang w:val="zh-CN" w:bidi="zh-CN"/>
        </w:rPr>
        <w:t>发包人</w:t>
      </w:r>
      <w:r>
        <w:rPr>
          <w:szCs w:val="21"/>
          <w:lang w:val="zh-CN" w:bidi="zh-CN"/>
        </w:rPr>
        <w:t>：</w:t>
      </w:r>
      <w:r>
        <w:rPr>
          <w:szCs w:val="21"/>
          <w:u w:val="single"/>
          <w:lang w:bidi="zh-CN"/>
        </w:rPr>
        <w:t xml:space="preserve"> </w:t>
      </w:r>
      <w:r>
        <w:rPr>
          <w:rFonts w:eastAsia="微软雅黑"/>
          <w:b/>
          <w:spacing w:val="-2"/>
          <w:szCs w:val="22"/>
          <w:u w:val="single"/>
          <w:lang w:bidi="zh-CN"/>
        </w:rPr>
        <w:t>江苏大丰港经济开发区管理委员会</w:t>
      </w:r>
      <w:r>
        <w:rPr>
          <w:szCs w:val="21"/>
          <w:u w:val="single"/>
          <w:lang w:val="zh-CN" w:bidi="zh-CN"/>
        </w:rPr>
        <w:t xml:space="preserve"> </w:t>
      </w:r>
    </w:p>
    <w:p w14:paraId="5F42AD03">
      <w:pPr>
        <w:widowControl/>
        <w:autoSpaceDE w:val="0"/>
        <w:autoSpaceDN w:val="0"/>
        <w:spacing w:line="400" w:lineRule="exact"/>
        <w:jc w:val="left"/>
        <w:rPr>
          <w:b/>
          <w:bCs/>
          <w:szCs w:val="21"/>
          <w:lang w:bidi="zh-CN"/>
        </w:rPr>
      </w:pPr>
      <w:r>
        <w:rPr>
          <w:b/>
          <w:bCs/>
          <w:szCs w:val="21"/>
          <w:lang w:val="zh-CN" w:bidi="zh-CN"/>
        </w:rPr>
        <w:t>承包人：</w:t>
      </w:r>
      <w:r>
        <w:rPr>
          <w:rFonts w:hint="eastAsia" w:eastAsia="微软雅黑"/>
          <w:b/>
          <w:spacing w:val="-2"/>
          <w:szCs w:val="22"/>
          <w:u w:val="single"/>
          <w:lang w:bidi="zh-CN"/>
        </w:rPr>
        <w:t xml:space="preserve">                       </w:t>
      </w:r>
    </w:p>
    <w:p w14:paraId="37D07641">
      <w:pPr>
        <w:tabs>
          <w:tab w:val="left" w:pos="5023"/>
        </w:tabs>
        <w:autoSpaceDE w:val="0"/>
        <w:autoSpaceDN w:val="0"/>
        <w:spacing w:line="480" w:lineRule="exact"/>
        <w:ind w:firstLine="420" w:firstLineChars="200"/>
        <w:jc w:val="left"/>
        <w:rPr>
          <w:szCs w:val="21"/>
          <w:lang w:bidi="zh-CN"/>
        </w:rPr>
      </w:pPr>
      <w:r>
        <w:rPr>
          <w:szCs w:val="21"/>
          <w:lang w:val="zh-CN" w:bidi="zh-CN"/>
        </w:rPr>
        <w:t>为强化抓源治本工作力度，从制度机制上进一步规范集体性建筑工程建设行为，杜绝不廉洁行为，特订立本合同，双方遵照执行。</w:t>
      </w:r>
      <w:r>
        <w:rPr>
          <w:szCs w:val="21"/>
          <w:lang w:val="zh-CN" w:bidi="zh-CN"/>
        </w:rPr>
        <w:br w:type="textWrapping"/>
      </w:r>
      <w:r>
        <w:rPr>
          <w:b/>
          <w:bCs/>
          <w:szCs w:val="21"/>
          <w:lang w:val="zh-CN" w:bidi="zh-CN"/>
        </w:rPr>
        <w:t>　</w:t>
      </w:r>
      <w:r>
        <w:rPr>
          <w:rFonts w:hint="eastAsia"/>
          <w:b/>
          <w:bCs/>
          <w:szCs w:val="21"/>
          <w:lang w:bidi="zh-CN"/>
        </w:rPr>
        <w:t>一、双方责任</w:t>
      </w:r>
    </w:p>
    <w:p w14:paraId="3B13EB63">
      <w:pPr>
        <w:numPr>
          <w:ilvl w:val="0"/>
          <w:numId w:val="3"/>
        </w:numPr>
        <w:tabs>
          <w:tab w:val="left" w:pos="5023"/>
        </w:tabs>
        <w:autoSpaceDE w:val="0"/>
        <w:autoSpaceDN w:val="0"/>
        <w:spacing w:line="480" w:lineRule="exact"/>
        <w:ind w:firstLine="420" w:firstLineChars="200"/>
        <w:jc w:val="left"/>
        <w:rPr>
          <w:szCs w:val="21"/>
          <w:lang w:val="zh-CN" w:bidi="zh-CN"/>
        </w:rPr>
      </w:pPr>
      <w:r>
        <w:rPr>
          <w:szCs w:val="21"/>
          <w:lang w:val="zh-CN" w:bidi="zh-CN"/>
        </w:rPr>
        <w:t>发包人、承包人双方必须严格遵守国家法律、法规、政策及各项廉政规定，恪守职业道德规范。</w:t>
      </w:r>
      <w:r>
        <w:rPr>
          <w:szCs w:val="21"/>
          <w:lang w:val="zh-CN" w:bidi="zh-CN"/>
        </w:rPr>
        <w:br w:type="textWrapping"/>
      </w:r>
      <w:r>
        <w:rPr>
          <w:szCs w:val="21"/>
          <w:lang w:val="zh-CN" w:bidi="zh-CN"/>
        </w:rPr>
        <w:t>　　2、发包人、承包人双方在具体工程建设行为中，必须严格遵守招投标法规定的原则、方式、程序，保证公平、公正、公开。</w:t>
      </w:r>
      <w:r>
        <w:rPr>
          <w:szCs w:val="21"/>
          <w:lang w:val="zh-CN" w:bidi="zh-CN"/>
        </w:rPr>
        <w:br w:type="textWrapping"/>
      </w:r>
      <w:r>
        <w:rPr>
          <w:szCs w:val="21"/>
          <w:lang w:val="zh-CN" w:bidi="zh-CN"/>
        </w:rPr>
        <w:t>　　3、发包人、承包人双方不得相互串通，损害国家利益、社会公共利益及其他当事人的合法权益。</w:t>
      </w:r>
      <w:r>
        <w:rPr>
          <w:szCs w:val="21"/>
          <w:lang w:val="zh-CN" w:bidi="zh-CN"/>
        </w:rPr>
        <w:br w:type="textWrapping"/>
      </w:r>
      <w:r>
        <w:rPr>
          <w:szCs w:val="21"/>
          <w:lang w:val="zh-CN" w:bidi="zh-CN"/>
        </w:rPr>
        <w:t>　　4、发包人工作人员及其配偶、子女不得以任何形式或名义索要、接受承包人的现金、有价证券、支付凭证和其他馈赠礼品；承包人不得以任何形式或名义向发包人工作人员及其配偶、子女、评标人员赠送现金、有价证券、支付凭证和礼品或采取其他不正当手段谋取利益。</w:t>
      </w:r>
      <w:r>
        <w:rPr>
          <w:szCs w:val="21"/>
          <w:lang w:val="zh-CN" w:bidi="zh-CN"/>
        </w:rPr>
        <w:br w:type="textWrapping"/>
      </w:r>
      <w:r>
        <w:rPr>
          <w:szCs w:val="21"/>
          <w:lang w:val="zh-CN" w:bidi="zh-CN"/>
        </w:rPr>
        <w:t>　　5、发包人工作人员及其配偶、子女不得以任何形式或者名义接受承包人的宴请、请钓、旅游、健身和其他娱乐活动；承包人不得以任何形式或名义邀请发包人工作人员及其配偶、子女请吃、请钓、旅游、健身和其他娱乐活动。</w:t>
      </w:r>
      <w:r>
        <w:rPr>
          <w:szCs w:val="21"/>
          <w:lang w:val="zh-CN" w:bidi="zh-CN"/>
        </w:rPr>
        <w:br w:type="textWrapping"/>
      </w:r>
      <w:r>
        <w:rPr>
          <w:szCs w:val="21"/>
          <w:lang w:val="zh-CN" w:bidi="zh-CN"/>
        </w:rPr>
        <w:t>　　6、发包人工作人员及其配偶、子女不得以打“业务牌”等形式变相接受承包人的钱物；承包人不得以打“业务牌”的形式向发包人工作人员及其配偶、子女变相送钱物。</w:t>
      </w:r>
      <w:r>
        <w:rPr>
          <w:szCs w:val="21"/>
          <w:lang w:val="zh-CN" w:bidi="zh-CN"/>
        </w:rPr>
        <w:br w:type="textWrapping"/>
      </w:r>
      <w:r>
        <w:rPr>
          <w:szCs w:val="21"/>
          <w:lang w:val="zh-CN" w:bidi="zh-CN"/>
        </w:rPr>
        <w:t>　　7、发包人工作人员及其配偶、子女不得在承包人报销应由个人支付的费用或领取报酬；承包人不得为发包人工作人员及其配偶、子女报销应由个人支付的费用或发放报酬。</w:t>
      </w:r>
      <w:r>
        <w:rPr>
          <w:szCs w:val="21"/>
          <w:lang w:val="zh-CN" w:bidi="zh-CN"/>
        </w:rPr>
        <w:br w:type="textWrapping"/>
      </w:r>
      <w:r>
        <w:rPr>
          <w:szCs w:val="21"/>
          <w:lang w:val="zh-CN" w:bidi="zh-CN"/>
        </w:rPr>
        <w:t>　　</w:t>
      </w:r>
      <w:r>
        <w:rPr>
          <w:rFonts w:hint="eastAsia"/>
          <w:b/>
          <w:bCs/>
          <w:szCs w:val="21"/>
          <w:lang w:bidi="zh-CN"/>
        </w:rPr>
        <w:t>二、</w:t>
      </w:r>
      <w:r>
        <w:rPr>
          <w:b/>
          <w:bCs/>
          <w:szCs w:val="21"/>
          <w:lang w:val="zh-CN" w:bidi="zh-CN"/>
        </w:rPr>
        <w:t>违约责任</w:t>
      </w:r>
      <w:r>
        <w:rPr>
          <w:szCs w:val="21"/>
          <w:lang w:val="zh-CN" w:bidi="zh-CN"/>
        </w:rPr>
        <w:t>：</w:t>
      </w:r>
      <w:r>
        <w:rPr>
          <w:szCs w:val="21"/>
          <w:lang w:val="zh-CN" w:bidi="zh-CN"/>
        </w:rPr>
        <w:br w:type="textWrapping"/>
      </w:r>
      <w:r>
        <w:rPr>
          <w:szCs w:val="21"/>
          <w:lang w:val="zh-CN" w:bidi="zh-CN"/>
        </w:rPr>
        <w:t>　　1、发包人发生违约行为，一经查实将视情节轻重对直接责任人进行严肃处理并追究主管人员的责任。</w:t>
      </w:r>
      <w:r>
        <w:rPr>
          <w:szCs w:val="21"/>
          <w:lang w:val="zh-CN" w:bidi="zh-CN"/>
        </w:rPr>
        <w:br w:type="textWrapping"/>
      </w:r>
      <w:r>
        <w:rPr>
          <w:szCs w:val="21"/>
          <w:lang w:val="zh-CN" w:bidi="zh-CN"/>
        </w:rPr>
        <w:t>　　2、承包人</w:t>
      </w:r>
      <w:r>
        <w:rPr>
          <w:color w:val="auto"/>
          <w:szCs w:val="21"/>
          <w:lang w:val="zh-CN" w:bidi="zh-CN"/>
        </w:rPr>
        <w:t>发生违约行为，发包人有权解除合同，并将其列入“黑名单”在一定范围内公布，三年内不得参加辖区内的</w:t>
      </w:r>
      <w:r>
        <w:rPr>
          <w:rFonts w:hint="eastAsia"/>
          <w:color w:val="auto"/>
          <w:szCs w:val="21"/>
          <w:lang w:bidi="zh-CN"/>
        </w:rPr>
        <w:t>招标项目</w:t>
      </w:r>
      <w:r>
        <w:rPr>
          <w:color w:val="auto"/>
          <w:szCs w:val="21"/>
          <w:lang w:val="zh-CN" w:bidi="zh-CN"/>
        </w:rPr>
        <w:t>。</w:t>
      </w:r>
    </w:p>
    <w:p w14:paraId="1B90EAB9">
      <w:pPr>
        <w:tabs>
          <w:tab w:val="left" w:pos="5023"/>
        </w:tabs>
        <w:autoSpaceDE w:val="0"/>
        <w:autoSpaceDN w:val="0"/>
        <w:spacing w:line="480" w:lineRule="exact"/>
        <w:ind w:firstLine="420" w:firstLineChars="200"/>
        <w:jc w:val="left"/>
        <w:rPr>
          <w:color w:val="auto"/>
          <w:szCs w:val="21"/>
          <w:lang w:bidi="zh-CN"/>
        </w:rPr>
      </w:pPr>
      <w:r>
        <w:rPr>
          <w:rFonts w:hint="eastAsia"/>
          <w:color w:val="auto"/>
          <w:szCs w:val="21"/>
          <w:lang w:bidi="zh-CN"/>
        </w:rPr>
        <w:t>三、</w:t>
      </w:r>
      <w:r>
        <w:rPr>
          <w:rFonts w:hint="eastAsia"/>
          <w:color w:val="auto"/>
          <w:szCs w:val="21"/>
        </w:rPr>
        <w:t>本合同自双方盖章、法定代表人或委托代理人签名之日起生效。</w:t>
      </w:r>
      <w:r>
        <w:rPr>
          <w:color w:val="auto"/>
          <w:szCs w:val="21"/>
        </w:rPr>
        <w:t>　</w:t>
      </w:r>
    </w:p>
    <w:p w14:paraId="5690C09F">
      <w:pPr>
        <w:tabs>
          <w:tab w:val="left" w:pos="6030"/>
        </w:tabs>
        <w:autoSpaceDE w:val="0"/>
        <w:autoSpaceDN w:val="0"/>
        <w:spacing w:line="480" w:lineRule="exact"/>
        <w:jc w:val="left"/>
        <w:rPr>
          <w:color w:val="auto"/>
          <w:szCs w:val="21"/>
          <w:lang w:val="zh-CN" w:bidi="zh-CN"/>
        </w:rPr>
      </w:pPr>
      <w:r>
        <w:rPr>
          <w:color w:val="auto"/>
          <w:szCs w:val="21"/>
          <w:lang w:val="zh-CN" w:bidi="zh-CN"/>
        </w:rPr>
        <w:t>发包人：（公章）                                承包人：(公章)</w:t>
      </w:r>
    </w:p>
    <w:p w14:paraId="2EE210BE">
      <w:pPr>
        <w:tabs>
          <w:tab w:val="left" w:pos="6030"/>
        </w:tabs>
        <w:autoSpaceDE w:val="0"/>
        <w:autoSpaceDN w:val="0"/>
        <w:spacing w:line="480" w:lineRule="exact"/>
        <w:jc w:val="left"/>
        <w:rPr>
          <w:szCs w:val="21"/>
          <w:lang w:val="zh-CN" w:bidi="zh-CN"/>
        </w:rPr>
      </w:pPr>
      <w:r>
        <w:rPr>
          <w:szCs w:val="21"/>
          <w:lang w:val="zh-CN" w:bidi="zh-CN"/>
        </w:rPr>
        <w:t>法定代表人：                                   法定代表人</w:t>
      </w:r>
    </w:p>
    <w:p w14:paraId="2DD0DE45">
      <w:pPr>
        <w:tabs>
          <w:tab w:val="left" w:pos="6030"/>
        </w:tabs>
        <w:autoSpaceDE w:val="0"/>
        <w:autoSpaceDN w:val="0"/>
        <w:spacing w:line="480" w:lineRule="exact"/>
        <w:jc w:val="left"/>
        <w:rPr>
          <w:szCs w:val="21"/>
          <w:lang w:val="zh-CN" w:bidi="zh-CN"/>
        </w:rPr>
      </w:pPr>
      <w:r>
        <w:rPr>
          <w:szCs w:val="21"/>
          <w:lang w:val="zh-CN" w:bidi="zh-CN"/>
        </w:rPr>
        <w:t>委托代表人：                                   委托代表人：</w:t>
      </w:r>
    </w:p>
    <w:p w14:paraId="63EB5CA2">
      <w:pPr>
        <w:tabs>
          <w:tab w:val="left" w:pos="775"/>
        </w:tabs>
        <w:autoSpaceDE w:val="0"/>
        <w:autoSpaceDN w:val="0"/>
        <w:spacing w:before="248" w:line="240" w:lineRule="auto"/>
        <w:jc w:val="right"/>
        <w:rPr>
          <w:szCs w:val="21"/>
          <w:lang w:val="zh-CN" w:bidi="zh-CN"/>
        </w:rPr>
      </w:pPr>
      <w:r>
        <w:rPr>
          <w:szCs w:val="21"/>
          <w:lang w:val="zh-CN" w:bidi="zh-CN"/>
        </w:rPr>
        <w:t>日期：</w:t>
      </w:r>
      <w:r>
        <w:rPr>
          <w:szCs w:val="21"/>
          <w:u w:val="single"/>
          <w:lang w:val="zh-CN" w:bidi="zh-CN"/>
        </w:rPr>
        <w:t xml:space="preserve"> 20</w:t>
      </w:r>
      <w:r>
        <w:rPr>
          <w:szCs w:val="21"/>
          <w:u w:val="single"/>
          <w:lang w:bidi="zh-CN"/>
        </w:rPr>
        <w:t>2</w:t>
      </w:r>
      <w:r>
        <w:rPr>
          <w:rFonts w:hint="eastAsia"/>
          <w:szCs w:val="21"/>
          <w:u w:val="single"/>
          <w:lang w:bidi="zh-CN"/>
        </w:rPr>
        <w:t>5</w:t>
      </w:r>
      <w:r>
        <w:rPr>
          <w:szCs w:val="21"/>
          <w:u w:val="single"/>
          <w:lang w:val="zh-CN" w:bidi="zh-CN"/>
        </w:rPr>
        <w:t xml:space="preserve"> 年  月  日</w:t>
      </w:r>
    </w:p>
    <w:p w14:paraId="4A78E918">
      <w:pPr>
        <w:jc w:val="center"/>
        <w:rPr>
          <w:rFonts w:ascii="宋体" w:hAnsi="宋体"/>
          <w:color w:val="000000"/>
          <w:sz w:val="36"/>
        </w:rPr>
      </w:pPr>
      <w:r>
        <w:rPr>
          <w:rFonts w:ascii="Calibri" w:hAnsi="宋体"/>
          <w:szCs w:val="21"/>
        </w:rPr>
        <w:br w:type="page" w:clear="all"/>
      </w:r>
      <w:bookmarkStart w:id="79" w:name="MOFFICE_OUTDOC_NTDOC__TITLE"/>
      <w:r>
        <w:rPr>
          <w:rFonts w:ascii="宋体" w:hAnsi="宋体"/>
          <w:color w:val="000000"/>
          <w:sz w:val="36"/>
        </w:rPr>
        <w:t>政府采购合同履约验收书（参考格式）</w:t>
      </w:r>
    </w:p>
    <w:p w14:paraId="523DB044">
      <w:pPr>
        <w:spacing w:line="560" w:lineRule="exact"/>
        <w:ind w:firstLine="480"/>
        <w:jc w:val="left"/>
        <w:rPr>
          <w:rFonts w:ascii="宋体" w:hAnsi="宋体"/>
          <w:color w:val="505050"/>
          <w:sz w:val="24"/>
        </w:rPr>
      </w:pPr>
      <w:r>
        <w:rPr>
          <w:rFonts w:ascii="宋体" w:hAnsi="宋体"/>
          <w:color w:val="000000"/>
          <w:sz w:val="24"/>
        </w:rPr>
        <w:t>根据政府采购合同（编号：</w:t>
      </w:r>
      <w:r>
        <w:rPr>
          <w:rFonts w:ascii="宋体" w:hAnsi="宋体"/>
          <w:color w:val="000000"/>
          <w:sz w:val="24"/>
          <w:u w:val="single"/>
        </w:rPr>
        <w:t xml:space="preserve">          </w:t>
      </w:r>
      <w:r>
        <w:rPr>
          <w:rFonts w:ascii="宋体" w:hAnsi="宋体"/>
          <w:color w:val="000000"/>
          <w:sz w:val="24"/>
        </w:rPr>
        <w:t>）的约定，我单位组织对</w:t>
      </w:r>
      <w:r>
        <w:rPr>
          <w:rFonts w:ascii="宋体" w:hAnsi="宋体"/>
          <w:color w:val="000000"/>
          <w:sz w:val="24"/>
          <w:u w:val="single"/>
        </w:rPr>
        <w:t>（项目名称）</w:t>
      </w:r>
      <w:r>
        <w:rPr>
          <w:rFonts w:ascii="宋体" w:hAnsi="宋体"/>
          <w:color w:val="000000"/>
          <w:sz w:val="24"/>
        </w:rPr>
        <w:t>项目中标（成交）供应商</w:t>
      </w:r>
      <w:r>
        <w:rPr>
          <w:rFonts w:ascii="宋体" w:hAnsi="宋体"/>
          <w:color w:val="000000"/>
          <w:sz w:val="24"/>
          <w:u w:val="single"/>
        </w:rPr>
        <w:t>（公司名称）</w:t>
      </w:r>
      <w:r>
        <w:rPr>
          <w:rFonts w:ascii="宋体" w:hAnsi="宋体"/>
          <w:color w:val="000000"/>
          <w:sz w:val="24"/>
        </w:rPr>
        <w:t>提供的货物（工程、服务）进行了履约验收，验收情况如下：</w:t>
      </w:r>
    </w:p>
    <w:bookmarkEnd w:id="79"/>
    <w:tbl>
      <w:tblPr>
        <w:tblStyle w:val="32"/>
        <w:tblW w:w="9750" w:type="dxa"/>
        <w:jc w:val="center"/>
        <w:tblLayout w:type="fixed"/>
        <w:tblCellMar>
          <w:top w:w="0" w:type="dxa"/>
          <w:left w:w="108" w:type="dxa"/>
          <w:bottom w:w="0" w:type="dxa"/>
          <w:right w:w="108" w:type="dxa"/>
        </w:tblCellMar>
      </w:tblPr>
      <w:tblGrid>
        <w:gridCol w:w="1712"/>
        <w:gridCol w:w="2719"/>
        <w:gridCol w:w="1750"/>
        <w:gridCol w:w="3569"/>
      </w:tblGrid>
      <w:tr w14:paraId="5D1BB88E">
        <w:tblPrEx>
          <w:tblCellMar>
            <w:top w:w="0" w:type="dxa"/>
            <w:left w:w="108" w:type="dxa"/>
            <w:bottom w:w="0" w:type="dxa"/>
            <w:right w:w="108" w:type="dxa"/>
          </w:tblCellMar>
        </w:tblPrEx>
        <w:trPr>
          <w:trHeight w:val="855" w:hRule="atLeast"/>
          <w:jc w:val="center"/>
        </w:trPr>
        <w:tc>
          <w:tcPr>
            <w:tcW w:w="1712" w:type="dxa"/>
            <w:tcBorders>
              <w:top w:val="single" w:color="000000" w:sz="8" w:space="0"/>
              <w:left w:val="single" w:color="000000" w:sz="8" w:space="0"/>
              <w:bottom w:val="single" w:color="000000" w:sz="4" w:space="0"/>
              <w:right w:val="single" w:color="000000" w:sz="4" w:space="0"/>
            </w:tcBorders>
            <w:vAlign w:val="center"/>
          </w:tcPr>
          <w:p w14:paraId="662A722B">
            <w:pPr>
              <w:spacing w:line="360" w:lineRule="exact"/>
              <w:jc w:val="center"/>
              <w:rPr>
                <w:rFonts w:ascii="宋体" w:hAnsi="宋体"/>
                <w:color w:val="000000"/>
                <w:sz w:val="24"/>
              </w:rPr>
            </w:pPr>
            <w:r>
              <w:rPr>
                <w:rFonts w:ascii="宋体" w:hAnsi="宋体"/>
                <w:color w:val="000000"/>
                <w:sz w:val="24"/>
              </w:rPr>
              <w:t>项目名称</w:t>
            </w:r>
          </w:p>
        </w:tc>
        <w:tc>
          <w:tcPr>
            <w:tcW w:w="2719" w:type="dxa"/>
            <w:tcBorders>
              <w:top w:val="single" w:color="000000" w:sz="8" w:space="0"/>
              <w:left w:val="nil"/>
              <w:bottom w:val="single" w:color="000000" w:sz="4" w:space="0"/>
              <w:right w:val="single" w:color="000000" w:sz="4" w:space="0"/>
            </w:tcBorders>
            <w:vAlign w:val="center"/>
          </w:tcPr>
          <w:p w14:paraId="1DB6F5B6">
            <w:pPr>
              <w:spacing w:line="360" w:lineRule="exact"/>
              <w:jc w:val="center"/>
              <w:rPr>
                <w:rFonts w:ascii="宋体" w:hAnsi="宋体"/>
                <w:color w:val="000000"/>
                <w:sz w:val="24"/>
              </w:rPr>
            </w:pPr>
          </w:p>
        </w:tc>
        <w:tc>
          <w:tcPr>
            <w:tcW w:w="1750" w:type="dxa"/>
            <w:tcBorders>
              <w:top w:val="single" w:color="000000" w:sz="8" w:space="0"/>
              <w:left w:val="nil"/>
              <w:bottom w:val="single" w:color="000000" w:sz="4" w:space="0"/>
              <w:right w:val="single" w:color="000000" w:sz="4" w:space="0"/>
            </w:tcBorders>
            <w:vAlign w:val="center"/>
          </w:tcPr>
          <w:p w14:paraId="102DBE2F">
            <w:pPr>
              <w:spacing w:line="360" w:lineRule="exact"/>
              <w:jc w:val="center"/>
              <w:rPr>
                <w:rFonts w:ascii="宋体" w:hAnsi="宋体"/>
                <w:color w:val="000000"/>
                <w:sz w:val="24"/>
              </w:rPr>
            </w:pPr>
            <w:r>
              <w:rPr>
                <w:rFonts w:ascii="宋体" w:hAnsi="宋体"/>
                <w:color w:val="000000"/>
                <w:sz w:val="24"/>
              </w:rPr>
              <w:t>项目地点</w:t>
            </w:r>
          </w:p>
        </w:tc>
        <w:tc>
          <w:tcPr>
            <w:tcW w:w="3569" w:type="dxa"/>
            <w:tcBorders>
              <w:top w:val="single" w:color="000000" w:sz="8" w:space="0"/>
              <w:left w:val="nil"/>
              <w:bottom w:val="single" w:color="000000" w:sz="4" w:space="0"/>
              <w:right w:val="single" w:color="000000" w:sz="8" w:space="0"/>
            </w:tcBorders>
            <w:vAlign w:val="center"/>
          </w:tcPr>
          <w:p w14:paraId="2FAF3D94">
            <w:pPr>
              <w:spacing w:line="360" w:lineRule="exact"/>
              <w:jc w:val="center"/>
              <w:rPr>
                <w:rFonts w:ascii="宋体" w:hAnsi="宋体"/>
                <w:color w:val="000000"/>
                <w:sz w:val="24"/>
              </w:rPr>
            </w:pPr>
          </w:p>
        </w:tc>
      </w:tr>
      <w:tr w14:paraId="6C9ECDF0">
        <w:tblPrEx>
          <w:tblCellMar>
            <w:top w:w="0" w:type="dxa"/>
            <w:left w:w="108" w:type="dxa"/>
            <w:bottom w:w="0" w:type="dxa"/>
            <w:right w:w="108" w:type="dxa"/>
          </w:tblCellMar>
        </w:tblPrEx>
        <w:trPr>
          <w:trHeight w:val="855" w:hRule="atLeast"/>
          <w:jc w:val="center"/>
        </w:trPr>
        <w:tc>
          <w:tcPr>
            <w:tcW w:w="1712" w:type="dxa"/>
            <w:tcBorders>
              <w:top w:val="nil"/>
              <w:left w:val="single" w:color="000000" w:sz="8" w:space="0"/>
              <w:bottom w:val="single" w:color="000000" w:sz="4" w:space="0"/>
              <w:right w:val="single" w:color="000000" w:sz="4" w:space="0"/>
            </w:tcBorders>
            <w:vAlign w:val="center"/>
          </w:tcPr>
          <w:p w14:paraId="332F444A">
            <w:pPr>
              <w:spacing w:line="360" w:lineRule="exact"/>
              <w:jc w:val="center"/>
              <w:rPr>
                <w:rFonts w:ascii="宋体" w:hAnsi="宋体"/>
                <w:color w:val="000000"/>
                <w:sz w:val="24"/>
              </w:rPr>
            </w:pPr>
            <w:r>
              <w:rPr>
                <w:rFonts w:ascii="宋体" w:hAnsi="宋体"/>
                <w:color w:val="000000"/>
                <w:sz w:val="24"/>
              </w:rPr>
              <w:t>预算金额</w:t>
            </w:r>
          </w:p>
        </w:tc>
        <w:tc>
          <w:tcPr>
            <w:tcW w:w="2719" w:type="dxa"/>
            <w:tcBorders>
              <w:top w:val="single" w:color="000000" w:sz="4" w:space="0"/>
              <w:left w:val="nil"/>
              <w:bottom w:val="single" w:color="000000" w:sz="4" w:space="0"/>
              <w:right w:val="single" w:color="000000" w:sz="4" w:space="0"/>
            </w:tcBorders>
            <w:vAlign w:val="center"/>
          </w:tcPr>
          <w:p w14:paraId="50AE1997">
            <w:pPr>
              <w:spacing w:line="360" w:lineRule="exact"/>
              <w:jc w:val="center"/>
              <w:rPr>
                <w:rFonts w:ascii="宋体" w:hAnsi="宋体"/>
                <w:color w:val="000000"/>
                <w:sz w:val="24"/>
              </w:rPr>
            </w:pPr>
          </w:p>
        </w:tc>
        <w:tc>
          <w:tcPr>
            <w:tcW w:w="1750" w:type="dxa"/>
            <w:tcBorders>
              <w:top w:val="nil"/>
              <w:left w:val="nil"/>
              <w:bottom w:val="nil"/>
              <w:right w:val="nil"/>
            </w:tcBorders>
            <w:vAlign w:val="center"/>
          </w:tcPr>
          <w:p w14:paraId="3973456F">
            <w:pPr>
              <w:spacing w:line="360" w:lineRule="exact"/>
              <w:jc w:val="center"/>
              <w:rPr>
                <w:rFonts w:ascii="宋体" w:hAnsi="宋体"/>
                <w:color w:val="000000"/>
                <w:sz w:val="24"/>
              </w:rPr>
            </w:pPr>
            <w:r>
              <w:rPr>
                <w:rFonts w:ascii="宋体" w:hAnsi="宋体"/>
                <w:color w:val="000000"/>
                <w:sz w:val="24"/>
              </w:rPr>
              <w:t>承接单位</w:t>
            </w:r>
          </w:p>
        </w:tc>
        <w:tc>
          <w:tcPr>
            <w:tcW w:w="3569" w:type="dxa"/>
            <w:tcBorders>
              <w:top w:val="nil"/>
              <w:left w:val="single" w:color="000000" w:sz="4" w:space="0"/>
              <w:bottom w:val="single" w:color="000000" w:sz="4" w:space="0"/>
              <w:right w:val="single" w:color="000000" w:sz="8" w:space="0"/>
            </w:tcBorders>
            <w:vAlign w:val="center"/>
          </w:tcPr>
          <w:p w14:paraId="27861445">
            <w:pPr>
              <w:spacing w:line="360" w:lineRule="exact"/>
              <w:jc w:val="left"/>
              <w:rPr>
                <w:rFonts w:ascii="宋体" w:hAnsi="宋体"/>
                <w:color w:val="000000"/>
                <w:sz w:val="24"/>
              </w:rPr>
            </w:pPr>
          </w:p>
        </w:tc>
      </w:tr>
      <w:tr w14:paraId="57A54CA1">
        <w:tblPrEx>
          <w:tblCellMar>
            <w:top w:w="0" w:type="dxa"/>
            <w:left w:w="108" w:type="dxa"/>
            <w:bottom w:w="0" w:type="dxa"/>
            <w:right w:w="108" w:type="dxa"/>
          </w:tblCellMar>
        </w:tblPrEx>
        <w:trPr>
          <w:trHeight w:val="855" w:hRule="atLeast"/>
          <w:jc w:val="center"/>
        </w:trPr>
        <w:tc>
          <w:tcPr>
            <w:tcW w:w="1712" w:type="dxa"/>
            <w:tcBorders>
              <w:top w:val="nil"/>
              <w:left w:val="single" w:color="000000" w:sz="8" w:space="0"/>
              <w:bottom w:val="single" w:color="000000" w:sz="4" w:space="0"/>
              <w:right w:val="single" w:color="000000" w:sz="4" w:space="0"/>
            </w:tcBorders>
            <w:vAlign w:val="center"/>
          </w:tcPr>
          <w:p w14:paraId="024F4677">
            <w:pPr>
              <w:spacing w:line="360" w:lineRule="exact"/>
              <w:jc w:val="center"/>
              <w:rPr>
                <w:rFonts w:ascii="宋体" w:hAnsi="宋体"/>
                <w:color w:val="000000"/>
                <w:sz w:val="24"/>
              </w:rPr>
            </w:pPr>
            <w:r>
              <w:rPr>
                <w:rFonts w:ascii="宋体" w:hAnsi="宋体"/>
                <w:color w:val="000000"/>
                <w:sz w:val="24"/>
              </w:rPr>
              <w:t>合同时间</w:t>
            </w:r>
          </w:p>
        </w:tc>
        <w:tc>
          <w:tcPr>
            <w:tcW w:w="2719" w:type="dxa"/>
            <w:tcBorders>
              <w:top w:val="single" w:color="000000" w:sz="4" w:space="0"/>
              <w:left w:val="nil"/>
              <w:bottom w:val="single" w:color="000000" w:sz="4" w:space="0"/>
              <w:right w:val="single" w:color="000000" w:sz="4" w:space="0"/>
            </w:tcBorders>
            <w:vAlign w:val="center"/>
          </w:tcPr>
          <w:p w14:paraId="301FC0CD">
            <w:pPr>
              <w:spacing w:line="360" w:lineRule="exact"/>
              <w:jc w:val="center"/>
              <w:rPr>
                <w:rFonts w:ascii="宋体" w:hAnsi="宋体"/>
                <w:color w:val="000000"/>
                <w:sz w:val="24"/>
              </w:rPr>
            </w:pPr>
          </w:p>
        </w:tc>
        <w:tc>
          <w:tcPr>
            <w:tcW w:w="1750" w:type="dxa"/>
            <w:tcBorders>
              <w:top w:val="single" w:color="000000" w:sz="4" w:space="0"/>
              <w:left w:val="nil"/>
              <w:bottom w:val="single" w:color="000000" w:sz="4" w:space="0"/>
              <w:right w:val="single" w:color="000000" w:sz="4" w:space="0"/>
            </w:tcBorders>
            <w:vAlign w:val="center"/>
          </w:tcPr>
          <w:p w14:paraId="1A0A6F64">
            <w:pPr>
              <w:spacing w:line="360" w:lineRule="exact"/>
              <w:jc w:val="center"/>
              <w:rPr>
                <w:rFonts w:ascii="宋体" w:hAnsi="宋体"/>
                <w:color w:val="000000"/>
                <w:sz w:val="24"/>
              </w:rPr>
            </w:pPr>
            <w:r>
              <w:rPr>
                <w:rFonts w:ascii="宋体" w:hAnsi="宋体"/>
                <w:color w:val="000000"/>
                <w:sz w:val="24"/>
              </w:rPr>
              <w:t>项目开始时间</w:t>
            </w:r>
          </w:p>
        </w:tc>
        <w:tc>
          <w:tcPr>
            <w:tcW w:w="3569" w:type="dxa"/>
            <w:tcBorders>
              <w:top w:val="nil"/>
              <w:left w:val="nil"/>
              <w:bottom w:val="single" w:color="000000" w:sz="4" w:space="0"/>
              <w:right w:val="single" w:color="000000" w:sz="8" w:space="0"/>
            </w:tcBorders>
            <w:vAlign w:val="center"/>
          </w:tcPr>
          <w:p w14:paraId="5DEE94BB">
            <w:pPr>
              <w:spacing w:line="360" w:lineRule="exact"/>
              <w:jc w:val="center"/>
              <w:rPr>
                <w:rFonts w:ascii="宋体" w:hAnsi="宋体"/>
                <w:color w:val="000000"/>
                <w:sz w:val="24"/>
              </w:rPr>
            </w:pPr>
          </w:p>
        </w:tc>
      </w:tr>
      <w:tr w14:paraId="35C89DBF">
        <w:tblPrEx>
          <w:tblCellMar>
            <w:top w:w="0" w:type="dxa"/>
            <w:left w:w="108" w:type="dxa"/>
            <w:bottom w:w="0" w:type="dxa"/>
            <w:right w:w="108" w:type="dxa"/>
          </w:tblCellMar>
        </w:tblPrEx>
        <w:trPr>
          <w:trHeight w:val="855" w:hRule="atLeast"/>
          <w:jc w:val="center"/>
        </w:trPr>
        <w:tc>
          <w:tcPr>
            <w:tcW w:w="1712" w:type="dxa"/>
            <w:tcBorders>
              <w:top w:val="nil"/>
              <w:left w:val="single" w:color="000000" w:sz="8" w:space="0"/>
              <w:bottom w:val="single" w:color="000000" w:sz="4" w:space="0"/>
              <w:right w:val="single" w:color="000000" w:sz="4" w:space="0"/>
            </w:tcBorders>
            <w:vAlign w:val="center"/>
          </w:tcPr>
          <w:p w14:paraId="5C56E730">
            <w:pPr>
              <w:spacing w:line="360" w:lineRule="exact"/>
              <w:jc w:val="center"/>
              <w:rPr>
                <w:rFonts w:ascii="宋体" w:hAnsi="宋体"/>
                <w:color w:val="000000"/>
                <w:sz w:val="24"/>
              </w:rPr>
            </w:pPr>
            <w:r>
              <w:rPr>
                <w:rFonts w:ascii="宋体" w:hAnsi="宋体"/>
                <w:color w:val="000000"/>
                <w:sz w:val="24"/>
              </w:rPr>
              <w:t>项目结束时间</w:t>
            </w:r>
          </w:p>
        </w:tc>
        <w:tc>
          <w:tcPr>
            <w:tcW w:w="2719" w:type="dxa"/>
            <w:tcBorders>
              <w:top w:val="single" w:color="000000" w:sz="4" w:space="0"/>
              <w:left w:val="nil"/>
              <w:bottom w:val="single" w:color="000000" w:sz="4" w:space="0"/>
              <w:right w:val="single" w:color="000000" w:sz="4" w:space="0"/>
            </w:tcBorders>
            <w:vAlign w:val="center"/>
          </w:tcPr>
          <w:p w14:paraId="1A9E677D">
            <w:pPr>
              <w:spacing w:line="360" w:lineRule="exact"/>
              <w:jc w:val="center"/>
              <w:rPr>
                <w:rFonts w:ascii="宋体" w:hAnsi="宋体"/>
                <w:color w:val="000000"/>
                <w:sz w:val="24"/>
              </w:rPr>
            </w:pPr>
          </w:p>
        </w:tc>
        <w:tc>
          <w:tcPr>
            <w:tcW w:w="1750" w:type="dxa"/>
            <w:tcBorders>
              <w:top w:val="nil"/>
              <w:left w:val="nil"/>
              <w:bottom w:val="single" w:color="000000" w:sz="4" w:space="0"/>
              <w:right w:val="single" w:color="000000" w:sz="4" w:space="0"/>
            </w:tcBorders>
            <w:vAlign w:val="center"/>
          </w:tcPr>
          <w:p w14:paraId="3038ABFB">
            <w:pPr>
              <w:spacing w:line="360" w:lineRule="exact"/>
              <w:jc w:val="center"/>
              <w:rPr>
                <w:rFonts w:ascii="宋体" w:hAnsi="宋体"/>
                <w:color w:val="000000"/>
                <w:sz w:val="24"/>
              </w:rPr>
            </w:pPr>
            <w:r>
              <w:rPr>
                <w:rFonts w:ascii="宋体" w:hAnsi="宋体"/>
                <w:color w:val="000000"/>
                <w:sz w:val="24"/>
              </w:rPr>
              <w:t>项目联系人</w:t>
            </w:r>
          </w:p>
        </w:tc>
        <w:tc>
          <w:tcPr>
            <w:tcW w:w="3569" w:type="dxa"/>
            <w:tcBorders>
              <w:top w:val="nil"/>
              <w:left w:val="nil"/>
              <w:bottom w:val="single" w:color="000000" w:sz="4" w:space="0"/>
              <w:right w:val="single" w:color="000000" w:sz="8" w:space="0"/>
            </w:tcBorders>
            <w:vAlign w:val="center"/>
          </w:tcPr>
          <w:p w14:paraId="0F56AA53">
            <w:pPr>
              <w:spacing w:line="360" w:lineRule="exact"/>
              <w:jc w:val="center"/>
              <w:rPr>
                <w:rFonts w:ascii="宋体" w:hAnsi="宋体"/>
                <w:color w:val="000000"/>
                <w:sz w:val="24"/>
              </w:rPr>
            </w:pPr>
          </w:p>
        </w:tc>
      </w:tr>
      <w:tr w14:paraId="15C78AE8">
        <w:tblPrEx>
          <w:tblCellMar>
            <w:top w:w="0" w:type="dxa"/>
            <w:left w:w="108" w:type="dxa"/>
            <w:bottom w:w="0" w:type="dxa"/>
            <w:right w:w="108" w:type="dxa"/>
          </w:tblCellMar>
        </w:tblPrEx>
        <w:trPr>
          <w:trHeight w:val="1861" w:hRule="atLeast"/>
          <w:jc w:val="center"/>
        </w:trPr>
        <w:tc>
          <w:tcPr>
            <w:tcW w:w="9750" w:type="dxa"/>
            <w:gridSpan w:val="4"/>
            <w:tcBorders>
              <w:top w:val="single" w:color="000000" w:sz="4" w:space="0"/>
              <w:left w:val="single" w:color="000000" w:sz="8" w:space="0"/>
              <w:bottom w:val="single" w:color="000000" w:sz="4" w:space="0"/>
              <w:right w:val="single" w:color="000000" w:sz="8" w:space="0"/>
            </w:tcBorders>
          </w:tcPr>
          <w:p w14:paraId="1644A9E4">
            <w:pPr>
              <w:jc w:val="center"/>
              <w:rPr>
                <w:rFonts w:ascii="宋体" w:hAnsi="宋体"/>
                <w:b/>
                <w:bCs/>
                <w:color w:val="000000"/>
                <w:sz w:val="24"/>
              </w:rPr>
            </w:pPr>
            <w:r>
              <w:rPr>
                <w:rFonts w:ascii="宋体" w:hAnsi="宋体"/>
                <w:b/>
                <w:bCs/>
                <w:color w:val="000000"/>
                <w:sz w:val="24"/>
              </w:rPr>
              <w:t>验收情况和验收意见</w:t>
            </w:r>
          </w:p>
          <w:p w14:paraId="224FDD41">
            <w:pPr>
              <w:rPr>
                <w:rFonts w:ascii="宋体" w:hAnsi="宋体"/>
                <w:color w:val="000000"/>
                <w:sz w:val="24"/>
              </w:rPr>
            </w:pPr>
            <w:r>
              <w:rPr>
                <w:rFonts w:ascii="宋体" w:hAnsi="宋体"/>
                <w:color w:val="000000"/>
                <w:sz w:val="24"/>
              </w:rPr>
              <w:t>（可另附）</w:t>
            </w:r>
          </w:p>
          <w:p w14:paraId="5F8D6808">
            <w:pPr>
              <w:ind w:firstLine="480"/>
              <w:rPr>
                <w:rFonts w:ascii="宋体" w:hAnsi="宋体"/>
                <w:color w:val="000000"/>
                <w:sz w:val="24"/>
              </w:rPr>
            </w:pPr>
          </w:p>
        </w:tc>
      </w:tr>
      <w:tr w14:paraId="2705949E">
        <w:tblPrEx>
          <w:tblCellMar>
            <w:top w:w="0" w:type="dxa"/>
            <w:left w:w="108" w:type="dxa"/>
            <w:bottom w:w="0" w:type="dxa"/>
            <w:right w:w="108" w:type="dxa"/>
          </w:tblCellMar>
        </w:tblPrEx>
        <w:trPr>
          <w:trHeight w:val="567" w:hRule="atLeast"/>
          <w:jc w:val="center"/>
        </w:trPr>
        <w:tc>
          <w:tcPr>
            <w:tcW w:w="9750" w:type="dxa"/>
            <w:gridSpan w:val="4"/>
            <w:tcBorders>
              <w:top w:val="single" w:color="000000" w:sz="4" w:space="0"/>
              <w:left w:val="single" w:color="000000" w:sz="8" w:space="0"/>
              <w:bottom w:val="single" w:color="000000" w:sz="4" w:space="0"/>
              <w:right w:val="single" w:color="000000" w:sz="8" w:space="0"/>
            </w:tcBorders>
          </w:tcPr>
          <w:p w14:paraId="45CD72C0">
            <w:pPr>
              <w:jc w:val="left"/>
              <w:rPr>
                <w:rFonts w:ascii="宋体" w:hAnsi="宋体"/>
                <w:sz w:val="24"/>
              </w:rPr>
            </w:pPr>
            <w:r>
              <w:rPr>
                <w:rFonts w:ascii="宋体" w:hAnsi="宋体"/>
                <w:sz w:val="24"/>
              </w:rPr>
              <w:t>验收小组（签</w:t>
            </w:r>
            <w:r>
              <w:rPr>
                <w:rFonts w:hint="eastAsia" w:ascii="宋体" w:hAnsi="宋体"/>
                <w:sz w:val="24"/>
              </w:rPr>
              <w:t>名</w:t>
            </w:r>
            <w:r>
              <w:rPr>
                <w:rFonts w:ascii="宋体" w:hAnsi="宋体"/>
                <w:sz w:val="24"/>
              </w:rPr>
              <w:t>）：</w:t>
            </w:r>
          </w:p>
          <w:p w14:paraId="5DD475C4">
            <w:pPr>
              <w:jc w:val="left"/>
              <w:rPr>
                <w:rFonts w:ascii="宋体" w:hAnsi="宋体"/>
                <w:color w:val="000000"/>
                <w:sz w:val="24"/>
              </w:rPr>
            </w:pPr>
          </w:p>
          <w:p w14:paraId="3791AB9A">
            <w:pPr>
              <w:jc w:val="left"/>
              <w:rPr>
                <w:rFonts w:ascii="宋体" w:hAnsi="宋体"/>
                <w:color w:val="000000"/>
                <w:sz w:val="24"/>
              </w:rPr>
            </w:pPr>
            <w:r>
              <w:rPr>
                <w:rFonts w:ascii="宋体" w:hAnsi="宋体"/>
                <w:color w:val="000000"/>
                <w:sz w:val="24"/>
              </w:rPr>
              <w:t>　　　　　　　                              年    月    日</w:t>
            </w:r>
          </w:p>
        </w:tc>
      </w:tr>
      <w:tr w14:paraId="10266DFB">
        <w:tblPrEx>
          <w:tblCellMar>
            <w:top w:w="0" w:type="dxa"/>
            <w:left w:w="108" w:type="dxa"/>
            <w:bottom w:w="0" w:type="dxa"/>
            <w:right w:w="108" w:type="dxa"/>
          </w:tblCellMar>
        </w:tblPrEx>
        <w:trPr>
          <w:trHeight w:val="567" w:hRule="atLeast"/>
          <w:jc w:val="center"/>
        </w:trPr>
        <w:tc>
          <w:tcPr>
            <w:tcW w:w="9750" w:type="dxa"/>
            <w:gridSpan w:val="4"/>
            <w:tcBorders>
              <w:top w:val="single" w:color="000000" w:sz="4" w:space="0"/>
              <w:left w:val="single" w:color="000000" w:sz="8" w:space="0"/>
              <w:bottom w:val="single" w:color="000000" w:sz="4" w:space="0"/>
              <w:right w:val="single" w:color="000000" w:sz="8" w:space="0"/>
            </w:tcBorders>
          </w:tcPr>
          <w:p w14:paraId="208ABAC3">
            <w:pPr>
              <w:jc w:val="left"/>
              <w:rPr>
                <w:rFonts w:ascii="宋体" w:hAnsi="宋体"/>
                <w:color w:val="000000"/>
                <w:sz w:val="24"/>
              </w:rPr>
            </w:pPr>
            <w:r>
              <w:rPr>
                <w:rFonts w:ascii="宋体" w:hAnsi="宋体"/>
                <w:color w:val="000000"/>
                <w:sz w:val="24"/>
              </w:rPr>
              <w:t>供应商确认意见（签章）：</w:t>
            </w:r>
          </w:p>
          <w:p w14:paraId="26F02F37">
            <w:pPr>
              <w:jc w:val="left"/>
              <w:rPr>
                <w:rFonts w:ascii="宋体" w:hAnsi="宋体"/>
                <w:color w:val="000000"/>
                <w:sz w:val="24"/>
              </w:rPr>
            </w:pPr>
          </w:p>
          <w:p w14:paraId="15CB0738">
            <w:pPr>
              <w:jc w:val="left"/>
              <w:rPr>
                <w:rFonts w:ascii="宋体" w:hAnsi="宋体"/>
                <w:color w:val="000000"/>
                <w:sz w:val="24"/>
              </w:rPr>
            </w:pPr>
            <w:r>
              <w:rPr>
                <w:rFonts w:ascii="宋体" w:hAnsi="宋体"/>
                <w:color w:val="000000"/>
                <w:sz w:val="24"/>
              </w:rPr>
              <w:t>　　　　　　　                              年    月    日</w:t>
            </w:r>
          </w:p>
        </w:tc>
      </w:tr>
      <w:tr w14:paraId="15F1F827">
        <w:tblPrEx>
          <w:tblCellMar>
            <w:top w:w="0" w:type="dxa"/>
            <w:left w:w="108" w:type="dxa"/>
            <w:bottom w:w="0" w:type="dxa"/>
            <w:right w:w="108" w:type="dxa"/>
          </w:tblCellMar>
        </w:tblPrEx>
        <w:trPr>
          <w:trHeight w:val="567" w:hRule="atLeast"/>
          <w:jc w:val="center"/>
        </w:trPr>
        <w:tc>
          <w:tcPr>
            <w:tcW w:w="9750" w:type="dxa"/>
            <w:gridSpan w:val="4"/>
            <w:tcBorders>
              <w:top w:val="single" w:color="000000" w:sz="4" w:space="0"/>
              <w:left w:val="single" w:color="000000" w:sz="8" w:space="0"/>
              <w:bottom w:val="single" w:color="000000" w:sz="4" w:space="0"/>
              <w:right w:val="single" w:color="000000" w:sz="8" w:space="0"/>
            </w:tcBorders>
          </w:tcPr>
          <w:p w14:paraId="6190C57D">
            <w:pPr>
              <w:jc w:val="left"/>
              <w:rPr>
                <w:rFonts w:ascii="宋体" w:hAnsi="宋体"/>
                <w:color w:val="000000"/>
                <w:sz w:val="24"/>
              </w:rPr>
            </w:pPr>
            <w:r>
              <w:rPr>
                <w:rFonts w:ascii="宋体" w:hAnsi="宋体"/>
                <w:color w:val="000000"/>
                <w:sz w:val="24"/>
              </w:rPr>
              <w:t>采购人确认意见（签章）：</w:t>
            </w:r>
          </w:p>
          <w:p w14:paraId="379A12FE">
            <w:pPr>
              <w:jc w:val="left"/>
              <w:rPr>
                <w:rFonts w:ascii="宋体" w:hAnsi="宋体"/>
                <w:color w:val="000000"/>
                <w:sz w:val="24"/>
              </w:rPr>
            </w:pPr>
          </w:p>
          <w:p w14:paraId="005AC29E">
            <w:pPr>
              <w:jc w:val="left"/>
              <w:rPr>
                <w:rFonts w:ascii="宋体" w:hAnsi="宋体"/>
                <w:color w:val="000000"/>
                <w:sz w:val="24"/>
              </w:rPr>
            </w:pPr>
            <w:r>
              <w:rPr>
                <w:rFonts w:ascii="宋体" w:hAnsi="宋体"/>
                <w:color w:val="000000"/>
                <w:sz w:val="24"/>
              </w:rPr>
              <w:t>　　　　　                              年    月    日</w:t>
            </w:r>
          </w:p>
        </w:tc>
      </w:tr>
    </w:tbl>
    <w:p w14:paraId="7D36D548">
      <w:pPr>
        <w:pStyle w:val="115"/>
        <w:spacing w:before="120" w:after="120" w:line="520" w:lineRule="exact"/>
        <w:ind w:firstLine="420"/>
        <w:rPr>
          <w:rFonts w:ascii="Calibri" w:hAnsi="宋体"/>
          <w:sz w:val="21"/>
          <w:szCs w:val="21"/>
        </w:rPr>
      </w:pPr>
    </w:p>
    <w:p w14:paraId="2128C588">
      <w:pPr>
        <w:pStyle w:val="152"/>
      </w:pPr>
      <w:bookmarkStart w:id="80" w:name="_Toc397928626"/>
      <w:bookmarkStart w:id="81" w:name="_Toc9724"/>
      <w:bookmarkStart w:id="82" w:name="_Toc498782306"/>
    </w:p>
    <w:p w14:paraId="1FA4D620">
      <w:pPr>
        <w:pStyle w:val="48"/>
        <w:spacing w:before="0" w:after="0" w:line="360" w:lineRule="auto"/>
      </w:pPr>
      <w:r>
        <w:rPr/>
        <w:br w:type="page" w:clear="all"/>
      </w:r>
      <w:r>
        <w:rPr>
          <w:rFonts w:hint="eastAsia"/>
        </w:rPr>
        <w:t>第五章 采购需求</w:t>
      </w:r>
      <w:bookmarkEnd w:id="80"/>
      <w:bookmarkEnd w:id="81"/>
      <w:bookmarkEnd w:id="82"/>
      <w:bookmarkStart w:id="83" w:name="_Toc397928630"/>
      <w:bookmarkStart w:id="84" w:name="_Toc7525"/>
      <w:bookmarkStart w:id="85" w:name="_Toc498782316"/>
    </w:p>
    <w:p w14:paraId="46F7DB64">
      <w:pPr>
        <w:adjustRightInd w:val="0"/>
        <w:snapToGrid w:val="0"/>
        <w:spacing w:line="500" w:lineRule="exact"/>
        <w:ind w:firstLine="482"/>
        <w:rPr>
          <w:rFonts w:ascii="宋体" w:hAnsi="宋体" w:cs="宋体"/>
          <w:b/>
          <w:bCs/>
          <w:color w:val="000000"/>
          <w:szCs w:val="21"/>
        </w:rPr>
      </w:pPr>
      <w:r>
        <w:rPr>
          <w:rFonts w:hint="eastAsia" w:ascii="宋体" w:hAnsi="宋体" w:cs="宋体"/>
          <w:b/>
          <w:bCs/>
          <w:color w:val="000000"/>
          <w:szCs w:val="21"/>
        </w:rPr>
        <w:t>1、项目概况</w:t>
      </w:r>
    </w:p>
    <w:p w14:paraId="0622E76F">
      <w:pPr>
        <w:widowControl/>
        <w:shd w:val="clear" w:color="auto" w:fill="FFFFFF"/>
        <w:spacing w:line="500" w:lineRule="exact"/>
        <w:ind w:firstLine="420"/>
        <w:jc w:val="left"/>
        <w:rPr>
          <w:rFonts w:ascii="Times New Roman" w:hAnsi="宋体" w:eastAsia="宋体" w:cs="Times New Roman"/>
          <w:sz w:val="18"/>
          <w:szCs w:val="18"/>
        </w:rPr>
      </w:pPr>
      <w:r>
        <w:rPr>
          <w:rFonts w:hint="eastAsia" w:ascii="宋体" w:hAnsi="宋体" w:cs="宋体"/>
          <w:color w:val="000000"/>
          <w:szCs w:val="21"/>
        </w:rPr>
        <w:t>为进一步优化大丰港经济开发区创新创业环境，深入实施创新驱动发展战略，促进科技型中小企业加快成长，加快培育发展高新技术企业，营造大众创业万众创新的良好环境，委托专业第三方机构运营</w:t>
      </w:r>
      <w:r>
        <w:rPr>
          <w:rFonts w:hint="eastAsia" w:ascii="宋体" w:hAnsi="宋体" w:cs="宋体"/>
          <w:bCs/>
          <w:color w:val="000000"/>
          <w:szCs w:val="21"/>
        </w:rPr>
        <w:t>大丰港科技企业孵化器</w:t>
      </w:r>
      <w:r>
        <w:rPr>
          <w:rFonts w:hint="eastAsia" w:ascii="宋体" w:hAnsi="宋体" w:cs="宋体"/>
          <w:color w:val="000000"/>
          <w:szCs w:val="21"/>
        </w:rPr>
        <w:t>。根据大丰港经济开发区的产业定位，发挥各自在产业、金融、创业服务等方面的资源优势，以“合作孵化，成果转化”的运营模式为核心，逐步将孵化器打造成省级科技企业孵化器，建设成为小微科技企业创新创业示范基地。</w:t>
      </w:r>
      <w:r>
        <w:rPr>
          <w:rFonts w:hint="eastAsia" w:ascii="宋体" w:hAnsi="宋体" w:cs="宋体"/>
          <w:color w:val="000000"/>
          <w:szCs w:val="21"/>
        </w:rPr>
        <w:br w:type="textWrapping" w:clear="all"/>
      </w:r>
      <w:r>
        <w:rPr>
          <w:rFonts w:hint="eastAsia" w:ascii="宋体" w:hAnsi="宋体" w:cs="宋体"/>
          <w:color w:val="000000"/>
          <w:szCs w:val="21"/>
        </w:rPr>
        <w:t xml:space="preserve">  </w:t>
      </w:r>
      <w:r>
        <w:rPr>
          <w:rFonts w:hint="eastAsia" w:ascii="宋体" w:hAnsi="宋体" w:cs="宋体"/>
          <w:b/>
          <w:bCs/>
          <w:color w:val="000000"/>
          <w:szCs w:val="21"/>
        </w:rPr>
        <w:t xml:space="preserve">  2、服务期限：三年，</w:t>
      </w:r>
      <w:r>
        <w:rPr>
          <w:rFonts w:hint="eastAsia" w:ascii="宋体" w:hAnsi="宋体" w:eastAsia="宋体" w:cs="Times New Roman"/>
          <w:szCs w:val="21"/>
          <w:lang w:val="en-US" w:eastAsia="zh-CN"/>
        </w:rPr>
        <w:t>合同一年一签订，</w:t>
      </w:r>
      <w:r>
        <w:rPr>
          <w:rFonts w:hint="eastAsia" w:ascii="宋体" w:hAnsi="宋体" w:eastAsia="宋体" w:cs="Times New Roman"/>
          <w:szCs w:val="21"/>
        </w:rPr>
        <w:t>每年度结束后，甲方对乙方的上年度工作根据本项目招标文件、合同及国家、省、市现行相关的法律、法规进行考核，如达不到要求，将</w:t>
      </w:r>
      <w:r>
        <w:rPr>
          <w:rFonts w:hint="eastAsia" w:ascii="Times New Roman" w:hAnsi="Times New Roman" w:eastAsia="宋体" w:cs="Times New Roman"/>
        </w:rPr>
        <w:t>根据招标文件规定及合同约定进行处理</w:t>
      </w:r>
      <w:r>
        <w:rPr>
          <w:rFonts w:hint="eastAsia" w:ascii="Times New Roman" w:hAnsi="Times New Roman" w:eastAsia="宋体" w:cs="Times New Roman"/>
          <w:lang w:eastAsia="zh-CN"/>
        </w:rPr>
        <w:t>，</w:t>
      </w:r>
      <w:r>
        <w:rPr>
          <w:rFonts w:hint="eastAsia" w:ascii="宋体" w:hAnsi="宋体" w:eastAsia="宋体" w:cs="Times New Roman"/>
          <w:szCs w:val="21"/>
        </w:rPr>
        <w:t>甲方有权</w:t>
      </w:r>
      <w:r>
        <w:rPr>
          <w:rFonts w:hint="eastAsia" w:ascii="宋体" w:hAnsi="宋体" w:eastAsia="宋体" w:cs="Times New Roman"/>
          <w:color w:val="auto"/>
          <w:szCs w:val="21"/>
        </w:rPr>
        <w:t>解除</w:t>
      </w:r>
      <w:r>
        <w:rPr>
          <w:rFonts w:hint="eastAsia" w:ascii="宋体" w:hAnsi="宋体" w:eastAsia="宋体" w:cs="Times New Roman"/>
          <w:szCs w:val="21"/>
        </w:rPr>
        <w:t>合同,由此产生的后果均由乙方负责。</w:t>
      </w:r>
    </w:p>
    <w:p w14:paraId="54684899">
      <w:pPr>
        <w:adjustRightInd w:val="0"/>
        <w:snapToGrid w:val="0"/>
        <w:spacing w:line="500" w:lineRule="exact"/>
        <w:ind w:firstLine="482"/>
        <w:rPr>
          <w:rFonts w:ascii="宋体" w:hAnsi="宋体" w:cs="宋体"/>
          <w:b/>
          <w:bCs/>
          <w:color w:val="000000"/>
          <w:szCs w:val="21"/>
        </w:rPr>
      </w:pPr>
      <w:r>
        <w:rPr>
          <w:rFonts w:hint="eastAsia" w:ascii="宋体" w:hAnsi="宋体" w:cs="宋体"/>
          <w:b/>
          <w:bCs/>
          <w:color w:val="000000"/>
          <w:szCs w:val="21"/>
        </w:rPr>
        <w:t>3、合作模式</w:t>
      </w:r>
    </w:p>
    <w:p w14:paraId="413124B3">
      <w:pPr>
        <w:adjustRightInd w:val="0"/>
        <w:snapToGrid w:val="0"/>
        <w:spacing w:line="500" w:lineRule="exact"/>
        <w:ind w:firstLine="480"/>
        <w:rPr>
          <w:rFonts w:ascii="宋体" w:hAnsi="宋体" w:cs="宋体"/>
          <w:color w:val="000000"/>
          <w:szCs w:val="21"/>
        </w:rPr>
      </w:pPr>
      <w:r>
        <w:rPr>
          <w:rFonts w:hint="eastAsia" w:ascii="宋体" w:hAnsi="宋体" w:cs="宋体"/>
          <w:color w:val="000000"/>
          <w:szCs w:val="21"/>
        </w:rPr>
        <w:t>3.1 采购人提供孵化器场地，场地面积以及功能设施符合省级科技企业孵化器的资质申报要求。采购人负责统筹协调孵化器相关载体建设等事宜，并对孵化器运营制定考核指标，给予政策支持，并提供必要的指导。</w:t>
      </w:r>
    </w:p>
    <w:p w14:paraId="6F6C7CF2">
      <w:pPr>
        <w:adjustRightInd w:val="0"/>
        <w:snapToGrid w:val="0"/>
        <w:spacing w:line="500" w:lineRule="exact"/>
        <w:ind w:firstLine="480"/>
        <w:rPr>
          <w:rFonts w:ascii="宋体" w:hAnsi="宋体" w:cs="宋体"/>
          <w:color w:val="000000"/>
          <w:szCs w:val="21"/>
        </w:rPr>
      </w:pPr>
      <w:r>
        <w:rPr>
          <w:rFonts w:hint="eastAsia" w:ascii="宋体" w:hAnsi="宋体" w:cs="宋体"/>
          <w:color w:val="000000"/>
          <w:szCs w:val="21"/>
        </w:rPr>
        <w:t>3.2 采购人负责孵化器主体部分的装修、改造：</w:t>
      </w:r>
    </w:p>
    <w:p w14:paraId="080A2CC2">
      <w:pPr>
        <w:adjustRightInd w:val="0"/>
        <w:snapToGrid w:val="0"/>
        <w:spacing w:line="500" w:lineRule="exact"/>
        <w:ind w:firstLine="480"/>
        <w:rPr>
          <w:rFonts w:ascii="宋体" w:hAnsi="宋体" w:cs="宋体"/>
          <w:color w:val="000000"/>
          <w:szCs w:val="21"/>
        </w:rPr>
      </w:pPr>
      <w:r>
        <w:rPr>
          <w:rFonts w:hint="eastAsia" w:ascii="宋体" w:hAnsi="宋体" w:cs="宋体"/>
          <w:color w:val="000000"/>
          <w:szCs w:val="21"/>
        </w:rPr>
        <w:t>（1）装修材质、防火等基本安全设施均需符合国家关于办公场所装修标准的规定，不得存在安全隐患。</w:t>
      </w:r>
    </w:p>
    <w:p w14:paraId="74424B7C">
      <w:pPr>
        <w:adjustRightInd w:val="0"/>
        <w:snapToGrid w:val="0"/>
        <w:spacing w:line="500" w:lineRule="exact"/>
        <w:ind w:firstLine="480"/>
        <w:rPr>
          <w:rFonts w:ascii="宋体" w:hAnsi="宋体" w:cs="宋体"/>
          <w:color w:val="000000"/>
          <w:szCs w:val="21"/>
        </w:rPr>
      </w:pPr>
      <w:r>
        <w:rPr>
          <w:rFonts w:hint="eastAsia" w:ascii="宋体" w:hAnsi="宋体" w:cs="宋体"/>
          <w:color w:val="000000"/>
          <w:szCs w:val="21"/>
        </w:rPr>
        <w:t>（2）包含必须的设施（包括但不限于公共设施、吊顶、地面、空调、隔断等），且能够正常使用，为企业入驻提供便利。装修物料、设施、设备等归采购人所有。</w:t>
      </w:r>
    </w:p>
    <w:p w14:paraId="4828BF84">
      <w:pPr>
        <w:adjustRightInd w:val="0"/>
        <w:snapToGrid w:val="0"/>
        <w:spacing w:line="500" w:lineRule="exact"/>
        <w:ind w:firstLine="480"/>
        <w:rPr>
          <w:rFonts w:ascii="宋体" w:hAnsi="宋体" w:cs="宋体"/>
          <w:color w:val="000000"/>
          <w:szCs w:val="21"/>
        </w:rPr>
      </w:pPr>
      <w:r>
        <w:rPr>
          <w:rFonts w:hint="eastAsia" w:ascii="宋体" w:hAnsi="宋体" w:cs="宋体"/>
          <w:color w:val="000000"/>
          <w:szCs w:val="21"/>
        </w:rPr>
        <w:t>3.3 中标方全权负责孵化器招商、运营、管理，负责组织孵化器第三方服务企业和机构（包括但不限于知识产权、基金公司、财务服务、法律服务等）入驻，为孵化器企业提供一站式解决方案。</w:t>
      </w:r>
    </w:p>
    <w:p w14:paraId="04FB6E13">
      <w:pPr>
        <w:adjustRightInd w:val="0"/>
        <w:snapToGrid w:val="0"/>
        <w:spacing w:line="500" w:lineRule="exact"/>
        <w:ind w:firstLine="480"/>
        <w:rPr>
          <w:rFonts w:ascii="宋体" w:hAnsi="宋体" w:cs="宋体"/>
          <w:b/>
          <w:bCs/>
          <w:color w:val="000000"/>
          <w:szCs w:val="21"/>
        </w:rPr>
      </w:pPr>
      <w:r>
        <w:rPr>
          <w:rFonts w:hint="eastAsia" w:ascii="宋体" w:hAnsi="宋体" w:cs="宋体"/>
          <w:color w:val="000000"/>
          <w:szCs w:val="21"/>
        </w:rPr>
        <w:t>3.4 中标方须具备专业的管理团队为孵化器入驻企业提供创业培训、科技成果转化、科技金融、产学研合作等服务，打造一条覆盖企业研发设计、技术创新、产品测试等各环节的一条龙孵化体系，形成从项目初选到产业化的创业孵化链条。</w:t>
      </w:r>
      <w:r>
        <w:rPr>
          <w:rFonts w:hint="eastAsia" w:ascii="宋体" w:hAnsi="宋体" w:cs="宋体"/>
          <w:color w:val="000000"/>
          <w:szCs w:val="21"/>
        </w:rPr>
        <w:br w:type="textWrapping" w:clear="all"/>
      </w:r>
      <w:r>
        <w:rPr>
          <w:rFonts w:hint="eastAsia" w:ascii="宋体" w:hAnsi="宋体" w:cs="宋体"/>
          <w:color w:val="000000"/>
          <w:szCs w:val="21"/>
        </w:rPr>
        <w:t xml:space="preserve">   </w:t>
      </w:r>
      <w:r>
        <w:rPr>
          <w:rFonts w:hint="eastAsia" w:ascii="宋体" w:hAnsi="宋体" w:cs="宋体"/>
          <w:b/>
          <w:bCs/>
          <w:color w:val="000000"/>
          <w:szCs w:val="21"/>
        </w:rPr>
        <w:t xml:space="preserve"> 4、服务要求</w:t>
      </w:r>
    </w:p>
    <w:p w14:paraId="3A0CDCC2">
      <w:pPr>
        <w:adjustRightInd w:val="0"/>
        <w:snapToGrid w:val="0"/>
        <w:spacing w:line="500" w:lineRule="exact"/>
        <w:ind w:firstLine="422" w:firstLineChars="200"/>
        <w:rPr>
          <w:rFonts w:ascii="宋体" w:hAnsi="宋体" w:cs="宋体"/>
          <w:b/>
          <w:color w:val="000000"/>
          <w:szCs w:val="21"/>
        </w:rPr>
      </w:pPr>
      <w:r>
        <w:rPr>
          <w:rFonts w:hint="eastAsia" w:ascii="宋体" w:hAnsi="宋体" w:cs="宋体"/>
          <w:b/>
          <w:bCs/>
          <w:color w:val="FF0000"/>
          <w:szCs w:val="21"/>
        </w:rPr>
        <w:t xml:space="preserve">4.1 </w:t>
      </w:r>
      <w:r>
        <w:rPr>
          <w:rFonts w:hint="eastAsia" w:ascii="宋体" w:hAnsi="宋体" w:cs="宋体"/>
          <w:b/>
          <w:color w:val="FF0000"/>
          <w:szCs w:val="21"/>
        </w:rPr>
        <w:t>江苏大丰港经济开发区大丰港科技企业孵化器运营管理服务项目服务内</w:t>
      </w:r>
      <w:r>
        <w:rPr>
          <w:rFonts w:hint="eastAsia" w:ascii="宋体" w:hAnsi="宋体" w:cs="宋体"/>
          <w:b/>
          <w:color w:val="000000"/>
          <w:szCs w:val="21"/>
        </w:rPr>
        <w:t>容：</w:t>
      </w:r>
    </w:p>
    <w:p w14:paraId="570164A4">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1、两年内获得江苏省科技企业孵化器认定。</w:t>
      </w:r>
    </w:p>
    <w:p w14:paraId="75A8A482">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2、完成孵化器绩效考核任务，在盐城市孵化器绩效考核结果应为良好以上，力争达到优秀等次。</w:t>
      </w:r>
    </w:p>
    <w:p w14:paraId="19985DBC">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3、开展高层次科技企业招引，每年招引高层次企业及人才团队10个及以上，一般应拥有自主知识产权，在大丰港科技企业孵化器内实体运营，且符合在孵企业管理标准，实际正常在岗人数不少于2人。</w:t>
      </w:r>
    </w:p>
    <w:p w14:paraId="7E04BBE9">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4、举办各类创新创业活动，每年举办项目路演、政策宣讲、创业培训、投融资对接、高校合作等创业活动10次以上，</w:t>
      </w:r>
      <w:r>
        <w:rPr>
          <w:rFonts w:hint="eastAsia" w:ascii="宋体" w:hAnsi="宋体" w:cs="宋体"/>
          <w:color w:val="auto"/>
          <w:szCs w:val="21"/>
        </w:rPr>
        <w:t>其中赴高校和科研院所开展合作活动不少于</w:t>
      </w:r>
      <w:r>
        <w:rPr>
          <w:rFonts w:hint="eastAsia" w:ascii="宋体" w:hAnsi="宋体" w:cs="宋体"/>
          <w:color w:val="auto"/>
          <w:szCs w:val="21"/>
          <w:lang w:val="en-US" w:eastAsia="zh-CN"/>
        </w:rPr>
        <w:t>2</w:t>
      </w:r>
      <w:r>
        <w:rPr>
          <w:rFonts w:hint="eastAsia" w:ascii="宋体" w:hAnsi="宋体" w:cs="宋体"/>
          <w:color w:val="auto"/>
          <w:szCs w:val="21"/>
        </w:rPr>
        <w:t>次。</w:t>
      </w:r>
      <w:r>
        <w:rPr>
          <w:rFonts w:hint="eastAsia" w:ascii="宋体" w:hAnsi="宋体" w:cs="宋体"/>
          <w:color w:val="000000"/>
          <w:szCs w:val="21"/>
        </w:rPr>
        <w:t>具体时间及要求由甲方确定。</w:t>
      </w:r>
    </w:p>
    <w:p w14:paraId="3EF39802">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5、组织在孵企业和人才团队参加创新创业大赛，开展创新创业大赛报名、培训、参赛等服务，每年不低于5个初创企业和5个人才团队高质量项目参加大赛。</w:t>
      </w:r>
    </w:p>
    <w:p w14:paraId="4D1E7FBE">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6、开展孵化基金合作和投融资，通过出资合作设立孵化资金（股权投资基金）不少于500万元，且每年获得投融资的在孵企业占比不低于20%。</w:t>
      </w:r>
    </w:p>
    <w:p w14:paraId="011F32B3">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7、开展科技创新服务，聘任6名以上创业导师，每年对在孵企业开展科技创新服务不少于100家/次，每年不少于30%的在孵企业申请专利总数不少于20件（发明专利不少于5件）；每年促成在孵企以为达到市场拓展、科技研发、人才合作、政策申报等成功服务案例10个及以上；三年内完成不少于3家在孵企业新增达标</w:t>
      </w:r>
      <w:r>
        <w:rPr>
          <w:rFonts w:hint="eastAsia" w:ascii="宋体" w:hAnsi="宋体"/>
          <w:color w:val="000000"/>
          <w:sz w:val="20"/>
          <w:szCs w:val="20"/>
        </w:rPr>
        <w:t>申报</w:t>
      </w:r>
      <w:r>
        <w:rPr>
          <w:rFonts w:hint="eastAsia" w:ascii="宋体" w:hAnsi="宋体" w:cs="宋体"/>
          <w:color w:val="000000"/>
          <w:szCs w:val="21"/>
        </w:rPr>
        <w:t>国家高新技术企业。</w:t>
      </w:r>
    </w:p>
    <w:p w14:paraId="44585BFA">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8、企业安全环保管理，遵守国家法律法规，在孵企业未发生重大环保、质量和安全事故，未列入严重失信主体，无重大违法行为；乙方引进的企业或项目，需与甲方会商议决定并备案。</w:t>
      </w:r>
    </w:p>
    <w:p w14:paraId="618994AA">
      <w:pPr>
        <w:adjustRightInd w:val="0"/>
        <w:snapToGrid w:val="0"/>
        <w:spacing w:line="500" w:lineRule="exact"/>
        <w:ind w:firstLine="482"/>
        <w:rPr>
          <w:rFonts w:ascii="宋体" w:hAnsi="宋体" w:cs="宋体"/>
          <w:color w:val="000000"/>
          <w:szCs w:val="21"/>
        </w:rPr>
      </w:pPr>
      <w:r>
        <w:rPr>
          <w:rFonts w:hint="eastAsia" w:ascii="宋体" w:hAnsi="宋体" w:cs="宋体"/>
          <w:b/>
          <w:bCs/>
          <w:color w:val="000000"/>
          <w:szCs w:val="21"/>
        </w:rPr>
        <w:t>4.2 中标单位负责入孵项目的招引工作，完成相关考核指标如下：</w:t>
      </w:r>
    </w:p>
    <w:p w14:paraId="1393813B">
      <w:pPr>
        <w:adjustRightInd w:val="0"/>
        <w:snapToGrid w:val="0"/>
        <w:spacing w:line="500" w:lineRule="exact"/>
        <w:ind w:firstLine="482"/>
        <w:rPr>
          <w:rFonts w:ascii="宋体" w:hAnsi="宋体" w:cs="宋体"/>
          <w:b/>
          <w:szCs w:val="21"/>
        </w:rPr>
      </w:pPr>
      <w:r>
        <w:rPr>
          <w:rFonts w:hint="eastAsia" w:ascii="宋体" w:hAnsi="宋体" w:cs="宋体"/>
          <w:b/>
          <w:bCs/>
          <w:color w:val="000000"/>
          <w:szCs w:val="21"/>
        </w:rPr>
        <w:t>4.2.1</w:t>
      </w:r>
      <w:r>
        <w:rPr>
          <w:rFonts w:hint="eastAsia" w:ascii="宋体" w:hAnsi="宋体" w:cs="宋体"/>
          <w:b/>
          <w:szCs w:val="21"/>
        </w:rPr>
        <w:t>第一年度服务内容与考核指标（2025.9-2026.12）</w:t>
      </w:r>
    </w:p>
    <w:p w14:paraId="26FC2EF4">
      <w:pPr>
        <w:adjustRightInd w:val="0"/>
        <w:snapToGrid w:val="0"/>
        <w:spacing w:line="500" w:lineRule="exact"/>
        <w:ind w:firstLine="422" w:firstLineChars="200"/>
        <w:rPr>
          <w:rFonts w:ascii="宋体" w:hAnsi="宋体" w:cs="宋体"/>
          <w:szCs w:val="21"/>
        </w:rPr>
      </w:pPr>
      <w:r>
        <w:rPr>
          <w:rFonts w:hint="eastAsia" w:ascii="宋体" w:hAnsi="宋体" w:cs="宋体"/>
          <w:b/>
          <w:szCs w:val="21"/>
        </w:rPr>
        <w:t>第一年度的核心工作是企业主体培育，完善载体的功能，创建省级品牌。具体工作指标如下：</w:t>
      </w:r>
    </w:p>
    <w:p w14:paraId="31F754D6">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本年度考核分为2次，其中，2026年6月底进行年中考核，2026年12月底进行年终考核，若年中考核未达到全年目标任务的60%，甲方有权无条件终止合同；若年中考核低于全年目标任务的40%，甲方有权终止合同，且乙方应退还50%的基础费用。</w:t>
      </w:r>
    </w:p>
    <w:p w14:paraId="01EC35CB">
      <w:pPr>
        <w:adjustRightInd w:val="0"/>
        <w:snapToGrid w:val="0"/>
        <w:spacing w:line="500" w:lineRule="exact"/>
        <w:ind w:firstLine="420" w:firstLineChars="200"/>
        <w:rPr>
          <w:rFonts w:ascii="宋体" w:hAnsi="宋体" w:cs="宋体"/>
          <w:szCs w:val="21"/>
        </w:rPr>
      </w:pPr>
      <w:r>
        <w:rPr>
          <w:rFonts w:hint="eastAsia" w:ascii="宋体" w:hAnsi="宋体" w:cs="宋体"/>
          <w:szCs w:val="21"/>
        </w:rPr>
        <w:t>1、运营服务商派遣不少于5人的专业管理团队，其中不少于3人为</w:t>
      </w:r>
      <w:r>
        <w:rPr>
          <w:rFonts w:hint="eastAsia" w:ascii="宋体" w:hAnsi="宋体" w:cs="宋体"/>
          <w:szCs w:val="21"/>
          <w:lang w:val="en-US" w:eastAsia="zh-CN"/>
        </w:rPr>
        <w:t>在丰全职</w:t>
      </w:r>
      <w:r>
        <w:rPr>
          <w:rFonts w:hint="eastAsia" w:ascii="宋体" w:hAnsi="宋体" w:cs="宋体"/>
          <w:szCs w:val="21"/>
        </w:rPr>
        <w:t>人员，负责孵化器运营及日常管理工作。</w:t>
      </w:r>
    </w:p>
    <w:p w14:paraId="3579FA96">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2、按照江苏省级孵化器的申报条件开展各项工作，达到省级孵化器的各项考核标准，申报并获批江苏省科技企业孵化器。</w:t>
      </w:r>
    </w:p>
    <w:p w14:paraId="418D1785">
      <w:pPr>
        <w:adjustRightInd w:val="0"/>
        <w:snapToGrid w:val="0"/>
        <w:spacing w:line="500" w:lineRule="exact"/>
        <w:ind w:firstLine="420" w:firstLineChars="200"/>
        <w:rPr>
          <w:rFonts w:ascii="宋体" w:hAnsi="宋体" w:cs="宋体"/>
          <w:szCs w:val="21"/>
        </w:rPr>
      </w:pPr>
      <w:r>
        <w:rPr>
          <w:rFonts w:hint="eastAsia" w:ascii="宋体" w:hAnsi="宋体" w:cs="宋体"/>
          <w:szCs w:val="21"/>
        </w:rPr>
        <w:t>3、当年盐城市孵化器绩效考核结果应为良好以上，力争达到优秀等次。</w:t>
      </w:r>
    </w:p>
    <w:p w14:paraId="5B2F614E">
      <w:pPr>
        <w:adjustRightInd w:val="0"/>
        <w:snapToGrid w:val="0"/>
        <w:spacing w:line="500" w:lineRule="exact"/>
        <w:ind w:firstLine="420" w:firstLineChars="200"/>
        <w:rPr>
          <w:rFonts w:ascii="宋体" w:hAnsi="宋体" w:cs="宋体"/>
          <w:szCs w:val="21"/>
        </w:rPr>
      </w:pPr>
      <w:r>
        <w:rPr>
          <w:rFonts w:hint="eastAsia" w:ascii="宋体" w:hAnsi="宋体" w:cs="宋体"/>
          <w:szCs w:val="21"/>
        </w:rPr>
        <w:t>4、当年招引到科技型企业及人才团队15个及以上，一般应拥有自主知识产权，在大丰港科技企业孵化器内实体运营，且符合在孵企业管理标准，实际正常在岗人数不少于2人，并对当年新招引入孵的科技型企业根据科技部门备案要求进行备案。</w:t>
      </w:r>
    </w:p>
    <w:p w14:paraId="69587A13">
      <w:pPr>
        <w:adjustRightInd w:val="0"/>
        <w:snapToGrid w:val="0"/>
        <w:spacing w:line="500" w:lineRule="exact"/>
        <w:ind w:firstLine="420" w:firstLineChars="200"/>
        <w:rPr>
          <w:rFonts w:ascii="宋体" w:hAnsi="宋体" w:cs="宋体"/>
          <w:szCs w:val="21"/>
        </w:rPr>
      </w:pPr>
      <w:r>
        <w:rPr>
          <w:rFonts w:hint="eastAsia" w:ascii="宋体" w:hAnsi="宋体" w:cs="宋体"/>
          <w:szCs w:val="21"/>
        </w:rPr>
        <w:t>5、当年举办项目路演、政策宣讲、创业培训、投融资对接、高校合作等创业活动10次以上</w:t>
      </w:r>
      <w:r>
        <w:rPr>
          <w:rFonts w:hint="eastAsia" w:ascii="宋体" w:hAnsi="宋体" w:cs="宋体"/>
          <w:szCs w:val="21"/>
          <w:lang w:eastAsia="zh-CN"/>
        </w:rPr>
        <w:t>，</w:t>
      </w:r>
      <w:r>
        <w:rPr>
          <w:rFonts w:hint="eastAsia" w:ascii="宋体" w:hAnsi="宋体" w:cs="宋体"/>
          <w:color w:val="auto"/>
          <w:szCs w:val="21"/>
        </w:rPr>
        <w:t>其中赴高校和科研院所开展合作活动不少于</w:t>
      </w:r>
      <w:r>
        <w:rPr>
          <w:rFonts w:hint="eastAsia" w:ascii="宋体" w:hAnsi="宋体" w:cs="宋体"/>
          <w:color w:val="auto"/>
          <w:szCs w:val="21"/>
          <w:lang w:val="en-US" w:eastAsia="zh-CN"/>
        </w:rPr>
        <w:t>2</w:t>
      </w:r>
      <w:r>
        <w:rPr>
          <w:rFonts w:hint="eastAsia" w:ascii="宋体" w:hAnsi="宋体" w:cs="宋体"/>
          <w:color w:val="auto"/>
          <w:szCs w:val="21"/>
        </w:rPr>
        <w:t>次。</w:t>
      </w:r>
    </w:p>
    <w:p w14:paraId="59F089F3">
      <w:pPr>
        <w:adjustRightInd w:val="0"/>
        <w:snapToGrid w:val="0"/>
        <w:spacing w:line="500" w:lineRule="exact"/>
        <w:ind w:firstLine="420" w:firstLineChars="200"/>
        <w:rPr>
          <w:rFonts w:ascii="宋体" w:hAnsi="宋体" w:cs="宋体"/>
          <w:szCs w:val="21"/>
        </w:rPr>
      </w:pPr>
      <w:r>
        <w:rPr>
          <w:rFonts w:hint="eastAsia" w:ascii="宋体" w:hAnsi="宋体" w:cs="宋体"/>
          <w:szCs w:val="21"/>
        </w:rPr>
        <w:t>6、组织在孵企业和人才团队参加创新创业大赛，开展创新创业大赛报名、培训、参赛等服务，当年不低于5个初创企业和5个人才团队项目参加大赛，推动优质项目落户孵化器。</w:t>
      </w:r>
    </w:p>
    <w:p w14:paraId="4CA122C9">
      <w:pPr>
        <w:adjustRightInd w:val="0"/>
        <w:snapToGrid w:val="0"/>
        <w:spacing w:line="500" w:lineRule="exact"/>
        <w:ind w:firstLine="420" w:firstLineChars="200"/>
        <w:rPr>
          <w:rFonts w:ascii="宋体" w:hAnsi="宋体" w:cs="宋体"/>
          <w:szCs w:val="21"/>
        </w:rPr>
      </w:pPr>
      <w:r>
        <w:rPr>
          <w:rFonts w:hint="eastAsia" w:ascii="宋体" w:hAnsi="宋体" w:cs="宋体"/>
          <w:szCs w:val="21"/>
        </w:rPr>
        <w:t>7、开展孵化基金合作和投融资，通过出资合作设立孵化资金（股权投资基金）不少于500万元，且获得投融资的在孵企业占比不低于20%。</w:t>
      </w:r>
    </w:p>
    <w:p w14:paraId="5D1DD44E">
      <w:pPr>
        <w:adjustRightInd w:val="0"/>
        <w:snapToGrid w:val="0"/>
        <w:spacing w:line="500" w:lineRule="exact"/>
        <w:ind w:firstLine="420" w:firstLineChars="200"/>
        <w:rPr>
          <w:rFonts w:ascii="宋体" w:hAnsi="宋体" w:cs="宋体"/>
          <w:szCs w:val="21"/>
        </w:rPr>
      </w:pPr>
      <w:r>
        <w:rPr>
          <w:rFonts w:hint="eastAsia" w:ascii="宋体" w:hAnsi="宋体" w:cs="宋体"/>
          <w:szCs w:val="21"/>
        </w:rPr>
        <w:t>8、聘任不少于6名创业导师，对在孵企业开展科技创新服务不少于100家/次。</w:t>
      </w:r>
    </w:p>
    <w:p w14:paraId="4D10A917">
      <w:pPr>
        <w:adjustRightInd w:val="0"/>
        <w:snapToGrid w:val="0"/>
        <w:spacing w:line="500" w:lineRule="exact"/>
        <w:ind w:firstLine="420" w:firstLineChars="200"/>
        <w:rPr>
          <w:rFonts w:ascii="宋体" w:hAnsi="宋体" w:cs="宋体"/>
          <w:szCs w:val="21"/>
        </w:rPr>
      </w:pPr>
      <w:r>
        <w:rPr>
          <w:rFonts w:hint="eastAsia" w:ascii="宋体" w:hAnsi="宋体" w:cs="宋体"/>
          <w:szCs w:val="21"/>
        </w:rPr>
        <w:t>9、当年不少于30%的在孵企业申请专利总数不少于20件，促成在孵企业达到市场拓展、科技研发、人才合作、政策申报等成功服务案例10个及以上。</w:t>
      </w:r>
    </w:p>
    <w:p w14:paraId="28389C99">
      <w:pPr>
        <w:adjustRightInd w:val="0"/>
        <w:snapToGrid w:val="0"/>
        <w:spacing w:line="500" w:lineRule="exact"/>
        <w:ind w:firstLine="420" w:firstLineChars="200"/>
        <w:rPr>
          <w:rFonts w:ascii="宋体" w:hAnsi="宋体" w:cs="宋体"/>
          <w:szCs w:val="21"/>
        </w:rPr>
      </w:pPr>
      <w:r>
        <w:rPr>
          <w:rFonts w:hint="eastAsia" w:ascii="宋体" w:hAnsi="宋体" w:cs="宋体"/>
          <w:szCs w:val="21"/>
        </w:rPr>
        <w:t>10、当年经认定的科技型中小企业不少于15家。</w:t>
      </w:r>
    </w:p>
    <w:p w14:paraId="1787B29C">
      <w:pPr>
        <w:adjustRightInd w:val="0"/>
        <w:snapToGrid w:val="0"/>
        <w:spacing w:line="500" w:lineRule="exact"/>
        <w:ind w:firstLine="420" w:firstLineChars="200"/>
        <w:rPr>
          <w:rFonts w:ascii="宋体" w:hAnsi="宋体" w:cs="宋体"/>
          <w:szCs w:val="21"/>
        </w:rPr>
      </w:pPr>
      <w:r>
        <w:rPr>
          <w:rFonts w:hint="eastAsia" w:ascii="宋体" w:hAnsi="宋体" w:cs="宋体"/>
          <w:szCs w:val="21"/>
        </w:rPr>
        <w:t>11、企业安全环保管理，遵守国家法律法规，在孵企业未发生重大环保、质量和安全事故，未列入严重失信主体，无重大违法行为。</w:t>
      </w:r>
    </w:p>
    <w:p w14:paraId="5249BFF4">
      <w:pPr>
        <w:adjustRightInd w:val="0"/>
        <w:snapToGrid w:val="0"/>
        <w:spacing w:line="500" w:lineRule="exact"/>
        <w:ind w:firstLine="422" w:firstLineChars="200"/>
        <w:rPr>
          <w:rFonts w:ascii="宋体" w:hAnsi="宋体" w:cs="宋体"/>
          <w:b/>
          <w:szCs w:val="21"/>
        </w:rPr>
      </w:pPr>
      <w:r>
        <w:rPr>
          <w:rFonts w:hint="eastAsia" w:ascii="宋体" w:hAnsi="宋体" w:cs="宋体"/>
          <w:b/>
          <w:bCs/>
          <w:color w:val="000000"/>
          <w:szCs w:val="21"/>
        </w:rPr>
        <w:t>4.2.2</w:t>
      </w:r>
      <w:r>
        <w:rPr>
          <w:rFonts w:hint="eastAsia" w:ascii="宋体" w:hAnsi="宋体" w:cs="宋体"/>
          <w:b/>
          <w:szCs w:val="21"/>
        </w:rPr>
        <w:t>第二年度服务内容与考核指标（2027.1-2027.12）</w:t>
      </w:r>
    </w:p>
    <w:p w14:paraId="39F046DB">
      <w:pPr>
        <w:adjustRightInd w:val="0"/>
        <w:snapToGrid w:val="0"/>
        <w:spacing w:line="500" w:lineRule="exact"/>
        <w:ind w:firstLine="422" w:firstLineChars="200"/>
        <w:rPr>
          <w:rFonts w:ascii="宋体" w:hAnsi="宋体" w:cs="宋体"/>
          <w:szCs w:val="21"/>
        </w:rPr>
      </w:pPr>
      <w:r>
        <w:rPr>
          <w:rFonts w:hint="eastAsia" w:ascii="宋体" w:hAnsi="宋体" w:cs="宋体"/>
          <w:b/>
          <w:szCs w:val="21"/>
        </w:rPr>
        <w:t>第二年度的核心工作是营造良好的孵化器创新创业氛围，完善孵化器服务体系。具体指标如下：</w:t>
      </w:r>
    </w:p>
    <w:p w14:paraId="639B128C">
      <w:pPr>
        <w:adjustRightInd w:val="0"/>
        <w:snapToGrid w:val="0"/>
        <w:spacing w:line="500" w:lineRule="exact"/>
        <w:ind w:firstLine="420" w:firstLineChars="200"/>
        <w:rPr>
          <w:rFonts w:ascii="宋体" w:hAnsi="宋体" w:cs="宋体"/>
          <w:szCs w:val="21"/>
        </w:rPr>
      </w:pPr>
      <w:r>
        <w:rPr>
          <w:rFonts w:hint="eastAsia" w:ascii="宋体" w:hAnsi="宋体" w:cs="宋体"/>
          <w:szCs w:val="21"/>
        </w:rPr>
        <w:t>1、当年盐城市孵化器绩效考核结果应为良好以上，力争达到优秀等次。</w:t>
      </w:r>
    </w:p>
    <w:p w14:paraId="12C41E5C">
      <w:pPr>
        <w:adjustRightInd w:val="0"/>
        <w:snapToGrid w:val="0"/>
        <w:spacing w:line="500" w:lineRule="exact"/>
        <w:ind w:firstLine="420" w:firstLineChars="200"/>
        <w:rPr>
          <w:rFonts w:ascii="宋体" w:hAnsi="宋体" w:cs="宋体"/>
          <w:szCs w:val="21"/>
        </w:rPr>
      </w:pPr>
      <w:r>
        <w:rPr>
          <w:rFonts w:hint="eastAsia" w:ascii="宋体" w:hAnsi="宋体" w:cs="宋体"/>
          <w:szCs w:val="21"/>
        </w:rPr>
        <w:t>2、当年招引到科技型企业及人才团队10个及以上，一般应拥有自主知识产权，在大丰港科技企业孵化器内实体运营，且符合在孵企业管理标准，实际正常在岗人数不少于2人，并对当年新招引入孵的科技型企业根据科技部门备案要求进行备案。</w:t>
      </w:r>
    </w:p>
    <w:p w14:paraId="567FE127">
      <w:pPr>
        <w:adjustRightInd w:val="0"/>
        <w:snapToGrid w:val="0"/>
        <w:spacing w:line="500" w:lineRule="exact"/>
        <w:ind w:firstLine="420" w:firstLineChars="200"/>
        <w:rPr>
          <w:rFonts w:ascii="宋体" w:hAnsi="宋体" w:cs="宋体"/>
          <w:szCs w:val="21"/>
        </w:rPr>
      </w:pPr>
      <w:r>
        <w:rPr>
          <w:rFonts w:hint="eastAsia" w:ascii="宋体" w:hAnsi="宋体" w:cs="宋体"/>
          <w:szCs w:val="21"/>
        </w:rPr>
        <w:t>3、当年举办项目路演、政策宣讲、创业培训、投融资对接、高校合作等创业活动10次以上，其中具有较高影响力大型主场会议不少于2场</w:t>
      </w:r>
      <w:r>
        <w:rPr>
          <w:rFonts w:hint="eastAsia" w:ascii="宋体" w:hAnsi="宋体" w:cs="宋体"/>
          <w:szCs w:val="21"/>
          <w:lang w:eastAsia="zh-CN"/>
        </w:rPr>
        <w:t>，</w:t>
      </w:r>
      <w:r>
        <w:rPr>
          <w:rFonts w:hint="eastAsia" w:ascii="宋体" w:hAnsi="宋体" w:cs="宋体"/>
          <w:color w:val="auto"/>
          <w:szCs w:val="21"/>
        </w:rPr>
        <w:t>赴高校和科研院所开展合作活动不少于</w:t>
      </w:r>
      <w:r>
        <w:rPr>
          <w:rFonts w:hint="eastAsia" w:ascii="宋体" w:hAnsi="宋体" w:cs="宋体"/>
          <w:color w:val="auto"/>
          <w:szCs w:val="21"/>
          <w:lang w:val="en-US" w:eastAsia="zh-CN"/>
        </w:rPr>
        <w:t>2</w:t>
      </w:r>
      <w:r>
        <w:rPr>
          <w:rFonts w:hint="eastAsia" w:ascii="宋体" w:hAnsi="宋体" w:cs="宋体"/>
          <w:color w:val="auto"/>
          <w:szCs w:val="21"/>
        </w:rPr>
        <w:t>次。</w:t>
      </w:r>
      <w:r>
        <w:rPr>
          <w:rFonts w:hint="eastAsia" w:ascii="宋体" w:hAnsi="宋体" w:cs="宋体"/>
          <w:szCs w:val="21"/>
        </w:rPr>
        <w:t>。</w:t>
      </w:r>
    </w:p>
    <w:p w14:paraId="065E0BE4">
      <w:pPr>
        <w:adjustRightInd w:val="0"/>
        <w:snapToGrid w:val="0"/>
        <w:spacing w:line="500" w:lineRule="exact"/>
        <w:ind w:firstLine="420" w:firstLineChars="200"/>
        <w:rPr>
          <w:rFonts w:ascii="宋体" w:hAnsi="宋体" w:cs="宋体"/>
          <w:szCs w:val="21"/>
        </w:rPr>
      </w:pPr>
      <w:r>
        <w:rPr>
          <w:rFonts w:hint="eastAsia" w:ascii="宋体" w:hAnsi="宋体" w:cs="宋体"/>
          <w:szCs w:val="21"/>
        </w:rPr>
        <w:t>4、组织在孵企业和人才团队参加创新创业大赛，开展创新创业大赛报名、培训、参赛等服务，当年不低于5个初创企业和5个人才团队项目参加大赛，推动优质项目落户孵化器。</w:t>
      </w:r>
    </w:p>
    <w:p w14:paraId="214A805B">
      <w:pPr>
        <w:adjustRightInd w:val="0"/>
        <w:snapToGrid w:val="0"/>
        <w:spacing w:line="500" w:lineRule="exact"/>
        <w:ind w:firstLine="420" w:firstLineChars="200"/>
        <w:rPr>
          <w:rFonts w:ascii="宋体" w:hAnsi="宋体" w:cs="宋体"/>
          <w:szCs w:val="21"/>
        </w:rPr>
      </w:pPr>
      <w:r>
        <w:rPr>
          <w:rFonts w:hint="eastAsia" w:ascii="宋体" w:hAnsi="宋体" w:cs="宋体"/>
          <w:szCs w:val="21"/>
        </w:rPr>
        <w:t>5、当年获得投融资的在孵企业占比不低于3家。</w:t>
      </w:r>
    </w:p>
    <w:p w14:paraId="6E1B650B">
      <w:pPr>
        <w:adjustRightInd w:val="0"/>
        <w:snapToGrid w:val="0"/>
        <w:spacing w:line="500" w:lineRule="exact"/>
        <w:ind w:firstLine="420" w:firstLineChars="200"/>
        <w:rPr>
          <w:rFonts w:ascii="宋体" w:hAnsi="宋体" w:cs="宋体"/>
          <w:szCs w:val="21"/>
        </w:rPr>
      </w:pPr>
      <w:r>
        <w:rPr>
          <w:rFonts w:hint="eastAsia" w:ascii="宋体" w:hAnsi="宋体" w:cs="宋体"/>
          <w:szCs w:val="21"/>
        </w:rPr>
        <w:t>6、当年对在孵企业开展科技创新服务不少于100家/次。</w:t>
      </w:r>
    </w:p>
    <w:p w14:paraId="3CE16CFD">
      <w:pPr>
        <w:adjustRightInd w:val="0"/>
        <w:snapToGrid w:val="0"/>
        <w:spacing w:line="500" w:lineRule="exact"/>
        <w:ind w:firstLine="420" w:firstLineChars="200"/>
        <w:rPr>
          <w:rFonts w:ascii="宋体" w:hAnsi="宋体" w:cs="宋体"/>
          <w:szCs w:val="21"/>
        </w:rPr>
      </w:pPr>
      <w:r>
        <w:rPr>
          <w:rFonts w:hint="eastAsia" w:ascii="宋体" w:hAnsi="宋体" w:cs="宋体"/>
          <w:szCs w:val="21"/>
        </w:rPr>
        <w:t>7、当年在孵企业申请专利总数不少于20件（其中发明专利不少于5件），促成在孵企业达到市场拓展、科技研发、人才合作、政策申报等成功服务案例10个及以上。</w:t>
      </w:r>
    </w:p>
    <w:p w14:paraId="4A8D5E49">
      <w:pPr>
        <w:adjustRightInd w:val="0"/>
        <w:snapToGrid w:val="0"/>
        <w:spacing w:line="500" w:lineRule="exact"/>
        <w:ind w:firstLine="420" w:firstLineChars="200"/>
        <w:rPr>
          <w:rFonts w:ascii="宋体" w:hAnsi="宋体" w:cs="宋体"/>
          <w:szCs w:val="21"/>
        </w:rPr>
      </w:pPr>
      <w:r>
        <w:rPr>
          <w:rFonts w:hint="eastAsia" w:ascii="宋体" w:hAnsi="宋体" w:cs="宋体"/>
          <w:szCs w:val="21"/>
        </w:rPr>
        <w:t>8、当年经认定的科技型中小企业不少于15家。</w:t>
      </w:r>
    </w:p>
    <w:p w14:paraId="3C766232">
      <w:pPr>
        <w:adjustRightInd w:val="0"/>
        <w:snapToGrid w:val="0"/>
        <w:spacing w:line="500" w:lineRule="exact"/>
        <w:ind w:firstLine="420" w:firstLineChars="200"/>
        <w:rPr>
          <w:rFonts w:ascii="宋体" w:hAnsi="宋体" w:cs="宋体"/>
          <w:szCs w:val="21"/>
        </w:rPr>
      </w:pPr>
      <w:r>
        <w:rPr>
          <w:rFonts w:hint="eastAsia" w:ascii="宋体" w:hAnsi="宋体" w:cs="宋体"/>
          <w:szCs w:val="21"/>
        </w:rPr>
        <w:t>9、企业安全环保管理，遵守国家法律法规，在孵企业未发生重大环保、质量和安全事故，未列入严重失信主体，无重大违法行为。</w:t>
      </w:r>
    </w:p>
    <w:p w14:paraId="75ED4BE0">
      <w:pPr>
        <w:adjustRightInd w:val="0"/>
        <w:snapToGrid w:val="0"/>
        <w:spacing w:line="500" w:lineRule="exact"/>
        <w:ind w:firstLine="482"/>
        <w:rPr>
          <w:rFonts w:ascii="宋体" w:hAnsi="宋体" w:cs="宋体"/>
          <w:b/>
          <w:szCs w:val="21"/>
        </w:rPr>
      </w:pPr>
      <w:r>
        <w:rPr>
          <w:rFonts w:hint="eastAsia" w:ascii="宋体" w:hAnsi="宋体" w:cs="宋体"/>
          <w:b/>
          <w:bCs/>
          <w:color w:val="000000"/>
          <w:szCs w:val="21"/>
        </w:rPr>
        <w:t>4.2.3</w:t>
      </w:r>
      <w:r>
        <w:rPr>
          <w:rFonts w:hint="eastAsia" w:ascii="宋体" w:hAnsi="宋体" w:cs="宋体"/>
          <w:b/>
          <w:szCs w:val="21"/>
        </w:rPr>
        <w:t>第三年度服务内容与考核指标（2028.1-2028.9）</w:t>
      </w:r>
    </w:p>
    <w:p w14:paraId="29B06287">
      <w:pPr>
        <w:adjustRightInd w:val="0"/>
        <w:snapToGrid w:val="0"/>
        <w:spacing w:line="500" w:lineRule="exact"/>
        <w:ind w:firstLine="422" w:firstLineChars="200"/>
        <w:rPr>
          <w:rFonts w:ascii="宋体" w:hAnsi="宋体" w:cs="宋体"/>
          <w:szCs w:val="21"/>
        </w:rPr>
      </w:pPr>
      <w:r>
        <w:rPr>
          <w:rFonts w:hint="eastAsia" w:ascii="宋体" w:hAnsi="宋体" w:cs="宋体"/>
          <w:b/>
          <w:szCs w:val="21"/>
        </w:rPr>
        <w:t>第三年度的核心工作是培育企业标杆、提升孵化器运营质态。具体指标如下：</w:t>
      </w:r>
    </w:p>
    <w:p w14:paraId="4763210E">
      <w:pPr>
        <w:adjustRightInd w:val="0"/>
        <w:snapToGrid w:val="0"/>
        <w:spacing w:line="500" w:lineRule="exact"/>
        <w:ind w:firstLine="420" w:firstLineChars="200"/>
        <w:rPr>
          <w:rFonts w:ascii="宋体" w:hAnsi="宋体" w:cs="宋体"/>
          <w:szCs w:val="21"/>
        </w:rPr>
      </w:pPr>
      <w:r>
        <w:rPr>
          <w:rFonts w:hint="eastAsia" w:ascii="宋体" w:hAnsi="宋体" w:cs="宋体"/>
          <w:szCs w:val="21"/>
        </w:rPr>
        <w:t>1、完成孵化器绩效考核任务，当年考核结果应为良好以上，力争达到优秀等次。</w:t>
      </w:r>
    </w:p>
    <w:p w14:paraId="2A9C1397">
      <w:pPr>
        <w:adjustRightInd w:val="0"/>
        <w:snapToGrid w:val="0"/>
        <w:spacing w:line="500" w:lineRule="exact"/>
        <w:ind w:firstLine="420" w:firstLineChars="200"/>
        <w:rPr>
          <w:rFonts w:ascii="宋体" w:hAnsi="宋体" w:cs="宋体"/>
          <w:szCs w:val="21"/>
        </w:rPr>
      </w:pPr>
      <w:r>
        <w:rPr>
          <w:rFonts w:hint="eastAsia" w:ascii="宋体" w:hAnsi="宋体" w:cs="宋体"/>
          <w:szCs w:val="21"/>
        </w:rPr>
        <w:t>2、当年不少于3家在孵企业新增达标申报国家高新技术企业。</w:t>
      </w:r>
    </w:p>
    <w:p w14:paraId="5D11AB30">
      <w:pPr>
        <w:adjustRightInd w:val="0"/>
        <w:snapToGrid w:val="0"/>
        <w:spacing w:line="500" w:lineRule="exact"/>
        <w:ind w:firstLine="420" w:firstLineChars="200"/>
        <w:rPr>
          <w:rFonts w:ascii="宋体" w:hAnsi="宋体" w:cs="宋体"/>
          <w:szCs w:val="21"/>
        </w:rPr>
      </w:pPr>
      <w:r>
        <w:rPr>
          <w:rFonts w:hint="eastAsia" w:ascii="宋体" w:hAnsi="宋体" w:cs="宋体"/>
          <w:szCs w:val="21"/>
        </w:rPr>
        <w:t>3、当年招引到科技型企业及人才团队10个及以上，一般应拥有自主知识产权，在大丰港科技企业孵化器内实体运营，且符合在孵企业管理标准，实际正常在岗人数不少于2人，并对当年新招引入孵的科技型企业根据科技部门备案要求进行备案。</w:t>
      </w:r>
    </w:p>
    <w:p w14:paraId="36958856">
      <w:pPr>
        <w:adjustRightInd w:val="0"/>
        <w:snapToGrid w:val="0"/>
        <w:spacing w:line="500" w:lineRule="exact"/>
        <w:ind w:firstLine="420" w:firstLineChars="200"/>
        <w:rPr>
          <w:rFonts w:ascii="宋体" w:hAnsi="宋体" w:cs="宋体"/>
          <w:szCs w:val="21"/>
        </w:rPr>
      </w:pPr>
      <w:r>
        <w:rPr>
          <w:rFonts w:hint="eastAsia" w:ascii="宋体" w:hAnsi="宋体" w:cs="宋体"/>
          <w:szCs w:val="21"/>
        </w:rPr>
        <w:t>4、当年达到孵化器毕业条件的企业不少于5家（毕业条件参照江苏省级孵化器认定标准）。</w:t>
      </w:r>
    </w:p>
    <w:p w14:paraId="04275B7D">
      <w:pPr>
        <w:adjustRightInd w:val="0"/>
        <w:snapToGrid w:val="0"/>
        <w:spacing w:line="500" w:lineRule="exact"/>
        <w:ind w:firstLine="420" w:firstLineChars="200"/>
        <w:rPr>
          <w:rFonts w:ascii="宋体" w:hAnsi="宋体" w:cs="宋体"/>
          <w:szCs w:val="21"/>
        </w:rPr>
      </w:pPr>
      <w:r>
        <w:rPr>
          <w:rFonts w:hint="eastAsia" w:ascii="宋体" w:hAnsi="宋体" w:cs="宋体"/>
          <w:szCs w:val="21"/>
        </w:rPr>
        <w:t>5、当年举办项目路演、政策宣讲、创业培训、投融资对接、高校合作等创业活动10次以上</w:t>
      </w:r>
      <w:r>
        <w:rPr>
          <w:rFonts w:hint="eastAsia" w:ascii="宋体" w:hAnsi="宋体" w:cs="宋体"/>
          <w:szCs w:val="21"/>
          <w:lang w:eastAsia="zh-CN"/>
        </w:rPr>
        <w:t>，</w:t>
      </w:r>
      <w:r>
        <w:rPr>
          <w:rFonts w:hint="eastAsia" w:ascii="宋体" w:hAnsi="宋体" w:cs="宋体"/>
          <w:color w:val="auto"/>
          <w:szCs w:val="21"/>
        </w:rPr>
        <w:t>其中赴高校和科研院所开展合作活动不少于</w:t>
      </w:r>
      <w:r>
        <w:rPr>
          <w:rFonts w:hint="eastAsia" w:ascii="宋体" w:hAnsi="宋体" w:cs="宋体"/>
          <w:color w:val="auto"/>
          <w:szCs w:val="21"/>
          <w:lang w:val="en-US" w:eastAsia="zh-CN"/>
        </w:rPr>
        <w:t>2</w:t>
      </w:r>
      <w:r>
        <w:rPr>
          <w:rFonts w:hint="eastAsia" w:ascii="宋体" w:hAnsi="宋体" w:cs="宋体"/>
          <w:color w:val="auto"/>
          <w:szCs w:val="21"/>
        </w:rPr>
        <w:t>次</w:t>
      </w:r>
      <w:r>
        <w:rPr>
          <w:rFonts w:hint="eastAsia" w:ascii="宋体" w:hAnsi="宋体" w:cs="宋体"/>
          <w:szCs w:val="21"/>
        </w:rPr>
        <w:t>。</w:t>
      </w:r>
    </w:p>
    <w:p w14:paraId="587E5301">
      <w:pPr>
        <w:adjustRightInd w:val="0"/>
        <w:snapToGrid w:val="0"/>
        <w:spacing w:line="500" w:lineRule="exact"/>
        <w:ind w:firstLine="420" w:firstLineChars="200"/>
        <w:rPr>
          <w:rFonts w:ascii="宋体" w:hAnsi="宋体" w:cs="宋体"/>
          <w:szCs w:val="21"/>
        </w:rPr>
      </w:pPr>
      <w:r>
        <w:rPr>
          <w:rFonts w:hint="eastAsia" w:ascii="宋体" w:hAnsi="宋体" w:cs="宋体"/>
          <w:szCs w:val="21"/>
        </w:rPr>
        <w:t>6、组织在孵企业和人才团队参加创新创业大赛，开展创新创业大赛报名、培训、参赛等服务，当年不低于5个初创企业和5个人才团队项目参加大赛，推动优质项目落户孵化器。</w:t>
      </w:r>
    </w:p>
    <w:p w14:paraId="0B80D098">
      <w:pPr>
        <w:adjustRightInd w:val="0"/>
        <w:snapToGrid w:val="0"/>
        <w:spacing w:line="500" w:lineRule="exact"/>
        <w:ind w:firstLine="420" w:firstLineChars="200"/>
        <w:rPr>
          <w:rFonts w:ascii="宋体" w:hAnsi="宋体" w:cs="宋体"/>
          <w:szCs w:val="21"/>
        </w:rPr>
      </w:pPr>
      <w:r>
        <w:rPr>
          <w:rFonts w:hint="eastAsia" w:ascii="宋体" w:hAnsi="宋体" w:cs="宋体"/>
          <w:szCs w:val="21"/>
        </w:rPr>
        <w:t>7、当年对在孵企业开展科技创新服务不少于100家/次。</w:t>
      </w:r>
    </w:p>
    <w:p w14:paraId="442CF241">
      <w:pPr>
        <w:adjustRightInd w:val="0"/>
        <w:snapToGrid w:val="0"/>
        <w:spacing w:line="500" w:lineRule="exact"/>
        <w:ind w:firstLine="420" w:firstLineChars="200"/>
        <w:rPr>
          <w:rFonts w:ascii="宋体" w:hAnsi="宋体" w:cs="宋体"/>
          <w:szCs w:val="21"/>
        </w:rPr>
      </w:pPr>
      <w:r>
        <w:rPr>
          <w:rFonts w:hint="eastAsia" w:ascii="宋体" w:hAnsi="宋体" w:cs="宋体"/>
          <w:szCs w:val="21"/>
        </w:rPr>
        <w:t>8、当年在孵企业申请专利总数不少于20件（其中发明专利不少于5件），促成在孵企业达到市场拓展、科技研发、人才合作、政策申报等成功服务案例10个及以上。</w:t>
      </w:r>
    </w:p>
    <w:p w14:paraId="41A0DE9E">
      <w:pPr>
        <w:adjustRightInd w:val="0"/>
        <w:snapToGrid w:val="0"/>
        <w:spacing w:line="500" w:lineRule="exact"/>
        <w:ind w:firstLine="420" w:firstLineChars="200"/>
        <w:rPr>
          <w:rFonts w:ascii="宋体" w:hAnsi="宋体" w:cs="宋体"/>
          <w:szCs w:val="21"/>
        </w:rPr>
      </w:pPr>
      <w:r>
        <w:rPr>
          <w:rFonts w:hint="eastAsia" w:ascii="宋体" w:hAnsi="宋体" w:cs="宋体"/>
          <w:szCs w:val="21"/>
        </w:rPr>
        <w:t>9、当年经认定的科技型中小企业不少于20家。</w:t>
      </w:r>
    </w:p>
    <w:p w14:paraId="42ED4A05">
      <w:pPr>
        <w:adjustRightInd w:val="0"/>
        <w:snapToGrid w:val="0"/>
        <w:spacing w:line="500" w:lineRule="exact"/>
        <w:ind w:firstLine="420" w:firstLineChars="200"/>
        <w:rPr>
          <w:rFonts w:ascii="宋体" w:hAnsi="宋体" w:cs="宋体"/>
          <w:szCs w:val="21"/>
        </w:rPr>
      </w:pPr>
      <w:r>
        <w:rPr>
          <w:rFonts w:hint="eastAsia" w:ascii="宋体" w:hAnsi="宋体" w:cs="宋体"/>
          <w:szCs w:val="21"/>
        </w:rPr>
        <w:t>10、企业安全环保管理，遵守国家法律法规，在孵企业未发生重大环保、质量和安全事故，未列入严重失信主体，无重大违法行为；乙方引进的企业或项目，需与甲方会商议决定并备案。</w:t>
      </w:r>
    </w:p>
    <w:p w14:paraId="32E84477">
      <w:pPr>
        <w:adjustRightInd w:val="0"/>
        <w:snapToGrid w:val="0"/>
        <w:spacing w:line="500" w:lineRule="exact"/>
        <w:ind w:firstLine="482"/>
        <w:rPr>
          <w:rFonts w:ascii="宋体" w:hAnsi="宋体" w:cs="宋体"/>
          <w:color w:val="000000"/>
          <w:szCs w:val="21"/>
        </w:rPr>
      </w:pPr>
      <w:r>
        <w:rPr>
          <w:rFonts w:hint="eastAsia" w:ascii="宋体" w:hAnsi="宋体" w:cs="宋体"/>
          <w:b/>
          <w:bCs/>
          <w:color w:val="000000"/>
          <w:szCs w:val="21"/>
        </w:rPr>
        <w:t>4.3</w:t>
      </w:r>
      <w:r>
        <w:rPr>
          <w:rFonts w:hint="eastAsia" w:ascii="宋体" w:hAnsi="宋体" w:cs="宋体"/>
          <w:color w:val="000000"/>
          <w:szCs w:val="21"/>
        </w:rPr>
        <w:t>中标方必须服从园区统一管理，自觉维护好园区的工作秩序和生活环境，未经采购人同意不得擅自改变生产和办公场所的结构、不得在公共区域布置企业的LOGO或其他内容。采购人应确保孵化器场地的完整性，并有义务保护现场的一切基础设施。</w:t>
      </w:r>
    </w:p>
    <w:p w14:paraId="67C0689F">
      <w:pPr>
        <w:adjustRightInd w:val="0"/>
        <w:snapToGrid w:val="0"/>
        <w:spacing w:line="500" w:lineRule="exact"/>
        <w:ind w:firstLine="482"/>
        <w:rPr>
          <w:rFonts w:ascii="宋体" w:hAnsi="宋体" w:cs="宋体"/>
          <w:color w:val="000000"/>
          <w:szCs w:val="21"/>
        </w:rPr>
      </w:pPr>
      <w:r>
        <w:rPr>
          <w:rFonts w:hint="eastAsia" w:ascii="宋体" w:hAnsi="宋体" w:cs="宋体"/>
          <w:b/>
          <w:bCs/>
          <w:color w:val="000000"/>
          <w:szCs w:val="21"/>
        </w:rPr>
        <w:t>4.4</w:t>
      </w:r>
      <w:r>
        <w:rPr>
          <w:rFonts w:hint="eastAsia" w:ascii="宋体" w:hAnsi="宋体" w:cs="宋体"/>
          <w:color w:val="000000"/>
          <w:szCs w:val="21"/>
        </w:rPr>
        <w:t>中标方应组建专业化运营团队，常驻本项目的管理人员不少于3人，负责孵化器日常运营管理、招商引资、管理咨询、项目服务等相关工作，保障孵化器高效运转。</w:t>
      </w:r>
    </w:p>
    <w:p w14:paraId="5C88CAB5">
      <w:pPr>
        <w:adjustRightInd w:val="0"/>
        <w:snapToGrid w:val="0"/>
        <w:spacing w:line="500" w:lineRule="exact"/>
        <w:ind w:firstLine="482"/>
        <w:rPr>
          <w:rFonts w:ascii="宋体" w:hAnsi="宋体" w:cs="宋体"/>
          <w:color w:val="000000"/>
          <w:szCs w:val="21"/>
        </w:rPr>
      </w:pPr>
      <w:r>
        <w:rPr>
          <w:rFonts w:hint="eastAsia" w:ascii="宋体" w:hAnsi="宋体" w:cs="宋体"/>
          <w:b/>
          <w:bCs/>
          <w:color w:val="000000"/>
          <w:szCs w:val="21"/>
        </w:rPr>
        <w:t>4.5</w:t>
      </w:r>
      <w:r>
        <w:rPr>
          <w:rFonts w:hint="eastAsia" w:ascii="宋体" w:hAnsi="宋体" w:cs="宋体"/>
          <w:color w:val="000000"/>
          <w:szCs w:val="21"/>
        </w:rPr>
        <w:t>中标方负责省级基础级科技型企业孵化器申报认定工作，该项工作需2026年完成，如不能按期完成申报认定，采购人有权单方解除合同并停止支付相关后续费用。</w:t>
      </w:r>
    </w:p>
    <w:p w14:paraId="41C4E96D">
      <w:pPr>
        <w:adjustRightInd w:val="0"/>
        <w:snapToGrid w:val="0"/>
        <w:spacing w:line="500" w:lineRule="exact"/>
        <w:ind w:firstLine="482"/>
        <w:rPr>
          <w:rFonts w:ascii="宋体" w:hAnsi="宋体" w:cs="宋体"/>
          <w:color w:val="000000"/>
          <w:szCs w:val="21"/>
        </w:rPr>
      </w:pPr>
      <w:r>
        <w:rPr>
          <w:rFonts w:hint="eastAsia" w:ascii="宋体" w:hAnsi="宋体" w:cs="宋体"/>
          <w:b/>
          <w:bCs/>
          <w:color w:val="000000"/>
          <w:szCs w:val="21"/>
        </w:rPr>
        <w:t>4.6</w:t>
      </w:r>
      <w:r>
        <w:rPr>
          <w:rFonts w:hint="eastAsia" w:ascii="宋体" w:hAnsi="宋体" w:cs="宋体"/>
          <w:color w:val="000000"/>
          <w:szCs w:val="21"/>
        </w:rPr>
        <w:t>中标方负责协助采购人申报省级科技型企业孵化器。申报主体为甲方，所获荣誉归采购人所有，所获补贴归中标人所有。</w:t>
      </w:r>
    </w:p>
    <w:p w14:paraId="0FAAA9CC">
      <w:pPr>
        <w:adjustRightInd w:val="0"/>
        <w:snapToGrid w:val="0"/>
        <w:spacing w:line="500" w:lineRule="exact"/>
        <w:ind w:firstLine="482"/>
        <w:rPr>
          <w:rFonts w:ascii="宋体" w:hAnsi="宋体" w:cs="宋体"/>
          <w:color w:val="000000"/>
          <w:szCs w:val="21"/>
        </w:rPr>
      </w:pPr>
      <w:r>
        <w:rPr>
          <w:rFonts w:hint="eastAsia" w:ascii="宋体" w:hAnsi="宋体" w:cs="宋体"/>
          <w:b/>
          <w:bCs/>
          <w:color w:val="000000"/>
          <w:szCs w:val="21"/>
        </w:rPr>
        <w:t>4.7</w:t>
      </w:r>
      <w:r>
        <w:rPr>
          <w:rFonts w:hint="eastAsia" w:ascii="宋体" w:hAnsi="宋体" w:cs="宋体"/>
          <w:color w:val="000000"/>
          <w:szCs w:val="21"/>
        </w:rPr>
        <w:t>中标方服务采购人过程中申报省级科技型企业孵化器之外的其他政府扶持项目。申报主体为采购人，所获荣誉、补贴均归采购人所有，采购人可给予中标方30%的奖励，并由中标方向采购人申请兑付。</w:t>
      </w:r>
    </w:p>
    <w:p w14:paraId="0ACD9E03">
      <w:pPr>
        <w:adjustRightInd w:val="0"/>
        <w:snapToGrid w:val="0"/>
        <w:spacing w:line="500" w:lineRule="exact"/>
        <w:ind w:firstLine="482"/>
        <w:rPr>
          <w:rFonts w:ascii="宋体" w:hAnsi="宋体" w:cs="宋体"/>
          <w:color w:val="000000"/>
          <w:szCs w:val="21"/>
        </w:rPr>
      </w:pPr>
      <w:r>
        <w:rPr>
          <w:rFonts w:hint="eastAsia" w:ascii="宋体" w:hAnsi="宋体" w:cs="宋体"/>
          <w:b/>
          <w:bCs/>
          <w:color w:val="000000"/>
          <w:szCs w:val="21"/>
        </w:rPr>
        <w:t>4.8</w:t>
      </w:r>
      <w:r>
        <w:rPr>
          <w:rFonts w:hint="eastAsia" w:ascii="宋体" w:hAnsi="宋体" w:cs="宋体"/>
          <w:color w:val="000000"/>
          <w:szCs w:val="21"/>
        </w:rPr>
        <w:t>中标方可借助大丰港孵化器的名义开展招商及企业服务活动或者宣传，严禁用于其他商业用途，不能以采购人名义从事与委托事项无关的工作或为自己做宣传，不得从事违法违规经营活动，须自觉接受市、区相关职能部门的监督检查，否则造成的损失和责任由中标方承担，与中标方无关，因中标方擅自使用采购方名义给采购方造成损失或者采购方因此而向第三人承担责任的，采购方有权向中标方追偿。</w:t>
      </w:r>
    </w:p>
    <w:p w14:paraId="74E2AE98">
      <w:pPr>
        <w:adjustRightInd w:val="0"/>
        <w:snapToGrid w:val="0"/>
        <w:spacing w:line="500" w:lineRule="exact"/>
        <w:ind w:firstLine="482"/>
        <w:rPr>
          <w:rFonts w:ascii="宋体" w:hAnsi="宋体" w:cs="宋体"/>
          <w:color w:val="000000"/>
          <w:szCs w:val="21"/>
        </w:rPr>
      </w:pPr>
      <w:r>
        <w:rPr>
          <w:rFonts w:hint="eastAsia" w:ascii="宋体" w:hAnsi="宋体" w:cs="宋体"/>
          <w:b/>
          <w:bCs/>
          <w:color w:val="000000"/>
          <w:szCs w:val="21"/>
        </w:rPr>
        <w:t>4.9</w:t>
      </w:r>
      <w:r>
        <w:rPr>
          <w:rFonts w:hint="eastAsia" w:ascii="宋体" w:hAnsi="宋体" w:cs="宋体"/>
          <w:color w:val="000000"/>
          <w:szCs w:val="21"/>
        </w:rPr>
        <w:t>对采购方引进的入孵项目，中标方享有参与统筹决策权，并服从中标方的统一管理和服务。</w:t>
      </w:r>
      <w:r>
        <w:rPr>
          <w:rFonts w:hint="eastAsia" w:ascii="宋体" w:hAnsi="宋体" w:cs="宋体"/>
          <w:color w:val="000000"/>
          <w:szCs w:val="21"/>
        </w:rPr>
        <w:br w:type="textWrapping" w:clear="all"/>
      </w:r>
      <w:r>
        <w:rPr>
          <w:rFonts w:hint="eastAsia" w:ascii="宋体" w:hAnsi="宋体" w:cs="宋体"/>
          <w:color w:val="000000"/>
          <w:szCs w:val="21"/>
        </w:rPr>
        <w:t xml:space="preserve">  </w:t>
      </w:r>
      <w:r>
        <w:rPr>
          <w:rFonts w:hint="eastAsia" w:ascii="宋体" w:hAnsi="宋体" w:cs="宋体"/>
          <w:b/>
          <w:bCs/>
          <w:color w:val="000000"/>
          <w:szCs w:val="21"/>
        </w:rPr>
        <w:t xml:space="preserve"> 4.10</w:t>
      </w:r>
      <w:r>
        <w:rPr>
          <w:rFonts w:hint="eastAsia" w:ascii="宋体" w:hAnsi="宋体" w:cs="宋体"/>
          <w:color w:val="000000"/>
          <w:szCs w:val="21"/>
        </w:rPr>
        <w:t>项目服务期满后，中标方应将所使用的采购人的设备、档案资料、信息数据等财物按照经采购人确认的清单交还给采购人。</w:t>
      </w:r>
    </w:p>
    <w:p w14:paraId="5C6E50A4">
      <w:pPr>
        <w:adjustRightInd w:val="0"/>
        <w:snapToGrid w:val="0"/>
        <w:spacing w:line="500" w:lineRule="exact"/>
        <w:ind w:left="479" w:firstLine="65"/>
        <w:jc w:val="left"/>
        <w:rPr>
          <w:rFonts w:ascii="宋体" w:hAnsi="宋体" w:cs="宋体"/>
          <w:b/>
          <w:bCs/>
          <w:color w:val="000000"/>
          <w:szCs w:val="21"/>
        </w:rPr>
      </w:pPr>
      <w:r>
        <w:rPr>
          <w:rFonts w:hint="eastAsia" w:ascii="宋体" w:hAnsi="宋体" w:cs="宋体"/>
          <w:b/>
          <w:bCs/>
          <w:color w:val="000000"/>
          <w:szCs w:val="21"/>
        </w:rPr>
        <w:t>5、扶持政策</w:t>
      </w:r>
    </w:p>
    <w:p w14:paraId="16ED907A">
      <w:pPr>
        <w:adjustRightInd w:val="0"/>
        <w:snapToGrid w:val="0"/>
        <w:spacing w:line="500" w:lineRule="exact"/>
        <w:ind w:firstLine="480"/>
        <w:rPr>
          <w:rFonts w:ascii="宋体" w:hAnsi="宋体" w:cs="宋体"/>
          <w:color w:val="000000"/>
          <w:szCs w:val="21"/>
        </w:rPr>
      </w:pPr>
      <w:r>
        <w:rPr>
          <w:rFonts w:hint="eastAsia" w:ascii="宋体" w:hAnsi="宋体" w:cs="宋体"/>
          <w:color w:val="000000"/>
          <w:szCs w:val="21"/>
        </w:rPr>
        <w:t>5.1 采购人将碳谷创新中心共8834平方米提供给中标方作为运营载体，并在合同期内给予免缴房租的政策支持。</w:t>
      </w:r>
      <w:r>
        <w:rPr>
          <w:rFonts w:hint="eastAsia" w:ascii="宋体" w:hAnsi="宋体" w:cs="宋体"/>
          <w:color w:val="000000"/>
          <w:szCs w:val="21"/>
        </w:rPr>
        <w:br w:type="textWrapping" w:clear="all"/>
      </w:r>
      <w:r>
        <w:rPr>
          <w:rFonts w:hint="eastAsia" w:ascii="宋体" w:hAnsi="宋体" w:cs="宋体"/>
          <w:color w:val="000000"/>
          <w:szCs w:val="21"/>
        </w:rPr>
        <w:t xml:space="preserve">    5.2 采购人协助中标方为入孵企业办理工商注册、银行开户、税务登记、规划设计等相关手续，所需相关材料由中标方提供，政策规定的应缴税费由中标方承担。</w:t>
      </w:r>
    </w:p>
    <w:p w14:paraId="4717418E">
      <w:pPr>
        <w:adjustRightInd w:val="0"/>
        <w:snapToGrid w:val="0"/>
        <w:spacing w:line="500" w:lineRule="exact"/>
        <w:ind w:firstLine="482"/>
        <w:jc w:val="left"/>
        <w:rPr>
          <w:rFonts w:ascii="宋体" w:hAnsi="宋体"/>
          <w:b/>
          <w:bCs/>
          <w:color w:val="000000"/>
          <w:sz w:val="24"/>
          <w:szCs w:val="20"/>
        </w:rPr>
      </w:pPr>
      <w:r>
        <w:rPr>
          <w:rFonts w:hint="eastAsia" w:ascii="宋体" w:hAnsi="宋体"/>
          <w:b/>
          <w:bCs/>
          <w:color w:val="000000"/>
          <w:sz w:val="24"/>
          <w:szCs w:val="20"/>
        </w:rPr>
        <w:t>6、考核标准</w:t>
      </w:r>
    </w:p>
    <w:p w14:paraId="19495D12">
      <w:pPr>
        <w:adjustRightInd w:val="0"/>
        <w:snapToGrid w:val="0"/>
        <w:spacing w:line="500" w:lineRule="exact"/>
        <w:ind w:firstLine="482"/>
        <w:jc w:val="left"/>
        <w:rPr>
          <w:rFonts w:ascii="宋体" w:hAnsi="宋体"/>
          <w:b/>
          <w:bCs/>
          <w:color w:val="000000"/>
          <w:sz w:val="24"/>
          <w:szCs w:val="20"/>
        </w:rPr>
      </w:pPr>
      <w:r>
        <w:rPr>
          <w:rFonts w:hint="eastAsia" w:ascii="宋体" w:hAnsi="宋体"/>
          <w:b/>
          <w:bCs/>
          <w:color w:val="000000"/>
          <w:sz w:val="24"/>
          <w:szCs w:val="20"/>
        </w:rPr>
        <w:t>江苏大丰港经济开发区科技企业孵化器运营考核为保障大丰港科技企业孵化器运营管理目标的达成，采购人将根据以下项目服务要求分阶段进行考核：</w:t>
      </w:r>
    </w:p>
    <w:p w14:paraId="3DC4AF3A">
      <w:pPr>
        <w:adjustRightInd w:val="0"/>
        <w:snapToGrid w:val="0"/>
        <w:spacing w:line="500" w:lineRule="exact"/>
        <w:ind w:firstLine="482"/>
        <w:jc w:val="left"/>
        <w:rPr>
          <w:rFonts w:ascii="宋体" w:hAnsi="宋体"/>
          <w:b/>
          <w:bCs/>
          <w:color w:val="000000"/>
          <w:sz w:val="24"/>
          <w:szCs w:val="20"/>
        </w:rPr>
      </w:pPr>
    </w:p>
    <w:p w14:paraId="7574017D">
      <w:pPr>
        <w:adjustRightInd w:val="0"/>
        <w:snapToGrid w:val="0"/>
        <w:spacing w:line="500" w:lineRule="exact"/>
        <w:jc w:val="center"/>
        <w:rPr>
          <w:rFonts w:ascii="宋体" w:hAnsi="宋体" w:cs="宋体"/>
          <w:b/>
          <w:bCs/>
          <w:color w:val="000000"/>
          <w:sz w:val="24"/>
          <w:szCs w:val="30"/>
        </w:rPr>
      </w:pPr>
      <w:r>
        <w:rPr>
          <w:rFonts w:hint="eastAsia" w:ascii="宋体" w:hAnsi="宋体" w:cs="宋体"/>
          <w:b/>
          <w:bCs/>
          <w:color w:val="000000"/>
          <w:sz w:val="24"/>
          <w:szCs w:val="30"/>
        </w:rPr>
        <w:t>项目运营年度考核指标及评分细则（第一年度：2025.9-2026.12）</w:t>
      </w:r>
    </w:p>
    <w:p w14:paraId="66E8E785">
      <w:pPr>
        <w:adjustRightInd w:val="0"/>
        <w:snapToGrid w:val="0"/>
        <w:spacing w:line="500" w:lineRule="exact"/>
        <w:jc w:val="left"/>
        <w:rPr>
          <w:rFonts w:ascii="宋体" w:hAnsi="宋体"/>
          <w:color w:val="000000"/>
          <w:sz w:val="20"/>
          <w:szCs w:val="20"/>
        </w:rPr>
      </w:pPr>
    </w:p>
    <w:p w14:paraId="3E98C8C0">
      <w:pPr>
        <w:adjustRightInd w:val="0"/>
        <w:snapToGrid w:val="0"/>
        <w:spacing w:line="500" w:lineRule="exact"/>
        <w:ind w:firstLine="400" w:firstLineChars="200"/>
        <w:jc w:val="left"/>
        <w:rPr>
          <w:rFonts w:ascii="宋体" w:hAnsi="宋体"/>
          <w:color w:val="000000"/>
          <w:sz w:val="20"/>
          <w:szCs w:val="20"/>
        </w:rPr>
      </w:pPr>
      <w:r>
        <w:rPr>
          <w:rFonts w:ascii="宋体" w:hAnsi="宋体"/>
          <w:color w:val="000000"/>
          <w:sz w:val="20"/>
          <w:szCs w:val="20"/>
        </w:rPr>
        <w:t>本年度</w:t>
      </w:r>
      <w:r>
        <w:rPr>
          <w:rFonts w:hint="eastAsia" w:ascii="宋体" w:hAnsi="宋体"/>
          <w:color w:val="000000"/>
          <w:sz w:val="20"/>
          <w:szCs w:val="20"/>
        </w:rPr>
        <w:t>按照江苏省级孵化器的申报条件开展各项工作，申报并获批江苏省科技企业孵化器，如未获批获批省级孵化器，甲方将有权利终止合同，如获批省级孵化器，在考核后运营费用的基础上额外奖励乙方30万元。</w:t>
      </w:r>
    </w:p>
    <w:tbl>
      <w:tblPr>
        <w:tblStyle w:val="32"/>
        <w:tblW w:w="9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835"/>
        <w:gridCol w:w="850"/>
        <w:gridCol w:w="709"/>
        <w:gridCol w:w="2934"/>
      </w:tblGrid>
      <w:tr w14:paraId="62EC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588A4D28">
            <w:pPr>
              <w:spacing w:line="300" w:lineRule="exact"/>
              <w:jc w:val="center"/>
              <w:rPr>
                <w:rFonts w:ascii="宋体" w:hAnsi="宋体"/>
                <w:b/>
                <w:color w:val="000000"/>
                <w:szCs w:val="21"/>
              </w:rPr>
            </w:pPr>
            <w:bookmarkStart w:id="86" w:name="OLE_LINK3"/>
            <w:bookmarkStart w:id="87" w:name="OLE_LINK25"/>
            <w:r>
              <w:rPr>
                <w:rFonts w:hint="eastAsia" w:ascii="宋体" w:hAnsi="宋体"/>
                <w:b/>
                <w:color w:val="000000"/>
                <w:szCs w:val="21"/>
              </w:rPr>
              <w:t>考核项目</w:t>
            </w:r>
          </w:p>
        </w:tc>
        <w:tc>
          <w:tcPr>
            <w:tcW w:w="2835" w:type="dxa"/>
            <w:tcBorders>
              <w:top w:val="single" w:color="000000" w:sz="4" w:space="0"/>
              <w:left w:val="single" w:color="000000" w:sz="4" w:space="0"/>
              <w:bottom w:val="single" w:color="000000" w:sz="4" w:space="0"/>
              <w:right w:val="single" w:color="000000" w:sz="4" w:space="0"/>
            </w:tcBorders>
            <w:vAlign w:val="center"/>
          </w:tcPr>
          <w:p w14:paraId="5C01C495">
            <w:pPr>
              <w:spacing w:line="300" w:lineRule="exact"/>
              <w:jc w:val="center"/>
              <w:rPr>
                <w:rFonts w:ascii="宋体" w:hAnsi="宋体"/>
                <w:b/>
                <w:color w:val="000000"/>
                <w:szCs w:val="21"/>
              </w:rPr>
            </w:pPr>
            <w:r>
              <w:rPr>
                <w:rFonts w:hint="eastAsia" w:ascii="宋体" w:hAnsi="宋体"/>
                <w:b/>
                <w:color w:val="000000"/>
                <w:szCs w:val="21"/>
              </w:rPr>
              <w:t>指标定义</w:t>
            </w:r>
          </w:p>
        </w:tc>
        <w:tc>
          <w:tcPr>
            <w:tcW w:w="850" w:type="dxa"/>
            <w:tcBorders>
              <w:top w:val="single" w:color="000000" w:sz="4" w:space="0"/>
              <w:left w:val="single" w:color="000000" w:sz="4" w:space="0"/>
              <w:bottom w:val="single" w:color="000000" w:sz="4" w:space="0"/>
              <w:right w:val="single" w:color="000000" w:sz="4" w:space="0"/>
            </w:tcBorders>
            <w:vAlign w:val="center"/>
          </w:tcPr>
          <w:p w14:paraId="7901B6F9">
            <w:pPr>
              <w:spacing w:line="300" w:lineRule="exact"/>
              <w:jc w:val="center"/>
              <w:rPr>
                <w:rFonts w:ascii="宋体" w:hAnsi="宋体"/>
                <w:b/>
                <w:color w:val="000000"/>
                <w:szCs w:val="21"/>
              </w:rPr>
            </w:pPr>
            <w:r>
              <w:rPr>
                <w:rFonts w:hint="eastAsia" w:ascii="宋体" w:hAnsi="宋体"/>
                <w:b/>
                <w:color w:val="000000"/>
                <w:szCs w:val="21"/>
              </w:rPr>
              <w:t>数量/结果</w:t>
            </w:r>
          </w:p>
        </w:tc>
        <w:tc>
          <w:tcPr>
            <w:tcW w:w="709" w:type="dxa"/>
            <w:tcBorders>
              <w:top w:val="single" w:color="000000" w:sz="4" w:space="0"/>
              <w:left w:val="single" w:color="000000" w:sz="4" w:space="0"/>
              <w:bottom w:val="single" w:color="000000" w:sz="4" w:space="0"/>
              <w:right w:val="single" w:color="000000" w:sz="4" w:space="0"/>
            </w:tcBorders>
            <w:vAlign w:val="center"/>
          </w:tcPr>
          <w:p w14:paraId="1FC5432F">
            <w:pPr>
              <w:spacing w:line="300" w:lineRule="exact"/>
              <w:jc w:val="center"/>
              <w:rPr>
                <w:rFonts w:ascii="宋体" w:hAnsi="宋体"/>
                <w:b/>
                <w:color w:val="000000"/>
                <w:szCs w:val="21"/>
              </w:rPr>
            </w:pPr>
            <w:r>
              <w:rPr>
                <w:rFonts w:hint="eastAsia" w:ascii="宋体" w:hAnsi="宋体"/>
                <w:b/>
                <w:color w:val="000000"/>
                <w:szCs w:val="21"/>
              </w:rPr>
              <w:t>满分</w:t>
            </w:r>
          </w:p>
        </w:tc>
        <w:tc>
          <w:tcPr>
            <w:tcW w:w="2934" w:type="dxa"/>
            <w:tcBorders>
              <w:top w:val="single" w:color="000000" w:sz="4" w:space="0"/>
              <w:left w:val="single" w:color="000000" w:sz="4" w:space="0"/>
              <w:bottom w:val="single" w:color="000000" w:sz="4" w:space="0"/>
              <w:right w:val="single" w:color="000000" w:sz="4" w:space="0"/>
            </w:tcBorders>
            <w:vAlign w:val="center"/>
          </w:tcPr>
          <w:p w14:paraId="0766A93F">
            <w:pPr>
              <w:spacing w:line="300" w:lineRule="exact"/>
              <w:jc w:val="center"/>
              <w:rPr>
                <w:rFonts w:ascii="宋体" w:hAnsi="宋体"/>
                <w:b/>
                <w:color w:val="000000"/>
                <w:szCs w:val="21"/>
              </w:rPr>
            </w:pPr>
            <w:r>
              <w:rPr>
                <w:rFonts w:hint="eastAsia" w:ascii="宋体" w:hAnsi="宋体"/>
                <w:b/>
                <w:color w:val="000000"/>
                <w:szCs w:val="21"/>
              </w:rPr>
              <w:t>打分规则</w:t>
            </w:r>
          </w:p>
        </w:tc>
      </w:tr>
      <w:tr w14:paraId="42DF9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1C9CE954">
            <w:pPr>
              <w:spacing w:line="300" w:lineRule="exact"/>
              <w:jc w:val="center"/>
              <w:rPr>
                <w:rFonts w:ascii="宋体" w:hAnsi="宋体"/>
                <w:color w:val="000000"/>
                <w:szCs w:val="21"/>
              </w:rPr>
            </w:pPr>
            <w:bookmarkStart w:id="88" w:name="OLE_LINK10"/>
            <w:r>
              <w:rPr>
                <w:rFonts w:hint="eastAsia" w:ascii="宋体" w:hAnsi="宋体"/>
                <w:color w:val="000000"/>
                <w:szCs w:val="21"/>
              </w:rPr>
              <w:t>派驻人员、</w:t>
            </w:r>
            <w:r>
              <w:rPr>
                <w:rFonts w:hint="eastAsia" w:ascii="宋体" w:hAnsi="宋体"/>
                <w:color w:val="000000"/>
                <w:szCs w:val="21"/>
                <w:lang w:val="en-US" w:eastAsia="zh-CN"/>
              </w:rPr>
              <w:t>全职</w:t>
            </w:r>
            <w:r>
              <w:rPr>
                <w:rFonts w:hint="eastAsia" w:ascii="宋体" w:hAnsi="宋体"/>
                <w:color w:val="000000"/>
                <w:szCs w:val="21"/>
              </w:rPr>
              <w:t>人数</w:t>
            </w:r>
          </w:p>
        </w:tc>
        <w:tc>
          <w:tcPr>
            <w:tcW w:w="2835" w:type="dxa"/>
            <w:tcBorders>
              <w:top w:val="single" w:color="000000" w:sz="4" w:space="0"/>
              <w:left w:val="single" w:color="000000" w:sz="4" w:space="0"/>
              <w:bottom w:val="single" w:color="000000" w:sz="4" w:space="0"/>
              <w:right w:val="single" w:color="000000" w:sz="4" w:space="0"/>
            </w:tcBorders>
            <w:vAlign w:val="center"/>
          </w:tcPr>
          <w:p w14:paraId="4550B5E7">
            <w:pPr>
              <w:spacing w:line="300" w:lineRule="exact"/>
              <w:rPr>
                <w:rFonts w:ascii="宋体" w:hAnsi="宋体"/>
                <w:color w:val="000000"/>
                <w:szCs w:val="21"/>
              </w:rPr>
            </w:pPr>
            <w:r>
              <w:rPr>
                <w:rFonts w:hint="eastAsia" w:ascii="宋体" w:hAnsi="宋体"/>
                <w:color w:val="000000"/>
                <w:szCs w:val="21"/>
              </w:rPr>
              <w:t>考核周期中派驻员工、</w:t>
            </w:r>
            <w:r>
              <w:rPr>
                <w:rFonts w:hint="eastAsia" w:ascii="宋体" w:hAnsi="宋体"/>
                <w:color w:val="000000"/>
                <w:szCs w:val="21"/>
                <w:lang w:val="en-US" w:eastAsia="zh-CN"/>
              </w:rPr>
              <w:t>全职人员</w:t>
            </w:r>
            <w:r>
              <w:rPr>
                <w:rFonts w:hint="eastAsia" w:ascii="宋体" w:hAnsi="宋体"/>
                <w:color w:val="000000"/>
                <w:szCs w:val="21"/>
              </w:rPr>
              <w:t>人数</w:t>
            </w:r>
          </w:p>
        </w:tc>
        <w:tc>
          <w:tcPr>
            <w:tcW w:w="850" w:type="dxa"/>
            <w:tcBorders>
              <w:top w:val="single" w:color="000000" w:sz="4" w:space="0"/>
              <w:left w:val="single" w:color="000000" w:sz="4" w:space="0"/>
              <w:bottom w:val="single" w:color="000000" w:sz="4" w:space="0"/>
              <w:right w:val="single" w:color="000000" w:sz="4" w:space="0"/>
            </w:tcBorders>
            <w:vAlign w:val="center"/>
          </w:tcPr>
          <w:p w14:paraId="2F3F227A">
            <w:pPr>
              <w:spacing w:line="300" w:lineRule="exact"/>
              <w:rPr>
                <w:rFonts w:ascii="宋体" w:hAnsi="宋体"/>
                <w:color w:val="000000"/>
                <w:szCs w:val="21"/>
              </w:rPr>
            </w:pPr>
            <w:r>
              <w:rPr>
                <w:rFonts w:hint="eastAsia" w:ascii="宋体" w:hAnsi="宋体"/>
                <w:color w:val="000000"/>
                <w:szCs w:val="21"/>
              </w:rPr>
              <w:t>5人、3人</w:t>
            </w:r>
          </w:p>
        </w:tc>
        <w:tc>
          <w:tcPr>
            <w:tcW w:w="709" w:type="dxa"/>
            <w:tcBorders>
              <w:top w:val="single" w:color="000000" w:sz="4" w:space="0"/>
              <w:left w:val="single" w:color="000000" w:sz="4" w:space="0"/>
              <w:bottom w:val="single" w:color="000000" w:sz="4" w:space="0"/>
              <w:right w:val="single" w:color="000000" w:sz="4" w:space="0"/>
            </w:tcBorders>
            <w:vAlign w:val="center"/>
          </w:tcPr>
          <w:p w14:paraId="09E9DAE3">
            <w:pPr>
              <w:spacing w:line="300" w:lineRule="exact"/>
              <w:rPr>
                <w:rFonts w:ascii="宋体" w:hAnsi="宋体"/>
                <w:color w:val="000000"/>
                <w:szCs w:val="21"/>
              </w:rPr>
            </w:pPr>
            <w:r>
              <w:rPr>
                <w:rFonts w:hint="eastAsia" w:ascii="宋体" w:hAnsi="宋体"/>
                <w:color w:val="000000"/>
                <w:szCs w:val="21"/>
              </w:rPr>
              <w:t>8</w:t>
            </w:r>
          </w:p>
        </w:tc>
        <w:tc>
          <w:tcPr>
            <w:tcW w:w="2934" w:type="dxa"/>
            <w:tcBorders>
              <w:top w:val="single" w:color="000000" w:sz="4" w:space="0"/>
              <w:left w:val="single" w:color="000000" w:sz="4" w:space="0"/>
              <w:bottom w:val="single" w:color="000000" w:sz="4" w:space="0"/>
              <w:right w:val="single" w:color="000000" w:sz="4" w:space="0"/>
            </w:tcBorders>
            <w:vAlign w:val="center"/>
          </w:tcPr>
          <w:p w14:paraId="0EA5C1E4">
            <w:pPr>
              <w:spacing w:line="300" w:lineRule="exact"/>
              <w:rPr>
                <w:rFonts w:ascii="宋体" w:hAnsi="宋体"/>
                <w:color w:val="000000"/>
                <w:szCs w:val="21"/>
              </w:rPr>
            </w:pPr>
            <w:r>
              <w:rPr>
                <w:rFonts w:hint="eastAsia" w:ascii="宋体" w:hAnsi="宋体"/>
                <w:color w:val="000000"/>
                <w:szCs w:val="21"/>
              </w:rPr>
              <w:t>派驻人数满5人计5分，在丰</w:t>
            </w:r>
            <w:r>
              <w:rPr>
                <w:rFonts w:hint="eastAsia" w:ascii="宋体" w:hAnsi="宋体"/>
                <w:color w:val="000000"/>
                <w:szCs w:val="21"/>
                <w:lang w:val="en-US" w:eastAsia="zh-CN"/>
              </w:rPr>
              <w:t>全职人员</w:t>
            </w:r>
            <w:r>
              <w:rPr>
                <w:rFonts w:hint="eastAsia" w:ascii="宋体" w:hAnsi="宋体"/>
                <w:color w:val="000000"/>
                <w:szCs w:val="21"/>
              </w:rPr>
              <w:t>满3人计3分</w:t>
            </w:r>
          </w:p>
        </w:tc>
      </w:tr>
      <w:tr w14:paraId="06380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3D36B66B">
            <w:pPr>
              <w:spacing w:line="360" w:lineRule="exact"/>
              <w:jc w:val="center"/>
              <w:rPr>
                <w:rFonts w:ascii="宋体" w:hAnsi="宋体"/>
                <w:color w:val="000000"/>
                <w:sz w:val="20"/>
                <w:szCs w:val="20"/>
              </w:rPr>
            </w:pPr>
            <w:r>
              <w:rPr>
                <w:rFonts w:hint="eastAsia" w:ascii="宋体" w:hAnsi="宋体"/>
                <w:color w:val="000000"/>
                <w:sz w:val="20"/>
                <w:szCs w:val="20"/>
              </w:rPr>
              <w:t>市科技孵化器绩效评价</w:t>
            </w:r>
          </w:p>
        </w:tc>
        <w:tc>
          <w:tcPr>
            <w:tcW w:w="2835" w:type="dxa"/>
            <w:tcBorders>
              <w:top w:val="single" w:color="000000" w:sz="4" w:space="0"/>
              <w:left w:val="single" w:color="000000" w:sz="4" w:space="0"/>
              <w:bottom w:val="single" w:color="000000" w:sz="4" w:space="0"/>
              <w:right w:val="single" w:color="000000" w:sz="4" w:space="0"/>
            </w:tcBorders>
            <w:vAlign w:val="center"/>
          </w:tcPr>
          <w:p w14:paraId="472666A3">
            <w:pPr>
              <w:spacing w:line="360" w:lineRule="exact"/>
              <w:rPr>
                <w:rFonts w:ascii="宋体" w:hAnsi="宋体"/>
                <w:color w:val="000000"/>
                <w:sz w:val="20"/>
                <w:szCs w:val="20"/>
              </w:rPr>
            </w:pPr>
            <w:r>
              <w:rPr>
                <w:rFonts w:hint="eastAsia" w:ascii="宋体" w:hAnsi="宋体"/>
                <w:color w:val="000000"/>
                <w:sz w:val="20"/>
                <w:szCs w:val="20"/>
              </w:rPr>
              <w:t>考核周期内市科技孵化器绩效评价结果</w:t>
            </w:r>
          </w:p>
        </w:tc>
        <w:tc>
          <w:tcPr>
            <w:tcW w:w="850" w:type="dxa"/>
            <w:tcBorders>
              <w:top w:val="single" w:color="000000" w:sz="4" w:space="0"/>
              <w:left w:val="single" w:color="000000" w:sz="4" w:space="0"/>
              <w:bottom w:val="single" w:color="000000" w:sz="4" w:space="0"/>
              <w:right w:val="single" w:color="000000" w:sz="4" w:space="0"/>
            </w:tcBorders>
            <w:vAlign w:val="center"/>
          </w:tcPr>
          <w:p w14:paraId="1A694DBD">
            <w:pPr>
              <w:spacing w:line="360" w:lineRule="exact"/>
              <w:rPr>
                <w:rFonts w:ascii="宋体" w:hAnsi="宋体"/>
                <w:color w:val="000000"/>
                <w:sz w:val="20"/>
                <w:szCs w:val="20"/>
              </w:rPr>
            </w:pPr>
            <w:r>
              <w:rPr>
                <w:rFonts w:hint="eastAsia" w:ascii="宋体" w:hAnsi="宋体"/>
                <w:color w:val="000000"/>
                <w:sz w:val="20"/>
                <w:szCs w:val="20"/>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0AED44EF">
            <w:pPr>
              <w:spacing w:line="360" w:lineRule="exact"/>
              <w:rPr>
                <w:rFonts w:ascii="宋体" w:hAnsi="宋体"/>
                <w:color w:val="000000"/>
                <w:sz w:val="20"/>
                <w:szCs w:val="20"/>
              </w:rPr>
            </w:pPr>
            <w:r>
              <w:rPr>
                <w:rFonts w:hint="eastAsia" w:ascii="宋体" w:hAnsi="宋体"/>
                <w:color w:val="000000"/>
                <w:sz w:val="20"/>
                <w:szCs w:val="20"/>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5B9EE861">
            <w:pPr>
              <w:spacing w:line="360" w:lineRule="exact"/>
              <w:rPr>
                <w:rFonts w:ascii="宋体" w:hAnsi="宋体"/>
                <w:color w:val="000000"/>
                <w:sz w:val="20"/>
                <w:szCs w:val="20"/>
              </w:rPr>
            </w:pPr>
            <w:r>
              <w:rPr>
                <w:rFonts w:hint="eastAsia" w:ascii="宋体" w:hAnsi="宋体"/>
                <w:color w:val="000000"/>
                <w:sz w:val="20"/>
                <w:szCs w:val="20"/>
              </w:rPr>
              <w:t>在考核周期内绩效评价结果为良好以上得10分，合格得5分，不合格不得分</w:t>
            </w:r>
          </w:p>
        </w:tc>
      </w:tr>
      <w:tr w14:paraId="59A83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64309D43">
            <w:pPr>
              <w:spacing w:line="360" w:lineRule="exact"/>
              <w:jc w:val="center"/>
              <w:rPr>
                <w:rFonts w:ascii="宋体" w:hAnsi="宋体"/>
                <w:color w:val="000000"/>
                <w:sz w:val="20"/>
                <w:szCs w:val="20"/>
              </w:rPr>
            </w:pPr>
            <w:r>
              <w:rPr>
                <w:rFonts w:hint="eastAsia" w:ascii="宋体" w:hAnsi="宋体"/>
                <w:color w:val="000000"/>
                <w:szCs w:val="21"/>
              </w:rPr>
              <w:t>科技型</w:t>
            </w:r>
            <w:r>
              <w:rPr>
                <w:rFonts w:ascii="宋体" w:hAnsi="宋体"/>
                <w:color w:val="000000"/>
                <w:szCs w:val="21"/>
              </w:rPr>
              <w:t>企业及人才团队招引及入孵</w:t>
            </w:r>
          </w:p>
        </w:tc>
        <w:tc>
          <w:tcPr>
            <w:tcW w:w="2835" w:type="dxa"/>
            <w:tcBorders>
              <w:top w:val="single" w:color="000000" w:sz="4" w:space="0"/>
              <w:left w:val="single" w:color="000000" w:sz="4" w:space="0"/>
              <w:bottom w:val="single" w:color="000000" w:sz="4" w:space="0"/>
              <w:right w:val="single" w:color="000000" w:sz="4" w:space="0"/>
            </w:tcBorders>
            <w:vAlign w:val="center"/>
          </w:tcPr>
          <w:p w14:paraId="63DB52AD">
            <w:pPr>
              <w:spacing w:line="360" w:lineRule="exact"/>
              <w:rPr>
                <w:rFonts w:ascii="宋体" w:hAnsi="宋体"/>
                <w:color w:val="000000"/>
                <w:sz w:val="20"/>
                <w:szCs w:val="20"/>
              </w:rPr>
            </w:pPr>
            <w:r>
              <w:rPr>
                <w:rFonts w:hint="eastAsia" w:ascii="宋体" w:hAnsi="宋体"/>
                <w:color w:val="000000"/>
                <w:sz w:val="20"/>
                <w:szCs w:val="20"/>
              </w:rPr>
              <w:t>考核周期内招引到科技型企业及人才团队项目，并入驻孵化器，成为孵化企业</w:t>
            </w:r>
          </w:p>
        </w:tc>
        <w:tc>
          <w:tcPr>
            <w:tcW w:w="850" w:type="dxa"/>
            <w:tcBorders>
              <w:top w:val="single" w:color="000000" w:sz="4" w:space="0"/>
              <w:left w:val="single" w:color="000000" w:sz="4" w:space="0"/>
              <w:bottom w:val="single" w:color="000000" w:sz="4" w:space="0"/>
              <w:right w:val="single" w:color="000000" w:sz="4" w:space="0"/>
            </w:tcBorders>
            <w:vAlign w:val="center"/>
          </w:tcPr>
          <w:p w14:paraId="04E1FC9C">
            <w:pPr>
              <w:spacing w:line="360" w:lineRule="exact"/>
              <w:rPr>
                <w:rFonts w:ascii="宋体" w:hAnsi="宋体"/>
                <w:color w:val="000000"/>
                <w:sz w:val="20"/>
                <w:szCs w:val="20"/>
              </w:rPr>
            </w:pPr>
            <w:r>
              <w:rPr>
                <w:rFonts w:hint="eastAsia" w:ascii="宋体" w:hAnsi="宋体"/>
                <w:color w:val="000000"/>
                <w:sz w:val="20"/>
                <w:szCs w:val="20"/>
              </w:rPr>
              <w:t>15个</w:t>
            </w:r>
          </w:p>
        </w:tc>
        <w:tc>
          <w:tcPr>
            <w:tcW w:w="709" w:type="dxa"/>
            <w:tcBorders>
              <w:top w:val="single" w:color="000000" w:sz="4" w:space="0"/>
              <w:left w:val="single" w:color="000000" w:sz="4" w:space="0"/>
              <w:bottom w:val="single" w:color="000000" w:sz="4" w:space="0"/>
              <w:right w:val="single" w:color="000000" w:sz="4" w:space="0"/>
            </w:tcBorders>
            <w:vAlign w:val="center"/>
          </w:tcPr>
          <w:p w14:paraId="3A88416A">
            <w:pPr>
              <w:spacing w:line="360" w:lineRule="exact"/>
              <w:rPr>
                <w:rFonts w:ascii="宋体" w:hAnsi="宋体"/>
                <w:color w:val="000000"/>
                <w:sz w:val="20"/>
                <w:szCs w:val="20"/>
              </w:rPr>
            </w:pPr>
            <w:r>
              <w:rPr>
                <w:rFonts w:hint="eastAsia" w:ascii="宋体" w:hAnsi="宋体"/>
                <w:color w:val="000000"/>
                <w:sz w:val="20"/>
                <w:szCs w:val="20"/>
              </w:rPr>
              <w:t>15</w:t>
            </w:r>
          </w:p>
        </w:tc>
        <w:tc>
          <w:tcPr>
            <w:tcW w:w="2934" w:type="dxa"/>
            <w:tcBorders>
              <w:top w:val="single" w:color="000000" w:sz="4" w:space="0"/>
              <w:left w:val="single" w:color="000000" w:sz="4" w:space="0"/>
              <w:bottom w:val="single" w:color="000000" w:sz="4" w:space="0"/>
              <w:right w:val="single" w:color="000000" w:sz="4" w:space="0"/>
            </w:tcBorders>
            <w:vAlign w:val="center"/>
          </w:tcPr>
          <w:p w14:paraId="6AF154DD">
            <w:pPr>
              <w:spacing w:line="360" w:lineRule="exact"/>
              <w:rPr>
                <w:rFonts w:ascii="宋体" w:hAnsi="宋体"/>
                <w:color w:val="000000"/>
                <w:sz w:val="20"/>
                <w:szCs w:val="20"/>
              </w:rPr>
            </w:pPr>
            <w:r>
              <w:rPr>
                <w:rFonts w:hint="eastAsia" w:ascii="宋体" w:hAnsi="宋体"/>
                <w:color w:val="000000"/>
                <w:szCs w:val="21"/>
              </w:rPr>
              <w:t>根据招引数量线性计分，超出指标后做线性加分</w:t>
            </w:r>
          </w:p>
        </w:tc>
      </w:tr>
      <w:tr w14:paraId="05C81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6970BF63">
            <w:pPr>
              <w:spacing w:line="300" w:lineRule="exact"/>
              <w:jc w:val="center"/>
              <w:rPr>
                <w:rFonts w:ascii="宋体" w:hAnsi="宋体"/>
                <w:color w:val="000000"/>
                <w:szCs w:val="21"/>
              </w:rPr>
            </w:pPr>
            <w:r>
              <w:rPr>
                <w:rFonts w:hint="eastAsia" w:ascii="宋体" w:hAnsi="宋体"/>
                <w:color w:val="000000"/>
                <w:szCs w:val="21"/>
              </w:rPr>
              <w:t>举办活动数量</w:t>
            </w:r>
          </w:p>
        </w:tc>
        <w:tc>
          <w:tcPr>
            <w:tcW w:w="2835" w:type="dxa"/>
            <w:tcBorders>
              <w:top w:val="single" w:color="000000" w:sz="4" w:space="0"/>
              <w:left w:val="single" w:color="000000" w:sz="4" w:space="0"/>
              <w:bottom w:val="single" w:color="000000" w:sz="4" w:space="0"/>
              <w:right w:val="single" w:color="000000" w:sz="4" w:space="0"/>
            </w:tcBorders>
            <w:vAlign w:val="center"/>
          </w:tcPr>
          <w:p w14:paraId="2937E06B">
            <w:pPr>
              <w:spacing w:line="300" w:lineRule="exact"/>
              <w:rPr>
                <w:rFonts w:hint="eastAsia" w:ascii="宋体" w:hAnsi="宋体" w:eastAsia="宋体"/>
                <w:color w:val="000000"/>
                <w:szCs w:val="21"/>
                <w:lang w:eastAsia="zh-CN"/>
              </w:rPr>
            </w:pPr>
            <w:r>
              <w:rPr>
                <w:rFonts w:hint="eastAsia" w:ascii="宋体" w:hAnsi="宋体"/>
                <w:color w:val="000000"/>
                <w:sz w:val="20"/>
                <w:szCs w:val="20"/>
              </w:rPr>
              <w:t>考核周期内</w:t>
            </w:r>
            <w:r>
              <w:rPr>
                <w:rFonts w:hint="eastAsia" w:ascii="宋体" w:hAnsi="宋体"/>
                <w:color w:val="000000"/>
                <w:szCs w:val="21"/>
              </w:rPr>
              <w:t>开展项目路演、政策宣讲、创业培训、投融资对接、高校合作等创新创业活动数量</w:t>
            </w:r>
            <w:r>
              <w:rPr>
                <w:rFonts w:hint="eastAsia" w:ascii="宋体" w:hAnsi="宋体"/>
                <w:color w:val="000000"/>
                <w:szCs w:val="21"/>
                <w:lang w:eastAsia="zh-CN"/>
              </w:rPr>
              <w:t>，</w:t>
            </w:r>
            <w:r>
              <w:rPr>
                <w:rFonts w:hint="eastAsia" w:ascii="宋体" w:hAnsi="宋体"/>
                <w:color w:val="000000"/>
                <w:szCs w:val="21"/>
                <w:lang w:val="en-US" w:eastAsia="zh-CN"/>
              </w:rPr>
              <w:t>其中</w:t>
            </w:r>
            <w:r>
              <w:rPr>
                <w:rFonts w:hint="eastAsia" w:ascii="宋体" w:hAnsi="宋体" w:cs="宋体"/>
                <w:color w:val="auto"/>
                <w:szCs w:val="21"/>
              </w:rPr>
              <w:t>赴高校和科研院所开展合作活动次</w:t>
            </w:r>
            <w:r>
              <w:rPr>
                <w:rFonts w:hint="eastAsia" w:ascii="宋体" w:hAnsi="宋体" w:cs="宋体"/>
                <w:color w:val="auto"/>
                <w:szCs w:val="21"/>
                <w:lang w:val="en-US" w:eastAsia="zh-CN"/>
              </w:rPr>
              <w:t>数不少于2次</w:t>
            </w:r>
            <w:r>
              <w:rPr>
                <w:rFonts w:hint="eastAsia" w:ascii="宋体" w:hAnsi="宋体" w:cs="宋体"/>
                <w:color w:val="auto"/>
                <w:szCs w:val="21"/>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666A9B54">
            <w:pPr>
              <w:spacing w:line="300" w:lineRule="exact"/>
              <w:rPr>
                <w:rFonts w:ascii="宋体" w:hAnsi="宋体"/>
                <w:color w:val="000000"/>
                <w:szCs w:val="21"/>
              </w:rPr>
            </w:pPr>
            <w:r>
              <w:rPr>
                <w:rFonts w:hint="eastAsia" w:ascii="宋体" w:hAnsi="宋体"/>
                <w:color w:val="000000"/>
                <w:szCs w:val="21"/>
              </w:rPr>
              <w:t>10场</w:t>
            </w:r>
          </w:p>
        </w:tc>
        <w:tc>
          <w:tcPr>
            <w:tcW w:w="709" w:type="dxa"/>
            <w:tcBorders>
              <w:top w:val="single" w:color="000000" w:sz="4" w:space="0"/>
              <w:left w:val="single" w:color="000000" w:sz="4" w:space="0"/>
              <w:bottom w:val="single" w:color="000000" w:sz="4" w:space="0"/>
              <w:right w:val="single" w:color="000000" w:sz="4" w:space="0"/>
            </w:tcBorders>
            <w:vAlign w:val="center"/>
          </w:tcPr>
          <w:p w14:paraId="1B4316B6">
            <w:pPr>
              <w:spacing w:line="300" w:lineRule="exact"/>
              <w:rPr>
                <w:rFonts w:ascii="宋体" w:hAnsi="宋体"/>
                <w:color w:val="000000"/>
                <w:szCs w:val="21"/>
              </w:rPr>
            </w:pPr>
            <w:r>
              <w:rPr>
                <w:rFonts w:hint="eastAsia" w:ascii="宋体" w:hAnsi="宋体"/>
                <w:color w:val="000000"/>
                <w:szCs w:val="21"/>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6335C121">
            <w:pPr>
              <w:spacing w:line="300" w:lineRule="exact"/>
              <w:rPr>
                <w:rFonts w:hint="default" w:ascii="宋体" w:hAnsi="宋体" w:eastAsia="宋体"/>
                <w:color w:val="000000"/>
                <w:szCs w:val="21"/>
                <w:lang w:val="en-US" w:eastAsia="zh-CN"/>
              </w:rPr>
            </w:pPr>
            <w:r>
              <w:rPr>
                <w:rFonts w:hint="eastAsia" w:ascii="宋体" w:hAnsi="宋体"/>
                <w:color w:val="000000"/>
                <w:sz w:val="20"/>
                <w:szCs w:val="20"/>
              </w:rPr>
              <w:t>按实际完成数的百分比计分</w:t>
            </w:r>
            <w:r>
              <w:rPr>
                <w:rFonts w:hint="eastAsia" w:ascii="宋体" w:hAnsi="宋体"/>
                <w:color w:val="000000"/>
                <w:sz w:val="20"/>
                <w:szCs w:val="20"/>
                <w:lang w:eastAsia="zh-CN"/>
              </w:rPr>
              <w:t>，</w:t>
            </w:r>
            <w:r>
              <w:rPr>
                <w:rFonts w:hint="eastAsia" w:ascii="宋体" w:hAnsi="宋体"/>
                <w:color w:val="000000"/>
                <w:sz w:val="20"/>
                <w:szCs w:val="20"/>
                <w:lang w:val="en-US" w:eastAsia="zh-CN"/>
              </w:rPr>
              <w:t>其中</w:t>
            </w:r>
            <w:r>
              <w:rPr>
                <w:rFonts w:hint="eastAsia" w:ascii="宋体" w:hAnsi="宋体" w:cs="宋体"/>
                <w:color w:val="auto"/>
                <w:szCs w:val="21"/>
              </w:rPr>
              <w:t>高校和科研院所开展合作活动少于</w:t>
            </w:r>
            <w:r>
              <w:rPr>
                <w:rFonts w:hint="eastAsia" w:ascii="宋体" w:hAnsi="宋体" w:cs="宋体"/>
                <w:color w:val="auto"/>
                <w:szCs w:val="21"/>
                <w:lang w:val="en-US" w:eastAsia="zh-CN"/>
              </w:rPr>
              <w:t>2</w:t>
            </w:r>
            <w:r>
              <w:rPr>
                <w:rFonts w:hint="eastAsia" w:ascii="宋体" w:hAnsi="宋体" w:cs="宋体"/>
                <w:color w:val="auto"/>
                <w:szCs w:val="21"/>
              </w:rPr>
              <w:t>次</w:t>
            </w:r>
            <w:r>
              <w:rPr>
                <w:rFonts w:hint="eastAsia" w:ascii="宋体" w:hAnsi="宋体" w:cs="宋体"/>
                <w:color w:val="auto"/>
                <w:szCs w:val="21"/>
                <w:lang w:val="en-US" w:eastAsia="zh-CN"/>
              </w:rPr>
              <w:t>扣2分。</w:t>
            </w:r>
          </w:p>
        </w:tc>
      </w:tr>
      <w:tr w14:paraId="5454F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5B3E945E">
            <w:pPr>
              <w:spacing w:line="300" w:lineRule="exact"/>
              <w:jc w:val="center"/>
              <w:rPr>
                <w:rFonts w:ascii="宋体" w:hAnsi="宋体"/>
                <w:color w:val="000000"/>
                <w:szCs w:val="21"/>
              </w:rPr>
            </w:pPr>
            <w:r>
              <w:rPr>
                <w:rFonts w:hint="eastAsia" w:ascii="宋体" w:hAnsi="宋体"/>
                <w:color w:val="000000"/>
                <w:szCs w:val="21"/>
              </w:rPr>
              <w:t>创新创业大赛</w:t>
            </w:r>
          </w:p>
        </w:tc>
        <w:tc>
          <w:tcPr>
            <w:tcW w:w="2835" w:type="dxa"/>
            <w:tcBorders>
              <w:top w:val="single" w:color="000000" w:sz="4" w:space="0"/>
              <w:left w:val="single" w:color="000000" w:sz="4" w:space="0"/>
              <w:bottom w:val="single" w:color="000000" w:sz="4" w:space="0"/>
              <w:right w:val="single" w:color="000000" w:sz="4" w:space="0"/>
            </w:tcBorders>
            <w:vAlign w:val="center"/>
          </w:tcPr>
          <w:p w14:paraId="043DB545">
            <w:pPr>
              <w:spacing w:line="300" w:lineRule="exact"/>
              <w:rPr>
                <w:rFonts w:ascii="宋体" w:hAnsi="宋体"/>
                <w:color w:val="000000"/>
                <w:sz w:val="20"/>
                <w:szCs w:val="20"/>
              </w:rPr>
            </w:pPr>
            <w:r>
              <w:rPr>
                <w:rFonts w:hint="eastAsia" w:ascii="宋体" w:hAnsi="宋体"/>
                <w:color w:val="000000"/>
                <w:sz w:val="20"/>
                <w:szCs w:val="20"/>
              </w:rPr>
              <w:t>组织在孵企业和人才团队参加创新创业大赛</w:t>
            </w:r>
          </w:p>
        </w:tc>
        <w:tc>
          <w:tcPr>
            <w:tcW w:w="850" w:type="dxa"/>
            <w:tcBorders>
              <w:top w:val="single" w:color="000000" w:sz="4" w:space="0"/>
              <w:left w:val="single" w:color="000000" w:sz="4" w:space="0"/>
              <w:bottom w:val="single" w:color="000000" w:sz="4" w:space="0"/>
              <w:right w:val="single" w:color="000000" w:sz="4" w:space="0"/>
            </w:tcBorders>
            <w:vAlign w:val="center"/>
          </w:tcPr>
          <w:p w14:paraId="7869BC07">
            <w:pPr>
              <w:spacing w:line="300" w:lineRule="exact"/>
              <w:rPr>
                <w:rFonts w:ascii="宋体" w:hAnsi="宋体"/>
                <w:color w:val="000000"/>
                <w:szCs w:val="21"/>
              </w:rPr>
            </w:pPr>
            <w:r>
              <w:rPr>
                <w:rFonts w:hint="eastAsia" w:ascii="宋体" w:hAnsi="宋体"/>
                <w:color w:val="000000"/>
                <w:szCs w:val="21"/>
              </w:rPr>
              <w:t>5企业组，5个人才团队组</w:t>
            </w:r>
          </w:p>
        </w:tc>
        <w:tc>
          <w:tcPr>
            <w:tcW w:w="709" w:type="dxa"/>
            <w:tcBorders>
              <w:top w:val="single" w:color="000000" w:sz="4" w:space="0"/>
              <w:left w:val="single" w:color="000000" w:sz="4" w:space="0"/>
              <w:bottom w:val="single" w:color="000000" w:sz="4" w:space="0"/>
              <w:right w:val="single" w:color="000000" w:sz="4" w:space="0"/>
            </w:tcBorders>
            <w:vAlign w:val="center"/>
          </w:tcPr>
          <w:p w14:paraId="6C99FECB">
            <w:pPr>
              <w:spacing w:line="300" w:lineRule="exact"/>
              <w:rPr>
                <w:rFonts w:ascii="宋体" w:hAnsi="宋体"/>
                <w:color w:val="000000"/>
                <w:szCs w:val="21"/>
              </w:rPr>
            </w:pPr>
            <w:r>
              <w:rPr>
                <w:rFonts w:hint="eastAsia" w:ascii="宋体" w:hAnsi="宋体"/>
                <w:color w:val="000000"/>
                <w:szCs w:val="21"/>
              </w:rPr>
              <w:t>6</w:t>
            </w:r>
          </w:p>
        </w:tc>
        <w:tc>
          <w:tcPr>
            <w:tcW w:w="2934" w:type="dxa"/>
            <w:tcBorders>
              <w:top w:val="single" w:color="000000" w:sz="4" w:space="0"/>
              <w:left w:val="single" w:color="000000" w:sz="4" w:space="0"/>
              <w:bottom w:val="single" w:color="000000" w:sz="4" w:space="0"/>
              <w:right w:val="single" w:color="000000" w:sz="4" w:space="0"/>
            </w:tcBorders>
            <w:vAlign w:val="center"/>
          </w:tcPr>
          <w:p w14:paraId="0DCB0C5C">
            <w:pPr>
              <w:spacing w:line="300" w:lineRule="exact"/>
              <w:rPr>
                <w:rFonts w:ascii="宋体" w:hAnsi="宋体"/>
                <w:color w:val="000000"/>
                <w:sz w:val="20"/>
                <w:szCs w:val="20"/>
              </w:rPr>
            </w:pPr>
            <w:r>
              <w:rPr>
                <w:rFonts w:hint="eastAsia" w:ascii="宋体" w:hAnsi="宋体"/>
                <w:color w:val="000000"/>
                <w:sz w:val="20"/>
                <w:szCs w:val="20"/>
              </w:rPr>
              <w:t>按实际完成数的百分比计分</w:t>
            </w:r>
          </w:p>
        </w:tc>
      </w:tr>
      <w:tr w14:paraId="65A01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7A6D8AC9">
            <w:pPr>
              <w:spacing w:line="360" w:lineRule="exact"/>
              <w:jc w:val="center"/>
              <w:rPr>
                <w:rFonts w:ascii="宋体" w:hAnsi="宋体"/>
                <w:color w:val="000000"/>
                <w:sz w:val="20"/>
                <w:szCs w:val="20"/>
              </w:rPr>
            </w:pPr>
            <w:r>
              <w:rPr>
                <w:rFonts w:hint="eastAsia" w:ascii="宋体" w:hAnsi="宋体"/>
                <w:color w:val="000000"/>
                <w:sz w:val="20"/>
                <w:szCs w:val="20"/>
              </w:rPr>
              <w:t>设立孵化资金</w:t>
            </w:r>
          </w:p>
        </w:tc>
        <w:tc>
          <w:tcPr>
            <w:tcW w:w="2835" w:type="dxa"/>
            <w:tcBorders>
              <w:top w:val="single" w:color="000000" w:sz="4" w:space="0"/>
              <w:left w:val="single" w:color="000000" w:sz="4" w:space="0"/>
              <w:bottom w:val="single" w:color="000000" w:sz="4" w:space="0"/>
              <w:right w:val="single" w:color="000000" w:sz="4" w:space="0"/>
            </w:tcBorders>
            <w:vAlign w:val="center"/>
          </w:tcPr>
          <w:p w14:paraId="7F9EAD56">
            <w:pPr>
              <w:spacing w:line="360" w:lineRule="exact"/>
              <w:rPr>
                <w:rFonts w:ascii="宋体" w:hAnsi="宋体"/>
                <w:color w:val="000000"/>
                <w:sz w:val="20"/>
                <w:szCs w:val="20"/>
              </w:rPr>
            </w:pPr>
            <w:r>
              <w:rPr>
                <w:rFonts w:hint="eastAsia" w:ascii="宋体" w:hAnsi="宋体"/>
                <w:color w:val="000000"/>
                <w:sz w:val="20"/>
                <w:szCs w:val="20"/>
              </w:rPr>
              <w:t>出资合作设立孵化资金（股权投资基金）不少于500万元</w:t>
            </w:r>
          </w:p>
        </w:tc>
        <w:tc>
          <w:tcPr>
            <w:tcW w:w="850" w:type="dxa"/>
            <w:tcBorders>
              <w:top w:val="single" w:color="000000" w:sz="4" w:space="0"/>
              <w:left w:val="single" w:color="000000" w:sz="4" w:space="0"/>
              <w:bottom w:val="single" w:color="000000" w:sz="4" w:space="0"/>
              <w:right w:val="single" w:color="000000" w:sz="4" w:space="0"/>
            </w:tcBorders>
            <w:vAlign w:val="center"/>
          </w:tcPr>
          <w:p w14:paraId="3DE94D32">
            <w:pPr>
              <w:spacing w:line="360" w:lineRule="exact"/>
              <w:jc w:val="left"/>
              <w:rPr>
                <w:rFonts w:ascii="宋体" w:hAnsi="宋体"/>
                <w:color w:val="000000"/>
                <w:sz w:val="20"/>
                <w:szCs w:val="20"/>
              </w:rPr>
            </w:pPr>
            <w:r>
              <w:rPr>
                <w:rFonts w:hint="eastAsia" w:ascii="宋体" w:hAnsi="宋体"/>
                <w:color w:val="000000"/>
                <w:sz w:val="20"/>
                <w:szCs w:val="20"/>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275DFE22">
            <w:pPr>
              <w:spacing w:line="360" w:lineRule="exact"/>
              <w:jc w:val="left"/>
              <w:rPr>
                <w:rFonts w:ascii="宋体" w:hAnsi="宋体"/>
                <w:color w:val="000000"/>
                <w:sz w:val="20"/>
                <w:szCs w:val="20"/>
              </w:rPr>
            </w:pPr>
            <w:r>
              <w:rPr>
                <w:rFonts w:hint="eastAsia" w:ascii="宋体" w:hAnsi="宋体"/>
                <w:color w:val="000000"/>
                <w:sz w:val="20"/>
                <w:szCs w:val="20"/>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7F9A59FC">
            <w:pPr>
              <w:spacing w:line="360" w:lineRule="exact"/>
              <w:rPr>
                <w:rFonts w:ascii="宋体" w:hAnsi="宋体"/>
                <w:color w:val="000000"/>
                <w:sz w:val="20"/>
                <w:szCs w:val="20"/>
              </w:rPr>
            </w:pPr>
            <w:r>
              <w:rPr>
                <w:rFonts w:hint="eastAsia" w:ascii="宋体" w:hAnsi="宋体"/>
                <w:color w:val="000000"/>
                <w:sz w:val="20"/>
                <w:szCs w:val="20"/>
              </w:rPr>
              <w:t>按要求设立孵化基金得10分，不符合要求或未设立不得分</w:t>
            </w:r>
          </w:p>
        </w:tc>
      </w:tr>
      <w:tr w14:paraId="6979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0CF26080">
            <w:pPr>
              <w:spacing w:line="360" w:lineRule="exact"/>
              <w:jc w:val="center"/>
              <w:rPr>
                <w:rFonts w:ascii="宋体" w:hAnsi="宋体"/>
                <w:color w:val="000000"/>
                <w:sz w:val="20"/>
                <w:szCs w:val="20"/>
              </w:rPr>
            </w:pPr>
            <w:r>
              <w:rPr>
                <w:rFonts w:hint="eastAsia" w:ascii="宋体" w:hAnsi="宋体"/>
                <w:color w:val="000000"/>
                <w:sz w:val="20"/>
                <w:szCs w:val="20"/>
              </w:rPr>
              <w:t>获融资企业</w:t>
            </w:r>
          </w:p>
        </w:tc>
        <w:tc>
          <w:tcPr>
            <w:tcW w:w="2835" w:type="dxa"/>
            <w:tcBorders>
              <w:top w:val="single" w:color="000000" w:sz="4" w:space="0"/>
              <w:left w:val="single" w:color="000000" w:sz="4" w:space="0"/>
              <w:bottom w:val="single" w:color="000000" w:sz="4" w:space="0"/>
              <w:right w:val="single" w:color="000000" w:sz="4" w:space="0"/>
            </w:tcBorders>
            <w:vAlign w:val="center"/>
          </w:tcPr>
          <w:p w14:paraId="2C8DA121">
            <w:pPr>
              <w:spacing w:line="360" w:lineRule="exact"/>
              <w:rPr>
                <w:rFonts w:ascii="宋体" w:hAnsi="宋体"/>
                <w:color w:val="000000"/>
                <w:sz w:val="20"/>
                <w:szCs w:val="20"/>
              </w:rPr>
            </w:pPr>
            <w:r>
              <w:rPr>
                <w:rFonts w:hint="eastAsia" w:ascii="宋体" w:hAnsi="宋体"/>
                <w:color w:val="000000"/>
                <w:sz w:val="20"/>
                <w:szCs w:val="20"/>
              </w:rPr>
              <w:t>获投融资</w:t>
            </w:r>
            <w:r>
              <w:rPr>
                <w:rFonts w:ascii="宋体" w:hAnsi="宋体"/>
                <w:color w:val="000000"/>
                <w:sz w:val="20"/>
                <w:szCs w:val="20"/>
              </w:rPr>
              <w:t>的在孵企业占比不低于20%</w:t>
            </w:r>
          </w:p>
        </w:tc>
        <w:tc>
          <w:tcPr>
            <w:tcW w:w="850" w:type="dxa"/>
            <w:tcBorders>
              <w:top w:val="single" w:color="000000" w:sz="4" w:space="0"/>
              <w:left w:val="single" w:color="000000" w:sz="4" w:space="0"/>
              <w:bottom w:val="single" w:color="000000" w:sz="4" w:space="0"/>
              <w:right w:val="single" w:color="000000" w:sz="4" w:space="0"/>
            </w:tcBorders>
            <w:vAlign w:val="center"/>
          </w:tcPr>
          <w:p w14:paraId="0476D670">
            <w:pPr>
              <w:spacing w:line="360" w:lineRule="exact"/>
              <w:jc w:val="left"/>
              <w:rPr>
                <w:rFonts w:ascii="宋体" w:hAnsi="宋体"/>
                <w:color w:val="000000"/>
                <w:sz w:val="20"/>
                <w:szCs w:val="20"/>
              </w:rPr>
            </w:pPr>
            <w:r>
              <w:rPr>
                <w:rFonts w:hint="eastAsia" w:ascii="宋体" w:hAnsi="宋体"/>
                <w:color w:val="000000"/>
                <w:sz w:val="20"/>
                <w:szCs w:val="20"/>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049E787C">
            <w:pPr>
              <w:spacing w:line="360" w:lineRule="exact"/>
              <w:jc w:val="left"/>
              <w:rPr>
                <w:rFonts w:ascii="宋体" w:hAnsi="宋体"/>
                <w:color w:val="000000"/>
                <w:sz w:val="20"/>
                <w:szCs w:val="20"/>
              </w:rPr>
            </w:pPr>
            <w:r>
              <w:rPr>
                <w:rFonts w:hint="eastAsia" w:ascii="宋体" w:hAnsi="宋体"/>
                <w:color w:val="000000"/>
                <w:sz w:val="20"/>
                <w:szCs w:val="20"/>
              </w:rPr>
              <w:t>5</w:t>
            </w:r>
          </w:p>
        </w:tc>
        <w:tc>
          <w:tcPr>
            <w:tcW w:w="2934" w:type="dxa"/>
            <w:tcBorders>
              <w:top w:val="single" w:color="000000" w:sz="4" w:space="0"/>
              <w:left w:val="single" w:color="000000" w:sz="4" w:space="0"/>
              <w:bottom w:val="single" w:color="000000" w:sz="4" w:space="0"/>
              <w:right w:val="single" w:color="000000" w:sz="4" w:space="0"/>
            </w:tcBorders>
            <w:vAlign w:val="center"/>
          </w:tcPr>
          <w:p w14:paraId="65C4426A">
            <w:pPr>
              <w:spacing w:line="360" w:lineRule="exact"/>
              <w:rPr>
                <w:rFonts w:ascii="宋体" w:hAnsi="宋体"/>
                <w:color w:val="000000"/>
                <w:sz w:val="20"/>
                <w:szCs w:val="20"/>
              </w:rPr>
            </w:pPr>
            <w:r>
              <w:rPr>
                <w:rFonts w:hint="eastAsia" w:ascii="宋体" w:hAnsi="宋体"/>
                <w:color w:val="000000"/>
                <w:sz w:val="20"/>
                <w:szCs w:val="20"/>
              </w:rPr>
              <w:t>按实际完成数的百分比计分</w:t>
            </w:r>
          </w:p>
        </w:tc>
      </w:tr>
      <w:tr w14:paraId="2833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011778BD">
            <w:pPr>
              <w:spacing w:line="300" w:lineRule="exact"/>
              <w:jc w:val="center"/>
              <w:rPr>
                <w:rFonts w:ascii="宋体" w:hAnsi="宋体"/>
                <w:color w:val="000000"/>
                <w:szCs w:val="21"/>
              </w:rPr>
            </w:pPr>
            <w:r>
              <w:rPr>
                <w:rFonts w:hint="eastAsia" w:ascii="宋体" w:hAnsi="宋体"/>
                <w:color w:val="000000"/>
                <w:szCs w:val="21"/>
              </w:rPr>
              <w:t>聘任创业导师</w:t>
            </w:r>
          </w:p>
        </w:tc>
        <w:tc>
          <w:tcPr>
            <w:tcW w:w="2835" w:type="dxa"/>
            <w:tcBorders>
              <w:top w:val="single" w:color="000000" w:sz="4" w:space="0"/>
              <w:left w:val="single" w:color="000000" w:sz="4" w:space="0"/>
              <w:bottom w:val="single" w:color="000000" w:sz="4" w:space="0"/>
              <w:right w:val="single" w:color="000000" w:sz="4" w:space="0"/>
            </w:tcBorders>
            <w:vAlign w:val="center"/>
          </w:tcPr>
          <w:p w14:paraId="56D2CCC8">
            <w:pPr>
              <w:spacing w:line="300" w:lineRule="exact"/>
              <w:rPr>
                <w:rFonts w:ascii="宋体" w:hAnsi="宋体"/>
                <w:color w:val="000000"/>
                <w:szCs w:val="21"/>
              </w:rPr>
            </w:pPr>
            <w:r>
              <w:rPr>
                <w:rFonts w:hint="eastAsia" w:ascii="宋体" w:hAnsi="宋体"/>
                <w:color w:val="000000"/>
                <w:szCs w:val="21"/>
              </w:rPr>
              <w:t>考核周期中聘任创业导师人数</w:t>
            </w:r>
          </w:p>
        </w:tc>
        <w:tc>
          <w:tcPr>
            <w:tcW w:w="850" w:type="dxa"/>
            <w:tcBorders>
              <w:top w:val="single" w:color="000000" w:sz="4" w:space="0"/>
              <w:left w:val="single" w:color="000000" w:sz="4" w:space="0"/>
              <w:bottom w:val="single" w:color="000000" w:sz="4" w:space="0"/>
              <w:right w:val="single" w:color="000000" w:sz="4" w:space="0"/>
            </w:tcBorders>
            <w:vAlign w:val="center"/>
          </w:tcPr>
          <w:p w14:paraId="13EE21A5">
            <w:pPr>
              <w:spacing w:line="300" w:lineRule="exact"/>
              <w:rPr>
                <w:rFonts w:ascii="宋体" w:hAnsi="宋体"/>
                <w:color w:val="000000"/>
                <w:szCs w:val="21"/>
              </w:rPr>
            </w:pPr>
            <w:r>
              <w:rPr>
                <w:rFonts w:hint="eastAsia" w:ascii="宋体" w:hAnsi="宋体"/>
                <w:color w:val="000000"/>
                <w:szCs w:val="21"/>
              </w:rPr>
              <w:t>6人</w:t>
            </w:r>
          </w:p>
        </w:tc>
        <w:tc>
          <w:tcPr>
            <w:tcW w:w="709" w:type="dxa"/>
            <w:tcBorders>
              <w:top w:val="single" w:color="000000" w:sz="4" w:space="0"/>
              <w:left w:val="single" w:color="000000" w:sz="4" w:space="0"/>
              <w:bottom w:val="single" w:color="000000" w:sz="4" w:space="0"/>
              <w:right w:val="single" w:color="000000" w:sz="4" w:space="0"/>
            </w:tcBorders>
            <w:vAlign w:val="center"/>
          </w:tcPr>
          <w:p w14:paraId="0E6E17E8">
            <w:pPr>
              <w:spacing w:line="300" w:lineRule="exact"/>
              <w:rPr>
                <w:rFonts w:ascii="宋体" w:hAnsi="宋体"/>
                <w:color w:val="000000"/>
                <w:szCs w:val="21"/>
              </w:rPr>
            </w:pPr>
            <w:r>
              <w:rPr>
                <w:rFonts w:hint="eastAsia" w:ascii="宋体" w:hAnsi="宋体"/>
                <w:color w:val="000000"/>
                <w:szCs w:val="21"/>
              </w:rPr>
              <w:t>5</w:t>
            </w:r>
          </w:p>
        </w:tc>
        <w:tc>
          <w:tcPr>
            <w:tcW w:w="2934" w:type="dxa"/>
            <w:tcBorders>
              <w:top w:val="single" w:color="000000" w:sz="4" w:space="0"/>
              <w:left w:val="single" w:color="000000" w:sz="4" w:space="0"/>
              <w:bottom w:val="single" w:color="000000" w:sz="4" w:space="0"/>
              <w:right w:val="single" w:color="000000" w:sz="4" w:space="0"/>
            </w:tcBorders>
            <w:vAlign w:val="center"/>
          </w:tcPr>
          <w:p w14:paraId="6FC1A8E7">
            <w:pPr>
              <w:spacing w:line="300" w:lineRule="exact"/>
              <w:rPr>
                <w:rFonts w:ascii="宋体" w:hAnsi="宋体"/>
                <w:color w:val="000000"/>
                <w:szCs w:val="21"/>
              </w:rPr>
            </w:pPr>
            <w:r>
              <w:rPr>
                <w:rFonts w:hint="eastAsia" w:ascii="宋体" w:hAnsi="宋体"/>
                <w:color w:val="000000"/>
                <w:szCs w:val="21"/>
              </w:rPr>
              <w:t>创业导师不低于6人得5分，低于6人不得分</w:t>
            </w:r>
          </w:p>
        </w:tc>
      </w:tr>
      <w:tr w14:paraId="546D4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3B00F605">
            <w:pPr>
              <w:spacing w:line="300" w:lineRule="exact"/>
              <w:jc w:val="center"/>
              <w:rPr>
                <w:rFonts w:ascii="宋体" w:hAnsi="宋体"/>
                <w:color w:val="000000"/>
                <w:szCs w:val="21"/>
              </w:rPr>
            </w:pPr>
            <w:r>
              <w:rPr>
                <w:rFonts w:hint="eastAsia" w:ascii="宋体" w:hAnsi="宋体"/>
                <w:color w:val="000000"/>
                <w:szCs w:val="21"/>
              </w:rPr>
              <w:t>开展科技创新服务</w:t>
            </w:r>
          </w:p>
        </w:tc>
        <w:tc>
          <w:tcPr>
            <w:tcW w:w="2835" w:type="dxa"/>
            <w:tcBorders>
              <w:top w:val="single" w:color="000000" w:sz="4" w:space="0"/>
              <w:left w:val="single" w:color="000000" w:sz="4" w:space="0"/>
              <w:bottom w:val="single" w:color="000000" w:sz="4" w:space="0"/>
              <w:right w:val="single" w:color="000000" w:sz="4" w:space="0"/>
            </w:tcBorders>
            <w:vAlign w:val="center"/>
          </w:tcPr>
          <w:p w14:paraId="092FA961">
            <w:pPr>
              <w:spacing w:line="300" w:lineRule="exact"/>
              <w:rPr>
                <w:rFonts w:ascii="宋体" w:hAnsi="宋体"/>
                <w:color w:val="000000"/>
                <w:szCs w:val="21"/>
              </w:rPr>
            </w:pPr>
            <w:r>
              <w:rPr>
                <w:rFonts w:hint="eastAsia" w:ascii="宋体" w:hAnsi="宋体"/>
                <w:color w:val="000000"/>
                <w:szCs w:val="21"/>
              </w:rPr>
              <w:t>考核周期中对在孵企业开展科技创新服务家次数</w:t>
            </w:r>
          </w:p>
        </w:tc>
        <w:tc>
          <w:tcPr>
            <w:tcW w:w="850" w:type="dxa"/>
            <w:tcBorders>
              <w:top w:val="single" w:color="000000" w:sz="4" w:space="0"/>
              <w:left w:val="single" w:color="000000" w:sz="4" w:space="0"/>
              <w:bottom w:val="single" w:color="000000" w:sz="4" w:space="0"/>
              <w:right w:val="single" w:color="000000" w:sz="4" w:space="0"/>
            </w:tcBorders>
            <w:vAlign w:val="center"/>
          </w:tcPr>
          <w:p w14:paraId="050DD87E">
            <w:pPr>
              <w:spacing w:line="300" w:lineRule="exact"/>
              <w:rPr>
                <w:rFonts w:ascii="宋体" w:hAnsi="宋体"/>
                <w:color w:val="000000"/>
                <w:szCs w:val="21"/>
              </w:rPr>
            </w:pPr>
            <w:r>
              <w:rPr>
                <w:rFonts w:hint="eastAsia" w:ascii="宋体" w:hAnsi="宋体"/>
                <w:color w:val="000000"/>
                <w:szCs w:val="21"/>
              </w:rPr>
              <w:t>100家次</w:t>
            </w:r>
          </w:p>
        </w:tc>
        <w:tc>
          <w:tcPr>
            <w:tcW w:w="709" w:type="dxa"/>
            <w:tcBorders>
              <w:top w:val="single" w:color="000000" w:sz="4" w:space="0"/>
              <w:left w:val="single" w:color="000000" w:sz="4" w:space="0"/>
              <w:bottom w:val="single" w:color="000000" w:sz="4" w:space="0"/>
              <w:right w:val="single" w:color="000000" w:sz="4" w:space="0"/>
            </w:tcBorders>
            <w:vAlign w:val="center"/>
          </w:tcPr>
          <w:p w14:paraId="4143258B">
            <w:pPr>
              <w:spacing w:line="300" w:lineRule="exact"/>
              <w:rPr>
                <w:rFonts w:ascii="宋体" w:hAnsi="宋体"/>
                <w:color w:val="000000"/>
                <w:szCs w:val="21"/>
              </w:rPr>
            </w:pPr>
            <w:r>
              <w:rPr>
                <w:rFonts w:hint="eastAsia" w:ascii="宋体" w:hAnsi="宋体"/>
                <w:color w:val="000000"/>
                <w:szCs w:val="21"/>
              </w:rPr>
              <w:t>6</w:t>
            </w:r>
          </w:p>
        </w:tc>
        <w:tc>
          <w:tcPr>
            <w:tcW w:w="2934" w:type="dxa"/>
            <w:tcBorders>
              <w:top w:val="single" w:color="000000" w:sz="4" w:space="0"/>
              <w:left w:val="single" w:color="000000" w:sz="4" w:space="0"/>
              <w:bottom w:val="single" w:color="000000" w:sz="4" w:space="0"/>
              <w:right w:val="single" w:color="000000" w:sz="4" w:space="0"/>
            </w:tcBorders>
            <w:vAlign w:val="center"/>
          </w:tcPr>
          <w:p w14:paraId="7D463932">
            <w:pPr>
              <w:spacing w:line="300" w:lineRule="exact"/>
              <w:rPr>
                <w:rFonts w:ascii="宋体" w:hAnsi="宋体"/>
                <w:color w:val="000000"/>
                <w:szCs w:val="21"/>
              </w:rPr>
            </w:pPr>
            <w:r>
              <w:rPr>
                <w:rFonts w:hint="eastAsia" w:ascii="宋体" w:hAnsi="宋体"/>
                <w:color w:val="000000"/>
                <w:szCs w:val="21"/>
              </w:rPr>
              <w:t>根据实际完成数的百分比计分</w:t>
            </w:r>
          </w:p>
        </w:tc>
      </w:tr>
      <w:tr w14:paraId="7F981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1CEBB4F6">
            <w:pPr>
              <w:spacing w:line="300" w:lineRule="exact"/>
              <w:jc w:val="center"/>
              <w:rPr>
                <w:rFonts w:ascii="宋体" w:hAnsi="宋体"/>
                <w:color w:val="000000"/>
                <w:szCs w:val="21"/>
              </w:rPr>
            </w:pPr>
            <w:r>
              <w:rPr>
                <w:rFonts w:hint="eastAsia" w:ascii="宋体" w:hAnsi="宋体"/>
                <w:color w:val="000000"/>
                <w:szCs w:val="21"/>
              </w:rPr>
              <w:t>知识产权培育</w:t>
            </w:r>
          </w:p>
        </w:tc>
        <w:tc>
          <w:tcPr>
            <w:tcW w:w="2835" w:type="dxa"/>
            <w:tcBorders>
              <w:top w:val="single" w:color="000000" w:sz="4" w:space="0"/>
              <w:left w:val="single" w:color="000000" w:sz="4" w:space="0"/>
              <w:bottom w:val="single" w:color="000000" w:sz="4" w:space="0"/>
              <w:right w:val="single" w:color="000000" w:sz="4" w:space="0"/>
            </w:tcBorders>
            <w:vAlign w:val="center"/>
          </w:tcPr>
          <w:p w14:paraId="6B3803B3">
            <w:pPr>
              <w:spacing w:line="300" w:lineRule="exact"/>
              <w:rPr>
                <w:rFonts w:ascii="宋体" w:hAnsi="宋体"/>
                <w:color w:val="000000"/>
                <w:szCs w:val="21"/>
              </w:rPr>
            </w:pPr>
            <w:r>
              <w:rPr>
                <w:rFonts w:hint="eastAsia" w:ascii="宋体" w:hAnsi="宋体"/>
                <w:color w:val="000000"/>
                <w:szCs w:val="21"/>
              </w:rPr>
              <w:t>考核周期中入孵企业新申请专利的数量及企业占比</w:t>
            </w:r>
          </w:p>
        </w:tc>
        <w:tc>
          <w:tcPr>
            <w:tcW w:w="850" w:type="dxa"/>
            <w:tcBorders>
              <w:top w:val="single" w:color="000000" w:sz="4" w:space="0"/>
              <w:left w:val="single" w:color="000000" w:sz="4" w:space="0"/>
              <w:bottom w:val="single" w:color="000000" w:sz="4" w:space="0"/>
              <w:right w:val="single" w:color="000000" w:sz="4" w:space="0"/>
            </w:tcBorders>
            <w:vAlign w:val="center"/>
          </w:tcPr>
          <w:p w14:paraId="51CCECC6">
            <w:pPr>
              <w:spacing w:line="300" w:lineRule="exact"/>
              <w:rPr>
                <w:rFonts w:ascii="宋体" w:hAnsi="宋体"/>
                <w:color w:val="000000"/>
                <w:szCs w:val="21"/>
              </w:rPr>
            </w:pPr>
            <w:r>
              <w:rPr>
                <w:rFonts w:hint="eastAsia" w:ascii="宋体" w:hAnsi="宋体"/>
                <w:color w:val="000000"/>
                <w:szCs w:val="21"/>
              </w:rPr>
              <w:t>专利数20，占比30%</w:t>
            </w:r>
          </w:p>
        </w:tc>
        <w:tc>
          <w:tcPr>
            <w:tcW w:w="709" w:type="dxa"/>
            <w:tcBorders>
              <w:top w:val="single" w:color="000000" w:sz="4" w:space="0"/>
              <w:left w:val="single" w:color="000000" w:sz="4" w:space="0"/>
              <w:bottom w:val="single" w:color="000000" w:sz="4" w:space="0"/>
              <w:right w:val="single" w:color="000000" w:sz="4" w:space="0"/>
            </w:tcBorders>
            <w:vAlign w:val="center"/>
          </w:tcPr>
          <w:p w14:paraId="023DB37D">
            <w:pPr>
              <w:spacing w:line="300" w:lineRule="exact"/>
              <w:rPr>
                <w:rFonts w:ascii="宋体" w:hAnsi="宋体"/>
                <w:color w:val="000000"/>
                <w:szCs w:val="21"/>
              </w:rPr>
            </w:pPr>
            <w:r>
              <w:rPr>
                <w:rFonts w:hint="eastAsia" w:ascii="宋体" w:hAnsi="宋体"/>
                <w:color w:val="000000"/>
                <w:szCs w:val="21"/>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7A90D937">
            <w:pPr>
              <w:spacing w:line="300" w:lineRule="exact"/>
              <w:rPr>
                <w:rFonts w:ascii="宋体" w:hAnsi="宋体"/>
                <w:color w:val="000000"/>
                <w:szCs w:val="21"/>
              </w:rPr>
            </w:pPr>
            <w:r>
              <w:rPr>
                <w:rFonts w:hint="eastAsia" w:ascii="宋体" w:hAnsi="宋体"/>
                <w:color w:val="000000"/>
                <w:szCs w:val="21"/>
              </w:rPr>
              <w:t>专利数8分，按实际完成数的百分比计分；企业占比2分，未达到不得分</w:t>
            </w:r>
          </w:p>
        </w:tc>
      </w:tr>
      <w:tr w14:paraId="35DAE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7E6D810C">
            <w:pPr>
              <w:spacing w:line="300" w:lineRule="exact"/>
              <w:jc w:val="center"/>
              <w:rPr>
                <w:rFonts w:ascii="宋体" w:hAnsi="宋体"/>
                <w:color w:val="000000"/>
                <w:szCs w:val="21"/>
              </w:rPr>
            </w:pPr>
            <w:r>
              <w:rPr>
                <w:rFonts w:hint="eastAsia" w:ascii="宋体" w:hAnsi="宋体"/>
                <w:color w:val="000000"/>
                <w:szCs w:val="21"/>
              </w:rPr>
              <w:t>成功服务案例</w:t>
            </w:r>
          </w:p>
        </w:tc>
        <w:tc>
          <w:tcPr>
            <w:tcW w:w="2835" w:type="dxa"/>
            <w:tcBorders>
              <w:top w:val="single" w:color="000000" w:sz="4" w:space="0"/>
              <w:left w:val="single" w:color="000000" w:sz="4" w:space="0"/>
              <w:bottom w:val="single" w:color="000000" w:sz="4" w:space="0"/>
              <w:right w:val="single" w:color="000000" w:sz="4" w:space="0"/>
            </w:tcBorders>
            <w:vAlign w:val="center"/>
          </w:tcPr>
          <w:p w14:paraId="30D93C7E">
            <w:pPr>
              <w:spacing w:line="300" w:lineRule="exact"/>
              <w:rPr>
                <w:rFonts w:ascii="宋体" w:hAnsi="宋体"/>
                <w:color w:val="000000"/>
                <w:szCs w:val="21"/>
              </w:rPr>
            </w:pPr>
            <w:r>
              <w:rPr>
                <w:rFonts w:hint="eastAsia" w:ascii="宋体" w:hAnsi="宋体"/>
                <w:color w:val="000000"/>
                <w:szCs w:val="21"/>
              </w:rPr>
              <w:t>考核周期中市场拓展、科技研发、人才合作、政策申报等成功服务案例</w:t>
            </w:r>
          </w:p>
        </w:tc>
        <w:tc>
          <w:tcPr>
            <w:tcW w:w="850" w:type="dxa"/>
            <w:tcBorders>
              <w:top w:val="single" w:color="000000" w:sz="4" w:space="0"/>
              <w:left w:val="single" w:color="000000" w:sz="4" w:space="0"/>
              <w:bottom w:val="single" w:color="000000" w:sz="4" w:space="0"/>
              <w:right w:val="single" w:color="000000" w:sz="4" w:space="0"/>
            </w:tcBorders>
            <w:vAlign w:val="center"/>
          </w:tcPr>
          <w:p w14:paraId="18D6F822">
            <w:pPr>
              <w:spacing w:line="300" w:lineRule="exact"/>
              <w:rPr>
                <w:rFonts w:ascii="宋体" w:hAnsi="宋体"/>
                <w:color w:val="000000"/>
                <w:szCs w:val="21"/>
              </w:rPr>
            </w:pPr>
            <w:r>
              <w:rPr>
                <w:rFonts w:hint="eastAsia" w:ascii="宋体" w:hAnsi="宋体"/>
                <w:color w:val="000000"/>
                <w:szCs w:val="21"/>
              </w:rPr>
              <w:t>10个</w:t>
            </w:r>
          </w:p>
        </w:tc>
        <w:tc>
          <w:tcPr>
            <w:tcW w:w="709" w:type="dxa"/>
            <w:tcBorders>
              <w:top w:val="single" w:color="000000" w:sz="4" w:space="0"/>
              <w:left w:val="single" w:color="000000" w:sz="4" w:space="0"/>
              <w:bottom w:val="single" w:color="000000" w:sz="4" w:space="0"/>
              <w:right w:val="single" w:color="000000" w:sz="4" w:space="0"/>
            </w:tcBorders>
            <w:vAlign w:val="center"/>
          </w:tcPr>
          <w:p w14:paraId="7E4F1FCA">
            <w:pPr>
              <w:spacing w:line="300" w:lineRule="exact"/>
              <w:rPr>
                <w:rFonts w:ascii="宋体" w:hAnsi="宋体"/>
                <w:color w:val="000000"/>
                <w:szCs w:val="21"/>
              </w:rPr>
            </w:pPr>
            <w:r>
              <w:rPr>
                <w:rFonts w:hint="eastAsia" w:ascii="宋体" w:hAnsi="宋体"/>
                <w:color w:val="000000"/>
                <w:szCs w:val="21"/>
              </w:rPr>
              <w:t>5</w:t>
            </w:r>
          </w:p>
        </w:tc>
        <w:tc>
          <w:tcPr>
            <w:tcW w:w="2934" w:type="dxa"/>
            <w:tcBorders>
              <w:top w:val="single" w:color="000000" w:sz="4" w:space="0"/>
              <w:left w:val="single" w:color="000000" w:sz="4" w:space="0"/>
              <w:bottom w:val="single" w:color="000000" w:sz="4" w:space="0"/>
              <w:right w:val="single" w:color="000000" w:sz="4" w:space="0"/>
            </w:tcBorders>
            <w:vAlign w:val="center"/>
          </w:tcPr>
          <w:p w14:paraId="209B30B4">
            <w:pPr>
              <w:spacing w:line="300" w:lineRule="exact"/>
              <w:rPr>
                <w:rFonts w:ascii="宋体" w:hAnsi="宋体"/>
                <w:color w:val="000000"/>
                <w:szCs w:val="21"/>
              </w:rPr>
            </w:pPr>
            <w:r>
              <w:rPr>
                <w:rFonts w:hint="eastAsia" w:ascii="宋体" w:hAnsi="宋体"/>
                <w:color w:val="000000"/>
                <w:sz w:val="20"/>
                <w:szCs w:val="20"/>
              </w:rPr>
              <w:t>按实际完成数的百分比计分</w:t>
            </w:r>
          </w:p>
        </w:tc>
      </w:tr>
      <w:tr w14:paraId="59B5C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3C838087">
            <w:pPr>
              <w:spacing w:line="300" w:lineRule="exact"/>
              <w:jc w:val="center"/>
              <w:rPr>
                <w:rFonts w:ascii="宋体" w:hAnsi="宋体"/>
                <w:color w:val="000000"/>
                <w:szCs w:val="21"/>
              </w:rPr>
            </w:pPr>
            <w:r>
              <w:rPr>
                <w:rFonts w:hint="eastAsia" w:ascii="宋体" w:hAnsi="宋体"/>
                <w:color w:val="000000"/>
                <w:szCs w:val="21"/>
              </w:rPr>
              <w:t>科技型中小企业备案</w:t>
            </w:r>
          </w:p>
        </w:tc>
        <w:tc>
          <w:tcPr>
            <w:tcW w:w="2835" w:type="dxa"/>
            <w:tcBorders>
              <w:top w:val="single" w:color="000000" w:sz="4" w:space="0"/>
              <w:left w:val="single" w:color="000000" w:sz="4" w:space="0"/>
              <w:bottom w:val="single" w:color="000000" w:sz="4" w:space="0"/>
              <w:right w:val="single" w:color="000000" w:sz="4" w:space="0"/>
            </w:tcBorders>
            <w:vAlign w:val="center"/>
          </w:tcPr>
          <w:p w14:paraId="35BAD598">
            <w:pPr>
              <w:spacing w:line="300" w:lineRule="exact"/>
              <w:rPr>
                <w:rFonts w:ascii="宋体" w:hAnsi="宋体"/>
                <w:color w:val="000000"/>
                <w:szCs w:val="21"/>
              </w:rPr>
            </w:pPr>
            <w:r>
              <w:rPr>
                <w:rFonts w:hint="eastAsia" w:ascii="宋体" w:hAnsi="宋体"/>
                <w:color w:val="000000"/>
                <w:szCs w:val="21"/>
              </w:rPr>
              <w:t>2026年科技型中小企业认定数</w:t>
            </w:r>
          </w:p>
        </w:tc>
        <w:tc>
          <w:tcPr>
            <w:tcW w:w="850" w:type="dxa"/>
            <w:tcBorders>
              <w:top w:val="single" w:color="000000" w:sz="4" w:space="0"/>
              <w:left w:val="single" w:color="000000" w:sz="4" w:space="0"/>
              <w:bottom w:val="single" w:color="000000" w:sz="4" w:space="0"/>
              <w:right w:val="single" w:color="000000" w:sz="4" w:space="0"/>
            </w:tcBorders>
            <w:vAlign w:val="center"/>
          </w:tcPr>
          <w:p w14:paraId="55705FE7">
            <w:pPr>
              <w:spacing w:line="300" w:lineRule="exact"/>
              <w:rPr>
                <w:rFonts w:ascii="宋体" w:hAnsi="宋体"/>
                <w:color w:val="000000"/>
                <w:szCs w:val="21"/>
              </w:rPr>
            </w:pPr>
            <w:r>
              <w:rPr>
                <w:rFonts w:hint="eastAsia" w:ascii="宋体" w:hAnsi="宋体"/>
                <w:color w:val="000000"/>
                <w:szCs w:val="21"/>
              </w:rPr>
              <w:t>15家</w:t>
            </w:r>
          </w:p>
        </w:tc>
        <w:tc>
          <w:tcPr>
            <w:tcW w:w="709" w:type="dxa"/>
            <w:tcBorders>
              <w:top w:val="single" w:color="000000" w:sz="4" w:space="0"/>
              <w:left w:val="single" w:color="000000" w:sz="4" w:space="0"/>
              <w:bottom w:val="single" w:color="000000" w:sz="4" w:space="0"/>
              <w:right w:val="single" w:color="000000" w:sz="4" w:space="0"/>
            </w:tcBorders>
            <w:vAlign w:val="center"/>
          </w:tcPr>
          <w:p w14:paraId="0F32E65E">
            <w:pPr>
              <w:spacing w:line="300" w:lineRule="exact"/>
              <w:rPr>
                <w:rFonts w:ascii="宋体" w:hAnsi="宋体"/>
                <w:color w:val="000000"/>
                <w:szCs w:val="21"/>
              </w:rPr>
            </w:pPr>
            <w:r>
              <w:rPr>
                <w:rFonts w:hint="eastAsia" w:ascii="宋体" w:hAnsi="宋体"/>
                <w:color w:val="000000"/>
                <w:szCs w:val="21"/>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00502D96">
            <w:pPr>
              <w:spacing w:line="300" w:lineRule="exact"/>
              <w:rPr>
                <w:rFonts w:ascii="宋体" w:hAnsi="宋体"/>
                <w:color w:val="000000"/>
                <w:szCs w:val="21"/>
              </w:rPr>
            </w:pPr>
            <w:r>
              <w:rPr>
                <w:rFonts w:hint="eastAsia" w:ascii="宋体" w:hAnsi="宋体"/>
                <w:color w:val="000000"/>
                <w:sz w:val="20"/>
                <w:szCs w:val="20"/>
              </w:rPr>
              <w:t>按实际完成数的百分比计分</w:t>
            </w:r>
          </w:p>
        </w:tc>
      </w:tr>
      <w:bookmarkEnd w:id="86"/>
      <w:bookmarkEnd w:id="88"/>
    </w:tbl>
    <w:p w14:paraId="3A85A122">
      <w:pPr>
        <w:spacing w:line="480" w:lineRule="exact"/>
        <w:rPr>
          <w:rFonts w:ascii="宋体" w:hAnsi="宋体" w:cs="宋体"/>
          <w:color w:val="000000"/>
          <w:szCs w:val="21"/>
        </w:rPr>
      </w:pPr>
      <w:r>
        <w:rPr>
          <w:rFonts w:hint="eastAsia" w:ascii="宋体" w:hAnsi="宋体" w:cs="宋体"/>
          <w:color w:val="000000"/>
          <w:szCs w:val="21"/>
        </w:rPr>
        <w:t>备注：总分不高于100分。</w:t>
      </w:r>
    </w:p>
    <w:bookmarkEnd w:id="87"/>
    <w:p w14:paraId="16AF1896">
      <w:pPr>
        <w:spacing w:line="320" w:lineRule="exact"/>
        <w:jc w:val="center"/>
        <w:rPr>
          <w:rFonts w:ascii="宋体" w:hAnsi="宋体" w:cs="宋体"/>
          <w:b/>
          <w:bCs/>
          <w:color w:val="000000"/>
          <w:sz w:val="30"/>
          <w:szCs w:val="30"/>
        </w:rPr>
      </w:pPr>
    </w:p>
    <w:p w14:paraId="400E4711">
      <w:pPr>
        <w:spacing w:line="320" w:lineRule="exact"/>
        <w:jc w:val="center"/>
        <w:rPr>
          <w:rFonts w:ascii="宋体" w:hAnsi="宋体" w:cs="宋体"/>
          <w:b/>
          <w:bCs/>
          <w:color w:val="000000"/>
          <w:sz w:val="30"/>
          <w:szCs w:val="30"/>
        </w:rPr>
      </w:pPr>
    </w:p>
    <w:p w14:paraId="23A63800">
      <w:pPr>
        <w:spacing w:line="360" w:lineRule="auto"/>
        <w:jc w:val="center"/>
        <w:rPr>
          <w:rFonts w:ascii="宋体" w:hAnsi="宋体" w:cs="宋体"/>
          <w:b/>
          <w:bCs/>
          <w:color w:val="000000"/>
          <w:sz w:val="24"/>
          <w:szCs w:val="30"/>
        </w:rPr>
      </w:pPr>
      <w:r>
        <w:rPr>
          <w:rFonts w:hint="eastAsia" w:ascii="宋体" w:hAnsi="宋体" w:cs="宋体"/>
          <w:b/>
          <w:bCs/>
          <w:color w:val="000000"/>
          <w:sz w:val="24"/>
          <w:szCs w:val="30"/>
        </w:rPr>
        <w:t>项目运营年度考核指标及评分细则（第二年度：2027.1-2027.12）</w:t>
      </w:r>
    </w:p>
    <w:tbl>
      <w:tblPr>
        <w:tblStyle w:val="32"/>
        <w:tblW w:w="9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835"/>
        <w:gridCol w:w="850"/>
        <w:gridCol w:w="709"/>
        <w:gridCol w:w="2934"/>
      </w:tblGrid>
      <w:tr w14:paraId="5CBB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45273D11">
            <w:pPr>
              <w:spacing w:line="300" w:lineRule="exact"/>
              <w:jc w:val="center"/>
              <w:rPr>
                <w:rFonts w:ascii="宋体" w:hAnsi="宋体"/>
                <w:b/>
                <w:color w:val="000000"/>
                <w:szCs w:val="21"/>
              </w:rPr>
            </w:pPr>
            <w:r>
              <w:rPr>
                <w:rFonts w:hint="eastAsia" w:ascii="宋体" w:hAnsi="宋体"/>
                <w:b/>
                <w:color w:val="000000"/>
                <w:szCs w:val="21"/>
              </w:rPr>
              <w:t>考核项目</w:t>
            </w:r>
          </w:p>
        </w:tc>
        <w:tc>
          <w:tcPr>
            <w:tcW w:w="2835" w:type="dxa"/>
            <w:tcBorders>
              <w:top w:val="single" w:color="000000" w:sz="4" w:space="0"/>
              <w:left w:val="single" w:color="000000" w:sz="4" w:space="0"/>
              <w:bottom w:val="single" w:color="000000" w:sz="4" w:space="0"/>
              <w:right w:val="single" w:color="000000" w:sz="4" w:space="0"/>
            </w:tcBorders>
            <w:vAlign w:val="center"/>
          </w:tcPr>
          <w:p w14:paraId="79D0A82D">
            <w:pPr>
              <w:spacing w:line="300" w:lineRule="exact"/>
              <w:jc w:val="center"/>
              <w:rPr>
                <w:rFonts w:ascii="宋体" w:hAnsi="宋体"/>
                <w:b/>
                <w:color w:val="000000"/>
                <w:szCs w:val="21"/>
              </w:rPr>
            </w:pPr>
            <w:r>
              <w:rPr>
                <w:rFonts w:hint="eastAsia" w:ascii="宋体" w:hAnsi="宋体"/>
                <w:b/>
                <w:color w:val="000000"/>
                <w:szCs w:val="21"/>
              </w:rPr>
              <w:t>指标定义</w:t>
            </w:r>
          </w:p>
        </w:tc>
        <w:tc>
          <w:tcPr>
            <w:tcW w:w="850" w:type="dxa"/>
            <w:tcBorders>
              <w:top w:val="single" w:color="000000" w:sz="4" w:space="0"/>
              <w:left w:val="single" w:color="000000" w:sz="4" w:space="0"/>
              <w:bottom w:val="single" w:color="000000" w:sz="4" w:space="0"/>
              <w:right w:val="single" w:color="000000" w:sz="4" w:space="0"/>
            </w:tcBorders>
            <w:vAlign w:val="center"/>
          </w:tcPr>
          <w:p w14:paraId="4344C9BB">
            <w:pPr>
              <w:spacing w:line="300" w:lineRule="exact"/>
              <w:jc w:val="center"/>
              <w:rPr>
                <w:rFonts w:ascii="宋体" w:hAnsi="宋体"/>
                <w:b/>
                <w:color w:val="000000"/>
                <w:szCs w:val="21"/>
              </w:rPr>
            </w:pPr>
            <w:r>
              <w:rPr>
                <w:rFonts w:hint="eastAsia" w:ascii="宋体" w:hAnsi="宋体"/>
                <w:b/>
                <w:color w:val="000000"/>
                <w:szCs w:val="21"/>
              </w:rPr>
              <w:t>数量/结果</w:t>
            </w:r>
          </w:p>
        </w:tc>
        <w:tc>
          <w:tcPr>
            <w:tcW w:w="709" w:type="dxa"/>
            <w:tcBorders>
              <w:top w:val="single" w:color="000000" w:sz="4" w:space="0"/>
              <w:left w:val="single" w:color="000000" w:sz="4" w:space="0"/>
              <w:bottom w:val="single" w:color="000000" w:sz="4" w:space="0"/>
              <w:right w:val="single" w:color="000000" w:sz="4" w:space="0"/>
            </w:tcBorders>
            <w:vAlign w:val="center"/>
          </w:tcPr>
          <w:p w14:paraId="31B18958">
            <w:pPr>
              <w:spacing w:line="300" w:lineRule="exact"/>
              <w:jc w:val="center"/>
              <w:rPr>
                <w:rFonts w:ascii="宋体" w:hAnsi="宋体"/>
                <w:b/>
                <w:color w:val="000000"/>
                <w:szCs w:val="21"/>
              </w:rPr>
            </w:pPr>
            <w:r>
              <w:rPr>
                <w:rFonts w:hint="eastAsia" w:ascii="宋体" w:hAnsi="宋体"/>
                <w:b/>
                <w:color w:val="000000"/>
                <w:szCs w:val="21"/>
              </w:rPr>
              <w:t>满分</w:t>
            </w:r>
          </w:p>
        </w:tc>
        <w:tc>
          <w:tcPr>
            <w:tcW w:w="2934" w:type="dxa"/>
            <w:tcBorders>
              <w:top w:val="single" w:color="000000" w:sz="4" w:space="0"/>
              <w:left w:val="single" w:color="000000" w:sz="4" w:space="0"/>
              <w:bottom w:val="single" w:color="000000" w:sz="4" w:space="0"/>
              <w:right w:val="single" w:color="000000" w:sz="4" w:space="0"/>
            </w:tcBorders>
            <w:vAlign w:val="center"/>
          </w:tcPr>
          <w:p w14:paraId="5D1B7526">
            <w:pPr>
              <w:spacing w:line="300" w:lineRule="exact"/>
              <w:jc w:val="center"/>
              <w:rPr>
                <w:rFonts w:ascii="宋体" w:hAnsi="宋体"/>
                <w:b/>
                <w:color w:val="000000"/>
                <w:szCs w:val="21"/>
              </w:rPr>
            </w:pPr>
            <w:r>
              <w:rPr>
                <w:rFonts w:hint="eastAsia" w:ascii="宋体" w:hAnsi="宋体"/>
                <w:b/>
                <w:color w:val="000000"/>
                <w:szCs w:val="21"/>
              </w:rPr>
              <w:t>打分规则</w:t>
            </w:r>
          </w:p>
        </w:tc>
      </w:tr>
      <w:tr w14:paraId="12957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4B6BA892">
            <w:pPr>
              <w:spacing w:line="360" w:lineRule="exact"/>
              <w:jc w:val="center"/>
              <w:rPr>
                <w:rFonts w:ascii="宋体" w:hAnsi="宋体"/>
                <w:color w:val="000000"/>
                <w:sz w:val="20"/>
                <w:szCs w:val="20"/>
              </w:rPr>
            </w:pPr>
            <w:r>
              <w:rPr>
                <w:rFonts w:hint="eastAsia" w:ascii="宋体" w:hAnsi="宋体"/>
                <w:color w:val="000000"/>
                <w:sz w:val="20"/>
                <w:szCs w:val="20"/>
              </w:rPr>
              <w:t>市科技孵化器绩效评价</w:t>
            </w:r>
          </w:p>
        </w:tc>
        <w:tc>
          <w:tcPr>
            <w:tcW w:w="2835" w:type="dxa"/>
            <w:tcBorders>
              <w:top w:val="single" w:color="000000" w:sz="4" w:space="0"/>
              <w:left w:val="single" w:color="000000" w:sz="4" w:space="0"/>
              <w:bottom w:val="single" w:color="000000" w:sz="4" w:space="0"/>
              <w:right w:val="single" w:color="000000" w:sz="4" w:space="0"/>
            </w:tcBorders>
            <w:vAlign w:val="center"/>
          </w:tcPr>
          <w:p w14:paraId="42E0073D">
            <w:pPr>
              <w:spacing w:line="360" w:lineRule="exact"/>
              <w:rPr>
                <w:rFonts w:ascii="宋体" w:hAnsi="宋体"/>
                <w:color w:val="000000"/>
                <w:sz w:val="20"/>
                <w:szCs w:val="20"/>
              </w:rPr>
            </w:pPr>
            <w:r>
              <w:rPr>
                <w:rFonts w:hint="eastAsia" w:ascii="宋体" w:hAnsi="宋体"/>
                <w:color w:val="000000"/>
                <w:sz w:val="20"/>
                <w:szCs w:val="20"/>
              </w:rPr>
              <w:t>考核周期内市科技孵化器绩效评价结果</w:t>
            </w:r>
          </w:p>
        </w:tc>
        <w:tc>
          <w:tcPr>
            <w:tcW w:w="850" w:type="dxa"/>
            <w:tcBorders>
              <w:top w:val="single" w:color="000000" w:sz="4" w:space="0"/>
              <w:left w:val="single" w:color="000000" w:sz="4" w:space="0"/>
              <w:bottom w:val="single" w:color="000000" w:sz="4" w:space="0"/>
              <w:right w:val="single" w:color="000000" w:sz="4" w:space="0"/>
            </w:tcBorders>
            <w:vAlign w:val="center"/>
          </w:tcPr>
          <w:p w14:paraId="0F4BB5E3">
            <w:pPr>
              <w:spacing w:line="360" w:lineRule="exact"/>
              <w:rPr>
                <w:rFonts w:ascii="宋体" w:hAnsi="宋体"/>
                <w:color w:val="000000"/>
                <w:sz w:val="20"/>
                <w:szCs w:val="20"/>
              </w:rPr>
            </w:pPr>
            <w:r>
              <w:rPr>
                <w:rFonts w:hint="eastAsia" w:ascii="宋体" w:hAnsi="宋体"/>
                <w:color w:val="000000"/>
                <w:sz w:val="20"/>
                <w:szCs w:val="20"/>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12575EAE">
            <w:pPr>
              <w:spacing w:line="360" w:lineRule="exact"/>
              <w:rPr>
                <w:rFonts w:ascii="宋体" w:hAnsi="宋体"/>
                <w:color w:val="000000"/>
                <w:sz w:val="20"/>
                <w:szCs w:val="20"/>
              </w:rPr>
            </w:pPr>
            <w:r>
              <w:rPr>
                <w:rFonts w:hint="eastAsia" w:ascii="宋体" w:hAnsi="宋体"/>
                <w:color w:val="000000"/>
                <w:sz w:val="20"/>
                <w:szCs w:val="20"/>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58AD665C">
            <w:pPr>
              <w:spacing w:line="360" w:lineRule="exact"/>
              <w:rPr>
                <w:rFonts w:ascii="宋体" w:hAnsi="宋体"/>
                <w:color w:val="000000"/>
                <w:sz w:val="20"/>
                <w:szCs w:val="20"/>
              </w:rPr>
            </w:pPr>
            <w:r>
              <w:rPr>
                <w:rFonts w:hint="eastAsia" w:ascii="宋体" w:hAnsi="宋体"/>
                <w:color w:val="000000"/>
                <w:sz w:val="20"/>
                <w:szCs w:val="20"/>
              </w:rPr>
              <w:t>在考核周期内绩效评价结果为良好以上得10分，合格得5分，不合格不得分</w:t>
            </w:r>
          </w:p>
        </w:tc>
      </w:tr>
      <w:tr w14:paraId="64C5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6C1C601A">
            <w:pPr>
              <w:spacing w:line="360" w:lineRule="exact"/>
              <w:jc w:val="center"/>
              <w:rPr>
                <w:rFonts w:ascii="宋体" w:hAnsi="宋体"/>
                <w:color w:val="000000"/>
                <w:sz w:val="20"/>
                <w:szCs w:val="20"/>
              </w:rPr>
            </w:pPr>
            <w:r>
              <w:rPr>
                <w:rFonts w:hint="eastAsia" w:ascii="宋体" w:hAnsi="宋体"/>
                <w:color w:val="000000"/>
                <w:szCs w:val="21"/>
              </w:rPr>
              <w:t>科技型</w:t>
            </w:r>
            <w:r>
              <w:rPr>
                <w:rFonts w:ascii="宋体" w:hAnsi="宋体"/>
                <w:color w:val="000000"/>
                <w:szCs w:val="21"/>
              </w:rPr>
              <w:t>企业及人才团队招引及入孵</w:t>
            </w:r>
          </w:p>
        </w:tc>
        <w:tc>
          <w:tcPr>
            <w:tcW w:w="2835" w:type="dxa"/>
            <w:tcBorders>
              <w:top w:val="single" w:color="000000" w:sz="4" w:space="0"/>
              <w:left w:val="single" w:color="000000" w:sz="4" w:space="0"/>
              <w:bottom w:val="single" w:color="000000" w:sz="4" w:space="0"/>
              <w:right w:val="single" w:color="000000" w:sz="4" w:space="0"/>
            </w:tcBorders>
            <w:vAlign w:val="center"/>
          </w:tcPr>
          <w:p w14:paraId="3CE27F8D">
            <w:pPr>
              <w:spacing w:line="360" w:lineRule="exact"/>
              <w:rPr>
                <w:rFonts w:ascii="宋体" w:hAnsi="宋体"/>
                <w:color w:val="000000"/>
                <w:sz w:val="20"/>
                <w:szCs w:val="20"/>
              </w:rPr>
            </w:pPr>
            <w:r>
              <w:rPr>
                <w:rFonts w:hint="eastAsia" w:ascii="宋体" w:hAnsi="宋体"/>
                <w:color w:val="000000"/>
                <w:sz w:val="20"/>
                <w:szCs w:val="20"/>
              </w:rPr>
              <w:t>考核周期内招引到科技型企业及人才团队项目，并入驻孵化器，成为孵化企业</w:t>
            </w:r>
          </w:p>
        </w:tc>
        <w:tc>
          <w:tcPr>
            <w:tcW w:w="850" w:type="dxa"/>
            <w:tcBorders>
              <w:top w:val="single" w:color="000000" w:sz="4" w:space="0"/>
              <w:left w:val="single" w:color="000000" w:sz="4" w:space="0"/>
              <w:bottom w:val="single" w:color="000000" w:sz="4" w:space="0"/>
              <w:right w:val="single" w:color="000000" w:sz="4" w:space="0"/>
            </w:tcBorders>
            <w:vAlign w:val="center"/>
          </w:tcPr>
          <w:p w14:paraId="168EB9BF">
            <w:pPr>
              <w:spacing w:line="360" w:lineRule="exact"/>
              <w:rPr>
                <w:rFonts w:ascii="宋体" w:hAnsi="宋体"/>
                <w:color w:val="000000"/>
                <w:sz w:val="20"/>
                <w:szCs w:val="20"/>
              </w:rPr>
            </w:pPr>
            <w:r>
              <w:rPr>
                <w:rFonts w:hint="eastAsia" w:ascii="宋体" w:hAnsi="宋体"/>
                <w:color w:val="000000"/>
                <w:sz w:val="20"/>
                <w:szCs w:val="20"/>
              </w:rPr>
              <w:t>10个</w:t>
            </w:r>
          </w:p>
        </w:tc>
        <w:tc>
          <w:tcPr>
            <w:tcW w:w="709" w:type="dxa"/>
            <w:tcBorders>
              <w:top w:val="single" w:color="000000" w:sz="4" w:space="0"/>
              <w:left w:val="single" w:color="000000" w:sz="4" w:space="0"/>
              <w:bottom w:val="single" w:color="000000" w:sz="4" w:space="0"/>
              <w:right w:val="single" w:color="000000" w:sz="4" w:space="0"/>
            </w:tcBorders>
            <w:vAlign w:val="center"/>
          </w:tcPr>
          <w:p w14:paraId="47850B02">
            <w:pPr>
              <w:spacing w:line="360" w:lineRule="exact"/>
              <w:rPr>
                <w:rFonts w:ascii="宋体" w:hAnsi="宋体"/>
                <w:color w:val="000000"/>
                <w:sz w:val="20"/>
                <w:szCs w:val="20"/>
              </w:rPr>
            </w:pPr>
            <w:r>
              <w:rPr>
                <w:rFonts w:hint="eastAsia" w:ascii="宋体" w:hAnsi="宋体"/>
                <w:color w:val="000000"/>
                <w:sz w:val="20"/>
                <w:szCs w:val="20"/>
              </w:rPr>
              <w:t>15</w:t>
            </w:r>
          </w:p>
        </w:tc>
        <w:tc>
          <w:tcPr>
            <w:tcW w:w="2934" w:type="dxa"/>
            <w:tcBorders>
              <w:top w:val="single" w:color="000000" w:sz="4" w:space="0"/>
              <w:left w:val="single" w:color="000000" w:sz="4" w:space="0"/>
              <w:bottom w:val="single" w:color="000000" w:sz="4" w:space="0"/>
              <w:right w:val="single" w:color="000000" w:sz="4" w:space="0"/>
            </w:tcBorders>
            <w:vAlign w:val="center"/>
          </w:tcPr>
          <w:p w14:paraId="20CB4964">
            <w:pPr>
              <w:spacing w:line="360" w:lineRule="exact"/>
              <w:rPr>
                <w:rFonts w:ascii="宋体" w:hAnsi="宋体"/>
                <w:color w:val="000000"/>
                <w:sz w:val="20"/>
                <w:szCs w:val="20"/>
              </w:rPr>
            </w:pPr>
            <w:r>
              <w:rPr>
                <w:rFonts w:hint="eastAsia" w:ascii="宋体" w:hAnsi="宋体"/>
                <w:color w:val="000000"/>
                <w:szCs w:val="21"/>
              </w:rPr>
              <w:t>根据招引数量线性计分，超出指标后做线性加分</w:t>
            </w:r>
          </w:p>
        </w:tc>
      </w:tr>
      <w:tr w14:paraId="55598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67658156">
            <w:pPr>
              <w:spacing w:line="300" w:lineRule="exact"/>
              <w:jc w:val="center"/>
              <w:rPr>
                <w:rFonts w:ascii="宋体" w:hAnsi="宋体"/>
                <w:color w:val="000000"/>
                <w:szCs w:val="21"/>
              </w:rPr>
            </w:pPr>
            <w:r>
              <w:rPr>
                <w:rFonts w:hint="eastAsia" w:ascii="宋体" w:hAnsi="宋体"/>
                <w:color w:val="000000"/>
                <w:szCs w:val="21"/>
              </w:rPr>
              <w:t>举办活动数量</w:t>
            </w:r>
          </w:p>
        </w:tc>
        <w:tc>
          <w:tcPr>
            <w:tcW w:w="2835" w:type="dxa"/>
            <w:tcBorders>
              <w:top w:val="single" w:color="000000" w:sz="4" w:space="0"/>
              <w:left w:val="single" w:color="000000" w:sz="4" w:space="0"/>
              <w:bottom w:val="single" w:color="000000" w:sz="4" w:space="0"/>
              <w:right w:val="single" w:color="000000" w:sz="4" w:space="0"/>
            </w:tcBorders>
            <w:vAlign w:val="center"/>
          </w:tcPr>
          <w:p w14:paraId="776C7916">
            <w:pPr>
              <w:spacing w:line="300" w:lineRule="exact"/>
              <w:rPr>
                <w:rFonts w:hint="eastAsia" w:ascii="宋体" w:hAnsi="宋体" w:eastAsia="宋体"/>
                <w:color w:val="000000"/>
                <w:szCs w:val="21"/>
                <w:lang w:eastAsia="zh-CN"/>
              </w:rPr>
            </w:pPr>
            <w:r>
              <w:rPr>
                <w:rFonts w:hint="eastAsia" w:ascii="宋体" w:hAnsi="宋体"/>
                <w:color w:val="000000"/>
                <w:sz w:val="20"/>
                <w:szCs w:val="20"/>
              </w:rPr>
              <w:t>考核周期内</w:t>
            </w:r>
            <w:r>
              <w:rPr>
                <w:rFonts w:hint="eastAsia" w:ascii="宋体" w:hAnsi="宋体"/>
                <w:color w:val="000000"/>
                <w:szCs w:val="21"/>
              </w:rPr>
              <w:t>开展项目路演、政策宣讲、创业培训、投融资对接、高校合作等创新创业活动数量，大型主场活动不少于2场</w:t>
            </w:r>
            <w:r>
              <w:rPr>
                <w:rFonts w:hint="eastAsia" w:ascii="宋体" w:hAnsi="宋体"/>
                <w:color w:val="000000"/>
                <w:szCs w:val="21"/>
                <w:lang w:eastAsia="zh-CN"/>
              </w:rPr>
              <w:t>，</w:t>
            </w:r>
            <w:r>
              <w:rPr>
                <w:rFonts w:hint="eastAsia" w:ascii="宋体" w:hAnsi="宋体" w:cs="宋体"/>
                <w:color w:val="auto"/>
                <w:szCs w:val="21"/>
              </w:rPr>
              <w:t>赴高校和科研院所开展合作活动次</w:t>
            </w:r>
            <w:r>
              <w:rPr>
                <w:rFonts w:hint="eastAsia" w:ascii="宋体" w:hAnsi="宋体" w:cs="宋体"/>
                <w:color w:val="auto"/>
                <w:szCs w:val="21"/>
                <w:lang w:val="en-US" w:eastAsia="zh-CN"/>
              </w:rPr>
              <w:t>数不少于2次</w:t>
            </w:r>
            <w:r>
              <w:rPr>
                <w:rFonts w:hint="eastAsia" w:ascii="宋体" w:hAnsi="宋体" w:cs="宋体"/>
                <w:color w:val="auto"/>
                <w:szCs w:val="21"/>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230DE9E8">
            <w:pPr>
              <w:spacing w:line="300" w:lineRule="exact"/>
              <w:rPr>
                <w:rFonts w:ascii="宋体" w:hAnsi="宋体"/>
                <w:color w:val="000000"/>
                <w:szCs w:val="21"/>
              </w:rPr>
            </w:pPr>
            <w:r>
              <w:rPr>
                <w:rFonts w:hint="eastAsia" w:ascii="宋体" w:hAnsi="宋体"/>
                <w:color w:val="000000"/>
                <w:szCs w:val="21"/>
              </w:rPr>
              <w:t>10场</w:t>
            </w:r>
          </w:p>
        </w:tc>
        <w:tc>
          <w:tcPr>
            <w:tcW w:w="709" w:type="dxa"/>
            <w:tcBorders>
              <w:top w:val="single" w:color="000000" w:sz="4" w:space="0"/>
              <w:left w:val="single" w:color="000000" w:sz="4" w:space="0"/>
              <w:bottom w:val="single" w:color="000000" w:sz="4" w:space="0"/>
              <w:right w:val="single" w:color="000000" w:sz="4" w:space="0"/>
            </w:tcBorders>
            <w:vAlign w:val="center"/>
          </w:tcPr>
          <w:p w14:paraId="598992B3">
            <w:pPr>
              <w:spacing w:line="300" w:lineRule="exact"/>
              <w:rPr>
                <w:rFonts w:ascii="宋体" w:hAnsi="宋体"/>
                <w:color w:val="000000"/>
                <w:szCs w:val="21"/>
              </w:rPr>
            </w:pPr>
            <w:r>
              <w:rPr>
                <w:rFonts w:hint="eastAsia" w:ascii="宋体" w:hAnsi="宋体"/>
                <w:color w:val="000000"/>
                <w:szCs w:val="21"/>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599D5CB0">
            <w:pPr>
              <w:spacing w:line="300" w:lineRule="exact"/>
              <w:rPr>
                <w:rFonts w:hint="default" w:ascii="宋体" w:hAnsi="宋体"/>
                <w:color w:val="000000"/>
                <w:szCs w:val="21"/>
                <w:lang w:val="en-US"/>
              </w:rPr>
            </w:pPr>
            <w:r>
              <w:rPr>
                <w:rFonts w:hint="eastAsia" w:ascii="宋体" w:hAnsi="宋体"/>
                <w:color w:val="000000"/>
                <w:sz w:val="20"/>
                <w:szCs w:val="20"/>
              </w:rPr>
              <w:t>按实际完成数的百分比计分</w:t>
            </w:r>
            <w:r>
              <w:rPr>
                <w:rFonts w:hint="eastAsia" w:ascii="宋体" w:hAnsi="宋体"/>
                <w:color w:val="000000"/>
                <w:sz w:val="20"/>
                <w:szCs w:val="20"/>
                <w:lang w:eastAsia="zh-CN"/>
              </w:rPr>
              <w:t>，</w:t>
            </w:r>
            <w:r>
              <w:rPr>
                <w:rFonts w:hint="eastAsia" w:ascii="宋体" w:hAnsi="宋体" w:cs="宋体"/>
                <w:color w:val="auto"/>
                <w:szCs w:val="21"/>
              </w:rPr>
              <w:t>赴高校和科研院所开展合作活动次</w:t>
            </w:r>
            <w:r>
              <w:rPr>
                <w:rFonts w:hint="eastAsia" w:ascii="宋体" w:hAnsi="宋体" w:cs="宋体"/>
                <w:color w:val="auto"/>
                <w:szCs w:val="21"/>
                <w:lang w:val="en-US" w:eastAsia="zh-CN"/>
              </w:rPr>
              <w:t>数少于2次扣2分</w:t>
            </w:r>
            <w:r>
              <w:rPr>
                <w:rFonts w:hint="eastAsia" w:ascii="宋体" w:hAnsi="宋体" w:cs="宋体"/>
                <w:color w:val="auto"/>
                <w:szCs w:val="21"/>
                <w:lang w:eastAsia="zh-CN"/>
              </w:rPr>
              <w:t>，</w:t>
            </w:r>
            <w:r>
              <w:rPr>
                <w:rFonts w:hint="eastAsia" w:ascii="宋体" w:hAnsi="宋体"/>
                <w:color w:val="000000"/>
                <w:szCs w:val="21"/>
              </w:rPr>
              <w:t>大型主场活动少于2场</w:t>
            </w:r>
            <w:r>
              <w:rPr>
                <w:rFonts w:hint="eastAsia" w:ascii="宋体" w:hAnsi="宋体"/>
                <w:color w:val="000000"/>
                <w:szCs w:val="21"/>
                <w:lang w:val="en-US" w:eastAsia="zh-CN"/>
              </w:rPr>
              <w:t>扣2分。</w:t>
            </w:r>
          </w:p>
        </w:tc>
      </w:tr>
      <w:tr w14:paraId="31E38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3FA5ED5F">
            <w:pPr>
              <w:spacing w:line="300" w:lineRule="exact"/>
              <w:jc w:val="center"/>
              <w:rPr>
                <w:rFonts w:ascii="宋体" w:hAnsi="宋体"/>
                <w:color w:val="000000"/>
                <w:szCs w:val="21"/>
              </w:rPr>
            </w:pPr>
            <w:r>
              <w:rPr>
                <w:rFonts w:hint="eastAsia" w:ascii="宋体" w:hAnsi="宋体"/>
                <w:color w:val="000000"/>
                <w:szCs w:val="21"/>
              </w:rPr>
              <w:t>创新创业大赛</w:t>
            </w:r>
          </w:p>
        </w:tc>
        <w:tc>
          <w:tcPr>
            <w:tcW w:w="2835" w:type="dxa"/>
            <w:tcBorders>
              <w:top w:val="single" w:color="000000" w:sz="4" w:space="0"/>
              <w:left w:val="single" w:color="000000" w:sz="4" w:space="0"/>
              <w:bottom w:val="single" w:color="000000" w:sz="4" w:space="0"/>
              <w:right w:val="single" w:color="000000" w:sz="4" w:space="0"/>
            </w:tcBorders>
            <w:vAlign w:val="center"/>
          </w:tcPr>
          <w:p w14:paraId="551BCF93">
            <w:pPr>
              <w:spacing w:line="300" w:lineRule="exact"/>
              <w:rPr>
                <w:rFonts w:ascii="宋体" w:hAnsi="宋体"/>
                <w:color w:val="000000"/>
                <w:sz w:val="20"/>
                <w:szCs w:val="20"/>
              </w:rPr>
            </w:pPr>
            <w:r>
              <w:rPr>
                <w:rFonts w:hint="eastAsia" w:ascii="宋体" w:hAnsi="宋体"/>
                <w:color w:val="000000"/>
                <w:sz w:val="20"/>
                <w:szCs w:val="20"/>
              </w:rPr>
              <w:t>组织在孵企业和人才团队参加创新创业大赛</w:t>
            </w:r>
          </w:p>
        </w:tc>
        <w:tc>
          <w:tcPr>
            <w:tcW w:w="850" w:type="dxa"/>
            <w:tcBorders>
              <w:top w:val="single" w:color="000000" w:sz="4" w:space="0"/>
              <w:left w:val="single" w:color="000000" w:sz="4" w:space="0"/>
              <w:bottom w:val="single" w:color="000000" w:sz="4" w:space="0"/>
              <w:right w:val="single" w:color="000000" w:sz="4" w:space="0"/>
            </w:tcBorders>
            <w:vAlign w:val="center"/>
          </w:tcPr>
          <w:p w14:paraId="784C7EB8">
            <w:pPr>
              <w:spacing w:line="300" w:lineRule="exact"/>
              <w:rPr>
                <w:rFonts w:ascii="宋体" w:hAnsi="宋体"/>
                <w:color w:val="000000"/>
                <w:szCs w:val="21"/>
              </w:rPr>
            </w:pPr>
            <w:r>
              <w:rPr>
                <w:rFonts w:hint="eastAsia" w:ascii="宋体" w:hAnsi="宋体"/>
                <w:color w:val="000000"/>
                <w:szCs w:val="21"/>
              </w:rPr>
              <w:t>企业组5个，人才团队组5个</w:t>
            </w:r>
          </w:p>
        </w:tc>
        <w:tc>
          <w:tcPr>
            <w:tcW w:w="709" w:type="dxa"/>
            <w:tcBorders>
              <w:top w:val="single" w:color="000000" w:sz="4" w:space="0"/>
              <w:left w:val="single" w:color="000000" w:sz="4" w:space="0"/>
              <w:bottom w:val="single" w:color="000000" w:sz="4" w:space="0"/>
              <w:right w:val="single" w:color="000000" w:sz="4" w:space="0"/>
            </w:tcBorders>
            <w:vAlign w:val="center"/>
          </w:tcPr>
          <w:p w14:paraId="17F63A64">
            <w:pPr>
              <w:spacing w:line="300" w:lineRule="exact"/>
              <w:rPr>
                <w:rFonts w:ascii="宋体" w:hAnsi="宋体"/>
                <w:color w:val="000000"/>
                <w:szCs w:val="21"/>
              </w:rPr>
            </w:pPr>
            <w:r>
              <w:rPr>
                <w:rFonts w:hint="eastAsia" w:ascii="宋体" w:hAnsi="宋体"/>
                <w:color w:val="000000"/>
                <w:szCs w:val="21"/>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2C9DD421">
            <w:pPr>
              <w:spacing w:line="300" w:lineRule="exact"/>
              <w:rPr>
                <w:rFonts w:ascii="宋体" w:hAnsi="宋体"/>
                <w:color w:val="000000"/>
                <w:sz w:val="20"/>
                <w:szCs w:val="20"/>
              </w:rPr>
            </w:pPr>
            <w:r>
              <w:rPr>
                <w:rFonts w:hint="eastAsia" w:ascii="宋体" w:hAnsi="宋体"/>
                <w:color w:val="000000"/>
                <w:sz w:val="20"/>
                <w:szCs w:val="20"/>
              </w:rPr>
              <w:t>按实际完成数的百分比计分</w:t>
            </w:r>
          </w:p>
        </w:tc>
      </w:tr>
      <w:tr w14:paraId="25F98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1A36D216">
            <w:pPr>
              <w:spacing w:line="360" w:lineRule="exact"/>
              <w:jc w:val="center"/>
              <w:rPr>
                <w:rFonts w:ascii="宋体" w:hAnsi="宋体"/>
                <w:color w:val="000000"/>
                <w:sz w:val="20"/>
                <w:szCs w:val="20"/>
              </w:rPr>
            </w:pPr>
            <w:r>
              <w:rPr>
                <w:rFonts w:hint="eastAsia" w:ascii="宋体" w:hAnsi="宋体"/>
                <w:color w:val="000000"/>
                <w:sz w:val="20"/>
                <w:szCs w:val="20"/>
              </w:rPr>
              <w:t>获融资企业</w:t>
            </w:r>
          </w:p>
        </w:tc>
        <w:tc>
          <w:tcPr>
            <w:tcW w:w="2835" w:type="dxa"/>
            <w:tcBorders>
              <w:top w:val="single" w:color="000000" w:sz="4" w:space="0"/>
              <w:left w:val="single" w:color="000000" w:sz="4" w:space="0"/>
              <w:bottom w:val="single" w:color="000000" w:sz="4" w:space="0"/>
              <w:right w:val="single" w:color="000000" w:sz="4" w:space="0"/>
            </w:tcBorders>
            <w:vAlign w:val="center"/>
          </w:tcPr>
          <w:p w14:paraId="3D4E47B0">
            <w:pPr>
              <w:spacing w:line="360" w:lineRule="exact"/>
              <w:rPr>
                <w:rFonts w:ascii="宋体" w:hAnsi="宋体"/>
                <w:color w:val="000000"/>
                <w:sz w:val="20"/>
                <w:szCs w:val="20"/>
              </w:rPr>
            </w:pPr>
            <w:r>
              <w:rPr>
                <w:rFonts w:hint="eastAsia" w:ascii="宋体" w:hAnsi="宋体"/>
                <w:color w:val="000000"/>
                <w:sz w:val="20"/>
                <w:szCs w:val="20"/>
              </w:rPr>
              <w:t>获投融资</w:t>
            </w:r>
            <w:r>
              <w:rPr>
                <w:rFonts w:ascii="宋体" w:hAnsi="宋体"/>
                <w:color w:val="000000"/>
                <w:sz w:val="20"/>
                <w:szCs w:val="20"/>
              </w:rPr>
              <w:t>的在孵企业</w:t>
            </w:r>
            <w:r>
              <w:rPr>
                <w:rFonts w:hint="eastAsia" w:ascii="宋体" w:hAnsi="宋体"/>
                <w:color w:val="000000"/>
                <w:sz w:val="20"/>
                <w:szCs w:val="20"/>
              </w:rPr>
              <w:t>数</w:t>
            </w:r>
          </w:p>
        </w:tc>
        <w:tc>
          <w:tcPr>
            <w:tcW w:w="850" w:type="dxa"/>
            <w:tcBorders>
              <w:top w:val="single" w:color="000000" w:sz="4" w:space="0"/>
              <w:left w:val="single" w:color="000000" w:sz="4" w:space="0"/>
              <w:bottom w:val="single" w:color="000000" w:sz="4" w:space="0"/>
              <w:right w:val="single" w:color="000000" w:sz="4" w:space="0"/>
            </w:tcBorders>
            <w:vAlign w:val="center"/>
          </w:tcPr>
          <w:p w14:paraId="7E2F51C8">
            <w:pPr>
              <w:spacing w:line="360" w:lineRule="exact"/>
              <w:jc w:val="left"/>
              <w:rPr>
                <w:rFonts w:ascii="宋体" w:hAnsi="宋体"/>
                <w:color w:val="000000"/>
                <w:sz w:val="20"/>
                <w:szCs w:val="20"/>
              </w:rPr>
            </w:pPr>
            <w:r>
              <w:rPr>
                <w:rFonts w:hint="eastAsia" w:ascii="宋体" w:hAnsi="宋体"/>
                <w:color w:val="000000"/>
                <w:sz w:val="20"/>
                <w:szCs w:val="20"/>
              </w:rPr>
              <w:t>3家</w:t>
            </w:r>
          </w:p>
        </w:tc>
        <w:tc>
          <w:tcPr>
            <w:tcW w:w="709" w:type="dxa"/>
            <w:tcBorders>
              <w:top w:val="single" w:color="000000" w:sz="4" w:space="0"/>
              <w:left w:val="single" w:color="000000" w:sz="4" w:space="0"/>
              <w:bottom w:val="single" w:color="000000" w:sz="4" w:space="0"/>
              <w:right w:val="single" w:color="000000" w:sz="4" w:space="0"/>
            </w:tcBorders>
            <w:vAlign w:val="center"/>
          </w:tcPr>
          <w:p w14:paraId="2126F456">
            <w:pPr>
              <w:spacing w:line="360" w:lineRule="exact"/>
              <w:jc w:val="left"/>
              <w:rPr>
                <w:rFonts w:ascii="宋体" w:hAnsi="宋体"/>
                <w:color w:val="000000"/>
                <w:sz w:val="20"/>
                <w:szCs w:val="20"/>
              </w:rPr>
            </w:pPr>
            <w:r>
              <w:rPr>
                <w:rFonts w:hint="eastAsia" w:ascii="宋体" w:hAnsi="宋体"/>
                <w:color w:val="000000"/>
                <w:sz w:val="20"/>
                <w:szCs w:val="20"/>
              </w:rPr>
              <w:t>6</w:t>
            </w:r>
          </w:p>
        </w:tc>
        <w:tc>
          <w:tcPr>
            <w:tcW w:w="2934" w:type="dxa"/>
            <w:tcBorders>
              <w:top w:val="single" w:color="000000" w:sz="4" w:space="0"/>
              <w:left w:val="single" w:color="000000" w:sz="4" w:space="0"/>
              <w:bottom w:val="single" w:color="000000" w:sz="4" w:space="0"/>
              <w:right w:val="single" w:color="000000" w:sz="4" w:space="0"/>
            </w:tcBorders>
            <w:vAlign w:val="center"/>
          </w:tcPr>
          <w:p w14:paraId="48885EC3">
            <w:pPr>
              <w:spacing w:line="360" w:lineRule="exact"/>
              <w:rPr>
                <w:rFonts w:ascii="宋体" w:hAnsi="宋体"/>
                <w:color w:val="000000"/>
                <w:sz w:val="20"/>
                <w:szCs w:val="20"/>
              </w:rPr>
            </w:pPr>
            <w:r>
              <w:rPr>
                <w:rFonts w:hint="eastAsia" w:ascii="宋体" w:hAnsi="宋体"/>
                <w:color w:val="000000"/>
                <w:sz w:val="20"/>
                <w:szCs w:val="20"/>
              </w:rPr>
              <w:t>按实际完成数的百分比计分</w:t>
            </w:r>
          </w:p>
        </w:tc>
      </w:tr>
      <w:tr w14:paraId="2D218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3354E987">
            <w:pPr>
              <w:spacing w:line="300" w:lineRule="exact"/>
              <w:jc w:val="center"/>
              <w:rPr>
                <w:rFonts w:ascii="宋体" w:hAnsi="宋体"/>
                <w:color w:val="000000"/>
                <w:szCs w:val="21"/>
              </w:rPr>
            </w:pPr>
            <w:r>
              <w:rPr>
                <w:rFonts w:hint="eastAsia" w:ascii="宋体" w:hAnsi="宋体"/>
                <w:color w:val="000000"/>
                <w:szCs w:val="21"/>
              </w:rPr>
              <w:t>开展科技创新服务</w:t>
            </w:r>
          </w:p>
        </w:tc>
        <w:tc>
          <w:tcPr>
            <w:tcW w:w="2835" w:type="dxa"/>
            <w:tcBorders>
              <w:top w:val="single" w:color="000000" w:sz="4" w:space="0"/>
              <w:left w:val="single" w:color="000000" w:sz="4" w:space="0"/>
              <w:bottom w:val="single" w:color="000000" w:sz="4" w:space="0"/>
              <w:right w:val="single" w:color="000000" w:sz="4" w:space="0"/>
            </w:tcBorders>
            <w:vAlign w:val="center"/>
          </w:tcPr>
          <w:p w14:paraId="44747FF0">
            <w:pPr>
              <w:spacing w:line="300" w:lineRule="exact"/>
              <w:rPr>
                <w:rFonts w:ascii="宋体" w:hAnsi="宋体"/>
                <w:color w:val="000000"/>
                <w:szCs w:val="21"/>
              </w:rPr>
            </w:pPr>
            <w:r>
              <w:rPr>
                <w:rFonts w:hint="eastAsia" w:ascii="宋体" w:hAnsi="宋体"/>
                <w:color w:val="000000"/>
                <w:szCs w:val="21"/>
              </w:rPr>
              <w:t>考核周期中对在孵企业开展科技创新服务家次数</w:t>
            </w:r>
          </w:p>
        </w:tc>
        <w:tc>
          <w:tcPr>
            <w:tcW w:w="850" w:type="dxa"/>
            <w:tcBorders>
              <w:top w:val="single" w:color="000000" w:sz="4" w:space="0"/>
              <w:left w:val="single" w:color="000000" w:sz="4" w:space="0"/>
              <w:bottom w:val="single" w:color="000000" w:sz="4" w:space="0"/>
              <w:right w:val="single" w:color="000000" w:sz="4" w:space="0"/>
            </w:tcBorders>
            <w:vAlign w:val="center"/>
          </w:tcPr>
          <w:p w14:paraId="7DD3E339">
            <w:pPr>
              <w:spacing w:line="300" w:lineRule="exact"/>
              <w:rPr>
                <w:rFonts w:ascii="宋体" w:hAnsi="宋体"/>
                <w:color w:val="000000"/>
                <w:szCs w:val="21"/>
              </w:rPr>
            </w:pPr>
            <w:r>
              <w:rPr>
                <w:rFonts w:hint="eastAsia" w:ascii="宋体" w:hAnsi="宋体"/>
                <w:color w:val="000000"/>
                <w:szCs w:val="21"/>
              </w:rPr>
              <w:t>100家次</w:t>
            </w:r>
          </w:p>
        </w:tc>
        <w:tc>
          <w:tcPr>
            <w:tcW w:w="709" w:type="dxa"/>
            <w:tcBorders>
              <w:top w:val="single" w:color="000000" w:sz="4" w:space="0"/>
              <w:left w:val="single" w:color="000000" w:sz="4" w:space="0"/>
              <w:bottom w:val="single" w:color="000000" w:sz="4" w:space="0"/>
              <w:right w:val="single" w:color="000000" w:sz="4" w:space="0"/>
            </w:tcBorders>
            <w:vAlign w:val="center"/>
          </w:tcPr>
          <w:p w14:paraId="14022044">
            <w:pPr>
              <w:spacing w:line="300" w:lineRule="exact"/>
              <w:rPr>
                <w:rFonts w:ascii="宋体" w:hAnsi="宋体"/>
                <w:color w:val="000000"/>
                <w:szCs w:val="21"/>
              </w:rPr>
            </w:pPr>
            <w:r>
              <w:rPr>
                <w:rFonts w:hint="eastAsia" w:ascii="宋体" w:hAnsi="宋体"/>
                <w:color w:val="000000"/>
                <w:szCs w:val="21"/>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2D454AB7">
            <w:pPr>
              <w:spacing w:line="300" w:lineRule="exact"/>
              <w:rPr>
                <w:rFonts w:ascii="宋体" w:hAnsi="宋体"/>
                <w:color w:val="000000"/>
                <w:szCs w:val="21"/>
              </w:rPr>
            </w:pPr>
            <w:r>
              <w:rPr>
                <w:rFonts w:hint="eastAsia" w:ascii="宋体" w:hAnsi="宋体"/>
                <w:color w:val="000000"/>
                <w:szCs w:val="21"/>
              </w:rPr>
              <w:t>根据实际完成数的百分比计分</w:t>
            </w:r>
          </w:p>
        </w:tc>
      </w:tr>
      <w:tr w14:paraId="75873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31D19DED">
            <w:pPr>
              <w:spacing w:line="300" w:lineRule="exact"/>
              <w:jc w:val="center"/>
              <w:rPr>
                <w:rFonts w:ascii="宋体" w:hAnsi="宋体"/>
                <w:color w:val="000000"/>
                <w:szCs w:val="21"/>
              </w:rPr>
            </w:pPr>
            <w:r>
              <w:rPr>
                <w:rFonts w:hint="eastAsia" w:ascii="宋体" w:hAnsi="宋体"/>
                <w:color w:val="000000"/>
                <w:szCs w:val="21"/>
              </w:rPr>
              <w:t>知识产权培育</w:t>
            </w:r>
          </w:p>
        </w:tc>
        <w:tc>
          <w:tcPr>
            <w:tcW w:w="2835" w:type="dxa"/>
            <w:tcBorders>
              <w:top w:val="single" w:color="000000" w:sz="4" w:space="0"/>
              <w:left w:val="single" w:color="000000" w:sz="4" w:space="0"/>
              <w:bottom w:val="single" w:color="000000" w:sz="4" w:space="0"/>
              <w:right w:val="single" w:color="000000" w:sz="4" w:space="0"/>
            </w:tcBorders>
            <w:vAlign w:val="center"/>
          </w:tcPr>
          <w:p w14:paraId="54840576">
            <w:pPr>
              <w:spacing w:line="300" w:lineRule="exact"/>
              <w:rPr>
                <w:rFonts w:ascii="宋体" w:hAnsi="宋体"/>
                <w:color w:val="000000"/>
                <w:szCs w:val="21"/>
              </w:rPr>
            </w:pPr>
            <w:r>
              <w:rPr>
                <w:rFonts w:hint="eastAsia" w:ascii="宋体" w:hAnsi="宋体"/>
                <w:color w:val="000000"/>
                <w:szCs w:val="21"/>
              </w:rPr>
              <w:t>考核周期中入孵企业新申请专利的数量</w:t>
            </w:r>
          </w:p>
        </w:tc>
        <w:tc>
          <w:tcPr>
            <w:tcW w:w="850" w:type="dxa"/>
            <w:tcBorders>
              <w:top w:val="single" w:color="000000" w:sz="4" w:space="0"/>
              <w:left w:val="single" w:color="000000" w:sz="4" w:space="0"/>
              <w:bottom w:val="single" w:color="000000" w:sz="4" w:space="0"/>
              <w:right w:val="single" w:color="000000" w:sz="4" w:space="0"/>
            </w:tcBorders>
            <w:vAlign w:val="center"/>
          </w:tcPr>
          <w:p w14:paraId="5BD48304">
            <w:pPr>
              <w:spacing w:line="300" w:lineRule="exact"/>
              <w:rPr>
                <w:rFonts w:ascii="宋体" w:hAnsi="宋体"/>
                <w:color w:val="000000"/>
                <w:szCs w:val="21"/>
              </w:rPr>
            </w:pPr>
            <w:r>
              <w:rPr>
                <w:rFonts w:hint="eastAsia" w:ascii="宋体" w:hAnsi="宋体"/>
                <w:color w:val="000000"/>
                <w:szCs w:val="21"/>
              </w:rPr>
              <w:t>专利数20件（发明不少于5件）</w:t>
            </w:r>
          </w:p>
        </w:tc>
        <w:tc>
          <w:tcPr>
            <w:tcW w:w="709" w:type="dxa"/>
            <w:tcBorders>
              <w:top w:val="single" w:color="000000" w:sz="4" w:space="0"/>
              <w:left w:val="single" w:color="000000" w:sz="4" w:space="0"/>
              <w:bottom w:val="single" w:color="000000" w:sz="4" w:space="0"/>
              <w:right w:val="single" w:color="000000" w:sz="4" w:space="0"/>
            </w:tcBorders>
            <w:vAlign w:val="center"/>
          </w:tcPr>
          <w:p w14:paraId="236836FF">
            <w:pPr>
              <w:spacing w:line="300" w:lineRule="exact"/>
              <w:rPr>
                <w:rFonts w:ascii="宋体" w:hAnsi="宋体"/>
                <w:color w:val="000000"/>
                <w:szCs w:val="21"/>
              </w:rPr>
            </w:pPr>
            <w:r>
              <w:rPr>
                <w:rFonts w:hint="eastAsia" w:ascii="宋体" w:hAnsi="宋体"/>
                <w:color w:val="000000"/>
                <w:szCs w:val="21"/>
              </w:rPr>
              <w:t>14</w:t>
            </w:r>
          </w:p>
        </w:tc>
        <w:tc>
          <w:tcPr>
            <w:tcW w:w="2934" w:type="dxa"/>
            <w:tcBorders>
              <w:top w:val="single" w:color="000000" w:sz="4" w:space="0"/>
              <w:left w:val="single" w:color="000000" w:sz="4" w:space="0"/>
              <w:bottom w:val="single" w:color="000000" w:sz="4" w:space="0"/>
              <w:right w:val="single" w:color="000000" w:sz="4" w:space="0"/>
            </w:tcBorders>
            <w:vAlign w:val="center"/>
          </w:tcPr>
          <w:p w14:paraId="7519DE6D">
            <w:pPr>
              <w:spacing w:line="300" w:lineRule="exact"/>
              <w:rPr>
                <w:rFonts w:ascii="宋体" w:hAnsi="宋体"/>
                <w:color w:val="000000"/>
                <w:szCs w:val="21"/>
              </w:rPr>
            </w:pPr>
            <w:r>
              <w:rPr>
                <w:rFonts w:hint="eastAsia" w:ascii="宋体" w:hAnsi="宋体"/>
                <w:color w:val="000000"/>
                <w:szCs w:val="21"/>
              </w:rPr>
              <w:t>按实际完成数的百分比计分</w:t>
            </w:r>
          </w:p>
        </w:tc>
      </w:tr>
      <w:tr w14:paraId="2E822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1B728E44">
            <w:pPr>
              <w:spacing w:line="300" w:lineRule="exact"/>
              <w:jc w:val="center"/>
              <w:rPr>
                <w:rFonts w:ascii="宋体" w:hAnsi="宋体"/>
                <w:color w:val="000000"/>
                <w:szCs w:val="21"/>
              </w:rPr>
            </w:pPr>
            <w:r>
              <w:rPr>
                <w:rFonts w:hint="eastAsia" w:ascii="宋体" w:hAnsi="宋体"/>
                <w:color w:val="000000"/>
                <w:szCs w:val="21"/>
              </w:rPr>
              <w:t>成功服务案例</w:t>
            </w:r>
          </w:p>
        </w:tc>
        <w:tc>
          <w:tcPr>
            <w:tcW w:w="2835" w:type="dxa"/>
            <w:tcBorders>
              <w:top w:val="single" w:color="000000" w:sz="4" w:space="0"/>
              <w:left w:val="single" w:color="000000" w:sz="4" w:space="0"/>
              <w:bottom w:val="single" w:color="000000" w:sz="4" w:space="0"/>
              <w:right w:val="single" w:color="000000" w:sz="4" w:space="0"/>
            </w:tcBorders>
            <w:vAlign w:val="center"/>
          </w:tcPr>
          <w:p w14:paraId="6BCAD089">
            <w:pPr>
              <w:spacing w:line="300" w:lineRule="exact"/>
              <w:rPr>
                <w:rFonts w:ascii="宋体" w:hAnsi="宋体"/>
                <w:color w:val="000000"/>
                <w:szCs w:val="21"/>
              </w:rPr>
            </w:pPr>
            <w:r>
              <w:rPr>
                <w:rFonts w:hint="eastAsia" w:ascii="宋体" w:hAnsi="宋体"/>
                <w:color w:val="000000"/>
                <w:szCs w:val="21"/>
              </w:rPr>
              <w:t>考核周期中市场拓展、科技研发、人才合作、政策申报等成功服务案例</w:t>
            </w:r>
          </w:p>
        </w:tc>
        <w:tc>
          <w:tcPr>
            <w:tcW w:w="850" w:type="dxa"/>
            <w:tcBorders>
              <w:top w:val="single" w:color="000000" w:sz="4" w:space="0"/>
              <w:left w:val="single" w:color="000000" w:sz="4" w:space="0"/>
              <w:bottom w:val="single" w:color="000000" w:sz="4" w:space="0"/>
              <w:right w:val="single" w:color="000000" w:sz="4" w:space="0"/>
            </w:tcBorders>
            <w:vAlign w:val="center"/>
          </w:tcPr>
          <w:p w14:paraId="396C8FBE">
            <w:pPr>
              <w:spacing w:line="300" w:lineRule="exact"/>
              <w:rPr>
                <w:rFonts w:ascii="宋体" w:hAnsi="宋体"/>
                <w:color w:val="000000"/>
                <w:szCs w:val="21"/>
              </w:rPr>
            </w:pPr>
            <w:r>
              <w:rPr>
                <w:rFonts w:hint="eastAsia" w:ascii="宋体" w:hAnsi="宋体"/>
                <w:color w:val="000000"/>
                <w:szCs w:val="21"/>
              </w:rPr>
              <w:t>10个</w:t>
            </w:r>
          </w:p>
        </w:tc>
        <w:tc>
          <w:tcPr>
            <w:tcW w:w="709" w:type="dxa"/>
            <w:tcBorders>
              <w:top w:val="single" w:color="000000" w:sz="4" w:space="0"/>
              <w:left w:val="single" w:color="000000" w:sz="4" w:space="0"/>
              <w:bottom w:val="single" w:color="000000" w:sz="4" w:space="0"/>
              <w:right w:val="single" w:color="000000" w:sz="4" w:space="0"/>
            </w:tcBorders>
            <w:vAlign w:val="center"/>
          </w:tcPr>
          <w:p w14:paraId="577C4FC0">
            <w:pPr>
              <w:spacing w:line="300" w:lineRule="exact"/>
              <w:rPr>
                <w:rFonts w:ascii="宋体" w:hAnsi="宋体"/>
                <w:color w:val="000000"/>
                <w:szCs w:val="21"/>
              </w:rPr>
            </w:pPr>
            <w:r>
              <w:rPr>
                <w:rFonts w:hint="eastAsia" w:ascii="宋体" w:hAnsi="宋体"/>
                <w:color w:val="000000"/>
                <w:szCs w:val="21"/>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131FBDB8">
            <w:pPr>
              <w:spacing w:line="300" w:lineRule="exact"/>
              <w:rPr>
                <w:rFonts w:ascii="宋体" w:hAnsi="宋体"/>
                <w:color w:val="000000"/>
                <w:szCs w:val="21"/>
              </w:rPr>
            </w:pPr>
            <w:r>
              <w:rPr>
                <w:rFonts w:hint="eastAsia" w:ascii="宋体" w:hAnsi="宋体"/>
                <w:color w:val="000000"/>
                <w:sz w:val="20"/>
                <w:szCs w:val="20"/>
              </w:rPr>
              <w:t>按实际完成数的百分比计分</w:t>
            </w:r>
          </w:p>
        </w:tc>
      </w:tr>
      <w:tr w14:paraId="2ED11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6E980A01">
            <w:pPr>
              <w:spacing w:line="300" w:lineRule="exact"/>
              <w:jc w:val="center"/>
              <w:rPr>
                <w:rFonts w:ascii="宋体" w:hAnsi="宋体"/>
                <w:color w:val="000000"/>
                <w:szCs w:val="21"/>
              </w:rPr>
            </w:pPr>
            <w:r>
              <w:rPr>
                <w:rFonts w:hint="eastAsia" w:ascii="宋体" w:hAnsi="宋体"/>
                <w:color w:val="000000"/>
                <w:szCs w:val="21"/>
              </w:rPr>
              <w:t>科技型中小企业备案</w:t>
            </w:r>
          </w:p>
        </w:tc>
        <w:tc>
          <w:tcPr>
            <w:tcW w:w="2835" w:type="dxa"/>
            <w:tcBorders>
              <w:top w:val="single" w:color="000000" w:sz="4" w:space="0"/>
              <w:left w:val="single" w:color="000000" w:sz="4" w:space="0"/>
              <w:bottom w:val="single" w:color="000000" w:sz="4" w:space="0"/>
              <w:right w:val="single" w:color="000000" w:sz="4" w:space="0"/>
            </w:tcBorders>
            <w:vAlign w:val="center"/>
          </w:tcPr>
          <w:p w14:paraId="73488B2A">
            <w:pPr>
              <w:spacing w:line="300" w:lineRule="exact"/>
              <w:rPr>
                <w:rFonts w:ascii="宋体" w:hAnsi="宋体"/>
                <w:color w:val="000000"/>
                <w:szCs w:val="21"/>
              </w:rPr>
            </w:pPr>
            <w:r>
              <w:rPr>
                <w:rFonts w:hint="eastAsia" w:ascii="宋体" w:hAnsi="宋体"/>
                <w:color w:val="000000"/>
                <w:szCs w:val="21"/>
              </w:rPr>
              <w:t>2026年科技型中小企业认定数</w:t>
            </w:r>
          </w:p>
        </w:tc>
        <w:tc>
          <w:tcPr>
            <w:tcW w:w="850" w:type="dxa"/>
            <w:tcBorders>
              <w:top w:val="single" w:color="000000" w:sz="4" w:space="0"/>
              <w:left w:val="single" w:color="000000" w:sz="4" w:space="0"/>
              <w:bottom w:val="single" w:color="000000" w:sz="4" w:space="0"/>
              <w:right w:val="single" w:color="000000" w:sz="4" w:space="0"/>
            </w:tcBorders>
            <w:vAlign w:val="center"/>
          </w:tcPr>
          <w:p w14:paraId="2AC25FBC">
            <w:pPr>
              <w:spacing w:line="300" w:lineRule="exact"/>
              <w:rPr>
                <w:rFonts w:ascii="宋体" w:hAnsi="宋体"/>
                <w:color w:val="000000"/>
                <w:szCs w:val="21"/>
              </w:rPr>
            </w:pPr>
            <w:r>
              <w:rPr>
                <w:rFonts w:hint="eastAsia" w:ascii="宋体" w:hAnsi="宋体"/>
                <w:color w:val="000000"/>
                <w:szCs w:val="21"/>
              </w:rPr>
              <w:t>15家</w:t>
            </w:r>
          </w:p>
        </w:tc>
        <w:tc>
          <w:tcPr>
            <w:tcW w:w="709" w:type="dxa"/>
            <w:tcBorders>
              <w:top w:val="single" w:color="000000" w:sz="4" w:space="0"/>
              <w:left w:val="single" w:color="000000" w:sz="4" w:space="0"/>
              <w:bottom w:val="single" w:color="000000" w:sz="4" w:space="0"/>
              <w:right w:val="single" w:color="000000" w:sz="4" w:space="0"/>
            </w:tcBorders>
            <w:vAlign w:val="center"/>
          </w:tcPr>
          <w:p w14:paraId="6E49DAE4">
            <w:pPr>
              <w:spacing w:line="300" w:lineRule="exact"/>
              <w:rPr>
                <w:rFonts w:ascii="宋体" w:hAnsi="宋体"/>
                <w:color w:val="000000"/>
                <w:szCs w:val="21"/>
              </w:rPr>
            </w:pPr>
            <w:r>
              <w:rPr>
                <w:rFonts w:hint="eastAsia" w:ascii="宋体" w:hAnsi="宋体"/>
                <w:color w:val="000000"/>
                <w:szCs w:val="21"/>
              </w:rPr>
              <w:t>15</w:t>
            </w:r>
          </w:p>
        </w:tc>
        <w:tc>
          <w:tcPr>
            <w:tcW w:w="2934" w:type="dxa"/>
            <w:tcBorders>
              <w:top w:val="single" w:color="000000" w:sz="4" w:space="0"/>
              <w:left w:val="single" w:color="000000" w:sz="4" w:space="0"/>
              <w:bottom w:val="single" w:color="000000" w:sz="4" w:space="0"/>
              <w:right w:val="single" w:color="000000" w:sz="4" w:space="0"/>
            </w:tcBorders>
            <w:vAlign w:val="center"/>
          </w:tcPr>
          <w:p w14:paraId="53F72AB9">
            <w:pPr>
              <w:spacing w:line="300" w:lineRule="exact"/>
              <w:rPr>
                <w:rFonts w:ascii="宋体" w:hAnsi="宋体"/>
                <w:color w:val="000000"/>
                <w:szCs w:val="21"/>
              </w:rPr>
            </w:pPr>
            <w:r>
              <w:rPr>
                <w:rFonts w:hint="eastAsia" w:ascii="宋体" w:hAnsi="宋体"/>
                <w:color w:val="000000"/>
                <w:sz w:val="20"/>
                <w:szCs w:val="20"/>
              </w:rPr>
              <w:t>按实际完成数的百分比计分</w:t>
            </w:r>
          </w:p>
        </w:tc>
      </w:tr>
    </w:tbl>
    <w:p w14:paraId="36972CDF">
      <w:pPr>
        <w:spacing w:line="480" w:lineRule="exact"/>
        <w:ind w:firstLine="630"/>
        <w:rPr>
          <w:rFonts w:ascii="宋体" w:hAnsi="宋体" w:cs="宋体"/>
          <w:color w:val="000000"/>
          <w:szCs w:val="21"/>
        </w:rPr>
      </w:pPr>
      <w:r>
        <w:rPr>
          <w:rFonts w:hint="eastAsia" w:ascii="宋体" w:hAnsi="宋体" w:cs="宋体"/>
          <w:color w:val="000000"/>
          <w:szCs w:val="21"/>
        </w:rPr>
        <w:t>备注：总分不高于100分。</w:t>
      </w:r>
    </w:p>
    <w:p w14:paraId="19775EDB">
      <w:pPr>
        <w:spacing w:line="480" w:lineRule="exact"/>
        <w:ind w:firstLine="400"/>
        <w:rPr>
          <w:rFonts w:ascii="宋体" w:hAnsi="宋体"/>
          <w:color w:val="000000"/>
          <w:sz w:val="20"/>
          <w:szCs w:val="20"/>
        </w:rPr>
      </w:pPr>
    </w:p>
    <w:p w14:paraId="759FA1B1">
      <w:pPr>
        <w:spacing w:line="320" w:lineRule="exact"/>
        <w:jc w:val="center"/>
        <w:rPr>
          <w:rFonts w:ascii="宋体" w:hAnsi="宋体" w:cs="宋体"/>
          <w:b/>
          <w:bCs/>
          <w:color w:val="000000"/>
          <w:sz w:val="30"/>
          <w:szCs w:val="30"/>
        </w:rPr>
      </w:pPr>
    </w:p>
    <w:p w14:paraId="064173F2">
      <w:pPr>
        <w:spacing w:line="360" w:lineRule="auto"/>
        <w:jc w:val="center"/>
        <w:rPr>
          <w:rFonts w:ascii="宋体" w:hAnsi="宋体" w:cs="宋体"/>
          <w:b/>
          <w:bCs/>
          <w:color w:val="000000"/>
          <w:sz w:val="24"/>
          <w:szCs w:val="30"/>
        </w:rPr>
      </w:pPr>
      <w:r>
        <w:rPr>
          <w:rFonts w:hint="eastAsia" w:ascii="宋体" w:hAnsi="宋体" w:cs="宋体"/>
          <w:b/>
          <w:bCs/>
          <w:color w:val="000000"/>
          <w:sz w:val="24"/>
          <w:szCs w:val="30"/>
        </w:rPr>
        <w:t>项目运营年度考核指标及评分细则（第三年度：2028.1-2028.9）</w:t>
      </w:r>
    </w:p>
    <w:tbl>
      <w:tblPr>
        <w:tblStyle w:val="32"/>
        <w:tblW w:w="9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835"/>
        <w:gridCol w:w="850"/>
        <w:gridCol w:w="709"/>
        <w:gridCol w:w="2934"/>
      </w:tblGrid>
      <w:tr w14:paraId="0A3B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77757EE5">
            <w:pPr>
              <w:spacing w:line="300" w:lineRule="exact"/>
              <w:jc w:val="center"/>
              <w:rPr>
                <w:rFonts w:ascii="宋体" w:hAnsi="宋体"/>
                <w:b/>
                <w:color w:val="000000"/>
                <w:szCs w:val="21"/>
              </w:rPr>
            </w:pPr>
            <w:r>
              <w:rPr>
                <w:rFonts w:hint="eastAsia" w:ascii="宋体" w:hAnsi="宋体"/>
                <w:b/>
                <w:color w:val="000000"/>
                <w:szCs w:val="21"/>
              </w:rPr>
              <w:t>考核项目</w:t>
            </w:r>
          </w:p>
        </w:tc>
        <w:tc>
          <w:tcPr>
            <w:tcW w:w="2835" w:type="dxa"/>
            <w:tcBorders>
              <w:top w:val="single" w:color="000000" w:sz="4" w:space="0"/>
              <w:left w:val="single" w:color="000000" w:sz="4" w:space="0"/>
              <w:bottom w:val="single" w:color="000000" w:sz="4" w:space="0"/>
              <w:right w:val="single" w:color="000000" w:sz="4" w:space="0"/>
            </w:tcBorders>
            <w:vAlign w:val="center"/>
          </w:tcPr>
          <w:p w14:paraId="7A4A47D0">
            <w:pPr>
              <w:spacing w:line="300" w:lineRule="exact"/>
              <w:jc w:val="center"/>
              <w:rPr>
                <w:rFonts w:ascii="宋体" w:hAnsi="宋体"/>
                <w:b/>
                <w:color w:val="000000"/>
                <w:szCs w:val="21"/>
              </w:rPr>
            </w:pPr>
            <w:r>
              <w:rPr>
                <w:rFonts w:hint="eastAsia" w:ascii="宋体" w:hAnsi="宋体"/>
                <w:b/>
                <w:color w:val="000000"/>
                <w:szCs w:val="21"/>
              </w:rPr>
              <w:t>指标定义</w:t>
            </w:r>
          </w:p>
        </w:tc>
        <w:tc>
          <w:tcPr>
            <w:tcW w:w="850" w:type="dxa"/>
            <w:tcBorders>
              <w:top w:val="single" w:color="000000" w:sz="4" w:space="0"/>
              <w:left w:val="single" w:color="000000" w:sz="4" w:space="0"/>
              <w:bottom w:val="single" w:color="000000" w:sz="4" w:space="0"/>
              <w:right w:val="single" w:color="000000" w:sz="4" w:space="0"/>
            </w:tcBorders>
            <w:vAlign w:val="center"/>
          </w:tcPr>
          <w:p w14:paraId="3AFB3614">
            <w:pPr>
              <w:spacing w:line="300" w:lineRule="exact"/>
              <w:jc w:val="center"/>
              <w:rPr>
                <w:rFonts w:ascii="宋体" w:hAnsi="宋体"/>
                <w:b/>
                <w:color w:val="000000"/>
                <w:szCs w:val="21"/>
              </w:rPr>
            </w:pPr>
            <w:r>
              <w:rPr>
                <w:rFonts w:hint="eastAsia" w:ascii="宋体" w:hAnsi="宋体"/>
                <w:b/>
                <w:color w:val="000000"/>
                <w:szCs w:val="21"/>
              </w:rPr>
              <w:t>数量/结果</w:t>
            </w:r>
          </w:p>
        </w:tc>
        <w:tc>
          <w:tcPr>
            <w:tcW w:w="709" w:type="dxa"/>
            <w:tcBorders>
              <w:top w:val="single" w:color="000000" w:sz="4" w:space="0"/>
              <w:left w:val="single" w:color="000000" w:sz="4" w:space="0"/>
              <w:bottom w:val="single" w:color="000000" w:sz="4" w:space="0"/>
              <w:right w:val="single" w:color="000000" w:sz="4" w:space="0"/>
            </w:tcBorders>
            <w:vAlign w:val="center"/>
          </w:tcPr>
          <w:p w14:paraId="79A654E7">
            <w:pPr>
              <w:spacing w:line="300" w:lineRule="exact"/>
              <w:jc w:val="center"/>
              <w:rPr>
                <w:rFonts w:ascii="宋体" w:hAnsi="宋体"/>
                <w:b/>
                <w:color w:val="000000"/>
                <w:szCs w:val="21"/>
              </w:rPr>
            </w:pPr>
            <w:r>
              <w:rPr>
                <w:rFonts w:hint="eastAsia" w:ascii="宋体" w:hAnsi="宋体"/>
                <w:b/>
                <w:color w:val="000000"/>
                <w:szCs w:val="21"/>
              </w:rPr>
              <w:t>满分</w:t>
            </w:r>
          </w:p>
        </w:tc>
        <w:tc>
          <w:tcPr>
            <w:tcW w:w="2934" w:type="dxa"/>
            <w:tcBorders>
              <w:top w:val="single" w:color="000000" w:sz="4" w:space="0"/>
              <w:left w:val="single" w:color="000000" w:sz="4" w:space="0"/>
              <w:bottom w:val="single" w:color="000000" w:sz="4" w:space="0"/>
              <w:right w:val="single" w:color="000000" w:sz="4" w:space="0"/>
            </w:tcBorders>
            <w:vAlign w:val="center"/>
          </w:tcPr>
          <w:p w14:paraId="7A8272CC">
            <w:pPr>
              <w:spacing w:line="300" w:lineRule="exact"/>
              <w:jc w:val="center"/>
              <w:rPr>
                <w:rFonts w:ascii="宋体" w:hAnsi="宋体"/>
                <w:b/>
                <w:color w:val="000000"/>
                <w:szCs w:val="21"/>
              </w:rPr>
            </w:pPr>
            <w:r>
              <w:rPr>
                <w:rFonts w:hint="eastAsia" w:ascii="宋体" w:hAnsi="宋体"/>
                <w:b/>
                <w:color w:val="000000"/>
                <w:szCs w:val="21"/>
              </w:rPr>
              <w:t>打分规则</w:t>
            </w:r>
          </w:p>
        </w:tc>
      </w:tr>
      <w:tr w14:paraId="353D7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7C519CC6">
            <w:pPr>
              <w:spacing w:line="360" w:lineRule="exact"/>
              <w:jc w:val="center"/>
              <w:rPr>
                <w:rFonts w:ascii="宋体" w:hAnsi="宋体"/>
                <w:color w:val="000000"/>
                <w:sz w:val="20"/>
                <w:szCs w:val="20"/>
              </w:rPr>
            </w:pPr>
            <w:r>
              <w:rPr>
                <w:rFonts w:hint="eastAsia" w:ascii="宋体" w:hAnsi="宋体"/>
                <w:color w:val="000000"/>
                <w:sz w:val="20"/>
                <w:szCs w:val="20"/>
              </w:rPr>
              <w:t>市科技孵化器绩效评价</w:t>
            </w:r>
          </w:p>
        </w:tc>
        <w:tc>
          <w:tcPr>
            <w:tcW w:w="2835" w:type="dxa"/>
            <w:tcBorders>
              <w:top w:val="single" w:color="000000" w:sz="4" w:space="0"/>
              <w:left w:val="single" w:color="000000" w:sz="4" w:space="0"/>
              <w:bottom w:val="single" w:color="000000" w:sz="4" w:space="0"/>
              <w:right w:val="single" w:color="000000" w:sz="4" w:space="0"/>
            </w:tcBorders>
            <w:vAlign w:val="center"/>
          </w:tcPr>
          <w:p w14:paraId="44D6A401">
            <w:pPr>
              <w:spacing w:line="360" w:lineRule="exact"/>
              <w:rPr>
                <w:rFonts w:ascii="宋体" w:hAnsi="宋体"/>
                <w:color w:val="000000"/>
                <w:sz w:val="20"/>
                <w:szCs w:val="20"/>
              </w:rPr>
            </w:pPr>
            <w:r>
              <w:rPr>
                <w:rFonts w:hint="eastAsia" w:ascii="宋体" w:hAnsi="宋体"/>
                <w:color w:val="000000"/>
                <w:sz w:val="20"/>
                <w:szCs w:val="20"/>
              </w:rPr>
              <w:t>考核周期内市科技孵化器绩效评价结果</w:t>
            </w:r>
          </w:p>
        </w:tc>
        <w:tc>
          <w:tcPr>
            <w:tcW w:w="850" w:type="dxa"/>
            <w:tcBorders>
              <w:top w:val="single" w:color="000000" w:sz="4" w:space="0"/>
              <w:left w:val="single" w:color="000000" w:sz="4" w:space="0"/>
              <w:bottom w:val="single" w:color="000000" w:sz="4" w:space="0"/>
              <w:right w:val="single" w:color="000000" w:sz="4" w:space="0"/>
            </w:tcBorders>
            <w:vAlign w:val="center"/>
          </w:tcPr>
          <w:p w14:paraId="31854FF5">
            <w:pPr>
              <w:spacing w:line="360" w:lineRule="exact"/>
              <w:rPr>
                <w:rFonts w:ascii="宋体" w:hAnsi="宋体"/>
                <w:color w:val="000000"/>
                <w:sz w:val="20"/>
                <w:szCs w:val="20"/>
              </w:rPr>
            </w:pPr>
            <w:r>
              <w:rPr>
                <w:rFonts w:hint="eastAsia" w:ascii="宋体" w:hAnsi="宋体"/>
                <w:color w:val="000000"/>
                <w:sz w:val="20"/>
                <w:szCs w:val="20"/>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6F0B7A35">
            <w:pPr>
              <w:spacing w:line="360" w:lineRule="exact"/>
              <w:rPr>
                <w:rFonts w:ascii="宋体" w:hAnsi="宋体"/>
                <w:color w:val="000000"/>
                <w:sz w:val="20"/>
                <w:szCs w:val="20"/>
              </w:rPr>
            </w:pPr>
            <w:r>
              <w:rPr>
                <w:rFonts w:hint="eastAsia" w:ascii="宋体" w:hAnsi="宋体"/>
                <w:color w:val="000000"/>
                <w:sz w:val="20"/>
                <w:szCs w:val="20"/>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792D8BF9">
            <w:pPr>
              <w:spacing w:line="360" w:lineRule="exact"/>
              <w:rPr>
                <w:rFonts w:ascii="宋体" w:hAnsi="宋体"/>
                <w:color w:val="000000"/>
                <w:sz w:val="20"/>
                <w:szCs w:val="20"/>
              </w:rPr>
            </w:pPr>
            <w:r>
              <w:rPr>
                <w:rFonts w:hint="eastAsia" w:ascii="宋体" w:hAnsi="宋体"/>
                <w:color w:val="000000"/>
                <w:sz w:val="20"/>
                <w:szCs w:val="20"/>
              </w:rPr>
              <w:t>在考核周期内绩效评价结果为良好以上得10分，合格获不合格不得分</w:t>
            </w:r>
          </w:p>
        </w:tc>
      </w:tr>
      <w:tr w14:paraId="7B1C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600A2373">
            <w:pPr>
              <w:spacing w:line="360" w:lineRule="exact"/>
              <w:jc w:val="center"/>
              <w:rPr>
                <w:rFonts w:ascii="宋体" w:hAnsi="宋体"/>
                <w:color w:val="000000"/>
                <w:sz w:val="20"/>
                <w:szCs w:val="20"/>
              </w:rPr>
            </w:pPr>
            <w:r>
              <w:rPr>
                <w:rFonts w:hint="eastAsia" w:ascii="宋体" w:hAnsi="宋体"/>
                <w:color w:val="000000"/>
                <w:sz w:val="20"/>
                <w:szCs w:val="20"/>
              </w:rPr>
              <w:t>申报国家高新技术企业</w:t>
            </w:r>
          </w:p>
        </w:tc>
        <w:tc>
          <w:tcPr>
            <w:tcW w:w="2835" w:type="dxa"/>
            <w:tcBorders>
              <w:top w:val="single" w:color="000000" w:sz="4" w:space="0"/>
              <w:left w:val="single" w:color="000000" w:sz="4" w:space="0"/>
              <w:bottom w:val="single" w:color="000000" w:sz="4" w:space="0"/>
              <w:right w:val="single" w:color="000000" w:sz="4" w:space="0"/>
            </w:tcBorders>
            <w:vAlign w:val="center"/>
          </w:tcPr>
          <w:p w14:paraId="2D769E4A">
            <w:pPr>
              <w:spacing w:line="360" w:lineRule="exact"/>
              <w:rPr>
                <w:rFonts w:ascii="宋体" w:hAnsi="宋体"/>
                <w:color w:val="000000"/>
                <w:sz w:val="20"/>
                <w:szCs w:val="20"/>
              </w:rPr>
            </w:pPr>
            <w:r>
              <w:rPr>
                <w:rFonts w:hint="eastAsia" w:ascii="宋体" w:hAnsi="宋体"/>
                <w:color w:val="000000"/>
                <w:sz w:val="20"/>
                <w:szCs w:val="20"/>
              </w:rPr>
              <w:t>考核周期内在孵企业新增达标申报国家高新技术企业</w:t>
            </w:r>
          </w:p>
        </w:tc>
        <w:tc>
          <w:tcPr>
            <w:tcW w:w="850" w:type="dxa"/>
            <w:tcBorders>
              <w:top w:val="single" w:color="000000" w:sz="4" w:space="0"/>
              <w:left w:val="single" w:color="000000" w:sz="4" w:space="0"/>
              <w:bottom w:val="single" w:color="000000" w:sz="4" w:space="0"/>
              <w:right w:val="single" w:color="000000" w:sz="4" w:space="0"/>
            </w:tcBorders>
            <w:vAlign w:val="center"/>
          </w:tcPr>
          <w:p w14:paraId="2EA98237">
            <w:pPr>
              <w:spacing w:line="360" w:lineRule="exact"/>
              <w:rPr>
                <w:rFonts w:ascii="宋体" w:hAnsi="宋体"/>
                <w:color w:val="000000"/>
                <w:sz w:val="20"/>
                <w:szCs w:val="20"/>
              </w:rPr>
            </w:pPr>
            <w:r>
              <w:rPr>
                <w:rFonts w:hint="eastAsia" w:ascii="宋体" w:hAnsi="宋体"/>
                <w:color w:val="000000"/>
                <w:sz w:val="20"/>
                <w:szCs w:val="20"/>
              </w:rPr>
              <w:t>3家</w:t>
            </w:r>
          </w:p>
        </w:tc>
        <w:tc>
          <w:tcPr>
            <w:tcW w:w="709" w:type="dxa"/>
            <w:tcBorders>
              <w:top w:val="single" w:color="000000" w:sz="4" w:space="0"/>
              <w:left w:val="single" w:color="000000" w:sz="4" w:space="0"/>
              <w:bottom w:val="single" w:color="000000" w:sz="4" w:space="0"/>
              <w:right w:val="single" w:color="000000" w:sz="4" w:space="0"/>
            </w:tcBorders>
            <w:vAlign w:val="center"/>
          </w:tcPr>
          <w:p w14:paraId="095B3EC2">
            <w:pPr>
              <w:spacing w:line="360" w:lineRule="exact"/>
              <w:rPr>
                <w:rFonts w:ascii="宋体" w:hAnsi="宋体"/>
                <w:color w:val="000000"/>
                <w:sz w:val="20"/>
                <w:szCs w:val="20"/>
              </w:rPr>
            </w:pPr>
            <w:r>
              <w:rPr>
                <w:rFonts w:hint="eastAsia" w:ascii="宋体" w:hAnsi="宋体"/>
                <w:color w:val="000000"/>
                <w:sz w:val="20"/>
                <w:szCs w:val="20"/>
              </w:rPr>
              <w:t>15</w:t>
            </w:r>
          </w:p>
        </w:tc>
        <w:tc>
          <w:tcPr>
            <w:tcW w:w="2934" w:type="dxa"/>
            <w:tcBorders>
              <w:top w:val="single" w:color="000000" w:sz="4" w:space="0"/>
              <w:left w:val="single" w:color="000000" w:sz="4" w:space="0"/>
              <w:bottom w:val="single" w:color="000000" w:sz="4" w:space="0"/>
              <w:right w:val="single" w:color="000000" w:sz="4" w:space="0"/>
            </w:tcBorders>
            <w:vAlign w:val="center"/>
          </w:tcPr>
          <w:p w14:paraId="2B5E3105">
            <w:pPr>
              <w:spacing w:line="360" w:lineRule="exact"/>
              <w:rPr>
                <w:rFonts w:ascii="宋体" w:hAnsi="宋体"/>
                <w:color w:val="000000"/>
                <w:sz w:val="20"/>
                <w:szCs w:val="20"/>
              </w:rPr>
            </w:pPr>
            <w:r>
              <w:rPr>
                <w:rFonts w:hint="eastAsia" w:ascii="宋体" w:hAnsi="宋体"/>
                <w:color w:val="000000"/>
                <w:sz w:val="20"/>
                <w:szCs w:val="20"/>
              </w:rPr>
              <w:t>按实际完成数的百分比计分</w:t>
            </w:r>
          </w:p>
        </w:tc>
      </w:tr>
      <w:tr w14:paraId="631E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2FF5D77D">
            <w:pPr>
              <w:spacing w:line="360" w:lineRule="exact"/>
              <w:jc w:val="center"/>
              <w:rPr>
                <w:rFonts w:ascii="宋体" w:hAnsi="宋体"/>
                <w:color w:val="000000"/>
                <w:sz w:val="20"/>
                <w:szCs w:val="20"/>
              </w:rPr>
            </w:pPr>
            <w:r>
              <w:rPr>
                <w:rFonts w:hint="eastAsia" w:ascii="宋体" w:hAnsi="宋体"/>
                <w:color w:val="000000"/>
                <w:szCs w:val="21"/>
              </w:rPr>
              <w:t>科技型</w:t>
            </w:r>
            <w:r>
              <w:rPr>
                <w:rFonts w:ascii="宋体" w:hAnsi="宋体"/>
                <w:color w:val="000000"/>
                <w:szCs w:val="21"/>
              </w:rPr>
              <w:t>企业及人才团队招引及入孵</w:t>
            </w:r>
          </w:p>
        </w:tc>
        <w:tc>
          <w:tcPr>
            <w:tcW w:w="2835" w:type="dxa"/>
            <w:tcBorders>
              <w:top w:val="single" w:color="000000" w:sz="4" w:space="0"/>
              <w:left w:val="single" w:color="000000" w:sz="4" w:space="0"/>
              <w:bottom w:val="single" w:color="000000" w:sz="4" w:space="0"/>
              <w:right w:val="single" w:color="000000" w:sz="4" w:space="0"/>
            </w:tcBorders>
            <w:vAlign w:val="center"/>
          </w:tcPr>
          <w:p w14:paraId="4040C991">
            <w:pPr>
              <w:spacing w:line="360" w:lineRule="exact"/>
              <w:rPr>
                <w:rFonts w:ascii="宋体" w:hAnsi="宋体"/>
                <w:color w:val="000000"/>
                <w:sz w:val="20"/>
                <w:szCs w:val="20"/>
              </w:rPr>
            </w:pPr>
            <w:r>
              <w:rPr>
                <w:rFonts w:hint="eastAsia" w:ascii="宋体" w:hAnsi="宋体"/>
                <w:color w:val="000000"/>
                <w:sz w:val="20"/>
                <w:szCs w:val="20"/>
              </w:rPr>
              <w:t>考核周期内招引到科技型企业及人才团队项目，并入驻孵化器，成为孵化企业</w:t>
            </w:r>
          </w:p>
        </w:tc>
        <w:tc>
          <w:tcPr>
            <w:tcW w:w="850" w:type="dxa"/>
            <w:tcBorders>
              <w:top w:val="single" w:color="000000" w:sz="4" w:space="0"/>
              <w:left w:val="single" w:color="000000" w:sz="4" w:space="0"/>
              <w:bottom w:val="single" w:color="000000" w:sz="4" w:space="0"/>
              <w:right w:val="single" w:color="000000" w:sz="4" w:space="0"/>
            </w:tcBorders>
            <w:vAlign w:val="center"/>
          </w:tcPr>
          <w:p w14:paraId="2B751122">
            <w:pPr>
              <w:spacing w:line="360" w:lineRule="exact"/>
              <w:rPr>
                <w:rFonts w:ascii="宋体" w:hAnsi="宋体"/>
                <w:color w:val="000000"/>
                <w:sz w:val="20"/>
                <w:szCs w:val="20"/>
              </w:rPr>
            </w:pPr>
            <w:r>
              <w:rPr>
                <w:rFonts w:hint="eastAsia" w:ascii="宋体" w:hAnsi="宋体"/>
                <w:color w:val="000000"/>
                <w:sz w:val="20"/>
                <w:szCs w:val="20"/>
              </w:rPr>
              <w:t>10个</w:t>
            </w:r>
          </w:p>
        </w:tc>
        <w:tc>
          <w:tcPr>
            <w:tcW w:w="709" w:type="dxa"/>
            <w:tcBorders>
              <w:top w:val="single" w:color="000000" w:sz="4" w:space="0"/>
              <w:left w:val="single" w:color="000000" w:sz="4" w:space="0"/>
              <w:bottom w:val="single" w:color="000000" w:sz="4" w:space="0"/>
              <w:right w:val="single" w:color="000000" w:sz="4" w:space="0"/>
            </w:tcBorders>
            <w:vAlign w:val="center"/>
          </w:tcPr>
          <w:p w14:paraId="2548A36F">
            <w:pPr>
              <w:spacing w:line="360" w:lineRule="exact"/>
              <w:rPr>
                <w:rFonts w:ascii="宋体" w:hAnsi="宋体"/>
                <w:color w:val="000000"/>
                <w:sz w:val="20"/>
                <w:szCs w:val="20"/>
              </w:rPr>
            </w:pPr>
            <w:r>
              <w:rPr>
                <w:rFonts w:hint="eastAsia" w:ascii="宋体" w:hAnsi="宋体"/>
                <w:color w:val="000000"/>
                <w:sz w:val="20"/>
                <w:szCs w:val="20"/>
              </w:rPr>
              <w:t>15</w:t>
            </w:r>
          </w:p>
        </w:tc>
        <w:tc>
          <w:tcPr>
            <w:tcW w:w="2934" w:type="dxa"/>
            <w:tcBorders>
              <w:top w:val="single" w:color="000000" w:sz="4" w:space="0"/>
              <w:left w:val="single" w:color="000000" w:sz="4" w:space="0"/>
              <w:bottom w:val="single" w:color="000000" w:sz="4" w:space="0"/>
              <w:right w:val="single" w:color="000000" w:sz="4" w:space="0"/>
            </w:tcBorders>
            <w:vAlign w:val="center"/>
          </w:tcPr>
          <w:p w14:paraId="3B2BB62A">
            <w:pPr>
              <w:spacing w:line="360" w:lineRule="exact"/>
              <w:rPr>
                <w:rFonts w:ascii="宋体" w:hAnsi="宋体"/>
                <w:color w:val="000000"/>
                <w:sz w:val="20"/>
                <w:szCs w:val="20"/>
              </w:rPr>
            </w:pPr>
            <w:r>
              <w:rPr>
                <w:rFonts w:hint="eastAsia" w:ascii="宋体" w:hAnsi="宋体"/>
                <w:color w:val="000000"/>
                <w:szCs w:val="21"/>
              </w:rPr>
              <w:t>根据招引数量线性计分，超出指标后做线性加分</w:t>
            </w:r>
          </w:p>
        </w:tc>
      </w:tr>
      <w:tr w14:paraId="731D3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26D2F2F5">
            <w:pPr>
              <w:spacing w:line="360" w:lineRule="exact"/>
              <w:jc w:val="center"/>
              <w:rPr>
                <w:rFonts w:ascii="宋体" w:hAnsi="宋体"/>
                <w:color w:val="000000"/>
                <w:szCs w:val="21"/>
              </w:rPr>
            </w:pPr>
            <w:r>
              <w:rPr>
                <w:rFonts w:hint="eastAsia" w:ascii="宋体" w:hAnsi="宋体"/>
                <w:color w:val="000000"/>
                <w:szCs w:val="21"/>
              </w:rPr>
              <w:t>培育孵化器毕业企业</w:t>
            </w:r>
          </w:p>
        </w:tc>
        <w:tc>
          <w:tcPr>
            <w:tcW w:w="2835" w:type="dxa"/>
            <w:tcBorders>
              <w:top w:val="single" w:color="000000" w:sz="4" w:space="0"/>
              <w:left w:val="single" w:color="000000" w:sz="4" w:space="0"/>
              <w:bottom w:val="single" w:color="000000" w:sz="4" w:space="0"/>
              <w:right w:val="single" w:color="000000" w:sz="4" w:space="0"/>
            </w:tcBorders>
            <w:vAlign w:val="center"/>
          </w:tcPr>
          <w:p w14:paraId="39523DA4">
            <w:pPr>
              <w:spacing w:line="360" w:lineRule="exact"/>
              <w:rPr>
                <w:rFonts w:ascii="宋体" w:hAnsi="宋体"/>
                <w:color w:val="000000"/>
                <w:sz w:val="20"/>
                <w:szCs w:val="20"/>
              </w:rPr>
            </w:pPr>
            <w:r>
              <w:rPr>
                <w:rFonts w:hint="eastAsia" w:ascii="宋体" w:hAnsi="宋体"/>
                <w:color w:val="000000"/>
                <w:sz w:val="20"/>
                <w:szCs w:val="20"/>
              </w:rPr>
              <w:t>考核周期内达到孵化器毕业条件的企业企业数（毕业条件参照江苏省级孵化器认定标准）</w:t>
            </w:r>
          </w:p>
        </w:tc>
        <w:tc>
          <w:tcPr>
            <w:tcW w:w="850" w:type="dxa"/>
            <w:tcBorders>
              <w:top w:val="single" w:color="000000" w:sz="4" w:space="0"/>
              <w:left w:val="single" w:color="000000" w:sz="4" w:space="0"/>
              <w:bottom w:val="single" w:color="000000" w:sz="4" w:space="0"/>
              <w:right w:val="single" w:color="000000" w:sz="4" w:space="0"/>
            </w:tcBorders>
            <w:vAlign w:val="center"/>
          </w:tcPr>
          <w:p w14:paraId="35F8F3E7">
            <w:pPr>
              <w:spacing w:line="360" w:lineRule="exact"/>
              <w:rPr>
                <w:rFonts w:ascii="宋体" w:hAnsi="宋体"/>
                <w:color w:val="000000"/>
                <w:sz w:val="20"/>
                <w:szCs w:val="20"/>
              </w:rPr>
            </w:pPr>
            <w:r>
              <w:rPr>
                <w:rFonts w:hint="eastAsia" w:ascii="宋体" w:hAnsi="宋体"/>
                <w:color w:val="000000"/>
                <w:sz w:val="20"/>
                <w:szCs w:val="20"/>
              </w:rPr>
              <w:t>5家</w:t>
            </w:r>
          </w:p>
        </w:tc>
        <w:tc>
          <w:tcPr>
            <w:tcW w:w="709" w:type="dxa"/>
            <w:tcBorders>
              <w:top w:val="single" w:color="000000" w:sz="4" w:space="0"/>
              <w:left w:val="single" w:color="000000" w:sz="4" w:space="0"/>
              <w:bottom w:val="single" w:color="000000" w:sz="4" w:space="0"/>
              <w:right w:val="single" w:color="000000" w:sz="4" w:space="0"/>
            </w:tcBorders>
            <w:vAlign w:val="center"/>
          </w:tcPr>
          <w:p w14:paraId="54FEC816">
            <w:pPr>
              <w:spacing w:line="360" w:lineRule="exact"/>
              <w:rPr>
                <w:rFonts w:ascii="宋体" w:hAnsi="宋体"/>
                <w:color w:val="000000"/>
                <w:sz w:val="20"/>
                <w:szCs w:val="20"/>
              </w:rPr>
            </w:pPr>
            <w:r>
              <w:rPr>
                <w:rFonts w:hint="eastAsia" w:ascii="宋体" w:hAnsi="宋体"/>
                <w:color w:val="000000"/>
                <w:sz w:val="20"/>
                <w:szCs w:val="20"/>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26477496">
            <w:pPr>
              <w:spacing w:line="360" w:lineRule="exact"/>
              <w:rPr>
                <w:rFonts w:ascii="宋体" w:hAnsi="宋体"/>
                <w:color w:val="000000"/>
                <w:szCs w:val="21"/>
              </w:rPr>
            </w:pPr>
            <w:r>
              <w:rPr>
                <w:rFonts w:hint="eastAsia" w:ascii="宋体" w:hAnsi="宋体"/>
                <w:color w:val="000000"/>
                <w:sz w:val="20"/>
                <w:szCs w:val="20"/>
              </w:rPr>
              <w:t>按实际完成数的百分比计分</w:t>
            </w:r>
          </w:p>
        </w:tc>
      </w:tr>
      <w:tr w14:paraId="4C3FD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03333B1F">
            <w:pPr>
              <w:spacing w:line="300" w:lineRule="exact"/>
              <w:jc w:val="center"/>
              <w:rPr>
                <w:rFonts w:ascii="宋体" w:hAnsi="宋体"/>
                <w:color w:val="000000"/>
                <w:szCs w:val="21"/>
              </w:rPr>
            </w:pPr>
            <w:r>
              <w:rPr>
                <w:rFonts w:hint="eastAsia" w:ascii="宋体" w:hAnsi="宋体"/>
                <w:color w:val="000000"/>
                <w:szCs w:val="21"/>
              </w:rPr>
              <w:t>举办活动数量</w:t>
            </w:r>
          </w:p>
        </w:tc>
        <w:tc>
          <w:tcPr>
            <w:tcW w:w="2835" w:type="dxa"/>
            <w:tcBorders>
              <w:top w:val="single" w:color="000000" w:sz="4" w:space="0"/>
              <w:left w:val="single" w:color="000000" w:sz="4" w:space="0"/>
              <w:bottom w:val="single" w:color="000000" w:sz="4" w:space="0"/>
              <w:right w:val="single" w:color="000000" w:sz="4" w:space="0"/>
            </w:tcBorders>
            <w:vAlign w:val="center"/>
          </w:tcPr>
          <w:p w14:paraId="11E4995A">
            <w:pPr>
              <w:spacing w:line="300" w:lineRule="exact"/>
              <w:rPr>
                <w:rFonts w:hint="eastAsia" w:ascii="宋体" w:hAnsi="宋体" w:eastAsia="宋体"/>
                <w:color w:val="000000"/>
                <w:szCs w:val="21"/>
                <w:lang w:eastAsia="zh-CN"/>
              </w:rPr>
            </w:pPr>
            <w:r>
              <w:rPr>
                <w:rFonts w:hint="eastAsia" w:ascii="宋体" w:hAnsi="宋体"/>
                <w:color w:val="000000"/>
                <w:sz w:val="20"/>
                <w:szCs w:val="20"/>
              </w:rPr>
              <w:t>考核周期内</w:t>
            </w:r>
            <w:r>
              <w:rPr>
                <w:rFonts w:hint="eastAsia" w:ascii="宋体" w:hAnsi="宋体"/>
                <w:color w:val="000000"/>
                <w:szCs w:val="21"/>
              </w:rPr>
              <w:t>开展项目路演、政策宣讲、创业培训、投融资对接、高校合作等创新创业活动数量</w:t>
            </w:r>
            <w:r>
              <w:rPr>
                <w:rFonts w:hint="eastAsia" w:ascii="宋体" w:hAnsi="宋体"/>
                <w:color w:val="000000"/>
                <w:szCs w:val="21"/>
                <w:lang w:eastAsia="zh-CN"/>
              </w:rPr>
              <w:t>，</w:t>
            </w:r>
            <w:r>
              <w:rPr>
                <w:rFonts w:hint="eastAsia" w:ascii="宋体" w:hAnsi="宋体" w:cs="宋体"/>
                <w:color w:val="auto"/>
                <w:szCs w:val="21"/>
              </w:rPr>
              <w:t>赴高校和科研院所开展合作活动次</w:t>
            </w:r>
            <w:r>
              <w:rPr>
                <w:rFonts w:hint="eastAsia" w:ascii="宋体" w:hAnsi="宋体" w:cs="宋体"/>
                <w:color w:val="auto"/>
                <w:szCs w:val="21"/>
                <w:lang w:val="en-US" w:eastAsia="zh-CN"/>
              </w:rPr>
              <w:t>数不少于2次</w:t>
            </w:r>
            <w:r>
              <w:rPr>
                <w:rFonts w:hint="eastAsia" w:ascii="宋体" w:hAnsi="宋体" w:cs="宋体"/>
                <w:color w:val="auto"/>
                <w:szCs w:val="21"/>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13E66513">
            <w:pPr>
              <w:spacing w:line="300" w:lineRule="exact"/>
              <w:rPr>
                <w:rFonts w:ascii="宋体" w:hAnsi="宋体"/>
                <w:color w:val="000000"/>
                <w:szCs w:val="21"/>
              </w:rPr>
            </w:pPr>
            <w:r>
              <w:rPr>
                <w:rFonts w:hint="eastAsia" w:ascii="宋体" w:hAnsi="宋体"/>
                <w:color w:val="000000"/>
                <w:szCs w:val="21"/>
              </w:rPr>
              <w:t>10场</w:t>
            </w:r>
          </w:p>
        </w:tc>
        <w:tc>
          <w:tcPr>
            <w:tcW w:w="709" w:type="dxa"/>
            <w:tcBorders>
              <w:top w:val="single" w:color="000000" w:sz="4" w:space="0"/>
              <w:left w:val="single" w:color="000000" w:sz="4" w:space="0"/>
              <w:bottom w:val="single" w:color="000000" w:sz="4" w:space="0"/>
              <w:right w:val="single" w:color="000000" w:sz="4" w:space="0"/>
            </w:tcBorders>
            <w:vAlign w:val="center"/>
          </w:tcPr>
          <w:p w14:paraId="72BEC23A">
            <w:pPr>
              <w:spacing w:line="300" w:lineRule="exact"/>
              <w:rPr>
                <w:rFonts w:ascii="宋体" w:hAnsi="宋体"/>
                <w:color w:val="000000"/>
                <w:szCs w:val="21"/>
              </w:rPr>
            </w:pPr>
            <w:r>
              <w:rPr>
                <w:rFonts w:hint="eastAsia" w:ascii="宋体" w:hAnsi="宋体"/>
                <w:color w:val="000000"/>
                <w:szCs w:val="21"/>
              </w:rPr>
              <w:t>5</w:t>
            </w:r>
          </w:p>
        </w:tc>
        <w:tc>
          <w:tcPr>
            <w:tcW w:w="2934" w:type="dxa"/>
            <w:tcBorders>
              <w:top w:val="single" w:color="000000" w:sz="4" w:space="0"/>
              <w:left w:val="single" w:color="000000" w:sz="4" w:space="0"/>
              <w:bottom w:val="single" w:color="000000" w:sz="4" w:space="0"/>
              <w:right w:val="single" w:color="000000" w:sz="4" w:space="0"/>
            </w:tcBorders>
            <w:vAlign w:val="center"/>
          </w:tcPr>
          <w:p w14:paraId="07E9D713">
            <w:pPr>
              <w:spacing w:line="300" w:lineRule="exact"/>
              <w:rPr>
                <w:rFonts w:hint="eastAsia" w:ascii="宋体" w:hAnsi="宋体" w:eastAsia="宋体"/>
                <w:color w:val="000000"/>
                <w:szCs w:val="21"/>
                <w:lang w:eastAsia="zh-CN"/>
              </w:rPr>
            </w:pPr>
            <w:r>
              <w:rPr>
                <w:rFonts w:hint="eastAsia" w:ascii="宋体" w:hAnsi="宋体"/>
                <w:color w:val="000000"/>
                <w:sz w:val="20"/>
                <w:szCs w:val="20"/>
              </w:rPr>
              <w:t>按实际完成数的百分比计分</w:t>
            </w:r>
            <w:r>
              <w:rPr>
                <w:rFonts w:hint="eastAsia" w:ascii="宋体" w:hAnsi="宋体"/>
                <w:color w:val="000000"/>
                <w:sz w:val="20"/>
                <w:szCs w:val="20"/>
                <w:lang w:eastAsia="zh-CN"/>
              </w:rPr>
              <w:t>，</w:t>
            </w:r>
            <w:r>
              <w:rPr>
                <w:rFonts w:hint="eastAsia" w:ascii="宋体" w:hAnsi="宋体" w:cs="宋体"/>
                <w:color w:val="auto"/>
                <w:szCs w:val="21"/>
              </w:rPr>
              <w:t>赴高校和科研院所开展合作活动次</w:t>
            </w:r>
            <w:r>
              <w:rPr>
                <w:rFonts w:hint="eastAsia" w:ascii="宋体" w:hAnsi="宋体" w:cs="宋体"/>
                <w:color w:val="auto"/>
                <w:szCs w:val="21"/>
                <w:lang w:val="en-US" w:eastAsia="zh-CN"/>
              </w:rPr>
              <w:t>数少于2次扣2分</w:t>
            </w:r>
            <w:r>
              <w:rPr>
                <w:rFonts w:hint="eastAsia" w:ascii="宋体" w:hAnsi="宋体" w:cs="宋体"/>
                <w:color w:val="auto"/>
                <w:szCs w:val="21"/>
                <w:lang w:eastAsia="zh-CN"/>
              </w:rPr>
              <w:t>。</w:t>
            </w:r>
          </w:p>
        </w:tc>
      </w:tr>
      <w:tr w14:paraId="1F1A4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13F762B2">
            <w:pPr>
              <w:spacing w:line="300" w:lineRule="exact"/>
              <w:jc w:val="center"/>
              <w:rPr>
                <w:rFonts w:ascii="宋体" w:hAnsi="宋体"/>
                <w:color w:val="000000"/>
                <w:szCs w:val="21"/>
              </w:rPr>
            </w:pPr>
            <w:r>
              <w:rPr>
                <w:rFonts w:hint="eastAsia" w:ascii="宋体" w:hAnsi="宋体"/>
                <w:color w:val="000000"/>
                <w:szCs w:val="21"/>
              </w:rPr>
              <w:t>创新创业大赛</w:t>
            </w:r>
          </w:p>
        </w:tc>
        <w:tc>
          <w:tcPr>
            <w:tcW w:w="2835" w:type="dxa"/>
            <w:tcBorders>
              <w:top w:val="single" w:color="000000" w:sz="4" w:space="0"/>
              <w:left w:val="single" w:color="000000" w:sz="4" w:space="0"/>
              <w:bottom w:val="single" w:color="000000" w:sz="4" w:space="0"/>
              <w:right w:val="single" w:color="000000" w:sz="4" w:space="0"/>
            </w:tcBorders>
            <w:vAlign w:val="center"/>
          </w:tcPr>
          <w:p w14:paraId="371A830D">
            <w:pPr>
              <w:spacing w:line="300" w:lineRule="exact"/>
              <w:rPr>
                <w:rFonts w:ascii="宋体" w:hAnsi="宋体"/>
                <w:color w:val="000000"/>
                <w:sz w:val="20"/>
                <w:szCs w:val="20"/>
              </w:rPr>
            </w:pPr>
            <w:r>
              <w:rPr>
                <w:rFonts w:hint="eastAsia" w:ascii="宋体" w:hAnsi="宋体"/>
                <w:color w:val="000000"/>
                <w:sz w:val="20"/>
                <w:szCs w:val="20"/>
              </w:rPr>
              <w:t>组织在孵企业和人才团队参加创新创业大赛</w:t>
            </w:r>
          </w:p>
        </w:tc>
        <w:tc>
          <w:tcPr>
            <w:tcW w:w="850" w:type="dxa"/>
            <w:tcBorders>
              <w:top w:val="single" w:color="000000" w:sz="4" w:space="0"/>
              <w:left w:val="single" w:color="000000" w:sz="4" w:space="0"/>
              <w:bottom w:val="single" w:color="000000" w:sz="4" w:space="0"/>
              <w:right w:val="single" w:color="000000" w:sz="4" w:space="0"/>
            </w:tcBorders>
            <w:vAlign w:val="center"/>
          </w:tcPr>
          <w:p w14:paraId="207B9433">
            <w:pPr>
              <w:spacing w:line="300" w:lineRule="exact"/>
              <w:rPr>
                <w:rFonts w:ascii="宋体" w:hAnsi="宋体"/>
                <w:color w:val="000000"/>
                <w:szCs w:val="21"/>
              </w:rPr>
            </w:pPr>
            <w:r>
              <w:rPr>
                <w:rFonts w:hint="eastAsia" w:ascii="宋体" w:hAnsi="宋体"/>
                <w:color w:val="000000"/>
                <w:szCs w:val="21"/>
              </w:rPr>
              <w:t>企业组5个，人才团队组5个</w:t>
            </w:r>
          </w:p>
        </w:tc>
        <w:tc>
          <w:tcPr>
            <w:tcW w:w="709" w:type="dxa"/>
            <w:tcBorders>
              <w:top w:val="single" w:color="000000" w:sz="4" w:space="0"/>
              <w:left w:val="single" w:color="000000" w:sz="4" w:space="0"/>
              <w:bottom w:val="single" w:color="000000" w:sz="4" w:space="0"/>
              <w:right w:val="single" w:color="000000" w:sz="4" w:space="0"/>
            </w:tcBorders>
            <w:vAlign w:val="center"/>
          </w:tcPr>
          <w:p w14:paraId="4B1F4498">
            <w:pPr>
              <w:spacing w:line="300" w:lineRule="exact"/>
              <w:rPr>
                <w:rFonts w:ascii="宋体" w:hAnsi="宋体"/>
                <w:color w:val="000000"/>
                <w:szCs w:val="21"/>
              </w:rPr>
            </w:pPr>
            <w:r>
              <w:rPr>
                <w:rFonts w:hint="eastAsia" w:ascii="宋体" w:hAnsi="宋体"/>
                <w:color w:val="000000"/>
                <w:szCs w:val="21"/>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319EDA94">
            <w:pPr>
              <w:spacing w:line="300" w:lineRule="exact"/>
              <w:rPr>
                <w:rFonts w:ascii="宋体" w:hAnsi="宋体"/>
                <w:color w:val="000000"/>
                <w:sz w:val="20"/>
                <w:szCs w:val="20"/>
              </w:rPr>
            </w:pPr>
            <w:r>
              <w:rPr>
                <w:rFonts w:hint="eastAsia" w:ascii="宋体" w:hAnsi="宋体"/>
                <w:color w:val="000000"/>
                <w:sz w:val="20"/>
                <w:szCs w:val="20"/>
              </w:rPr>
              <w:t>按实际完成数的百分比计分</w:t>
            </w:r>
          </w:p>
        </w:tc>
      </w:tr>
      <w:tr w14:paraId="34E54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7FF4B2C6">
            <w:pPr>
              <w:spacing w:line="300" w:lineRule="exact"/>
              <w:jc w:val="center"/>
              <w:rPr>
                <w:rFonts w:ascii="宋体" w:hAnsi="宋体"/>
                <w:color w:val="000000"/>
                <w:szCs w:val="21"/>
              </w:rPr>
            </w:pPr>
            <w:r>
              <w:rPr>
                <w:rFonts w:hint="eastAsia" w:ascii="宋体" w:hAnsi="宋体"/>
                <w:color w:val="000000"/>
                <w:szCs w:val="21"/>
              </w:rPr>
              <w:t>开展科技创新服务</w:t>
            </w:r>
          </w:p>
        </w:tc>
        <w:tc>
          <w:tcPr>
            <w:tcW w:w="2835" w:type="dxa"/>
            <w:tcBorders>
              <w:top w:val="single" w:color="000000" w:sz="4" w:space="0"/>
              <w:left w:val="single" w:color="000000" w:sz="4" w:space="0"/>
              <w:bottom w:val="single" w:color="000000" w:sz="4" w:space="0"/>
              <w:right w:val="single" w:color="000000" w:sz="4" w:space="0"/>
            </w:tcBorders>
            <w:vAlign w:val="center"/>
          </w:tcPr>
          <w:p w14:paraId="3D39FA54">
            <w:pPr>
              <w:spacing w:line="300" w:lineRule="exact"/>
              <w:rPr>
                <w:rFonts w:ascii="宋体" w:hAnsi="宋体"/>
                <w:color w:val="000000"/>
                <w:szCs w:val="21"/>
              </w:rPr>
            </w:pPr>
            <w:r>
              <w:rPr>
                <w:rFonts w:hint="eastAsia" w:ascii="宋体" w:hAnsi="宋体"/>
                <w:color w:val="000000"/>
                <w:szCs w:val="21"/>
              </w:rPr>
              <w:t>考核周期中对在孵企业开展科技创新服务家次数</w:t>
            </w:r>
          </w:p>
        </w:tc>
        <w:tc>
          <w:tcPr>
            <w:tcW w:w="850" w:type="dxa"/>
            <w:tcBorders>
              <w:top w:val="single" w:color="000000" w:sz="4" w:space="0"/>
              <w:left w:val="single" w:color="000000" w:sz="4" w:space="0"/>
              <w:bottom w:val="single" w:color="000000" w:sz="4" w:space="0"/>
              <w:right w:val="single" w:color="000000" w:sz="4" w:space="0"/>
            </w:tcBorders>
            <w:vAlign w:val="center"/>
          </w:tcPr>
          <w:p w14:paraId="419E3A7E">
            <w:pPr>
              <w:spacing w:line="300" w:lineRule="exact"/>
              <w:rPr>
                <w:rFonts w:ascii="宋体" w:hAnsi="宋体"/>
                <w:color w:val="000000"/>
                <w:szCs w:val="21"/>
              </w:rPr>
            </w:pPr>
            <w:r>
              <w:rPr>
                <w:rFonts w:hint="eastAsia" w:ascii="宋体" w:hAnsi="宋体"/>
                <w:color w:val="000000"/>
                <w:szCs w:val="21"/>
              </w:rPr>
              <w:t>100家次</w:t>
            </w:r>
          </w:p>
        </w:tc>
        <w:tc>
          <w:tcPr>
            <w:tcW w:w="709" w:type="dxa"/>
            <w:tcBorders>
              <w:top w:val="single" w:color="000000" w:sz="4" w:space="0"/>
              <w:left w:val="single" w:color="000000" w:sz="4" w:space="0"/>
              <w:bottom w:val="single" w:color="000000" w:sz="4" w:space="0"/>
              <w:right w:val="single" w:color="000000" w:sz="4" w:space="0"/>
            </w:tcBorders>
            <w:vAlign w:val="center"/>
          </w:tcPr>
          <w:p w14:paraId="141B539C">
            <w:pPr>
              <w:spacing w:line="300" w:lineRule="exact"/>
              <w:rPr>
                <w:rFonts w:ascii="宋体" w:hAnsi="宋体"/>
                <w:color w:val="000000"/>
                <w:szCs w:val="21"/>
              </w:rPr>
            </w:pPr>
            <w:r>
              <w:rPr>
                <w:rFonts w:hint="eastAsia" w:ascii="宋体" w:hAnsi="宋体"/>
                <w:color w:val="000000"/>
                <w:szCs w:val="21"/>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5591AE5E">
            <w:pPr>
              <w:spacing w:line="300" w:lineRule="exact"/>
              <w:rPr>
                <w:rFonts w:ascii="宋体" w:hAnsi="宋体"/>
                <w:color w:val="000000"/>
                <w:szCs w:val="21"/>
              </w:rPr>
            </w:pPr>
            <w:r>
              <w:rPr>
                <w:rFonts w:hint="eastAsia" w:ascii="宋体" w:hAnsi="宋体"/>
                <w:color w:val="000000"/>
                <w:szCs w:val="21"/>
              </w:rPr>
              <w:t>根据实际完成数的百分比计分</w:t>
            </w:r>
          </w:p>
        </w:tc>
      </w:tr>
      <w:tr w14:paraId="75B8A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618B2BCF">
            <w:pPr>
              <w:spacing w:line="300" w:lineRule="exact"/>
              <w:jc w:val="center"/>
              <w:rPr>
                <w:rFonts w:ascii="宋体" w:hAnsi="宋体"/>
                <w:color w:val="000000"/>
                <w:szCs w:val="21"/>
              </w:rPr>
            </w:pPr>
            <w:r>
              <w:rPr>
                <w:rFonts w:hint="eastAsia" w:ascii="宋体" w:hAnsi="宋体"/>
                <w:color w:val="000000"/>
                <w:szCs w:val="21"/>
              </w:rPr>
              <w:t>知识产权培育</w:t>
            </w:r>
          </w:p>
        </w:tc>
        <w:tc>
          <w:tcPr>
            <w:tcW w:w="2835" w:type="dxa"/>
            <w:tcBorders>
              <w:top w:val="single" w:color="000000" w:sz="4" w:space="0"/>
              <w:left w:val="single" w:color="000000" w:sz="4" w:space="0"/>
              <w:bottom w:val="single" w:color="000000" w:sz="4" w:space="0"/>
              <w:right w:val="single" w:color="000000" w:sz="4" w:space="0"/>
            </w:tcBorders>
            <w:vAlign w:val="center"/>
          </w:tcPr>
          <w:p w14:paraId="2C17C631">
            <w:pPr>
              <w:spacing w:line="300" w:lineRule="exact"/>
              <w:rPr>
                <w:rFonts w:ascii="宋体" w:hAnsi="宋体"/>
                <w:color w:val="000000"/>
                <w:szCs w:val="21"/>
              </w:rPr>
            </w:pPr>
            <w:r>
              <w:rPr>
                <w:rFonts w:hint="eastAsia" w:ascii="宋体" w:hAnsi="宋体"/>
                <w:color w:val="000000"/>
                <w:szCs w:val="21"/>
              </w:rPr>
              <w:t>考核周期中入孵企业新申请专利的数量</w:t>
            </w:r>
          </w:p>
        </w:tc>
        <w:tc>
          <w:tcPr>
            <w:tcW w:w="850" w:type="dxa"/>
            <w:tcBorders>
              <w:top w:val="single" w:color="000000" w:sz="4" w:space="0"/>
              <w:left w:val="single" w:color="000000" w:sz="4" w:space="0"/>
              <w:bottom w:val="single" w:color="000000" w:sz="4" w:space="0"/>
              <w:right w:val="single" w:color="000000" w:sz="4" w:space="0"/>
            </w:tcBorders>
            <w:vAlign w:val="center"/>
          </w:tcPr>
          <w:p w14:paraId="4215FF70">
            <w:pPr>
              <w:spacing w:line="300" w:lineRule="exact"/>
              <w:rPr>
                <w:rFonts w:ascii="宋体" w:hAnsi="宋体"/>
                <w:color w:val="000000"/>
                <w:szCs w:val="21"/>
              </w:rPr>
            </w:pPr>
            <w:r>
              <w:rPr>
                <w:rFonts w:hint="eastAsia" w:ascii="宋体" w:hAnsi="宋体"/>
                <w:color w:val="000000"/>
                <w:szCs w:val="21"/>
              </w:rPr>
              <w:t>专利数20件（发明不少于5件）</w:t>
            </w:r>
          </w:p>
        </w:tc>
        <w:tc>
          <w:tcPr>
            <w:tcW w:w="709" w:type="dxa"/>
            <w:tcBorders>
              <w:top w:val="single" w:color="000000" w:sz="4" w:space="0"/>
              <w:left w:val="single" w:color="000000" w:sz="4" w:space="0"/>
              <w:bottom w:val="single" w:color="000000" w:sz="4" w:space="0"/>
              <w:right w:val="single" w:color="000000" w:sz="4" w:space="0"/>
            </w:tcBorders>
            <w:vAlign w:val="center"/>
          </w:tcPr>
          <w:p w14:paraId="1EC2E66B">
            <w:pPr>
              <w:spacing w:line="300" w:lineRule="exact"/>
              <w:rPr>
                <w:rFonts w:ascii="宋体" w:hAnsi="宋体"/>
                <w:color w:val="000000"/>
                <w:szCs w:val="21"/>
              </w:rPr>
            </w:pPr>
            <w:r>
              <w:rPr>
                <w:rFonts w:hint="eastAsia" w:ascii="宋体" w:hAnsi="宋体"/>
                <w:color w:val="000000"/>
                <w:szCs w:val="21"/>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2506DDA4">
            <w:pPr>
              <w:spacing w:line="300" w:lineRule="exact"/>
              <w:rPr>
                <w:rFonts w:ascii="宋体" w:hAnsi="宋体"/>
                <w:color w:val="000000"/>
                <w:szCs w:val="21"/>
              </w:rPr>
            </w:pPr>
            <w:r>
              <w:rPr>
                <w:rFonts w:hint="eastAsia" w:ascii="宋体" w:hAnsi="宋体"/>
                <w:color w:val="000000"/>
                <w:szCs w:val="21"/>
              </w:rPr>
              <w:t>按实际完成数的百分比计分</w:t>
            </w:r>
          </w:p>
        </w:tc>
      </w:tr>
      <w:tr w14:paraId="4C9E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477D4282">
            <w:pPr>
              <w:spacing w:line="300" w:lineRule="exact"/>
              <w:jc w:val="center"/>
              <w:rPr>
                <w:rFonts w:ascii="宋体" w:hAnsi="宋体"/>
                <w:color w:val="000000"/>
                <w:szCs w:val="21"/>
              </w:rPr>
            </w:pPr>
            <w:r>
              <w:rPr>
                <w:rFonts w:hint="eastAsia" w:ascii="宋体" w:hAnsi="宋体"/>
                <w:color w:val="000000"/>
                <w:szCs w:val="21"/>
              </w:rPr>
              <w:t>成功服务案例</w:t>
            </w:r>
          </w:p>
        </w:tc>
        <w:tc>
          <w:tcPr>
            <w:tcW w:w="2835" w:type="dxa"/>
            <w:tcBorders>
              <w:top w:val="single" w:color="000000" w:sz="4" w:space="0"/>
              <w:left w:val="single" w:color="000000" w:sz="4" w:space="0"/>
              <w:bottom w:val="single" w:color="000000" w:sz="4" w:space="0"/>
              <w:right w:val="single" w:color="000000" w:sz="4" w:space="0"/>
            </w:tcBorders>
            <w:vAlign w:val="center"/>
          </w:tcPr>
          <w:p w14:paraId="007607E3">
            <w:pPr>
              <w:spacing w:line="300" w:lineRule="exact"/>
              <w:rPr>
                <w:rFonts w:ascii="宋体" w:hAnsi="宋体"/>
                <w:color w:val="000000"/>
                <w:szCs w:val="21"/>
              </w:rPr>
            </w:pPr>
            <w:r>
              <w:rPr>
                <w:rFonts w:hint="eastAsia" w:ascii="宋体" w:hAnsi="宋体"/>
                <w:color w:val="000000"/>
                <w:szCs w:val="21"/>
              </w:rPr>
              <w:t>考核周期中市场拓展、科技研发、人才合作、政策申报等成功服务案例</w:t>
            </w:r>
          </w:p>
        </w:tc>
        <w:tc>
          <w:tcPr>
            <w:tcW w:w="850" w:type="dxa"/>
            <w:tcBorders>
              <w:top w:val="single" w:color="000000" w:sz="4" w:space="0"/>
              <w:left w:val="single" w:color="000000" w:sz="4" w:space="0"/>
              <w:bottom w:val="single" w:color="000000" w:sz="4" w:space="0"/>
              <w:right w:val="single" w:color="000000" w:sz="4" w:space="0"/>
            </w:tcBorders>
            <w:vAlign w:val="center"/>
          </w:tcPr>
          <w:p w14:paraId="534F8818">
            <w:pPr>
              <w:spacing w:line="300" w:lineRule="exact"/>
              <w:rPr>
                <w:rFonts w:ascii="宋体" w:hAnsi="宋体"/>
                <w:color w:val="000000"/>
                <w:szCs w:val="21"/>
              </w:rPr>
            </w:pPr>
            <w:r>
              <w:rPr>
                <w:rFonts w:hint="eastAsia" w:ascii="宋体" w:hAnsi="宋体"/>
                <w:color w:val="000000"/>
                <w:szCs w:val="21"/>
              </w:rPr>
              <w:t>10个</w:t>
            </w:r>
          </w:p>
        </w:tc>
        <w:tc>
          <w:tcPr>
            <w:tcW w:w="709" w:type="dxa"/>
            <w:tcBorders>
              <w:top w:val="single" w:color="000000" w:sz="4" w:space="0"/>
              <w:left w:val="single" w:color="000000" w:sz="4" w:space="0"/>
              <w:bottom w:val="single" w:color="000000" w:sz="4" w:space="0"/>
              <w:right w:val="single" w:color="000000" w:sz="4" w:space="0"/>
            </w:tcBorders>
            <w:vAlign w:val="center"/>
          </w:tcPr>
          <w:p w14:paraId="1BCB700E">
            <w:pPr>
              <w:spacing w:line="300" w:lineRule="exact"/>
              <w:rPr>
                <w:rFonts w:ascii="宋体" w:hAnsi="宋体"/>
                <w:color w:val="000000"/>
                <w:szCs w:val="21"/>
              </w:rPr>
            </w:pPr>
            <w:r>
              <w:rPr>
                <w:rFonts w:hint="eastAsia" w:ascii="宋体" w:hAnsi="宋体"/>
                <w:color w:val="000000"/>
                <w:szCs w:val="21"/>
              </w:rPr>
              <w:t>5</w:t>
            </w:r>
          </w:p>
        </w:tc>
        <w:tc>
          <w:tcPr>
            <w:tcW w:w="2934" w:type="dxa"/>
            <w:tcBorders>
              <w:top w:val="single" w:color="000000" w:sz="4" w:space="0"/>
              <w:left w:val="single" w:color="000000" w:sz="4" w:space="0"/>
              <w:bottom w:val="single" w:color="000000" w:sz="4" w:space="0"/>
              <w:right w:val="single" w:color="000000" w:sz="4" w:space="0"/>
            </w:tcBorders>
            <w:vAlign w:val="center"/>
          </w:tcPr>
          <w:p w14:paraId="2A162010">
            <w:pPr>
              <w:spacing w:line="300" w:lineRule="exact"/>
              <w:rPr>
                <w:rFonts w:ascii="宋体" w:hAnsi="宋体"/>
                <w:color w:val="000000"/>
                <w:szCs w:val="21"/>
              </w:rPr>
            </w:pPr>
            <w:r>
              <w:rPr>
                <w:rFonts w:hint="eastAsia" w:ascii="宋体" w:hAnsi="宋体"/>
                <w:color w:val="000000"/>
                <w:sz w:val="20"/>
                <w:szCs w:val="20"/>
              </w:rPr>
              <w:t>按实际完成数的百分比计分</w:t>
            </w:r>
          </w:p>
        </w:tc>
      </w:tr>
      <w:tr w14:paraId="7C6C9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809" w:type="dxa"/>
            <w:tcBorders>
              <w:top w:val="single" w:color="000000" w:sz="4" w:space="0"/>
              <w:left w:val="single" w:color="000000" w:sz="4" w:space="0"/>
              <w:bottom w:val="single" w:color="000000" w:sz="4" w:space="0"/>
              <w:right w:val="single" w:color="000000" w:sz="4" w:space="0"/>
            </w:tcBorders>
            <w:vAlign w:val="center"/>
          </w:tcPr>
          <w:p w14:paraId="25C07421">
            <w:pPr>
              <w:spacing w:line="300" w:lineRule="exact"/>
              <w:jc w:val="center"/>
              <w:rPr>
                <w:rFonts w:ascii="宋体" w:hAnsi="宋体"/>
                <w:color w:val="000000"/>
                <w:szCs w:val="21"/>
              </w:rPr>
            </w:pPr>
            <w:r>
              <w:rPr>
                <w:rFonts w:hint="eastAsia" w:ascii="宋体" w:hAnsi="宋体"/>
                <w:color w:val="000000"/>
                <w:szCs w:val="21"/>
              </w:rPr>
              <w:t>科技型中小企业备案</w:t>
            </w:r>
          </w:p>
        </w:tc>
        <w:tc>
          <w:tcPr>
            <w:tcW w:w="2835" w:type="dxa"/>
            <w:tcBorders>
              <w:top w:val="single" w:color="000000" w:sz="4" w:space="0"/>
              <w:left w:val="single" w:color="000000" w:sz="4" w:space="0"/>
              <w:bottom w:val="single" w:color="000000" w:sz="4" w:space="0"/>
              <w:right w:val="single" w:color="000000" w:sz="4" w:space="0"/>
            </w:tcBorders>
            <w:vAlign w:val="center"/>
          </w:tcPr>
          <w:p w14:paraId="5EF4F3E0">
            <w:pPr>
              <w:spacing w:line="300" w:lineRule="exact"/>
              <w:rPr>
                <w:rFonts w:ascii="宋体" w:hAnsi="宋体"/>
                <w:color w:val="000000"/>
                <w:szCs w:val="21"/>
              </w:rPr>
            </w:pPr>
            <w:r>
              <w:rPr>
                <w:rFonts w:hint="eastAsia" w:ascii="宋体" w:hAnsi="宋体"/>
                <w:color w:val="000000"/>
                <w:szCs w:val="21"/>
              </w:rPr>
              <w:t>2026年科技型中小企业认定数</w:t>
            </w:r>
          </w:p>
        </w:tc>
        <w:tc>
          <w:tcPr>
            <w:tcW w:w="850" w:type="dxa"/>
            <w:tcBorders>
              <w:top w:val="single" w:color="000000" w:sz="4" w:space="0"/>
              <w:left w:val="single" w:color="000000" w:sz="4" w:space="0"/>
              <w:bottom w:val="single" w:color="000000" w:sz="4" w:space="0"/>
              <w:right w:val="single" w:color="000000" w:sz="4" w:space="0"/>
            </w:tcBorders>
            <w:vAlign w:val="center"/>
          </w:tcPr>
          <w:p w14:paraId="1F631296">
            <w:pPr>
              <w:spacing w:line="300" w:lineRule="exact"/>
              <w:rPr>
                <w:rFonts w:ascii="宋体" w:hAnsi="宋体"/>
                <w:color w:val="000000"/>
                <w:szCs w:val="21"/>
              </w:rPr>
            </w:pPr>
            <w:r>
              <w:rPr>
                <w:rFonts w:hint="eastAsia" w:ascii="宋体" w:hAnsi="宋体"/>
                <w:color w:val="000000"/>
                <w:szCs w:val="21"/>
              </w:rPr>
              <w:t>20家</w:t>
            </w:r>
          </w:p>
        </w:tc>
        <w:tc>
          <w:tcPr>
            <w:tcW w:w="709" w:type="dxa"/>
            <w:tcBorders>
              <w:top w:val="single" w:color="000000" w:sz="4" w:space="0"/>
              <w:left w:val="single" w:color="000000" w:sz="4" w:space="0"/>
              <w:bottom w:val="single" w:color="000000" w:sz="4" w:space="0"/>
              <w:right w:val="single" w:color="000000" w:sz="4" w:space="0"/>
            </w:tcBorders>
            <w:vAlign w:val="center"/>
          </w:tcPr>
          <w:p w14:paraId="119FE138">
            <w:pPr>
              <w:spacing w:line="300" w:lineRule="exact"/>
              <w:rPr>
                <w:rFonts w:ascii="宋体" w:hAnsi="宋体"/>
                <w:color w:val="000000"/>
                <w:szCs w:val="21"/>
              </w:rPr>
            </w:pPr>
            <w:r>
              <w:rPr>
                <w:rFonts w:hint="eastAsia" w:ascii="宋体" w:hAnsi="宋体"/>
                <w:color w:val="000000"/>
                <w:szCs w:val="21"/>
              </w:rPr>
              <w:t>10</w:t>
            </w:r>
          </w:p>
        </w:tc>
        <w:tc>
          <w:tcPr>
            <w:tcW w:w="2934" w:type="dxa"/>
            <w:tcBorders>
              <w:top w:val="single" w:color="000000" w:sz="4" w:space="0"/>
              <w:left w:val="single" w:color="000000" w:sz="4" w:space="0"/>
              <w:bottom w:val="single" w:color="000000" w:sz="4" w:space="0"/>
              <w:right w:val="single" w:color="000000" w:sz="4" w:space="0"/>
            </w:tcBorders>
            <w:vAlign w:val="center"/>
          </w:tcPr>
          <w:p w14:paraId="7BE923D0">
            <w:pPr>
              <w:spacing w:line="300" w:lineRule="exact"/>
              <w:rPr>
                <w:rFonts w:ascii="宋体" w:hAnsi="宋体"/>
                <w:color w:val="000000"/>
                <w:szCs w:val="21"/>
              </w:rPr>
            </w:pPr>
            <w:r>
              <w:rPr>
                <w:rFonts w:hint="eastAsia" w:ascii="宋体" w:hAnsi="宋体"/>
                <w:color w:val="000000"/>
                <w:sz w:val="20"/>
                <w:szCs w:val="20"/>
              </w:rPr>
              <w:t>按实际完成数的百分比计分</w:t>
            </w:r>
          </w:p>
        </w:tc>
      </w:tr>
    </w:tbl>
    <w:p w14:paraId="44E3071F">
      <w:pPr>
        <w:spacing w:line="480" w:lineRule="exact"/>
        <w:ind w:firstLine="525"/>
        <w:rPr>
          <w:rFonts w:ascii="宋体" w:hAnsi="宋体"/>
          <w:color w:val="000000"/>
          <w:sz w:val="20"/>
          <w:szCs w:val="20"/>
        </w:rPr>
      </w:pPr>
      <w:r>
        <w:rPr>
          <w:rFonts w:hint="eastAsia" w:ascii="宋体" w:hAnsi="宋体" w:cs="宋体"/>
          <w:color w:val="000000"/>
          <w:szCs w:val="21"/>
        </w:rPr>
        <w:t>备注：总分不高于100分。</w:t>
      </w:r>
    </w:p>
    <w:p w14:paraId="11E85317">
      <w:pPr>
        <w:pStyle w:val="84"/>
      </w:pPr>
    </w:p>
    <w:p w14:paraId="52801C28">
      <w:pPr>
        <w:ind w:firstLine="482"/>
        <w:rPr>
          <w:rFonts w:ascii="宋体" w:hAnsi="宋体" w:cs="宋体"/>
          <w:b/>
          <w:bCs/>
          <w:color w:val="000000"/>
          <w:szCs w:val="21"/>
        </w:rPr>
      </w:pPr>
      <w:r>
        <w:rPr>
          <w:rFonts w:hint="eastAsia" w:ascii="宋体" w:hAnsi="宋体" w:cs="宋体"/>
          <w:b/>
          <w:bCs/>
          <w:color w:val="000000"/>
          <w:szCs w:val="21"/>
        </w:rPr>
        <w:t>三、服务保障和承诺要求</w:t>
      </w:r>
    </w:p>
    <w:p w14:paraId="5710A496">
      <w:pPr>
        <w:ind w:firstLine="480"/>
        <w:rPr>
          <w:rFonts w:ascii="宋体" w:hAnsi="宋体" w:cs="宋体"/>
          <w:color w:val="000000"/>
          <w:szCs w:val="21"/>
        </w:rPr>
      </w:pPr>
      <w:r>
        <w:rPr>
          <w:rFonts w:hint="eastAsia" w:ascii="宋体" w:hAnsi="宋体" w:cs="宋体"/>
          <w:color w:val="000000"/>
          <w:szCs w:val="21"/>
        </w:rPr>
        <w:t>1. 各投标人必须严格按照本次招标技术参数要求进行合理报价，如后期出现服务重大失误或严重违约情形视同虚假承诺谋取中标成交，将被列入不良行为记录名单；</w:t>
      </w:r>
    </w:p>
    <w:p w14:paraId="7C29AC38">
      <w:pPr>
        <w:ind w:firstLine="480"/>
        <w:rPr>
          <w:rFonts w:ascii="宋体" w:hAnsi="宋体" w:cs="宋体"/>
          <w:color w:val="000000"/>
          <w:szCs w:val="21"/>
        </w:rPr>
      </w:pPr>
      <w:r>
        <w:rPr>
          <w:rFonts w:hint="eastAsia" w:ascii="宋体" w:hAnsi="宋体" w:cs="宋体"/>
          <w:color w:val="000000"/>
          <w:szCs w:val="21"/>
        </w:rPr>
        <w:t>2. 项目服务期间，中标方所有的工作人员的人身安全以及中标方在服务期间产生的各类安全责任事故均由中标方自行承担。</w:t>
      </w:r>
    </w:p>
    <w:p w14:paraId="5CF38B29">
      <w:pPr>
        <w:ind w:firstLine="480"/>
        <w:rPr>
          <w:rFonts w:ascii="宋体" w:hAnsi="宋体" w:cs="宋体"/>
          <w:bCs/>
          <w:color w:val="000000"/>
          <w:szCs w:val="21"/>
        </w:rPr>
      </w:pPr>
      <w:r>
        <w:rPr>
          <w:rFonts w:hint="eastAsia" w:ascii="宋体" w:hAnsi="宋体" w:cs="宋体"/>
          <w:bCs/>
          <w:color w:val="000000"/>
          <w:szCs w:val="21"/>
        </w:rPr>
        <w:t>3.</w:t>
      </w:r>
      <w:r>
        <w:rPr>
          <w:rFonts w:hint="eastAsia" w:ascii="宋体" w:hAnsi="宋体" w:cs="宋体"/>
          <w:color w:val="000000"/>
          <w:szCs w:val="21"/>
        </w:rPr>
        <w:t>中标方</w:t>
      </w:r>
      <w:r>
        <w:rPr>
          <w:rFonts w:hint="eastAsia" w:ascii="宋体" w:hAnsi="宋体" w:cs="宋体"/>
          <w:bCs/>
          <w:color w:val="000000"/>
          <w:szCs w:val="21"/>
        </w:rPr>
        <w:t>应独立完成委托事项，</w:t>
      </w:r>
      <w:r>
        <w:rPr>
          <w:rFonts w:hint="eastAsia" w:ascii="宋体" w:hAnsi="宋体" w:cs="宋体"/>
          <w:color w:val="000000"/>
          <w:szCs w:val="21"/>
        </w:rPr>
        <w:t>保证不转包、不分包，保证项目人员及时进场。</w:t>
      </w:r>
    </w:p>
    <w:p w14:paraId="00C2D1CA">
      <w:pPr>
        <w:ind w:firstLine="480"/>
        <w:rPr>
          <w:rFonts w:ascii="宋体" w:hAnsi="宋体" w:cs="宋体"/>
          <w:color w:val="000000"/>
          <w:szCs w:val="21"/>
        </w:rPr>
      </w:pPr>
      <w:r>
        <w:rPr>
          <w:rFonts w:hint="eastAsia" w:ascii="宋体" w:hAnsi="宋体" w:cs="宋体"/>
          <w:bCs/>
          <w:color w:val="000000"/>
          <w:szCs w:val="21"/>
        </w:rPr>
        <w:t>4.签订合同前，采购方有权对中标候选人进行现场调研，如发现中标候选人提供虚假证明材料，中标候选人自行承担相应法律责任。</w:t>
      </w:r>
    </w:p>
    <w:p w14:paraId="41AF2C07">
      <w:pPr>
        <w:rPr>
          <w:color w:val="000000"/>
        </w:rPr>
      </w:pPr>
    </w:p>
    <w:p w14:paraId="09739592">
      <w:pPr>
        <w:rPr>
          <w:color w:val="000000"/>
        </w:rPr>
      </w:pPr>
      <w:r>
        <w:rPr>
          <w:rFonts w:hint="eastAsia"/>
          <w:color w:val="000000"/>
        </w:rPr>
        <w:br w:type="page"/>
      </w:r>
    </w:p>
    <w:p w14:paraId="44A5B3E4">
      <w:pPr>
        <w:pStyle w:val="48"/>
        <w:spacing w:line="500" w:lineRule="atLeast"/>
        <w:rPr>
          <w:color w:val="000000"/>
        </w:rPr>
      </w:pPr>
      <w:r>
        <w:rPr>
          <w:rFonts w:hint="eastAsia"/>
          <w:color w:val="000000"/>
        </w:rPr>
        <w:t>第六章 投标文件格式</w:t>
      </w:r>
      <w:bookmarkEnd w:id="83"/>
      <w:bookmarkEnd w:id="84"/>
      <w:bookmarkEnd w:id="85"/>
    </w:p>
    <w:p w14:paraId="31EE3E2E">
      <w:pPr>
        <w:spacing w:line="360" w:lineRule="auto"/>
        <w:jc w:val="left"/>
        <w:rPr>
          <w:rFonts w:ascii="宋体" w:hAnsi="宋体"/>
          <w:b/>
          <w:sz w:val="32"/>
        </w:rPr>
      </w:pPr>
      <w:bookmarkStart w:id="89" w:name="_Toc445475396"/>
      <w:bookmarkStart w:id="90" w:name="_Toc462334558"/>
      <w:bookmarkStart w:id="91" w:name="_Toc397928631"/>
      <w:r>
        <w:rPr>
          <w:rStyle w:val="49"/>
          <w:rFonts w:hint="eastAsia" w:ascii="宋体" w:hAnsi="宋体"/>
        </w:rPr>
        <w:t>封面</w:t>
      </w:r>
      <w:bookmarkEnd w:id="89"/>
      <w:bookmarkEnd w:id="90"/>
      <w:bookmarkEnd w:id="91"/>
    </w:p>
    <w:p w14:paraId="4351A45A">
      <w:pPr>
        <w:spacing w:line="360" w:lineRule="auto"/>
        <w:jc w:val="center"/>
        <w:rPr>
          <w:rFonts w:ascii="黑体" w:eastAsia="黑体"/>
          <w:b/>
          <w:sz w:val="32"/>
        </w:rPr>
      </w:pPr>
    </w:p>
    <w:p w14:paraId="40E55A3B">
      <w:pPr>
        <w:jc w:val="center"/>
        <w:rPr>
          <w:rFonts w:ascii="宋体" w:hAnsi="宋体"/>
          <w:sz w:val="44"/>
          <w:szCs w:val="44"/>
        </w:rPr>
      </w:pPr>
      <w:r>
        <w:rPr>
          <w:rFonts w:hint="eastAsia" w:ascii="宋体" w:hAnsi="宋体"/>
          <w:sz w:val="44"/>
          <w:szCs w:val="44"/>
        </w:rPr>
        <w:t xml:space="preserve"> </w:t>
      </w:r>
    </w:p>
    <w:p w14:paraId="16EA528E">
      <w:pPr>
        <w:jc w:val="center"/>
        <w:rPr>
          <w:rFonts w:ascii="宋体" w:hAnsi="宋体"/>
          <w:sz w:val="44"/>
          <w:szCs w:val="44"/>
        </w:rPr>
      </w:pPr>
      <w:r>
        <w:rPr>
          <w:rFonts w:hint="eastAsia" w:ascii="宋体" w:hAnsi="宋体"/>
          <w:sz w:val="44"/>
          <w:szCs w:val="44"/>
          <w:u w:val="single"/>
        </w:rPr>
        <w:t xml:space="preserve"> （项目名称）    </w:t>
      </w:r>
      <w:r>
        <w:rPr>
          <w:rFonts w:hint="eastAsia" w:ascii="宋体" w:hAnsi="宋体"/>
          <w:sz w:val="44"/>
          <w:szCs w:val="44"/>
        </w:rPr>
        <w:t>招标</w:t>
      </w:r>
    </w:p>
    <w:p w14:paraId="4FB84E94">
      <w:pPr>
        <w:spacing w:line="360" w:lineRule="auto"/>
        <w:jc w:val="center"/>
        <w:rPr>
          <w:rFonts w:ascii="宋体" w:hAnsi="宋体"/>
          <w:sz w:val="28"/>
          <w:szCs w:val="28"/>
        </w:rPr>
      </w:pPr>
    </w:p>
    <w:p w14:paraId="6853C6AF">
      <w:pPr>
        <w:spacing w:line="360" w:lineRule="auto"/>
        <w:jc w:val="center"/>
        <w:rPr>
          <w:rFonts w:ascii="宋体" w:hAnsi="宋体"/>
          <w:sz w:val="28"/>
          <w:szCs w:val="28"/>
        </w:rPr>
      </w:pPr>
    </w:p>
    <w:p w14:paraId="1A058F0A">
      <w:pPr>
        <w:spacing w:line="360" w:lineRule="auto"/>
        <w:jc w:val="center"/>
        <w:rPr>
          <w:rFonts w:ascii="宋体" w:hAnsi="宋体"/>
          <w:sz w:val="72"/>
          <w:szCs w:val="72"/>
        </w:rPr>
      </w:pPr>
    </w:p>
    <w:p w14:paraId="66D7A325">
      <w:pPr>
        <w:spacing w:line="360" w:lineRule="auto"/>
        <w:jc w:val="center"/>
        <w:rPr>
          <w:rFonts w:ascii="黑体" w:hAnsi="黑体" w:eastAsia="黑体"/>
          <w:sz w:val="96"/>
          <w:szCs w:val="96"/>
        </w:rPr>
      </w:pPr>
      <w:r>
        <w:rPr>
          <w:rFonts w:hint="eastAsia" w:ascii="黑体" w:hAnsi="黑体" w:eastAsia="黑体"/>
          <w:sz w:val="96"/>
          <w:szCs w:val="96"/>
        </w:rPr>
        <w:t>投 标 文 件</w:t>
      </w:r>
    </w:p>
    <w:p w14:paraId="47D3A6BB">
      <w:pPr>
        <w:spacing w:line="360" w:lineRule="auto"/>
        <w:jc w:val="center"/>
        <w:rPr>
          <w:rFonts w:ascii="宋体" w:hAnsi="宋体"/>
          <w:sz w:val="28"/>
          <w:szCs w:val="28"/>
        </w:rPr>
      </w:pPr>
    </w:p>
    <w:p w14:paraId="71AE9819">
      <w:pPr>
        <w:spacing w:line="360" w:lineRule="auto"/>
        <w:jc w:val="center"/>
        <w:rPr>
          <w:rFonts w:ascii="宋体" w:hAnsi="宋体"/>
          <w:sz w:val="28"/>
          <w:szCs w:val="28"/>
        </w:rPr>
      </w:pPr>
      <w:r>
        <w:rPr>
          <w:rFonts w:hint="eastAsia" w:ascii="宋体" w:hAnsi="宋体"/>
          <w:sz w:val="28"/>
          <w:szCs w:val="28"/>
        </w:rPr>
        <w:t xml:space="preserve">招标编号： </w:t>
      </w:r>
    </w:p>
    <w:p w14:paraId="19996C1F">
      <w:pPr>
        <w:spacing w:line="360" w:lineRule="auto"/>
        <w:jc w:val="center"/>
        <w:rPr>
          <w:rFonts w:ascii="宋体" w:hAnsi="宋体"/>
          <w:sz w:val="28"/>
          <w:szCs w:val="28"/>
        </w:rPr>
      </w:pPr>
    </w:p>
    <w:p w14:paraId="6BAE6302">
      <w:pPr>
        <w:spacing w:line="360" w:lineRule="auto"/>
        <w:jc w:val="center"/>
        <w:rPr>
          <w:rFonts w:ascii="宋体" w:hAnsi="宋体"/>
          <w:sz w:val="28"/>
          <w:szCs w:val="28"/>
        </w:rPr>
      </w:pPr>
    </w:p>
    <w:p w14:paraId="29747EDF">
      <w:pPr>
        <w:spacing w:line="360" w:lineRule="auto"/>
        <w:jc w:val="center"/>
        <w:rPr>
          <w:rFonts w:ascii="宋体" w:hAnsi="宋体"/>
          <w:sz w:val="28"/>
          <w:szCs w:val="28"/>
        </w:rPr>
      </w:pPr>
    </w:p>
    <w:p w14:paraId="2C4E9DFB">
      <w:pPr>
        <w:spacing w:line="360" w:lineRule="auto"/>
        <w:jc w:val="center"/>
        <w:rPr>
          <w:rFonts w:ascii="宋体" w:hAnsi="宋体"/>
          <w:sz w:val="28"/>
          <w:szCs w:val="28"/>
        </w:rPr>
      </w:pPr>
    </w:p>
    <w:p w14:paraId="1C96A743">
      <w:pPr>
        <w:spacing w:line="360" w:lineRule="auto"/>
        <w:jc w:val="center"/>
        <w:rPr>
          <w:rFonts w:ascii="宋体" w:hAnsi="宋体"/>
          <w:sz w:val="28"/>
          <w:szCs w:val="28"/>
        </w:rPr>
      </w:pPr>
    </w:p>
    <w:p w14:paraId="2DB3A73A">
      <w:pPr>
        <w:spacing w:line="360" w:lineRule="auto"/>
        <w:ind w:firstLine="708"/>
        <w:jc w:val="left"/>
        <w:rPr>
          <w:rFonts w:ascii="宋体" w:hAnsi="宋体"/>
          <w:sz w:val="28"/>
          <w:szCs w:val="28"/>
          <w:u w:val="single"/>
        </w:rPr>
      </w:pPr>
      <w:r>
        <w:rPr>
          <w:rFonts w:hint="eastAsia" w:ascii="宋体" w:hAnsi="宋体"/>
          <w:sz w:val="28"/>
          <w:szCs w:val="28"/>
        </w:rPr>
        <w:t>投标人（盖章）：</w:t>
      </w:r>
      <w:r>
        <w:rPr>
          <w:rFonts w:hint="eastAsia" w:ascii="宋体" w:hAnsi="宋体"/>
          <w:sz w:val="28"/>
          <w:szCs w:val="28"/>
          <w:u w:val="single"/>
        </w:rPr>
        <w:t xml:space="preserve">                                </w:t>
      </w:r>
    </w:p>
    <w:p w14:paraId="59FC313B">
      <w:pPr>
        <w:spacing w:line="360" w:lineRule="auto"/>
        <w:ind w:firstLine="700"/>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6CC51E04">
      <w:pPr>
        <w:spacing w:line="360" w:lineRule="auto"/>
        <w:ind w:firstLine="700"/>
        <w:jc w:val="left"/>
        <w:rPr>
          <w:rFonts w:ascii="宋体" w:hAnsi="宋体"/>
          <w:sz w:val="28"/>
          <w:szCs w:val="28"/>
        </w:rPr>
      </w:pPr>
    </w:p>
    <w:p w14:paraId="4E242192">
      <w:pPr>
        <w:spacing w:line="360" w:lineRule="auto"/>
        <w:ind w:firstLine="803"/>
        <w:jc w:val="center"/>
        <w:rPr>
          <w:rFonts w:ascii="黑体" w:eastAsia="黑体"/>
          <w:b/>
          <w:sz w:val="32"/>
        </w:rPr>
      </w:pPr>
      <w:bookmarkStart w:id="92" w:name="_Toc5230"/>
      <w:bookmarkStart w:id="93" w:name="_Toc387526438"/>
      <w:bookmarkStart w:id="94" w:name="_Toc387526242"/>
      <w:bookmarkStart w:id="95" w:name="_Toc387526346"/>
      <w:bookmarkStart w:id="96" w:name="_Toc397928632"/>
    </w:p>
    <w:p w14:paraId="2E6C5CA2">
      <w:pPr>
        <w:spacing w:line="360" w:lineRule="auto"/>
        <w:ind w:firstLine="803"/>
        <w:jc w:val="center"/>
      </w:pPr>
      <w:r>
        <w:rPr>
          <w:rFonts w:hint="eastAsia" w:ascii="黑体" w:eastAsia="黑体"/>
          <w:b/>
          <w:sz w:val="32"/>
        </w:rPr>
        <w:t>目     录</w:t>
      </w:r>
    </w:p>
    <w:p w14:paraId="258027B3">
      <w:pPr>
        <w:spacing w:line="360" w:lineRule="auto"/>
        <w:ind w:firstLine="1785"/>
        <w:jc w:val="left"/>
      </w:pPr>
    </w:p>
    <w:p w14:paraId="29F2A0AD">
      <w:pPr>
        <w:spacing w:line="360" w:lineRule="auto"/>
        <w:ind w:firstLine="1785"/>
        <w:jc w:val="left"/>
      </w:pPr>
      <w:r>
        <w:rPr>
          <w:rFonts w:hint="eastAsia"/>
        </w:rPr>
        <w:t>由投标人根据招标文件自行编制。</w:t>
      </w:r>
    </w:p>
    <w:p w14:paraId="4F8665FA">
      <w:pPr>
        <w:spacing w:line="360" w:lineRule="auto"/>
        <w:ind w:firstLine="1785"/>
        <w:jc w:val="left"/>
      </w:pPr>
    </w:p>
    <w:p w14:paraId="6D895247">
      <w:pPr>
        <w:spacing w:line="360" w:lineRule="auto"/>
        <w:ind w:firstLine="1785"/>
        <w:jc w:val="left"/>
      </w:pPr>
    </w:p>
    <w:p w14:paraId="4D85E36E">
      <w:pPr>
        <w:spacing w:line="360" w:lineRule="auto"/>
        <w:ind w:firstLine="1785"/>
        <w:jc w:val="left"/>
      </w:pPr>
    </w:p>
    <w:p w14:paraId="21C11D36">
      <w:pPr>
        <w:spacing w:line="360" w:lineRule="auto"/>
        <w:ind w:firstLine="1785"/>
        <w:jc w:val="left"/>
      </w:pPr>
    </w:p>
    <w:p w14:paraId="6875FD7E">
      <w:pPr>
        <w:spacing w:line="360" w:lineRule="auto"/>
        <w:ind w:firstLine="1785"/>
        <w:jc w:val="left"/>
      </w:pPr>
    </w:p>
    <w:p w14:paraId="4D9A23DF">
      <w:pPr>
        <w:spacing w:line="360" w:lineRule="auto"/>
        <w:ind w:firstLine="1785"/>
        <w:jc w:val="left"/>
      </w:pPr>
    </w:p>
    <w:p w14:paraId="5490744D">
      <w:pPr>
        <w:spacing w:line="360" w:lineRule="auto"/>
        <w:ind w:firstLine="1785"/>
        <w:jc w:val="left"/>
      </w:pPr>
    </w:p>
    <w:p w14:paraId="5A43151E">
      <w:pPr>
        <w:spacing w:line="360" w:lineRule="auto"/>
        <w:ind w:firstLine="1785"/>
        <w:jc w:val="left"/>
      </w:pPr>
    </w:p>
    <w:p w14:paraId="4F9697F2">
      <w:pPr>
        <w:spacing w:line="360" w:lineRule="auto"/>
        <w:ind w:firstLine="1785"/>
        <w:jc w:val="left"/>
      </w:pPr>
    </w:p>
    <w:p w14:paraId="15F88790">
      <w:pPr>
        <w:spacing w:line="360" w:lineRule="auto"/>
        <w:ind w:firstLine="1785"/>
        <w:jc w:val="left"/>
      </w:pPr>
    </w:p>
    <w:p w14:paraId="34C75E53">
      <w:pPr>
        <w:spacing w:line="360" w:lineRule="auto"/>
        <w:ind w:firstLine="1785"/>
        <w:jc w:val="left"/>
      </w:pPr>
    </w:p>
    <w:p w14:paraId="28F99D93">
      <w:pPr>
        <w:spacing w:line="360" w:lineRule="auto"/>
        <w:ind w:firstLine="1785"/>
        <w:jc w:val="left"/>
      </w:pPr>
    </w:p>
    <w:p w14:paraId="352F62CA">
      <w:pPr>
        <w:spacing w:line="360" w:lineRule="auto"/>
        <w:ind w:firstLine="1785"/>
        <w:jc w:val="left"/>
      </w:pPr>
    </w:p>
    <w:p w14:paraId="1B96E182">
      <w:pPr>
        <w:spacing w:line="360" w:lineRule="auto"/>
        <w:ind w:firstLine="1785"/>
        <w:jc w:val="left"/>
      </w:pPr>
    </w:p>
    <w:p w14:paraId="12496BD2">
      <w:pPr>
        <w:spacing w:line="360" w:lineRule="auto"/>
        <w:ind w:firstLine="1785"/>
        <w:jc w:val="left"/>
      </w:pPr>
    </w:p>
    <w:p w14:paraId="4AF0830B">
      <w:pPr>
        <w:spacing w:line="360" w:lineRule="auto"/>
        <w:ind w:firstLine="1785"/>
        <w:jc w:val="left"/>
      </w:pPr>
    </w:p>
    <w:p w14:paraId="4C14EC51">
      <w:pPr>
        <w:spacing w:line="360" w:lineRule="auto"/>
        <w:ind w:firstLine="1785"/>
        <w:jc w:val="left"/>
      </w:pPr>
    </w:p>
    <w:p w14:paraId="11C71238">
      <w:pPr>
        <w:spacing w:line="360" w:lineRule="auto"/>
        <w:ind w:firstLine="1785"/>
        <w:jc w:val="left"/>
      </w:pPr>
    </w:p>
    <w:p w14:paraId="402221DA">
      <w:pPr>
        <w:spacing w:line="360" w:lineRule="auto"/>
        <w:ind w:firstLine="1785"/>
        <w:jc w:val="left"/>
      </w:pPr>
    </w:p>
    <w:p w14:paraId="77101814">
      <w:pPr>
        <w:spacing w:line="360" w:lineRule="auto"/>
        <w:ind w:firstLine="1785"/>
        <w:jc w:val="left"/>
      </w:pPr>
    </w:p>
    <w:p w14:paraId="5B40D903">
      <w:pPr>
        <w:spacing w:line="360" w:lineRule="auto"/>
        <w:ind w:firstLine="1785"/>
        <w:jc w:val="left"/>
      </w:pPr>
    </w:p>
    <w:p w14:paraId="292C46E4">
      <w:pPr>
        <w:spacing w:line="360" w:lineRule="auto"/>
        <w:ind w:firstLine="1785"/>
        <w:jc w:val="left"/>
      </w:pPr>
    </w:p>
    <w:p w14:paraId="67E183A2">
      <w:pPr>
        <w:spacing w:line="360" w:lineRule="auto"/>
        <w:ind w:firstLine="1785"/>
        <w:jc w:val="left"/>
      </w:pPr>
    </w:p>
    <w:p w14:paraId="409C016D">
      <w:pPr>
        <w:spacing w:line="360" w:lineRule="auto"/>
        <w:ind w:firstLine="1785"/>
        <w:jc w:val="left"/>
      </w:pPr>
      <w:r>
        <w:t xml:space="preserve"> </w:t>
      </w:r>
    </w:p>
    <w:bookmarkEnd w:id="92"/>
    <w:bookmarkEnd w:id="93"/>
    <w:bookmarkEnd w:id="94"/>
    <w:bookmarkEnd w:id="95"/>
    <w:bookmarkEnd w:id="96"/>
    <w:p w14:paraId="704FF910">
      <w:pPr>
        <w:pStyle w:val="115"/>
        <w:spacing w:before="120" w:after="120" w:line="460" w:lineRule="exact"/>
        <w:jc w:val="left"/>
        <w:rPr>
          <w:rFonts w:hAnsi="宋体" w:cs="Angsana New"/>
          <w:lang w:bidi="th-TH"/>
        </w:rPr>
      </w:pPr>
    </w:p>
    <w:p w14:paraId="3DA534CB">
      <w:pPr>
        <w:pStyle w:val="115"/>
        <w:spacing w:before="120" w:after="120" w:line="460" w:lineRule="exact"/>
        <w:jc w:val="left"/>
        <w:rPr>
          <w:rFonts w:hAnsi="宋体" w:cs="Angsana New"/>
          <w:lang w:bidi="th-TH"/>
        </w:rPr>
      </w:pPr>
    </w:p>
    <w:p w14:paraId="51EDDD4C">
      <w:pPr>
        <w:pStyle w:val="115"/>
        <w:spacing w:before="120" w:after="120" w:line="460" w:lineRule="exact"/>
        <w:jc w:val="left"/>
        <w:rPr>
          <w:rFonts w:hAnsi="宋体" w:cs="Angsana New"/>
          <w:lang w:bidi="th-TH"/>
        </w:rPr>
      </w:pPr>
    </w:p>
    <w:p w14:paraId="3BE60D09">
      <w:pPr>
        <w:pStyle w:val="115"/>
        <w:spacing w:before="120" w:after="120" w:line="460" w:lineRule="exact"/>
        <w:jc w:val="left"/>
        <w:rPr>
          <w:rFonts w:hAnsi="宋体" w:cs="Angsana New"/>
          <w:lang w:bidi="th-TH"/>
        </w:rPr>
      </w:pPr>
    </w:p>
    <w:p w14:paraId="6C924042">
      <w:pPr>
        <w:rPr>
          <w:sz w:val="24"/>
        </w:rPr>
      </w:pPr>
      <w:r>
        <w:rPr>
          <w:rFonts w:hint="eastAsia"/>
          <w:sz w:val="24"/>
        </w:rPr>
        <w:br w:type="page"/>
      </w:r>
    </w:p>
    <w:p w14:paraId="4EF5971B">
      <w:pPr>
        <w:pStyle w:val="115"/>
        <w:spacing w:before="120" w:after="120" w:line="460" w:lineRule="exact"/>
        <w:jc w:val="left"/>
        <w:rPr>
          <w:rFonts w:hAnsi="宋体" w:cs="Angsana New"/>
          <w:sz w:val="24"/>
          <w:szCs w:val="24"/>
          <w:lang w:bidi="th-TH"/>
        </w:rPr>
      </w:pPr>
      <w:r>
        <w:rPr>
          <w:rFonts w:hint="eastAsia"/>
          <w:sz w:val="24"/>
          <w:szCs w:val="24"/>
        </w:rPr>
        <w:t>格式一：</w:t>
      </w:r>
    </w:p>
    <w:p w14:paraId="07508332">
      <w:pPr>
        <w:pStyle w:val="115"/>
        <w:spacing w:before="120" w:after="120" w:line="460" w:lineRule="exact"/>
        <w:jc w:val="center"/>
        <w:rPr>
          <w:rFonts w:hAnsi="宋体"/>
          <w:b/>
          <w:szCs w:val="28"/>
        </w:rPr>
      </w:pPr>
    </w:p>
    <w:p w14:paraId="6F5968F5">
      <w:pPr>
        <w:pStyle w:val="115"/>
        <w:spacing w:before="120" w:after="120" w:line="460" w:lineRule="exact"/>
        <w:jc w:val="center"/>
        <w:rPr>
          <w:rFonts w:hAnsi="宋体" w:cs="Angsana New"/>
          <w:lang w:bidi="th-TH"/>
        </w:rPr>
      </w:pPr>
      <w:r>
        <w:rPr>
          <w:rFonts w:hint="eastAsia" w:hAnsi="宋体"/>
          <w:b/>
          <w:szCs w:val="28"/>
        </w:rPr>
        <w:t>投标人的法定代表人身份证明书</w:t>
      </w:r>
    </w:p>
    <w:p w14:paraId="03F8996D">
      <w:pPr>
        <w:pStyle w:val="115"/>
        <w:spacing w:before="120" w:after="120" w:line="460" w:lineRule="exact"/>
        <w:jc w:val="left"/>
        <w:rPr>
          <w:rFonts w:hAnsi="宋体" w:cs="Angsana New"/>
          <w:sz w:val="21"/>
          <w:szCs w:val="21"/>
          <w:u w:val="single"/>
          <w:lang w:bidi="th-TH"/>
        </w:rPr>
      </w:pPr>
      <w:r>
        <w:rPr>
          <w:rFonts w:hint="eastAsia" w:hAnsi="宋体" w:cs="Angsana New"/>
          <w:sz w:val="21"/>
          <w:szCs w:val="21"/>
          <w:lang w:bidi="th-TH"/>
        </w:rPr>
        <w:t>单位名称：</w:t>
      </w:r>
      <w:r>
        <w:rPr>
          <w:rFonts w:hint="eastAsia" w:hAnsi="宋体" w:cs="Angsana New"/>
          <w:sz w:val="21"/>
          <w:szCs w:val="21"/>
          <w:u w:val="single"/>
          <w:lang w:bidi="th-TH"/>
        </w:rPr>
        <w:t xml:space="preserve">                                  </w:t>
      </w:r>
    </w:p>
    <w:p w14:paraId="6C752459">
      <w:pPr>
        <w:pStyle w:val="115"/>
        <w:spacing w:before="120" w:after="120" w:line="460" w:lineRule="exact"/>
        <w:jc w:val="left"/>
        <w:rPr>
          <w:rFonts w:hAnsi="宋体" w:cs="Angsana New"/>
          <w:sz w:val="21"/>
          <w:szCs w:val="21"/>
          <w:u w:val="single"/>
          <w:lang w:bidi="th-TH"/>
        </w:rPr>
      </w:pPr>
      <w:r>
        <w:rPr>
          <w:rFonts w:hint="eastAsia" w:hAnsi="宋体" w:cs="Angsana New"/>
          <w:sz w:val="21"/>
          <w:szCs w:val="21"/>
          <w:lang w:bidi="th-TH"/>
        </w:rPr>
        <w:t>单位性质：</w:t>
      </w:r>
      <w:r>
        <w:rPr>
          <w:rFonts w:hint="eastAsia" w:hAnsi="宋体" w:cs="Angsana New"/>
          <w:sz w:val="21"/>
          <w:szCs w:val="21"/>
          <w:u w:val="single"/>
          <w:lang w:bidi="th-TH"/>
        </w:rPr>
        <w:t xml:space="preserve">                                 </w:t>
      </w:r>
    </w:p>
    <w:p w14:paraId="16B82D7C">
      <w:pPr>
        <w:pStyle w:val="115"/>
        <w:spacing w:before="120" w:after="120" w:line="460" w:lineRule="exact"/>
        <w:jc w:val="left"/>
        <w:rPr>
          <w:rFonts w:hAnsi="宋体" w:cs="Angsana New"/>
          <w:sz w:val="21"/>
          <w:szCs w:val="21"/>
          <w:u w:val="single"/>
          <w:lang w:bidi="th-TH"/>
        </w:rPr>
      </w:pPr>
      <w:r>
        <w:rPr>
          <w:rFonts w:hint="eastAsia" w:hAnsi="宋体" w:cs="Angsana New"/>
          <w:sz w:val="21"/>
          <w:szCs w:val="21"/>
          <w:lang w:bidi="th-TH"/>
        </w:rPr>
        <w:t>地址：</w:t>
      </w:r>
      <w:r>
        <w:rPr>
          <w:rFonts w:hint="eastAsia" w:hAnsi="宋体" w:cs="Angsana New"/>
          <w:sz w:val="21"/>
          <w:szCs w:val="21"/>
          <w:u w:val="single"/>
          <w:lang w:bidi="th-TH"/>
        </w:rPr>
        <w:t xml:space="preserve">                                     </w:t>
      </w:r>
    </w:p>
    <w:p w14:paraId="163D3896">
      <w:pPr>
        <w:pStyle w:val="115"/>
        <w:spacing w:before="120" w:after="120" w:line="460" w:lineRule="exact"/>
        <w:jc w:val="left"/>
        <w:rPr>
          <w:rFonts w:hAnsi="宋体" w:cs="Angsana New"/>
          <w:sz w:val="21"/>
          <w:szCs w:val="21"/>
          <w:lang w:bidi="th-TH"/>
        </w:rPr>
      </w:pPr>
      <w:r>
        <w:rPr>
          <w:rFonts w:hint="eastAsia" w:hAnsi="宋体" w:cs="Angsana New"/>
          <w:sz w:val="21"/>
          <w:szCs w:val="21"/>
          <w:lang w:bidi="th-TH"/>
        </w:rPr>
        <w:t>成立时间：</w:t>
      </w:r>
      <w:r>
        <w:rPr>
          <w:rFonts w:hint="eastAsia" w:hAnsi="宋体" w:cs="Angsana New"/>
          <w:sz w:val="21"/>
          <w:szCs w:val="21"/>
          <w:u w:val="single"/>
          <w:lang w:bidi="th-TH"/>
        </w:rPr>
        <w:t xml:space="preserve">       年    月      日</w:t>
      </w:r>
    </w:p>
    <w:p w14:paraId="7A653F47">
      <w:pPr>
        <w:pStyle w:val="115"/>
        <w:spacing w:before="120" w:after="120" w:line="460" w:lineRule="exact"/>
        <w:jc w:val="left"/>
        <w:rPr>
          <w:rFonts w:hAnsi="宋体" w:cs="Angsana New"/>
          <w:sz w:val="21"/>
          <w:szCs w:val="21"/>
          <w:lang w:bidi="th-TH"/>
        </w:rPr>
      </w:pPr>
      <w:r>
        <w:rPr>
          <w:rFonts w:hint="eastAsia" w:hAnsi="宋体" w:cs="Angsana New"/>
          <w:sz w:val="21"/>
          <w:szCs w:val="21"/>
          <w:lang w:bidi="th-TH"/>
        </w:rPr>
        <w:t>经营期限：</w:t>
      </w:r>
      <w:r>
        <w:rPr>
          <w:rFonts w:hint="eastAsia" w:hAnsi="宋体" w:cs="Angsana New"/>
          <w:sz w:val="21"/>
          <w:szCs w:val="21"/>
          <w:u w:val="single"/>
          <w:lang w:bidi="th-TH"/>
        </w:rPr>
        <w:t xml:space="preserve">                                  </w:t>
      </w:r>
    </w:p>
    <w:p w14:paraId="3F9A7CAE">
      <w:pPr>
        <w:pStyle w:val="115"/>
        <w:spacing w:before="120" w:after="120" w:line="460" w:lineRule="exact"/>
        <w:jc w:val="left"/>
        <w:rPr>
          <w:rFonts w:hAnsi="宋体" w:cs="Angsana New"/>
          <w:sz w:val="21"/>
          <w:szCs w:val="21"/>
          <w:lang w:bidi="th-TH"/>
        </w:rPr>
      </w:pPr>
      <w:r>
        <w:rPr>
          <w:rFonts w:hint="eastAsia" w:hAnsi="宋体" w:cs="Angsana New"/>
          <w:sz w:val="21"/>
          <w:szCs w:val="21"/>
          <w:lang w:bidi="th-TH"/>
        </w:rPr>
        <w:t xml:space="preserve">姓名： </w:t>
      </w:r>
      <w:r>
        <w:rPr>
          <w:rFonts w:hint="eastAsia" w:hAnsi="宋体" w:cs="Angsana New"/>
          <w:sz w:val="21"/>
          <w:szCs w:val="21"/>
          <w:u w:val="single"/>
          <w:lang w:bidi="th-TH"/>
        </w:rPr>
        <w:t xml:space="preserve">      </w:t>
      </w:r>
      <w:r>
        <w:rPr>
          <w:rFonts w:hint="eastAsia" w:hAnsi="宋体" w:cs="Angsana New"/>
          <w:sz w:val="21"/>
          <w:szCs w:val="21"/>
          <w:lang w:bidi="th-TH"/>
        </w:rPr>
        <w:t>性别：</w:t>
      </w:r>
      <w:r>
        <w:rPr>
          <w:rFonts w:hint="eastAsia" w:hAnsi="宋体" w:cs="Angsana New"/>
          <w:sz w:val="21"/>
          <w:szCs w:val="21"/>
          <w:u w:val="single"/>
          <w:lang w:bidi="th-TH"/>
        </w:rPr>
        <w:t xml:space="preserve">      </w:t>
      </w:r>
      <w:r>
        <w:rPr>
          <w:rFonts w:hint="eastAsia" w:hAnsi="宋体" w:cs="Angsana New"/>
          <w:sz w:val="21"/>
          <w:szCs w:val="21"/>
          <w:lang w:bidi="th-TH"/>
        </w:rPr>
        <w:t xml:space="preserve"> 年龄： </w:t>
      </w:r>
      <w:r>
        <w:rPr>
          <w:rFonts w:hint="eastAsia" w:hAnsi="宋体" w:cs="Angsana New"/>
          <w:sz w:val="21"/>
          <w:szCs w:val="21"/>
          <w:u w:val="single"/>
          <w:lang w:bidi="th-TH"/>
        </w:rPr>
        <w:t xml:space="preserve">      </w:t>
      </w:r>
      <w:r>
        <w:rPr>
          <w:rFonts w:hint="eastAsia" w:hAnsi="宋体" w:cs="Angsana New"/>
          <w:sz w:val="21"/>
          <w:szCs w:val="21"/>
          <w:lang w:bidi="th-TH"/>
        </w:rPr>
        <w:t>职务：</w:t>
      </w:r>
      <w:r>
        <w:rPr>
          <w:rFonts w:hint="eastAsia" w:hAnsi="宋体" w:cs="Angsana New"/>
          <w:sz w:val="21"/>
          <w:szCs w:val="21"/>
          <w:u w:val="single"/>
          <w:lang w:bidi="th-TH"/>
        </w:rPr>
        <w:t xml:space="preserve">      </w:t>
      </w:r>
    </w:p>
    <w:p w14:paraId="5A70D8D4">
      <w:pPr>
        <w:pStyle w:val="115"/>
        <w:spacing w:before="120" w:after="120" w:line="460" w:lineRule="exact"/>
        <w:jc w:val="left"/>
        <w:rPr>
          <w:rFonts w:hAnsi="宋体" w:cs="Angsana New"/>
          <w:sz w:val="21"/>
          <w:szCs w:val="21"/>
          <w:lang w:bidi="th-TH"/>
        </w:rPr>
      </w:pPr>
      <w:r>
        <w:rPr>
          <w:rFonts w:hint="eastAsia" w:hAnsi="宋体" w:cs="Angsana New"/>
          <w:sz w:val="21"/>
          <w:szCs w:val="21"/>
          <w:lang w:bidi="th-TH"/>
        </w:rPr>
        <w:t>系</w:t>
      </w:r>
      <w:r>
        <w:rPr>
          <w:rFonts w:hint="eastAsia" w:hAnsi="宋体" w:cs="Angsana New"/>
          <w:sz w:val="21"/>
          <w:szCs w:val="21"/>
          <w:u w:val="single"/>
          <w:lang w:bidi="th-TH"/>
        </w:rPr>
        <w:t>（投标人）</w:t>
      </w:r>
      <w:r>
        <w:rPr>
          <w:rFonts w:hint="eastAsia" w:hAnsi="宋体" w:cs="Angsana New"/>
          <w:sz w:val="21"/>
          <w:szCs w:val="21"/>
          <w:lang w:bidi="th-TH"/>
        </w:rPr>
        <w:t>的法定代表人。</w:t>
      </w:r>
    </w:p>
    <w:p w14:paraId="78B57422">
      <w:pPr>
        <w:pStyle w:val="115"/>
        <w:spacing w:before="120" w:after="120" w:line="460" w:lineRule="exact"/>
        <w:jc w:val="left"/>
        <w:rPr>
          <w:rFonts w:hAnsi="宋体" w:cs="Angsana New"/>
          <w:sz w:val="21"/>
          <w:szCs w:val="21"/>
          <w:lang w:bidi="th-TH"/>
        </w:rPr>
      </w:pPr>
      <w:r>
        <w:rPr>
          <w:rFonts w:hint="eastAsia" w:hAnsi="宋体" w:cs="Angsana New"/>
          <w:sz w:val="21"/>
          <w:szCs w:val="21"/>
          <w:lang w:bidi="th-TH"/>
        </w:rPr>
        <w:t>特此证明。</w:t>
      </w:r>
    </w:p>
    <w:p w14:paraId="6580F953">
      <w:pPr>
        <w:pStyle w:val="115"/>
        <w:spacing w:before="120" w:after="120" w:line="460" w:lineRule="exact"/>
        <w:jc w:val="left"/>
        <w:rPr>
          <w:rFonts w:hAnsi="宋体" w:cs="Angsana New"/>
          <w:sz w:val="21"/>
          <w:szCs w:val="21"/>
          <w:lang w:bidi="th-TH"/>
        </w:rPr>
      </w:pPr>
      <w:r>
        <w:rPr>
          <w:rFonts w:hint="eastAsia" w:hAnsi="宋体" w:cs="Angsana New"/>
          <w:sz w:val="21"/>
          <w:szCs w:val="21"/>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113030</wp:posOffset>
                </wp:positionV>
                <wp:extent cx="1943100" cy="1089660"/>
                <wp:effectExtent l="0" t="0" r="0" b="0"/>
                <wp:wrapNone/>
                <wp:docPr id="1" name="矩形 1"/>
                <wp:cNvGraphicFramePr/>
                <a:graphic xmlns:a="http://schemas.openxmlformats.org/drawingml/2006/main">
                  <a:graphicData uri="http://schemas.microsoft.com/office/word/2010/wordprocessingShape">
                    <wps:wsp>
                      <wps:cNvSpPr/>
                      <wps:spPr bwMode="auto">
                        <a:xfrm>
                          <a:off x="0" y="0"/>
                          <a:ext cx="1943100" cy="1089660"/>
                        </a:xfrm>
                        <a:prstGeom prst="rect">
                          <a:avLst/>
                        </a:prstGeom>
                        <a:solidFill>
                          <a:srgbClr val="FFFFFF"/>
                        </a:solidFill>
                        <a:ln>
                          <a:solidFill>
                            <a:srgbClr val="000000"/>
                          </a:solidFill>
                        </a:ln>
                      </wps:spPr>
                      <wps:txbx>
                        <w:txbxContent>
                          <w:p w14:paraId="2F9760F6">
                            <w:pPr>
                              <w:jc w:val="center"/>
                              <w:rPr>
                                <w:rFonts w:ascii="宋体" w:hAnsi="宋体"/>
                                <w:sz w:val="24"/>
                              </w:rPr>
                            </w:pPr>
                          </w:p>
                          <w:p w14:paraId="3AB68F17">
                            <w:pPr>
                              <w:jc w:val="center"/>
                              <w:rPr>
                                <w:rFonts w:ascii="宋体" w:hAnsi="宋体"/>
                                <w:szCs w:val="21"/>
                              </w:rPr>
                            </w:pPr>
                            <w:r>
                              <w:rPr>
                                <w:rFonts w:hint="eastAsia" w:ascii="宋体" w:hAnsi="宋体"/>
                                <w:szCs w:val="21"/>
                              </w:rPr>
                              <w:t>法定代表人身份证复印于此</w:t>
                            </w:r>
                          </w:p>
                          <w:p w14:paraId="26B0A884"/>
                        </w:txbxContent>
                      </wps:txbx>
                      <wps:bodyPr wrap="square" upright="1"/>
                    </wps:wsp>
                  </a:graphicData>
                </a:graphic>
              </wp:anchor>
            </w:drawing>
          </mc:Choice>
          <mc:Fallback>
            <w:pict>
              <v:rect id="_x0000_s1026" o:spid="_x0000_s1026" o:spt="1" style="position:absolute;left:0pt;margin-left:1.55pt;margin-top:8.9pt;height:85.8pt;width:153pt;z-index:251660288;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Buav1QAAAAgBAAAPAAAAAAAAAAEAIAAAACIAAABk&#10;cnMvZG93bnJldi54bWxQSwECFAAUAAAACACHTuJA2zxz/tABAACwAwAADgAAAAAAAAABACAAAAAk&#10;AQAAZHJzL2Uyb0RvYy54bWxQSwUGAAAAAAYABgBZAQAAZgUAAAAA&#10;">
                <v:fill on="t" focussize="0,0"/>
                <v:stroke color="#000000" joinstyle="round"/>
                <v:imagedata o:title=""/>
                <o:lock v:ext="edit" aspectratio="f"/>
                <v:textbox>
                  <w:txbxContent>
                    <w:p w14:paraId="2F9760F6">
                      <w:pPr>
                        <w:jc w:val="center"/>
                        <w:rPr>
                          <w:rFonts w:ascii="宋体" w:hAnsi="宋体"/>
                          <w:sz w:val="24"/>
                        </w:rPr>
                      </w:pPr>
                    </w:p>
                    <w:p w14:paraId="3AB68F17">
                      <w:pPr>
                        <w:jc w:val="center"/>
                        <w:rPr>
                          <w:rFonts w:ascii="宋体" w:hAnsi="宋体"/>
                          <w:szCs w:val="21"/>
                        </w:rPr>
                      </w:pPr>
                      <w:r>
                        <w:rPr>
                          <w:rFonts w:hint="eastAsia" w:ascii="宋体" w:hAnsi="宋体"/>
                          <w:szCs w:val="21"/>
                        </w:rPr>
                        <w:t>法定代表人身份证复印于此</w:t>
                      </w:r>
                    </w:p>
                    <w:p w14:paraId="26B0A884"/>
                  </w:txbxContent>
                </v:textbox>
              </v:rect>
            </w:pict>
          </mc:Fallback>
        </mc:AlternateContent>
      </w:r>
    </w:p>
    <w:p w14:paraId="3A386134">
      <w:pPr>
        <w:pStyle w:val="115"/>
        <w:spacing w:before="120" w:after="120" w:line="460" w:lineRule="exact"/>
        <w:ind w:firstLine="4819"/>
        <w:jc w:val="left"/>
        <w:rPr>
          <w:rFonts w:hAnsi="宋体" w:cs="Angsana New"/>
          <w:sz w:val="21"/>
          <w:szCs w:val="21"/>
          <w:u w:val="single"/>
          <w:lang w:bidi="th-TH"/>
        </w:rPr>
      </w:pPr>
      <w:r>
        <w:rPr>
          <w:rFonts w:hint="eastAsia" w:hAnsi="宋体" w:cs="Angsana New"/>
          <w:sz w:val="21"/>
          <w:szCs w:val="21"/>
          <w:lang w:bidi="th-TH"/>
        </w:rPr>
        <w:t>投标人（盖章）：</w:t>
      </w:r>
      <w:r>
        <w:rPr>
          <w:rFonts w:hint="eastAsia" w:hAnsi="宋体" w:cs="Angsana New"/>
          <w:sz w:val="21"/>
          <w:szCs w:val="21"/>
          <w:u w:val="single"/>
          <w:lang w:bidi="th-TH"/>
        </w:rPr>
        <w:t xml:space="preserve">             </w:t>
      </w:r>
    </w:p>
    <w:p w14:paraId="26E8AC2C">
      <w:pPr>
        <w:pStyle w:val="115"/>
        <w:spacing w:before="120" w:after="120" w:line="460" w:lineRule="exact"/>
        <w:ind w:firstLine="4819"/>
        <w:jc w:val="left"/>
        <w:rPr>
          <w:rFonts w:hAnsi="宋体" w:cs="Angsana New"/>
          <w:sz w:val="24"/>
          <w:szCs w:val="24"/>
          <w:lang w:bidi="th-TH"/>
        </w:rPr>
      </w:pPr>
      <w:r>
        <w:rPr>
          <w:rFonts w:hint="eastAsia" w:hAnsi="宋体" w:cs="Angsana New"/>
          <w:sz w:val="21"/>
          <w:szCs w:val="21"/>
          <w:lang w:bidi="th-TH"/>
        </w:rPr>
        <w:t>日期：</w:t>
      </w:r>
      <w:r>
        <w:rPr>
          <w:rFonts w:hint="eastAsia" w:hAnsi="宋体" w:cs="Angsana New"/>
          <w:sz w:val="21"/>
          <w:szCs w:val="21"/>
          <w:u w:val="single"/>
          <w:lang w:bidi="th-TH"/>
        </w:rPr>
        <w:t xml:space="preserve">      </w:t>
      </w:r>
      <w:r>
        <w:rPr>
          <w:rFonts w:hint="eastAsia" w:hAnsi="宋体" w:cs="Angsana New"/>
          <w:sz w:val="21"/>
          <w:szCs w:val="21"/>
          <w:lang w:bidi="th-TH"/>
        </w:rPr>
        <w:t>年</w:t>
      </w:r>
      <w:r>
        <w:rPr>
          <w:rFonts w:hint="eastAsia" w:hAnsi="宋体" w:cs="Angsana New"/>
          <w:sz w:val="21"/>
          <w:szCs w:val="21"/>
          <w:u w:val="single"/>
          <w:lang w:bidi="th-TH"/>
        </w:rPr>
        <w:t xml:space="preserve">     </w:t>
      </w:r>
      <w:r>
        <w:rPr>
          <w:rFonts w:hint="eastAsia" w:hAnsi="宋体" w:cs="Angsana New"/>
          <w:sz w:val="21"/>
          <w:szCs w:val="21"/>
          <w:lang w:bidi="th-TH"/>
        </w:rPr>
        <w:t>月</w:t>
      </w:r>
      <w:r>
        <w:rPr>
          <w:rFonts w:hint="eastAsia" w:hAnsi="宋体" w:cs="Angsana New"/>
          <w:sz w:val="21"/>
          <w:szCs w:val="21"/>
          <w:u w:val="single"/>
          <w:lang w:bidi="th-TH"/>
        </w:rPr>
        <w:t xml:space="preserve">    </w:t>
      </w:r>
      <w:r>
        <w:rPr>
          <w:rFonts w:hint="eastAsia" w:hAnsi="宋体" w:cs="Angsana New"/>
          <w:sz w:val="21"/>
          <w:szCs w:val="21"/>
          <w:lang w:bidi="th-TH"/>
        </w:rPr>
        <w:t>日</w:t>
      </w:r>
      <w:r>
        <w:rPr>
          <w:rFonts w:hAnsi="宋体" w:cs="Angsana New"/>
          <w:sz w:val="21"/>
          <w:szCs w:val="21"/>
          <w:lang w:bidi="th-TH"/>
        </w:rPr>
        <w:br w:type="page" w:clear="all"/>
      </w:r>
      <w:r>
        <w:rPr>
          <w:rFonts w:hint="eastAsia" w:hAnsi="宋体" w:cs="Angsana New"/>
          <w:sz w:val="24"/>
          <w:szCs w:val="24"/>
          <w:lang w:bidi="th-TH"/>
        </w:rPr>
        <w:t>格式二：</w:t>
      </w:r>
    </w:p>
    <w:p w14:paraId="01098426">
      <w:pPr>
        <w:pStyle w:val="115"/>
        <w:spacing w:before="120" w:after="120" w:line="460" w:lineRule="exact"/>
        <w:jc w:val="center"/>
        <w:rPr>
          <w:rFonts w:hAnsi="宋体"/>
          <w:b/>
          <w:szCs w:val="28"/>
        </w:rPr>
      </w:pPr>
    </w:p>
    <w:p w14:paraId="2F4B2809">
      <w:pPr>
        <w:pStyle w:val="115"/>
        <w:spacing w:before="120" w:after="120" w:line="460" w:lineRule="exact"/>
        <w:jc w:val="center"/>
        <w:rPr>
          <w:rFonts w:hAnsi="宋体"/>
          <w:b/>
          <w:szCs w:val="28"/>
        </w:rPr>
      </w:pPr>
      <w:r>
        <w:rPr>
          <w:rFonts w:hint="eastAsia" w:hAnsi="宋体"/>
          <w:b/>
          <w:szCs w:val="28"/>
        </w:rPr>
        <w:t>投标人的法定代表人授权委托书</w:t>
      </w:r>
    </w:p>
    <w:p w14:paraId="255D9963">
      <w:pPr>
        <w:pStyle w:val="115"/>
        <w:spacing w:before="120" w:after="120" w:line="460" w:lineRule="exact"/>
        <w:ind w:firstLine="420"/>
        <w:jc w:val="left"/>
        <w:rPr>
          <w:rFonts w:hAnsi="宋体" w:cs="Angsana New"/>
          <w:sz w:val="21"/>
          <w:szCs w:val="21"/>
          <w:lang w:bidi="th-TH"/>
        </w:rPr>
      </w:pPr>
      <w:r>
        <w:rPr>
          <w:rFonts w:hint="eastAsia" w:hAnsi="宋体" w:cs="Angsana New"/>
          <w:sz w:val="21"/>
          <w:szCs w:val="21"/>
          <w:lang w:bidi="th-TH"/>
        </w:rPr>
        <w:t>本授权委托书声明：我</w:t>
      </w:r>
      <w:r>
        <w:rPr>
          <w:rFonts w:hint="eastAsia" w:hAnsi="宋体" w:cs="Angsana New"/>
          <w:sz w:val="21"/>
          <w:szCs w:val="21"/>
          <w:u w:val="single"/>
          <w:lang w:bidi="th-TH"/>
        </w:rPr>
        <w:t>（姓名）</w:t>
      </w:r>
      <w:r>
        <w:rPr>
          <w:rFonts w:hint="eastAsia" w:hAnsi="宋体" w:cs="Angsana New"/>
          <w:sz w:val="21"/>
          <w:szCs w:val="21"/>
          <w:lang w:bidi="th-TH"/>
        </w:rPr>
        <w:t>系</w:t>
      </w:r>
      <w:r>
        <w:rPr>
          <w:rFonts w:hint="eastAsia" w:hAnsi="宋体" w:cs="Angsana New"/>
          <w:sz w:val="21"/>
          <w:szCs w:val="21"/>
          <w:u w:val="single"/>
          <w:lang w:bidi="th-TH"/>
        </w:rPr>
        <w:t>（投标人名称）</w:t>
      </w:r>
      <w:r>
        <w:rPr>
          <w:rFonts w:hint="eastAsia" w:hAnsi="宋体" w:cs="Angsana New"/>
          <w:sz w:val="21"/>
          <w:szCs w:val="21"/>
          <w:lang w:bidi="th-TH"/>
        </w:rPr>
        <w:t>的法定代表人，现授权委托</w:t>
      </w:r>
      <w:r>
        <w:rPr>
          <w:rFonts w:hint="eastAsia" w:hAnsi="宋体" w:cs="Angsana New"/>
          <w:sz w:val="21"/>
          <w:szCs w:val="21"/>
          <w:u w:val="single"/>
          <w:lang w:bidi="th-TH"/>
        </w:rPr>
        <w:t>（单位名称）</w:t>
      </w:r>
      <w:r>
        <w:rPr>
          <w:rFonts w:hint="eastAsia" w:hAnsi="宋体" w:cs="Angsana New"/>
          <w:sz w:val="21"/>
          <w:szCs w:val="21"/>
          <w:lang w:bidi="th-TH"/>
        </w:rPr>
        <w:t>的</w:t>
      </w:r>
      <w:r>
        <w:rPr>
          <w:rFonts w:hint="eastAsia" w:hAnsi="宋体" w:cs="Angsana New"/>
          <w:sz w:val="21"/>
          <w:szCs w:val="21"/>
          <w:u w:val="single"/>
          <w:lang w:bidi="th-TH"/>
        </w:rPr>
        <w:t>（姓名）</w:t>
      </w:r>
      <w:r>
        <w:rPr>
          <w:rFonts w:hint="eastAsia" w:hAnsi="宋体" w:cs="Angsana New"/>
          <w:sz w:val="21"/>
          <w:szCs w:val="21"/>
          <w:lang w:bidi="th-TH"/>
        </w:rPr>
        <w:t>为我公司的代理人，以本公司的名义参加（</w:t>
      </w:r>
      <w:r>
        <w:rPr>
          <w:rFonts w:hint="eastAsia" w:hAnsi="宋体" w:cs="Angsana New"/>
          <w:sz w:val="21"/>
          <w:szCs w:val="21"/>
          <w:u w:val="single"/>
          <w:lang w:bidi="th-TH"/>
        </w:rPr>
        <w:t>招标项目名称）</w:t>
      </w:r>
      <w:r>
        <w:rPr>
          <w:rFonts w:hint="eastAsia" w:hAnsi="宋体" w:cs="Angsana New"/>
          <w:sz w:val="21"/>
          <w:szCs w:val="21"/>
          <w:lang w:bidi="th-TH"/>
        </w:rPr>
        <w:t>的投标活动。代理人在开标、评标、合同谈判过程中所签署的一切文件和处理与之有关的一切事务，我均予以承认。</w:t>
      </w:r>
    </w:p>
    <w:p w14:paraId="2F730662">
      <w:pPr>
        <w:pStyle w:val="115"/>
        <w:spacing w:before="120" w:after="120" w:line="460" w:lineRule="exact"/>
        <w:jc w:val="left"/>
        <w:rPr>
          <w:rFonts w:hAnsi="宋体" w:cs="Angsana New"/>
          <w:sz w:val="21"/>
          <w:szCs w:val="21"/>
          <w:lang w:bidi="th-TH"/>
        </w:rPr>
      </w:pPr>
      <w:r>
        <w:rPr>
          <w:rFonts w:hint="eastAsia" w:hAnsi="宋体" w:cs="Angsana New"/>
          <w:sz w:val="21"/>
          <w:szCs w:val="21"/>
          <w:lang w:bidi="th-TH"/>
        </w:rPr>
        <w:t xml:space="preserve">代理人：                性别：           年龄：        </w:t>
      </w:r>
    </w:p>
    <w:p w14:paraId="4E1DB63B">
      <w:pPr>
        <w:pStyle w:val="115"/>
        <w:spacing w:before="120" w:after="120" w:line="460" w:lineRule="exact"/>
        <w:jc w:val="left"/>
        <w:rPr>
          <w:rFonts w:hAnsi="宋体" w:cs="Angsana New"/>
          <w:sz w:val="21"/>
          <w:szCs w:val="21"/>
          <w:lang w:bidi="th-TH"/>
        </w:rPr>
      </w:pPr>
      <w:r>
        <w:rPr>
          <w:rFonts w:hint="eastAsia" w:hAnsi="宋体" w:cs="Angsana New"/>
          <w:sz w:val="21"/>
          <w:szCs w:val="21"/>
          <w:lang w:bidi="th-TH"/>
        </w:rPr>
        <w:t>单位：                  部门：           职务：</w:t>
      </w:r>
    </w:p>
    <w:p w14:paraId="5DEE646B">
      <w:pPr>
        <w:pStyle w:val="115"/>
        <w:spacing w:before="120" w:after="120" w:line="460" w:lineRule="exact"/>
        <w:jc w:val="left"/>
        <w:rPr>
          <w:rFonts w:hAnsi="宋体" w:cs="Angsana New"/>
          <w:sz w:val="21"/>
          <w:szCs w:val="21"/>
          <w:lang w:bidi="th-TH"/>
        </w:rPr>
      </w:pPr>
      <w:r>
        <w:rPr>
          <w:rFonts w:hint="eastAsia" w:hAnsi="宋体" w:cs="Angsana New"/>
          <w:sz w:val="21"/>
          <w:szCs w:val="21"/>
          <w:lang w:bidi="th-TH"/>
        </w:rPr>
        <w:t>代理人无转委托权。特此委托。</w:t>
      </w:r>
    </w:p>
    <w:p w14:paraId="37B8C3EF">
      <w:pPr>
        <w:pStyle w:val="115"/>
        <w:spacing w:before="120" w:after="120" w:line="460" w:lineRule="exact"/>
        <w:jc w:val="left"/>
        <w:rPr>
          <w:rFonts w:hAnsi="宋体" w:cs="Angsana New"/>
          <w:sz w:val="21"/>
          <w:szCs w:val="21"/>
          <w:lang w:bidi="th-TH"/>
        </w:rPr>
      </w:pPr>
      <w:r>
        <w:rPr>
          <w:rFonts w:hint="eastAsia" w:hAnsi="宋体" w:cs="Angsana New"/>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22860</wp:posOffset>
                </wp:positionV>
                <wp:extent cx="1943100" cy="1089660"/>
                <wp:effectExtent l="0" t="0" r="0" b="0"/>
                <wp:wrapNone/>
                <wp:docPr id="2" name="矩形 2"/>
                <wp:cNvGraphicFramePr/>
                <a:graphic xmlns:a="http://schemas.openxmlformats.org/drawingml/2006/main">
                  <a:graphicData uri="http://schemas.microsoft.com/office/word/2010/wordprocessingShape">
                    <wps:wsp>
                      <wps:cNvSpPr/>
                      <wps:spPr bwMode="auto">
                        <a:xfrm>
                          <a:off x="0" y="0"/>
                          <a:ext cx="1943100" cy="1089660"/>
                        </a:xfrm>
                        <a:prstGeom prst="rect">
                          <a:avLst/>
                        </a:prstGeom>
                        <a:solidFill>
                          <a:srgbClr val="FFFFFF"/>
                        </a:solidFill>
                        <a:ln>
                          <a:solidFill>
                            <a:srgbClr val="000000"/>
                          </a:solidFill>
                        </a:ln>
                      </wps:spPr>
                      <wps:txbx>
                        <w:txbxContent>
                          <w:p w14:paraId="78123499">
                            <w:pPr>
                              <w:jc w:val="center"/>
                              <w:rPr>
                                <w:rFonts w:ascii="宋体" w:hAnsi="宋体"/>
                                <w:sz w:val="24"/>
                              </w:rPr>
                            </w:pPr>
                          </w:p>
                          <w:p w14:paraId="4AA676CD">
                            <w:pPr>
                              <w:jc w:val="center"/>
                              <w:rPr>
                                <w:rFonts w:ascii="宋体" w:hAnsi="宋体"/>
                                <w:szCs w:val="21"/>
                              </w:rPr>
                            </w:pPr>
                            <w:r>
                              <w:rPr>
                                <w:rFonts w:hint="eastAsia" w:ascii="宋体" w:hAnsi="宋体"/>
                                <w:szCs w:val="21"/>
                              </w:rPr>
                              <w:t>授权委托人身份证复印于此</w:t>
                            </w:r>
                          </w:p>
                          <w:p w14:paraId="187C87AD"/>
                        </w:txbxContent>
                      </wps:txbx>
                      <wps:bodyPr wrap="square" upright="1"/>
                    </wps:wsp>
                  </a:graphicData>
                </a:graphic>
              </wp:anchor>
            </w:drawing>
          </mc:Choice>
          <mc:Fallback>
            <w:pict>
              <v:rect id="_x0000_s1026" o:spid="_x0000_s1026" o:spt="1" style="position:absolute;left:0pt;margin-left:3.3pt;margin-top:1.8pt;height:85.8pt;width:153pt;z-index:251659264;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b5uU/UAAAABwEAAA8AAAAAAAAAAQAgAAAAIgAAAGRy&#10;cy9kb3ducmV2LnhtbFBLAQIUABQAAAAIAIdO4kAoW5xO0AEAALADAAAOAAAAAAAAAAEAIAAAACMB&#10;AABkcnMvZTJvRG9jLnhtbFBLBQYAAAAABgAGAFkBAABlBQAAAAA=&#10;">
                <v:fill on="t" focussize="0,0"/>
                <v:stroke color="#000000" joinstyle="round"/>
                <v:imagedata o:title=""/>
                <o:lock v:ext="edit" aspectratio="f"/>
                <v:textbox>
                  <w:txbxContent>
                    <w:p w14:paraId="78123499">
                      <w:pPr>
                        <w:jc w:val="center"/>
                        <w:rPr>
                          <w:rFonts w:ascii="宋体" w:hAnsi="宋体"/>
                          <w:sz w:val="24"/>
                        </w:rPr>
                      </w:pPr>
                    </w:p>
                    <w:p w14:paraId="4AA676CD">
                      <w:pPr>
                        <w:jc w:val="center"/>
                        <w:rPr>
                          <w:rFonts w:ascii="宋体" w:hAnsi="宋体"/>
                          <w:szCs w:val="21"/>
                        </w:rPr>
                      </w:pPr>
                      <w:r>
                        <w:rPr>
                          <w:rFonts w:hint="eastAsia" w:ascii="宋体" w:hAnsi="宋体"/>
                          <w:szCs w:val="21"/>
                        </w:rPr>
                        <w:t>授权委托人身份证复印于此</w:t>
                      </w:r>
                    </w:p>
                    <w:p w14:paraId="187C87AD"/>
                  </w:txbxContent>
                </v:textbox>
              </v:rect>
            </w:pict>
          </mc:Fallback>
        </mc:AlternateContent>
      </w:r>
    </w:p>
    <w:p w14:paraId="47341EF2">
      <w:pPr>
        <w:pStyle w:val="115"/>
        <w:spacing w:before="120" w:after="120" w:line="460" w:lineRule="exact"/>
        <w:jc w:val="left"/>
        <w:rPr>
          <w:rFonts w:hAnsi="宋体" w:cs="Angsana New"/>
          <w:sz w:val="21"/>
          <w:szCs w:val="21"/>
          <w:lang w:bidi="th-TH"/>
        </w:rPr>
      </w:pPr>
    </w:p>
    <w:p w14:paraId="4C3502C0">
      <w:pPr>
        <w:pStyle w:val="115"/>
        <w:spacing w:before="120" w:after="120" w:line="460" w:lineRule="exact"/>
        <w:jc w:val="left"/>
        <w:rPr>
          <w:rFonts w:hAnsi="宋体" w:cs="Angsana New"/>
          <w:sz w:val="21"/>
          <w:szCs w:val="21"/>
          <w:lang w:bidi="th-TH"/>
        </w:rPr>
      </w:pPr>
    </w:p>
    <w:p w14:paraId="6C8311BB">
      <w:pPr>
        <w:pStyle w:val="115"/>
        <w:spacing w:before="120" w:after="120" w:line="460" w:lineRule="exact"/>
        <w:jc w:val="left"/>
        <w:rPr>
          <w:rFonts w:hAnsi="宋体" w:cs="Angsana New"/>
          <w:sz w:val="21"/>
          <w:szCs w:val="21"/>
          <w:u w:val="single"/>
          <w:lang w:bidi="th-TH"/>
        </w:rPr>
      </w:pPr>
      <w:r>
        <w:rPr>
          <w:rFonts w:hint="eastAsia" w:hAnsi="宋体" w:cs="Angsana New"/>
          <w:sz w:val="21"/>
          <w:szCs w:val="21"/>
          <w:lang w:bidi="th-TH"/>
        </w:rPr>
        <w:t>投标人（盖章）：</w:t>
      </w:r>
      <w:r>
        <w:rPr>
          <w:rFonts w:hint="eastAsia" w:hAnsi="宋体" w:cs="Angsana New"/>
          <w:sz w:val="21"/>
          <w:szCs w:val="21"/>
          <w:u w:val="single"/>
          <w:lang w:bidi="th-TH"/>
        </w:rPr>
        <w:t xml:space="preserve">                 </w:t>
      </w:r>
    </w:p>
    <w:p w14:paraId="7B6F12BF">
      <w:pPr>
        <w:pStyle w:val="115"/>
        <w:spacing w:before="120" w:after="120" w:line="460" w:lineRule="exact"/>
        <w:jc w:val="left"/>
        <w:rPr>
          <w:rFonts w:hAnsi="宋体" w:cs="Angsana New"/>
          <w:sz w:val="21"/>
          <w:szCs w:val="21"/>
          <w:lang w:bidi="th-TH"/>
        </w:rPr>
      </w:pPr>
      <w:r>
        <w:rPr>
          <w:rFonts w:hint="eastAsia" w:hAnsi="宋体" w:cs="Angsana New"/>
          <w:sz w:val="21"/>
          <w:szCs w:val="21"/>
          <w:lang w:bidi="th-TH"/>
        </w:rPr>
        <w:t>法定代表人（签</w:t>
      </w:r>
      <w:r>
        <w:rPr>
          <w:rFonts w:hint="eastAsia" w:hAnsi="宋体" w:cs="Angsana New"/>
          <w:color w:val="FF0000"/>
          <w:sz w:val="21"/>
          <w:szCs w:val="21"/>
          <w:lang w:bidi="th-TH"/>
        </w:rPr>
        <w:t>名</w:t>
      </w:r>
      <w:r>
        <w:rPr>
          <w:rFonts w:hint="eastAsia" w:hAnsi="宋体" w:cs="Angsana New"/>
          <w:sz w:val="21"/>
          <w:szCs w:val="21"/>
          <w:lang w:bidi="th-TH"/>
        </w:rPr>
        <w:t>）：</w:t>
      </w:r>
      <w:r>
        <w:rPr>
          <w:rFonts w:hint="eastAsia" w:hAnsi="宋体" w:cs="Angsana New"/>
          <w:sz w:val="21"/>
          <w:szCs w:val="21"/>
          <w:u w:val="single"/>
          <w:lang w:bidi="th-TH"/>
        </w:rPr>
        <w:t xml:space="preserve">        </w:t>
      </w:r>
    </w:p>
    <w:p w14:paraId="236B99B0">
      <w:pPr>
        <w:pStyle w:val="115"/>
        <w:spacing w:before="120" w:after="120" w:line="460" w:lineRule="exact"/>
        <w:jc w:val="left"/>
        <w:rPr>
          <w:rFonts w:hAnsi="宋体" w:cs="Angsana New"/>
          <w:sz w:val="21"/>
          <w:szCs w:val="21"/>
          <w:lang w:bidi="th-TH"/>
        </w:rPr>
      </w:pPr>
      <w:r>
        <w:rPr>
          <w:rFonts w:hint="eastAsia" w:hAnsi="宋体" w:cs="Angsana New"/>
          <w:sz w:val="21"/>
          <w:szCs w:val="21"/>
          <w:lang w:bidi="th-TH"/>
        </w:rPr>
        <w:t>日期：</w:t>
      </w:r>
      <w:r>
        <w:rPr>
          <w:rFonts w:hint="eastAsia" w:hAnsi="宋体" w:cs="Angsana New"/>
          <w:sz w:val="21"/>
          <w:szCs w:val="21"/>
          <w:u w:val="single"/>
          <w:lang w:bidi="th-TH"/>
        </w:rPr>
        <w:t xml:space="preserve">      </w:t>
      </w:r>
      <w:r>
        <w:rPr>
          <w:rFonts w:hint="eastAsia" w:hAnsi="宋体" w:cs="Angsana New"/>
          <w:sz w:val="21"/>
          <w:szCs w:val="21"/>
          <w:lang w:bidi="th-TH"/>
        </w:rPr>
        <w:t>年</w:t>
      </w:r>
      <w:r>
        <w:rPr>
          <w:rFonts w:hint="eastAsia" w:hAnsi="宋体" w:cs="Angsana New"/>
          <w:sz w:val="21"/>
          <w:szCs w:val="21"/>
          <w:u w:val="single"/>
          <w:lang w:bidi="th-TH"/>
        </w:rPr>
        <w:t xml:space="preserve">     </w:t>
      </w:r>
      <w:r>
        <w:rPr>
          <w:rFonts w:hint="eastAsia" w:hAnsi="宋体" w:cs="Angsana New"/>
          <w:sz w:val="21"/>
          <w:szCs w:val="21"/>
          <w:lang w:bidi="th-TH"/>
        </w:rPr>
        <w:t>月</w:t>
      </w:r>
      <w:r>
        <w:rPr>
          <w:rFonts w:hint="eastAsia" w:hAnsi="宋体" w:cs="Angsana New"/>
          <w:sz w:val="21"/>
          <w:szCs w:val="21"/>
          <w:u w:val="single"/>
          <w:lang w:bidi="th-TH"/>
        </w:rPr>
        <w:t xml:space="preserve">    </w:t>
      </w:r>
      <w:r>
        <w:rPr>
          <w:rFonts w:hint="eastAsia" w:hAnsi="宋体" w:cs="Angsana New"/>
          <w:sz w:val="21"/>
          <w:szCs w:val="21"/>
          <w:lang w:bidi="th-TH"/>
        </w:rPr>
        <w:t xml:space="preserve">日 </w:t>
      </w:r>
    </w:p>
    <w:p w14:paraId="1A5478FA">
      <w:pPr>
        <w:spacing w:before="240" w:after="240"/>
        <w:rPr>
          <w:rFonts w:ascii="宋体" w:hAnsi="宋体"/>
          <w:sz w:val="24"/>
        </w:rPr>
      </w:pPr>
      <w:r>
        <w:rPr>
          <w:rFonts w:hint="eastAsia" w:ascii="宋体" w:hAnsi="宋体"/>
          <w:sz w:val="24"/>
        </w:rPr>
        <w:t xml:space="preserve"> </w:t>
      </w:r>
    </w:p>
    <w:p w14:paraId="51F094FF">
      <w:pPr>
        <w:pStyle w:val="152"/>
        <w:rPr>
          <w:u w:val="single"/>
          <w:lang w:bidi="th-TH"/>
        </w:rPr>
      </w:pPr>
    </w:p>
    <w:p w14:paraId="30C8C1F4">
      <w:pPr>
        <w:pStyle w:val="115"/>
        <w:spacing w:before="120" w:after="120" w:line="460" w:lineRule="exact"/>
        <w:jc w:val="left"/>
        <w:rPr>
          <w:rFonts w:hAnsi="宋体" w:cs="Angsana New"/>
          <w:lang w:bidi="th-TH"/>
        </w:rPr>
      </w:pPr>
    </w:p>
    <w:p w14:paraId="22980EB7">
      <w:pPr>
        <w:pStyle w:val="115"/>
        <w:spacing w:before="120" w:after="120" w:line="460" w:lineRule="exact"/>
        <w:rPr>
          <w:rFonts w:hAnsi="宋体" w:cs="Angsana New"/>
          <w:sz w:val="24"/>
          <w:szCs w:val="24"/>
          <w:lang w:bidi="th-TH"/>
        </w:rPr>
      </w:pPr>
      <w:r>
        <w:rPr>
          <w:rFonts w:hAnsi="宋体" w:cs="Angsana New"/>
          <w:lang w:bidi="th-TH"/>
        </w:rPr>
        <w:br w:type="page" w:clear="all"/>
      </w:r>
      <w:r>
        <w:rPr>
          <w:rFonts w:hint="eastAsia" w:hAnsi="宋体" w:cs="Angsana New"/>
          <w:sz w:val="24"/>
          <w:szCs w:val="24"/>
          <w:lang w:bidi="th-TH"/>
        </w:rPr>
        <w:t>格式三：</w:t>
      </w:r>
    </w:p>
    <w:p w14:paraId="7AB4769F">
      <w:pPr>
        <w:pStyle w:val="115"/>
        <w:spacing w:before="120" w:after="120" w:line="460" w:lineRule="exact"/>
        <w:jc w:val="center"/>
        <w:rPr>
          <w:rFonts w:hAnsi="宋体"/>
          <w:b/>
          <w:szCs w:val="28"/>
        </w:rPr>
      </w:pPr>
      <w:r>
        <w:rPr>
          <w:rFonts w:hint="eastAsia" w:hAnsi="宋体"/>
          <w:b/>
          <w:szCs w:val="28"/>
        </w:rPr>
        <w:t>投标函</w:t>
      </w:r>
    </w:p>
    <w:p w14:paraId="5BDA59E8">
      <w:pPr>
        <w:spacing w:before="120" w:after="120"/>
        <w:rPr>
          <w:rFonts w:ascii="宋体" w:hAnsi="宋体"/>
          <w:szCs w:val="21"/>
          <w:u w:val="single"/>
        </w:rPr>
      </w:pPr>
      <w:r>
        <w:rPr>
          <w:rFonts w:hint="eastAsia" w:ascii="宋体" w:hAnsi="宋体"/>
          <w:szCs w:val="21"/>
        </w:rPr>
        <w:t>采购人：</w:t>
      </w:r>
      <w:r>
        <w:rPr>
          <w:rFonts w:hint="eastAsia" w:ascii="宋体" w:hAnsi="宋体"/>
          <w:b/>
          <w:bCs/>
          <w:szCs w:val="21"/>
          <w:u w:val="single"/>
        </w:rPr>
        <w:t xml:space="preserve"> </w:t>
      </w:r>
      <w:r>
        <w:rPr>
          <w:rFonts w:ascii="宋体" w:hAnsi="宋体"/>
          <w:b/>
          <w:bCs/>
          <w:szCs w:val="21"/>
          <w:u w:val="single"/>
        </w:rPr>
        <w:t xml:space="preserve">                      </w:t>
      </w:r>
    </w:p>
    <w:p w14:paraId="59D0F7C8">
      <w:pPr>
        <w:spacing w:line="420" w:lineRule="exact"/>
        <w:ind w:firstLine="480"/>
        <w:jc w:val="left"/>
        <w:rPr>
          <w:rFonts w:ascii="宋体" w:hAnsi="宋体"/>
          <w:szCs w:val="21"/>
        </w:rPr>
      </w:pPr>
      <w:r>
        <w:rPr>
          <w:rFonts w:hint="eastAsia" w:ascii="宋体" w:hAnsi="宋体"/>
          <w:szCs w:val="21"/>
        </w:rPr>
        <w:t>根据贵方的</w:t>
      </w:r>
      <w:r>
        <w:rPr>
          <w:rFonts w:hint="eastAsia" w:ascii="宋体" w:hAnsi="宋体"/>
          <w:b/>
          <w:szCs w:val="21"/>
          <w:u w:val="single"/>
        </w:rPr>
        <w:t xml:space="preserve">           </w:t>
      </w:r>
      <w:r>
        <w:rPr>
          <w:rFonts w:hint="eastAsia" w:ascii="宋体" w:hAnsi="宋体"/>
          <w:szCs w:val="21"/>
        </w:rPr>
        <w:t>号招标文件，正式授权下述签字人____________(姓名)代表我方______________（投标人的名称），全权处理本次项目投标的有关事宜。</w:t>
      </w:r>
    </w:p>
    <w:p w14:paraId="0C8E20E6">
      <w:pPr>
        <w:spacing w:line="420" w:lineRule="exact"/>
        <w:ind w:firstLine="480"/>
        <w:jc w:val="left"/>
        <w:rPr>
          <w:rFonts w:ascii="宋体" w:hAnsi="宋体"/>
          <w:szCs w:val="21"/>
        </w:rPr>
      </w:pPr>
      <w:r>
        <w:rPr>
          <w:rFonts w:hint="eastAsia" w:ascii="宋体" w:hAnsi="宋体"/>
          <w:szCs w:val="21"/>
        </w:rPr>
        <w:t>据此函，__________签字人兹宣布同意如下：</w:t>
      </w:r>
    </w:p>
    <w:p w14:paraId="3ADD9A12">
      <w:pPr>
        <w:spacing w:line="420" w:lineRule="exact"/>
        <w:ind w:firstLine="480"/>
        <w:jc w:val="left"/>
        <w:rPr>
          <w:rFonts w:ascii="宋体" w:hAnsi="宋体"/>
          <w:szCs w:val="21"/>
        </w:rPr>
      </w:pPr>
      <w:r>
        <w:rPr>
          <w:rFonts w:hint="eastAsia" w:ascii="宋体" w:hAnsi="宋体"/>
          <w:szCs w:val="21"/>
        </w:rPr>
        <w:t>1.按招标文件规定的各项要求，向买方提供所需货物与服务。</w:t>
      </w:r>
    </w:p>
    <w:p w14:paraId="33F28E35">
      <w:pPr>
        <w:spacing w:line="420" w:lineRule="exact"/>
        <w:ind w:firstLine="480"/>
        <w:jc w:val="left"/>
        <w:rPr>
          <w:rFonts w:ascii="宋体" w:hAnsi="宋体"/>
          <w:szCs w:val="21"/>
        </w:rPr>
      </w:pPr>
      <w:r>
        <w:rPr>
          <w:rFonts w:hint="eastAsia" w:ascii="宋体" w:hAnsi="宋体"/>
          <w:szCs w:val="21"/>
        </w:rPr>
        <w:t>2.我们完全理解贵方不一定将合同授予最低报价的投标人。</w:t>
      </w:r>
    </w:p>
    <w:p w14:paraId="7743F005">
      <w:pPr>
        <w:spacing w:line="420" w:lineRule="exact"/>
        <w:ind w:firstLine="480"/>
        <w:jc w:val="left"/>
        <w:rPr>
          <w:rFonts w:ascii="宋体" w:hAnsi="宋体"/>
          <w:szCs w:val="21"/>
        </w:rPr>
      </w:pPr>
      <w:r>
        <w:rPr>
          <w:rFonts w:hint="eastAsia" w:ascii="宋体" w:hAnsi="宋体"/>
          <w:szCs w:val="21"/>
        </w:rPr>
        <w:t>3.我们已详细审核全部招标文件及其有效补充文件，我们知道必须放弃提出含糊不清或误解问题的权利。</w:t>
      </w:r>
    </w:p>
    <w:p w14:paraId="172F2CC8">
      <w:pPr>
        <w:spacing w:line="420" w:lineRule="exact"/>
        <w:ind w:firstLine="480"/>
        <w:jc w:val="left"/>
        <w:rPr>
          <w:rFonts w:ascii="宋体" w:hAnsi="宋体"/>
          <w:szCs w:val="21"/>
        </w:rPr>
      </w:pPr>
      <w:r>
        <w:rPr>
          <w:rFonts w:hint="eastAsia" w:ascii="宋体" w:hAnsi="宋体"/>
          <w:szCs w:val="21"/>
        </w:rPr>
        <w:t>4.我们同意从规定的开标日期起遵循本投标文件，并在规定的投标有效期期满之前均具有约束力。</w:t>
      </w:r>
    </w:p>
    <w:p w14:paraId="5D4C39B1">
      <w:pPr>
        <w:spacing w:line="420" w:lineRule="exact"/>
        <w:ind w:firstLine="480"/>
        <w:jc w:val="left"/>
        <w:rPr>
          <w:rFonts w:ascii="宋体" w:hAnsi="宋体"/>
          <w:szCs w:val="21"/>
        </w:rPr>
      </w:pPr>
      <w:r>
        <w:rPr>
          <w:rFonts w:hint="eastAsia" w:ascii="宋体" w:hAnsi="宋体"/>
          <w:szCs w:val="21"/>
        </w:rPr>
        <w:t>5.如果在开标后规定的投标有效期内撤回投标或中标后拒绝签订合同，则按照国家相关法律法规受到相应处罚。</w:t>
      </w:r>
    </w:p>
    <w:p w14:paraId="16900B82">
      <w:pPr>
        <w:spacing w:line="420" w:lineRule="exact"/>
        <w:ind w:firstLine="480"/>
        <w:jc w:val="left"/>
        <w:rPr>
          <w:rFonts w:ascii="宋体" w:hAnsi="宋体"/>
          <w:szCs w:val="21"/>
        </w:rPr>
      </w:pPr>
      <w:r>
        <w:rPr>
          <w:rFonts w:hint="eastAsia" w:ascii="宋体" w:hAnsi="宋体"/>
          <w:szCs w:val="21"/>
        </w:rPr>
        <w:t>6.同意向贵方提供贵方可能另外要求的与投标有关的任何证据或资料，并保证我方已提供和将要提供的文件是真实的、准确的。</w:t>
      </w:r>
    </w:p>
    <w:p w14:paraId="63FBC116">
      <w:pPr>
        <w:spacing w:line="420" w:lineRule="exact"/>
        <w:ind w:firstLine="480"/>
        <w:jc w:val="left"/>
        <w:rPr>
          <w:rFonts w:ascii="宋体" w:hAnsi="宋体"/>
          <w:szCs w:val="21"/>
        </w:rPr>
      </w:pPr>
      <w:r>
        <w:rPr>
          <w:rFonts w:hint="eastAsia" w:ascii="宋体" w:hAnsi="宋体"/>
          <w:szCs w:val="21"/>
        </w:rPr>
        <w:t>7.一旦我方中标,我方将根据招标文件的规定，严格履行合同的责任和义务,并保证在招标文件规定的时间完成项目，交付买方验收、使用。</w:t>
      </w:r>
    </w:p>
    <w:p w14:paraId="01D2EEB5">
      <w:pPr>
        <w:spacing w:line="420" w:lineRule="exact"/>
        <w:ind w:left="425"/>
        <w:jc w:val="left"/>
        <w:rPr>
          <w:rFonts w:ascii="宋体" w:hAnsi="宋体"/>
          <w:szCs w:val="21"/>
        </w:rPr>
      </w:pPr>
      <w:r>
        <w:rPr>
          <w:rFonts w:hint="eastAsia" w:ascii="宋体" w:hAnsi="宋体"/>
          <w:szCs w:val="21"/>
        </w:rPr>
        <w:t>8.与本投标有关的正式通讯地址为：</w:t>
      </w:r>
    </w:p>
    <w:p w14:paraId="13990FC0">
      <w:pPr>
        <w:spacing w:line="420" w:lineRule="exact"/>
        <w:ind w:left="420" w:firstLine="480"/>
        <w:jc w:val="left"/>
        <w:rPr>
          <w:rFonts w:ascii="宋体" w:hAnsi="宋体"/>
          <w:szCs w:val="21"/>
        </w:rPr>
      </w:pPr>
      <w:r>
        <w:rPr>
          <w:rFonts w:hint="eastAsia" w:ascii="宋体" w:hAnsi="宋体"/>
          <w:szCs w:val="21"/>
        </w:rPr>
        <w:t>地          址：</w:t>
      </w:r>
    </w:p>
    <w:p w14:paraId="58772617">
      <w:pPr>
        <w:spacing w:line="420" w:lineRule="exact"/>
        <w:ind w:left="420" w:firstLine="480"/>
        <w:jc w:val="left"/>
        <w:rPr>
          <w:rFonts w:ascii="宋体" w:hAnsi="宋体"/>
          <w:szCs w:val="21"/>
        </w:rPr>
      </w:pPr>
      <w:r>
        <w:rPr>
          <w:rFonts w:hint="eastAsia" w:ascii="宋体" w:hAnsi="宋体"/>
          <w:szCs w:val="21"/>
        </w:rPr>
        <w:t>邮          编：</w:t>
      </w:r>
    </w:p>
    <w:p w14:paraId="7BEB2B84">
      <w:pPr>
        <w:spacing w:line="420" w:lineRule="exact"/>
        <w:ind w:left="420" w:firstLine="480"/>
        <w:jc w:val="left"/>
        <w:rPr>
          <w:rFonts w:ascii="宋体" w:hAnsi="宋体"/>
          <w:szCs w:val="21"/>
        </w:rPr>
      </w:pPr>
      <w:r>
        <w:rPr>
          <w:rFonts w:hint="eastAsia" w:ascii="宋体" w:hAnsi="宋体"/>
          <w:szCs w:val="21"/>
        </w:rPr>
        <w:t>电          话：</w:t>
      </w:r>
    </w:p>
    <w:p w14:paraId="7C89FA00">
      <w:pPr>
        <w:spacing w:line="420" w:lineRule="exact"/>
        <w:ind w:left="420" w:firstLine="480"/>
        <w:jc w:val="left"/>
        <w:rPr>
          <w:rFonts w:ascii="宋体" w:hAnsi="宋体"/>
          <w:szCs w:val="21"/>
        </w:rPr>
      </w:pPr>
      <w:r>
        <w:rPr>
          <w:rFonts w:hint="eastAsia" w:ascii="宋体" w:hAnsi="宋体"/>
          <w:szCs w:val="21"/>
        </w:rPr>
        <w:t>传          真：</w:t>
      </w:r>
    </w:p>
    <w:p w14:paraId="2D733DB2">
      <w:pPr>
        <w:spacing w:line="420" w:lineRule="exact"/>
        <w:ind w:left="420" w:firstLine="480"/>
        <w:jc w:val="left"/>
        <w:rPr>
          <w:rFonts w:ascii="宋体" w:hAnsi="宋体"/>
          <w:szCs w:val="21"/>
        </w:rPr>
      </w:pPr>
      <w:r>
        <w:rPr>
          <w:rFonts w:hint="eastAsia" w:ascii="宋体" w:hAnsi="宋体"/>
          <w:szCs w:val="21"/>
        </w:rPr>
        <w:t>投标人开户行：</w:t>
      </w:r>
    </w:p>
    <w:p w14:paraId="487AFD2B">
      <w:pPr>
        <w:spacing w:line="420" w:lineRule="exact"/>
        <w:ind w:left="420" w:firstLine="480"/>
        <w:jc w:val="left"/>
        <w:rPr>
          <w:rFonts w:ascii="宋体" w:hAnsi="宋体"/>
          <w:szCs w:val="21"/>
        </w:rPr>
      </w:pPr>
      <w:r>
        <w:rPr>
          <w:rFonts w:hint="eastAsia" w:ascii="宋体" w:hAnsi="宋体"/>
          <w:szCs w:val="21"/>
        </w:rPr>
        <w:t xml:space="preserve">账          户： </w:t>
      </w:r>
    </w:p>
    <w:p w14:paraId="4093AB30">
      <w:pPr>
        <w:spacing w:line="420" w:lineRule="exact"/>
        <w:ind w:left="420" w:firstLine="480"/>
        <w:jc w:val="left"/>
        <w:rPr>
          <w:rFonts w:ascii="宋体" w:hAnsi="宋体"/>
          <w:szCs w:val="21"/>
        </w:rPr>
      </w:pPr>
      <w:r>
        <w:rPr>
          <w:rFonts w:hint="eastAsia" w:ascii="宋体" w:hAnsi="宋体"/>
          <w:szCs w:val="21"/>
        </w:rPr>
        <w:t>投标人授权代表姓名（签</w:t>
      </w:r>
      <w:r>
        <w:rPr>
          <w:rFonts w:hint="eastAsia" w:ascii="宋体" w:hAnsi="宋体"/>
          <w:color w:val="FF0000"/>
          <w:szCs w:val="21"/>
        </w:rPr>
        <w:t>名</w:t>
      </w:r>
      <w:r>
        <w:rPr>
          <w:rFonts w:hint="eastAsia" w:ascii="宋体" w:hAnsi="宋体"/>
          <w:szCs w:val="21"/>
        </w:rPr>
        <w:t xml:space="preserve">）： </w:t>
      </w:r>
    </w:p>
    <w:p w14:paraId="0F790C71">
      <w:pPr>
        <w:spacing w:line="420" w:lineRule="exact"/>
        <w:ind w:left="420" w:firstLine="480"/>
        <w:jc w:val="left"/>
        <w:rPr>
          <w:rFonts w:ascii="宋体" w:hAnsi="宋体"/>
          <w:szCs w:val="21"/>
        </w:rPr>
      </w:pPr>
      <w:r>
        <w:rPr>
          <w:rFonts w:hint="eastAsia" w:ascii="宋体" w:hAnsi="宋体"/>
          <w:szCs w:val="21"/>
        </w:rPr>
        <w:t xml:space="preserve">投标人名称（公章）： </w:t>
      </w:r>
    </w:p>
    <w:p w14:paraId="2B48CB1D">
      <w:pPr>
        <w:spacing w:line="420" w:lineRule="exact"/>
        <w:ind w:left="420" w:firstLine="480"/>
        <w:jc w:val="left"/>
        <w:rPr>
          <w:rFonts w:ascii="宋体" w:hAnsi="宋体"/>
          <w:szCs w:val="21"/>
        </w:rPr>
      </w:pPr>
      <w:r>
        <w:rPr>
          <w:rFonts w:hint="eastAsia" w:ascii="宋体" w:hAnsi="宋体"/>
          <w:szCs w:val="21"/>
        </w:rPr>
        <w:t>日           期：________年____月____日</w:t>
      </w:r>
    </w:p>
    <w:p w14:paraId="523C0CF3">
      <w:pPr>
        <w:rPr>
          <w:rFonts w:hAnsi="宋体" w:cs="Angsana New"/>
          <w:sz w:val="24"/>
          <w:lang w:bidi="th-TH"/>
        </w:rPr>
      </w:pPr>
      <w:r>
        <w:rPr>
          <w:rFonts w:hint="eastAsia" w:hAnsi="宋体" w:cs="Angsana New"/>
          <w:sz w:val="24"/>
          <w:lang w:bidi="th-TH"/>
        </w:rPr>
        <w:br w:type="page"/>
      </w:r>
    </w:p>
    <w:p w14:paraId="0CD75779">
      <w:pPr>
        <w:pStyle w:val="115"/>
        <w:spacing w:before="120" w:after="120" w:line="460" w:lineRule="exact"/>
        <w:rPr>
          <w:rFonts w:hAnsi="宋体" w:cs="Angsana New"/>
          <w:sz w:val="24"/>
          <w:szCs w:val="24"/>
          <w:lang w:bidi="th-TH"/>
        </w:rPr>
      </w:pPr>
      <w:r>
        <w:rPr>
          <w:rFonts w:hint="eastAsia" w:hAnsi="宋体" w:cs="Angsana New"/>
          <w:sz w:val="24"/>
          <w:szCs w:val="24"/>
          <w:lang w:bidi="th-TH"/>
        </w:rPr>
        <w:t>格式四：</w:t>
      </w:r>
    </w:p>
    <w:p w14:paraId="79E77E12">
      <w:pPr>
        <w:pStyle w:val="115"/>
        <w:spacing w:before="120" w:after="120"/>
        <w:jc w:val="center"/>
        <w:rPr>
          <w:rFonts w:hAnsi="宋体"/>
          <w:b/>
          <w:szCs w:val="28"/>
        </w:rPr>
      </w:pPr>
      <w:r>
        <w:rPr>
          <w:rFonts w:hint="eastAsia" w:hAnsi="宋体"/>
          <w:b/>
          <w:szCs w:val="28"/>
        </w:rPr>
        <w:t>参加政府采购活动前 3 年内在经营活动中没有重大违法记录的书面声明</w:t>
      </w:r>
    </w:p>
    <w:p w14:paraId="2E32FAE1">
      <w:pPr>
        <w:spacing w:line="460" w:lineRule="exact"/>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14:paraId="72DD770A">
      <w:pPr>
        <w:spacing w:line="460" w:lineRule="exact"/>
        <w:jc w:val="center"/>
        <w:rPr>
          <w:rFonts w:ascii="宋体" w:hAnsi="宋体"/>
          <w:b/>
          <w:bCs/>
          <w:sz w:val="44"/>
          <w:szCs w:val="44"/>
        </w:rPr>
      </w:pPr>
      <w:r>
        <w:rPr>
          <w:rFonts w:hint="eastAsia" w:ascii="宋体" w:hAnsi="宋体"/>
          <w:b/>
          <w:sz w:val="28"/>
          <w:szCs w:val="28"/>
        </w:rPr>
        <w:t>声  明</w:t>
      </w:r>
    </w:p>
    <w:p w14:paraId="344E791E">
      <w:pPr>
        <w:spacing w:line="520" w:lineRule="exact"/>
        <w:rPr>
          <w:rFonts w:ascii="宋体" w:hAnsi="宋体"/>
          <w:bCs/>
          <w:szCs w:val="21"/>
        </w:rPr>
      </w:pPr>
      <w:r>
        <w:rPr>
          <w:rFonts w:hint="eastAsia" w:ascii="宋体" w:hAnsi="宋体"/>
          <w:b/>
          <w:bCs/>
          <w:sz w:val="24"/>
        </w:rPr>
        <w:t xml:space="preserve">    </w:t>
      </w:r>
      <w:r>
        <w:rPr>
          <w:rFonts w:hint="eastAsia" w:ascii="宋体" w:hAnsi="宋体"/>
          <w:bCs/>
          <w:szCs w:val="21"/>
        </w:rPr>
        <w:t>我公司郑重声明：参加本次政府采购活动前 3 年内，我公司在经营活动中没有因违法经营受到刑事处罚或者责令停产停业、吊销许可证或者执照、较大数额罚款等行政处罚。</w:t>
      </w:r>
    </w:p>
    <w:p w14:paraId="7D452947">
      <w:pPr>
        <w:spacing w:line="460" w:lineRule="exact"/>
        <w:rPr>
          <w:rFonts w:ascii="宋体" w:hAnsi="宋体"/>
          <w:bCs/>
          <w:sz w:val="24"/>
        </w:rPr>
      </w:pPr>
      <w:r>
        <w:rPr>
          <w:rFonts w:hint="eastAsia" w:ascii="宋体" w:hAnsi="宋体"/>
          <w:bCs/>
          <w:sz w:val="24"/>
        </w:rPr>
        <w:t xml:space="preserve">                                      </w:t>
      </w:r>
    </w:p>
    <w:p w14:paraId="32959A13">
      <w:pPr>
        <w:spacing w:line="460" w:lineRule="exact"/>
        <w:rPr>
          <w:rFonts w:ascii="宋体" w:hAnsi="宋体"/>
          <w:bCs/>
          <w:sz w:val="24"/>
        </w:rPr>
      </w:pPr>
    </w:p>
    <w:p w14:paraId="68320AA8">
      <w:pPr>
        <w:spacing w:line="460" w:lineRule="exact"/>
        <w:rPr>
          <w:rFonts w:ascii="宋体" w:hAnsi="宋体"/>
          <w:bCs/>
          <w:sz w:val="24"/>
        </w:rPr>
      </w:pPr>
    </w:p>
    <w:p w14:paraId="0DD68E8F">
      <w:pPr>
        <w:spacing w:line="460" w:lineRule="exact"/>
        <w:ind w:firstLine="3990"/>
        <w:rPr>
          <w:rFonts w:ascii="宋体" w:hAnsi="宋体"/>
          <w:bCs/>
          <w:szCs w:val="21"/>
        </w:rPr>
      </w:pPr>
      <w:r>
        <w:rPr>
          <w:rFonts w:hint="eastAsia" w:ascii="宋体" w:hAnsi="宋体"/>
          <w:bCs/>
          <w:szCs w:val="21"/>
        </w:rPr>
        <w:t>供应商名称（公章）：</w:t>
      </w:r>
    </w:p>
    <w:p w14:paraId="1A18492C">
      <w:pPr>
        <w:spacing w:line="460" w:lineRule="exact"/>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日期：</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14:paraId="72236502">
      <w:pPr>
        <w:spacing w:line="480" w:lineRule="exact"/>
        <w:ind w:firstLine="321"/>
        <w:jc w:val="center"/>
        <w:rPr>
          <w:rFonts w:ascii="宋体" w:hAnsi="宋体"/>
          <w:b/>
          <w:sz w:val="28"/>
          <w:szCs w:val="28"/>
        </w:rPr>
      </w:pPr>
      <w:r>
        <w:rPr>
          <w:rFonts w:ascii="宋体" w:hAnsi="宋体"/>
          <w:bCs/>
          <w:sz w:val="24"/>
        </w:rPr>
        <w:br w:type="page" w:clear="all"/>
      </w:r>
      <w:r>
        <w:rPr>
          <w:rFonts w:hint="eastAsia" w:ascii="宋体" w:hAnsi="宋体"/>
          <w:b/>
          <w:sz w:val="28"/>
          <w:szCs w:val="28"/>
        </w:rPr>
        <w:t>具备履行合同所必需的设备和专业技术能力的声明函</w:t>
      </w:r>
    </w:p>
    <w:p w14:paraId="6EC64E5C">
      <w:pPr>
        <w:spacing w:line="480" w:lineRule="exact"/>
        <w:ind w:firstLine="321"/>
        <w:jc w:val="center"/>
        <w:rPr>
          <w:rFonts w:ascii="宋体" w:hAnsi="宋体" w:cs="宋体"/>
          <w:b/>
          <w:sz w:val="32"/>
          <w:szCs w:val="32"/>
        </w:rPr>
      </w:pPr>
    </w:p>
    <w:p w14:paraId="6146A851">
      <w:pPr>
        <w:spacing w:line="600" w:lineRule="exact"/>
        <w:ind w:firstLine="492"/>
        <w:rPr>
          <w:rFonts w:ascii="宋体" w:hAnsi="宋体"/>
          <w:bCs/>
          <w:szCs w:val="21"/>
        </w:rPr>
      </w:pPr>
      <w:r>
        <w:rPr>
          <w:rFonts w:hint="eastAsia" w:ascii="宋体" w:hAnsi="宋体"/>
          <w:bCs/>
          <w:szCs w:val="21"/>
        </w:rPr>
        <w:t>我方郑重声明：我方具备履行本项采购合同所必需的设备和专业技术能力，为履行本项采购合同我方具备如下主要设备和主要专业技术能力：</w:t>
      </w:r>
    </w:p>
    <w:p w14:paraId="57E84864">
      <w:pPr>
        <w:spacing w:line="600" w:lineRule="exact"/>
        <w:ind w:firstLine="492"/>
        <w:rPr>
          <w:rFonts w:ascii="宋体" w:hAnsi="宋体"/>
          <w:bCs/>
          <w:szCs w:val="21"/>
          <w:u w:val="single"/>
        </w:rPr>
      </w:pPr>
      <w:r>
        <w:rPr>
          <w:rFonts w:hint="eastAsia" w:ascii="宋体" w:hAnsi="宋体"/>
          <w:bCs/>
          <w:szCs w:val="21"/>
        </w:rPr>
        <w:t>主要设备有：</w:t>
      </w:r>
      <w:r>
        <w:rPr>
          <w:rFonts w:hint="eastAsia" w:ascii="宋体" w:hAnsi="宋体"/>
          <w:bCs/>
          <w:szCs w:val="21"/>
          <w:u w:val="single"/>
        </w:rPr>
        <w:t xml:space="preserve">                                         </w:t>
      </w:r>
    </w:p>
    <w:p w14:paraId="3B405C81">
      <w:pPr>
        <w:spacing w:line="600" w:lineRule="exact"/>
        <w:ind w:firstLine="492"/>
        <w:rPr>
          <w:rFonts w:ascii="宋体" w:hAnsi="宋体"/>
          <w:bCs/>
          <w:szCs w:val="21"/>
        </w:rPr>
      </w:pPr>
      <w:r>
        <w:rPr>
          <w:rFonts w:hint="eastAsia" w:ascii="宋体" w:hAnsi="宋体"/>
          <w:bCs/>
          <w:szCs w:val="21"/>
        </w:rPr>
        <w:t>主要专业技术能力有：</w:t>
      </w:r>
      <w:r>
        <w:rPr>
          <w:rFonts w:hint="eastAsia" w:ascii="宋体" w:hAnsi="宋体"/>
          <w:bCs/>
          <w:szCs w:val="21"/>
          <w:u w:val="single"/>
        </w:rPr>
        <w:t xml:space="preserve">                                 </w:t>
      </w:r>
    </w:p>
    <w:p w14:paraId="1FF42B93">
      <w:pPr>
        <w:spacing w:line="600" w:lineRule="exact"/>
        <w:rPr>
          <w:rFonts w:ascii="宋体" w:hAnsi="宋体"/>
          <w:bCs/>
          <w:sz w:val="24"/>
        </w:rPr>
      </w:pPr>
    </w:p>
    <w:p w14:paraId="59E5CC82">
      <w:pPr>
        <w:spacing w:line="460" w:lineRule="exact"/>
        <w:ind w:firstLine="3840"/>
        <w:rPr>
          <w:rFonts w:ascii="宋体" w:hAnsi="宋体"/>
          <w:bCs/>
          <w:sz w:val="24"/>
        </w:rPr>
      </w:pPr>
    </w:p>
    <w:p w14:paraId="42E8D773">
      <w:pPr>
        <w:pStyle w:val="152"/>
      </w:pPr>
    </w:p>
    <w:p w14:paraId="3BD34CB1">
      <w:pPr>
        <w:pStyle w:val="152"/>
      </w:pPr>
    </w:p>
    <w:p w14:paraId="5D2CE051">
      <w:pPr>
        <w:spacing w:line="460" w:lineRule="exact"/>
        <w:ind w:firstLine="6480"/>
        <w:rPr>
          <w:rFonts w:ascii="宋体" w:hAnsi="宋体"/>
          <w:bCs/>
          <w:sz w:val="24"/>
        </w:rPr>
      </w:pPr>
      <w:r>
        <w:rPr>
          <w:rFonts w:hint="eastAsia" w:ascii="宋体" w:hAnsi="宋体"/>
          <w:bCs/>
          <w:sz w:val="24"/>
        </w:rPr>
        <w:t>供应商名称（公章）：</w:t>
      </w:r>
    </w:p>
    <w:p w14:paraId="4DF7BFEA">
      <w:pPr>
        <w:pStyle w:val="100"/>
        <w:ind w:right="420" w:firstLine="103"/>
        <w:jc w:val="right"/>
        <w:rPr>
          <w:rFonts w:ascii="宋体" w:hAnsi="宋体" w:eastAsia="宋体"/>
          <w:bCs/>
          <w:sz w:val="21"/>
          <w:szCs w:val="21"/>
        </w:rPr>
      </w:pPr>
      <w:r>
        <w:rPr>
          <w:rFonts w:hint="eastAsia" w:ascii="宋体" w:hAnsi="宋体" w:eastAsia="宋体"/>
          <w:sz w:val="21"/>
          <w:szCs w:val="21"/>
        </w:rPr>
        <w:t>日期：______年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w:t>
      </w:r>
    </w:p>
    <w:p w14:paraId="01459B85">
      <w:pPr>
        <w:spacing w:line="460" w:lineRule="exact"/>
        <w:rPr>
          <w:rFonts w:ascii="宋体" w:hAnsi="宋体"/>
          <w:bCs/>
          <w:sz w:val="24"/>
        </w:rPr>
      </w:pPr>
    </w:p>
    <w:p w14:paraId="0A8998FE">
      <w:pPr>
        <w:pStyle w:val="115"/>
        <w:spacing w:before="120" w:after="120" w:line="460" w:lineRule="exact"/>
        <w:jc w:val="left"/>
        <w:rPr>
          <w:rFonts w:hAnsi="宋体" w:cs="Angsana New"/>
          <w:sz w:val="24"/>
          <w:szCs w:val="24"/>
          <w:lang w:bidi="th-TH"/>
        </w:rPr>
      </w:pPr>
      <w:r>
        <w:rPr>
          <w:rFonts w:hAnsi="宋体" w:cs="Angsana New"/>
          <w:sz w:val="24"/>
          <w:szCs w:val="24"/>
          <w:lang w:bidi="th-TH"/>
        </w:rPr>
        <w:br w:type="page" w:clear="all"/>
      </w:r>
      <w:r>
        <w:rPr>
          <w:rFonts w:hint="eastAsia" w:hAnsi="宋体" w:cs="Angsana New"/>
          <w:sz w:val="24"/>
          <w:szCs w:val="24"/>
          <w:lang w:bidi="th-TH"/>
        </w:rPr>
        <w:t>格式五：</w:t>
      </w:r>
    </w:p>
    <w:p w14:paraId="5DA20A93">
      <w:pPr>
        <w:pStyle w:val="115"/>
        <w:spacing w:before="120" w:after="120" w:line="460" w:lineRule="exact"/>
        <w:jc w:val="center"/>
        <w:rPr>
          <w:rFonts w:hAnsi="宋体"/>
          <w:b/>
          <w:sz w:val="32"/>
          <w:szCs w:val="32"/>
        </w:rPr>
      </w:pPr>
      <w:r>
        <w:rPr>
          <w:rFonts w:hint="eastAsia" w:hAnsi="宋体"/>
          <w:b/>
          <w:sz w:val="32"/>
          <w:szCs w:val="32"/>
        </w:rPr>
        <w:t>投标分项报价表（投标报价明细表）</w:t>
      </w:r>
    </w:p>
    <w:tbl>
      <w:tblPr>
        <w:tblStyle w:val="32"/>
        <w:tblW w:w="0" w:type="auto"/>
        <w:jc w:val="center"/>
        <w:tblLayout w:type="fixed"/>
        <w:tblCellMar>
          <w:top w:w="0" w:type="dxa"/>
          <w:left w:w="108" w:type="dxa"/>
          <w:bottom w:w="0" w:type="dxa"/>
          <w:right w:w="108" w:type="dxa"/>
        </w:tblCellMar>
      </w:tblPr>
      <w:tblGrid>
        <w:gridCol w:w="802"/>
        <w:gridCol w:w="3545"/>
        <w:gridCol w:w="951"/>
        <w:gridCol w:w="923"/>
        <w:gridCol w:w="1267"/>
        <w:gridCol w:w="1320"/>
        <w:gridCol w:w="835"/>
      </w:tblGrid>
      <w:tr w14:paraId="1232AC8F">
        <w:tblPrEx>
          <w:tblCellMar>
            <w:top w:w="0" w:type="dxa"/>
            <w:left w:w="108" w:type="dxa"/>
            <w:bottom w:w="0" w:type="dxa"/>
            <w:right w:w="108" w:type="dxa"/>
          </w:tblCellMar>
        </w:tblPrEx>
        <w:trPr>
          <w:cantSplit/>
          <w:trHeight w:val="655" w:hRule="atLeast"/>
          <w:jc w:val="center"/>
        </w:trPr>
        <w:tc>
          <w:tcPr>
            <w:tcW w:w="802" w:type="dxa"/>
            <w:tcBorders>
              <w:top w:val="single" w:color="auto" w:sz="4" w:space="0"/>
              <w:left w:val="single" w:color="auto" w:sz="4" w:space="0"/>
              <w:bottom w:val="single" w:color="auto" w:sz="4" w:space="0"/>
              <w:right w:val="single" w:color="auto" w:sz="6" w:space="0"/>
            </w:tcBorders>
            <w:vAlign w:val="center"/>
          </w:tcPr>
          <w:p w14:paraId="52F85015">
            <w:pPr>
              <w:spacing w:line="360" w:lineRule="auto"/>
              <w:ind w:right="-5"/>
              <w:jc w:val="center"/>
              <w:rPr>
                <w:rFonts w:ascii="宋体" w:hAnsi="宋体" w:cs="宋体"/>
                <w:szCs w:val="21"/>
              </w:rPr>
            </w:pPr>
            <w:r>
              <w:rPr>
                <w:rFonts w:hint="eastAsia" w:ascii="宋体" w:hAnsi="宋体" w:cs="宋体"/>
                <w:szCs w:val="21"/>
              </w:rPr>
              <w:t>序号</w:t>
            </w:r>
          </w:p>
        </w:tc>
        <w:tc>
          <w:tcPr>
            <w:tcW w:w="3545" w:type="dxa"/>
            <w:tcBorders>
              <w:top w:val="single" w:color="auto" w:sz="4" w:space="0"/>
              <w:left w:val="single" w:color="auto" w:sz="4" w:space="0"/>
              <w:bottom w:val="single" w:color="auto" w:sz="4" w:space="0"/>
              <w:right w:val="single" w:color="auto" w:sz="6" w:space="0"/>
            </w:tcBorders>
            <w:vAlign w:val="center"/>
          </w:tcPr>
          <w:p w14:paraId="06FA270F">
            <w:pPr>
              <w:spacing w:line="360" w:lineRule="auto"/>
              <w:ind w:right="-5"/>
              <w:jc w:val="center"/>
              <w:rPr>
                <w:rFonts w:ascii="宋体" w:hAnsi="宋体" w:cs="宋体"/>
                <w:szCs w:val="21"/>
              </w:rPr>
            </w:pPr>
            <w:r>
              <w:rPr>
                <w:rFonts w:hint="eastAsia" w:ascii="宋体" w:hAnsi="宋体" w:cs="宋体"/>
                <w:szCs w:val="21"/>
              </w:rPr>
              <w:t>项目内容</w:t>
            </w:r>
          </w:p>
        </w:tc>
        <w:tc>
          <w:tcPr>
            <w:tcW w:w="951" w:type="dxa"/>
            <w:tcBorders>
              <w:top w:val="single" w:color="auto" w:sz="4" w:space="0"/>
              <w:left w:val="single" w:color="auto" w:sz="6" w:space="0"/>
              <w:bottom w:val="single" w:color="auto" w:sz="4" w:space="0"/>
              <w:right w:val="single" w:color="auto" w:sz="6" w:space="0"/>
            </w:tcBorders>
            <w:vAlign w:val="center"/>
          </w:tcPr>
          <w:p w14:paraId="179B3ED1">
            <w:pPr>
              <w:spacing w:line="360" w:lineRule="auto"/>
              <w:ind w:right="-5"/>
              <w:jc w:val="center"/>
              <w:rPr>
                <w:rFonts w:ascii="宋体" w:hAnsi="宋体" w:cs="宋体"/>
                <w:szCs w:val="21"/>
              </w:rPr>
            </w:pPr>
            <w:r>
              <w:rPr>
                <w:rFonts w:hint="eastAsia" w:ascii="宋体" w:hAnsi="宋体" w:cs="宋体"/>
                <w:szCs w:val="21"/>
              </w:rPr>
              <w:t>单位</w:t>
            </w:r>
          </w:p>
        </w:tc>
        <w:tc>
          <w:tcPr>
            <w:tcW w:w="923" w:type="dxa"/>
            <w:tcBorders>
              <w:top w:val="single" w:color="auto" w:sz="4" w:space="0"/>
              <w:left w:val="single" w:color="auto" w:sz="6" w:space="0"/>
              <w:bottom w:val="single" w:color="auto" w:sz="4" w:space="0"/>
              <w:right w:val="single" w:color="auto" w:sz="6" w:space="0"/>
            </w:tcBorders>
            <w:vAlign w:val="center"/>
          </w:tcPr>
          <w:p w14:paraId="7E0309D2">
            <w:pPr>
              <w:spacing w:line="360" w:lineRule="auto"/>
              <w:ind w:right="-5"/>
              <w:jc w:val="center"/>
              <w:rPr>
                <w:rFonts w:ascii="宋体" w:hAnsi="宋体" w:cs="宋体"/>
                <w:szCs w:val="21"/>
              </w:rPr>
            </w:pPr>
            <w:r>
              <w:rPr>
                <w:rFonts w:hint="eastAsia" w:ascii="宋体" w:hAnsi="宋体" w:cs="宋体"/>
                <w:szCs w:val="21"/>
              </w:rPr>
              <w:t>数量</w:t>
            </w:r>
          </w:p>
        </w:tc>
        <w:tc>
          <w:tcPr>
            <w:tcW w:w="1267" w:type="dxa"/>
            <w:tcBorders>
              <w:top w:val="single" w:color="auto" w:sz="4" w:space="0"/>
              <w:left w:val="single" w:color="auto" w:sz="6" w:space="0"/>
              <w:bottom w:val="single" w:color="auto" w:sz="4" w:space="0"/>
              <w:right w:val="single" w:color="auto" w:sz="6" w:space="0"/>
            </w:tcBorders>
            <w:vAlign w:val="center"/>
          </w:tcPr>
          <w:p w14:paraId="79D2FECF">
            <w:pPr>
              <w:spacing w:line="360" w:lineRule="auto"/>
              <w:ind w:right="-5"/>
              <w:jc w:val="center"/>
              <w:rPr>
                <w:rFonts w:ascii="宋体" w:hAnsi="宋体" w:cs="宋体"/>
                <w:szCs w:val="21"/>
              </w:rPr>
            </w:pPr>
            <w:r>
              <w:rPr>
                <w:rFonts w:hint="eastAsia" w:ascii="宋体" w:hAnsi="宋体" w:cs="宋体"/>
                <w:szCs w:val="21"/>
              </w:rPr>
              <w:t>单价（元）</w:t>
            </w:r>
          </w:p>
        </w:tc>
        <w:tc>
          <w:tcPr>
            <w:tcW w:w="1320" w:type="dxa"/>
            <w:tcBorders>
              <w:top w:val="single" w:color="auto" w:sz="4" w:space="0"/>
              <w:left w:val="single" w:color="auto" w:sz="6" w:space="0"/>
              <w:bottom w:val="single" w:color="auto" w:sz="4" w:space="0"/>
              <w:right w:val="single" w:color="auto" w:sz="6" w:space="0"/>
            </w:tcBorders>
            <w:vAlign w:val="center"/>
          </w:tcPr>
          <w:p w14:paraId="596A9364">
            <w:pPr>
              <w:spacing w:line="360" w:lineRule="auto"/>
              <w:ind w:right="-5"/>
              <w:jc w:val="center"/>
              <w:rPr>
                <w:rFonts w:ascii="宋体" w:hAnsi="宋体" w:cs="宋体"/>
                <w:szCs w:val="21"/>
              </w:rPr>
            </w:pPr>
            <w:r>
              <w:rPr>
                <w:rFonts w:hint="eastAsia" w:ascii="宋体" w:hAnsi="宋体" w:cs="宋体"/>
                <w:szCs w:val="21"/>
              </w:rPr>
              <w:t>总价（元）</w:t>
            </w:r>
          </w:p>
        </w:tc>
        <w:tc>
          <w:tcPr>
            <w:tcW w:w="835" w:type="dxa"/>
            <w:tcBorders>
              <w:top w:val="single" w:color="auto" w:sz="4" w:space="0"/>
              <w:left w:val="single" w:color="auto" w:sz="6" w:space="0"/>
              <w:bottom w:val="single" w:color="auto" w:sz="4" w:space="0"/>
              <w:right w:val="single" w:color="auto" w:sz="4" w:space="0"/>
            </w:tcBorders>
            <w:vAlign w:val="center"/>
          </w:tcPr>
          <w:p w14:paraId="583EC5C7">
            <w:pPr>
              <w:spacing w:line="360" w:lineRule="auto"/>
              <w:ind w:right="-5"/>
              <w:jc w:val="center"/>
              <w:rPr>
                <w:rFonts w:ascii="宋体" w:hAnsi="宋体" w:cs="宋体"/>
                <w:szCs w:val="21"/>
              </w:rPr>
            </w:pPr>
            <w:r>
              <w:rPr>
                <w:rFonts w:hint="eastAsia" w:ascii="宋体" w:hAnsi="宋体" w:cs="宋体"/>
                <w:szCs w:val="21"/>
              </w:rPr>
              <w:t>备注</w:t>
            </w:r>
          </w:p>
        </w:tc>
      </w:tr>
      <w:tr w14:paraId="70B3547F">
        <w:tblPrEx>
          <w:tblCellMar>
            <w:top w:w="0" w:type="dxa"/>
            <w:left w:w="108" w:type="dxa"/>
            <w:bottom w:w="0" w:type="dxa"/>
            <w:right w:w="108" w:type="dxa"/>
          </w:tblCellMar>
        </w:tblPrEx>
        <w:trPr>
          <w:cantSplit/>
          <w:trHeight w:val="655" w:hRule="atLeast"/>
          <w:jc w:val="center"/>
        </w:trPr>
        <w:tc>
          <w:tcPr>
            <w:tcW w:w="802" w:type="dxa"/>
            <w:tcBorders>
              <w:top w:val="single" w:color="auto" w:sz="4" w:space="0"/>
              <w:left w:val="single" w:color="auto" w:sz="4" w:space="0"/>
              <w:bottom w:val="single" w:color="auto" w:sz="4" w:space="0"/>
              <w:right w:val="single" w:color="auto" w:sz="6" w:space="0"/>
            </w:tcBorders>
          </w:tcPr>
          <w:p w14:paraId="7DF82EAD">
            <w:pPr>
              <w:spacing w:line="360" w:lineRule="auto"/>
              <w:ind w:right="-5"/>
              <w:jc w:val="center"/>
              <w:rPr>
                <w:rFonts w:ascii="宋体" w:hAnsi="宋体" w:cs="宋体"/>
                <w:szCs w:val="21"/>
              </w:rPr>
            </w:pPr>
          </w:p>
        </w:tc>
        <w:tc>
          <w:tcPr>
            <w:tcW w:w="3545" w:type="dxa"/>
            <w:tcBorders>
              <w:top w:val="single" w:color="auto" w:sz="4" w:space="0"/>
              <w:left w:val="single" w:color="auto" w:sz="4" w:space="0"/>
              <w:bottom w:val="single" w:color="auto" w:sz="4" w:space="0"/>
              <w:right w:val="single" w:color="auto" w:sz="6" w:space="0"/>
            </w:tcBorders>
          </w:tcPr>
          <w:p w14:paraId="3FD1205C">
            <w:pPr>
              <w:spacing w:line="360" w:lineRule="auto"/>
              <w:ind w:right="-5"/>
              <w:jc w:val="center"/>
              <w:rPr>
                <w:rFonts w:ascii="宋体" w:hAnsi="宋体" w:cs="宋体"/>
                <w:szCs w:val="21"/>
              </w:rPr>
            </w:pPr>
          </w:p>
        </w:tc>
        <w:tc>
          <w:tcPr>
            <w:tcW w:w="951" w:type="dxa"/>
            <w:tcBorders>
              <w:top w:val="single" w:color="auto" w:sz="4" w:space="0"/>
              <w:left w:val="single" w:color="auto" w:sz="6" w:space="0"/>
              <w:bottom w:val="single" w:color="auto" w:sz="4" w:space="0"/>
              <w:right w:val="single" w:color="auto" w:sz="6" w:space="0"/>
            </w:tcBorders>
          </w:tcPr>
          <w:p w14:paraId="10C046A8">
            <w:pPr>
              <w:spacing w:line="360" w:lineRule="auto"/>
              <w:ind w:right="-5"/>
              <w:jc w:val="center"/>
              <w:rPr>
                <w:rFonts w:ascii="宋体" w:hAnsi="宋体" w:cs="宋体"/>
                <w:szCs w:val="21"/>
              </w:rPr>
            </w:pPr>
          </w:p>
        </w:tc>
        <w:tc>
          <w:tcPr>
            <w:tcW w:w="923" w:type="dxa"/>
            <w:tcBorders>
              <w:top w:val="single" w:color="auto" w:sz="4" w:space="0"/>
              <w:left w:val="single" w:color="auto" w:sz="6" w:space="0"/>
              <w:bottom w:val="single" w:color="auto" w:sz="4" w:space="0"/>
              <w:right w:val="single" w:color="auto" w:sz="6" w:space="0"/>
            </w:tcBorders>
          </w:tcPr>
          <w:p w14:paraId="4A0E27AE">
            <w:pPr>
              <w:spacing w:line="360" w:lineRule="auto"/>
              <w:ind w:right="-5"/>
              <w:jc w:val="center"/>
              <w:rPr>
                <w:rFonts w:ascii="宋体" w:hAnsi="宋体" w:cs="宋体"/>
                <w:szCs w:val="21"/>
              </w:rPr>
            </w:pPr>
          </w:p>
        </w:tc>
        <w:tc>
          <w:tcPr>
            <w:tcW w:w="1267" w:type="dxa"/>
            <w:tcBorders>
              <w:top w:val="single" w:color="auto" w:sz="4" w:space="0"/>
              <w:left w:val="single" w:color="auto" w:sz="6" w:space="0"/>
              <w:bottom w:val="single" w:color="auto" w:sz="4" w:space="0"/>
              <w:right w:val="single" w:color="auto" w:sz="6" w:space="0"/>
            </w:tcBorders>
          </w:tcPr>
          <w:p w14:paraId="1EED7486">
            <w:pPr>
              <w:spacing w:line="360" w:lineRule="auto"/>
              <w:ind w:right="-5"/>
              <w:jc w:val="center"/>
              <w:rPr>
                <w:rFonts w:ascii="宋体" w:hAnsi="宋体" w:cs="宋体"/>
                <w:szCs w:val="21"/>
              </w:rPr>
            </w:pPr>
          </w:p>
        </w:tc>
        <w:tc>
          <w:tcPr>
            <w:tcW w:w="1320" w:type="dxa"/>
            <w:tcBorders>
              <w:top w:val="single" w:color="auto" w:sz="4" w:space="0"/>
              <w:left w:val="single" w:color="auto" w:sz="6" w:space="0"/>
              <w:bottom w:val="single" w:color="auto" w:sz="4" w:space="0"/>
              <w:right w:val="single" w:color="auto" w:sz="6" w:space="0"/>
            </w:tcBorders>
          </w:tcPr>
          <w:p w14:paraId="2657D08D">
            <w:pPr>
              <w:spacing w:line="360" w:lineRule="auto"/>
              <w:ind w:right="-5"/>
              <w:jc w:val="center"/>
              <w:rPr>
                <w:rFonts w:ascii="宋体" w:hAnsi="宋体" w:cs="宋体"/>
                <w:szCs w:val="21"/>
              </w:rPr>
            </w:pPr>
          </w:p>
        </w:tc>
        <w:tc>
          <w:tcPr>
            <w:tcW w:w="835" w:type="dxa"/>
            <w:tcBorders>
              <w:top w:val="single" w:color="auto" w:sz="4" w:space="0"/>
              <w:left w:val="single" w:color="auto" w:sz="6" w:space="0"/>
              <w:bottom w:val="single" w:color="auto" w:sz="4" w:space="0"/>
              <w:right w:val="single" w:color="auto" w:sz="4" w:space="0"/>
            </w:tcBorders>
          </w:tcPr>
          <w:p w14:paraId="6F059C8D">
            <w:pPr>
              <w:spacing w:line="360" w:lineRule="auto"/>
              <w:ind w:right="-5"/>
              <w:jc w:val="center"/>
              <w:rPr>
                <w:rFonts w:ascii="宋体" w:hAnsi="宋体" w:cs="宋体"/>
                <w:szCs w:val="21"/>
              </w:rPr>
            </w:pPr>
          </w:p>
        </w:tc>
      </w:tr>
      <w:tr w14:paraId="04018AAE">
        <w:tblPrEx>
          <w:tblCellMar>
            <w:top w:w="0" w:type="dxa"/>
            <w:left w:w="108" w:type="dxa"/>
            <w:bottom w:w="0" w:type="dxa"/>
            <w:right w:w="108" w:type="dxa"/>
          </w:tblCellMar>
        </w:tblPrEx>
        <w:trPr>
          <w:cantSplit/>
          <w:trHeight w:val="655" w:hRule="atLeast"/>
          <w:jc w:val="center"/>
        </w:trPr>
        <w:tc>
          <w:tcPr>
            <w:tcW w:w="802" w:type="dxa"/>
            <w:tcBorders>
              <w:top w:val="single" w:color="auto" w:sz="4" w:space="0"/>
              <w:left w:val="single" w:color="auto" w:sz="4" w:space="0"/>
              <w:bottom w:val="single" w:color="auto" w:sz="4" w:space="0"/>
              <w:right w:val="single" w:color="auto" w:sz="6" w:space="0"/>
            </w:tcBorders>
          </w:tcPr>
          <w:p w14:paraId="04D52C4B">
            <w:pPr>
              <w:spacing w:line="360" w:lineRule="auto"/>
              <w:ind w:right="-5"/>
              <w:jc w:val="center"/>
              <w:rPr>
                <w:rFonts w:ascii="宋体" w:hAnsi="宋体" w:cs="宋体"/>
                <w:szCs w:val="21"/>
              </w:rPr>
            </w:pPr>
          </w:p>
        </w:tc>
        <w:tc>
          <w:tcPr>
            <w:tcW w:w="3545" w:type="dxa"/>
            <w:tcBorders>
              <w:top w:val="single" w:color="auto" w:sz="4" w:space="0"/>
              <w:left w:val="single" w:color="auto" w:sz="4" w:space="0"/>
              <w:bottom w:val="single" w:color="auto" w:sz="4" w:space="0"/>
              <w:right w:val="single" w:color="auto" w:sz="6" w:space="0"/>
            </w:tcBorders>
          </w:tcPr>
          <w:p w14:paraId="71414718">
            <w:pPr>
              <w:spacing w:line="360" w:lineRule="auto"/>
              <w:ind w:right="-5"/>
              <w:jc w:val="center"/>
              <w:rPr>
                <w:rFonts w:ascii="宋体" w:hAnsi="宋体" w:cs="宋体"/>
                <w:szCs w:val="21"/>
              </w:rPr>
            </w:pPr>
          </w:p>
        </w:tc>
        <w:tc>
          <w:tcPr>
            <w:tcW w:w="951" w:type="dxa"/>
            <w:tcBorders>
              <w:top w:val="single" w:color="auto" w:sz="4" w:space="0"/>
              <w:left w:val="single" w:color="auto" w:sz="6" w:space="0"/>
              <w:bottom w:val="single" w:color="auto" w:sz="4" w:space="0"/>
              <w:right w:val="single" w:color="auto" w:sz="6" w:space="0"/>
            </w:tcBorders>
          </w:tcPr>
          <w:p w14:paraId="5E297824">
            <w:pPr>
              <w:spacing w:line="360" w:lineRule="auto"/>
              <w:ind w:right="-5"/>
              <w:jc w:val="center"/>
              <w:rPr>
                <w:rFonts w:ascii="宋体" w:hAnsi="宋体" w:cs="宋体"/>
                <w:szCs w:val="21"/>
              </w:rPr>
            </w:pPr>
          </w:p>
        </w:tc>
        <w:tc>
          <w:tcPr>
            <w:tcW w:w="923" w:type="dxa"/>
            <w:tcBorders>
              <w:top w:val="single" w:color="auto" w:sz="4" w:space="0"/>
              <w:left w:val="single" w:color="auto" w:sz="6" w:space="0"/>
              <w:bottom w:val="single" w:color="auto" w:sz="4" w:space="0"/>
              <w:right w:val="single" w:color="auto" w:sz="6" w:space="0"/>
            </w:tcBorders>
          </w:tcPr>
          <w:p w14:paraId="42AB7ED4">
            <w:pPr>
              <w:spacing w:line="360" w:lineRule="auto"/>
              <w:ind w:right="-5"/>
              <w:jc w:val="center"/>
              <w:rPr>
                <w:rFonts w:ascii="宋体" w:hAnsi="宋体" w:cs="宋体"/>
                <w:szCs w:val="21"/>
              </w:rPr>
            </w:pPr>
          </w:p>
        </w:tc>
        <w:tc>
          <w:tcPr>
            <w:tcW w:w="1267" w:type="dxa"/>
            <w:tcBorders>
              <w:top w:val="single" w:color="auto" w:sz="4" w:space="0"/>
              <w:left w:val="single" w:color="auto" w:sz="6" w:space="0"/>
              <w:bottom w:val="single" w:color="auto" w:sz="4" w:space="0"/>
              <w:right w:val="single" w:color="auto" w:sz="6" w:space="0"/>
            </w:tcBorders>
          </w:tcPr>
          <w:p w14:paraId="7442EE3F">
            <w:pPr>
              <w:spacing w:line="360" w:lineRule="auto"/>
              <w:ind w:right="-5"/>
              <w:jc w:val="center"/>
              <w:rPr>
                <w:rFonts w:ascii="宋体" w:hAnsi="宋体" w:cs="宋体"/>
                <w:szCs w:val="21"/>
              </w:rPr>
            </w:pPr>
          </w:p>
        </w:tc>
        <w:tc>
          <w:tcPr>
            <w:tcW w:w="1320" w:type="dxa"/>
            <w:tcBorders>
              <w:top w:val="single" w:color="auto" w:sz="4" w:space="0"/>
              <w:left w:val="single" w:color="auto" w:sz="6" w:space="0"/>
              <w:bottom w:val="single" w:color="auto" w:sz="4" w:space="0"/>
              <w:right w:val="single" w:color="auto" w:sz="6" w:space="0"/>
            </w:tcBorders>
          </w:tcPr>
          <w:p w14:paraId="6026EA44">
            <w:pPr>
              <w:spacing w:line="360" w:lineRule="auto"/>
              <w:ind w:right="-5"/>
              <w:jc w:val="center"/>
              <w:rPr>
                <w:rFonts w:ascii="宋体" w:hAnsi="宋体" w:cs="宋体"/>
                <w:szCs w:val="21"/>
              </w:rPr>
            </w:pPr>
          </w:p>
        </w:tc>
        <w:tc>
          <w:tcPr>
            <w:tcW w:w="835" w:type="dxa"/>
            <w:tcBorders>
              <w:top w:val="single" w:color="auto" w:sz="4" w:space="0"/>
              <w:left w:val="single" w:color="auto" w:sz="6" w:space="0"/>
              <w:bottom w:val="single" w:color="auto" w:sz="4" w:space="0"/>
              <w:right w:val="single" w:color="auto" w:sz="4" w:space="0"/>
            </w:tcBorders>
          </w:tcPr>
          <w:p w14:paraId="304AAE0C">
            <w:pPr>
              <w:spacing w:line="360" w:lineRule="auto"/>
              <w:ind w:right="-5"/>
              <w:jc w:val="center"/>
              <w:rPr>
                <w:rFonts w:ascii="宋体" w:hAnsi="宋体" w:cs="宋体"/>
                <w:szCs w:val="21"/>
              </w:rPr>
            </w:pPr>
          </w:p>
        </w:tc>
      </w:tr>
      <w:tr w14:paraId="2D91B6DC">
        <w:tblPrEx>
          <w:tblCellMar>
            <w:top w:w="0" w:type="dxa"/>
            <w:left w:w="108" w:type="dxa"/>
            <w:bottom w:w="0" w:type="dxa"/>
            <w:right w:w="108" w:type="dxa"/>
          </w:tblCellMar>
        </w:tblPrEx>
        <w:trPr>
          <w:cantSplit/>
          <w:trHeight w:val="655" w:hRule="atLeast"/>
          <w:jc w:val="center"/>
        </w:trPr>
        <w:tc>
          <w:tcPr>
            <w:tcW w:w="802" w:type="dxa"/>
            <w:tcBorders>
              <w:top w:val="single" w:color="auto" w:sz="4" w:space="0"/>
              <w:left w:val="single" w:color="auto" w:sz="4" w:space="0"/>
              <w:bottom w:val="single" w:color="auto" w:sz="4" w:space="0"/>
              <w:right w:val="single" w:color="auto" w:sz="6" w:space="0"/>
            </w:tcBorders>
          </w:tcPr>
          <w:p w14:paraId="3C7EE7DD">
            <w:pPr>
              <w:spacing w:line="360" w:lineRule="auto"/>
              <w:ind w:right="-5"/>
              <w:jc w:val="center"/>
              <w:rPr>
                <w:rFonts w:ascii="宋体" w:hAnsi="宋体" w:cs="宋体"/>
                <w:szCs w:val="21"/>
              </w:rPr>
            </w:pPr>
          </w:p>
        </w:tc>
        <w:tc>
          <w:tcPr>
            <w:tcW w:w="3545" w:type="dxa"/>
            <w:tcBorders>
              <w:top w:val="single" w:color="auto" w:sz="4" w:space="0"/>
              <w:left w:val="single" w:color="auto" w:sz="4" w:space="0"/>
              <w:bottom w:val="single" w:color="auto" w:sz="4" w:space="0"/>
              <w:right w:val="single" w:color="auto" w:sz="6" w:space="0"/>
            </w:tcBorders>
          </w:tcPr>
          <w:p w14:paraId="04C750BA">
            <w:pPr>
              <w:spacing w:line="360" w:lineRule="auto"/>
              <w:ind w:right="-5"/>
              <w:jc w:val="center"/>
              <w:rPr>
                <w:rFonts w:ascii="宋体" w:hAnsi="宋体" w:cs="宋体"/>
                <w:szCs w:val="21"/>
              </w:rPr>
            </w:pPr>
          </w:p>
        </w:tc>
        <w:tc>
          <w:tcPr>
            <w:tcW w:w="951" w:type="dxa"/>
            <w:tcBorders>
              <w:top w:val="single" w:color="auto" w:sz="4" w:space="0"/>
              <w:left w:val="single" w:color="auto" w:sz="6" w:space="0"/>
              <w:bottom w:val="single" w:color="auto" w:sz="4" w:space="0"/>
              <w:right w:val="single" w:color="auto" w:sz="6" w:space="0"/>
            </w:tcBorders>
          </w:tcPr>
          <w:p w14:paraId="7F9A5055">
            <w:pPr>
              <w:spacing w:line="360" w:lineRule="auto"/>
              <w:ind w:right="-5"/>
              <w:jc w:val="center"/>
              <w:rPr>
                <w:rFonts w:ascii="宋体" w:hAnsi="宋体" w:cs="宋体"/>
                <w:szCs w:val="21"/>
              </w:rPr>
            </w:pPr>
          </w:p>
        </w:tc>
        <w:tc>
          <w:tcPr>
            <w:tcW w:w="923" w:type="dxa"/>
            <w:tcBorders>
              <w:top w:val="single" w:color="auto" w:sz="4" w:space="0"/>
              <w:left w:val="single" w:color="auto" w:sz="6" w:space="0"/>
              <w:bottom w:val="single" w:color="auto" w:sz="4" w:space="0"/>
              <w:right w:val="single" w:color="auto" w:sz="6" w:space="0"/>
            </w:tcBorders>
          </w:tcPr>
          <w:p w14:paraId="6B07FDB1">
            <w:pPr>
              <w:spacing w:line="360" w:lineRule="auto"/>
              <w:ind w:right="-5"/>
              <w:jc w:val="center"/>
              <w:rPr>
                <w:rFonts w:ascii="宋体" w:hAnsi="宋体" w:cs="宋体"/>
                <w:szCs w:val="21"/>
              </w:rPr>
            </w:pPr>
          </w:p>
        </w:tc>
        <w:tc>
          <w:tcPr>
            <w:tcW w:w="1267" w:type="dxa"/>
            <w:tcBorders>
              <w:top w:val="single" w:color="auto" w:sz="4" w:space="0"/>
              <w:left w:val="single" w:color="auto" w:sz="6" w:space="0"/>
              <w:bottom w:val="single" w:color="auto" w:sz="4" w:space="0"/>
              <w:right w:val="single" w:color="auto" w:sz="6" w:space="0"/>
            </w:tcBorders>
          </w:tcPr>
          <w:p w14:paraId="34904115">
            <w:pPr>
              <w:spacing w:line="360" w:lineRule="auto"/>
              <w:ind w:right="-5"/>
              <w:jc w:val="center"/>
              <w:rPr>
                <w:rFonts w:ascii="宋体" w:hAnsi="宋体" w:cs="宋体"/>
                <w:szCs w:val="21"/>
              </w:rPr>
            </w:pPr>
          </w:p>
        </w:tc>
        <w:tc>
          <w:tcPr>
            <w:tcW w:w="1320" w:type="dxa"/>
            <w:tcBorders>
              <w:top w:val="single" w:color="auto" w:sz="4" w:space="0"/>
              <w:left w:val="single" w:color="auto" w:sz="6" w:space="0"/>
              <w:bottom w:val="single" w:color="auto" w:sz="4" w:space="0"/>
              <w:right w:val="single" w:color="auto" w:sz="6" w:space="0"/>
            </w:tcBorders>
          </w:tcPr>
          <w:p w14:paraId="7B4C5670">
            <w:pPr>
              <w:spacing w:line="360" w:lineRule="auto"/>
              <w:ind w:right="-5"/>
              <w:jc w:val="center"/>
              <w:rPr>
                <w:rFonts w:ascii="宋体" w:hAnsi="宋体" w:cs="宋体"/>
                <w:szCs w:val="21"/>
              </w:rPr>
            </w:pPr>
          </w:p>
        </w:tc>
        <w:tc>
          <w:tcPr>
            <w:tcW w:w="835" w:type="dxa"/>
            <w:tcBorders>
              <w:top w:val="single" w:color="auto" w:sz="4" w:space="0"/>
              <w:left w:val="single" w:color="auto" w:sz="6" w:space="0"/>
              <w:bottom w:val="single" w:color="auto" w:sz="4" w:space="0"/>
              <w:right w:val="single" w:color="auto" w:sz="4" w:space="0"/>
            </w:tcBorders>
          </w:tcPr>
          <w:p w14:paraId="459CF3C7">
            <w:pPr>
              <w:spacing w:line="360" w:lineRule="auto"/>
              <w:ind w:right="-5"/>
              <w:jc w:val="center"/>
              <w:rPr>
                <w:rFonts w:ascii="宋体" w:hAnsi="宋体" w:cs="宋体"/>
                <w:szCs w:val="21"/>
              </w:rPr>
            </w:pPr>
          </w:p>
        </w:tc>
      </w:tr>
      <w:tr w14:paraId="2DEEF53D">
        <w:tblPrEx>
          <w:tblCellMar>
            <w:top w:w="0" w:type="dxa"/>
            <w:left w:w="108" w:type="dxa"/>
            <w:bottom w:w="0" w:type="dxa"/>
            <w:right w:w="108" w:type="dxa"/>
          </w:tblCellMar>
        </w:tblPrEx>
        <w:trPr>
          <w:cantSplit/>
          <w:trHeight w:val="655" w:hRule="atLeast"/>
          <w:jc w:val="center"/>
        </w:trPr>
        <w:tc>
          <w:tcPr>
            <w:tcW w:w="802" w:type="dxa"/>
            <w:tcBorders>
              <w:top w:val="single" w:color="auto" w:sz="4" w:space="0"/>
              <w:left w:val="single" w:color="auto" w:sz="4" w:space="0"/>
              <w:bottom w:val="single" w:color="auto" w:sz="4" w:space="0"/>
              <w:right w:val="single" w:color="auto" w:sz="6" w:space="0"/>
            </w:tcBorders>
          </w:tcPr>
          <w:p w14:paraId="209B88DE">
            <w:pPr>
              <w:spacing w:line="360" w:lineRule="auto"/>
              <w:ind w:right="-5"/>
              <w:jc w:val="center"/>
              <w:rPr>
                <w:rFonts w:ascii="宋体" w:hAnsi="宋体" w:cs="宋体"/>
                <w:szCs w:val="21"/>
              </w:rPr>
            </w:pPr>
          </w:p>
        </w:tc>
        <w:tc>
          <w:tcPr>
            <w:tcW w:w="3545" w:type="dxa"/>
            <w:tcBorders>
              <w:top w:val="single" w:color="auto" w:sz="4" w:space="0"/>
              <w:left w:val="single" w:color="auto" w:sz="4" w:space="0"/>
              <w:bottom w:val="single" w:color="auto" w:sz="4" w:space="0"/>
              <w:right w:val="single" w:color="auto" w:sz="6" w:space="0"/>
            </w:tcBorders>
          </w:tcPr>
          <w:p w14:paraId="1A73A73B">
            <w:pPr>
              <w:spacing w:line="360" w:lineRule="auto"/>
              <w:ind w:right="-5"/>
              <w:jc w:val="center"/>
              <w:rPr>
                <w:rFonts w:ascii="宋体" w:hAnsi="宋体" w:cs="宋体"/>
                <w:szCs w:val="21"/>
              </w:rPr>
            </w:pPr>
          </w:p>
        </w:tc>
        <w:tc>
          <w:tcPr>
            <w:tcW w:w="951" w:type="dxa"/>
            <w:tcBorders>
              <w:top w:val="single" w:color="auto" w:sz="4" w:space="0"/>
              <w:left w:val="single" w:color="auto" w:sz="6" w:space="0"/>
              <w:bottom w:val="single" w:color="auto" w:sz="4" w:space="0"/>
              <w:right w:val="single" w:color="auto" w:sz="6" w:space="0"/>
            </w:tcBorders>
          </w:tcPr>
          <w:p w14:paraId="64FD1A5A">
            <w:pPr>
              <w:spacing w:line="360" w:lineRule="auto"/>
              <w:ind w:right="-5"/>
              <w:jc w:val="center"/>
              <w:rPr>
                <w:rFonts w:ascii="宋体" w:hAnsi="宋体" w:cs="宋体"/>
                <w:szCs w:val="21"/>
              </w:rPr>
            </w:pPr>
          </w:p>
        </w:tc>
        <w:tc>
          <w:tcPr>
            <w:tcW w:w="923" w:type="dxa"/>
            <w:tcBorders>
              <w:top w:val="single" w:color="auto" w:sz="4" w:space="0"/>
              <w:left w:val="single" w:color="auto" w:sz="6" w:space="0"/>
              <w:bottom w:val="single" w:color="auto" w:sz="4" w:space="0"/>
              <w:right w:val="single" w:color="auto" w:sz="6" w:space="0"/>
            </w:tcBorders>
          </w:tcPr>
          <w:p w14:paraId="651B3618">
            <w:pPr>
              <w:spacing w:line="360" w:lineRule="auto"/>
              <w:ind w:right="-5"/>
              <w:jc w:val="center"/>
              <w:rPr>
                <w:rFonts w:ascii="宋体" w:hAnsi="宋体" w:cs="宋体"/>
                <w:szCs w:val="21"/>
              </w:rPr>
            </w:pPr>
          </w:p>
        </w:tc>
        <w:tc>
          <w:tcPr>
            <w:tcW w:w="1267" w:type="dxa"/>
            <w:tcBorders>
              <w:top w:val="single" w:color="auto" w:sz="4" w:space="0"/>
              <w:left w:val="single" w:color="auto" w:sz="6" w:space="0"/>
              <w:bottom w:val="single" w:color="auto" w:sz="4" w:space="0"/>
              <w:right w:val="single" w:color="auto" w:sz="6" w:space="0"/>
            </w:tcBorders>
          </w:tcPr>
          <w:p w14:paraId="30E9F23E">
            <w:pPr>
              <w:spacing w:line="360" w:lineRule="auto"/>
              <w:ind w:right="-5"/>
              <w:jc w:val="center"/>
              <w:rPr>
                <w:rFonts w:ascii="宋体" w:hAnsi="宋体" w:cs="宋体"/>
                <w:szCs w:val="21"/>
              </w:rPr>
            </w:pPr>
          </w:p>
        </w:tc>
        <w:tc>
          <w:tcPr>
            <w:tcW w:w="1320" w:type="dxa"/>
            <w:tcBorders>
              <w:top w:val="single" w:color="auto" w:sz="4" w:space="0"/>
              <w:left w:val="single" w:color="auto" w:sz="6" w:space="0"/>
              <w:bottom w:val="single" w:color="auto" w:sz="4" w:space="0"/>
              <w:right w:val="single" w:color="auto" w:sz="6" w:space="0"/>
            </w:tcBorders>
          </w:tcPr>
          <w:p w14:paraId="59F9A757">
            <w:pPr>
              <w:spacing w:line="360" w:lineRule="auto"/>
              <w:ind w:right="-5"/>
              <w:jc w:val="center"/>
              <w:rPr>
                <w:rFonts w:ascii="宋体" w:hAnsi="宋体" w:cs="宋体"/>
                <w:szCs w:val="21"/>
              </w:rPr>
            </w:pPr>
          </w:p>
        </w:tc>
        <w:tc>
          <w:tcPr>
            <w:tcW w:w="835" w:type="dxa"/>
            <w:tcBorders>
              <w:top w:val="single" w:color="auto" w:sz="4" w:space="0"/>
              <w:left w:val="single" w:color="auto" w:sz="6" w:space="0"/>
              <w:bottom w:val="single" w:color="auto" w:sz="4" w:space="0"/>
              <w:right w:val="single" w:color="auto" w:sz="4" w:space="0"/>
            </w:tcBorders>
          </w:tcPr>
          <w:p w14:paraId="11B8D9D6">
            <w:pPr>
              <w:spacing w:line="360" w:lineRule="auto"/>
              <w:ind w:right="-5"/>
              <w:jc w:val="center"/>
              <w:rPr>
                <w:rFonts w:ascii="宋体" w:hAnsi="宋体" w:cs="宋体"/>
                <w:szCs w:val="21"/>
              </w:rPr>
            </w:pPr>
          </w:p>
        </w:tc>
      </w:tr>
      <w:tr w14:paraId="420D2C85">
        <w:tblPrEx>
          <w:tblCellMar>
            <w:top w:w="0" w:type="dxa"/>
            <w:left w:w="108" w:type="dxa"/>
            <w:bottom w:w="0" w:type="dxa"/>
            <w:right w:w="108" w:type="dxa"/>
          </w:tblCellMar>
        </w:tblPrEx>
        <w:trPr>
          <w:cantSplit/>
          <w:trHeight w:val="655" w:hRule="atLeast"/>
          <w:jc w:val="center"/>
        </w:trPr>
        <w:tc>
          <w:tcPr>
            <w:tcW w:w="802" w:type="dxa"/>
            <w:tcBorders>
              <w:top w:val="single" w:color="auto" w:sz="4" w:space="0"/>
              <w:left w:val="single" w:color="auto" w:sz="4" w:space="0"/>
              <w:bottom w:val="single" w:color="auto" w:sz="4" w:space="0"/>
              <w:right w:val="single" w:color="auto" w:sz="6" w:space="0"/>
            </w:tcBorders>
          </w:tcPr>
          <w:p w14:paraId="43DA7730">
            <w:pPr>
              <w:spacing w:line="360" w:lineRule="auto"/>
              <w:ind w:right="-5"/>
              <w:jc w:val="center"/>
              <w:rPr>
                <w:rFonts w:ascii="宋体" w:hAnsi="宋体" w:cs="宋体"/>
                <w:szCs w:val="21"/>
              </w:rPr>
            </w:pPr>
          </w:p>
        </w:tc>
        <w:tc>
          <w:tcPr>
            <w:tcW w:w="3545" w:type="dxa"/>
            <w:tcBorders>
              <w:top w:val="single" w:color="auto" w:sz="4" w:space="0"/>
              <w:left w:val="single" w:color="auto" w:sz="4" w:space="0"/>
              <w:bottom w:val="single" w:color="auto" w:sz="4" w:space="0"/>
              <w:right w:val="single" w:color="auto" w:sz="6" w:space="0"/>
            </w:tcBorders>
          </w:tcPr>
          <w:p w14:paraId="49771E77">
            <w:pPr>
              <w:spacing w:line="360" w:lineRule="auto"/>
              <w:ind w:right="-5"/>
              <w:jc w:val="center"/>
              <w:rPr>
                <w:rFonts w:ascii="宋体" w:hAnsi="宋体" w:cs="宋体"/>
                <w:szCs w:val="21"/>
              </w:rPr>
            </w:pPr>
          </w:p>
        </w:tc>
        <w:tc>
          <w:tcPr>
            <w:tcW w:w="951" w:type="dxa"/>
            <w:tcBorders>
              <w:top w:val="single" w:color="auto" w:sz="4" w:space="0"/>
              <w:left w:val="single" w:color="auto" w:sz="6" w:space="0"/>
              <w:bottom w:val="single" w:color="auto" w:sz="4" w:space="0"/>
              <w:right w:val="single" w:color="auto" w:sz="6" w:space="0"/>
            </w:tcBorders>
          </w:tcPr>
          <w:p w14:paraId="33D2A2FA">
            <w:pPr>
              <w:spacing w:line="360" w:lineRule="auto"/>
              <w:ind w:right="-5"/>
              <w:jc w:val="center"/>
              <w:rPr>
                <w:rFonts w:ascii="宋体" w:hAnsi="宋体" w:cs="宋体"/>
                <w:szCs w:val="21"/>
              </w:rPr>
            </w:pPr>
          </w:p>
        </w:tc>
        <w:tc>
          <w:tcPr>
            <w:tcW w:w="923" w:type="dxa"/>
            <w:tcBorders>
              <w:top w:val="single" w:color="auto" w:sz="4" w:space="0"/>
              <w:left w:val="single" w:color="auto" w:sz="6" w:space="0"/>
              <w:bottom w:val="single" w:color="auto" w:sz="4" w:space="0"/>
              <w:right w:val="single" w:color="auto" w:sz="6" w:space="0"/>
            </w:tcBorders>
          </w:tcPr>
          <w:p w14:paraId="600D5421">
            <w:pPr>
              <w:spacing w:line="360" w:lineRule="auto"/>
              <w:ind w:right="-5"/>
              <w:jc w:val="center"/>
              <w:rPr>
                <w:rFonts w:ascii="宋体" w:hAnsi="宋体" w:cs="宋体"/>
                <w:szCs w:val="21"/>
              </w:rPr>
            </w:pPr>
          </w:p>
        </w:tc>
        <w:tc>
          <w:tcPr>
            <w:tcW w:w="1267" w:type="dxa"/>
            <w:tcBorders>
              <w:top w:val="single" w:color="auto" w:sz="4" w:space="0"/>
              <w:left w:val="single" w:color="auto" w:sz="6" w:space="0"/>
              <w:bottom w:val="single" w:color="auto" w:sz="4" w:space="0"/>
              <w:right w:val="single" w:color="auto" w:sz="6" w:space="0"/>
            </w:tcBorders>
          </w:tcPr>
          <w:p w14:paraId="73914FA3">
            <w:pPr>
              <w:spacing w:line="360" w:lineRule="auto"/>
              <w:ind w:right="-5"/>
              <w:jc w:val="center"/>
              <w:rPr>
                <w:rFonts w:ascii="宋体" w:hAnsi="宋体" w:cs="宋体"/>
                <w:szCs w:val="21"/>
              </w:rPr>
            </w:pPr>
          </w:p>
        </w:tc>
        <w:tc>
          <w:tcPr>
            <w:tcW w:w="1320" w:type="dxa"/>
            <w:tcBorders>
              <w:top w:val="single" w:color="auto" w:sz="4" w:space="0"/>
              <w:left w:val="single" w:color="auto" w:sz="6" w:space="0"/>
              <w:bottom w:val="single" w:color="auto" w:sz="4" w:space="0"/>
              <w:right w:val="single" w:color="auto" w:sz="6" w:space="0"/>
            </w:tcBorders>
          </w:tcPr>
          <w:p w14:paraId="0A752D28">
            <w:pPr>
              <w:spacing w:line="360" w:lineRule="auto"/>
              <w:ind w:right="-5"/>
              <w:jc w:val="center"/>
              <w:rPr>
                <w:rFonts w:ascii="宋体" w:hAnsi="宋体" w:cs="宋体"/>
                <w:szCs w:val="21"/>
              </w:rPr>
            </w:pPr>
          </w:p>
        </w:tc>
        <w:tc>
          <w:tcPr>
            <w:tcW w:w="835" w:type="dxa"/>
            <w:tcBorders>
              <w:top w:val="single" w:color="auto" w:sz="4" w:space="0"/>
              <w:left w:val="single" w:color="auto" w:sz="6" w:space="0"/>
              <w:bottom w:val="single" w:color="auto" w:sz="4" w:space="0"/>
              <w:right w:val="single" w:color="auto" w:sz="4" w:space="0"/>
            </w:tcBorders>
          </w:tcPr>
          <w:p w14:paraId="63EA4DB5">
            <w:pPr>
              <w:spacing w:line="360" w:lineRule="auto"/>
              <w:ind w:right="-5"/>
              <w:jc w:val="center"/>
              <w:rPr>
                <w:rFonts w:ascii="宋体" w:hAnsi="宋体" w:cs="宋体"/>
                <w:szCs w:val="21"/>
              </w:rPr>
            </w:pPr>
          </w:p>
        </w:tc>
      </w:tr>
      <w:tr w14:paraId="16BC539C">
        <w:tblPrEx>
          <w:tblCellMar>
            <w:top w:w="0" w:type="dxa"/>
            <w:left w:w="108" w:type="dxa"/>
            <w:bottom w:w="0" w:type="dxa"/>
            <w:right w:w="108" w:type="dxa"/>
          </w:tblCellMar>
        </w:tblPrEx>
        <w:trPr>
          <w:cantSplit/>
          <w:trHeight w:val="655" w:hRule="atLeast"/>
          <w:jc w:val="center"/>
        </w:trPr>
        <w:tc>
          <w:tcPr>
            <w:tcW w:w="802" w:type="dxa"/>
            <w:tcBorders>
              <w:top w:val="single" w:color="auto" w:sz="4" w:space="0"/>
              <w:left w:val="single" w:color="auto" w:sz="4" w:space="0"/>
              <w:bottom w:val="single" w:color="auto" w:sz="4" w:space="0"/>
              <w:right w:val="single" w:color="auto" w:sz="6" w:space="0"/>
            </w:tcBorders>
          </w:tcPr>
          <w:p w14:paraId="75DF026E">
            <w:pPr>
              <w:spacing w:line="360" w:lineRule="auto"/>
              <w:ind w:right="-5"/>
              <w:jc w:val="center"/>
              <w:rPr>
                <w:rFonts w:ascii="宋体" w:hAnsi="宋体" w:cs="宋体"/>
                <w:szCs w:val="21"/>
              </w:rPr>
            </w:pPr>
          </w:p>
        </w:tc>
        <w:tc>
          <w:tcPr>
            <w:tcW w:w="3545" w:type="dxa"/>
            <w:tcBorders>
              <w:top w:val="single" w:color="auto" w:sz="4" w:space="0"/>
              <w:left w:val="single" w:color="auto" w:sz="4" w:space="0"/>
              <w:bottom w:val="single" w:color="auto" w:sz="4" w:space="0"/>
              <w:right w:val="single" w:color="auto" w:sz="6" w:space="0"/>
            </w:tcBorders>
          </w:tcPr>
          <w:p w14:paraId="2E1F287F">
            <w:pPr>
              <w:spacing w:line="360" w:lineRule="auto"/>
              <w:ind w:right="-5"/>
              <w:jc w:val="center"/>
              <w:rPr>
                <w:rFonts w:ascii="宋体" w:hAnsi="宋体" w:cs="宋体"/>
                <w:szCs w:val="21"/>
              </w:rPr>
            </w:pPr>
          </w:p>
        </w:tc>
        <w:tc>
          <w:tcPr>
            <w:tcW w:w="951" w:type="dxa"/>
            <w:tcBorders>
              <w:top w:val="single" w:color="auto" w:sz="4" w:space="0"/>
              <w:left w:val="single" w:color="auto" w:sz="6" w:space="0"/>
              <w:bottom w:val="single" w:color="auto" w:sz="4" w:space="0"/>
              <w:right w:val="single" w:color="auto" w:sz="6" w:space="0"/>
            </w:tcBorders>
          </w:tcPr>
          <w:p w14:paraId="28065A3C">
            <w:pPr>
              <w:spacing w:line="360" w:lineRule="auto"/>
              <w:ind w:right="-5"/>
              <w:jc w:val="center"/>
              <w:rPr>
                <w:rFonts w:ascii="宋体" w:hAnsi="宋体" w:cs="宋体"/>
                <w:szCs w:val="21"/>
              </w:rPr>
            </w:pPr>
          </w:p>
        </w:tc>
        <w:tc>
          <w:tcPr>
            <w:tcW w:w="923" w:type="dxa"/>
            <w:tcBorders>
              <w:top w:val="single" w:color="auto" w:sz="4" w:space="0"/>
              <w:left w:val="single" w:color="auto" w:sz="6" w:space="0"/>
              <w:bottom w:val="single" w:color="auto" w:sz="4" w:space="0"/>
              <w:right w:val="single" w:color="auto" w:sz="6" w:space="0"/>
            </w:tcBorders>
          </w:tcPr>
          <w:p w14:paraId="0BE91D75">
            <w:pPr>
              <w:spacing w:line="360" w:lineRule="auto"/>
              <w:ind w:right="-5"/>
              <w:jc w:val="center"/>
              <w:rPr>
                <w:rFonts w:ascii="宋体" w:hAnsi="宋体" w:cs="宋体"/>
                <w:szCs w:val="21"/>
              </w:rPr>
            </w:pPr>
          </w:p>
        </w:tc>
        <w:tc>
          <w:tcPr>
            <w:tcW w:w="1267" w:type="dxa"/>
            <w:tcBorders>
              <w:top w:val="single" w:color="auto" w:sz="4" w:space="0"/>
              <w:left w:val="single" w:color="auto" w:sz="6" w:space="0"/>
              <w:bottom w:val="single" w:color="auto" w:sz="4" w:space="0"/>
              <w:right w:val="single" w:color="auto" w:sz="6" w:space="0"/>
            </w:tcBorders>
          </w:tcPr>
          <w:p w14:paraId="7F57D99B">
            <w:pPr>
              <w:spacing w:line="360" w:lineRule="auto"/>
              <w:ind w:right="-5"/>
              <w:jc w:val="center"/>
              <w:rPr>
                <w:rFonts w:ascii="宋体" w:hAnsi="宋体" w:cs="宋体"/>
                <w:szCs w:val="21"/>
              </w:rPr>
            </w:pPr>
          </w:p>
        </w:tc>
        <w:tc>
          <w:tcPr>
            <w:tcW w:w="1320" w:type="dxa"/>
            <w:tcBorders>
              <w:top w:val="single" w:color="auto" w:sz="4" w:space="0"/>
              <w:left w:val="single" w:color="auto" w:sz="6" w:space="0"/>
              <w:bottom w:val="single" w:color="auto" w:sz="4" w:space="0"/>
              <w:right w:val="single" w:color="auto" w:sz="6" w:space="0"/>
            </w:tcBorders>
          </w:tcPr>
          <w:p w14:paraId="4348784A">
            <w:pPr>
              <w:spacing w:line="360" w:lineRule="auto"/>
              <w:ind w:right="-5"/>
              <w:jc w:val="center"/>
              <w:rPr>
                <w:rFonts w:ascii="宋体" w:hAnsi="宋体" w:cs="宋体"/>
                <w:szCs w:val="21"/>
              </w:rPr>
            </w:pPr>
          </w:p>
        </w:tc>
        <w:tc>
          <w:tcPr>
            <w:tcW w:w="835" w:type="dxa"/>
            <w:tcBorders>
              <w:top w:val="single" w:color="auto" w:sz="4" w:space="0"/>
              <w:left w:val="single" w:color="auto" w:sz="6" w:space="0"/>
              <w:bottom w:val="single" w:color="auto" w:sz="4" w:space="0"/>
              <w:right w:val="single" w:color="auto" w:sz="4" w:space="0"/>
            </w:tcBorders>
          </w:tcPr>
          <w:p w14:paraId="2EBDEB72">
            <w:pPr>
              <w:spacing w:line="360" w:lineRule="auto"/>
              <w:ind w:right="-5"/>
              <w:jc w:val="center"/>
              <w:rPr>
                <w:rFonts w:ascii="宋体" w:hAnsi="宋体" w:cs="宋体"/>
                <w:szCs w:val="21"/>
              </w:rPr>
            </w:pPr>
          </w:p>
        </w:tc>
      </w:tr>
      <w:tr w14:paraId="0546498E">
        <w:tblPrEx>
          <w:tblCellMar>
            <w:top w:w="0" w:type="dxa"/>
            <w:left w:w="108" w:type="dxa"/>
            <w:bottom w:w="0" w:type="dxa"/>
            <w:right w:w="108" w:type="dxa"/>
          </w:tblCellMar>
        </w:tblPrEx>
        <w:trPr>
          <w:cantSplit/>
          <w:trHeight w:val="655" w:hRule="atLeast"/>
          <w:jc w:val="center"/>
        </w:trPr>
        <w:tc>
          <w:tcPr>
            <w:tcW w:w="802" w:type="dxa"/>
            <w:tcBorders>
              <w:top w:val="single" w:color="auto" w:sz="4" w:space="0"/>
              <w:left w:val="single" w:color="auto" w:sz="4" w:space="0"/>
              <w:bottom w:val="single" w:color="auto" w:sz="4" w:space="0"/>
              <w:right w:val="single" w:color="auto" w:sz="6" w:space="0"/>
            </w:tcBorders>
          </w:tcPr>
          <w:p w14:paraId="34B45A34">
            <w:pPr>
              <w:spacing w:line="360" w:lineRule="auto"/>
              <w:ind w:right="-5"/>
              <w:jc w:val="center"/>
              <w:rPr>
                <w:rFonts w:ascii="宋体" w:hAnsi="宋体" w:cs="宋体"/>
                <w:szCs w:val="21"/>
              </w:rPr>
            </w:pPr>
          </w:p>
        </w:tc>
        <w:tc>
          <w:tcPr>
            <w:tcW w:w="3545" w:type="dxa"/>
            <w:tcBorders>
              <w:top w:val="single" w:color="auto" w:sz="4" w:space="0"/>
              <w:left w:val="single" w:color="auto" w:sz="4" w:space="0"/>
              <w:bottom w:val="single" w:color="auto" w:sz="4" w:space="0"/>
              <w:right w:val="single" w:color="auto" w:sz="6" w:space="0"/>
            </w:tcBorders>
          </w:tcPr>
          <w:p w14:paraId="375BD45E">
            <w:pPr>
              <w:spacing w:line="360" w:lineRule="auto"/>
              <w:ind w:right="-5"/>
              <w:jc w:val="center"/>
              <w:rPr>
                <w:rFonts w:ascii="宋体" w:hAnsi="宋体" w:cs="宋体"/>
                <w:szCs w:val="21"/>
              </w:rPr>
            </w:pPr>
          </w:p>
        </w:tc>
        <w:tc>
          <w:tcPr>
            <w:tcW w:w="951" w:type="dxa"/>
            <w:tcBorders>
              <w:top w:val="single" w:color="auto" w:sz="4" w:space="0"/>
              <w:left w:val="single" w:color="auto" w:sz="6" w:space="0"/>
              <w:bottom w:val="single" w:color="auto" w:sz="4" w:space="0"/>
              <w:right w:val="single" w:color="auto" w:sz="6" w:space="0"/>
            </w:tcBorders>
          </w:tcPr>
          <w:p w14:paraId="12DDE9BA">
            <w:pPr>
              <w:spacing w:line="360" w:lineRule="auto"/>
              <w:ind w:right="-5"/>
              <w:jc w:val="center"/>
              <w:rPr>
                <w:rFonts w:ascii="宋体" w:hAnsi="宋体" w:cs="宋体"/>
                <w:szCs w:val="21"/>
              </w:rPr>
            </w:pPr>
          </w:p>
        </w:tc>
        <w:tc>
          <w:tcPr>
            <w:tcW w:w="923" w:type="dxa"/>
            <w:tcBorders>
              <w:top w:val="single" w:color="auto" w:sz="4" w:space="0"/>
              <w:left w:val="single" w:color="auto" w:sz="6" w:space="0"/>
              <w:bottom w:val="single" w:color="auto" w:sz="4" w:space="0"/>
              <w:right w:val="single" w:color="auto" w:sz="6" w:space="0"/>
            </w:tcBorders>
          </w:tcPr>
          <w:p w14:paraId="0F6E9CAE">
            <w:pPr>
              <w:spacing w:line="360" w:lineRule="auto"/>
              <w:ind w:right="-5"/>
              <w:jc w:val="center"/>
              <w:rPr>
                <w:rFonts w:ascii="宋体" w:hAnsi="宋体" w:cs="宋体"/>
                <w:szCs w:val="21"/>
              </w:rPr>
            </w:pPr>
          </w:p>
        </w:tc>
        <w:tc>
          <w:tcPr>
            <w:tcW w:w="1267" w:type="dxa"/>
            <w:tcBorders>
              <w:top w:val="single" w:color="auto" w:sz="4" w:space="0"/>
              <w:left w:val="single" w:color="auto" w:sz="6" w:space="0"/>
              <w:bottom w:val="single" w:color="auto" w:sz="4" w:space="0"/>
              <w:right w:val="single" w:color="auto" w:sz="6" w:space="0"/>
            </w:tcBorders>
          </w:tcPr>
          <w:p w14:paraId="0447B01C">
            <w:pPr>
              <w:spacing w:line="360" w:lineRule="auto"/>
              <w:ind w:right="-5"/>
              <w:jc w:val="center"/>
              <w:rPr>
                <w:rFonts w:ascii="宋体" w:hAnsi="宋体" w:cs="宋体"/>
                <w:szCs w:val="21"/>
              </w:rPr>
            </w:pPr>
          </w:p>
        </w:tc>
        <w:tc>
          <w:tcPr>
            <w:tcW w:w="1320" w:type="dxa"/>
            <w:tcBorders>
              <w:top w:val="single" w:color="auto" w:sz="4" w:space="0"/>
              <w:left w:val="single" w:color="auto" w:sz="6" w:space="0"/>
              <w:bottom w:val="single" w:color="auto" w:sz="4" w:space="0"/>
              <w:right w:val="single" w:color="auto" w:sz="6" w:space="0"/>
            </w:tcBorders>
          </w:tcPr>
          <w:p w14:paraId="41DE45EF">
            <w:pPr>
              <w:spacing w:line="360" w:lineRule="auto"/>
              <w:ind w:right="-5"/>
              <w:jc w:val="center"/>
              <w:rPr>
                <w:rFonts w:ascii="宋体" w:hAnsi="宋体" w:cs="宋体"/>
                <w:szCs w:val="21"/>
              </w:rPr>
            </w:pPr>
          </w:p>
        </w:tc>
        <w:tc>
          <w:tcPr>
            <w:tcW w:w="835" w:type="dxa"/>
            <w:tcBorders>
              <w:top w:val="single" w:color="auto" w:sz="4" w:space="0"/>
              <w:left w:val="single" w:color="auto" w:sz="6" w:space="0"/>
              <w:bottom w:val="single" w:color="auto" w:sz="4" w:space="0"/>
              <w:right w:val="single" w:color="auto" w:sz="4" w:space="0"/>
            </w:tcBorders>
          </w:tcPr>
          <w:p w14:paraId="44279ABD">
            <w:pPr>
              <w:spacing w:line="360" w:lineRule="auto"/>
              <w:ind w:right="-5"/>
              <w:jc w:val="center"/>
              <w:rPr>
                <w:rFonts w:ascii="宋体" w:hAnsi="宋体" w:cs="宋体"/>
                <w:szCs w:val="21"/>
              </w:rPr>
            </w:pPr>
          </w:p>
        </w:tc>
      </w:tr>
      <w:tr w14:paraId="0774B22F">
        <w:tblPrEx>
          <w:tblCellMar>
            <w:top w:w="0" w:type="dxa"/>
            <w:left w:w="108" w:type="dxa"/>
            <w:bottom w:w="0" w:type="dxa"/>
            <w:right w:w="108" w:type="dxa"/>
          </w:tblCellMar>
        </w:tblPrEx>
        <w:trPr>
          <w:cantSplit/>
          <w:trHeight w:val="655" w:hRule="atLeast"/>
          <w:jc w:val="center"/>
        </w:trPr>
        <w:tc>
          <w:tcPr>
            <w:tcW w:w="802" w:type="dxa"/>
            <w:tcBorders>
              <w:top w:val="single" w:color="auto" w:sz="4" w:space="0"/>
              <w:left w:val="single" w:color="auto" w:sz="4" w:space="0"/>
              <w:bottom w:val="single" w:color="auto" w:sz="4" w:space="0"/>
              <w:right w:val="single" w:color="auto" w:sz="6" w:space="0"/>
            </w:tcBorders>
          </w:tcPr>
          <w:p w14:paraId="198DD35E">
            <w:pPr>
              <w:spacing w:line="360" w:lineRule="auto"/>
              <w:ind w:right="-5"/>
              <w:jc w:val="center"/>
              <w:rPr>
                <w:rFonts w:ascii="宋体" w:hAnsi="宋体" w:cs="宋体"/>
                <w:szCs w:val="21"/>
              </w:rPr>
            </w:pPr>
          </w:p>
        </w:tc>
        <w:tc>
          <w:tcPr>
            <w:tcW w:w="3545" w:type="dxa"/>
            <w:tcBorders>
              <w:top w:val="single" w:color="auto" w:sz="4" w:space="0"/>
              <w:left w:val="single" w:color="auto" w:sz="4" w:space="0"/>
              <w:bottom w:val="single" w:color="auto" w:sz="4" w:space="0"/>
              <w:right w:val="single" w:color="auto" w:sz="6" w:space="0"/>
            </w:tcBorders>
          </w:tcPr>
          <w:p w14:paraId="3A204F43">
            <w:pPr>
              <w:spacing w:line="360" w:lineRule="auto"/>
              <w:ind w:right="-5"/>
              <w:jc w:val="center"/>
              <w:rPr>
                <w:rFonts w:ascii="宋体" w:hAnsi="宋体" w:cs="宋体"/>
                <w:szCs w:val="21"/>
              </w:rPr>
            </w:pPr>
          </w:p>
        </w:tc>
        <w:tc>
          <w:tcPr>
            <w:tcW w:w="951" w:type="dxa"/>
            <w:tcBorders>
              <w:top w:val="single" w:color="auto" w:sz="4" w:space="0"/>
              <w:left w:val="single" w:color="auto" w:sz="6" w:space="0"/>
              <w:bottom w:val="single" w:color="auto" w:sz="4" w:space="0"/>
              <w:right w:val="single" w:color="auto" w:sz="6" w:space="0"/>
            </w:tcBorders>
          </w:tcPr>
          <w:p w14:paraId="44803C83">
            <w:pPr>
              <w:spacing w:line="360" w:lineRule="auto"/>
              <w:ind w:right="-5"/>
              <w:jc w:val="center"/>
              <w:rPr>
                <w:rFonts w:ascii="宋体" w:hAnsi="宋体" w:cs="宋体"/>
                <w:szCs w:val="21"/>
              </w:rPr>
            </w:pPr>
          </w:p>
        </w:tc>
        <w:tc>
          <w:tcPr>
            <w:tcW w:w="923" w:type="dxa"/>
            <w:tcBorders>
              <w:top w:val="single" w:color="auto" w:sz="4" w:space="0"/>
              <w:left w:val="single" w:color="auto" w:sz="6" w:space="0"/>
              <w:bottom w:val="single" w:color="auto" w:sz="4" w:space="0"/>
              <w:right w:val="single" w:color="auto" w:sz="6" w:space="0"/>
            </w:tcBorders>
          </w:tcPr>
          <w:p w14:paraId="302657C9">
            <w:pPr>
              <w:spacing w:line="360" w:lineRule="auto"/>
              <w:ind w:right="-5"/>
              <w:jc w:val="center"/>
              <w:rPr>
                <w:rFonts w:ascii="宋体" w:hAnsi="宋体" w:cs="宋体"/>
                <w:szCs w:val="21"/>
              </w:rPr>
            </w:pPr>
          </w:p>
        </w:tc>
        <w:tc>
          <w:tcPr>
            <w:tcW w:w="1267" w:type="dxa"/>
            <w:tcBorders>
              <w:top w:val="single" w:color="auto" w:sz="4" w:space="0"/>
              <w:left w:val="single" w:color="auto" w:sz="6" w:space="0"/>
              <w:bottom w:val="single" w:color="auto" w:sz="4" w:space="0"/>
              <w:right w:val="single" w:color="auto" w:sz="6" w:space="0"/>
            </w:tcBorders>
          </w:tcPr>
          <w:p w14:paraId="3584DB0A">
            <w:pPr>
              <w:spacing w:line="360" w:lineRule="auto"/>
              <w:ind w:right="-5"/>
              <w:jc w:val="center"/>
              <w:rPr>
                <w:rFonts w:ascii="宋体" w:hAnsi="宋体" w:cs="宋体"/>
                <w:szCs w:val="21"/>
              </w:rPr>
            </w:pPr>
          </w:p>
        </w:tc>
        <w:tc>
          <w:tcPr>
            <w:tcW w:w="1320" w:type="dxa"/>
            <w:tcBorders>
              <w:top w:val="single" w:color="auto" w:sz="4" w:space="0"/>
              <w:left w:val="single" w:color="auto" w:sz="6" w:space="0"/>
              <w:bottom w:val="single" w:color="auto" w:sz="4" w:space="0"/>
              <w:right w:val="single" w:color="auto" w:sz="6" w:space="0"/>
            </w:tcBorders>
          </w:tcPr>
          <w:p w14:paraId="743965E3">
            <w:pPr>
              <w:spacing w:line="360" w:lineRule="auto"/>
              <w:ind w:right="-5"/>
              <w:jc w:val="center"/>
              <w:rPr>
                <w:rFonts w:ascii="宋体" w:hAnsi="宋体" w:cs="宋体"/>
                <w:szCs w:val="21"/>
              </w:rPr>
            </w:pPr>
          </w:p>
        </w:tc>
        <w:tc>
          <w:tcPr>
            <w:tcW w:w="835" w:type="dxa"/>
            <w:tcBorders>
              <w:top w:val="single" w:color="auto" w:sz="4" w:space="0"/>
              <w:left w:val="single" w:color="auto" w:sz="6" w:space="0"/>
              <w:bottom w:val="single" w:color="auto" w:sz="4" w:space="0"/>
              <w:right w:val="single" w:color="auto" w:sz="4" w:space="0"/>
            </w:tcBorders>
          </w:tcPr>
          <w:p w14:paraId="1A036D81">
            <w:pPr>
              <w:spacing w:line="360" w:lineRule="auto"/>
              <w:ind w:right="-5"/>
              <w:jc w:val="center"/>
              <w:rPr>
                <w:rFonts w:ascii="宋体" w:hAnsi="宋体" w:cs="宋体"/>
                <w:szCs w:val="21"/>
              </w:rPr>
            </w:pPr>
          </w:p>
        </w:tc>
      </w:tr>
      <w:tr w14:paraId="3B71FD08">
        <w:tblPrEx>
          <w:tblCellMar>
            <w:top w:w="0" w:type="dxa"/>
            <w:left w:w="108" w:type="dxa"/>
            <w:bottom w:w="0" w:type="dxa"/>
            <w:right w:w="108" w:type="dxa"/>
          </w:tblCellMar>
        </w:tblPrEx>
        <w:trPr>
          <w:cantSplit/>
          <w:trHeight w:val="655" w:hRule="atLeast"/>
          <w:jc w:val="center"/>
        </w:trPr>
        <w:tc>
          <w:tcPr>
            <w:tcW w:w="802" w:type="dxa"/>
            <w:tcBorders>
              <w:top w:val="single" w:color="auto" w:sz="4" w:space="0"/>
              <w:left w:val="single" w:color="auto" w:sz="4" w:space="0"/>
              <w:bottom w:val="single" w:color="auto" w:sz="4" w:space="0"/>
              <w:right w:val="single" w:color="auto" w:sz="6" w:space="0"/>
            </w:tcBorders>
          </w:tcPr>
          <w:p w14:paraId="72FBD211">
            <w:pPr>
              <w:spacing w:line="360" w:lineRule="auto"/>
              <w:ind w:right="-5"/>
              <w:jc w:val="center"/>
              <w:rPr>
                <w:rFonts w:ascii="宋体" w:hAnsi="宋体" w:cs="宋体"/>
                <w:szCs w:val="21"/>
              </w:rPr>
            </w:pPr>
          </w:p>
        </w:tc>
        <w:tc>
          <w:tcPr>
            <w:tcW w:w="3545" w:type="dxa"/>
            <w:tcBorders>
              <w:top w:val="single" w:color="auto" w:sz="4" w:space="0"/>
              <w:left w:val="single" w:color="auto" w:sz="4" w:space="0"/>
              <w:bottom w:val="single" w:color="auto" w:sz="4" w:space="0"/>
              <w:right w:val="single" w:color="auto" w:sz="6" w:space="0"/>
            </w:tcBorders>
          </w:tcPr>
          <w:p w14:paraId="362F5553">
            <w:pPr>
              <w:spacing w:line="360" w:lineRule="auto"/>
              <w:ind w:right="-5"/>
              <w:jc w:val="center"/>
              <w:rPr>
                <w:rFonts w:ascii="宋体" w:hAnsi="宋体" w:cs="宋体"/>
                <w:szCs w:val="21"/>
              </w:rPr>
            </w:pPr>
          </w:p>
        </w:tc>
        <w:tc>
          <w:tcPr>
            <w:tcW w:w="951" w:type="dxa"/>
            <w:tcBorders>
              <w:top w:val="single" w:color="auto" w:sz="4" w:space="0"/>
              <w:left w:val="single" w:color="auto" w:sz="6" w:space="0"/>
              <w:bottom w:val="single" w:color="auto" w:sz="4" w:space="0"/>
              <w:right w:val="single" w:color="auto" w:sz="6" w:space="0"/>
            </w:tcBorders>
          </w:tcPr>
          <w:p w14:paraId="1ECB2961">
            <w:pPr>
              <w:spacing w:line="360" w:lineRule="auto"/>
              <w:ind w:right="-5"/>
              <w:jc w:val="center"/>
              <w:rPr>
                <w:rFonts w:ascii="宋体" w:hAnsi="宋体" w:cs="宋体"/>
                <w:szCs w:val="21"/>
              </w:rPr>
            </w:pPr>
          </w:p>
        </w:tc>
        <w:tc>
          <w:tcPr>
            <w:tcW w:w="923" w:type="dxa"/>
            <w:tcBorders>
              <w:top w:val="single" w:color="auto" w:sz="4" w:space="0"/>
              <w:left w:val="single" w:color="auto" w:sz="6" w:space="0"/>
              <w:bottom w:val="single" w:color="auto" w:sz="4" w:space="0"/>
              <w:right w:val="single" w:color="auto" w:sz="6" w:space="0"/>
            </w:tcBorders>
          </w:tcPr>
          <w:p w14:paraId="0FF08134">
            <w:pPr>
              <w:spacing w:line="360" w:lineRule="auto"/>
              <w:ind w:right="-5"/>
              <w:jc w:val="center"/>
              <w:rPr>
                <w:rFonts w:ascii="宋体" w:hAnsi="宋体" w:cs="宋体"/>
                <w:szCs w:val="21"/>
              </w:rPr>
            </w:pPr>
          </w:p>
        </w:tc>
        <w:tc>
          <w:tcPr>
            <w:tcW w:w="1267" w:type="dxa"/>
            <w:tcBorders>
              <w:top w:val="single" w:color="auto" w:sz="4" w:space="0"/>
              <w:left w:val="single" w:color="auto" w:sz="6" w:space="0"/>
              <w:bottom w:val="single" w:color="auto" w:sz="4" w:space="0"/>
              <w:right w:val="single" w:color="auto" w:sz="6" w:space="0"/>
            </w:tcBorders>
          </w:tcPr>
          <w:p w14:paraId="5D85C164">
            <w:pPr>
              <w:spacing w:line="360" w:lineRule="auto"/>
              <w:ind w:right="-5"/>
              <w:jc w:val="center"/>
              <w:rPr>
                <w:rFonts w:ascii="宋体" w:hAnsi="宋体" w:cs="宋体"/>
                <w:szCs w:val="21"/>
              </w:rPr>
            </w:pPr>
          </w:p>
        </w:tc>
        <w:tc>
          <w:tcPr>
            <w:tcW w:w="1320" w:type="dxa"/>
            <w:tcBorders>
              <w:top w:val="single" w:color="auto" w:sz="4" w:space="0"/>
              <w:left w:val="single" w:color="auto" w:sz="6" w:space="0"/>
              <w:bottom w:val="single" w:color="auto" w:sz="4" w:space="0"/>
              <w:right w:val="single" w:color="auto" w:sz="6" w:space="0"/>
            </w:tcBorders>
          </w:tcPr>
          <w:p w14:paraId="096588C0">
            <w:pPr>
              <w:spacing w:line="360" w:lineRule="auto"/>
              <w:ind w:right="-5"/>
              <w:jc w:val="center"/>
              <w:rPr>
                <w:rFonts w:ascii="宋体" w:hAnsi="宋体" w:cs="宋体"/>
                <w:szCs w:val="21"/>
              </w:rPr>
            </w:pPr>
          </w:p>
        </w:tc>
        <w:tc>
          <w:tcPr>
            <w:tcW w:w="835" w:type="dxa"/>
            <w:tcBorders>
              <w:top w:val="single" w:color="auto" w:sz="4" w:space="0"/>
              <w:left w:val="single" w:color="auto" w:sz="6" w:space="0"/>
              <w:bottom w:val="single" w:color="auto" w:sz="4" w:space="0"/>
              <w:right w:val="single" w:color="auto" w:sz="4" w:space="0"/>
            </w:tcBorders>
          </w:tcPr>
          <w:p w14:paraId="540F782C">
            <w:pPr>
              <w:spacing w:line="360" w:lineRule="auto"/>
              <w:ind w:right="-5"/>
              <w:jc w:val="center"/>
              <w:rPr>
                <w:rFonts w:ascii="宋体" w:hAnsi="宋体" w:cs="宋体"/>
                <w:szCs w:val="21"/>
              </w:rPr>
            </w:pPr>
          </w:p>
        </w:tc>
      </w:tr>
      <w:tr w14:paraId="3DB05B22">
        <w:tblPrEx>
          <w:tblCellMar>
            <w:top w:w="0" w:type="dxa"/>
            <w:left w:w="108" w:type="dxa"/>
            <w:bottom w:w="0" w:type="dxa"/>
            <w:right w:w="108" w:type="dxa"/>
          </w:tblCellMar>
        </w:tblPrEx>
        <w:trPr>
          <w:cantSplit/>
          <w:trHeight w:val="655" w:hRule="atLeast"/>
          <w:jc w:val="center"/>
        </w:trPr>
        <w:tc>
          <w:tcPr>
            <w:tcW w:w="802" w:type="dxa"/>
            <w:tcBorders>
              <w:top w:val="single" w:color="auto" w:sz="4" w:space="0"/>
              <w:left w:val="single" w:color="auto" w:sz="4" w:space="0"/>
              <w:bottom w:val="single" w:color="auto" w:sz="4" w:space="0"/>
              <w:right w:val="single" w:color="auto" w:sz="6" w:space="0"/>
            </w:tcBorders>
          </w:tcPr>
          <w:p w14:paraId="7FF3E442">
            <w:pPr>
              <w:spacing w:line="360" w:lineRule="auto"/>
              <w:ind w:right="-5"/>
              <w:jc w:val="center"/>
              <w:rPr>
                <w:rFonts w:ascii="宋体" w:hAnsi="宋体" w:cs="宋体"/>
                <w:szCs w:val="21"/>
              </w:rPr>
            </w:pPr>
          </w:p>
        </w:tc>
        <w:tc>
          <w:tcPr>
            <w:tcW w:w="6686" w:type="dxa"/>
            <w:gridSpan w:val="4"/>
            <w:tcBorders>
              <w:top w:val="single" w:color="auto" w:sz="4" w:space="0"/>
              <w:left w:val="single" w:color="auto" w:sz="4" w:space="0"/>
              <w:bottom w:val="single" w:color="auto" w:sz="4" w:space="0"/>
              <w:right w:val="single" w:color="auto" w:sz="6" w:space="0"/>
            </w:tcBorders>
            <w:vAlign w:val="center"/>
          </w:tcPr>
          <w:p w14:paraId="355B936F">
            <w:pPr>
              <w:spacing w:line="360" w:lineRule="auto"/>
              <w:ind w:right="-5"/>
              <w:jc w:val="center"/>
              <w:rPr>
                <w:rFonts w:ascii="宋体" w:hAnsi="宋体" w:cs="宋体"/>
                <w:szCs w:val="21"/>
              </w:rPr>
            </w:pPr>
            <w:r>
              <w:rPr>
                <w:rFonts w:hint="eastAsia" w:ascii="宋体" w:hAnsi="宋体" w:cs="宋体"/>
                <w:szCs w:val="21"/>
              </w:rPr>
              <w:t>合 计</w:t>
            </w:r>
          </w:p>
        </w:tc>
        <w:tc>
          <w:tcPr>
            <w:tcW w:w="1320" w:type="dxa"/>
            <w:tcBorders>
              <w:top w:val="single" w:color="auto" w:sz="4" w:space="0"/>
              <w:left w:val="single" w:color="auto" w:sz="6" w:space="0"/>
              <w:bottom w:val="single" w:color="auto" w:sz="4" w:space="0"/>
              <w:right w:val="single" w:color="auto" w:sz="6" w:space="0"/>
            </w:tcBorders>
          </w:tcPr>
          <w:p w14:paraId="134C2AFD">
            <w:pPr>
              <w:spacing w:line="360" w:lineRule="auto"/>
              <w:ind w:right="-5"/>
              <w:jc w:val="center"/>
              <w:rPr>
                <w:rFonts w:ascii="宋体" w:hAnsi="宋体" w:cs="宋体"/>
                <w:szCs w:val="21"/>
              </w:rPr>
            </w:pPr>
          </w:p>
        </w:tc>
        <w:tc>
          <w:tcPr>
            <w:tcW w:w="835" w:type="dxa"/>
            <w:tcBorders>
              <w:top w:val="single" w:color="auto" w:sz="4" w:space="0"/>
              <w:left w:val="single" w:color="auto" w:sz="6" w:space="0"/>
              <w:bottom w:val="single" w:color="auto" w:sz="4" w:space="0"/>
              <w:right w:val="single" w:color="auto" w:sz="4" w:space="0"/>
            </w:tcBorders>
          </w:tcPr>
          <w:p w14:paraId="37A6B704">
            <w:pPr>
              <w:spacing w:line="360" w:lineRule="auto"/>
              <w:ind w:right="-5"/>
              <w:jc w:val="center"/>
              <w:rPr>
                <w:rFonts w:ascii="宋体" w:hAnsi="宋体" w:cs="宋体"/>
                <w:szCs w:val="21"/>
              </w:rPr>
            </w:pPr>
          </w:p>
        </w:tc>
      </w:tr>
    </w:tbl>
    <w:p w14:paraId="5C5D1BF4">
      <w:pPr>
        <w:spacing w:before="120" w:after="120" w:line="280" w:lineRule="exact"/>
        <w:jc w:val="left"/>
        <w:rPr>
          <w:rFonts w:ascii="宋体" w:hAnsi="宋体" w:cs="Angsana New"/>
          <w:szCs w:val="21"/>
          <w:lang w:bidi="th-TH"/>
        </w:rPr>
      </w:pPr>
      <w:r>
        <w:rPr>
          <w:rFonts w:hint="eastAsia" w:ascii="宋体" w:hAnsi="宋体" w:cs="Angsana New"/>
          <w:szCs w:val="21"/>
          <w:lang w:bidi="th-TH"/>
        </w:rPr>
        <w:t>（格式可自拟）</w:t>
      </w:r>
    </w:p>
    <w:p w14:paraId="53AB352D">
      <w:pPr>
        <w:pStyle w:val="115"/>
        <w:spacing w:before="120" w:after="120" w:line="280" w:lineRule="exact"/>
        <w:jc w:val="left"/>
        <w:rPr>
          <w:rFonts w:hAnsi="宋体" w:cs="Angsana New"/>
          <w:sz w:val="21"/>
          <w:szCs w:val="21"/>
          <w:lang w:bidi="th-TH"/>
        </w:rPr>
      </w:pPr>
    </w:p>
    <w:p w14:paraId="67158A12">
      <w:pPr>
        <w:spacing w:line="500" w:lineRule="exact"/>
        <w:jc w:val="left"/>
        <w:rPr>
          <w:rFonts w:ascii="宋体" w:cs="FangSong_GB2312-Identity-H"/>
          <w:sz w:val="24"/>
          <w:u w:val="single"/>
        </w:rPr>
      </w:pPr>
      <w:r>
        <w:rPr>
          <w:rFonts w:hint="eastAsia" w:ascii="宋体" w:hAnsi="宋体" w:cs="FangSong_GB2312-Identity-H"/>
          <w:sz w:val="24"/>
        </w:rPr>
        <w:t>投标人</w:t>
      </w:r>
      <w:r>
        <w:rPr>
          <w:rFonts w:ascii="宋体" w:hAnsi="宋体" w:cs="FangSong_GB2312-Identity-H"/>
          <w:sz w:val="24"/>
        </w:rPr>
        <w:t>(</w:t>
      </w:r>
      <w:r>
        <w:rPr>
          <w:rFonts w:hint="eastAsia" w:ascii="宋体" w:hAnsi="宋体" w:cs="FangSong_GB2312-Identity-H"/>
          <w:sz w:val="24"/>
        </w:rPr>
        <w:t>公章</w:t>
      </w:r>
      <w:r>
        <w:rPr>
          <w:rFonts w:ascii="宋体" w:hAnsi="宋体" w:cs="FangSong_GB2312-Identity-H"/>
          <w:sz w:val="24"/>
        </w:rPr>
        <w:t xml:space="preserve">) </w:t>
      </w:r>
      <w:r>
        <w:rPr>
          <w:rFonts w:hint="eastAsia" w:ascii="宋体" w:hAnsi="宋体" w:cs="FangSong_GB2312-Identity-H"/>
          <w:sz w:val="24"/>
        </w:rPr>
        <w:t>：</w:t>
      </w:r>
      <w:r>
        <w:rPr>
          <w:rFonts w:ascii="宋体" w:hAnsi="宋体" w:cs="FangSong_GB2312-Identity-H"/>
          <w:sz w:val="24"/>
          <w:u w:val="single"/>
        </w:rPr>
        <w:t xml:space="preserve">                          </w:t>
      </w:r>
    </w:p>
    <w:p w14:paraId="2E7B0050">
      <w:pPr>
        <w:spacing w:line="500" w:lineRule="exact"/>
        <w:jc w:val="left"/>
        <w:rPr>
          <w:rFonts w:ascii="宋体" w:cs="FangSong_GB2312-Identity-H"/>
          <w:sz w:val="24"/>
          <w:u w:val="single"/>
        </w:rPr>
      </w:pPr>
      <w:r>
        <w:rPr>
          <w:rFonts w:hint="eastAsia" w:ascii="宋体" w:hAnsi="宋体" w:cs="FangSong_GB2312-Identity-H"/>
          <w:sz w:val="24"/>
        </w:rPr>
        <w:t>法定代表人或授权</w:t>
      </w:r>
      <w:r>
        <w:rPr>
          <w:rFonts w:hint="eastAsia" w:ascii="宋体" w:hAnsi="宋体" w:cs="FangSong_GB2312-Identity-H"/>
          <w:color w:val="FF0000"/>
          <w:sz w:val="24"/>
        </w:rPr>
        <w:t>代理</w:t>
      </w:r>
      <w:r>
        <w:rPr>
          <w:rFonts w:hint="eastAsia" w:ascii="宋体" w:hAnsi="宋体" w:cs="FangSong_GB2312-Identity-H"/>
          <w:sz w:val="24"/>
        </w:rPr>
        <w:t>人（签</w:t>
      </w:r>
      <w:r>
        <w:rPr>
          <w:rFonts w:hint="eastAsia" w:ascii="宋体" w:hAnsi="宋体" w:cs="FangSong_GB2312-Identity-H"/>
          <w:color w:val="FF0000"/>
          <w:sz w:val="24"/>
        </w:rPr>
        <w:t>名</w:t>
      </w:r>
      <w:r>
        <w:rPr>
          <w:rFonts w:hint="eastAsia" w:ascii="宋体" w:hAnsi="宋体" w:cs="FangSong_GB2312-Identity-H"/>
          <w:sz w:val="24"/>
        </w:rPr>
        <w:t>）：</w:t>
      </w:r>
      <w:r>
        <w:rPr>
          <w:rFonts w:ascii="宋体" w:hAnsi="宋体" w:cs="FangSong_GB2312-Identity-H"/>
          <w:sz w:val="24"/>
          <w:u w:val="single"/>
        </w:rPr>
        <w:t xml:space="preserve">                       </w:t>
      </w:r>
    </w:p>
    <w:p w14:paraId="1F299F39">
      <w:pPr>
        <w:pStyle w:val="115"/>
        <w:spacing w:before="120" w:after="120" w:line="280" w:lineRule="exact"/>
        <w:jc w:val="left"/>
        <w:rPr>
          <w:rFonts w:hAnsi="宋体" w:cs="Angsana New"/>
          <w:sz w:val="21"/>
          <w:szCs w:val="21"/>
          <w:u w:val="single"/>
          <w:lang w:bidi="th-TH"/>
        </w:rPr>
      </w:pPr>
      <w:r>
        <w:rPr>
          <w:rFonts w:hint="eastAsia" w:hAnsi="宋体" w:cs="FangSong_GB2312-Identity-H"/>
          <w:sz w:val="24"/>
        </w:rPr>
        <w:t>日期：</w:t>
      </w:r>
      <w:r>
        <w:rPr>
          <w:rFonts w:hAnsi="宋体" w:cs="FangSong_GB2312-Identity-H"/>
          <w:sz w:val="24"/>
        </w:rPr>
        <w:t xml:space="preserve"> </w:t>
      </w:r>
      <w:r>
        <w:rPr>
          <w:rFonts w:hAnsi="宋体" w:cs="FangSong_GB2312-Identity-H"/>
          <w:sz w:val="24"/>
          <w:u w:val="single"/>
        </w:rPr>
        <w:t xml:space="preserve">         </w:t>
      </w:r>
      <w:r>
        <w:rPr>
          <w:rFonts w:hint="eastAsia" w:hAnsi="宋体" w:cs="FangSong_GB2312-Identity-H"/>
          <w:sz w:val="24"/>
        </w:rPr>
        <w:t>年</w:t>
      </w:r>
      <w:r>
        <w:rPr>
          <w:rFonts w:hAnsi="宋体" w:cs="FangSong_GB2312-Identity-H"/>
          <w:sz w:val="24"/>
          <w:u w:val="single"/>
        </w:rPr>
        <w:t xml:space="preserve">        </w:t>
      </w:r>
      <w:r>
        <w:rPr>
          <w:rFonts w:hint="eastAsia" w:hAnsi="宋体" w:cs="FangSong_GB2312-Identity-H"/>
          <w:sz w:val="24"/>
        </w:rPr>
        <w:t>月</w:t>
      </w:r>
      <w:r>
        <w:rPr>
          <w:rFonts w:hAnsi="宋体" w:cs="FangSong_GB2312-Identity-H"/>
          <w:sz w:val="24"/>
          <w:u w:val="single"/>
        </w:rPr>
        <w:t xml:space="preserve">         </w:t>
      </w:r>
      <w:r>
        <w:rPr>
          <w:rFonts w:hint="eastAsia" w:hAnsi="宋体" w:cs="FangSong_GB2312-Identity-H"/>
          <w:sz w:val="24"/>
        </w:rPr>
        <w:t>日</w:t>
      </w:r>
    </w:p>
    <w:p w14:paraId="7FEDBB86">
      <w:pPr>
        <w:pStyle w:val="115"/>
        <w:spacing w:before="120" w:after="120" w:line="280" w:lineRule="exact"/>
        <w:jc w:val="left"/>
        <w:rPr>
          <w:rFonts w:hAnsi="宋体" w:cs="Angsana New"/>
          <w:sz w:val="21"/>
          <w:szCs w:val="21"/>
          <w:lang w:bidi="th-TH"/>
        </w:rPr>
        <w:sectPr>
          <w:headerReference r:id="rId6" w:type="default"/>
          <w:footerReference r:id="rId7" w:type="default"/>
          <w:footerReference r:id="rId8" w:type="even"/>
          <w:pgSz w:w="11911" w:h="16838"/>
          <w:pgMar w:top="1440" w:right="1253" w:bottom="1440" w:left="1253" w:header="0" w:footer="1400" w:gutter="0"/>
          <w:cols w:space="0" w:num="1"/>
          <w:docGrid w:linePitch="360" w:charSpace="0"/>
        </w:sectPr>
      </w:pPr>
    </w:p>
    <w:p w14:paraId="1DE8BB8D">
      <w:pPr>
        <w:spacing w:line="500" w:lineRule="exact"/>
        <w:rPr>
          <w:rFonts w:ascii="宋体" w:cs="FangSong_GB2312-Identity-H"/>
          <w:sz w:val="24"/>
        </w:rPr>
      </w:pPr>
    </w:p>
    <w:p w14:paraId="1446051C">
      <w:pPr>
        <w:spacing w:line="600" w:lineRule="exact"/>
        <w:jc w:val="center"/>
        <w:rPr>
          <w:rFonts w:ascii="宋体" w:cs="FangSong_GB2312-Identity-H"/>
          <w:b/>
          <w:bCs/>
          <w:sz w:val="44"/>
          <w:szCs w:val="44"/>
        </w:rPr>
      </w:pPr>
      <w:r>
        <w:rPr>
          <w:rFonts w:hint="eastAsia" w:ascii="宋体" w:hAnsi="宋体" w:cs="FangSong_GB2312-Identity-H"/>
          <w:b/>
          <w:bCs/>
          <w:sz w:val="36"/>
          <w:szCs w:val="36"/>
        </w:rPr>
        <w:t>技术条款响应表</w:t>
      </w:r>
    </w:p>
    <w:p w14:paraId="5E094D38">
      <w:pPr>
        <w:spacing w:line="360" w:lineRule="exact"/>
        <w:jc w:val="left"/>
        <w:rPr>
          <w:rFonts w:ascii="宋体" w:cs="SimSun-Identity-H"/>
          <w:sz w:val="24"/>
        </w:rPr>
      </w:pPr>
    </w:p>
    <w:tbl>
      <w:tblPr>
        <w:tblStyle w:val="32"/>
        <w:tblW w:w="5032" w:type="pct"/>
        <w:jc w:val="center"/>
        <w:tblLayout w:type="autofit"/>
        <w:tblCellMar>
          <w:top w:w="0" w:type="dxa"/>
          <w:left w:w="0" w:type="dxa"/>
          <w:bottom w:w="0" w:type="dxa"/>
          <w:right w:w="0" w:type="dxa"/>
        </w:tblCellMar>
      </w:tblPr>
      <w:tblGrid>
        <w:gridCol w:w="1425"/>
        <w:gridCol w:w="2471"/>
        <w:gridCol w:w="1396"/>
        <w:gridCol w:w="2352"/>
        <w:gridCol w:w="1831"/>
      </w:tblGrid>
      <w:tr w14:paraId="20C1D759">
        <w:tblPrEx>
          <w:tblCellMar>
            <w:top w:w="0" w:type="dxa"/>
            <w:left w:w="0" w:type="dxa"/>
            <w:bottom w:w="0" w:type="dxa"/>
            <w:right w:w="0" w:type="dxa"/>
          </w:tblCellMar>
        </w:tblPrEx>
        <w:trPr>
          <w:trHeight w:val="714" w:hRule="exact"/>
          <w:jc w:val="center"/>
        </w:trPr>
        <w:tc>
          <w:tcPr>
            <w:tcW w:w="1454" w:type="dxa"/>
            <w:tcBorders>
              <w:top w:val="single" w:color="000000" w:sz="4" w:space="0"/>
              <w:left w:val="single" w:color="000000" w:sz="4" w:space="0"/>
              <w:bottom w:val="nil"/>
              <w:right w:val="nil"/>
            </w:tcBorders>
            <w:shd w:val="clear" w:color="auto" w:fill="FFFFFF"/>
            <w:vAlign w:val="center"/>
          </w:tcPr>
          <w:p w14:paraId="645AD032">
            <w:pPr>
              <w:jc w:val="center"/>
              <w:rPr>
                <w:rFonts w:ascii="宋体"/>
                <w:szCs w:val="21"/>
              </w:rPr>
            </w:pPr>
            <w:r>
              <w:rPr>
                <w:rFonts w:hint="eastAsia" w:ascii="宋体" w:hAnsi="宋体"/>
                <w:szCs w:val="21"/>
              </w:rPr>
              <w:t>序号</w:t>
            </w:r>
          </w:p>
        </w:tc>
        <w:tc>
          <w:tcPr>
            <w:tcW w:w="2536" w:type="dxa"/>
            <w:tcBorders>
              <w:top w:val="single" w:color="000000" w:sz="4" w:space="0"/>
              <w:left w:val="single" w:color="000000" w:sz="4" w:space="0"/>
              <w:bottom w:val="nil"/>
              <w:right w:val="nil"/>
            </w:tcBorders>
            <w:shd w:val="clear" w:color="auto" w:fill="FFFFFF"/>
            <w:vAlign w:val="center"/>
          </w:tcPr>
          <w:p w14:paraId="184B71F6">
            <w:pPr>
              <w:jc w:val="center"/>
              <w:rPr>
                <w:rFonts w:ascii="宋体"/>
                <w:szCs w:val="21"/>
              </w:rPr>
            </w:pPr>
            <w:r>
              <w:rPr>
                <w:rFonts w:hint="eastAsia" w:ascii="宋体" w:hAnsi="宋体"/>
                <w:szCs w:val="21"/>
              </w:rPr>
              <w:t>名称</w:t>
            </w:r>
          </w:p>
        </w:tc>
        <w:tc>
          <w:tcPr>
            <w:tcW w:w="1430" w:type="dxa"/>
            <w:tcBorders>
              <w:top w:val="single" w:color="000000" w:sz="4" w:space="0"/>
              <w:left w:val="single" w:color="000000" w:sz="4" w:space="0"/>
              <w:bottom w:val="nil"/>
              <w:right w:val="nil"/>
            </w:tcBorders>
            <w:shd w:val="clear" w:color="auto" w:fill="FFFFFF"/>
            <w:vAlign w:val="center"/>
          </w:tcPr>
          <w:p w14:paraId="0BAFA9E0">
            <w:pPr>
              <w:jc w:val="center"/>
              <w:rPr>
                <w:rFonts w:ascii="宋体"/>
                <w:szCs w:val="21"/>
              </w:rPr>
            </w:pPr>
            <w:r>
              <w:rPr>
                <w:rFonts w:hint="eastAsia" w:ascii="宋体" w:hAnsi="宋体"/>
                <w:szCs w:val="21"/>
              </w:rPr>
              <w:t>招标要求</w:t>
            </w:r>
          </w:p>
        </w:tc>
        <w:tc>
          <w:tcPr>
            <w:tcW w:w="2413" w:type="dxa"/>
            <w:tcBorders>
              <w:top w:val="single" w:color="000000" w:sz="4" w:space="0"/>
              <w:left w:val="single" w:color="000000" w:sz="4" w:space="0"/>
              <w:bottom w:val="nil"/>
              <w:right w:val="single" w:color="000000" w:sz="4" w:space="0"/>
            </w:tcBorders>
            <w:shd w:val="clear" w:color="auto" w:fill="FFFFFF"/>
            <w:vAlign w:val="center"/>
          </w:tcPr>
          <w:p w14:paraId="3EDB67F7">
            <w:pPr>
              <w:jc w:val="center"/>
              <w:rPr>
                <w:rFonts w:ascii="宋体"/>
                <w:szCs w:val="21"/>
              </w:rPr>
            </w:pPr>
            <w:r>
              <w:rPr>
                <w:rFonts w:hint="eastAsia" w:ascii="宋体" w:hAnsi="宋体"/>
                <w:szCs w:val="21"/>
              </w:rPr>
              <w:t>投标响应</w:t>
            </w:r>
          </w:p>
        </w:tc>
        <w:tc>
          <w:tcPr>
            <w:tcW w:w="1877" w:type="dxa"/>
            <w:tcBorders>
              <w:top w:val="single" w:color="000000" w:sz="4" w:space="0"/>
              <w:left w:val="single" w:color="000000" w:sz="4" w:space="0"/>
              <w:bottom w:val="nil"/>
              <w:right w:val="single" w:color="000000" w:sz="4" w:space="0"/>
            </w:tcBorders>
            <w:shd w:val="clear" w:color="auto" w:fill="FFFFFF"/>
            <w:vAlign w:val="center"/>
          </w:tcPr>
          <w:p w14:paraId="4ACDCDCF">
            <w:pPr>
              <w:jc w:val="center"/>
              <w:rPr>
                <w:rFonts w:ascii="宋体"/>
                <w:szCs w:val="21"/>
              </w:rPr>
            </w:pPr>
            <w:r>
              <w:rPr>
                <w:rFonts w:hint="eastAsia" w:ascii="宋体"/>
                <w:szCs w:val="21"/>
              </w:rPr>
              <w:t>备注</w:t>
            </w:r>
          </w:p>
        </w:tc>
      </w:tr>
      <w:tr w14:paraId="0E22078F">
        <w:tblPrEx>
          <w:tblCellMar>
            <w:top w:w="0" w:type="dxa"/>
            <w:left w:w="0" w:type="dxa"/>
            <w:bottom w:w="0" w:type="dxa"/>
            <w:right w:w="0" w:type="dxa"/>
          </w:tblCellMar>
        </w:tblPrEx>
        <w:trPr>
          <w:trHeight w:val="449" w:hRule="exact"/>
          <w:jc w:val="center"/>
        </w:trPr>
        <w:tc>
          <w:tcPr>
            <w:tcW w:w="1454" w:type="dxa"/>
            <w:tcBorders>
              <w:top w:val="single" w:color="000000" w:sz="4" w:space="0"/>
              <w:left w:val="single" w:color="000000" w:sz="4" w:space="0"/>
              <w:bottom w:val="nil"/>
              <w:right w:val="nil"/>
            </w:tcBorders>
            <w:shd w:val="clear" w:color="auto" w:fill="FFFFFF"/>
            <w:vAlign w:val="center"/>
          </w:tcPr>
          <w:p w14:paraId="75044E90">
            <w:pPr>
              <w:jc w:val="center"/>
              <w:rPr>
                <w:rFonts w:ascii="宋体"/>
                <w:szCs w:val="21"/>
              </w:rPr>
            </w:pPr>
            <w:r>
              <w:rPr>
                <w:rFonts w:ascii="宋体" w:hAnsi="宋体"/>
                <w:szCs w:val="21"/>
              </w:rPr>
              <w:t>1</w:t>
            </w:r>
          </w:p>
        </w:tc>
        <w:tc>
          <w:tcPr>
            <w:tcW w:w="2536" w:type="dxa"/>
            <w:tcBorders>
              <w:top w:val="single" w:color="000000" w:sz="4" w:space="0"/>
              <w:left w:val="single" w:color="000000" w:sz="4" w:space="0"/>
              <w:bottom w:val="nil"/>
              <w:right w:val="nil"/>
            </w:tcBorders>
            <w:shd w:val="clear" w:color="auto" w:fill="FFFFFF"/>
            <w:vAlign w:val="center"/>
          </w:tcPr>
          <w:p w14:paraId="3238CA5C">
            <w:pPr>
              <w:jc w:val="center"/>
              <w:rPr>
                <w:rFonts w:ascii="宋体"/>
                <w:szCs w:val="21"/>
              </w:rPr>
            </w:pPr>
          </w:p>
        </w:tc>
        <w:tc>
          <w:tcPr>
            <w:tcW w:w="1430" w:type="dxa"/>
            <w:tcBorders>
              <w:top w:val="single" w:color="000000" w:sz="4" w:space="0"/>
              <w:left w:val="single" w:color="000000" w:sz="4" w:space="0"/>
              <w:bottom w:val="nil"/>
              <w:right w:val="nil"/>
            </w:tcBorders>
            <w:shd w:val="clear" w:color="auto" w:fill="FFFFFF"/>
            <w:vAlign w:val="center"/>
          </w:tcPr>
          <w:p w14:paraId="37DABC76">
            <w:pPr>
              <w:jc w:val="center"/>
              <w:rPr>
                <w:rFonts w:ascii="宋体"/>
                <w:szCs w:val="21"/>
              </w:rPr>
            </w:pPr>
          </w:p>
        </w:tc>
        <w:tc>
          <w:tcPr>
            <w:tcW w:w="2413" w:type="dxa"/>
            <w:tcBorders>
              <w:top w:val="single" w:color="000000" w:sz="4" w:space="0"/>
              <w:left w:val="single" w:color="000000" w:sz="4" w:space="0"/>
              <w:bottom w:val="nil"/>
              <w:right w:val="single" w:color="000000" w:sz="4" w:space="0"/>
            </w:tcBorders>
            <w:shd w:val="clear" w:color="auto" w:fill="FFFFFF"/>
            <w:vAlign w:val="center"/>
          </w:tcPr>
          <w:p w14:paraId="7F9BB7B7">
            <w:pPr>
              <w:jc w:val="center"/>
              <w:rPr>
                <w:rFonts w:ascii="宋体"/>
                <w:szCs w:val="21"/>
              </w:rPr>
            </w:pPr>
          </w:p>
        </w:tc>
        <w:tc>
          <w:tcPr>
            <w:tcW w:w="1877" w:type="dxa"/>
            <w:tcBorders>
              <w:top w:val="single" w:color="000000" w:sz="4" w:space="0"/>
              <w:left w:val="single" w:color="000000" w:sz="4" w:space="0"/>
              <w:bottom w:val="nil"/>
              <w:right w:val="single" w:color="000000" w:sz="4" w:space="0"/>
            </w:tcBorders>
            <w:shd w:val="clear" w:color="auto" w:fill="FFFFFF"/>
            <w:vAlign w:val="center"/>
          </w:tcPr>
          <w:p w14:paraId="46DD1523">
            <w:pPr>
              <w:jc w:val="center"/>
              <w:rPr>
                <w:rFonts w:ascii="宋体"/>
                <w:szCs w:val="21"/>
              </w:rPr>
            </w:pPr>
          </w:p>
        </w:tc>
      </w:tr>
      <w:tr w14:paraId="3BD0E4C1">
        <w:tblPrEx>
          <w:tblCellMar>
            <w:top w:w="0" w:type="dxa"/>
            <w:left w:w="0" w:type="dxa"/>
            <w:bottom w:w="0" w:type="dxa"/>
            <w:right w:w="0" w:type="dxa"/>
          </w:tblCellMar>
        </w:tblPrEx>
        <w:trPr>
          <w:trHeight w:val="442" w:hRule="exact"/>
          <w:jc w:val="center"/>
        </w:trPr>
        <w:tc>
          <w:tcPr>
            <w:tcW w:w="1454" w:type="dxa"/>
            <w:tcBorders>
              <w:top w:val="single" w:color="000000" w:sz="4" w:space="0"/>
              <w:left w:val="single" w:color="000000" w:sz="4" w:space="0"/>
              <w:bottom w:val="single" w:color="000000" w:sz="4" w:space="0"/>
              <w:right w:val="nil"/>
            </w:tcBorders>
            <w:shd w:val="clear" w:color="auto" w:fill="FFFFFF"/>
            <w:vAlign w:val="center"/>
          </w:tcPr>
          <w:p w14:paraId="6F37C1EE">
            <w:pPr>
              <w:jc w:val="center"/>
              <w:rPr>
                <w:rFonts w:ascii="宋体"/>
                <w:szCs w:val="21"/>
              </w:rPr>
            </w:pPr>
            <w:r>
              <w:rPr>
                <w:rFonts w:ascii="宋体" w:hAnsi="宋体"/>
                <w:szCs w:val="21"/>
              </w:rPr>
              <w:t>2</w:t>
            </w:r>
          </w:p>
        </w:tc>
        <w:tc>
          <w:tcPr>
            <w:tcW w:w="2536" w:type="dxa"/>
            <w:tcBorders>
              <w:top w:val="single" w:color="000000" w:sz="4" w:space="0"/>
              <w:left w:val="single" w:color="000000" w:sz="4" w:space="0"/>
              <w:bottom w:val="single" w:color="000000" w:sz="4" w:space="0"/>
              <w:right w:val="nil"/>
            </w:tcBorders>
            <w:shd w:val="clear" w:color="auto" w:fill="FFFFFF"/>
            <w:vAlign w:val="center"/>
          </w:tcPr>
          <w:p w14:paraId="5D18A2CB">
            <w:pPr>
              <w:jc w:val="center"/>
              <w:rPr>
                <w:rFonts w:ascii="宋体"/>
                <w:szCs w:val="21"/>
              </w:rPr>
            </w:pPr>
          </w:p>
        </w:tc>
        <w:tc>
          <w:tcPr>
            <w:tcW w:w="1430" w:type="dxa"/>
            <w:tcBorders>
              <w:top w:val="single" w:color="000000" w:sz="4" w:space="0"/>
              <w:left w:val="single" w:color="000000" w:sz="4" w:space="0"/>
              <w:bottom w:val="single" w:color="000000" w:sz="4" w:space="0"/>
              <w:right w:val="nil"/>
            </w:tcBorders>
            <w:shd w:val="clear" w:color="auto" w:fill="FFFFFF"/>
            <w:vAlign w:val="center"/>
          </w:tcPr>
          <w:p w14:paraId="1DED5AB2">
            <w:pPr>
              <w:jc w:val="center"/>
              <w:rPr>
                <w:rFonts w:ascii="宋体"/>
                <w:szCs w:val="21"/>
              </w:rPr>
            </w:pPr>
          </w:p>
        </w:tc>
        <w:tc>
          <w:tcPr>
            <w:tcW w:w="2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C6FDB">
            <w:pPr>
              <w:jc w:val="center"/>
              <w:rPr>
                <w:rFonts w:ascii="宋体"/>
                <w:szCs w:val="21"/>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D3FE5">
            <w:pPr>
              <w:jc w:val="center"/>
              <w:rPr>
                <w:rFonts w:ascii="宋体"/>
                <w:szCs w:val="21"/>
              </w:rPr>
            </w:pPr>
          </w:p>
        </w:tc>
      </w:tr>
      <w:tr w14:paraId="69BB9F87">
        <w:tblPrEx>
          <w:tblCellMar>
            <w:top w:w="0" w:type="dxa"/>
            <w:left w:w="0" w:type="dxa"/>
            <w:bottom w:w="0" w:type="dxa"/>
            <w:right w:w="0" w:type="dxa"/>
          </w:tblCellMar>
        </w:tblPrEx>
        <w:trPr>
          <w:trHeight w:val="442" w:hRule="exact"/>
          <w:jc w:val="center"/>
        </w:trPr>
        <w:tc>
          <w:tcPr>
            <w:tcW w:w="1454" w:type="dxa"/>
            <w:tcBorders>
              <w:top w:val="single" w:color="000000" w:sz="4" w:space="0"/>
              <w:left w:val="single" w:color="000000" w:sz="4" w:space="0"/>
              <w:bottom w:val="single" w:color="000000" w:sz="4" w:space="0"/>
              <w:right w:val="nil"/>
            </w:tcBorders>
            <w:shd w:val="clear" w:color="auto" w:fill="FFFFFF"/>
            <w:vAlign w:val="center"/>
          </w:tcPr>
          <w:p w14:paraId="12A22FBB">
            <w:pPr>
              <w:jc w:val="center"/>
              <w:rPr>
                <w:rFonts w:ascii="宋体"/>
                <w:szCs w:val="21"/>
              </w:rPr>
            </w:pPr>
            <w:r>
              <w:rPr>
                <w:rFonts w:ascii="宋体" w:hAnsi="宋体"/>
                <w:szCs w:val="21"/>
              </w:rPr>
              <w:t>3</w:t>
            </w:r>
          </w:p>
        </w:tc>
        <w:tc>
          <w:tcPr>
            <w:tcW w:w="2536" w:type="dxa"/>
            <w:tcBorders>
              <w:top w:val="single" w:color="000000" w:sz="4" w:space="0"/>
              <w:left w:val="single" w:color="000000" w:sz="4" w:space="0"/>
              <w:bottom w:val="single" w:color="000000" w:sz="4" w:space="0"/>
              <w:right w:val="nil"/>
            </w:tcBorders>
            <w:shd w:val="clear" w:color="auto" w:fill="FFFFFF"/>
            <w:vAlign w:val="center"/>
          </w:tcPr>
          <w:p w14:paraId="3848A03B">
            <w:pPr>
              <w:jc w:val="center"/>
              <w:rPr>
                <w:rFonts w:ascii="宋体"/>
                <w:szCs w:val="21"/>
              </w:rPr>
            </w:pPr>
          </w:p>
        </w:tc>
        <w:tc>
          <w:tcPr>
            <w:tcW w:w="1430" w:type="dxa"/>
            <w:tcBorders>
              <w:top w:val="single" w:color="000000" w:sz="4" w:space="0"/>
              <w:left w:val="single" w:color="000000" w:sz="4" w:space="0"/>
              <w:bottom w:val="single" w:color="000000" w:sz="4" w:space="0"/>
              <w:right w:val="nil"/>
            </w:tcBorders>
            <w:shd w:val="clear" w:color="auto" w:fill="FFFFFF"/>
            <w:vAlign w:val="center"/>
          </w:tcPr>
          <w:p w14:paraId="1EEEBA07">
            <w:pPr>
              <w:jc w:val="center"/>
              <w:rPr>
                <w:rFonts w:ascii="宋体"/>
                <w:szCs w:val="21"/>
              </w:rPr>
            </w:pPr>
          </w:p>
        </w:tc>
        <w:tc>
          <w:tcPr>
            <w:tcW w:w="2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5787">
            <w:pPr>
              <w:jc w:val="center"/>
              <w:rPr>
                <w:rFonts w:ascii="宋体"/>
                <w:szCs w:val="21"/>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59B71">
            <w:pPr>
              <w:jc w:val="center"/>
              <w:rPr>
                <w:rFonts w:ascii="宋体"/>
                <w:szCs w:val="21"/>
              </w:rPr>
            </w:pPr>
          </w:p>
        </w:tc>
      </w:tr>
      <w:tr w14:paraId="4734BAC3">
        <w:tblPrEx>
          <w:tblCellMar>
            <w:top w:w="0" w:type="dxa"/>
            <w:left w:w="0" w:type="dxa"/>
            <w:bottom w:w="0" w:type="dxa"/>
            <w:right w:w="0" w:type="dxa"/>
          </w:tblCellMar>
        </w:tblPrEx>
        <w:trPr>
          <w:trHeight w:val="442" w:hRule="exact"/>
          <w:jc w:val="center"/>
        </w:trPr>
        <w:tc>
          <w:tcPr>
            <w:tcW w:w="1454" w:type="dxa"/>
            <w:tcBorders>
              <w:top w:val="single" w:color="000000" w:sz="4" w:space="0"/>
              <w:left w:val="single" w:color="000000" w:sz="4" w:space="0"/>
              <w:bottom w:val="single" w:color="000000" w:sz="4" w:space="0"/>
              <w:right w:val="nil"/>
            </w:tcBorders>
            <w:shd w:val="clear" w:color="auto" w:fill="FFFFFF"/>
            <w:vAlign w:val="center"/>
          </w:tcPr>
          <w:p w14:paraId="400BEDFB">
            <w:pPr>
              <w:jc w:val="center"/>
              <w:rPr>
                <w:rFonts w:ascii="宋体"/>
                <w:sz w:val="24"/>
              </w:rPr>
            </w:pPr>
            <w:r>
              <w:rPr>
                <w:rFonts w:hint="eastAsia" w:ascii="宋体" w:hAnsi="宋体" w:cs="宋体"/>
                <w:szCs w:val="21"/>
                <w:lang w:bidi="th-TH"/>
              </w:rPr>
              <w:t>……</w:t>
            </w:r>
          </w:p>
        </w:tc>
        <w:tc>
          <w:tcPr>
            <w:tcW w:w="2536" w:type="dxa"/>
            <w:tcBorders>
              <w:top w:val="single" w:color="000000" w:sz="4" w:space="0"/>
              <w:left w:val="single" w:color="000000" w:sz="4" w:space="0"/>
              <w:bottom w:val="single" w:color="000000" w:sz="4" w:space="0"/>
              <w:right w:val="nil"/>
            </w:tcBorders>
            <w:shd w:val="clear" w:color="auto" w:fill="FFFFFF"/>
            <w:vAlign w:val="center"/>
          </w:tcPr>
          <w:p w14:paraId="54A6DC31">
            <w:pPr>
              <w:jc w:val="center"/>
              <w:rPr>
                <w:rFonts w:ascii="宋体"/>
                <w:sz w:val="24"/>
              </w:rPr>
            </w:pPr>
          </w:p>
        </w:tc>
        <w:tc>
          <w:tcPr>
            <w:tcW w:w="1430" w:type="dxa"/>
            <w:tcBorders>
              <w:top w:val="single" w:color="000000" w:sz="4" w:space="0"/>
              <w:left w:val="single" w:color="000000" w:sz="4" w:space="0"/>
              <w:bottom w:val="single" w:color="000000" w:sz="4" w:space="0"/>
              <w:right w:val="nil"/>
            </w:tcBorders>
            <w:shd w:val="clear" w:color="auto" w:fill="FFFFFF"/>
            <w:vAlign w:val="center"/>
          </w:tcPr>
          <w:p w14:paraId="2D373469">
            <w:pPr>
              <w:jc w:val="center"/>
              <w:rPr>
                <w:rFonts w:ascii="宋体"/>
                <w:sz w:val="24"/>
              </w:rPr>
            </w:pPr>
          </w:p>
        </w:tc>
        <w:tc>
          <w:tcPr>
            <w:tcW w:w="2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95EF9">
            <w:pPr>
              <w:jc w:val="center"/>
              <w:rPr>
                <w:rFonts w:ascii="宋体"/>
                <w:sz w:val="24"/>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5D6C">
            <w:pPr>
              <w:jc w:val="center"/>
              <w:rPr>
                <w:rFonts w:ascii="宋体"/>
                <w:sz w:val="24"/>
              </w:rPr>
            </w:pPr>
          </w:p>
        </w:tc>
      </w:tr>
    </w:tbl>
    <w:p w14:paraId="6999F910">
      <w:pPr>
        <w:autoSpaceDE w:val="0"/>
        <w:autoSpaceDN w:val="0"/>
        <w:adjustRightInd w:val="0"/>
        <w:spacing w:line="700" w:lineRule="exact"/>
        <w:ind w:firstLine="480" w:firstLineChars="200"/>
        <w:rPr>
          <w:rFonts w:ascii="宋体" w:hAnsi="宋体" w:cs="FangSong_GB2312-Identity-H"/>
          <w:bCs/>
          <w:sz w:val="24"/>
        </w:rPr>
      </w:pPr>
      <w:r>
        <w:rPr>
          <w:rFonts w:hint="eastAsia" w:ascii="宋体" w:hAnsi="宋体" w:cs="FangSong_GB2312-Identity-H"/>
          <w:sz w:val="24"/>
        </w:rPr>
        <w:t>我方承诺：除上表中的技术条款不响应外，完全响应招标文件的其他条款。</w:t>
      </w:r>
    </w:p>
    <w:p w14:paraId="52739805">
      <w:pPr>
        <w:spacing w:line="700" w:lineRule="exact"/>
        <w:rPr>
          <w:rFonts w:ascii="宋体" w:hAnsi="宋体" w:cs="SimSun-Identity-H"/>
          <w:sz w:val="24"/>
        </w:rPr>
      </w:pPr>
    </w:p>
    <w:p w14:paraId="73CFA10F">
      <w:pPr>
        <w:spacing w:line="700" w:lineRule="exact"/>
        <w:rPr>
          <w:rFonts w:ascii="宋体" w:hAnsi="宋体" w:cs="SimSun-Identity-H"/>
          <w:sz w:val="24"/>
        </w:rPr>
      </w:pPr>
      <w:r>
        <w:rPr>
          <w:rFonts w:hint="eastAsia" w:ascii="宋体" w:hAnsi="宋体" w:cs="SimSun-Identity-H"/>
          <w:sz w:val="24"/>
        </w:rPr>
        <w:t>投标人</w:t>
      </w:r>
      <w:r>
        <w:rPr>
          <w:rFonts w:ascii="宋体" w:hAnsi="宋体" w:cs="SimSun-Identity-H"/>
          <w:sz w:val="24"/>
        </w:rPr>
        <w:t>(</w:t>
      </w:r>
      <w:r>
        <w:rPr>
          <w:rFonts w:hint="eastAsia" w:ascii="宋体" w:hAnsi="宋体" w:cs="SimSun-Identity-H"/>
          <w:sz w:val="24"/>
        </w:rPr>
        <w:t>公章</w:t>
      </w:r>
      <w:r>
        <w:rPr>
          <w:rFonts w:ascii="宋体" w:hAnsi="宋体" w:cs="SimSun-Identity-H"/>
          <w:sz w:val="24"/>
        </w:rPr>
        <w:t xml:space="preserve">) </w:t>
      </w:r>
      <w:r>
        <w:rPr>
          <w:rFonts w:hint="eastAsia" w:ascii="宋体" w:hAnsi="宋体" w:cs="SimSun-Identity-H"/>
          <w:sz w:val="24"/>
        </w:rPr>
        <w:t>：</w:t>
      </w:r>
      <w:r>
        <w:rPr>
          <w:rFonts w:ascii="宋体" w:hAnsi="宋体" w:cs="SimSun-Identity-H"/>
          <w:sz w:val="24"/>
        </w:rPr>
        <w:t xml:space="preserve">                          </w:t>
      </w:r>
    </w:p>
    <w:p w14:paraId="4D765D70">
      <w:pPr>
        <w:spacing w:line="500" w:lineRule="exact"/>
        <w:jc w:val="left"/>
        <w:rPr>
          <w:rFonts w:ascii="宋体" w:cs="FangSong_GB2312-Identity-H"/>
          <w:sz w:val="24"/>
          <w:u w:val="single"/>
        </w:rPr>
      </w:pPr>
      <w:r>
        <w:rPr>
          <w:rFonts w:hint="eastAsia" w:ascii="宋体" w:hAnsi="宋体" w:cs="FangSong_GB2312-Identity-H"/>
          <w:sz w:val="24"/>
        </w:rPr>
        <w:t>法定代表人或授权授权</w:t>
      </w:r>
      <w:r>
        <w:rPr>
          <w:rFonts w:hint="eastAsia" w:ascii="宋体" w:hAnsi="宋体" w:cs="FangSong_GB2312-Identity-H"/>
          <w:color w:val="FF0000"/>
          <w:sz w:val="24"/>
        </w:rPr>
        <w:t>代理</w:t>
      </w:r>
      <w:r>
        <w:rPr>
          <w:rFonts w:hint="eastAsia" w:ascii="宋体" w:hAnsi="宋体" w:cs="FangSong_GB2312-Identity-H"/>
          <w:sz w:val="24"/>
        </w:rPr>
        <w:t>人（签</w:t>
      </w:r>
      <w:r>
        <w:rPr>
          <w:rFonts w:hint="eastAsia" w:ascii="宋体" w:hAnsi="宋体" w:cs="FangSong_GB2312-Identity-H"/>
          <w:color w:val="FF0000"/>
          <w:sz w:val="24"/>
        </w:rPr>
        <w:t>名</w:t>
      </w:r>
      <w:r>
        <w:rPr>
          <w:rFonts w:hint="eastAsia" w:ascii="宋体" w:hAnsi="宋体" w:cs="FangSong_GB2312-Identity-H"/>
          <w:sz w:val="24"/>
        </w:rPr>
        <w:t>）：</w:t>
      </w:r>
      <w:r>
        <w:rPr>
          <w:rFonts w:ascii="宋体" w:hAnsi="宋体" w:cs="FangSong_GB2312-Identity-H"/>
          <w:sz w:val="24"/>
          <w:u w:val="single"/>
        </w:rPr>
        <w:t xml:space="preserve">                       </w:t>
      </w:r>
    </w:p>
    <w:p w14:paraId="0C5CC822">
      <w:pPr>
        <w:spacing w:line="500" w:lineRule="exact"/>
        <w:jc w:val="left"/>
        <w:rPr>
          <w:rFonts w:ascii="宋体" w:cs="FangSong_GB2312-Identity-H"/>
          <w:b/>
          <w:bCs/>
          <w:sz w:val="24"/>
        </w:rPr>
      </w:pPr>
      <w:r>
        <w:rPr>
          <w:rFonts w:hint="eastAsia" w:ascii="宋体" w:hAnsi="宋体" w:cs="FangSong_GB2312-Identity-H"/>
          <w:sz w:val="24"/>
        </w:rPr>
        <w:t>日期：</w:t>
      </w:r>
      <w:r>
        <w:rPr>
          <w:rFonts w:ascii="宋体" w:hAnsi="宋体" w:cs="FangSong_GB2312-Identity-H"/>
          <w:sz w:val="24"/>
        </w:rPr>
        <w:t xml:space="preserve"> </w:t>
      </w:r>
      <w:r>
        <w:rPr>
          <w:rFonts w:ascii="宋体" w:hAnsi="宋体" w:cs="FangSong_GB2312-Identity-H"/>
          <w:sz w:val="24"/>
          <w:u w:val="single"/>
        </w:rPr>
        <w:t xml:space="preserve">         </w:t>
      </w:r>
      <w:r>
        <w:rPr>
          <w:rFonts w:hint="eastAsia" w:ascii="宋体" w:hAnsi="宋体" w:cs="FangSong_GB2312-Identity-H"/>
          <w:sz w:val="24"/>
        </w:rPr>
        <w:t>年</w:t>
      </w:r>
      <w:r>
        <w:rPr>
          <w:rFonts w:ascii="宋体" w:hAnsi="宋体" w:cs="FangSong_GB2312-Identity-H"/>
          <w:sz w:val="24"/>
          <w:u w:val="single"/>
        </w:rPr>
        <w:t xml:space="preserve">        </w:t>
      </w:r>
      <w:r>
        <w:rPr>
          <w:rFonts w:hint="eastAsia" w:ascii="宋体" w:hAnsi="宋体" w:cs="FangSong_GB2312-Identity-H"/>
          <w:sz w:val="24"/>
        </w:rPr>
        <w:t>月</w:t>
      </w:r>
      <w:r>
        <w:rPr>
          <w:rFonts w:ascii="宋体" w:hAnsi="宋体" w:cs="FangSong_GB2312-Identity-H"/>
          <w:sz w:val="24"/>
          <w:u w:val="single"/>
        </w:rPr>
        <w:t xml:space="preserve">         </w:t>
      </w:r>
      <w:r>
        <w:rPr>
          <w:rFonts w:hint="eastAsia" w:ascii="宋体" w:hAnsi="宋体" w:cs="FangSong_GB2312-Identity-H"/>
          <w:sz w:val="24"/>
        </w:rPr>
        <w:t>日</w:t>
      </w:r>
    </w:p>
    <w:p w14:paraId="3F0F9128">
      <w:pPr>
        <w:ind w:right="550" w:firstLine="315"/>
        <w:rPr>
          <w:rFonts w:ascii="宋体" w:hAnsi="宋体" w:cs="Angsana New"/>
          <w:szCs w:val="21"/>
          <w:lang w:bidi="th-TH"/>
        </w:rPr>
      </w:pPr>
    </w:p>
    <w:p w14:paraId="5398FE27">
      <w:pPr>
        <w:spacing w:line="500" w:lineRule="exact"/>
        <w:rPr>
          <w:rFonts w:ascii="宋体" w:hAnsi="宋体" w:cs="FangSong_GB2312-Identity-H"/>
          <w:b/>
          <w:bCs/>
          <w:sz w:val="24"/>
        </w:rPr>
      </w:pPr>
      <w:r>
        <w:rPr>
          <w:rFonts w:ascii="宋体" w:hAnsi="宋体" w:cs="FangSong_GB2312-Identity-H"/>
          <w:sz w:val="24"/>
        </w:rPr>
        <w:br w:type="page" w:clear="all"/>
      </w:r>
      <w:r>
        <w:rPr>
          <w:rFonts w:hint="eastAsia" w:ascii="宋体" w:hAnsi="宋体" w:cs="FangSong_GB2312-Identity-H"/>
          <w:sz w:val="24"/>
        </w:rPr>
        <w:t>格式六：</w:t>
      </w:r>
    </w:p>
    <w:p w14:paraId="2E0ED26C">
      <w:pPr>
        <w:spacing w:line="700" w:lineRule="exact"/>
        <w:jc w:val="center"/>
        <w:rPr>
          <w:rFonts w:ascii="宋体" w:hAnsi="宋体" w:cs="FangSong_GB2312-Identity-H"/>
          <w:b/>
          <w:bCs/>
          <w:sz w:val="36"/>
          <w:szCs w:val="36"/>
        </w:rPr>
      </w:pPr>
      <w:r>
        <w:rPr>
          <w:rFonts w:hint="eastAsia" w:ascii="宋体" w:hAnsi="宋体" w:cs="FangSong_GB2312-Identity-H"/>
          <w:b/>
          <w:bCs/>
          <w:sz w:val="36"/>
          <w:szCs w:val="36"/>
        </w:rPr>
        <w:t>商务条款偏离表</w:t>
      </w:r>
    </w:p>
    <w:p w14:paraId="6BB2508D">
      <w:pPr>
        <w:spacing w:line="700" w:lineRule="exact"/>
        <w:rPr>
          <w:rFonts w:ascii="宋体" w:hAnsi="宋体" w:cs="FangSong_GB2312-Identity-H"/>
          <w:szCs w:val="21"/>
        </w:rPr>
      </w:pPr>
      <w:r>
        <w:rPr>
          <w:rFonts w:hint="eastAsia" w:ascii="宋体" w:hAnsi="宋体" w:cs="FangSong_GB2312-Identity-H"/>
          <w:szCs w:val="21"/>
        </w:rPr>
        <w:t xml:space="preserve">                          </w:t>
      </w:r>
      <w:r>
        <w:rPr>
          <w:rFonts w:ascii="宋体" w:hAnsi="宋体" w:cs="FangSong_GB2312-Identity-H"/>
          <w:szCs w:val="21"/>
        </w:rPr>
        <w:t xml:space="preserve"> </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971"/>
        <w:gridCol w:w="2349"/>
        <w:gridCol w:w="2340"/>
        <w:gridCol w:w="1620"/>
      </w:tblGrid>
      <w:tr w14:paraId="6A018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jc w:val="center"/>
        </w:trPr>
        <w:tc>
          <w:tcPr>
            <w:tcW w:w="1368" w:type="dxa"/>
            <w:vAlign w:val="center"/>
          </w:tcPr>
          <w:p w14:paraId="41F825BB">
            <w:pPr>
              <w:spacing w:line="360" w:lineRule="exact"/>
              <w:jc w:val="center"/>
              <w:rPr>
                <w:rFonts w:ascii="宋体" w:hAnsi="宋体" w:cs="FangSong_GB2312-Identity-H"/>
                <w:bCs/>
                <w:szCs w:val="21"/>
              </w:rPr>
            </w:pPr>
            <w:r>
              <w:rPr>
                <w:rFonts w:hint="eastAsia" w:ascii="宋体" w:hAnsi="宋体" w:cs="FangSong_GB2312-Identity-H"/>
                <w:bCs/>
                <w:szCs w:val="21"/>
              </w:rPr>
              <w:t>序号</w:t>
            </w:r>
          </w:p>
        </w:tc>
        <w:tc>
          <w:tcPr>
            <w:tcW w:w="1971" w:type="dxa"/>
            <w:vAlign w:val="center"/>
          </w:tcPr>
          <w:p w14:paraId="61F4B385">
            <w:pPr>
              <w:spacing w:line="360" w:lineRule="exact"/>
              <w:jc w:val="center"/>
              <w:rPr>
                <w:rFonts w:ascii="宋体" w:hAnsi="宋体" w:cs="FangSong_GB2312-Identity-H"/>
                <w:bCs/>
                <w:szCs w:val="21"/>
              </w:rPr>
            </w:pPr>
            <w:r>
              <w:rPr>
                <w:rFonts w:hint="eastAsia" w:ascii="宋体" w:hAnsi="宋体" w:cs="FangSong_GB2312-Identity-H"/>
                <w:bCs/>
                <w:szCs w:val="21"/>
              </w:rPr>
              <w:t>招标文件</w:t>
            </w:r>
          </w:p>
          <w:p w14:paraId="7E17DDD9">
            <w:pPr>
              <w:spacing w:line="360" w:lineRule="exact"/>
              <w:jc w:val="center"/>
              <w:rPr>
                <w:rFonts w:ascii="宋体" w:hAnsi="宋体" w:cs="FangSong_GB2312-Identity-H"/>
                <w:bCs/>
                <w:szCs w:val="21"/>
              </w:rPr>
            </w:pPr>
            <w:r>
              <w:rPr>
                <w:rFonts w:hint="eastAsia" w:ascii="宋体" w:hAnsi="宋体" w:cs="FangSong_GB2312-Identity-H"/>
                <w:bCs/>
                <w:szCs w:val="21"/>
              </w:rPr>
              <w:t>条目号</w:t>
            </w:r>
          </w:p>
        </w:tc>
        <w:tc>
          <w:tcPr>
            <w:tcW w:w="2349" w:type="dxa"/>
            <w:vAlign w:val="center"/>
          </w:tcPr>
          <w:p w14:paraId="6850AEFC">
            <w:pPr>
              <w:spacing w:line="360" w:lineRule="exact"/>
              <w:jc w:val="center"/>
              <w:rPr>
                <w:rFonts w:ascii="宋体" w:hAnsi="宋体" w:cs="FangSong_GB2312-Identity-H"/>
                <w:bCs/>
                <w:szCs w:val="21"/>
              </w:rPr>
            </w:pPr>
            <w:r>
              <w:rPr>
                <w:rFonts w:hint="eastAsia" w:ascii="宋体" w:hAnsi="宋体" w:cs="FangSong_GB2312-Identity-H"/>
                <w:bCs/>
                <w:szCs w:val="21"/>
              </w:rPr>
              <w:t>招标文件的</w:t>
            </w:r>
          </w:p>
          <w:p w14:paraId="3D3765CB">
            <w:pPr>
              <w:spacing w:line="360" w:lineRule="exact"/>
              <w:jc w:val="center"/>
              <w:rPr>
                <w:rFonts w:ascii="宋体" w:hAnsi="宋体" w:cs="FangSong_GB2312-Identity-H"/>
                <w:bCs/>
                <w:szCs w:val="21"/>
              </w:rPr>
            </w:pPr>
            <w:r>
              <w:rPr>
                <w:rFonts w:hint="eastAsia" w:ascii="宋体" w:hAnsi="宋体" w:cs="FangSong_GB2312-Identity-H"/>
                <w:bCs/>
                <w:szCs w:val="21"/>
              </w:rPr>
              <w:t>商务条款</w:t>
            </w:r>
          </w:p>
        </w:tc>
        <w:tc>
          <w:tcPr>
            <w:tcW w:w="2340" w:type="dxa"/>
            <w:vAlign w:val="center"/>
          </w:tcPr>
          <w:p w14:paraId="12A65CFC">
            <w:pPr>
              <w:spacing w:line="360" w:lineRule="exact"/>
              <w:jc w:val="center"/>
              <w:rPr>
                <w:rFonts w:ascii="宋体" w:hAnsi="宋体" w:cs="FangSong_GB2312-Identity-H"/>
                <w:bCs/>
                <w:szCs w:val="21"/>
              </w:rPr>
            </w:pPr>
            <w:r>
              <w:rPr>
                <w:rFonts w:hint="eastAsia" w:ascii="宋体" w:hAnsi="宋体" w:cs="FangSong_GB2312-Identity-H"/>
                <w:bCs/>
                <w:szCs w:val="21"/>
              </w:rPr>
              <w:t>投标文件的</w:t>
            </w:r>
          </w:p>
          <w:p w14:paraId="0C2B087F">
            <w:pPr>
              <w:spacing w:line="360" w:lineRule="exact"/>
              <w:jc w:val="center"/>
              <w:rPr>
                <w:rFonts w:ascii="宋体" w:hAnsi="宋体" w:cs="FangSong_GB2312-Identity-H"/>
                <w:bCs/>
                <w:szCs w:val="21"/>
              </w:rPr>
            </w:pPr>
            <w:r>
              <w:rPr>
                <w:rFonts w:hint="eastAsia" w:ascii="宋体" w:hAnsi="宋体" w:cs="FangSong_GB2312-Identity-H"/>
                <w:bCs/>
                <w:szCs w:val="21"/>
              </w:rPr>
              <w:t>商务条款</w:t>
            </w:r>
          </w:p>
        </w:tc>
        <w:tc>
          <w:tcPr>
            <w:tcW w:w="1620" w:type="dxa"/>
            <w:vAlign w:val="center"/>
          </w:tcPr>
          <w:p w14:paraId="53137364">
            <w:pPr>
              <w:spacing w:line="360" w:lineRule="exact"/>
              <w:jc w:val="center"/>
              <w:rPr>
                <w:rFonts w:ascii="宋体" w:hAnsi="宋体" w:cs="FangSong_GB2312-Identity-H"/>
                <w:bCs/>
                <w:szCs w:val="21"/>
              </w:rPr>
            </w:pPr>
            <w:r>
              <w:rPr>
                <w:rFonts w:hint="eastAsia" w:ascii="宋体" w:hAnsi="宋体" w:cs="FangSong_GB2312-Identity-H"/>
                <w:bCs/>
                <w:szCs w:val="21"/>
              </w:rPr>
              <w:t>说明</w:t>
            </w:r>
          </w:p>
        </w:tc>
      </w:tr>
      <w:tr w14:paraId="2DBA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jc w:val="center"/>
        </w:trPr>
        <w:tc>
          <w:tcPr>
            <w:tcW w:w="1368" w:type="dxa"/>
            <w:vAlign w:val="center"/>
          </w:tcPr>
          <w:p w14:paraId="467E3756">
            <w:pPr>
              <w:spacing w:line="700" w:lineRule="exact"/>
              <w:jc w:val="center"/>
              <w:rPr>
                <w:rFonts w:ascii="宋体" w:hAnsi="宋体" w:cs="FangSong_GB2312-Identity-H"/>
                <w:bCs/>
                <w:szCs w:val="21"/>
              </w:rPr>
            </w:pPr>
          </w:p>
        </w:tc>
        <w:tc>
          <w:tcPr>
            <w:tcW w:w="1971" w:type="dxa"/>
            <w:vAlign w:val="center"/>
          </w:tcPr>
          <w:p w14:paraId="02A8FAA5">
            <w:pPr>
              <w:spacing w:line="700" w:lineRule="exact"/>
              <w:jc w:val="center"/>
              <w:rPr>
                <w:rFonts w:ascii="宋体" w:hAnsi="宋体" w:cs="FangSong_GB2312-Identity-H"/>
                <w:bCs/>
                <w:szCs w:val="21"/>
              </w:rPr>
            </w:pPr>
          </w:p>
        </w:tc>
        <w:tc>
          <w:tcPr>
            <w:tcW w:w="2349" w:type="dxa"/>
            <w:vAlign w:val="center"/>
          </w:tcPr>
          <w:p w14:paraId="7E54D64D">
            <w:pPr>
              <w:spacing w:line="700" w:lineRule="exact"/>
              <w:jc w:val="center"/>
              <w:rPr>
                <w:rFonts w:ascii="宋体" w:hAnsi="宋体" w:cs="FangSong_GB2312-Identity-H"/>
                <w:bCs/>
                <w:szCs w:val="21"/>
              </w:rPr>
            </w:pPr>
          </w:p>
        </w:tc>
        <w:tc>
          <w:tcPr>
            <w:tcW w:w="2340" w:type="dxa"/>
            <w:vAlign w:val="center"/>
          </w:tcPr>
          <w:p w14:paraId="560F71AF">
            <w:pPr>
              <w:spacing w:line="700" w:lineRule="exact"/>
              <w:jc w:val="center"/>
              <w:rPr>
                <w:rFonts w:ascii="宋体" w:hAnsi="宋体" w:cs="FangSong_GB2312-Identity-H"/>
                <w:bCs/>
                <w:szCs w:val="21"/>
              </w:rPr>
            </w:pPr>
          </w:p>
        </w:tc>
        <w:tc>
          <w:tcPr>
            <w:tcW w:w="1620" w:type="dxa"/>
            <w:vAlign w:val="center"/>
          </w:tcPr>
          <w:p w14:paraId="4441FBF6">
            <w:pPr>
              <w:spacing w:line="700" w:lineRule="exact"/>
              <w:jc w:val="center"/>
              <w:rPr>
                <w:rFonts w:ascii="宋体" w:hAnsi="宋体" w:cs="FangSong_GB2312-Identity-H"/>
                <w:bCs/>
                <w:szCs w:val="21"/>
              </w:rPr>
            </w:pPr>
          </w:p>
        </w:tc>
      </w:tr>
      <w:tr w14:paraId="7369E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jc w:val="center"/>
        </w:trPr>
        <w:tc>
          <w:tcPr>
            <w:tcW w:w="1368" w:type="dxa"/>
            <w:vAlign w:val="center"/>
          </w:tcPr>
          <w:p w14:paraId="0CC66BAD">
            <w:pPr>
              <w:spacing w:line="700" w:lineRule="exact"/>
              <w:jc w:val="center"/>
              <w:rPr>
                <w:rFonts w:ascii="宋体" w:hAnsi="宋体" w:cs="FangSong_GB2312-Identity-H"/>
                <w:bCs/>
                <w:szCs w:val="21"/>
              </w:rPr>
            </w:pPr>
          </w:p>
        </w:tc>
        <w:tc>
          <w:tcPr>
            <w:tcW w:w="1971" w:type="dxa"/>
            <w:vAlign w:val="center"/>
          </w:tcPr>
          <w:p w14:paraId="7D658F56">
            <w:pPr>
              <w:spacing w:line="700" w:lineRule="exact"/>
              <w:jc w:val="center"/>
              <w:rPr>
                <w:rFonts w:ascii="宋体" w:hAnsi="宋体" w:cs="FangSong_GB2312-Identity-H"/>
                <w:bCs/>
                <w:szCs w:val="21"/>
              </w:rPr>
            </w:pPr>
          </w:p>
        </w:tc>
        <w:tc>
          <w:tcPr>
            <w:tcW w:w="2349" w:type="dxa"/>
            <w:vAlign w:val="center"/>
          </w:tcPr>
          <w:p w14:paraId="70233D0C">
            <w:pPr>
              <w:spacing w:line="700" w:lineRule="exact"/>
              <w:jc w:val="center"/>
              <w:rPr>
                <w:rFonts w:ascii="宋体" w:hAnsi="宋体" w:cs="FangSong_GB2312-Identity-H"/>
                <w:bCs/>
                <w:szCs w:val="21"/>
              </w:rPr>
            </w:pPr>
          </w:p>
        </w:tc>
        <w:tc>
          <w:tcPr>
            <w:tcW w:w="2340" w:type="dxa"/>
            <w:vAlign w:val="center"/>
          </w:tcPr>
          <w:p w14:paraId="055879F8">
            <w:pPr>
              <w:spacing w:line="700" w:lineRule="exact"/>
              <w:jc w:val="center"/>
              <w:rPr>
                <w:rFonts w:ascii="宋体" w:hAnsi="宋体" w:cs="FangSong_GB2312-Identity-H"/>
                <w:bCs/>
                <w:szCs w:val="21"/>
              </w:rPr>
            </w:pPr>
          </w:p>
        </w:tc>
        <w:tc>
          <w:tcPr>
            <w:tcW w:w="1620" w:type="dxa"/>
            <w:vAlign w:val="center"/>
          </w:tcPr>
          <w:p w14:paraId="12B3917D">
            <w:pPr>
              <w:spacing w:line="700" w:lineRule="exact"/>
              <w:jc w:val="center"/>
              <w:rPr>
                <w:rFonts w:ascii="宋体" w:hAnsi="宋体" w:cs="FangSong_GB2312-Identity-H"/>
                <w:bCs/>
                <w:szCs w:val="21"/>
              </w:rPr>
            </w:pPr>
          </w:p>
        </w:tc>
      </w:tr>
      <w:tr w14:paraId="66659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jc w:val="center"/>
        </w:trPr>
        <w:tc>
          <w:tcPr>
            <w:tcW w:w="1368" w:type="dxa"/>
            <w:vAlign w:val="center"/>
          </w:tcPr>
          <w:p w14:paraId="36628A10">
            <w:pPr>
              <w:spacing w:line="700" w:lineRule="exact"/>
              <w:jc w:val="center"/>
              <w:rPr>
                <w:rFonts w:ascii="宋体" w:hAnsi="宋体" w:cs="FangSong_GB2312-Identity-H"/>
                <w:bCs/>
                <w:szCs w:val="21"/>
              </w:rPr>
            </w:pPr>
          </w:p>
        </w:tc>
        <w:tc>
          <w:tcPr>
            <w:tcW w:w="1971" w:type="dxa"/>
            <w:vAlign w:val="center"/>
          </w:tcPr>
          <w:p w14:paraId="4E4FE6CC">
            <w:pPr>
              <w:spacing w:line="700" w:lineRule="exact"/>
              <w:jc w:val="center"/>
              <w:rPr>
                <w:rFonts w:ascii="宋体" w:hAnsi="宋体" w:cs="FangSong_GB2312-Identity-H"/>
                <w:bCs/>
                <w:szCs w:val="21"/>
              </w:rPr>
            </w:pPr>
          </w:p>
        </w:tc>
        <w:tc>
          <w:tcPr>
            <w:tcW w:w="2349" w:type="dxa"/>
            <w:vAlign w:val="center"/>
          </w:tcPr>
          <w:p w14:paraId="1CE45655">
            <w:pPr>
              <w:spacing w:line="700" w:lineRule="exact"/>
              <w:jc w:val="center"/>
              <w:rPr>
                <w:rFonts w:ascii="宋体" w:hAnsi="宋体" w:cs="FangSong_GB2312-Identity-H"/>
                <w:bCs/>
                <w:szCs w:val="21"/>
              </w:rPr>
            </w:pPr>
          </w:p>
        </w:tc>
        <w:tc>
          <w:tcPr>
            <w:tcW w:w="2340" w:type="dxa"/>
            <w:vAlign w:val="center"/>
          </w:tcPr>
          <w:p w14:paraId="475BE50F">
            <w:pPr>
              <w:spacing w:line="700" w:lineRule="exact"/>
              <w:jc w:val="center"/>
              <w:rPr>
                <w:rFonts w:ascii="宋体" w:hAnsi="宋体" w:cs="FangSong_GB2312-Identity-H"/>
                <w:bCs/>
                <w:szCs w:val="21"/>
              </w:rPr>
            </w:pPr>
          </w:p>
        </w:tc>
        <w:tc>
          <w:tcPr>
            <w:tcW w:w="1620" w:type="dxa"/>
            <w:vAlign w:val="center"/>
          </w:tcPr>
          <w:p w14:paraId="15F3B1F3">
            <w:pPr>
              <w:spacing w:line="700" w:lineRule="exact"/>
              <w:jc w:val="center"/>
              <w:rPr>
                <w:rFonts w:ascii="宋体" w:hAnsi="宋体" w:cs="FangSong_GB2312-Identity-H"/>
                <w:bCs/>
                <w:szCs w:val="21"/>
              </w:rPr>
            </w:pPr>
          </w:p>
        </w:tc>
      </w:tr>
      <w:tr w14:paraId="59FDE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jc w:val="center"/>
        </w:trPr>
        <w:tc>
          <w:tcPr>
            <w:tcW w:w="1368" w:type="dxa"/>
            <w:vAlign w:val="center"/>
          </w:tcPr>
          <w:p w14:paraId="08735249">
            <w:pPr>
              <w:spacing w:line="700" w:lineRule="exact"/>
              <w:jc w:val="center"/>
              <w:rPr>
                <w:rFonts w:ascii="宋体" w:hAnsi="宋体" w:cs="FangSong_GB2312-Identity-H"/>
                <w:bCs/>
                <w:szCs w:val="21"/>
              </w:rPr>
            </w:pPr>
          </w:p>
        </w:tc>
        <w:tc>
          <w:tcPr>
            <w:tcW w:w="1971" w:type="dxa"/>
            <w:vAlign w:val="center"/>
          </w:tcPr>
          <w:p w14:paraId="1660202B">
            <w:pPr>
              <w:spacing w:line="700" w:lineRule="exact"/>
              <w:jc w:val="center"/>
              <w:rPr>
                <w:rFonts w:ascii="宋体" w:hAnsi="宋体" w:cs="FangSong_GB2312-Identity-H"/>
                <w:bCs/>
                <w:szCs w:val="21"/>
              </w:rPr>
            </w:pPr>
          </w:p>
        </w:tc>
        <w:tc>
          <w:tcPr>
            <w:tcW w:w="2349" w:type="dxa"/>
            <w:vAlign w:val="center"/>
          </w:tcPr>
          <w:p w14:paraId="74C782E3">
            <w:pPr>
              <w:spacing w:line="700" w:lineRule="exact"/>
              <w:jc w:val="center"/>
              <w:rPr>
                <w:rFonts w:ascii="宋体" w:hAnsi="宋体" w:cs="FangSong_GB2312-Identity-H"/>
                <w:bCs/>
                <w:szCs w:val="21"/>
              </w:rPr>
            </w:pPr>
          </w:p>
        </w:tc>
        <w:tc>
          <w:tcPr>
            <w:tcW w:w="2340" w:type="dxa"/>
            <w:vAlign w:val="center"/>
          </w:tcPr>
          <w:p w14:paraId="5101C49C">
            <w:pPr>
              <w:spacing w:line="700" w:lineRule="exact"/>
              <w:jc w:val="center"/>
              <w:rPr>
                <w:rFonts w:ascii="宋体" w:hAnsi="宋体" w:cs="FangSong_GB2312-Identity-H"/>
                <w:bCs/>
                <w:szCs w:val="21"/>
              </w:rPr>
            </w:pPr>
          </w:p>
        </w:tc>
        <w:tc>
          <w:tcPr>
            <w:tcW w:w="1620" w:type="dxa"/>
            <w:vAlign w:val="center"/>
          </w:tcPr>
          <w:p w14:paraId="6C26C4BD">
            <w:pPr>
              <w:spacing w:line="700" w:lineRule="exact"/>
              <w:jc w:val="center"/>
              <w:rPr>
                <w:rFonts w:ascii="宋体" w:hAnsi="宋体" w:cs="FangSong_GB2312-Identity-H"/>
                <w:bCs/>
                <w:szCs w:val="21"/>
              </w:rPr>
            </w:pPr>
          </w:p>
        </w:tc>
      </w:tr>
      <w:tr w14:paraId="0E29B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jc w:val="center"/>
        </w:trPr>
        <w:tc>
          <w:tcPr>
            <w:tcW w:w="1368" w:type="dxa"/>
            <w:vAlign w:val="center"/>
          </w:tcPr>
          <w:p w14:paraId="19E33DF6">
            <w:pPr>
              <w:spacing w:line="700" w:lineRule="exact"/>
              <w:jc w:val="center"/>
              <w:rPr>
                <w:rFonts w:ascii="宋体" w:hAnsi="宋体" w:cs="FangSong_GB2312-Identity-H"/>
                <w:bCs/>
                <w:szCs w:val="21"/>
              </w:rPr>
            </w:pPr>
          </w:p>
        </w:tc>
        <w:tc>
          <w:tcPr>
            <w:tcW w:w="1971" w:type="dxa"/>
            <w:vAlign w:val="center"/>
          </w:tcPr>
          <w:p w14:paraId="34F508E8">
            <w:pPr>
              <w:spacing w:line="700" w:lineRule="exact"/>
              <w:jc w:val="center"/>
              <w:rPr>
                <w:rFonts w:ascii="宋体" w:hAnsi="宋体" w:cs="FangSong_GB2312-Identity-H"/>
                <w:bCs/>
                <w:szCs w:val="21"/>
              </w:rPr>
            </w:pPr>
          </w:p>
        </w:tc>
        <w:tc>
          <w:tcPr>
            <w:tcW w:w="2349" w:type="dxa"/>
            <w:vAlign w:val="center"/>
          </w:tcPr>
          <w:p w14:paraId="63530013">
            <w:pPr>
              <w:spacing w:line="700" w:lineRule="exact"/>
              <w:jc w:val="center"/>
              <w:rPr>
                <w:rFonts w:ascii="宋体" w:hAnsi="宋体" w:cs="FangSong_GB2312-Identity-H"/>
                <w:bCs/>
                <w:szCs w:val="21"/>
              </w:rPr>
            </w:pPr>
          </w:p>
        </w:tc>
        <w:tc>
          <w:tcPr>
            <w:tcW w:w="2340" w:type="dxa"/>
            <w:vAlign w:val="center"/>
          </w:tcPr>
          <w:p w14:paraId="1A6BE395">
            <w:pPr>
              <w:spacing w:line="700" w:lineRule="exact"/>
              <w:jc w:val="center"/>
              <w:rPr>
                <w:rFonts w:ascii="宋体" w:hAnsi="宋体" w:cs="FangSong_GB2312-Identity-H"/>
                <w:bCs/>
                <w:szCs w:val="21"/>
              </w:rPr>
            </w:pPr>
          </w:p>
        </w:tc>
        <w:tc>
          <w:tcPr>
            <w:tcW w:w="1620" w:type="dxa"/>
            <w:vAlign w:val="center"/>
          </w:tcPr>
          <w:p w14:paraId="284A8168">
            <w:pPr>
              <w:spacing w:line="700" w:lineRule="exact"/>
              <w:jc w:val="center"/>
              <w:rPr>
                <w:rFonts w:ascii="宋体" w:hAnsi="宋体" w:cs="FangSong_GB2312-Identity-H"/>
                <w:bCs/>
                <w:szCs w:val="21"/>
              </w:rPr>
            </w:pPr>
          </w:p>
        </w:tc>
      </w:tr>
      <w:tr w14:paraId="6C0DD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jc w:val="center"/>
        </w:trPr>
        <w:tc>
          <w:tcPr>
            <w:tcW w:w="1368" w:type="dxa"/>
            <w:vAlign w:val="center"/>
          </w:tcPr>
          <w:p w14:paraId="4E5DD9C8">
            <w:pPr>
              <w:spacing w:line="700" w:lineRule="exact"/>
              <w:jc w:val="center"/>
              <w:rPr>
                <w:rFonts w:ascii="宋体" w:hAnsi="宋体" w:cs="FangSong_GB2312-Identity-H"/>
                <w:bCs/>
                <w:szCs w:val="21"/>
              </w:rPr>
            </w:pPr>
          </w:p>
        </w:tc>
        <w:tc>
          <w:tcPr>
            <w:tcW w:w="1971" w:type="dxa"/>
            <w:vAlign w:val="center"/>
          </w:tcPr>
          <w:p w14:paraId="5C23395B">
            <w:pPr>
              <w:spacing w:line="700" w:lineRule="exact"/>
              <w:jc w:val="center"/>
              <w:rPr>
                <w:rFonts w:ascii="宋体" w:hAnsi="宋体" w:cs="FangSong_GB2312-Identity-H"/>
                <w:bCs/>
                <w:szCs w:val="21"/>
              </w:rPr>
            </w:pPr>
          </w:p>
        </w:tc>
        <w:tc>
          <w:tcPr>
            <w:tcW w:w="2349" w:type="dxa"/>
            <w:vAlign w:val="center"/>
          </w:tcPr>
          <w:p w14:paraId="7F5C8D87">
            <w:pPr>
              <w:spacing w:line="700" w:lineRule="exact"/>
              <w:jc w:val="center"/>
              <w:rPr>
                <w:rFonts w:ascii="宋体" w:hAnsi="宋体" w:cs="FangSong_GB2312-Identity-H"/>
                <w:bCs/>
                <w:szCs w:val="21"/>
              </w:rPr>
            </w:pPr>
          </w:p>
        </w:tc>
        <w:tc>
          <w:tcPr>
            <w:tcW w:w="2340" w:type="dxa"/>
            <w:vAlign w:val="center"/>
          </w:tcPr>
          <w:p w14:paraId="3F4DB8CE">
            <w:pPr>
              <w:spacing w:line="700" w:lineRule="exact"/>
              <w:jc w:val="center"/>
              <w:rPr>
                <w:rFonts w:ascii="宋体" w:hAnsi="宋体" w:cs="FangSong_GB2312-Identity-H"/>
                <w:bCs/>
                <w:szCs w:val="21"/>
              </w:rPr>
            </w:pPr>
          </w:p>
        </w:tc>
        <w:tc>
          <w:tcPr>
            <w:tcW w:w="1620" w:type="dxa"/>
            <w:vAlign w:val="center"/>
          </w:tcPr>
          <w:p w14:paraId="5BE70A78">
            <w:pPr>
              <w:spacing w:line="700" w:lineRule="exact"/>
              <w:jc w:val="center"/>
              <w:rPr>
                <w:rFonts w:ascii="宋体" w:hAnsi="宋体" w:cs="FangSong_GB2312-Identity-H"/>
                <w:bCs/>
                <w:szCs w:val="21"/>
              </w:rPr>
            </w:pPr>
          </w:p>
        </w:tc>
      </w:tr>
      <w:tr w14:paraId="3990F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jc w:val="center"/>
        </w:trPr>
        <w:tc>
          <w:tcPr>
            <w:tcW w:w="1368" w:type="dxa"/>
            <w:vAlign w:val="center"/>
          </w:tcPr>
          <w:p w14:paraId="7AAF896B">
            <w:pPr>
              <w:spacing w:line="700" w:lineRule="exact"/>
              <w:jc w:val="center"/>
              <w:rPr>
                <w:rFonts w:ascii="宋体" w:hAnsi="宋体" w:cs="FangSong_GB2312-Identity-H"/>
                <w:bCs/>
                <w:szCs w:val="21"/>
              </w:rPr>
            </w:pPr>
          </w:p>
        </w:tc>
        <w:tc>
          <w:tcPr>
            <w:tcW w:w="1971" w:type="dxa"/>
            <w:vAlign w:val="center"/>
          </w:tcPr>
          <w:p w14:paraId="4068FAF8">
            <w:pPr>
              <w:spacing w:line="700" w:lineRule="exact"/>
              <w:jc w:val="center"/>
              <w:rPr>
                <w:rFonts w:ascii="宋体" w:hAnsi="宋体" w:cs="FangSong_GB2312-Identity-H"/>
                <w:bCs/>
                <w:szCs w:val="21"/>
              </w:rPr>
            </w:pPr>
          </w:p>
        </w:tc>
        <w:tc>
          <w:tcPr>
            <w:tcW w:w="2349" w:type="dxa"/>
            <w:vAlign w:val="center"/>
          </w:tcPr>
          <w:p w14:paraId="06AC9BBD">
            <w:pPr>
              <w:spacing w:line="700" w:lineRule="exact"/>
              <w:jc w:val="center"/>
              <w:rPr>
                <w:rFonts w:ascii="宋体" w:hAnsi="宋体" w:cs="FangSong_GB2312-Identity-H"/>
                <w:bCs/>
                <w:szCs w:val="21"/>
              </w:rPr>
            </w:pPr>
          </w:p>
        </w:tc>
        <w:tc>
          <w:tcPr>
            <w:tcW w:w="2340" w:type="dxa"/>
            <w:vAlign w:val="center"/>
          </w:tcPr>
          <w:p w14:paraId="58D2E3E4">
            <w:pPr>
              <w:spacing w:line="700" w:lineRule="exact"/>
              <w:jc w:val="center"/>
              <w:rPr>
                <w:rFonts w:ascii="宋体" w:hAnsi="宋体" w:cs="FangSong_GB2312-Identity-H"/>
                <w:bCs/>
                <w:szCs w:val="21"/>
              </w:rPr>
            </w:pPr>
          </w:p>
        </w:tc>
        <w:tc>
          <w:tcPr>
            <w:tcW w:w="1620" w:type="dxa"/>
            <w:vAlign w:val="center"/>
          </w:tcPr>
          <w:p w14:paraId="6E62B143">
            <w:pPr>
              <w:spacing w:line="700" w:lineRule="exact"/>
              <w:jc w:val="center"/>
              <w:rPr>
                <w:rFonts w:ascii="宋体" w:hAnsi="宋体" w:cs="FangSong_GB2312-Identity-H"/>
                <w:bCs/>
                <w:szCs w:val="21"/>
              </w:rPr>
            </w:pPr>
          </w:p>
        </w:tc>
      </w:tr>
      <w:tr w14:paraId="2062F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jc w:val="center"/>
        </w:trPr>
        <w:tc>
          <w:tcPr>
            <w:tcW w:w="1368" w:type="dxa"/>
            <w:vAlign w:val="center"/>
          </w:tcPr>
          <w:p w14:paraId="01C15B13">
            <w:pPr>
              <w:spacing w:line="700" w:lineRule="exact"/>
              <w:jc w:val="center"/>
              <w:rPr>
                <w:rFonts w:ascii="宋体" w:hAnsi="宋体" w:cs="FangSong_GB2312-Identity-H"/>
                <w:bCs/>
                <w:szCs w:val="21"/>
              </w:rPr>
            </w:pPr>
          </w:p>
        </w:tc>
        <w:tc>
          <w:tcPr>
            <w:tcW w:w="1971" w:type="dxa"/>
            <w:vAlign w:val="center"/>
          </w:tcPr>
          <w:p w14:paraId="7A2275DC">
            <w:pPr>
              <w:spacing w:line="700" w:lineRule="exact"/>
              <w:jc w:val="center"/>
              <w:rPr>
                <w:rFonts w:ascii="宋体" w:hAnsi="宋体" w:cs="FangSong_GB2312-Identity-H"/>
                <w:bCs/>
                <w:szCs w:val="21"/>
              </w:rPr>
            </w:pPr>
          </w:p>
        </w:tc>
        <w:tc>
          <w:tcPr>
            <w:tcW w:w="2349" w:type="dxa"/>
            <w:vAlign w:val="center"/>
          </w:tcPr>
          <w:p w14:paraId="3958EE9C">
            <w:pPr>
              <w:spacing w:line="700" w:lineRule="exact"/>
              <w:jc w:val="center"/>
              <w:rPr>
                <w:rFonts w:ascii="宋体" w:hAnsi="宋体" w:cs="FangSong_GB2312-Identity-H"/>
                <w:bCs/>
                <w:szCs w:val="21"/>
              </w:rPr>
            </w:pPr>
          </w:p>
        </w:tc>
        <w:tc>
          <w:tcPr>
            <w:tcW w:w="2340" w:type="dxa"/>
            <w:vAlign w:val="center"/>
          </w:tcPr>
          <w:p w14:paraId="22E94CCB">
            <w:pPr>
              <w:spacing w:line="700" w:lineRule="exact"/>
              <w:jc w:val="center"/>
              <w:rPr>
                <w:rFonts w:ascii="宋体" w:hAnsi="宋体" w:cs="FangSong_GB2312-Identity-H"/>
                <w:bCs/>
                <w:szCs w:val="21"/>
              </w:rPr>
            </w:pPr>
          </w:p>
        </w:tc>
        <w:tc>
          <w:tcPr>
            <w:tcW w:w="1620" w:type="dxa"/>
            <w:vAlign w:val="center"/>
          </w:tcPr>
          <w:p w14:paraId="67283109">
            <w:pPr>
              <w:spacing w:line="700" w:lineRule="exact"/>
              <w:jc w:val="center"/>
              <w:rPr>
                <w:rFonts w:ascii="宋体" w:hAnsi="宋体" w:cs="FangSong_GB2312-Identity-H"/>
                <w:bCs/>
                <w:szCs w:val="21"/>
              </w:rPr>
            </w:pPr>
          </w:p>
        </w:tc>
      </w:tr>
      <w:tr w14:paraId="093E3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jc w:val="center"/>
        </w:trPr>
        <w:tc>
          <w:tcPr>
            <w:tcW w:w="1368" w:type="dxa"/>
            <w:vAlign w:val="center"/>
          </w:tcPr>
          <w:p w14:paraId="6D0C404C">
            <w:pPr>
              <w:spacing w:line="700" w:lineRule="exact"/>
              <w:jc w:val="center"/>
              <w:rPr>
                <w:rFonts w:ascii="宋体" w:hAnsi="宋体" w:cs="FangSong_GB2312-Identity-H"/>
                <w:bCs/>
                <w:szCs w:val="21"/>
              </w:rPr>
            </w:pPr>
          </w:p>
        </w:tc>
        <w:tc>
          <w:tcPr>
            <w:tcW w:w="1971" w:type="dxa"/>
            <w:vAlign w:val="center"/>
          </w:tcPr>
          <w:p w14:paraId="0E57AA59">
            <w:pPr>
              <w:spacing w:line="700" w:lineRule="exact"/>
              <w:jc w:val="center"/>
              <w:rPr>
                <w:rFonts w:ascii="宋体" w:hAnsi="宋体" w:cs="FangSong_GB2312-Identity-H"/>
                <w:bCs/>
                <w:szCs w:val="21"/>
              </w:rPr>
            </w:pPr>
          </w:p>
        </w:tc>
        <w:tc>
          <w:tcPr>
            <w:tcW w:w="2349" w:type="dxa"/>
            <w:vAlign w:val="center"/>
          </w:tcPr>
          <w:p w14:paraId="66D0DD60">
            <w:pPr>
              <w:spacing w:line="700" w:lineRule="exact"/>
              <w:jc w:val="center"/>
              <w:rPr>
                <w:rFonts w:ascii="宋体" w:hAnsi="宋体" w:cs="FangSong_GB2312-Identity-H"/>
                <w:bCs/>
                <w:szCs w:val="21"/>
              </w:rPr>
            </w:pPr>
          </w:p>
        </w:tc>
        <w:tc>
          <w:tcPr>
            <w:tcW w:w="2340" w:type="dxa"/>
            <w:vAlign w:val="center"/>
          </w:tcPr>
          <w:p w14:paraId="7270900F">
            <w:pPr>
              <w:spacing w:line="700" w:lineRule="exact"/>
              <w:jc w:val="center"/>
              <w:rPr>
                <w:rFonts w:ascii="宋体" w:hAnsi="宋体" w:cs="FangSong_GB2312-Identity-H"/>
                <w:bCs/>
                <w:szCs w:val="21"/>
              </w:rPr>
            </w:pPr>
          </w:p>
        </w:tc>
        <w:tc>
          <w:tcPr>
            <w:tcW w:w="1620" w:type="dxa"/>
            <w:vAlign w:val="center"/>
          </w:tcPr>
          <w:p w14:paraId="530D68C9">
            <w:pPr>
              <w:spacing w:line="700" w:lineRule="exact"/>
              <w:jc w:val="center"/>
              <w:rPr>
                <w:rFonts w:ascii="宋体" w:hAnsi="宋体" w:cs="FangSong_GB2312-Identity-H"/>
                <w:bCs/>
                <w:szCs w:val="21"/>
              </w:rPr>
            </w:pPr>
          </w:p>
        </w:tc>
      </w:tr>
      <w:tr w14:paraId="4821B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jc w:val="center"/>
        </w:trPr>
        <w:tc>
          <w:tcPr>
            <w:tcW w:w="1368" w:type="dxa"/>
            <w:vAlign w:val="center"/>
          </w:tcPr>
          <w:p w14:paraId="09BD4BD5">
            <w:pPr>
              <w:spacing w:line="700" w:lineRule="exact"/>
              <w:jc w:val="center"/>
              <w:rPr>
                <w:rFonts w:ascii="宋体" w:hAnsi="宋体" w:cs="FangSong_GB2312-Identity-H"/>
                <w:bCs/>
                <w:szCs w:val="21"/>
              </w:rPr>
            </w:pPr>
          </w:p>
        </w:tc>
        <w:tc>
          <w:tcPr>
            <w:tcW w:w="1971" w:type="dxa"/>
            <w:vAlign w:val="center"/>
          </w:tcPr>
          <w:p w14:paraId="0CF8E709">
            <w:pPr>
              <w:spacing w:line="700" w:lineRule="exact"/>
              <w:jc w:val="center"/>
              <w:rPr>
                <w:rFonts w:ascii="宋体" w:hAnsi="宋体" w:cs="FangSong_GB2312-Identity-H"/>
                <w:bCs/>
                <w:szCs w:val="21"/>
              </w:rPr>
            </w:pPr>
          </w:p>
        </w:tc>
        <w:tc>
          <w:tcPr>
            <w:tcW w:w="2349" w:type="dxa"/>
            <w:vAlign w:val="center"/>
          </w:tcPr>
          <w:p w14:paraId="21C3815F">
            <w:pPr>
              <w:spacing w:line="700" w:lineRule="exact"/>
              <w:jc w:val="center"/>
              <w:rPr>
                <w:rFonts w:ascii="宋体" w:hAnsi="宋体" w:cs="FangSong_GB2312-Identity-H"/>
                <w:bCs/>
                <w:szCs w:val="21"/>
              </w:rPr>
            </w:pPr>
          </w:p>
        </w:tc>
        <w:tc>
          <w:tcPr>
            <w:tcW w:w="2340" w:type="dxa"/>
            <w:vAlign w:val="center"/>
          </w:tcPr>
          <w:p w14:paraId="6C142750">
            <w:pPr>
              <w:spacing w:line="700" w:lineRule="exact"/>
              <w:jc w:val="center"/>
              <w:rPr>
                <w:rFonts w:ascii="宋体" w:hAnsi="宋体" w:cs="FangSong_GB2312-Identity-H"/>
                <w:bCs/>
                <w:szCs w:val="21"/>
              </w:rPr>
            </w:pPr>
          </w:p>
        </w:tc>
        <w:tc>
          <w:tcPr>
            <w:tcW w:w="1620" w:type="dxa"/>
            <w:vAlign w:val="center"/>
          </w:tcPr>
          <w:p w14:paraId="6AD8E6F7">
            <w:pPr>
              <w:spacing w:line="700" w:lineRule="exact"/>
              <w:jc w:val="center"/>
              <w:rPr>
                <w:rFonts w:ascii="宋体" w:hAnsi="宋体" w:cs="FangSong_GB2312-Identity-H"/>
                <w:bCs/>
                <w:szCs w:val="21"/>
              </w:rPr>
            </w:pPr>
          </w:p>
        </w:tc>
      </w:tr>
    </w:tbl>
    <w:p w14:paraId="55B5BCB3">
      <w:pPr>
        <w:spacing w:line="700" w:lineRule="exact"/>
        <w:rPr>
          <w:rFonts w:ascii="宋体" w:hAnsi="宋体" w:cs="FangSong_GB2312-Identity-H"/>
          <w:bCs/>
          <w:szCs w:val="21"/>
        </w:rPr>
      </w:pPr>
      <w:r>
        <w:rPr>
          <w:rFonts w:hint="eastAsia" w:ascii="宋体" w:hAnsi="宋体" w:cs="FangSong_GB2312-Identity-H"/>
          <w:szCs w:val="21"/>
        </w:rPr>
        <w:t>我方承诺：除上表中的偏离外，完全响应招标文件的其他条款。</w:t>
      </w:r>
    </w:p>
    <w:p w14:paraId="617C21FC">
      <w:pPr>
        <w:spacing w:line="500" w:lineRule="exact"/>
        <w:jc w:val="left"/>
        <w:rPr>
          <w:rFonts w:ascii="宋体" w:hAnsi="宋体" w:cs="FangSong_GB2312-Identity-H"/>
          <w:szCs w:val="21"/>
        </w:rPr>
      </w:pPr>
    </w:p>
    <w:p w14:paraId="54A1E822">
      <w:pPr>
        <w:spacing w:line="700" w:lineRule="exact"/>
        <w:rPr>
          <w:rFonts w:ascii="宋体" w:hAnsi="宋体" w:cs="SimSun-Identity-H"/>
          <w:sz w:val="24"/>
        </w:rPr>
      </w:pPr>
      <w:r>
        <w:rPr>
          <w:rFonts w:hint="eastAsia" w:ascii="宋体" w:hAnsi="宋体" w:cs="SimSun-Identity-H"/>
          <w:sz w:val="24"/>
        </w:rPr>
        <w:t>投标人</w:t>
      </w:r>
      <w:r>
        <w:rPr>
          <w:rFonts w:ascii="宋体" w:hAnsi="宋体" w:cs="SimSun-Identity-H"/>
          <w:sz w:val="24"/>
        </w:rPr>
        <w:t>(</w:t>
      </w:r>
      <w:r>
        <w:rPr>
          <w:rFonts w:hint="eastAsia" w:ascii="宋体" w:hAnsi="宋体" w:cs="SimSun-Identity-H"/>
          <w:sz w:val="24"/>
        </w:rPr>
        <w:t>公章</w:t>
      </w:r>
      <w:r>
        <w:rPr>
          <w:rFonts w:ascii="宋体" w:hAnsi="宋体" w:cs="SimSun-Identity-H"/>
          <w:sz w:val="24"/>
        </w:rPr>
        <w:t xml:space="preserve">) </w:t>
      </w:r>
      <w:r>
        <w:rPr>
          <w:rFonts w:hint="eastAsia" w:ascii="宋体" w:hAnsi="宋体" w:cs="SimSun-Identity-H"/>
          <w:sz w:val="24"/>
        </w:rPr>
        <w:t>：</w:t>
      </w:r>
      <w:r>
        <w:rPr>
          <w:rFonts w:ascii="宋体" w:hAnsi="宋体" w:cs="SimSun-Identity-H"/>
          <w:sz w:val="24"/>
        </w:rPr>
        <w:t xml:space="preserve">                          </w:t>
      </w:r>
    </w:p>
    <w:p w14:paraId="45EAE127">
      <w:pPr>
        <w:spacing w:line="500" w:lineRule="exact"/>
        <w:jc w:val="left"/>
        <w:rPr>
          <w:rFonts w:ascii="宋体" w:cs="FangSong_GB2312-Identity-H"/>
          <w:sz w:val="24"/>
          <w:u w:val="single"/>
        </w:rPr>
      </w:pPr>
      <w:r>
        <w:rPr>
          <w:rFonts w:hint="eastAsia" w:ascii="宋体" w:hAnsi="宋体" w:cs="FangSong_GB2312-Identity-H"/>
          <w:sz w:val="24"/>
        </w:rPr>
        <w:t>法定代表人或授权</w:t>
      </w:r>
      <w:r>
        <w:rPr>
          <w:rFonts w:hint="eastAsia" w:ascii="宋体" w:hAnsi="宋体" w:cs="FangSong_GB2312-Identity-H"/>
          <w:color w:val="FF0000"/>
          <w:sz w:val="24"/>
        </w:rPr>
        <w:t>代理</w:t>
      </w:r>
      <w:r>
        <w:rPr>
          <w:rFonts w:hint="eastAsia" w:ascii="宋体" w:hAnsi="宋体" w:cs="FangSong_GB2312-Identity-H"/>
          <w:sz w:val="24"/>
        </w:rPr>
        <w:t>人（签</w:t>
      </w:r>
      <w:r>
        <w:rPr>
          <w:rFonts w:hint="eastAsia" w:ascii="宋体" w:hAnsi="宋体" w:cs="FangSong_GB2312-Identity-H"/>
          <w:color w:val="FF0000"/>
          <w:sz w:val="24"/>
        </w:rPr>
        <w:t>名</w:t>
      </w:r>
      <w:r>
        <w:rPr>
          <w:rFonts w:hint="eastAsia" w:ascii="宋体" w:hAnsi="宋体" w:cs="FangSong_GB2312-Identity-H"/>
          <w:sz w:val="24"/>
        </w:rPr>
        <w:t>）：</w:t>
      </w:r>
      <w:r>
        <w:rPr>
          <w:rFonts w:ascii="宋体" w:hAnsi="宋体" w:cs="FangSong_GB2312-Identity-H"/>
          <w:sz w:val="24"/>
          <w:u w:val="single"/>
        </w:rPr>
        <w:t xml:space="preserve">                       </w:t>
      </w:r>
    </w:p>
    <w:p w14:paraId="0853E70E">
      <w:pPr>
        <w:spacing w:line="500" w:lineRule="exact"/>
        <w:jc w:val="left"/>
        <w:rPr>
          <w:rFonts w:ascii="宋体" w:cs="FangSong_GB2312-Identity-H"/>
          <w:b/>
          <w:bCs/>
          <w:sz w:val="24"/>
        </w:rPr>
      </w:pPr>
      <w:r>
        <w:rPr>
          <w:rFonts w:hint="eastAsia" w:ascii="宋体" w:hAnsi="宋体" w:cs="FangSong_GB2312-Identity-H"/>
          <w:sz w:val="24"/>
        </w:rPr>
        <w:t>日期：</w:t>
      </w:r>
      <w:r>
        <w:rPr>
          <w:rFonts w:ascii="宋体" w:hAnsi="宋体" w:cs="FangSong_GB2312-Identity-H"/>
          <w:sz w:val="24"/>
        </w:rPr>
        <w:t xml:space="preserve"> </w:t>
      </w:r>
      <w:r>
        <w:rPr>
          <w:rFonts w:ascii="宋体" w:hAnsi="宋体" w:cs="FangSong_GB2312-Identity-H"/>
          <w:sz w:val="24"/>
          <w:u w:val="single"/>
        </w:rPr>
        <w:t xml:space="preserve">         </w:t>
      </w:r>
      <w:r>
        <w:rPr>
          <w:rFonts w:hint="eastAsia" w:ascii="宋体" w:hAnsi="宋体" w:cs="FangSong_GB2312-Identity-H"/>
          <w:sz w:val="24"/>
        </w:rPr>
        <w:t>年</w:t>
      </w:r>
      <w:r>
        <w:rPr>
          <w:rFonts w:ascii="宋体" w:hAnsi="宋体" w:cs="FangSong_GB2312-Identity-H"/>
          <w:sz w:val="24"/>
          <w:u w:val="single"/>
        </w:rPr>
        <w:t xml:space="preserve">        </w:t>
      </w:r>
      <w:r>
        <w:rPr>
          <w:rFonts w:hint="eastAsia" w:ascii="宋体" w:hAnsi="宋体" w:cs="FangSong_GB2312-Identity-H"/>
          <w:sz w:val="24"/>
        </w:rPr>
        <w:t>月</w:t>
      </w:r>
      <w:r>
        <w:rPr>
          <w:rFonts w:ascii="宋体" w:hAnsi="宋体" w:cs="FangSong_GB2312-Identity-H"/>
          <w:sz w:val="24"/>
          <w:u w:val="single"/>
        </w:rPr>
        <w:t xml:space="preserve">         </w:t>
      </w:r>
      <w:r>
        <w:rPr>
          <w:rFonts w:hint="eastAsia" w:ascii="宋体" w:hAnsi="宋体" w:cs="FangSong_GB2312-Identity-H"/>
          <w:sz w:val="24"/>
        </w:rPr>
        <w:t>日</w:t>
      </w:r>
    </w:p>
    <w:p w14:paraId="45BF9823">
      <w:pPr>
        <w:spacing w:line="700" w:lineRule="exact"/>
        <w:jc w:val="center"/>
        <w:rPr>
          <w:rFonts w:ascii="宋体" w:hAnsi="宋体" w:cs="FangSong_GB2312-Identity-H"/>
          <w:b/>
          <w:bCs/>
          <w:sz w:val="44"/>
          <w:szCs w:val="44"/>
        </w:rPr>
      </w:pPr>
    </w:p>
    <w:p w14:paraId="6F796920">
      <w:pPr>
        <w:jc w:val="left"/>
        <w:rPr>
          <w:rFonts w:ascii="宋体" w:hAnsi="宋体"/>
          <w:sz w:val="24"/>
        </w:rPr>
      </w:pPr>
      <w:r>
        <w:rPr>
          <w:rFonts w:hint="eastAsia" w:ascii="宋体" w:hAnsi="宋体"/>
          <w:sz w:val="24"/>
        </w:rPr>
        <w:t>格式七：</w:t>
      </w:r>
    </w:p>
    <w:p w14:paraId="26DF92D5">
      <w:pPr>
        <w:spacing w:before="120" w:after="120" w:line="460" w:lineRule="exact"/>
        <w:jc w:val="center"/>
        <w:outlineLvl w:val="0"/>
        <w:rPr>
          <w:rFonts w:ascii="宋体" w:hAnsi="Courier New"/>
          <w:b/>
          <w:sz w:val="32"/>
          <w:szCs w:val="32"/>
        </w:rPr>
      </w:pPr>
      <w:r>
        <w:rPr>
          <w:rFonts w:ascii="宋体" w:hAnsi="Courier New"/>
          <w:b/>
          <w:sz w:val="32"/>
          <w:szCs w:val="32"/>
        </w:rPr>
        <w:t>中小企业声明函（服务）</w:t>
      </w:r>
      <w:r>
        <w:rPr>
          <w:rFonts w:hint="eastAsia" w:ascii="宋体" w:hAnsi="Courier New"/>
          <w:b/>
          <w:sz w:val="32"/>
          <w:szCs w:val="32"/>
        </w:rPr>
        <w:t>（如有）</w:t>
      </w:r>
    </w:p>
    <w:p w14:paraId="07FB4843">
      <w:pPr>
        <w:widowControl/>
        <w:spacing w:line="660" w:lineRule="exact"/>
        <w:ind w:firstLine="480"/>
        <w:jc w:val="left"/>
        <w:rPr>
          <w:rFonts w:ascii="宋体" w:hAnsi="宋体"/>
          <w:szCs w:val="21"/>
        </w:rPr>
      </w:pPr>
      <w:r>
        <w:rPr>
          <w:rFonts w:ascii="宋体" w:hAnsi="宋体"/>
          <w:szCs w:val="21"/>
        </w:rPr>
        <w:t>本公司（联合体）郑重声明，根据《政府采购促进中小企业发展管理办法》（财库﹝2020﹞46 号）的规定，本公司（联合体）参加</w:t>
      </w:r>
      <w:r>
        <w:rPr>
          <w:rFonts w:hint="eastAsia" w:ascii="宋体" w:hAnsi="宋体" w:cs="宋体"/>
          <w:b/>
          <w:bCs/>
          <w:szCs w:val="21"/>
          <w:u w:val="single"/>
        </w:rPr>
        <w:t>江苏大丰港经济开发区管理委员会</w:t>
      </w:r>
      <w:r>
        <w:rPr>
          <w:rFonts w:ascii="宋体" w:hAnsi="宋体"/>
          <w:szCs w:val="21"/>
        </w:rPr>
        <w:t>的</w:t>
      </w:r>
      <w:r>
        <w:rPr>
          <w:rFonts w:hint="eastAsia" w:ascii="宋体" w:hAnsi="宋体" w:cs="宋体"/>
          <w:b/>
          <w:bCs/>
          <w:szCs w:val="21"/>
          <w:u w:val="single"/>
        </w:rPr>
        <w:t>大丰港科技企业孵化器运营管理服务</w:t>
      </w:r>
      <w:r>
        <w:rPr>
          <w:rFonts w:ascii="宋体" w:hAnsi="宋体"/>
          <w:szCs w:val="21"/>
        </w:rPr>
        <w:t>采购活动，服务全部由符合政策要求的中小企业承接。相关企业（含联合体中的中小企业、签订分包意向协议的中小企业）的具体情况如下：</w:t>
      </w:r>
    </w:p>
    <w:p w14:paraId="6EB26D9D">
      <w:pPr>
        <w:widowControl/>
        <w:spacing w:line="660" w:lineRule="exact"/>
        <w:ind w:firstLine="482"/>
        <w:jc w:val="left"/>
        <w:rPr>
          <w:rFonts w:ascii="宋体" w:hAnsi="宋体"/>
          <w:szCs w:val="21"/>
        </w:rPr>
      </w:pPr>
      <w:r>
        <w:rPr>
          <w:rFonts w:hint="eastAsia" w:ascii="宋体" w:hAnsi="宋体" w:cs="宋体"/>
          <w:b/>
          <w:bCs/>
          <w:szCs w:val="21"/>
          <w:u w:val="single"/>
        </w:rPr>
        <w:t>大丰港科技企业孵化器运营管理服务</w:t>
      </w:r>
      <w:r>
        <w:rPr>
          <w:rFonts w:ascii="宋体" w:hAnsi="宋体"/>
          <w:szCs w:val="21"/>
        </w:rPr>
        <w:t>，属于</w:t>
      </w:r>
      <w:r>
        <w:rPr>
          <w:rFonts w:hint="eastAsia" w:ascii="宋体" w:hAnsi="宋体"/>
          <w:szCs w:val="21"/>
          <w:u w:val="single"/>
        </w:rPr>
        <w:t>其他未列明行业</w:t>
      </w:r>
      <w:r>
        <w:rPr>
          <w:rFonts w:ascii="宋体" w:hAnsi="宋体"/>
          <w:szCs w:val="21"/>
        </w:rPr>
        <w:t>；承接企业为</w:t>
      </w:r>
      <w:r>
        <w:rPr>
          <w:rFonts w:ascii="宋体" w:hAnsi="宋体"/>
          <w:szCs w:val="21"/>
          <w:u w:val="single"/>
        </w:rPr>
        <w:t xml:space="preserve">       （企业名称）  </w:t>
      </w:r>
      <w:r>
        <w:rPr>
          <w:rFonts w:ascii="宋体" w:hAnsi="宋体"/>
          <w:szCs w:val="21"/>
        </w:rPr>
        <w:t>，从业人员</w:t>
      </w:r>
      <w:r>
        <w:rPr>
          <w:rFonts w:hint="eastAsia" w:ascii="宋体" w:hAnsi="宋体"/>
          <w:szCs w:val="21"/>
          <w:u w:val="single"/>
        </w:rPr>
        <w:t xml:space="preserve">      </w:t>
      </w:r>
      <w:r>
        <w:rPr>
          <w:rFonts w:ascii="宋体" w:hAnsi="宋体"/>
          <w:szCs w:val="21"/>
        </w:rPr>
        <w:t>人，营业收入为</w:t>
      </w:r>
      <w:r>
        <w:rPr>
          <w:rFonts w:hint="eastAsia" w:ascii="宋体" w:hAnsi="宋体"/>
          <w:szCs w:val="21"/>
          <w:u w:val="single"/>
        </w:rPr>
        <w:t xml:space="preserve">        </w:t>
      </w:r>
      <w:r>
        <w:rPr>
          <w:rFonts w:ascii="宋体" w:hAnsi="宋体"/>
          <w:szCs w:val="21"/>
        </w:rPr>
        <w:t>万元，资产总额为</w:t>
      </w:r>
      <w:r>
        <w:rPr>
          <w:rFonts w:hint="eastAsia" w:ascii="宋体" w:hAnsi="宋体"/>
          <w:szCs w:val="21"/>
          <w:u w:val="single"/>
        </w:rPr>
        <w:t xml:space="preserve">        </w:t>
      </w:r>
      <w:r>
        <w:rPr>
          <w:rFonts w:ascii="宋体" w:hAnsi="宋体"/>
          <w:szCs w:val="21"/>
        </w:rPr>
        <w:t>万元，属于</w:t>
      </w:r>
      <w:r>
        <w:rPr>
          <w:rFonts w:ascii="宋体" w:hAnsi="宋体"/>
          <w:szCs w:val="21"/>
          <w:u w:val="single"/>
        </w:rPr>
        <w:t xml:space="preserve">        （中型企业、小型企业、微型企业）</w:t>
      </w:r>
      <w:r>
        <w:rPr>
          <w:rFonts w:ascii="宋体" w:hAnsi="宋体"/>
          <w:szCs w:val="21"/>
        </w:rPr>
        <w:t>；</w:t>
      </w:r>
    </w:p>
    <w:p w14:paraId="0E6EFB74">
      <w:pPr>
        <w:widowControl/>
        <w:spacing w:line="240" w:lineRule="auto"/>
        <w:ind w:firstLine="480"/>
        <w:jc w:val="left"/>
      </w:pPr>
      <w:r>
        <w:rPr>
          <w:rFonts w:hint="eastAsia" w:ascii="宋体" w:hAnsi="宋体" w:cs="宋体"/>
          <w:sz w:val="24"/>
        </w:rPr>
        <w:t>……</w:t>
      </w:r>
    </w:p>
    <w:p w14:paraId="11389FF7">
      <w:pPr>
        <w:widowControl/>
        <w:spacing w:line="660" w:lineRule="exact"/>
        <w:ind w:firstLine="480"/>
        <w:jc w:val="left"/>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4EC868F9">
      <w:pPr>
        <w:widowControl/>
        <w:spacing w:line="660" w:lineRule="exact"/>
        <w:ind w:firstLine="480"/>
        <w:jc w:val="left"/>
        <w:rPr>
          <w:rFonts w:ascii="宋体" w:hAnsi="宋体"/>
          <w:szCs w:val="21"/>
        </w:rPr>
      </w:pPr>
      <w:r>
        <w:rPr>
          <w:rFonts w:ascii="宋体" w:hAnsi="宋体"/>
          <w:szCs w:val="21"/>
        </w:rPr>
        <w:t>本企业对上述声明内容的真实性负责。如有虚假，将依法承担相应责任。</w:t>
      </w:r>
    </w:p>
    <w:p w14:paraId="6C8235A3">
      <w:pPr>
        <w:widowControl/>
        <w:spacing w:before="627" w:line="660" w:lineRule="exact"/>
        <w:ind w:firstLine="4080"/>
        <w:jc w:val="left"/>
        <w:rPr>
          <w:rFonts w:ascii="宋体" w:hAnsi="宋体"/>
          <w:szCs w:val="21"/>
        </w:rPr>
      </w:pPr>
      <w:r>
        <w:rPr>
          <w:rFonts w:ascii="宋体" w:hAnsi="宋体"/>
          <w:szCs w:val="21"/>
        </w:rPr>
        <w:t>企业名称（盖章）：</w:t>
      </w:r>
    </w:p>
    <w:p w14:paraId="1C894607">
      <w:pPr>
        <w:widowControl/>
        <w:spacing w:before="156" w:line="660" w:lineRule="exact"/>
        <w:ind w:firstLine="4080"/>
        <w:jc w:val="left"/>
        <w:rPr>
          <w:rFonts w:ascii="宋体" w:hAnsi="宋体"/>
          <w:szCs w:val="21"/>
        </w:rPr>
      </w:pPr>
      <w:r>
        <w:rPr>
          <w:rFonts w:ascii="宋体" w:hAnsi="宋体"/>
          <w:szCs w:val="21"/>
        </w:rPr>
        <w:t>日 期：</w:t>
      </w:r>
    </w:p>
    <w:p w14:paraId="62495234">
      <w:pPr>
        <w:widowControl/>
        <w:spacing w:line="480" w:lineRule="exact"/>
        <w:ind w:firstLine="435"/>
        <w:jc w:val="left"/>
        <w:rPr>
          <w:rFonts w:ascii="宋体" w:hAnsi="宋体"/>
          <w:sz w:val="24"/>
          <w:szCs w:val="22"/>
        </w:rPr>
      </w:pPr>
    </w:p>
    <w:p w14:paraId="1B145A3D">
      <w:pPr>
        <w:spacing w:line="480" w:lineRule="exact"/>
        <w:ind w:firstLine="435"/>
        <w:jc w:val="left"/>
        <w:rPr>
          <w:rFonts w:ascii="宋体" w:hAnsi="宋体"/>
          <w:sz w:val="24"/>
          <w:szCs w:val="22"/>
        </w:rPr>
      </w:pPr>
    </w:p>
    <w:p w14:paraId="4C77762D">
      <w:pPr>
        <w:spacing w:line="480" w:lineRule="exact"/>
        <w:ind w:firstLine="435"/>
        <w:jc w:val="left"/>
        <w:rPr>
          <w:rFonts w:ascii="宋体" w:hAnsi="宋体"/>
          <w:sz w:val="24"/>
        </w:rPr>
      </w:pPr>
      <w:r>
        <w:rPr>
          <w:rFonts w:hint="eastAsia" w:ascii="宋体" w:hAnsi="宋体"/>
          <w:sz w:val="24"/>
          <w:szCs w:val="22"/>
        </w:rPr>
        <w:t>注：从</w:t>
      </w:r>
      <w:r>
        <w:rPr>
          <w:rFonts w:hint="eastAsia" w:ascii="宋体" w:hAnsi="宋体"/>
          <w:sz w:val="24"/>
        </w:rPr>
        <w:t>业人员、营业收入、资产总额填报上一年度数据，无上一年度数据的新成立企业可不填报。</w:t>
      </w:r>
    </w:p>
    <w:p w14:paraId="7D767C07">
      <w:pPr>
        <w:spacing w:line="480" w:lineRule="exact"/>
        <w:ind w:firstLine="480"/>
        <w:rPr>
          <w:rFonts w:ascii="宋体" w:hAnsi="宋体" w:cs="宋体"/>
          <w:bCs/>
          <w:sz w:val="24"/>
          <w:szCs w:val="22"/>
        </w:rPr>
      </w:pPr>
    </w:p>
    <w:p w14:paraId="0BBC7AF3">
      <w:pPr>
        <w:spacing w:line="500" w:lineRule="atLeast"/>
        <w:ind w:right="-92"/>
        <w:jc w:val="center"/>
        <w:outlineLvl w:val="2"/>
        <w:rPr>
          <w:rFonts w:ascii="宋体" w:hAnsi="宋体" w:cs="宋体"/>
          <w:sz w:val="28"/>
          <w:szCs w:val="28"/>
        </w:rPr>
      </w:pPr>
      <w:r>
        <w:rPr/>
        <w:br w:type="page" w:clear="all"/>
      </w:r>
      <w:r>
        <w:rPr>
          <w:rFonts w:hint="eastAsia" w:ascii="宋体" w:hAnsi="宋体" w:cs="宋体"/>
          <w:b/>
          <w:sz w:val="28"/>
          <w:szCs w:val="28"/>
        </w:rPr>
        <w:t>属于监狱企业的证明文件（若属于监狱企业）</w:t>
      </w:r>
    </w:p>
    <w:p w14:paraId="5408DE91">
      <w:pPr>
        <w:spacing w:line="500" w:lineRule="atLeast"/>
        <w:ind w:right="-92"/>
        <w:rPr>
          <w:rFonts w:ascii="宋体" w:hAnsi="宋体" w:cs="宋体"/>
          <w:sz w:val="28"/>
          <w:szCs w:val="28"/>
        </w:rPr>
      </w:pPr>
    </w:p>
    <w:p w14:paraId="145F0448">
      <w:pPr>
        <w:spacing w:line="500" w:lineRule="atLeast"/>
        <w:ind w:right="-92" w:firstLine="373"/>
        <w:rPr>
          <w:rFonts w:ascii="宋体" w:hAnsi="宋体" w:cs="宋体"/>
          <w:b/>
          <w:bCs/>
          <w:szCs w:val="21"/>
        </w:rPr>
      </w:pPr>
      <w:r>
        <w:rPr>
          <w:rFonts w:hint="eastAsia" w:ascii="宋体" w:hAnsi="宋体" w:cs="宋体"/>
          <w:b/>
          <w:bCs/>
          <w:szCs w:val="21"/>
        </w:rPr>
        <w:t>监狱企业参加政府采购活动时，应当提供由省级以上监狱管理局、戒毒管理局（含新疆生产建设兵团）出具的属于监狱企业的证明文件。</w:t>
      </w:r>
    </w:p>
    <w:p w14:paraId="15FDAB82">
      <w:pPr>
        <w:spacing w:line="500" w:lineRule="atLeast"/>
        <w:ind w:right="-92"/>
        <w:rPr>
          <w:rFonts w:ascii="宋体" w:hAnsi="宋体" w:cs="宋体"/>
          <w:szCs w:val="21"/>
        </w:rPr>
      </w:pPr>
    </w:p>
    <w:p w14:paraId="00149E73">
      <w:pPr>
        <w:spacing w:line="500" w:lineRule="atLeast"/>
        <w:ind w:right="-92"/>
        <w:rPr>
          <w:rFonts w:ascii="宋体" w:hAnsi="宋体" w:cs="宋体"/>
          <w:b/>
          <w:bCs/>
          <w:szCs w:val="21"/>
        </w:rPr>
      </w:pPr>
      <w:r>
        <w:rPr>
          <w:rFonts w:hint="eastAsia" w:ascii="宋体" w:hAnsi="宋体" w:cs="宋体"/>
          <w:b/>
          <w:bCs/>
          <w:szCs w:val="21"/>
        </w:rPr>
        <w:t>说明：</w:t>
      </w:r>
    </w:p>
    <w:p w14:paraId="2FE784DB">
      <w:pPr>
        <w:widowControl/>
        <w:shd w:val="clear" w:color="auto" w:fill="FFFFFF"/>
        <w:spacing w:line="500" w:lineRule="atLeast"/>
        <w:ind w:right="-92" w:firstLine="371"/>
        <w:jc w:val="left"/>
        <w:rPr>
          <w:rFonts w:ascii="宋体" w:hAnsi="宋体" w:cs="宋体"/>
          <w:szCs w:val="21"/>
        </w:rPr>
      </w:pPr>
      <w:r>
        <w:rPr>
          <w:rFonts w:hint="eastAsia" w:ascii="宋体" w:hAnsi="宋体" w:cs="宋体"/>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1001C6">
      <w:pPr>
        <w:widowControl/>
        <w:shd w:val="clear" w:color="auto" w:fill="FFFFFF"/>
        <w:spacing w:line="500" w:lineRule="atLeast"/>
        <w:ind w:right="-92" w:firstLine="371"/>
        <w:jc w:val="left"/>
        <w:rPr>
          <w:rFonts w:ascii="宋体" w:hAnsi="宋体" w:cs="宋体"/>
          <w:szCs w:val="21"/>
        </w:rPr>
      </w:pPr>
      <w:r>
        <w:rPr>
          <w:rFonts w:hint="eastAsia" w:ascii="宋体" w:hAnsi="宋体" w:cs="宋体"/>
          <w:szCs w:val="21"/>
        </w:rPr>
        <w:t>二、在政府采购活动中，监狱企业视同小型、微型企业，享受预留份额、评审中价格扣除等政府采购促进中小企业发展的政府采购政策。</w:t>
      </w:r>
    </w:p>
    <w:p w14:paraId="310098CE">
      <w:pPr>
        <w:widowControl/>
        <w:spacing w:line="500" w:lineRule="atLeast"/>
        <w:ind w:right="-92"/>
        <w:jc w:val="left"/>
        <w:rPr>
          <w:rFonts w:ascii="宋体" w:hAnsi="宋体" w:cs="宋体"/>
          <w:b/>
          <w:sz w:val="28"/>
          <w:szCs w:val="28"/>
        </w:rPr>
      </w:pPr>
      <w:r>
        <w:rPr>
          <w:rFonts w:hint="eastAsia" w:ascii="宋体" w:hAnsi="宋体" w:cs="宋体"/>
          <w:b/>
          <w:sz w:val="28"/>
          <w:szCs w:val="28"/>
        </w:rPr>
        <w:br w:type="page" w:clear="all"/>
      </w:r>
    </w:p>
    <w:p w14:paraId="4E652231">
      <w:pPr>
        <w:spacing w:line="500" w:lineRule="atLeast"/>
        <w:ind w:right="-92"/>
        <w:jc w:val="center"/>
        <w:outlineLvl w:val="2"/>
        <w:rPr>
          <w:rFonts w:ascii="宋体" w:hAnsi="宋体" w:cs="宋体"/>
          <w:b/>
          <w:sz w:val="28"/>
          <w:szCs w:val="28"/>
        </w:rPr>
      </w:pPr>
      <w:r>
        <w:rPr>
          <w:rFonts w:hint="eastAsia" w:ascii="宋体" w:hAnsi="宋体" w:cs="宋体"/>
          <w:b/>
          <w:sz w:val="28"/>
          <w:szCs w:val="28"/>
        </w:rPr>
        <w:t>残疾人福利性单位声明函（若属于残疾人福利性单位）</w:t>
      </w:r>
    </w:p>
    <w:p w14:paraId="3518B3EB">
      <w:pPr>
        <w:spacing w:line="500" w:lineRule="atLeast"/>
        <w:ind w:right="-92"/>
        <w:rPr>
          <w:rFonts w:ascii="宋体" w:hAnsi="宋体" w:cs="宋体"/>
          <w:b/>
          <w:sz w:val="28"/>
          <w:szCs w:val="28"/>
        </w:rPr>
      </w:pPr>
    </w:p>
    <w:p w14:paraId="368EB637">
      <w:pPr>
        <w:spacing w:line="500" w:lineRule="atLeast"/>
        <w:ind w:right="-92" w:firstLine="42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 141号）的规定，</w:t>
      </w:r>
      <w:r>
        <w:rPr>
          <w:rFonts w:hint="eastAsia" w:ascii="宋体" w:hAnsi="宋体" w:cs="宋体"/>
          <w:b/>
          <w:bCs/>
          <w:szCs w:val="21"/>
        </w:rPr>
        <w:t>本单位为符合条件的残疾人福利性单位</w:t>
      </w:r>
      <w:r>
        <w:rPr>
          <w:rFonts w:hint="eastAsia" w:ascii="宋体" w:hAnsi="宋体" w:cs="宋体"/>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5FEEC771">
      <w:pPr>
        <w:spacing w:line="500" w:lineRule="atLeast"/>
        <w:ind w:right="-92" w:firstLine="420"/>
        <w:rPr>
          <w:rFonts w:ascii="宋体" w:hAnsi="宋体" w:cs="宋体"/>
          <w:szCs w:val="21"/>
        </w:rPr>
      </w:pPr>
      <w:r>
        <w:rPr>
          <w:rFonts w:hint="eastAsia" w:ascii="宋体" w:hAnsi="宋体" w:cs="宋体"/>
          <w:szCs w:val="21"/>
        </w:rPr>
        <w:t>本单位对上述声明的真实性负责。如有虚假，将依法承担相应责任。</w:t>
      </w:r>
    </w:p>
    <w:p w14:paraId="26310509">
      <w:pPr>
        <w:tabs>
          <w:tab w:val="left" w:pos="4860"/>
        </w:tabs>
        <w:spacing w:line="500" w:lineRule="atLeast"/>
        <w:ind w:right="-92" w:firstLine="420"/>
        <w:rPr>
          <w:rFonts w:ascii="宋体" w:hAnsi="宋体" w:cs="宋体"/>
          <w:szCs w:val="21"/>
        </w:rPr>
      </w:pPr>
      <w:r>
        <w:rPr>
          <w:rFonts w:hint="eastAsia" w:ascii="宋体" w:hAnsi="宋体" w:cs="宋体"/>
          <w:szCs w:val="21"/>
        </w:rPr>
        <w:t>单位名称（盖章）：</w:t>
      </w:r>
    </w:p>
    <w:p w14:paraId="2B2424F2">
      <w:pPr>
        <w:tabs>
          <w:tab w:val="left" w:pos="4860"/>
        </w:tabs>
        <w:spacing w:line="500" w:lineRule="atLeast"/>
        <w:ind w:right="-92" w:firstLine="420"/>
        <w:rPr>
          <w:rFonts w:ascii="宋体" w:hAnsi="宋体" w:cs="宋体"/>
          <w:szCs w:val="21"/>
        </w:rPr>
      </w:pPr>
      <w:r>
        <w:rPr>
          <w:rFonts w:hint="eastAsia" w:ascii="宋体" w:hAnsi="宋体" w:cs="宋体"/>
          <w:szCs w:val="21"/>
        </w:rPr>
        <w:t>日期：</w:t>
      </w:r>
    </w:p>
    <w:p w14:paraId="5D0D75E4">
      <w:pPr>
        <w:spacing w:line="500" w:lineRule="atLeast"/>
        <w:ind w:right="-92"/>
        <w:rPr>
          <w:rFonts w:ascii="宋体" w:hAnsi="宋体" w:cs="宋体"/>
          <w:b/>
          <w:bCs/>
          <w:szCs w:val="21"/>
        </w:rPr>
      </w:pPr>
      <w:r>
        <w:rPr>
          <w:rFonts w:hint="eastAsia" w:ascii="宋体" w:hAnsi="宋体" w:cs="宋体"/>
          <w:b/>
          <w:bCs/>
          <w:szCs w:val="21"/>
        </w:rPr>
        <w:t>说明：</w:t>
      </w:r>
    </w:p>
    <w:p w14:paraId="3676D195">
      <w:pPr>
        <w:pStyle w:val="134"/>
        <w:shd w:val="clear" w:color="auto" w:fill="FFFFFF"/>
        <w:spacing w:before="0" w:beforeAutospacing="0" w:after="0" w:afterAutospacing="0" w:line="500" w:lineRule="atLeast"/>
        <w:ind w:right="-92" w:firstLine="371"/>
        <w:rPr>
          <w:sz w:val="21"/>
          <w:szCs w:val="21"/>
        </w:rPr>
      </w:pPr>
      <w:r>
        <w:rPr>
          <w:rFonts w:hint="eastAsia"/>
          <w:sz w:val="21"/>
          <w:szCs w:val="21"/>
        </w:rPr>
        <w:t>一、享受政府采购支持政策的残疾人福利性单位应当同时满足以下条件：</w:t>
      </w:r>
    </w:p>
    <w:p w14:paraId="50A00A9F">
      <w:pPr>
        <w:pStyle w:val="134"/>
        <w:shd w:val="clear" w:color="auto" w:fill="FFFFFF"/>
        <w:spacing w:before="0" w:beforeAutospacing="0" w:after="0" w:afterAutospacing="0" w:line="500" w:lineRule="atLeast"/>
        <w:ind w:right="-92" w:firstLine="371"/>
        <w:rPr>
          <w:sz w:val="21"/>
          <w:szCs w:val="21"/>
        </w:rPr>
      </w:pPr>
      <w:r>
        <w:rPr>
          <w:rFonts w:hint="eastAsia"/>
          <w:sz w:val="21"/>
          <w:szCs w:val="21"/>
        </w:rPr>
        <w:t>（一）安置的残疾人占本单位在职职工人数的比例不低于25%（含25%），并且安置的残疾人人数不少于10人（含10人）；</w:t>
      </w:r>
    </w:p>
    <w:p w14:paraId="2A60B79B">
      <w:pPr>
        <w:pStyle w:val="134"/>
        <w:shd w:val="clear" w:color="auto" w:fill="FFFFFF"/>
        <w:spacing w:before="0" w:beforeAutospacing="0" w:after="0" w:afterAutospacing="0" w:line="500" w:lineRule="atLeast"/>
        <w:ind w:right="-92" w:firstLine="371"/>
        <w:rPr>
          <w:sz w:val="21"/>
          <w:szCs w:val="21"/>
        </w:rPr>
      </w:pPr>
      <w:r>
        <w:rPr>
          <w:rFonts w:hint="eastAsia"/>
          <w:sz w:val="21"/>
          <w:szCs w:val="21"/>
        </w:rPr>
        <w:t>（二）依法与安置的每位残疾人订立了一年以上（含一年）的劳动合同或服务协议；</w:t>
      </w:r>
    </w:p>
    <w:p w14:paraId="7096CF75">
      <w:pPr>
        <w:pStyle w:val="134"/>
        <w:shd w:val="clear" w:color="auto" w:fill="FFFFFF"/>
        <w:spacing w:before="0" w:beforeAutospacing="0" w:after="0" w:afterAutospacing="0" w:line="500" w:lineRule="atLeast"/>
        <w:ind w:right="-92" w:firstLine="371"/>
        <w:rPr>
          <w:sz w:val="21"/>
          <w:szCs w:val="21"/>
        </w:rPr>
      </w:pPr>
      <w:r>
        <w:rPr>
          <w:rFonts w:hint="eastAsia"/>
          <w:sz w:val="21"/>
          <w:szCs w:val="21"/>
        </w:rPr>
        <w:t>（三）为安置的每位残疾人按月足额缴纳了基本养老保险、基本医疗保险、失业保险、工伤保险和生育保险等社会保险费；</w:t>
      </w:r>
    </w:p>
    <w:p w14:paraId="6C4C6C22">
      <w:pPr>
        <w:pStyle w:val="134"/>
        <w:shd w:val="clear" w:color="auto" w:fill="FFFFFF"/>
        <w:spacing w:before="0" w:beforeAutospacing="0" w:after="0" w:afterAutospacing="0" w:line="500" w:lineRule="atLeast"/>
        <w:ind w:right="-92" w:firstLine="371"/>
        <w:rPr>
          <w:sz w:val="21"/>
          <w:szCs w:val="21"/>
        </w:rPr>
      </w:pPr>
      <w:r>
        <w:rPr>
          <w:rFonts w:hint="eastAsia"/>
          <w:sz w:val="21"/>
          <w:szCs w:val="21"/>
        </w:rPr>
        <w:t>（四）通过银行等金融机构向安置的每位残疾人，按季支付了不低于单位所在区县适用的经省级人民政府批准的月最低工资标准的工资；</w:t>
      </w:r>
    </w:p>
    <w:p w14:paraId="4D950D22">
      <w:pPr>
        <w:pStyle w:val="134"/>
        <w:shd w:val="clear" w:color="auto" w:fill="FFFFFF"/>
        <w:spacing w:before="0" w:beforeAutospacing="0" w:after="0" w:afterAutospacing="0" w:line="500" w:lineRule="atLeast"/>
        <w:ind w:right="-92" w:firstLine="371"/>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34670B86">
      <w:pPr>
        <w:pStyle w:val="134"/>
        <w:shd w:val="clear" w:color="auto" w:fill="FFFFFF"/>
        <w:spacing w:before="0" w:beforeAutospacing="0" w:after="0" w:afterAutospacing="0" w:line="500" w:lineRule="atLeast"/>
        <w:ind w:right="-92" w:firstLine="371"/>
        <w:rPr>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订立劳动合同或者服务协议的雇员人数。</w:t>
      </w:r>
    </w:p>
    <w:p w14:paraId="0FDCDB8D">
      <w:pPr>
        <w:pStyle w:val="134"/>
        <w:shd w:val="clear" w:color="auto" w:fill="FFFFFF"/>
        <w:spacing w:before="0" w:beforeAutospacing="0" w:after="0" w:afterAutospacing="0" w:line="500" w:lineRule="atLeast"/>
        <w:ind w:right="-92" w:firstLine="371"/>
        <w:rPr>
          <w:sz w:val="21"/>
          <w:szCs w:val="21"/>
        </w:rPr>
      </w:pPr>
      <w:r>
        <w:rPr>
          <w:rFonts w:hint="eastAsia"/>
          <w:sz w:val="21"/>
          <w:szCs w:val="21"/>
        </w:rPr>
        <w:t>二、符合条件的残疾人福利性单位在参加政府采购活动时，应当提供财库[2017]141号文件规定的《残疾人福利性单位声明函》，并对声明的真实性负责。</w:t>
      </w:r>
    </w:p>
    <w:p w14:paraId="338CDDC0">
      <w:pPr>
        <w:pStyle w:val="134"/>
        <w:shd w:val="clear" w:color="auto" w:fill="FFFFFF"/>
        <w:spacing w:before="0" w:beforeAutospacing="0" w:after="0" w:afterAutospacing="0" w:line="500" w:lineRule="atLeast"/>
        <w:ind w:right="-92" w:firstLine="371"/>
        <w:rPr>
          <w:sz w:val="21"/>
          <w:szCs w:val="21"/>
        </w:rPr>
      </w:pPr>
      <w:r>
        <w:rPr>
          <w:rFonts w:hint="eastAsia"/>
          <w:sz w:val="21"/>
          <w:szCs w:val="21"/>
        </w:rPr>
        <w:t>三、在政府采购活动中，残疾人福利性单位视同小型、微型企业，享受预留份额、评审中价格扣除等促进中小企业发展的政府采购政策。</w:t>
      </w:r>
    </w:p>
    <w:p w14:paraId="31C82ECB">
      <w:pPr>
        <w:pStyle w:val="134"/>
        <w:shd w:val="clear" w:color="auto" w:fill="FFFFFF"/>
        <w:spacing w:before="0" w:beforeAutospacing="0" w:after="0" w:afterAutospacing="0" w:line="500" w:lineRule="atLeast"/>
        <w:ind w:right="-92" w:firstLine="371"/>
        <w:rPr>
          <w:color w:val="000000"/>
          <w:szCs w:val="21"/>
        </w:rPr>
      </w:pPr>
      <w:r>
        <w:rPr>
          <w:rFonts w:hint="eastAsia"/>
          <w:sz w:val="21"/>
          <w:szCs w:val="21"/>
        </w:rPr>
        <w:t>残疾人福利性单位属于小型、微型企业的，不重复享受政策。</w:t>
      </w:r>
    </w:p>
    <w:p w14:paraId="0E6FEEE4">
      <w:pPr>
        <w:ind w:firstLine="210"/>
        <w:rPr>
          <w:rFonts w:ascii="宋体" w:hAnsi="宋体"/>
          <w:sz w:val="24"/>
        </w:rPr>
      </w:pPr>
      <w:r>
        <w:rPr>
          <w:rFonts w:ascii="宋体" w:hAnsi="宋体"/>
          <w:color w:val="000000"/>
          <w:szCs w:val="21"/>
        </w:rPr>
        <w:br w:type="page" w:clear="all"/>
      </w:r>
      <w:r>
        <w:rPr>
          <w:rFonts w:hint="eastAsia" w:ascii="宋体" w:hAnsi="宋体"/>
          <w:sz w:val="24"/>
        </w:rPr>
        <w:t>格式八：</w:t>
      </w:r>
    </w:p>
    <w:p w14:paraId="4314E674">
      <w:pPr>
        <w:rPr>
          <w:rFonts w:ascii="宋体" w:hAnsi="宋体"/>
          <w:color w:val="000000"/>
          <w:szCs w:val="21"/>
        </w:rPr>
      </w:pPr>
    </w:p>
    <w:p w14:paraId="6DCC127B">
      <w:pPr>
        <w:jc w:val="center"/>
        <w:rPr>
          <w:rFonts w:ascii="宋体" w:hAnsi="宋体"/>
          <w:b/>
          <w:color w:val="000000"/>
          <w:sz w:val="32"/>
          <w:szCs w:val="32"/>
        </w:rPr>
      </w:pPr>
      <w:r>
        <w:rPr>
          <w:rFonts w:hint="eastAsia" w:ascii="宋体" w:hAnsi="宋体"/>
          <w:b/>
          <w:color w:val="000000"/>
          <w:sz w:val="32"/>
          <w:szCs w:val="32"/>
        </w:rPr>
        <w:t>盐城市大丰区政府招标采购供应商承诺书</w:t>
      </w:r>
    </w:p>
    <w:p w14:paraId="75FDE065">
      <w:pPr>
        <w:spacing w:line="400" w:lineRule="exact"/>
        <w:ind w:firstLine="600"/>
        <w:rPr>
          <w:sz w:val="30"/>
          <w:szCs w:val="30"/>
        </w:rPr>
      </w:pPr>
    </w:p>
    <w:p w14:paraId="2592964C">
      <w:pPr>
        <w:spacing w:line="480" w:lineRule="exact"/>
        <w:ind w:firstLine="420"/>
        <w:rPr>
          <w:rFonts w:ascii="宋体" w:hAnsi="宋体" w:cs="仿宋"/>
          <w:szCs w:val="21"/>
          <w:u w:val="single"/>
        </w:rPr>
      </w:pPr>
      <w:r>
        <w:rPr>
          <w:rFonts w:hint="eastAsia" w:ascii="宋体" w:hAnsi="宋体" w:cs="仿宋"/>
          <w:szCs w:val="21"/>
        </w:rPr>
        <w:t>为营造公开、公平、公正、诚实守信的政府招标采购交易环境，树立诚信守法的供应商形象，本单位参加政府招标采购项目</w:t>
      </w:r>
      <w:r>
        <w:rPr>
          <w:rFonts w:hint="eastAsia" w:ascii="宋体" w:hAnsi="宋体" w:cs="仿宋"/>
          <w:szCs w:val="21"/>
          <w:u w:val="single"/>
        </w:rPr>
        <w:t xml:space="preserve">：                                       </w:t>
      </w:r>
    </w:p>
    <w:p w14:paraId="4D6857BE">
      <w:pPr>
        <w:spacing w:line="480" w:lineRule="exact"/>
        <w:ind w:firstLine="200"/>
        <w:rPr>
          <w:rFonts w:ascii="宋体" w:hAnsi="宋体" w:cs="仿宋"/>
          <w:szCs w:val="21"/>
        </w:rPr>
      </w:pPr>
      <w:r>
        <w:rPr>
          <w:rFonts w:hint="eastAsia" w:ascii="宋体" w:hAnsi="宋体" w:cs="仿宋"/>
          <w:szCs w:val="21"/>
        </w:rPr>
        <w:t>的招标采购活动，本人代表本单位作出以下承诺：</w:t>
      </w:r>
    </w:p>
    <w:p w14:paraId="6F6A468A">
      <w:pPr>
        <w:spacing w:line="480" w:lineRule="exact"/>
        <w:ind w:firstLine="420"/>
        <w:rPr>
          <w:rFonts w:ascii="宋体" w:hAnsi="宋体" w:cs="仿宋"/>
          <w:szCs w:val="21"/>
        </w:rPr>
      </w:pPr>
      <w:r>
        <w:rPr>
          <w:rFonts w:hint="eastAsia" w:ascii="宋体" w:hAnsi="宋体" w:cs="仿宋"/>
          <w:szCs w:val="21"/>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36BCBAF6">
      <w:pPr>
        <w:spacing w:line="480" w:lineRule="exact"/>
        <w:ind w:firstLine="420"/>
        <w:rPr>
          <w:rFonts w:ascii="宋体" w:hAnsi="宋体" w:cs="仿宋"/>
          <w:szCs w:val="21"/>
        </w:rPr>
      </w:pPr>
      <w:r>
        <w:rPr>
          <w:rFonts w:hint="eastAsia" w:ascii="宋体" w:hAnsi="宋体" w:cs="仿宋"/>
          <w:szCs w:val="21"/>
        </w:rPr>
        <w:t>（二）本单位无涉及政府招标采购活动的违法、违规不良记录，我公司及相关负责人无因存在重大隐患整改不力、发生有重大社会影响生产安全事故或其他严重违法违规行为而被列入失信联合惩戒的不良记录；</w:t>
      </w:r>
    </w:p>
    <w:p w14:paraId="01D4055A">
      <w:pPr>
        <w:spacing w:line="480" w:lineRule="exact"/>
        <w:ind w:firstLine="420"/>
        <w:rPr>
          <w:rFonts w:ascii="宋体" w:hAnsi="宋体" w:cs="仿宋"/>
          <w:szCs w:val="21"/>
        </w:rPr>
      </w:pPr>
      <w:r>
        <w:rPr>
          <w:rFonts w:hint="eastAsia" w:ascii="宋体" w:hAnsi="宋体" w:cs="仿宋"/>
          <w:szCs w:val="21"/>
        </w:rPr>
        <w:t xml:space="preserve">（三）严格依照国家和省、市关于政府招标采购的法律、法规、规章、规范性文件，参加政府招标采购的投标活动；积极履行社会责任，促进廉政建设； </w:t>
      </w:r>
    </w:p>
    <w:p w14:paraId="270F3FBE">
      <w:pPr>
        <w:spacing w:line="480" w:lineRule="exact"/>
        <w:ind w:firstLine="200"/>
        <w:rPr>
          <w:rFonts w:ascii="宋体" w:hAnsi="宋体" w:cs="仿宋"/>
          <w:szCs w:val="21"/>
        </w:rPr>
      </w:pPr>
      <w:r>
        <w:rPr>
          <w:rFonts w:hint="eastAsia" w:ascii="宋体" w:hAnsi="宋体" w:cs="仿宋"/>
          <w:szCs w:val="21"/>
        </w:rPr>
        <w:t>   （四）严格遵守即时信息公示规定，及时维护和更新盐城市政府采购网、苏采云交易平台中与本单位相关的信息；</w:t>
      </w:r>
    </w:p>
    <w:p w14:paraId="05EC9638">
      <w:pPr>
        <w:spacing w:line="480" w:lineRule="exact"/>
        <w:ind w:firstLine="200"/>
        <w:rPr>
          <w:rFonts w:ascii="宋体" w:hAnsi="宋体" w:cs="仿宋"/>
          <w:szCs w:val="21"/>
        </w:rPr>
      </w:pPr>
      <w:r>
        <w:rPr>
          <w:rFonts w:hint="eastAsia" w:ascii="宋体" w:hAnsi="宋体" w:cs="仿宋"/>
          <w:szCs w:val="21"/>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14:paraId="57406FFF">
      <w:pPr>
        <w:spacing w:line="480" w:lineRule="exact"/>
        <w:ind w:firstLine="200"/>
        <w:rPr>
          <w:rFonts w:ascii="宋体" w:hAnsi="宋体" w:cs="仿宋"/>
          <w:szCs w:val="21"/>
        </w:rPr>
      </w:pPr>
      <w:r>
        <w:rPr>
          <w:rFonts w:hint="eastAsia" w:ascii="宋体" w:hAnsi="宋体" w:cs="仿宋"/>
          <w:szCs w:val="21"/>
        </w:rPr>
        <w:t>（六）自觉接受政府、行业组织、社会公众、新闻舆论的监督；</w:t>
      </w:r>
    </w:p>
    <w:p w14:paraId="2618EB8D">
      <w:pPr>
        <w:spacing w:line="480" w:lineRule="exact"/>
        <w:ind w:firstLine="200"/>
        <w:rPr>
          <w:rFonts w:ascii="宋体" w:hAnsi="宋体" w:cs="仿宋"/>
          <w:szCs w:val="21"/>
        </w:rPr>
      </w:pPr>
      <w:r>
        <w:rPr>
          <w:rFonts w:hint="eastAsia" w:ascii="宋体" w:hAnsi="宋体" w:cs="仿宋"/>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525288C1">
      <w:pPr>
        <w:spacing w:line="480" w:lineRule="exact"/>
        <w:ind w:firstLine="200"/>
        <w:rPr>
          <w:rFonts w:ascii="宋体" w:hAnsi="宋体" w:cs="仿宋"/>
          <w:szCs w:val="21"/>
        </w:rPr>
      </w:pPr>
      <w:r>
        <w:rPr>
          <w:rFonts w:hint="eastAsia" w:ascii="宋体" w:hAnsi="宋体" w:cs="仿宋"/>
          <w:szCs w:val="21"/>
        </w:rPr>
        <w:t>（八）本人已认真阅读了上述承诺，并向本单位员工作了宣传教育。</w:t>
      </w:r>
    </w:p>
    <w:p w14:paraId="0C6847BF">
      <w:pPr>
        <w:spacing w:line="340" w:lineRule="exact"/>
        <w:ind w:firstLine="420"/>
        <w:rPr>
          <w:rFonts w:ascii="仿宋" w:hAnsi="仿宋" w:eastAsia="仿宋" w:cs="仿宋"/>
          <w:szCs w:val="21"/>
        </w:rPr>
      </w:pPr>
    </w:p>
    <w:p w14:paraId="1E8E7922">
      <w:pPr>
        <w:spacing w:line="340" w:lineRule="exact"/>
        <w:ind w:firstLine="420"/>
        <w:rPr>
          <w:rFonts w:ascii="仿宋" w:hAnsi="仿宋" w:eastAsia="仿宋" w:cs="仿宋"/>
          <w:szCs w:val="21"/>
        </w:rPr>
      </w:pPr>
    </w:p>
    <w:p w14:paraId="3751756A">
      <w:pPr>
        <w:spacing w:line="340" w:lineRule="exact"/>
        <w:ind w:firstLine="420"/>
        <w:rPr>
          <w:rFonts w:ascii="宋体" w:hAnsi="宋体" w:cs="仿宋"/>
          <w:szCs w:val="21"/>
        </w:rPr>
      </w:pPr>
      <w:r>
        <w:rPr>
          <w:rFonts w:hint="eastAsia" w:ascii="宋体" w:hAnsi="宋体" w:cs="仿宋"/>
          <w:szCs w:val="21"/>
        </w:rPr>
        <w:t>法定代表人签</w:t>
      </w:r>
      <w:r>
        <w:rPr>
          <w:rFonts w:hint="eastAsia" w:ascii="宋体" w:hAnsi="宋体" w:cs="仿宋"/>
          <w:color w:val="FF0000"/>
          <w:szCs w:val="21"/>
        </w:rPr>
        <w:t>名</w:t>
      </w:r>
      <w:r>
        <w:rPr>
          <w:rFonts w:hint="eastAsia" w:ascii="宋体" w:hAnsi="宋体" w:cs="仿宋"/>
          <w:szCs w:val="21"/>
        </w:rPr>
        <w:t xml:space="preserve">：           </w:t>
      </w:r>
      <w:r>
        <w:rPr>
          <w:rFonts w:ascii="宋体" w:hAnsi="宋体" w:cs="仿宋"/>
          <w:szCs w:val="21"/>
        </w:rPr>
        <w:t xml:space="preserve">                        </w:t>
      </w:r>
      <w:r>
        <w:rPr>
          <w:rFonts w:hint="eastAsia" w:ascii="宋体" w:hAnsi="宋体" w:cs="仿宋"/>
          <w:szCs w:val="21"/>
        </w:rPr>
        <w:t>单位名称（盖章）：</w:t>
      </w:r>
    </w:p>
    <w:p w14:paraId="0975F99A">
      <w:pPr>
        <w:spacing w:line="340" w:lineRule="exact"/>
        <w:rPr>
          <w:rFonts w:ascii="宋体" w:hAnsi="宋体" w:cs="仿宋"/>
          <w:szCs w:val="21"/>
        </w:rPr>
      </w:pPr>
    </w:p>
    <w:p w14:paraId="10702F78">
      <w:pPr>
        <w:spacing w:line="340" w:lineRule="exact"/>
        <w:ind w:firstLine="7770"/>
        <w:rPr>
          <w:rFonts w:ascii="宋体" w:hAnsi="宋体" w:cs="仿宋"/>
          <w:szCs w:val="21"/>
        </w:rPr>
      </w:pPr>
      <w:r>
        <w:rPr>
          <w:rFonts w:hint="eastAsia" w:ascii="宋体" w:hAnsi="宋体" w:cs="仿宋"/>
          <w:szCs w:val="21"/>
        </w:rPr>
        <w:t>年    月    日</w:t>
      </w:r>
    </w:p>
    <w:p w14:paraId="310A843C">
      <w:pPr>
        <w:jc w:val="left"/>
        <w:rPr>
          <w:rFonts w:ascii="宋体" w:hAnsi="宋体"/>
          <w:sz w:val="24"/>
        </w:rPr>
        <w:sectPr>
          <w:footerReference r:id="rId9" w:type="default"/>
          <w:footerReference r:id="rId10" w:type="even"/>
          <w:pgSz w:w="11911" w:h="16838"/>
          <w:pgMar w:top="1440" w:right="1253" w:bottom="1440" w:left="1253" w:header="0" w:footer="1400" w:gutter="0"/>
          <w:cols w:space="0" w:num="1"/>
          <w:docGrid w:linePitch="360" w:charSpace="0"/>
        </w:sectPr>
      </w:pPr>
    </w:p>
    <w:p w14:paraId="2824D3C0">
      <w:pPr>
        <w:jc w:val="left"/>
        <w:rPr>
          <w:rFonts w:ascii="宋体" w:hAnsi="宋体"/>
          <w:sz w:val="24"/>
        </w:rPr>
      </w:pPr>
      <w:r>
        <w:rPr>
          <w:rFonts w:hint="eastAsia" w:ascii="宋体" w:hAnsi="宋体"/>
          <w:sz w:val="24"/>
        </w:rPr>
        <w:t>格式九：</w:t>
      </w:r>
    </w:p>
    <w:p w14:paraId="39E014AE">
      <w:pPr>
        <w:jc w:val="center"/>
        <w:rPr>
          <w:rFonts w:ascii="宋体" w:hAnsi="宋体"/>
          <w:b/>
          <w:sz w:val="32"/>
          <w:szCs w:val="32"/>
        </w:rPr>
      </w:pPr>
      <w:r>
        <w:rPr>
          <w:rFonts w:hint="eastAsia" w:ascii="宋体" w:hAnsi="宋体"/>
          <w:b/>
          <w:sz w:val="32"/>
          <w:szCs w:val="32"/>
        </w:rPr>
        <w:t>开标一览表</w:t>
      </w:r>
    </w:p>
    <w:p w14:paraId="32B499C0">
      <w:pPr>
        <w:spacing w:line="480" w:lineRule="exact"/>
        <w:ind w:firstLine="210"/>
        <w:jc w:val="left"/>
        <w:rPr>
          <w:rFonts w:ascii="宋体" w:hAnsi="宋体" w:cs="Segoe UI"/>
          <w:szCs w:val="21"/>
        </w:rPr>
      </w:pPr>
      <w:r>
        <w:rPr>
          <w:rFonts w:hint="eastAsia" w:ascii="宋体" w:hAnsi="宋体" w:cs="Segoe UI"/>
          <w:szCs w:val="21"/>
        </w:rPr>
        <w:t xml:space="preserve">项目编号： </w:t>
      </w:r>
    </w:p>
    <w:p w14:paraId="4DC01CE6">
      <w:pPr>
        <w:widowControl/>
        <w:spacing w:before="100" w:beforeAutospacing="1" w:after="100" w:afterAutospacing="1"/>
        <w:ind w:firstLine="210"/>
        <w:jc w:val="left"/>
        <w:rPr>
          <w:rFonts w:ascii="宋体" w:hAnsi="宋体" w:cs="Segoe UI"/>
          <w:szCs w:val="21"/>
        </w:rPr>
      </w:pPr>
      <w:r>
        <w:rPr>
          <w:rFonts w:ascii="宋体" w:hAnsi="宋体" w:cs="Segoe UI"/>
          <w:szCs w:val="21"/>
        </w:rPr>
        <w:t>货币单位：人民币元</w:t>
      </w:r>
    </w:p>
    <w:tbl>
      <w:tblPr>
        <w:tblStyle w:val="32"/>
        <w:tblW w:w="9497"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02"/>
        <w:gridCol w:w="3530"/>
        <w:gridCol w:w="3665"/>
      </w:tblGrid>
      <w:tr w14:paraId="5BBDA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302" w:type="dxa"/>
            <w:vAlign w:val="center"/>
          </w:tcPr>
          <w:p w14:paraId="042E4C5A">
            <w:pPr>
              <w:widowControl/>
              <w:spacing w:before="100" w:beforeAutospacing="1" w:after="100" w:afterAutospacing="1"/>
              <w:jc w:val="center"/>
              <w:rPr>
                <w:rFonts w:ascii="宋体" w:hAnsi="宋体" w:cs="Segoe UI"/>
                <w:szCs w:val="21"/>
              </w:rPr>
            </w:pPr>
            <w:r>
              <w:rPr>
                <w:rFonts w:hint="eastAsia" w:ascii="宋体" w:hAnsi="宋体" w:cs="Segoe UI"/>
                <w:szCs w:val="21"/>
              </w:rPr>
              <w:t>项目</w:t>
            </w:r>
            <w:r>
              <w:rPr>
                <w:rFonts w:ascii="宋体" w:hAnsi="宋体" w:cs="Segoe UI"/>
                <w:szCs w:val="21"/>
              </w:rPr>
              <w:t>名称</w:t>
            </w:r>
          </w:p>
        </w:tc>
        <w:tc>
          <w:tcPr>
            <w:tcW w:w="3530" w:type="dxa"/>
            <w:vAlign w:val="center"/>
          </w:tcPr>
          <w:p w14:paraId="0F275A11">
            <w:pPr>
              <w:widowControl/>
              <w:spacing w:before="100" w:beforeAutospacing="1" w:after="100" w:afterAutospacing="1"/>
              <w:jc w:val="center"/>
              <w:rPr>
                <w:rFonts w:ascii="宋体" w:hAnsi="宋体" w:cs="Segoe UI"/>
                <w:szCs w:val="21"/>
              </w:rPr>
            </w:pPr>
            <w:r>
              <w:rPr>
                <w:rFonts w:ascii="宋体" w:hAnsi="宋体" w:cs="Segoe UI"/>
                <w:szCs w:val="21"/>
              </w:rPr>
              <w:t>项目内容</w:t>
            </w:r>
          </w:p>
        </w:tc>
        <w:tc>
          <w:tcPr>
            <w:tcW w:w="3665" w:type="dxa"/>
            <w:vAlign w:val="center"/>
          </w:tcPr>
          <w:p w14:paraId="0F3B9F1D">
            <w:pPr>
              <w:widowControl/>
              <w:spacing w:before="100" w:beforeAutospacing="1" w:after="100" w:afterAutospacing="1"/>
              <w:jc w:val="center"/>
              <w:rPr>
                <w:rFonts w:ascii="宋体" w:hAnsi="宋体" w:cs="Segoe UI"/>
                <w:szCs w:val="21"/>
              </w:rPr>
            </w:pPr>
            <w:r>
              <w:rPr>
                <w:rFonts w:hint="eastAsia" w:ascii="宋体" w:hAnsi="宋体" w:cs="Segoe UI"/>
                <w:szCs w:val="21"/>
              </w:rPr>
              <w:t>总</w:t>
            </w:r>
            <w:r>
              <w:rPr>
                <w:rFonts w:ascii="宋体" w:hAnsi="宋体" w:cs="Segoe UI"/>
                <w:szCs w:val="21"/>
              </w:rPr>
              <w:t>价（小写）</w:t>
            </w:r>
          </w:p>
        </w:tc>
      </w:tr>
      <w:tr w14:paraId="7D419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2302" w:type="dxa"/>
            <w:vAlign w:val="center"/>
          </w:tcPr>
          <w:p w14:paraId="2C2F71A3">
            <w:pPr>
              <w:widowControl/>
              <w:spacing w:before="100" w:beforeAutospacing="1" w:after="100" w:afterAutospacing="1"/>
              <w:jc w:val="center"/>
              <w:rPr>
                <w:rFonts w:ascii="宋体" w:hAnsi="宋体" w:cs="Segoe UI"/>
                <w:szCs w:val="21"/>
              </w:rPr>
            </w:pPr>
          </w:p>
        </w:tc>
        <w:tc>
          <w:tcPr>
            <w:tcW w:w="3530" w:type="dxa"/>
            <w:vAlign w:val="center"/>
          </w:tcPr>
          <w:p w14:paraId="756DE385">
            <w:pPr>
              <w:widowControl/>
              <w:spacing w:before="100" w:beforeAutospacing="1" w:after="100" w:afterAutospacing="1"/>
              <w:jc w:val="center"/>
              <w:rPr>
                <w:rFonts w:ascii="宋体" w:hAnsi="宋体" w:cs="Segoe UI"/>
                <w:szCs w:val="21"/>
              </w:rPr>
            </w:pPr>
            <w:r>
              <w:rPr>
                <w:rFonts w:ascii="宋体" w:hAnsi="宋体" w:cs="Segoe UI"/>
                <w:szCs w:val="21"/>
              </w:rPr>
              <w:t>详见投标文件</w:t>
            </w:r>
          </w:p>
        </w:tc>
        <w:tc>
          <w:tcPr>
            <w:tcW w:w="3665" w:type="dxa"/>
            <w:vAlign w:val="center"/>
          </w:tcPr>
          <w:p w14:paraId="2A4B2D47">
            <w:pPr>
              <w:widowControl/>
              <w:spacing w:before="100" w:beforeAutospacing="1" w:after="100" w:afterAutospacing="1"/>
              <w:jc w:val="right"/>
              <w:rPr>
                <w:rFonts w:ascii="宋体" w:hAnsi="宋体" w:cs="Segoe UI"/>
                <w:szCs w:val="21"/>
              </w:rPr>
            </w:pPr>
            <w:r>
              <w:rPr>
                <w:rFonts w:hint="eastAsia" w:ascii="宋体" w:hAnsi="宋体" w:cs="Segoe UI"/>
                <w:szCs w:val="21"/>
              </w:rPr>
              <w:t xml:space="preserve"> </w:t>
            </w:r>
            <w:r>
              <w:rPr>
                <w:rFonts w:ascii="宋体" w:hAnsi="宋体" w:cs="Segoe UI"/>
                <w:szCs w:val="21"/>
              </w:rPr>
              <w:t xml:space="preserve">  </w:t>
            </w:r>
            <w:r>
              <w:rPr>
                <w:rFonts w:hint="eastAsia" w:ascii="宋体" w:hAnsi="宋体" w:cs="Segoe UI"/>
                <w:szCs w:val="21"/>
              </w:rPr>
              <w:t>元</w:t>
            </w:r>
          </w:p>
        </w:tc>
      </w:tr>
      <w:tr w14:paraId="40DE5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9497" w:type="dxa"/>
            <w:gridSpan w:val="3"/>
            <w:vAlign w:val="center"/>
          </w:tcPr>
          <w:p w14:paraId="69EECEB4">
            <w:pPr>
              <w:widowControl/>
              <w:spacing w:before="100" w:beforeAutospacing="1" w:after="100" w:afterAutospacing="1"/>
              <w:jc w:val="left"/>
              <w:rPr>
                <w:rFonts w:ascii="宋体" w:hAnsi="宋体" w:cs="Segoe UI"/>
                <w:szCs w:val="21"/>
              </w:rPr>
            </w:pPr>
            <w:r>
              <w:rPr>
                <w:rFonts w:hint="eastAsia" w:ascii="宋体" w:hAnsi="宋体" w:cs="Segoe UI"/>
                <w:szCs w:val="21"/>
              </w:rPr>
              <w:t>总价</w:t>
            </w:r>
            <w:r>
              <w:rPr>
                <w:rFonts w:ascii="宋体" w:hAnsi="宋体" w:cs="Segoe UI"/>
                <w:szCs w:val="21"/>
              </w:rPr>
              <w:t>金额大写</w:t>
            </w:r>
            <w:r>
              <w:rPr>
                <w:rFonts w:hint="eastAsia" w:ascii="宋体" w:hAnsi="宋体" w:cs="Segoe UI"/>
                <w:szCs w:val="21"/>
              </w:rPr>
              <w:t>：</w:t>
            </w:r>
          </w:p>
        </w:tc>
      </w:tr>
    </w:tbl>
    <w:p w14:paraId="3C8031E4">
      <w:pPr>
        <w:widowControl/>
        <w:spacing w:before="100" w:beforeAutospacing="1" w:after="100" w:afterAutospacing="1"/>
        <w:jc w:val="left"/>
        <w:rPr>
          <w:rFonts w:ascii="宋体" w:hAnsi="宋体" w:cs="Segoe UI"/>
          <w:szCs w:val="21"/>
        </w:rPr>
      </w:pPr>
    </w:p>
    <w:p w14:paraId="1491E8CA">
      <w:pPr>
        <w:widowControl/>
        <w:spacing w:before="100" w:beforeAutospacing="1" w:after="100" w:afterAutospacing="1"/>
        <w:jc w:val="left"/>
        <w:rPr>
          <w:rFonts w:ascii="宋体" w:hAnsi="宋体" w:cs="Segoe UI"/>
          <w:szCs w:val="21"/>
        </w:rPr>
      </w:pPr>
    </w:p>
    <w:p w14:paraId="7C184019">
      <w:pPr>
        <w:widowControl/>
        <w:spacing w:before="100" w:beforeAutospacing="1" w:after="100" w:afterAutospacing="1"/>
        <w:ind w:firstLine="210"/>
        <w:jc w:val="left"/>
        <w:rPr>
          <w:rFonts w:ascii="宋体" w:hAnsi="宋体" w:cs="Segoe UI"/>
          <w:szCs w:val="21"/>
        </w:rPr>
      </w:pPr>
      <w:r>
        <w:rPr>
          <w:rFonts w:ascii="宋体" w:hAnsi="宋体" w:cs="Segoe UI"/>
          <w:szCs w:val="21"/>
        </w:rPr>
        <w:t>供应商公章：                          </w:t>
      </w:r>
    </w:p>
    <w:p w14:paraId="5992184D">
      <w:pPr>
        <w:widowControl/>
        <w:spacing w:before="100" w:beforeAutospacing="1" w:after="100" w:afterAutospacing="1"/>
        <w:jc w:val="left"/>
        <w:rPr>
          <w:rFonts w:ascii="宋体" w:hAnsi="宋体" w:cs="Segoe UI"/>
          <w:szCs w:val="21"/>
        </w:rPr>
      </w:pPr>
      <w:r>
        <w:rPr>
          <w:rFonts w:ascii="宋体" w:hAnsi="宋体" w:cs="Segoe UI"/>
          <w:szCs w:val="21"/>
        </w:rPr>
        <w:t xml:space="preserve"> （电子签章）</w:t>
      </w:r>
    </w:p>
    <w:p w14:paraId="05385891">
      <w:pPr>
        <w:pStyle w:val="87"/>
        <w:rPr>
          <w:rFonts w:hint="default" w:ascii="宋体" w:hAnsi="宋体" w:cs="Segoe UI"/>
          <w:szCs w:val="21"/>
        </w:rPr>
      </w:pPr>
    </w:p>
    <w:p w14:paraId="1EDC90F0">
      <w:pPr>
        <w:pStyle w:val="87"/>
        <w:ind w:left="0" w:firstLine="0"/>
        <w:rPr>
          <w:rFonts w:hint="default" w:ascii="宋体" w:hAnsi="宋体" w:cs="Segoe UI"/>
          <w:szCs w:val="21"/>
        </w:rPr>
      </w:pPr>
    </w:p>
    <w:p w14:paraId="405CD5AF">
      <w:pPr>
        <w:widowControl/>
        <w:spacing w:before="100" w:beforeAutospacing="1" w:after="100" w:afterAutospacing="1"/>
        <w:ind w:firstLine="210"/>
        <w:jc w:val="left"/>
        <w:rPr>
          <w:rFonts w:ascii="宋体" w:hAnsi="宋体" w:cs="Segoe UI"/>
          <w:szCs w:val="21"/>
        </w:rPr>
      </w:pPr>
      <w:r>
        <w:rPr>
          <w:rFonts w:hint="eastAsia" w:ascii="宋体" w:hAnsi="宋体" w:cs="Segoe UI"/>
          <w:szCs w:val="21"/>
        </w:rPr>
        <w:t>注：当招标文件格式与系统不一致时，以系统格式为准。</w:t>
      </w:r>
    </w:p>
    <w:p w14:paraId="7564C209">
      <w:pPr>
        <w:pStyle w:val="87"/>
        <w:rPr>
          <w:rFonts w:hint="default" w:ascii="宋体" w:hAnsi="宋体" w:cs="Segoe UI"/>
          <w:szCs w:val="21"/>
        </w:rPr>
      </w:pPr>
    </w:p>
    <w:p w14:paraId="2868CF0C"/>
    <w:sectPr>
      <w:pgSz w:w="11911" w:h="16838"/>
      <w:pgMar w:top="1440" w:right="1253" w:bottom="1440" w:left="1253" w:header="0" w:footer="140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20B0604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angSong_GB2312-Identity-H">
    <w:altName w:val="Arial"/>
    <w:panose1 w:val="020B0604020202020204"/>
    <w:charset w:val="00"/>
    <w:family w:val="auto"/>
    <w:pitch w:val="default"/>
    <w:sig w:usb0="00000000" w:usb1="00000000" w:usb2="00000000" w:usb3="00000000" w:csb0="00000000" w:csb1="00000000"/>
  </w:font>
  <w:font w:name="SimSun-Identity-H">
    <w:altName w:val="Verdana"/>
    <w:panose1 w:val="020B0604020202020204"/>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8C3E8">
    <w:pPr>
      <w:tabs>
        <w:tab w:val="center" w:pos="4153"/>
        <w:tab w:val="right" w:pos="8306"/>
      </w:tabs>
      <w:autoSpaceDE w:val="0"/>
      <w:autoSpaceDN w:val="0"/>
      <w:snapToGrid w:val="0"/>
      <w:spacing w:line="240" w:lineRule="auto"/>
      <w:rPr>
        <w:rFonts w:ascii="宋体" w:hAnsi="宋体" w:cs="宋体"/>
        <w:sz w:val="18"/>
        <w:szCs w:val="22"/>
        <w:lang w:val="zh-CN" w:bidi="zh-CN"/>
      </w:rPr>
    </w:pPr>
    <w:r>
      <w:rPr>
        <w:rFonts w:ascii="宋体" w:hAnsi="宋体" w:cs="宋体"/>
        <w:sz w:val="18"/>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596108">
                          <w:pPr>
                            <w:tabs>
                              <w:tab w:val="center" w:pos="4153"/>
                              <w:tab w:val="right" w:pos="8306"/>
                            </w:tabs>
                            <w:autoSpaceDE w:val="0"/>
                            <w:autoSpaceDN w:val="0"/>
                            <w:snapToGrid w:val="0"/>
                            <w:spacing w:line="240" w:lineRule="auto"/>
                            <w:rPr>
                              <w:rFonts w:ascii="宋体" w:hAnsi="宋体" w:cs="宋体"/>
                              <w:sz w:val="18"/>
                              <w:szCs w:val="22"/>
                              <w:lang w:val="zh-CN" w:bidi="zh-CN"/>
                            </w:rPr>
                          </w:pPr>
                          <w:r>
                            <w:rPr>
                              <w:rFonts w:hint="eastAsia" w:ascii="宋体" w:hAnsi="宋体" w:cs="宋体"/>
                              <w:sz w:val="18"/>
                              <w:szCs w:val="22"/>
                              <w:lang w:val="zh-CN" w:bidi="zh-CN"/>
                            </w:rPr>
                            <w:fldChar w:fldCharType="begin"/>
                          </w:r>
                          <w:r>
                            <w:rPr>
                              <w:rFonts w:hint="eastAsia" w:ascii="宋体" w:hAnsi="宋体" w:cs="宋体"/>
                              <w:sz w:val="18"/>
                              <w:szCs w:val="22"/>
                              <w:lang w:val="zh-CN" w:bidi="zh-CN"/>
                            </w:rPr>
                            <w:instrText xml:space="preserve"> PAGE  \* MERGEFORMAT </w:instrText>
                          </w:r>
                          <w:r>
                            <w:rPr>
                              <w:rFonts w:hint="eastAsia" w:ascii="宋体" w:hAnsi="宋体" w:cs="宋体"/>
                              <w:sz w:val="18"/>
                              <w:szCs w:val="22"/>
                              <w:lang w:val="zh-CN" w:bidi="zh-CN"/>
                            </w:rPr>
                            <w:fldChar w:fldCharType="separate"/>
                          </w:r>
                          <w:r>
                            <w:rPr>
                              <w:rFonts w:ascii="宋体" w:hAnsi="宋体" w:cs="宋体"/>
                              <w:sz w:val="18"/>
                              <w:szCs w:val="22"/>
                              <w:lang w:val="zh-CN" w:bidi="zh-CN"/>
                            </w:rPr>
                            <w:t>4</w:t>
                          </w:r>
                          <w:r>
                            <w:rPr>
                              <w:rFonts w:hint="eastAsia" w:ascii="宋体" w:hAnsi="宋体" w:cs="宋体"/>
                              <w:sz w:val="18"/>
                              <w:szCs w:val="22"/>
                              <w:lang w:val="zh-CN" w:bidi="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pPaEzAgAAZ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pPaEzAgAAZwQAAA4AAAAAAAAAAQAgAAAAHwEAAGRycy9lMm9Eb2MueG1sUEsF&#10;BgAAAAAGAAYAWQEAAMQFAAAAAA==&#10;">
              <v:fill on="f" focussize="0,0"/>
              <v:stroke on="f" weight="0.5pt"/>
              <v:imagedata o:title=""/>
              <o:lock v:ext="edit" aspectratio="f"/>
              <v:textbox inset="0mm,0mm,0mm,0mm" style="mso-fit-shape-to-text:t;">
                <w:txbxContent>
                  <w:p w14:paraId="3A596108">
                    <w:pPr>
                      <w:tabs>
                        <w:tab w:val="center" w:pos="4153"/>
                        <w:tab w:val="right" w:pos="8306"/>
                      </w:tabs>
                      <w:autoSpaceDE w:val="0"/>
                      <w:autoSpaceDN w:val="0"/>
                      <w:snapToGrid w:val="0"/>
                      <w:spacing w:line="240" w:lineRule="auto"/>
                      <w:rPr>
                        <w:rFonts w:ascii="宋体" w:hAnsi="宋体" w:cs="宋体"/>
                        <w:sz w:val="18"/>
                        <w:szCs w:val="22"/>
                        <w:lang w:val="zh-CN" w:bidi="zh-CN"/>
                      </w:rPr>
                    </w:pPr>
                    <w:r>
                      <w:rPr>
                        <w:rFonts w:hint="eastAsia" w:ascii="宋体" w:hAnsi="宋体" w:cs="宋体"/>
                        <w:sz w:val="18"/>
                        <w:szCs w:val="22"/>
                        <w:lang w:val="zh-CN" w:bidi="zh-CN"/>
                      </w:rPr>
                      <w:fldChar w:fldCharType="begin"/>
                    </w:r>
                    <w:r>
                      <w:rPr>
                        <w:rFonts w:hint="eastAsia" w:ascii="宋体" w:hAnsi="宋体" w:cs="宋体"/>
                        <w:sz w:val="18"/>
                        <w:szCs w:val="22"/>
                        <w:lang w:val="zh-CN" w:bidi="zh-CN"/>
                      </w:rPr>
                      <w:instrText xml:space="preserve"> PAGE  \* MERGEFORMAT </w:instrText>
                    </w:r>
                    <w:r>
                      <w:rPr>
                        <w:rFonts w:hint="eastAsia" w:ascii="宋体" w:hAnsi="宋体" w:cs="宋体"/>
                        <w:sz w:val="18"/>
                        <w:szCs w:val="22"/>
                        <w:lang w:val="zh-CN" w:bidi="zh-CN"/>
                      </w:rPr>
                      <w:fldChar w:fldCharType="separate"/>
                    </w:r>
                    <w:r>
                      <w:rPr>
                        <w:rFonts w:ascii="宋体" w:hAnsi="宋体" w:cs="宋体"/>
                        <w:sz w:val="18"/>
                        <w:szCs w:val="22"/>
                        <w:lang w:val="zh-CN" w:bidi="zh-CN"/>
                      </w:rPr>
                      <w:t>4</w:t>
                    </w:r>
                    <w:r>
                      <w:rPr>
                        <w:rFonts w:hint="eastAsia" w:ascii="宋体" w:hAnsi="宋体" w:cs="宋体"/>
                        <w:sz w:val="18"/>
                        <w:szCs w:val="22"/>
                        <w:lang w:val="zh-CN" w:bidi="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99179">
    <w:pPr>
      <w:pStyle w:val="71"/>
      <w:ind w:left="840" w:hanging="420"/>
      <w:jc w:val="center"/>
    </w:pPr>
    <w:r>
      <w:fldChar w:fldCharType="begin"/>
    </w:r>
    <w:r>
      <w:instrText xml:space="preserve"> PAGE   \* MERGEFORMAT </w:instrText>
    </w:r>
    <w:r>
      <w:fldChar w:fldCharType="separate"/>
    </w:r>
    <w:r>
      <w:rPr>
        <w:lang w:val="zh-CN"/>
      </w:rPr>
      <w:t>-</w:t>
    </w:r>
    <w:r>
      <w:t xml:space="preserve"> 1 -</w:t>
    </w:r>
    <w:r>
      <w:fldChar w:fldCharType="end"/>
    </w:r>
  </w:p>
  <w:p w14:paraId="3DE9972B">
    <w:pPr>
      <w:pStyle w:val="7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AB11">
    <w:pPr>
      <w:pStyle w:val="71"/>
      <w:framePr w:wrap="around" w:vAnchor="text" w:hAnchor="margin" w:xAlign="center" w:y="1"/>
      <w:rPr>
        <w:rStyle w:val="142"/>
      </w:rPr>
    </w:pPr>
    <w:r>
      <w:fldChar w:fldCharType="begin"/>
    </w:r>
    <w:r>
      <w:rPr>
        <w:rStyle w:val="142"/>
      </w:rPr>
      <w:instrText xml:space="preserve">PAGE  </w:instrText>
    </w:r>
    <w:r>
      <w:fldChar w:fldCharType="end"/>
    </w:r>
  </w:p>
  <w:p w14:paraId="46982100">
    <w:pPr>
      <w:pStyle w:val="7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E4E4">
    <w:pPr>
      <w:pStyle w:val="71"/>
      <w:jc w:val="center"/>
    </w:pPr>
    <w:r>
      <w:fldChar w:fldCharType="begin"/>
    </w:r>
    <w:r>
      <w:instrText xml:space="preserve">PAGE   \* MERGEFORMAT</w:instrText>
    </w:r>
    <w:r>
      <w:fldChar w:fldCharType="separate"/>
    </w:r>
    <w:r>
      <w:rPr>
        <w:lang w:val="zh-CN"/>
      </w:rPr>
      <w:t>56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9C9CA">
    <w:pPr>
      <w:pStyle w:val="71"/>
      <w:framePr w:wrap="around" w:vAnchor="text" w:hAnchor="margin" w:xAlign="center" w:y="1"/>
      <w:rPr>
        <w:rStyle w:val="142"/>
      </w:rPr>
    </w:pPr>
    <w:r>
      <w:fldChar w:fldCharType="begin"/>
    </w:r>
    <w:r>
      <w:rPr>
        <w:rStyle w:val="142"/>
      </w:rPr>
      <w:instrText xml:space="preserve">PAGE  </w:instrText>
    </w:r>
    <w:r>
      <w:fldChar w:fldCharType="end"/>
    </w:r>
  </w:p>
  <w:p w14:paraId="4BFFEC03">
    <w:pPr>
      <w:pStyle w:val="7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038B">
    <w:pPr>
      <w:pStyle w:val="74"/>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2DC05"/>
    <w:multiLevelType w:val="singleLevel"/>
    <w:tmpl w:val="8342DC05"/>
    <w:lvl w:ilvl="0" w:tentative="0">
      <w:start w:val="8"/>
      <w:numFmt w:val="decimal"/>
      <w:suff w:val="nothing"/>
      <w:lvlText w:val="%1、"/>
      <w:lvlJc w:val="left"/>
    </w:lvl>
  </w:abstractNum>
  <w:abstractNum w:abstractNumId="1">
    <w:nsid w:val="0053208E"/>
    <w:multiLevelType w:val="multilevel"/>
    <w:tmpl w:val="0053208E"/>
    <w:lvl w:ilvl="0" w:tentative="0">
      <w:start w:val="1"/>
      <w:numFmt w:val="bullet"/>
      <w:pStyle w:val="226"/>
      <w:lvlText w:val=""/>
      <w:lvlJc w:val="left"/>
      <w:pPr>
        <w:tabs>
          <w:tab w:val="left" w:pos="980"/>
        </w:tabs>
        <w:ind w:left="980" w:hanging="420"/>
      </w:pPr>
      <w:rPr>
        <w:rFonts w:ascii="Wingdings" w:hAnsi="Wingdings"/>
      </w:rPr>
    </w:lvl>
    <w:lvl w:ilvl="1" w:tentative="0">
      <w:start w:val="1"/>
      <w:numFmt w:val="bullet"/>
      <w:lvlText w:val=""/>
      <w:lvlJc w:val="left"/>
      <w:pPr>
        <w:tabs>
          <w:tab w:val="left" w:pos="1400"/>
        </w:tabs>
        <w:ind w:left="1400" w:hanging="420"/>
      </w:pPr>
      <w:rPr>
        <w:rFonts w:ascii="Wingdings" w:hAnsi="Wingdings"/>
      </w:rPr>
    </w:lvl>
    <w:lvl w:ilvl="2" w:tentative="0">
      <w:start w:val="1"/>
      <w:numFmt w:val="bullet"/>
      <w:lvlText w:val=""/>
      <w:lvlJc w:val="left"/>
      <w:pPr>
        <w:tabs>
          <w:tab w:val="left" w:pos="1820"/>
        </w:tabs>
        <w:ind w:left="1820" w:hanging="420"/>
      </w:pPr>
      <w:rPr>
        <w:rFonts w:ascii="Wingdings" w:hAnsi="Wingdings"/>
      </w:rPr>
    </w:lvl>
    <w:lvl w:ilvl="3" w:tentative="0">
      <w:start w:val="1"/>
      <w:numFmt w:val="bullet"/>
      <w:lvlText w:val=""/>
      <w:lvlJc w:val="left"/>
      <w:pPr>
        <w:tabs>
          <w:tab w:val="left" w:pos="2240"/>
        </w:tabs>
        <w:ind w:left="2240" w:hanging="420"/>
      </w:pPr>
      <w:rPr>
        <w:rFonts w:ascii="Wingdings" w:hAnsi="Wingdings"/>
      </w:rPr>
    </w:lvl>
    <w:lvl w:ilvl="4" w:tentative="0">
      <w:start w:val="1"/>
      <w:numFmt w:val="bullet"/>
      <w:lvlText w:val=""/>
      <w:lvlJc w:val="left"/>
      <w:pPr>
        <w:tabs>
          <w:tab w:val="left" w:pos="2660"/>
        </w:tabs>
        <w:ind w:left="2660" w:hanging="420"/>
      </w:pPr>
      <w:rPr>
        <w:rFonts w:ascii="Wingdings" w:hAnsi="Wingdings"/>
      </w:rPr>
    </w:lvl>
    <w:lvl w:ilvl="5" w:tentative="0">
      <w:start w:val="1"/>
      <w:numFmt w:val="bullet"/>
      <w:lvlText w:val=""/>
      <w:lvlJc w:val="left"/>
      <w:pPr>
        <w:tabs>
          <w:tab w:val="left" w:pos="3080"/>
        </w:tabs>
        <w:ind w:left="3080" w:hanging="420"/>
      </w:pPr>
      <w:rPr>
        <w:rFonts w:ascii="Wingdings" w:hAnsi="Wingdings"/>
      </w:rPr>
    </w:lvl>
    <w:lvl w:ilvl="6" w:tentative="0">
      <w:start w:val="1"/>
      <w:numFmt w:val="bullet"/>
      <w:lvlText w:val=""/>
      <w:lvlJc w:val="left"/>
      <w:pPr>
        <w:tabs>
          <w:tab w:val="left" w:pos="3500"/>
        </w:tabs>
        <w:ind w:left="3500" w:hanging="420"/>
      </w:pPr>
      <w:rPr>
        <w:rFonts w:ascii="Wingdings" w:hAnsi="Wingdings"/>
      </w:rPr>
    </w:lvl>
    <w:lvl w:ilvl="7" w:tentative="0">
      <w:start w:val="1"/>
      <w:numFmt w:val="bullet"/>
      <w:lvlText w:val=""/>
      <w:lvlJc w:val="left"/>
      <w:pPr>
        <w:tabs>
          <w:tab w:val="left" w:pos="3920"/>
        </w:tabs>
        <w:ind w:left="3920" w:hanging="420"/>
      </w:pPr>
      <w:rPr>
        <w:rFonts w:ascii="Wingdings" w:hAnsi="Wingdings"/>
      </w:rPr>
    </w:lvl>
    <w:lvl w:ilvl="8" w:tentative="0">
      <w:start w:val="1"/>
      <w:numFmt w:val="bullet"/>
      <w:lvlText w:val=""/>
      <w:lvlJc w:val="left"/>
      <w:pPr>
        <w:tabs>
          <w:tab w:val="left" w:pos="4340"/>
        </w:tabs>
        <w:ind w:left="4340" w:hanging="420"/>
      </w:pPr>
      <w:rPr>
        <w:rFonts w:ascii="Wingdings" w:hAnsi="Wingdings"/>
      </w:rPr>
    </w:lvl>
  </w:abstractNum>
  <w:abstractNum w:abstractNumId="2">
    <w:nsid w:val="08657149"/>
    <w:multiLevelType w:val="singleLevel"/>
    <w:tmpl w:val="0865714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5C"/>
    <w:rsid w:val="00066BF3"/>
    <w:rsid w:val="001C2F5C"/>
    <w:rsid w:val="001C4F2F"/>
    <w:rsid w:val="002713EB"/>
    <w:rsid w:val="00302C67"/>
    <w:rsid w:val="004851EA"/>
    <w:rsid w:val="006D0CE9"/>
    <w:rsid w:val="00775A0E"/>
    <w:rsid w:val="007C5BCB"/>
    <w:rsid w:val="00AB53DB"/>
    <w:rsid w:val="00C359DA"/>
    <w:rsid w:val="04BA6343"/>
    <w:rsid w:val="06020126"/>
    <w:rsid w:val="071D4AEC"/>
    <w:rsid w:val="087C7AFE"/>
    <w:rsid w:val="0A40121D"/>
    <w:rsid w:val="0B8E6D24"/>
    <w:rsid w:val="0BB2614A"/>
    <w:rsid w:val="0F1A028E"/>
    <w:rsid w:val="0F7756E1"/>
    <w:rsid w:val="146B333A"/>
    <w:rsid w:val="14EA24B1"/>
    <w:rsid w:val="16DF6E2F"/>
    <w:rsid w:val="18B84674"/>
    <w:rsid w:val="1A846F04"/>
    <w:rsid w:val="1BD75D72"/>
    <w:rsid w:val="1D061E52"/>
    <w:rsid w:val="20A630D0"/>
    <w:rsid w:val="20E51F26"/>
    <w:rsid w:val="22213CEF"/>
    <w:rsid w:val="23971A56"/>
    <w:rsid w:val="23B94D68"/>
    <w:rsid w:val="241237D2"/>
    <w:rsid w:val="27167136"/>
    <w:rsid w:val="2B1B11BE"/>
    <w:rsid w:val="2B9E594C"/>
    <w:rsid w:val="2EAE40F8"/>
    <w:rsid w:val="2EBD3DF1"/>
    <w:rsid w:val="2EEF6BEA"/>
    <w:rsid w:val="30397816"/>
    <w:rsid w:val="30BF0598"/>
    <w:rsid w:val="310C3CE5"/>
    <w:rsid w:val="31EC1D7E"/>
    <w:rsid w:val="33296443"/>
    <w:rsid w:val="34DA5C46"/>
    <w:rsid w:val="35BC7482"/>
    <w:rsid w:val="35C44201"/>
    <w:rsid w:val="3701395E"/>
    <w:rsid w:val="382316B2"/>
    <w:rsid w:val="39CA5311"/>
    <w:rsid w:val="3A59585F"/>
    <w:rsid w:val="3AC84793"/>
    <w:rsid w:val="3E2B12C1"/>
    <w:rsid w:val="407D2E33"/>
    <w:rsid w:val="40B400A1"/>
    <w:rsid w:val="40E1035D"/>
    <w:rsid w:val="455530C7"/>
    <w:rsid w:val="47C307BC"/>
    <w:rsid w:val="47FD3CCE"/>
    <w:rsid w:val="482254E2"/>
    <w:rsid w:val="4F3124AF"/>
    <w:rsid w:val="50910488"/>
    <w:rsid w:val="51385D77"/>
    <w:rsid w:val="51D33CF1"/>
    <w:rsid w:val="524C13FB"/>
    <w:rsid w:val="53302A15"/>
    <w:rsid w:val="54C00F08"/>
    <w:rsid w:val="5587107B"/>
    <w:rsid w:val="559B4E77"/>
    <w:rsid w:val="568455BA"/>
    <w:rsid w:val="574C432A"/>
    <w:rsid w:val="5D1B3B07"/>
    <w:rsid w:val="67717495"/>
    <w:rsid w:val="689901FE"/>
    <w:rsid w:val="70C66AA3"/>
    <w:rsid w:val="71295FB7"/>
    <w:rsid w:val="71B05423"/>
    <w:rsid w:val="74E27C24"/>
    <w:rsid w:val="788B3FA1"/>
    <w:rsid w:val="7964091F"/>
    <w:rsid w:val="7A1912A2"/>
    <w:rsid w:val="7BF51CA7"/>
    <w:rsid w:val="7BF87D2D"/>
    <w:rsid w:val="7E3A462D"/>
    <w:rsid w:val="DCDBF0B9"/>
    <w:rsid w:val="ECFFF0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0"/>
      <w:sz w:val="21"/>
      <w:szCs w:val="24"/>
      <w:lang w:val="en-US" w:eastAsia="zh-CN" w:bidi="ar-SA"/>
    </w:rPr>
  </w:style>
  <w:style w:type="paragraph" w:styleId="2">
    <w:name w:val="heading 1"/>
    <w:basedOn w:val="1"/>
    <w:next w:val="1"/>
    <w:link w:val="38"/>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9"/>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0"/>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2"/>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6"/>
    <w:unhideWhenUsed/>
    <w:qFormat/>
    <w:uiPriority w:val="9"/>
    <w:pPr>
      <w:keepNext/>
      <w:keepLines/>
      <w:spacing w:before="320" w:after="200"/>
      <w:outlineLvl w:val="8"/>
    </w:pPr>
    <w:rPr>
      <w:rFonts w:ascii="Arial" w:hAnsi="Arial" w:eastAsia="Arial" w:cs="Arial"/>
      <w:i/>
      <w:iCs/>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annotation text"/>
    <w:basedOn w:val="1"/>
    <w:link w:val="64"/>
    <w:semiHidden/>
    <w:unhideWhenUsed/>
    <w:qFormat/>
    <w:uiPriority w:val="99"/>
    <w:pPr>
      <w:jc w:val="left"/>
    </w:pPr>
  </w:style>
  <w:style w:type="paragraph" w:styleId="13">
    <w:name w:val="Body Text"/>
    <w:basedOn w:val="1"/>
    <w:link w:val="65"/>
    <w:qFormat/>
    <w:uiPriority w:val="1"/>
    <w:rPr>
      <w:szCs w:val="21"/>
    </w:rPr>
  </w:style>
  <w:style w:type="paragraph" w:styleId="14">
    <w:name w:val="Body Text Indent"/>
    <w:basedOn w:val="1"/>
    <w:link w:val="66"/>
    <w:qFormat/>
    <w:uiPriority w:val="0"/>
    <w:pPr>
      <w:spacing w:line="360" w:lineRule="auto"/>
      <w:ind w:firstLine="420"/>
    </w:pPr>
    <w:rPr>
      <w:rFonts w:ascii="宋体"/>
      <w:sz w:val="24"/>
    </w:rPr>
  </w:style>
  <w:style w:type="paragraph" w:styleId="15">
    <w:name w:val="toc 5"/>
    <w:basedOn w:val="1"/>
    <w:next w:val="1"/>
    <w:unhideWhenUsed/>
    <w:qFormat/>
    <w:uiPriority w:val="39"/>
    <w:pPr>
      <w:spacing w:after="57"/>
      <w:ind w:left="1134"/>
    </w:pPr>
  </w:style>
  <w:style w:type="paragraph" w:styleId="16">
    <w:name w:val="toc 3"/>
    <w:basedOn w:val="1"/>
    <w:next w:val="1"/>
    <w:unhideWhenUsed/>
    <w:qFormat/>
    <w:uiPriority w:val="39"/>
    <w:pPr>
      <w:spacing w:after="57"/>
      <w:ind w:left="567"/>
    </w:pPr>
  </w:style>
  <w:style w:type="paragraph" w:styleId="17">
    <w:name w:val="Plain Text"/>
    <w:basedOn w:val="1"/>
    <w:link w:val="67"/>
    <w:qFormat/>
    <w:uiPriority w:val="0"/>
    <w:rPr>
      <w:rFonts w:ascii="宋体" w:hAnsi="Courier New"/>
      <w:sz w:val="28"/>
    </w:rPr>
  </w:style>
  <w:style w:type="paragraph" w:styleId="18">
    <w:name w:val="toc 8"/>
    <w:basedOn w:val="1"/>
    <w:next w:val="1"/>
    <w:unhideWhenUsed/>
    <w:qFormat/>
    <w:uiPriority w:val="39"/>
    <w:pPr>
      <w:spacing w:after="57"/>
      <w:ind w:left="1984"/>
    </w:pPr>
  </w:style>
  <w:style w:type="paragraph" w:styleId="19">
    <w:name w:val="endnote text"/>
    <w:basedOn w:val="1"/>
    <w:link w:val="68"/>
    <w:semiHidden/>
    <w:unhideWhenUsed/>
    <w:qFormat/>
    <w:uiPriority w:val="99"/>
    <w:pPr>
      <w:spacing w:line="240" w:lineRule="auto"/>
    </w:pPr>
    <w:rPr>
      <w:sz w:val="20"/>
    </w:rPr>
  </w:style>
  <w:style w:type="paragraph" w:styleId="20">
    <w:name w:val="Balloon Text"/>
    <w:basedOn w:val="1"/>
    <w:link w:val="289"/>
    <w:semiHidden/>
    <w:unhideWhenUsed/>
    <w:qFormat/>
    <w:uiPriority w:val="99"/>
    <w:pPr>
      <w:spacing w:line="240" w:lineRule="auto"/>
    </w:pPr>
    <w:rPr>
      <w:rFonts w:ascii="宋体"/>
      <w:sz w:val="18"/>
      <w:szCs w:val="18"/>
    </w:rPr>
  </w:style>
  <w:style w:type="paragraph" w:styleId="21">
    <w:name w:val="footer"/>
    <w:basedOn w:val="1"/>
    <w:link w:val="69"/>
    <w:unhideWhenUsed/>
    <w:qFormat/>
    <w:uiPriority w:val="99"/>
    <w:pPr>
      <w:tabs>
        <w:tab w:val="center" w:pos="7143"/>
        <w:tab w:val="right" w:pos="14287"/>
      </w:tabs>
      <w:spacing w:line="240" w:lineRule="auto"/>
    </w:pPr>
  </w:style>
  <w:style w:type="paragraph" w:styleId="22">
    <w:name w:val="header"/>
    <w:basedOn w:val="1"/>
    <w:link w:val="72"/>
    <w:unhideWhenUsed/>
    <w:qFormat/>
    <w:uiPriority w:val="99"/>
    <w:pPr>
      <w:tabs>
        <w:tab w:val="center" w:pos="7143"/>
        <w:tab w:val="right" w:pos="14287"/>
      </w:tabs>
      <w:spacing w:line="240" w:lineRule="auto"/>
    </w:pPr>
  </w:style>
  <w:style w:type="paragraph" w:styleId="23">
    <w:name w:val="toc 1"/>
    <w:basedOn w:val="1"/>
    <w:next w:val="1"/>
    <w:unhideWhenUsed/>
    <w:qFormat/>
    <w:uiPriority w:val="39"/>
    <w:pPr>
      <w:spacing w:after="57"/>
    </w:pPr>
  </w:style>
  <w:style w:type="paragraph" w:styleId="24">
    <w:name w:val="toc 4"/>
    <w:basedOn w:val="1"/>
    <w:next w:val="1"/>
    <w:unhideWhenUsed/>
    <w:qFormat/>
    <w:uiPriority w:val="39"/>
    <w:pPr>
      <w:spacing w:after="57"/>
      <w:ind w:left="850"/>
    </w:pPr>
  </w:style>
  <w:style w:type="paragraph" w:styleId="25">
    <w:name w:val="Subtitle"/>
    <w:basedOn w:val="1"/>
    <w:next w:val="1"/>
    <w:link w:val="75"/>
    <w:qFormat/>
    <w:uiPriority w:val="11"/>
    <w:pPr>
      <w:spacing w:before="200" w:after="200"/>
    </w:pPr>
    <w:rPr>
      <w:sz w:val="24"/>
    </w:rPr>
  </w:style>
  <w:style w:type="paragraph" w:styleId="26">
    <w:name w:val="footnote text"/>
    <w:basedOn w:val="1"/>
    <w:link w:val="78"/>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qFormat/>
    <w:uiPriority w:val="99"/>
  </w:style>
  <w:style w:type="paragraph" w:styleId="29">
    <w:name w:val="toc 2"/>
    <w:basedOn w:val="1"/>
    <w:next w:val="1"/>
    <w:unhideWhenUsed/>
    <w:qFormat/>
    <w:uiPriority w:val="39"/>
    <w:pPr>
      <w:spacing w:after="57"/>
      <w:ind w:left="283"/>
    </w:pPr>
  </w:style>
  <w:style w:type="paragraph" w:styleId="30">
    <w:name w:val="toc 9"/>
    <w:basedOn w:val="1"/>
    <w:next w:val="1"/>
    <w:unhideWhenUsed/>
    <w:qFormat/>
    <w:uiPriority w:val="39"/>
    <w:pPr>
      <w:spacing w:after="57"/>
      <w:ind w:left="2268"/>
    </w:pPr>
  </w:style>
  <w:style w:type="paragraph" w:styleId="31">
    <w:name w:val="Title"/>
    <w:basedOn w:val="1"/>
    <w:next w:val="1"/>
    <w:link w:val="81"/>
    <w:qFormat/>
    <w:uiPriority w:val="10"/>
    <w:pPr>
      <w:spacing w:before="300" w:after="200"/>
      <w:contextualSpacing/>
    </w:pPr>
    <w:rPr>
      <w:sz w:val="48"/>
      <w:szCs w:val="48"/>
    </w:rPr>
  </w:style>
  <w:style w:type="character" w:styleId="34">
    <w:name w:val="Hyperlink"/>
    <w:unhideWhenUsed/>
    <w:qFormat/>
    <w:uiPriority w:val="99"/>
    <w:rPr>
      <w:color w:val="0563C1" w:themeColor="hyperlink"/>
      <w:u w:val="single"/>
      <w14:textFill>
        <w14:solidFill>
          <w14:schemeClr w14:val="hlink"/>
        </w14:solidFill>
      </w14:textFill>
    </w:rPr>
  </w:style>
  <w:style w:type="character" w:styleId="35">
    <w:name w:val="annotation reference"/>
    <w:basedOn w:val="33"/>
    <w:qFormat/>
    <w:uiPriority w:val="0"/>
    <w:rPr>
      <w:sz w:val="21"/>
      <w:szCs w:val="21"/>
    </w:rPr>
  </w:style>
  <w:style w:type="character" w:styleId="36">
    <w:name w:val="footnote reference"/>
    <w:unhideWhenUsed/>
    <w:qFormat/>
    <w:uiPriority w:val="99"/>
    <w:rPr>
      <w:vertAlign w:val="superscript"/>
    </w:rPr>
  </w:style>
  <w:style w:type="character" w:customStyle="1" w:styleId="37">
    <w:name w:val="NormalCharacter1"/>
    <w:qFormat/>
    <w:uiPriority w:val="0"/>
    <w:rPr>
      <w:rFonts w:ascii="Calibri" w:hAnsi="Calibri" w:eastAsia="宋体" w:cs="Times New Roman"/>
      <w:sz w:val="21"/>
      <w:szCs w:val="24"/>
      <w:lang w:val="en-US" w:eastAsia="zh-CN" w:bidi="ar-SA"/>
    </w:rPr>
  </w:style>
  <w:style w:type="character" w:customStyle="1" w:styleId="38">
    <w:name w:val="标题 1 字符1"/>
    <w:link w:val="2"/>
    <w:qFormat/>
    <w:uiPriority w:val="9"/>
    <w:rPr>
      <w:rFonts w:ascii="Arial" w:hAnsi="Arial" w:eastAsia="Arial" w:cs="Arial"/>
      <w:kern w:val="0"/>
      <w:sz w:val="40"/>
      <w:szCs w:val="40"/>
    </w:rPr>
  </w:style>
  <w:style w:type="character" w:customStyle="1" w:styleId="39">
    <w:name w:val="标题 2 字符1"/>
    <w:link w:val="3"/>
    <w:qFormat/>
    <w:uiPriority w:val="9"/>
    <w:rPr>
      <w:rFonts w:ascii="Arial" w:hAnsi="Arial" w:eastAsia="Arial" w:cs="Arial"/>
      <w:kern w:val="0"/>
      <w:sz w:val="34"/>
    </w:rPr>
  </w:style>
  <w:style w:type="character" w:customStyle="1" w:styleId="40">
    <w:name w:val="标题 3 字符2"/>
    <w:link w:val="4"/>
    <w:qFormat/>
    <w:uiPriority w:val="9"/>
    <w:rPr>
      <w:rFonts w:ascii="Arial" w:hAnsi="Arial" w:eastAsia="Arial" w:cs="Arial"/>
      <w:kern w:val="0"/>
      <w:sz w:val="30"/>
      <w:szCs w:val="30"/>
    </w:rPr>
  </w:style>
  <w:style w:type="character" w:customStyle="1" w:styleId="41">
    <w:name w:val="标题 4 字符1"/>
    <w:link w:val="5"/>
    <w:qFormat/>
    <w:uiPriority w:val="9"/>
    <w:rPr>
      <w:rFonts w:ascii="Arial" w:hAnsi="Arial" w:eastAsia="Arial" w:cs="Arial"/>
      <w:b/>
      <w:bCs/>
      <w:kern w:val="0"/>
      <w:sz w:val="26"/>
      <w:szCs w:val="26"/>
    </w:rPr>
  </w:style>
  <w:style w:type="character" w:customStyle="1" w:styleId="42">
    <w:name w:val="标题 5 字符1"/>
    <w:link w:val="6"/>
    <w:qFormat/>
    <w:uiPriority w:val="9"/>
    <w:rPr>
      <w:rFonts w:ascii="Arial" w:hAnsi="Arial" w:eastAsia="Arial" w:cs="Arial"/>
      <w:b/>
      <w:bCs/>
      <w:kern w:val="0"/>
      <w:sz w:val="24"/>
    </w:rPr>
  </w:style>
  <w:style w:type="character" w:customStyle="1" w:styleId="43">
    <w:name w:val="标题 6 字符1"/>
    <w:link w:val="7"/>
    <w:qFormat/>
    <w:uiPriority w:val="9"/>
    <w:rPr>
      <w:rFonts w:ascii="Arial" w:hAnsi="Arial" w:eastAsia="Arial" w:cs="Arial"/>
      <w:b/>
      <w:bCs/>
      <w:kern w:val="0"/>
      <w:sz w:val="22"/>
      <w:szCs w:val="22"/>
    </w:rPr>
  </w:style>
  <w:style w:type="character" w:customStyle="1" w:styleId="44">
    <w:name w:val="标题 7 字符1"/>
    <w:link w:val="8"/>
    <w:qFormat/>
    <w:uiPriority w:val="9"/>
    <w:rPr>
      <w:rFonts w:ascii="Arial" w:hAnsi="Arial" w:eastAsia="Arial" w:cs="Arial"/>
      <w:b/>
      <w:bCs/>
      <w:i/>
      <w:iCs/>
      <w:kern w:val="0"/>
      <w:sz w:val="22"/>
      <w:szCs w:val="22"/>
    </w:rPr>
  </w:style>
  <w:style w:type="character" w:customStyle="1" w:styleId="45">
    <w:name w:val="标题 8 字符1"/>
    <w:link w:val="9"/>
    <w:qFormat/>
    <w:uiPriority w:val="9"/>
    <w:rPr>
      <w:rFonts w:ascii="Arial" w:hAnsi="Arial" w:eastAsia="Arial" w:cs="Arial"/>
      <w:i/>
      <w:iCs/>
      <w:kern w:val="0"/>
      <w:sz w:val="22"/>
      <w:szCs w:val="22"/>
    </w:rPr>
  </w:style>
  <w:style w:type="character" w:customStyle="1" w:styleId="46">
    <w:name w:val="标题 9 字符1"/>
    <w:link w:val="10"/>
    <w:qFormat/>
    <w:uiPriority w:val="9"/>
    <w:rPr>
      <w:rFonts w:ascii="Arial" w:hAnsi="Arial" w:eastAsia="Arial" w:cs="Arial"/>
      <w:i/>
      <w:iCs/>
      <w:kern w:val="0"/>
      <w:szCs w:val="21"/>
    </w:rPr>
  </w:style>
  <w:style w:type="character" w:customStyle="1" w:styleId="47">
    <w:name w:val="标题 1 字符"/>
    <w:basedOn w:val="33"/>
    <w:link w:val="48"/>
    <w:qFormat/>
    <w:uiPriority w:val="0"/>
    <w:rPr>
      <w:rFonts w:ascii="Times New Roman" w:hAnsi="Times New Roman" w:eastAsia="宋体" w:cs="Times New Roman"/>
      <w:b/>
      <w:bCs/>
      <w:kern w:val="44"/>
      <w:sz w:val="44"/>
      <w:szCs w:val="44"/>
    </w:rPr>
  </w:style>
  <w:style w:type="paragraph" w:customStyle="1" w:styleId="48">
    <w:name w:val="标题 11"/>
    <w:basedOn w:val="1"/>
    <w:next w:val="1"/>
    <w:link w:val="47"/>
    <w:qFormat/>
    <w:uiPriority w:val="0"/>
    <w:pPr>
      <w:keepNext/>
      <w:keepLines/>
      <w:spacing w:before="340" w:after="330" w:line="576" w:lineRule="auto"/>
      <w:jc w:val="center"/>
      <w:outlineLvl w:val="0"/>
    </w:pPr>
    <w:rPr>
      <w:b/>
      <w:bCs/>
      <w:kern w:val="44"/>
      <w:sz w:val="44"/>
      <w:szCs w:val="44"/>
    </w:rPr>
  </w:style>
  <w:style w:type="character" w:customStyle="1" w:styleId="49">
    <w:name w:val="标题 2 字符"/>
    <w:basedOn w:val="33"/>
    <w:link w:val="50"/>
    <w:qFormat/>
    <w:uiPriority w:val="0"/>
    <w:rPr>
      <w:rFonts w:asciiTheme="majorHAnsi" w:hAnsiTheme="majorHAnsi" w:eastAsiaTheme="majorEastAsia" w:cstheme="majorBidi"/>
      <w:b/>
      <w:bCs/>
      <w:kern w:val="0"/>
      <w:sz w:val="32"/>
      <w:szCs w:val="32"/>
    </w:rPr>
  </w:style>
  <w:style w:type="paragraph" w:customStyle="1" w:styleId="50">
    <w:name w:val="标题 21"/>
    <w:basedOn w:val="1"/>
    <w:next w:val="1"/>
    <w:link w:val="49"/>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character" w:customStyle="1" w:styleId="51">
    <w:name w:val="标题 3 字符"/>
    <w:basedOn w:val="33"/>
    <w:qFormat/>
    <w:uiPriority w:val="99"/>
    <w:rPr>
      <w:rFonts w:ascii="Times New Roman" w:hAnsi="Times New Roman" w:eastAsia="宋体" w:cs="Times New Roman"/>
      <w:b/>
      <w:bCs/>
      <w:kern w:val="0"/>
      <w:sz w:val="32"/>
      <w:szCs w:val="32"/>
    </w:rPr>
  </w:style>
  <w:style w:type="character" w:customStyle="1" w:styleId="52">
    <w:name w:val="标题 4 字符"/>
    <w:basedOn w:val="33"/>
    <w:link w:val="53"/>
    <w:qFormat/>
    <w:uiPriority w:val="99"/>
    <w:rPr>
      <w:rFonts w:asciiTheme="majorHAnsi" w:hAnsiTheme="majorHAnsi" w:eastAsiaTheme="majorEastAsia" w:cstheme="majorBidi"/>
      <w:b/>
      <w:bCs/>
      <w:kern w:val="0"/>
      <w:sz w:val="28"/>
      <w:szCs w:val="28"/>
    </w:rPr>
  </w:style>
  <w:style w:type="paragraph" w:customStyle="1" w:styleId="53">
    <w:name w:val="标题 41"/>
    <w:basedOn w:val="1"/>
    <w:next w:val="1"/>
    <w:link w:val="52"/>
    <w:qFormat/>
    <w:uiPriority w:val="99"/>
    <w:pPr>
      <w:keepNext/>
      <w:keepLines/>
      <w:spacing w:before="280" w:after="290" w:line="374" w:lineRule="auto"/>
      <w:outlineLvl w:val="3"/>
    </w:pPr>
    <w:rPr>
      <w:rFonts w:asciiTheme="majorHAnsi" w:hAnsiTheme="majorHAnsi" w:eastAsiaTheme="majorEastAsia" w:cstheme="majorBidi"/>
      <w:b/>
      <w:bCs/>
      <w:sz w:val="28"/>
      <w:szCs w:val="28"/>
    </w:rPr>
  </w:style>
  <w:style w:type="character" w:customStyle="1" w:styleId="54">
    <w:name w:val="标题 5 字符"/>
    <w:basedOn w:val="33"/>
    <w:link w:val="55"/>
    <w:qFormat/>
    <w:uiPriority w:val="9"/>
    <w:rPr>
      <w:rFonts w:ascii="Times New Roman" w:hAnsi="Times New Roman" w:eastAsia="宋体" w:cs="Times New Roman"/>
      <w:b/>
      <w:bCs/>
      <w:kern w:val="0"/>
      <w:sz w:val="28"/>
      <w:szCs w:val="28"/>
    </w:rPr>
  </w:style>
  <w:style w:type="paragraph" w:customStyle="1" w:styleId="55">
    <w:name w:val="标题 51"/>
    <w:basedOn w:val="1"/>
    <w:next w:val="1"/>
    <w:link w:val="54"/>
    <w:qFormat/>
    <w:uiPriority w:val="9"/>
    <w:pPr>
      <w:keepNext/>
      <w:keepLines/>
      <w:spacing w:before="280" w:after="290" w:line="376" w:lineRule="auto"/>
      <w:outlineLvl w:val="4"/>
    </w:pPr>
    <w:rPr>
      <w:b/>
      <w:bCs/>
      <w:sz w:val="28"/>
      <w:szCs w:val="28"/>
    </w:rPr>
  </w:style>
  <w:style w:type="character" w:customStyle="1" w:styleId="56">
    <w:name w:val="标题 6 字符"/>
    <w:basedOn w:val="33"/>
    <w:link w:val="57"/>
    <w:qFormat/>
    <w:uiPriority w:val="0"/>
    <w:rPr>
      <w:rFonts w:asciiTheme="majorHAnsi" w:hAnsiTheme="majorHAnsi" w:eastAsiaTheme="majorEastAsia" w:cstheme="majorBidi"/>
      <w:b/>
      <w:bCs/>
      <w:kern w:val="0"/>
      <w:sz w:val="24"/>
    </w:rPr>
  </w:style>
  <w:style w:type="paragraph" w:customStyle="1" w:styleId="57">
    <w:name w:val="标题 61"/>
    <w:basedOn w:val="1"/>
    <w:next w:val="1"/>
    <w:link w:val="56"/>
    <w:qFormat/>
    <w:uiPriority w:val="0"/>
    <w:pPr>
      <w:keepNext/>
      <w:keepLines/>
      <w:widowControl/>
      <w:tabs>
        <w:tab w:val="left" w:pos="1440"/>
      </w:tabs>
      <w:spacing w:before="240" w:after="64" w:line="319" w:lineRule="auto"/>
      <w:ind w:left="1152" w:hanging="1152"/>
      <w:jc w:val="left"/>
      <w:outlineLvl w:val="5"/>
    </w:pPr>
    <w:rPr>
      <w:rFonts w:asciiTheme="majorHAnsi" w:hAnsiTheme="majorHAnsi" w:eastAsiaTheme="majorEastAsia" w:cstheme="majorBidi"/>
      <w:b/>
      <w:bCs/>
      <w:sz w:val="24"/>
    </w:rPr>
  </w:style>
  <w:style w:type="character" w:customStyle="1" w:styleId="58">
    <w:name w:val="标题 7 字符"/>
    <w:basedOn w:val="33"/>
    <w:link w:val="59"/>
    <w:qFormat/>
    <w:uiPriority w:val="0"/>
    <w:rPr>
      <w:rFonts w:ascii="Times New Roman" w:hAnsi="Times New Roman" w:eastAsia="宋体" w:cs="Times New Roman"/>
      <w:b/>
      <w:bCs/>
      <w:kern w:val="0"/>
      <w:sz w:val="24"/>
    </w:rPr>
  </w:style>
  <w:style w:type="paragraph" w:customStyle="1" w:styleId="59">
    <w:name w:val="标题 71"/>
    <w:basedOn w:val="1"/>
    <w:next w:val="1"/>
    <w:link w:val="58"/>
    <w:qFormat/>
    <w:uiPriority w:val="0"/>
    <w:pPr>
      <w:keepNext/>
      <w:keepLines/>
      <w:widowControl/>
      <w:tabs>
        <w:tab w:val="left" w:pos="2520"/>
      </w:tabs>
      <w:spacing w:before="240" w:after="64" w:line="319" w:lineRule="auto"/>
      <w:ind w:left="1296" w:hanging="1296"/>
      <w:jc w:val="left"/>
      <w:outlineLvl w:val="6"/>
    </w:pPr>
    <w:rPr>
      <w:b/>
      <w:bCs/>
      <w:sz w:val="24"/>
    </w:rPr>
  </w:style>
  <w:style w:type="character" w:customStyle="1" w:styleId="60">
    <w:name w:val="标题 8 字符"/>
    <w:basedOn w:val="33"/>
    <w:link w:val="61"/>
    <w:qFormat/>
    <w:uiPriority w:val="0"/>
    <w:rPr>
      <w:rFonts w:asciiTheme="majorHAnsi" w:hAnsiTheme="majorHAnsi" w:eastAsiaTheme="majorEastAsia" w:cstheme="majorBidi"/>
      <w:kern w:val="0"/>
      <w:sz w:val="24"/>
    </w:rPr>
  </w:style>
  <w:style w:type="paragraph" w:customStyle="1" w:styleId="61">
    <w:name w:val="标题 81"/>
    <w:basedOn w:val="1"/>
    <w:next w:val="1"/>
    <w:link w:val="60"/>
    <w:qFormat/>
    <w:uiPriority w:val="0"/>
    <w:pPr>
      <w:keepNext/>
      <w:keepLines/>
      <w:widowControl/>
      <w:tabs>
        <w:tab w:val="left" w:pos="1440"/>
      </w:tabs>
      <w:spacing w:before="240" w:after="64" w:line="319" w:lineRule="auto"/>
      <w:ind w:left="1440" w:hanging="1440"/>
      <w:jc w:val="left"/>
      <w:outlineLvl w:val="7"/>
    </w:pPr>
    <w:rPr>
      <w:rFonts w:asciiTheme="majorHAnsi" w:hAnsiTheme="majorHAnsi" w:eastAsiaTheme="majorEastAsia" w:cstheme="majorBidi"/>
      <w:sz w:val="24"/>
    </w:rPr>
  </w:style>
  <w:style w:type="character" w:customStyle="1" w:styleId="62">
    <w:name w:val="标题 9 字符"/>
    <w:basedOn w:val="33"/>
    <w:link w:val="63"/>
    <w:qFormat/>
    <w:uiPriority w:val="0"/>
    <w:rPr>
      <w:rFonts w:asciiTheme="majorHAnsi" w:hAnsiTheme="majorHAnsi" w:eastAsiaTheme="majorEastAsia" w:cstheme="majorBidi"/>
      <w:kern w:val="0"/>
      <w:szCs w:val="21"/>
    </w:rPr>
  </w:style>
  <w:style w:type="paragraph" w:customStyle="1" w:styleId="63">
    <w:name w:val="标题 91"/>
    <w:basedOn w:val="1"/>
    <w:next w:val="1"/>
    <w:link w:val="62"/>
    <w:qFormat/>
    <w:uiPriority w:val="0"/>
    <w:pPr>
      <w:keepNext/>
      <w:keepLines/>
      <w:widowControl/>
      <w:tabs>
        <w:tab w:val="left" w:pos="1584"/>
      </w:tabs>
      <w:spacing w:before="240" w:after="64" w:line="319" w:lineRule="auto"/>
      <w:ind w:left="1584" w:hanging="1584"/>
      <w:jc w:val="left"/>
      <w:outlineLvl w:val="8"/>
    </w:pPr>
    <w:rPr>
      <w:rFonts w:asciiTheme="majorHAnsi" w:hAnsiTheme="majorHAnsi" w:eastAsiaTheme="majorEastAsia" w:cstheme="majorBidi"/>
      <w:szCs w:val="21"/>
    </w:rPr>
  </w:style>
  <w:style w:type="character" w:customStyle="1" w:styleId="64">
    <w:name w:val="批注文字 字符"/>
    <w:basedOn w:val="33"/>
    <w:link w:val="12"/>
    <w:semiHidden/>
    <w:qFormat/>
    <w:uiPriority w:val="99"/>
    <w:rPr>
      <w:rFonts w:ascii="Times New Roman" w:hAnsi="Times New Roman" w:eastAsia="宋体" w:cs="Times New Roman"/>
      <w:kern w:val="0"/>
    </w:rPr>
  </w:style>
  <w:style w:type="character" w:customStyle="1" w:styleId="65">
    <w:name w:val="正文文本 字符"/>
    <w:basedOn w:val="33"/>
    <w:link w:val="13"/>
    <w:qFormat/>
    <w:uiPriority w:val="1"/>
    <w:rPr>
      <w:rFonts w:ascii="Times New Roman" w:hAnsi="Times New Roman" w:eastAsia="宋体" w:cs="Times New Roman"/>
      <w:kern w:val="0"/>
      <w:szCs w:val="21"/>
    </w:rPr>
  </w:style>
  <w:style w:type="character" w:customStyle="1" w:styleId="66">
    <w:name w:val="正文文本缩进 字符"/>
    <w:basedOn w:val="33"/>
    <w:link w:val="14"/>
    <w:qFormat/>
    <w:uiPriority w:val="0"/>
    <w:rPr>
      <w:rFonts w:ascii="宋体" w:hAnsi="Times New Roman" w:eastAsia="宋体" w:cs="Times New Roman"/>
      <w:kern w:val="0"/>
      <w:sz w:val="24"/>
    </w:rPr>
  </w:style>
  <w:style w:type="character" w:customStyle="1" w:styleId="67">
    <w:name w:val="纯文本 字符"/>
    <w:basedOn w:val="33"/>
    <w:link w:val="17"/>
    <w:qFormat/>
    <w:uiPriority w:val="0"/>
    <w:rPr>
      <w:rFonts w:ascii="宋体" w:hAnsi="Courier New" w:eastAsia="宋体" w:cs="Times New Roman"/>
      <w:kern w:val="0"/>
      <w:sz w:val="28"/>
    </w:rPr>
  </w:style>
  <w:style w:type="character" w:customStyle="1" w:styleId="68">
    <w:name w:val="尾注文本 字符"/>
    <w:basedOn w:val="33"/>
    <w:link w:val="19"/>
    <w:semiHidden/>
    <w:qFormat/>
    <w:uiPriority w:val="99"/>
    <w:rPr>
      <w:rFonts w:ascii="Times New Roman" w:hAnsi="Times New Roman" w:eastAsia="宋体" w:cs="Times New Roman"/>
      <w:kern w:val="0"/>
      <w:sz w:val="20"/>
    </w:rPr>
  </w:style>
  <w:style w:type="character" w:customStyle="1" w:styleId="69">
    <w:name w:val="页脚 字符1"/>
    <w:link w:val="21"/>
    <w:qFormat/>
    <w:uiPriority w:val="99"/>
    <w:rPr>
      <w:rFonts w:ascii="Times New Roman" w:hAnsi="Times New Roman" w:eastAsia="宋体" w:cs="Times New Roman"/>
      <w:kern w:val="0"/>
    </w:rPr>
  </w:style>
  <w:style w:type="character" w:customStyle="1" w:styleId="70">
    <w:name w:val="页脚 字符"/>
    <w:basedOn w:val="33"/>
    <w:link w:val="71"/>
    <w:qFormat/>
    <w:uiPriority w:val="0"/>
    <w:rPr>
      <w:rFonts w:ascii="Times New Roman" w:hAnsi="Times New Roman" w:eastAsia="宋体" w:cs="Times New Roman"/>
      <w:kern w:val="0"/>
      <w:sz w:val="18"/>
      <w:szCs w:val="18"/>
    </w:rPr>
  </w:style>
  <w:style w:type="paragraph" w:customStyle="1" w:styleId="71">
    <w:name w:val="页脚1"/>
    <w:basedOn w:val="1"/>
    <w:link w:val="70"/>
    <w:qFormat/>
    <w:uiPriority w:val="0"/>
    <w:pPr>
      <w:tabs>
        <w:tab w:val="center" w:pos="4153"/>
        <w:tab w:val="right" w:pos="8306"/>
      </w:tabs>
      <w:jc w:val="left"/>
    </w:pPr>
    <w:rPr>
      <w:sz w:val="18"/>
      <w:szCs w:val="18"/>
    </w:rPr>
  </w:style>
  <w:style w:type="character" w:customStyle="1" w:styleId="72">
    <w:name w:val="页眉 字符1"/>
    <w:link w:val="22"/>
    <w:qFormat/>
    <w:uiPriority w:val="99"/>
    <w:rPr>
      <w:rFonts w:ascii="Times New Roman" w:hAnsi="Times New Roman" w:eastAsia="宋体" w:cs="Times New Roman"/>
      <w:kern w:val="0"/>
    </w:rPr>
  </w:style>
  <w:style w:type="character" w:customStyle="1" w:styleId="73">
    <w:name w:val="页眉 字符"/>
    <w:basedOn w:val="33"/>
    <w:link w:val="74"/>
    <w:qFormat/>
    <w:uiPriority w:val="0"/>
    <w:rPr>
      <w:rFonts w:ascii="Times New Roman" w:hAnsi="Times New Roman" w:eastAsia="宋体" w:cs="Times New Roman"/>
      <w:kern w:val="0"/>
      <w:sz w:val="18"/>
      <w:szCs w:val="18"/>
    </w:rPr>
  </w:style>
  <w:style w:type="paragraph" w:customStyle="1" w:styleId="74">
    <w:name w:val="页眉1"/>
    <w:basedOn w:val="1"/>
    <w:link w:val="73"/>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pPr>
    <w:rPr>
      <w:sz w:val="18"/>
      <w:szCs w:val="18"/>
    </w:rPr>
  </w:style>
  <w:style w:type="character" w:customStyle="1" w:styleId="75">
    <w:name w:val="副标题 字符1"/>
    <w:link w:val="25"/>
    <w:qFormat/>
    <w:uiPriority w:val="11"/>
    <w:rPr>
      <w:rFonts w:ascii="Times New Roman" w:hAnsi="Times New Roman" w:eastAsia="宋体" w:cs="Times New Roman"/>
      <w:kern w:val="0"/>
      <w:sz w:val="24"/>
    </w:rPr>
  </w:style>
  <w:style w:type="character" w:customStyle="1" w:styleId="76">
    <w:name w:val="副标题 字符"/>
    <w:basedOn w:val="33"/>
    <w:link w:val="77"/>
    <w:qFormat/>
    <w:uiPriority w:val="11"/>
    <w:rPr>
      <w:b/>
      <w:bCs/>
      <w:kern w:val="28"/>
      <w:sz w:val="32"/>
      <w:szCs w:val="32"/>
    </w:rPr>
  </w:style>
  <w:style w:type="paragraph" w:customStyle="1" w:styleId="77">
    <w:name w:val="副标题1"/>
    <w:basedOn w:val="1"/>
    <w:next w:val="1"/>
    <w:link w:val="76"/>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character" w:customStyle="1" w:styleId="78">
    <w:name w:val="脚注文本 字符1"/>
    <w:link w:val="26"/>
    <w:semiHidden/>
    <w:qFormat/>
    <w:uiPriority w:val="99"/>
    <w:rPr>
      <w:rFonts w:ascii="Times New Roman" w:hAnsi="Times New Roman" w:eastAsia="宋体" w:cs="Times New Roman"/>
      <w:kern w:val="0"/>
      <w:sz w:val="18"/>
    </w:rPr>
  </w:style>
  <w:style w:type="character" w:customStyle="1" w:styleId="79">
    <w:name w:val="脚注文本 字符"/>
    <w:basedOn w:val="33"/>
    <w:link w:val="80"/>
    <w:qFormat/>
    <w:uiPriority w:val="0"/>
    <w:rPr>
      <w:rFonts w:ascii="Times New Roman" w:hAnsi="Times New Roman" w:eastAsia="宋体" w:cs="Times New Roman"/>
      <w:kern w:val="0"/>
      <w:sz w:val="18"/>
      <w:szCs w:val="18"/>
    </w:rPr>
  </w:style>
  <w:style w:type="paragraph" w:customStyle="1" w:styleId="80">
    <w:name w:val="脚注文本1"/>
    <w:basedOn w:val="1"/>
    <w:link w:val="79"/>
    <w:qFormat/>
    <w:uiPriority w:val="0"/>
    <w:rPr>
      <w:sz w:val="18"/>
      <w:szCs w:val="18"/>
    </w:rPr>
  </w:style>
  <w:style w:type="character" w:customStyle="1" w:styleId="81">
    <w:name w:val="标题 字符1"/>
    <w:link w:val="31"/>
    <w:qFormat/>
    <w:uiPriority w:val="10"/>
    <w:rPr>
      <w:rFonts w:ascii="Times New Roman" w:hAnsi="Times New Roman" w:eastAsia="宋体" w:cs="Times New Roman"/>
      <w:kern w:val="0"/>
      <w:sz w:val="48"/>
      <w:szCs w:val="48"/>
    </w:rPr>
  </w:style>
  <w:style w:type="character" w:customStyle="1" w:styleId="82">
    <w:name w:val="标题 字符"/>
    <w:basedOn w:val="33"/>
    <w:link w:val="83"/>
    <w:qFormat/>
    <w:uiPriority w:val="0"/>
    <w:rPr>
      <w:rFonts w:asciiTheme="majorHAnsi" w:hAnsiTheme="majorHAnsi" w:eastAsiaTheme="majorEastAsia" w:cstheme="majorBidi"/>
      <w:b/>
      <w:bCs/>
      <w:kern w:val="0"/>
      <w:sz w:val="32"/>
      <w:szCs w:val="32"/>
    </w:rPr>
  </w:style>
  <w:style w:type="paragraph" w:customStyle="1" w:styleId="83">
    <w:name w:val="标题1"/>
    <w:basedOn w:val="1"/>
    <w:link w:val="82"/>
    <w:qFormat/>
    <w:uiPriority w:val="0"/>
    <w:pPr>
      <w:spacing w:before="240" w:after="60" w:line="420" w:lineRule="atLeast"/>
      <w:jc w:val="center"/>
      <w:outlineLvl w:val="0"/>
    </w:pPr>
    <w:rPr>
      <w:rFonts w:asciiTheme="majorHAnsi" w:hAnsiTheme="majorHAnsi" w:eastAsiaTheme="majorEastAsia" w:cstheme="majorBidi"/>
      <w:b/>
      <w:bCs/>
      <w:sz w:val="32"/>
      <w:szCs w:val="32"/>
    </w:rPr>
  </w:style>
  <w:style w:type="paragraph" w:customStyle="1" w:styleId="84">
    <w:name w:val="正文文本112"/>
    <w:next w:val="1"/>
    <w:qFormat/>
    <w:uiPriority w:val="0"/>
    <w:pPr>
      <w:widowControl w:val="0"/>
      <w:spacing w:after="120"/>
      <w:jc w:val="both"/>
    </w:pPr>
    <w:rPr>
      <w:rFonts w:ascii="Times New Roman" w:hAnsi="Times New Roman" w:eastAsia="宋体" w:cs="Times New Roman"/>
      <w:kern w:val="0"/>
      <w:sz w:val="28"/>
      <w:szCs w:val="24"/>
      <w:lang w:val="en-US" w:eastAsia="zh-CN" w:bidi="ar-SA"/>
    </w:rPr>
  </w:style>
  <w:style w:type="paragraph" w:customStyle="1" w:styleId="85">
    <w:name w:val="正文缩进1"/>
    <w:basedOn w:val="1"/>
    <w:link w:val="86"/>
    <w:qFormat/>
    <w:uiPriority w:val="99"/>
    <w:pPr>
      <w:ind w:firstLine="420"/>
    </w:pPr>
    <w:rPr>
      <w:b/>
      <w:sz w:val="24"/>
      <w:szCs w:val="20"/>
    </w:rPr>
  </w:style>
  <w:style w:type="character" w:customStyle="1" w:styleId="86">
    <w:name w:val="正文缩进 字符"/>
    <w:link w:val="85"/>
    <w:qFormat/>
    <w:uiPriority w:val="99"/>
    <w:rPr>
      <w:rFonts w:ascii="Times New Roman" w:hAnsi="Times New Roman" w:eastAsia="宋体" w:cs="Times New Roman"/>
      <w:b/>
      <w:kern w:val="0"/>
      <w:sz w:val="24"/>
      <w:szCs w:val="20"/>
    </w:rPr>
  </w:style>
  <w:style w:type="paragraph" w:customStyle="1" w:styleId="87">
    <w:name w:val="文本块1"/>
    <w:basedOn w:val="1"/>
    <w:qFormat/>
    <w:uiPriority w:val="99"/>
    <w:pPr>
      <w:widowControl/>
      <w:spacing w:line="360" w:lineRule="auto"/>
      <w:ind w:left="630" w:right="-609" w:firstLine="420"/>
      <w:jc w:val="left"/>
    </w:pPr>
    <w:rPr>
      <w:rFonts w:hint="eastAsia" w:ascii="仿宋_GB2312" w:eastAsia="仿宋_GB2312"/>
      <w:sz w:val="24"/>
      <w:szCs w:val="20"/>
    </w:rPr>
  </w:style>
  <w:style w:type="paragraph" w:styleId="88">
    <w:name w:val="No Spacing"/>
    <w:qFormat/>
    <w:uiPriority w:val="1"/>
    <w:rPr>
      <w:rFonts w:ascii="Times New Roman" w:hAnsi="Times New Roman" w:eastAsia="宋体" w:cs="Times New Roman"/>
      <w:kern w:val="0"/>
      <w:sz w:val="20"/>
      <w:szCs w:val="20"/>
      <w:lang w:val="en-US" w:eastAsia="zh-CN" w:bidi="ar-SA"/>
    </w:rPr>
  </w:style>
  <w:style w:type="paragraph" w:styleId="89">
    <w:name w:val="Quote"/>
    <w:basedOn w:val="1"/>
    <w:next w:val="1"/>
    <w:link w:val="90"/>
    <w:qFormat/>
    <w:uiPriority w:val="29"/>
    <w:pPr>
      <w:ind w:left="720" w:right="720"/>
    </w:pPr>
    <w:rPr>
      <w:i/>
    </w:rPr>
  </w:style>
  <w:style w:type="character" w:customStyle="1" w:styleId="90">
    <w:name w:val="引用 字符1"/>
    <w:link w:val="89"/>
    <w:qFormat/>
    <w:uiPriority w:val="29"/>
    <w:rPr>
      <w:rFonts w:ascii="Times New Roman" w:hAnsi="Times New Roman" w:eastAsia="宋体" w:cs="Times New Roman"/>
      <w:i/>
      <w:kern w:val="0"/>
    </w:rPr>
  </w:style>
  <w:style w:type="character" w:customStyle="1" w:styleId="91">
    <w:name w:val="引用 字符"/>
    <w:basedOn w:val="33"/>
    <w:link w:val="92"/>
    <w:qFormat/>
    <w:uiPriority w:val="29"/>
    <w:rPr>
      <w:rFonts w:ascii="Times New Roman" w:hAnsi="Times New Roman" w:eastAsia="宋体" w:cs="Times New Roman"/>
      <w:i/>
      <w:iCs/>
      <w:color w:val="404040" w:themeColor="text1" w:themeTint="BF"/>
      <w:kern w:val="0"/>
      <w14:textFill>
        <w14:solidFill>
          <w14:schemeClr w14:val="tx1">
            <w14:lumMod w14:val="75000"/>
            <w14:lumOff w14:val="25000"/>
          </w14:schemeClr>
        </w14:solidFill>
      </w14:textFill>
    </w:rPr>
  </w:style>
  <w:style w:type="paragraph" w:customStyle="1" w:styleId="92">
    <w:name w:val="引用1"/>
    <w:basedOn w:val="1"/>
    <w:next w:val="1"/>
    <w:link w:val="91"/>
    <w:qFormat/>
    <w:uiPriority w:val="29"/>
    <w:rPr>
      <w:i/>
      <w:iCs/>
      <w:color w:val="404040" w:themeColor="text1" w:themeTint="BF"/>
      <w14:textFill>
        <w14:solidFill>
          <w14:schemeClr w14:val="tx1">
            <w14:lumMod w14:val="75000"/>
            <w14:lumOff w14:val="25000"/>
          </w14:schemeClr>
        </w14:solidFill>
      </w14:textFill>
    </w:rPr>
  </w:style>
  <w:style w:type="paragraph" w:styleId="93">
    <w:name w:val="Intense Quote"/>
    <w:basedOn w:val="1"/>
    <w:next w:val="1"/>
    <w:link w:val="9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4">
    <w:name w:val="明显引用 字符1"/>
    <w:link w:val="93"/>
    <w:qFormat/>
    <w:uiPriority w:val="30"/>
    <w:rPr>
      <w:rFonts w:ascii="Times New Roman" w:hAnsi="Times New Roman" w:eastAsia="宋体" w:cs="Times New Roman"/>
      <w:i/>
      <w:kern w:val="0"/>
      <w:shd w:val="clear" w:color="auto" w:fill="F2F2F2"/>
    </w:rPr>
  </w:style>
  <w:style w:type="character" w:customStyle="1" w:styleId="95">
    <w:name w:val="明显引用 字符"/>
    <w:basedOn w:val="33"/>
    <w:link w:val="96"/>
    <w:qFormat/>
    <w:uiPriority w:val="30"/>
    <w:rPr>
      <w:rFonts w:ascii="Times New Roman" w:hAnsi="Times New Roman" w:eastAsia="宋体" w:cs="Times New Roman"/>
      <w:i/>
      <w:iCs/>
      <w:color w:val="4472C4" w:themeColor="accent1"/>
      <w:kern w:val="0"/>
      <w14:textFill>
        <w14:solidFill>
          <w14:schemeClr w14:val="accent1"/>
        </w14:solidFill>
      </w14:textFill>
    </w:rPr>
  </w:style>
  <w:style w:type="paragraph" w:customStyle="1" w:styleId="96">
    <w:name w:val="明显引用1"/>
    <w:basedOn w:val="1"/>
    <w:next w:val="1"/>
    <w:link w:val="95"/>
    <w:qFormat/>
    <w:uiPriority w:val="30"/>
    <w:pPr>
      <w:pBdr>
        <w:bottom w:val="single" w:color="4F81BD" w:sz="4" w:space="4"/>
      </w:pBdr>
      <w:spacing w:before="200" w:after="280"/>
      <w:ind w:left="936" w:right="936"/>
    </w:pPr>
    <w:rPr>
      <w:i/>
      <w:iCs/>
      <w:color w:val="4472C4" w:themeColor="accent1"/>
      <w14:textFill>
        <w14:solidFill>
          <w14:schemeClr w14:val="accent1"/>
        </w14:solidFill>
      </w14:textFill>
    </w:rPr>
  </w:style>
  <w:style w:type="character" w:customStyle="1" w:styleId="97">
    <w:name w:val="Footer Char"/>
    <w:qFormat/>
    <w:uiPriority w:val="99"/>
  </w:style>
  <w:style w:type="table" w:customStyle="1" w:styleId="98">
    <w:name w:val="Bordered"/>
    <w:qFormat/>
    <w:uiPriority w:val="99"/>
    <w:rPr>
      <w:rFonts w:ascii="Times New Roman" w:hAnsi="Times New Roman" w:eastAsia="宋体" w:cs="Times New Roman"/>
      <w:kern w:val="0"/>
      <w:sz w:val="20"/>
      <w:szCs w:val="20"/>
    </w:r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paragraph" w:customStyle="1" w:styleId="99">
    <w:name w:val="TOC 标题1"/>
    <w:unhideWhenUsed/>
    <w:qFormat/>
    <w:uiPriority w:val="39"/>
    <w:rPr>
      <w:rFonts w:ascii="Times New Roman" w:hAnsi="Times New Roman" w:eastAsia="宋体" w:cs="Times New Roman"/>
      <w:kern w:val="0"/>
      <w:sz w:val="20"/>
      <w:szCs w:val="20"/>
      <w:lang w:val="en-US" w:eastAsia="zh-CN" w:bidi="ar-SA"/>
    </w:rPr>
  </w:style>
  <w:style w:type="paragraph" w:customStyle="1" w:styleId="100">
    <w:name w:val="标题 31"/>
    <w:basedOn w:val="1"/>
    <w:next w:val="1"/>
    <w:link w:val="101"/>
    <w:qFormat/>
    <w:uiPriority w:val="99"/>
    <w:pPr>
      <w:keepNext/>
      <w:keepLines/>
      <w:spacing w:before="20" w:after="20" w:line="415" w:lineRule="auto"/>
      <w:ind w:firstLine="137"/>
      <w:outlineLvl w:val="2"/>
    </w:pPr>
    <w:rPr>
      <w:rFonts w:hAnsi="黑体" w:eastAsia="黑体"/>
      <w:sz w:val="24"/>
      <w:szCs w:val="20"/>
    </w:rPr>
  </w:style>
  <w:style w:type="character" w:customStyle="1" w:styleId="101">
    <w:name w:val="标题 3 字符1"/>
    <w:link w:val="100"/>
    <w:unhideWhenUsed/>
    <w:qFormat/>
    <w:uiPriority w:val="99"/>
    <w:rPr>
      <w:rFonts w:ascii="Times New Roman" w:hAnsi="黑体" w:eastAsia="黑体" w:cs="Times New Roman"/>
      <w:kern w:val="0"/>
      <w:sz w:val="24"/>
      <w:szCs w:val="20"/>
    </w:rPr>
  </w:style>
  <w:style w:type="character" w:customStyle="1" w:styleId="102">
    <w:name w:val="默认段落字体1"/>
    <w:qFormat/>
    <w:uiPriority w:val="0"/>
  </w:style>
  <w:style w:type="paragraph" w:customStyle="1" w:styleId="103">
    <w:name w:val="目录 71"/>
    <w:basedOn w:val="1"/>
    <w:next w:val="1"/>
    <w:qFormat/>
    <w:uiPriority w:val="39"/>
    <w:pPr>
      <w:ind w:left="2520"/>
    </w:pPr>
  </w:style>
  <w:style w:type="paragraph" w:customStyle="1" w:styleId="104">
    <w:name w:val="题注1"/>
    <w:basedOn w:val="1"/>
    <w:next w:val="1"/>
    <w:qFormat/>
    <w:uiPriority w:val="35"/>
    <w:rPr>
      <w:rFonts w:ascii="Cambria" w:hAnsi="Cambria" w:eastAsia="黑体"/>
      <w:sz w:val="20"/>
      <w:szCs w:val="20"/>
    </w:rPr>
  </w:style>
  <w:style w:type="paragraph" w:customStyle="1" w:styleId="105">
    <w:name w:val="文档结构图1"/>
    <w:basedOn w:val="1"/>
    <w:link w:val="106"/>
    <w:qFormat/>
    <w:uiPriority w:val="0"/>
    <w:pPr>
      <w:shd w:val="clear" w:color="auto" w:fill="000080"/>
    </w:pPr>
  </w:style>
  <w:style w:type="character" w:customStyle="1" w:styleId="106">
    <w:name w:val="文档结构图 字符"/>
    <w:link w:val="105"/>
    <w:qFormat/>
    <w:uiPriority w:val="0"/>
    <w:rPr>
      <w:rFonts w:ascii="Times New Roman" w:hAnsi="Times New Roman" w:eastAsia="宋体" w:cs="Times New Roman"/>
      <w:kern w:val="0"/>
      <w:shd w:val="clear" w:color="auto" w:fill="000080"/>
    </w:rPr>
  </w:style>
  <w:style w:type="paragraph" w:customStyle="1" w:styleId="107">
    <w:name w:val="批注文字1"/>
    <w:basedOn w:val="1"/>
    <w:unhideWhenUsed/>
    <w:qFormat/>
    <w:uiPriority w:val="99"/>
    <w:pPr>
      <w:jc w:val="left"/>
    </w:pPr>
    <w:rPr>
      <w:szCs w:val="20"/>
    </w:rPr>
  </w:style>
  <w:style w:type="paragraph" w:customStyle="1" w:styleId="108">
    <w:name w:val="正文文本 31"/>
    <w:basedOn w:val="1"/>
    <w:link w:val="109"/>
    <w:qFormat/>
    <w:uiPriority w:val="0"/>
    <w:rPr>
      <w:rFonts w:ascii="宋体"/>
      <w:sz w:val="24"/>
      <w:szCs w:val="20"/>
    </w:rPr>
  </w:style>
  <w:style w:type="character" w:customStyle="1" w:styleId="109">
    <w:name w:val="正文文本 3 字符"/>
    <w:link w:val="108"/>
    <w:qFormat/>
    <w:uiPriority w:val="0"/>
    <w:rPr>
      <w:rFonts w:ascii="宋体" w:hAnsi="Times New Roman" w:eastAsia="宋体" w:cs="Times New Roman"/>
      <w:kern w:val="0"/>
      <w:sz w:val="24"/>
      <w:szCs w:val="20"/>
    </w:rPr>
  </w:style>
  <w:style w:type="paragraph" w:customStyle="1" w:styleId="110">
    <w:name w:val="正文文本1"/>
    <w:basedOn w:val="1"/>
    <w:next w:val="1"/>
    <w:qFormat/>
    <w:uiPriority w:val="0"/>
    <w:pPr>
      <w:spacing w:after="120"/>
    </w:pPr>
  </w:style>
  <w:style w:type="paragraph" w:customStyle="1" w:styleId="111">
    <w:name w:val="正文文本缩进11"/>
    <w:basedOn w:val="1"/>
    <w:qFormat/>
    <w:uiPriority w:val="0"/>
    <w:pPr>
      <w:spacing w:line="360" w:lineRule="auto"/>
      <w:ind w:firstLine="420"/>
    </w:pPr>
    <w:rPr>
      <w:rFonts w:ascii="宋体"/>
      <w:sz w:val="24"/>
      <w:szCs w:val="20"/>
    </w:rPr>
  </w:style>
  <w:style w:type="paragraph" w:customStyle="1" w:styleId="112">
    <w:name w:val="索引 41"/>
    <w:basedOn w:val="1"/>
    <w:next w:val="1"/>
    <w:unhideWhenUsed/>
    <w:qFormat/>
    <w:uiPriority w:val="99"/>
    <w:pPr>
      <w:ind w:left="600"/>
    </w:pPr>
  </w:style>
  <w:style w:type="paragraph" w:customStyle="1" w:styleId="113">
    <w:name w:val="目录 51"/>
    <w:basedOn w:val="1"/>
    <w:next w:val="1"/>
    <w:qFormat/>
    <w:uiPriority w:val="39"/>
    <w:pPr>
      <w:ind w:left="1680"/>
    </w:pPr>
  </w:style>
  <w:style w:type="paragraph" w:customStyle="1" w:styleId="114">
    <w:name w:val="目录 31"/>
    <w:basedOn w:val="1"/>
    <w:next w:val="1"/>
    <w:qFormat/>
    <w:uiPriority w:val="39"/>
    <w:pPr>
      <w:ind w:left="840"/>
    </w:pPr>
  </w:style>
  <w:style w:type="paragraph" w:customStyle="1" w:styleId="115">
    <w:name w:val="纯文本11"/>
    <w:basedOn w:val="1"/>
    <w:qFormat/>
    <w:uiPriority w:val="0"/>
    <w:rPr>
      <w:rFonts w:ascii="宋体" w:hAnsi="Courier New"/>
      <w:sz w:val="28"/>
      <w:szCs w:val="20"/>
    </w:rPr>
  </w:style>
  <w:style w:type="paragraph" w:customStyle="1" w:styleId="116">
    <w:name w:val="目录 81"/>
    <w:basedOn w:val="1"/>
    <w:next w:val="1"/>
    <w:qFormat/>
    <w:uiPriority w:val="39"/>
    <w:pPr>
      <w:ind w:left="2940"/>
    </w:pPr>
  </w:style>
  <w:style w:type="paragraph" w:customStyle="1" w:styleId="117">
    <w:name w:val="日期1"/>
    <w:basedOn w:val="1"/>
    <w:next w:val="1"/>
    <w:link w:val="118"/>
    <w:qFormat/>
    <w:uiPriority w:val="0"/>
    <w:pPr>
      <w:ind w:left="100"/>
    </w:pPr>
  </w:style>
  <w:style w:type="character" w:customStyle="1" w:styleId="118">
    <w:name w:val="日期 字符"/>
    <w:link w:val="117"/>
    <w:qFormat/>
    <w:uiPriority w:val="0"/>
    <w:rPr>
      <w:rFonts w:ascii="Times New Roman" w:hAnsi="Times New Roman" w:eastAsia="宋体" w:cs="Times New Roman"/>
      <w:kern w:val="0"/>
    </w:rPr>
  </w:style>
  <w:style w:type="paragraph" w:customStyle="1" w:styleId="119">
    <w:name w:val="正文文本缩进 21"/>
    <w:basedOn w:val="1"/>
    <w:link w:val="120"/>
    <w:qFormat/>
    <w:uiPriority w:val="0"/>
    <w:pPr>
      <w:spacing w:line="420" w:lineRule="exact"/>
      <w:ind w:firstLine="525"/>
    </w:pPr>
    <w:rPr>
      <w:rFonts w:ascii="宋体"/>
      <w:szCs w:val="20"/>
    </w:rPr>
  </w:style>
  <w:style w:type="character" w:customStyle="1" w:styleId="120">
    <w:name w:val="正文文本缩进 2 字符"/>
    <w:link w:val="119"/>
    <w:qFormat/>
    <w:uiPriority w:val="0"/>
    <w:rPr>
      <w:rFonts w:ascii="宋体" w:hAnsi="Times New Roman" w:eastAsia="宋体" w:cs="Times New Roman"/>
      <w:kern w:val="0"/>
      <w:szCs w:val="20"/>
    </w:rPr>
  </w:style>
  <w:style w:type="paragraph" w:customStyle="1" w:styleId="121">
    <w:name w:val="批注框文本1"/>
    <w:basedOn w:val="1"/>
    <w:link w:val="122"/>
    <w:unhideWhenUsed/>
    <w:qFormat/>
    <w:uiPriority w:val="99"/>
    <w:rPr>
      <w:sz w:val="18"/>
      <w:szCs w:val="18"/>
    </w:rPr>
  </w:style>
  <w:style w:type="character" w:customStyle="1" w:styleId="122">
    <w:name w:val="批注框文本 字符"/>
    <w:link w:val="121"/>
    <w:qFormat/>
    <w:uiPriority w:val="99"/>
    <w:rPr>
      <w:rFonts w:ascii="Times New Roman" w:hAnsi="Times New Roman" w:eastAsia="宋体" w:cs="Times New Roman"/>
      <w:kern w:val="0"/>
      <w:sz w:val="18"/>
      <w:szCs w:val="18"/>
    </w:rPr>
  </w:style>
  <w:style w:type="paragraph" w:customStyle="1" w:styleId="123">
    <w:name w:val="目录 11"/>
    <w:basedOn w:val="1"/>
    <w:next w:val="1"/>
    <w:qFormat/>
    <w:uiPriority w:val="39"/>
  </w:style>
  <w:style w:type="paragraph" w:customStyle="1" w:styleId="124">
    <w:name w:val="目录 41"/>
    <w:basedOn w:val="1"/>
    <w:next w:val="1"/>
    <w:qFormat/>
    <w:uiPriority w:val="39"/>
    <w:pPr>
      <w:ind w:left="1260"/>
    </w:pPr>
  </w:style>
  <w:style w:type="paragraph" w:customStyle="1" w:styleId="125">
    <w:name w:val="目录 61"/>
    <w:basedOn w:val="1"/>
    <w:next w:val="1"/>
    <w:qFormat/>
    <w:uiPriority w:val="39"/>
    <w:pPr>
      <w:ind w:left="2100"/>
    </w:pPr>
  </w:style>
  <w:style w:type="paragraph" w:customStyle="1" w:styleId="126">
    <w:name w:val="正文文本缩进 31"/>
    <w:basedOn w:val="1"/>
    <w:link w:val="127"/>
    <w:qFormat/>
    <w:uiPriority w:val="0"/>
    <w:pPr>
      <w:spacing w:after="120"/>
      <w:ind w:left="420"/>
    </w:pPr>
    <w:rPr>
      <w:sz w:val="16"/>
      <w:szCs w:val="16"/>
    </w:rPr>
  </w:style>
  <w:style w:type="character" w:customStyle="1" w:styleId="127">
    <w:name w:val="正文文本缩进 3 字符"/>
    <w:link w:val="126"/>
    <w:qFormat/>
    <w:uiPriority w:val="0"/>
    <w:rPr>
      <w:rFonts w:ascii="Times New Roman" w:hAnsi="Times New Roman" w:eastAsia="宋体" w:cs="Times New Roman"/>
      <w:kern w:val="0"/>
      <w:sz w:val="16"/>
      <w:szCs w:val="16"/>
    </w:rPr>
  </w:style>
  <w:style w:type="paragraph" w:customStyle="1" w:styleId="128">
    <w:name w:val="图表目录1"/>
    <w:basedOn w:val="1"/>
    <w:next w:val="1"/>
    <w:qFormat/>
    <w:uiPriority w:val="0"/>
    <w:pPr>
      <w:ind w:hanging="200"/>
    </w:pPr>
  </w:style>
  <w:style w:type="paragraph" w:customStyle="1" w:styleId="129">
    <w:name w:val="目录 21"/>
    <w:basedOn w:val="1"/>
    <w:next w:val="1"/>
    <w:qFormat/>
    <w:uiPriority w:val="39"/>
    <w:pPr>
      <w:ind w:left="420"/>
    </w:pPr>
  </w:style>
  <w:style w:type="paragraph" w:customStyle="1" w:styleId="130">
    <w:name w:val="目录 91"/>
    <w:basedOn w:val="1"/>
    <w:next w:val="1"/>
    <w:qFormat/>
    <w:uiPriority w:val="39"/>
    <w:pPr>
      <w:ind w:left="3360"/>
    </w:pPr>
  </w:style>
  <w:style w:type="paragraph" w:customStyle="1" w:styleId="131">
    <w:name w:val="正文文本 21"/>
    <w:basedOn w:val="1"/>
    <w:link w:val="132"/>
    <w:qFormat/>
    <w:uiPriority w:val="0"/>
    <w:pPr>
      <w:widowControl/>
      <w:spacing w:after="120" w:line="480" w:lineRule="auto"/>
      <w:jc w:val="left"/>
    </w:pPr>
    <w:rPr>
      <w:sz w:val="24"/>
      <w:szCs w:val="20"/>
    </w:rPr>
  </w:style>
  <w:style w:type="character" w:customStyle="1" w:styleId="132">
    <w:name w:val="正文文本 2 字符"/>
    <w:link w:val="131"/>
    <w:qFormat/>
    <w:uiPriority w:val="0"/>
    <w:rPr>
      <w:rFonts w:ascii="Times New Roman" w:hAnsi="Times New Roman" w:eastAsia="宋体" w:cs="Times New Roman"/>
      <w:kern w:val="0"/>
      <w:sz w:val="24"/>
      <w:szCs w:val="20"/>
    </w:rPr>
  </w:style>
  <w:style w:type="paragraph" w:customStyle="1" w:styleId="133">
    <w:name w:val="列表接续 21"/>
    <w:basedOn w:val="1"/>
    <w:qFormat/>
    <w:uiPriority w:val="0"/>
    <w:pPr>
      <w:spacing w:after="120"/>
      <w:ind w:left="840"/>
    </w:pPr>
  </w:style>
  <w:style w:type="paragraph" w:customStyle="1" w:styleId="134">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135">
    <w:name w:val="批注主题1"/>
    <w:basedOn w:val="107"/>
    <w:next w:val="107"/>
    <w:link w:val="136"/>
    <w:qFormat/>
    <w:uiPriority w:val="0"/>
    <w:rPr>
      <w:b/>
      <w:bCs/>
      <w:szCs w:val="24"/>
    </w:rPr>
  </w:style>
  <w:style w:type="character" w:customStyle="1" w:styleId="136">
    <w:name w:val="批注主题 字符"/>
    <w:link w:val="135"/>
    <w:qFormat/>
    <w:uiPriority w:val="0"/>
    <w:rPr>
      <w:rFonts w:ascii="Times New Roman" w:hAnsi="Times New Roman" w:eastAsia="宋体" w:cs="Times New Roman"/>
      <w:b/>
      <w:bCs/>
      <w:kern w:val="0"/>
    </w:rPr>
  </w:style>
  <w:style w:type="paragraph" w:customStyle="1" w:styleId="137">
    <w:name w:val="正文首行缩进1"/>
    <w:basedOn w:val="110"/>
    <w:link w:val="138"/>
    <w:unhideWhenUsed/>
    <w:qFormat/>
    <w:uiPriority w:val="99"/>
    <w:pPr>
      <w:ind w:firstLine="420"/>
    </w:pPr>
  </w:style>
  <w:style w:type="character" w:customStyle="1" w:styleId="138">
    <w:name w:val="正文首行缩进 字符"/>
    <w:link w:val="137"/>
    <w:qFormat/>
    <w:uiPriority w:val="99"/>
    <w:rPr>
      <w:rFonts w:ascii="Times New Roman" w:hAnsi="Times New Roman" w:eastAsia="宋体" w:cs="Times New Roman"/>
      <w:kern w:val="0"/>
    </w:rPr>
  </w:style>
  <w:style w:type="paragraph" w:customStyle="1" w:styleId="139">
    <w:name w:val="正文首行缩进 21"/>
    <w:basedOn w:val="111"/>
    <w:link w:val="140"/>
    <w:qFormat/>
    <w:uiPriority w:val="0"/>
    <w:pPr>
      <w:spacing w:after="120" w:line="240" w:lineRule="auto"/>
      <w:ind w:left="420" w:firstLine="210"/>
    </w:pPr>
    <w:rPr>
      <w:rFonts w:ascii="Times New Roman" w:eastAsia="仿宋_GB2312"/>
      <w:sz w:val="30"/>
    </w:rPr>
  </w:style>
  <w:style w:type="character" w:customStyle="1" w:styleId="140">
    <w:name w:val="正文首行缩进 2 字符"/>
    <w:link w:val="139"/>
    <w:qFormat/>
    <w:uiPriority w:val="0"/>
    <w:rPr>
      <w:rFonts w:ascii="Times New Roman" w:hAnsi="Times New Roman" w:eastAsia="仿宋_GB2312" w:cs="Times New Roman"/>
      <w:kern w:val="0"/>
      <w:sz w:val="30"/>
      <w:szCs w:val="20"/>
    </w:rPr>
  </w:style>
  <w:style w:type="character" w:customStyle="1" w:styleId="141">
    <w:name w:val="要点1"/>
    <w:qFormat/>
    <w:uiPriority w:val="22"/>
    <w:rPr>
      <w:b/>
      <w:bCs/>
    </w:rPr>
  </w:style>
  <w:style w:type="character" w:customStyle="1" w:styleId="142">
    <w:name w:val="页码1"/>
    <w:qFormat/>
    <w:uiPriority w:val="0"/>
  </w:style>
  <w:style w:type="character" w:customStyle="1" w:styleId="143">
    <w:name w:val="已访问的超链接1"/>
    <w:qFormat/>
    <w:uiPriority w:val="99"/>
    <w:rPr>
      <w:color w:val="800080"/>
      <w:u w:val="single"/>
    </w:rPr>
  </w:style>
  <w:style w:type="character" w:customStyle="1" w:styleId="144">
    <w:name w:val="强调1"/>
    <w:qFormat/>
    <w:uiPriority w:val="0"/>
    <w:rPr>
      <w:i/>
      <w:iCs/>
    </w:rPr>
  </w:style>
  <w:style w:type="character" w:customStyle="1" w:styleId="145">
    <w:name w:val="HTML 定义1"/>
    <w:qFormat/>
    <w:uiPriority w:val="0"/>
  </w:style>
  <w:style w:type="character" w:customStyle="1" w:styleId="146">
    <w:name w:val="HTML 变量1"/>
    <w:qFormat/>
    <w:uiPriority w:val="0"/>
  </w:style>
  <w:style w:type="character" w:customStyle="1" w:styleId="147">
    <w:name w:val="超链接1"/>
    <w:qFormat/>
    <w:uiPriority w:val="99"/>
    <w:rPr>
      <w:color w:val="0000FF"/>
      <w:u w:val="single"/>
    </w:rPr>
  </w:style>
  <w:style w:type="character" w:customStyle="1" w:styleId="148">
    <w:name w:val="HTML 代码1"/>
    <w:qFormat/>
    <w:uiPriority w:val="0"/>
    <w:rPr>
      <w:rFonts w:ascii="Courier New" w:hAnsi="Courier New"/>
      <w:sz w:val="20"/>
    </w:rPr>
  </w:style>
  <w:style w:type="character" w:customStyle="1" w:styleId="149">
    <w:name w:val="批注引用1"/>
    <w:qFormat/>
    <w:uiPriority w:val="0"/>
    <w:rPr>
      <w:sz w:val="21"/>
      <w:szCs w:val="21"/>
    </w:rPr>
  </w:style>
  <w:style w:type="character" w:customStyle="1" w:styleId="150">
    <w:name w:val="HTML 引文1"/>
    <w:qFormat/>
    <w:uiPriority w:val="0"/>
  </w:style>
  <w:style w:type="character" w:customStyle="1" w:styleId="151">
    <w:name w:val="脚注引用1"/>
    <w:qFormat/>
    <w:uiPriority w:val="0"/>
    <w:rPr>
      <w:vertAlign w:val="superscript"/>
    </w:rPr>
  </w:style>
  <w:style w:type="paragraph" w:customStyle="1" w:styleId="152">
    <w:name w:val="Default"/>
    <w:qFormat/>
    <w:uiPriority w:val="0"/>
    <w:pPr>
      <w:widowControl w:val="0"/>
      <w:spacing w:line="440" w:lineRule="exact"/>
      <w:jc w:val="both"/>
    </w:pPr>
    <w:rPr>
      <w:rFonts w:ascii="仿宋_GB2312" w:hAnsi="Times New Roman" w:eastAsia="仿宋_GB2312" w:cs="仿宋_GB2312"/>
      <w:color w:val="000000"/>
      <w:kern w:val="0"/>
      <w:sz w:val="24"/>
      <w:szCs w:val="24"/>
      <w:lang w:val="en-US" w:eastAsia="zh-CN" w:bidi="ar-SA"/>
    </w:rPr>
  </w:style>
  <w:style w:type="character" w:customStyle="1" w:styleId="153">
    <w:name w:val="明显引用 Char1"/>
    <w:qFormat/>
    <w:uiPriority w:val="30"/>
    <w:rPr>
      <w:b/>
      <w:bCs/>
      <w:i/>
      <w:iCs/>
      <w:color w:val="4F81BD"/>
    </w:rPr>
  </w:style>
  <w:style w:type="character" w:customStyle="1" w:styleId="154">
    <w:name w:val="font161"/>
    <w:qFormat/>
    <w:uiPriority w:val="0"/>
    <w:rPr>
      <w:b/>
      <w:bCs/>
      <w:sz w:val="32"/>
      <w:szCs w:val="32"/>
    </w:rPr>
  </w:style>
  <w:style w:type="character" w:customStyle="1" w:styleId="155">
    <w:name w:val="Char Char7"/>
    <w:qFormat/>
    <w:uiPriority w:val="0"/>
    <w:rPr>
      <w:rFonts w:ascii="Arial" w:hAnsi="Arial" w:eastAsia="黑体"/>
      <w:b/>
      <w:bCs/>
      <w:sz w:val="32"/>
      <w:szCs w:val="32"/>
      <w:lang w:val="en-US" w:eastAsia="zh-CN" w:bidi="ar-SA"/>
    </w:rPr>
  </w:style>
  <w:style w:type="character" w:customStyle="1" w:styleId="156">
    <w:name w:val="不明显强调1"/>
    <w:qFormat/>
    <w:uiPriority w:val="19"/>
    <w:rPr>
      <w:i/>
      <w:iCs/>
      <w:color w:val="808080"/>
    </w:rPr>
  </w:style>
  <w:style w:type="character" w:customStyle="1" w:styleId="157">
    <w:name w:val="页眉 Char"/>
    <w:qFormat/>
    <w:uiPriority w:val="99"/>
    <w:rPr>
      <w:sz w:val="18"/>
    </w:rPr>
  </w:style>
  <w:style w:type="character" w:customStyle="1" w:styleId="158">
    <w:name w:val="font01"/>
    <w:qFormat/>
    <w:uiPriority w:val="0"/>
    <w:rPr>
      <w:rFonts w:hint="eastAsia" w:ascii="宋体" w:hAnsi="宋体" w:eastAsia="宋体" w:cs="宋体"/>
      <w:color w:val="000000"/>
      <w:sz w:val="18"/>
      <w:szCs w:val="18"/>
      <w:u w:val="none"/>
    </w:rPr>
  </w:style>
  <w:style w:type="character" w:customStyle="1" w:styleId="159">
    <w:name w:val="Char Char"/>
    <w:qFormat/>
    <w:uiPriority w:val="0"/>
    <w:rPr>
      <w:rFonts w:ascii="Arial" w:hAnsi="Arial" w:eastAsia="黑体"/>
      <w:b/>
      <w:bCs/>
      <w:sz w:val="32"/>
      <w:szCs w:val="32"/>
      <w:lang w:val="en-US" w:eastAsia="zh-CN" w:bidi="ar-SA"/>
    </w:rPr>
  </w:style>
  <w:style w:type="character" w:customStyle="1" w:styleId="160">
    <w:name w:val="hover21"/>
    <w:qFormat/>
    <w:uiPriority w:val="0"/>
  </w:style>
  <w:style w:type="character" w:customStyle="1" w:styleId="161">
    <w:name w:val="Char Char8"/>
    <w:qFormat/>
    <w:uiPriority w:val="0"/>
    <w:rPr>
      <w:rFonts w:ascii="Arial" w:hAnsi="Arial" w:eastAsia="黑体"/>
      <w:b/>
      <w:bCs/>
      <w:sz w:val="32"/>
      <w:szCs w:val="32"/>
      <w:lang w:val="en-US" w:eastAsia="zh-CN" w:bidi="ar-SA"/>
    </w:rPr>
  </w:style>
  <w:style w:type="character" w:customStyle="1" w:styleId="162">
    <w:name w:val="hover20"/>
    <w:qFormat/>
    <w:uiPriority w:val="0"/>
  </w:style>
  <w:style w:type="character" w:customStyle="1" w:styleId="163">
    <w:name w:val="明显强调1"/>
    <w:qFormat/>
    <w:uiPriority w:val="21"/>
    <w:rPr>
      <w:b/>
      <w:bCs/>
      <w:i/>
      <w:iCs/>
      <w:color w:val="4F81BD"/>
    </w:rPr>
  </w:style>
  <w:style w:type="character" w:customStyle="1" w:styleId="164">
    <w:name w:val="标题 3 Char"/>
    <w:qFormat/>
    <w:uiPriority w:val="0"/>
    <w:rPr>
      <w:rFonts w:ascii="黑体" w:hAnsi="宋体" w:eastAsia="黑体"/>
      <w:bCs/>
      <w:sz w:val="28"/>
      <w:szCs w:val="28"/>
    </w:rPr>
  </w:style>
  <w:style w:type="character" w:customStyle="1" w:styleId="165">
    <w:name w:val="fontstyle01"/>
    <w:qFormat/>
    <w:uiPriority w:val="0"/>
    <w:rPr>
      <w:rFonts w:hint="eastAsia" w:ascii="宋体" w:hAnsi="宋体" w:eastAsia="宋体"/>
      <w:color w:val="000000"/>
      <w:sz w:val="22"/>
      <w:szCs w:val="22"/>
    </w:rPr>
  </w:style>
  <w:style w:type="character" w:customStyle="1" w:styleId="166">
    <w:name w:val="标题 4 Char"/>
    <w:qFormat/>
    <w:uiPriority w:val="0"/>
    <w:rPr>
      <w:rFonts w:ascii="Arial" w:hAnsi="Arial" w:eastAsia="黑体"/>
      <w:b/>
      <w:bCs/>
      <w:sz w:val="28"/>
      <w:szCs w:val="28"/>
    </w:rPr>
  </w:style>
  <w:style w:type="character" w:customStyle="1" w:styleId="167">
    <w:name w:val="样式 Char"/>
    <w:link w:val="168"/>
    <w:qFormat/>
    <w:uiPriority w:val="0"/>
    <w:rPr>
      <w:rFonts w:ascii="宋体" w:hAnsi="宋体" w:cs="宋体"/>
      <w:sz w:val="24"/>
    </w:rPr>
  </w:style>
  <w:style w:type="paragraph" w:customStyle="1" w:styleId="168">
    <w:name w:val="样式"/>
    <w:link w:val="167"/>
    <w:qFormat/>
    <w:uiPriority w:val="0"/>
    <w:pPr>
      <w:widowControl w:val="0"/>
      <w:spacing w:line="440" w:lineRule="exact"/>
      <w:jc w:val="both"/>
    </w:pPr>
    <w:rPr>
      <w:rFonts w:ascii="宋体" w:hAnsi="宋体" w:cs="宋体" w:eastAsiaTheme="minorEastAsia"/>
      <w:kern w:val="2"/>
      <w:sz w:val="24"/>
      <w:szCs w:val="24"/>
      <w:lang w:val="en-US" w:eastAsia="zh-CN" w:bidi="ar-SA"/>
    </w:rPr>
  </w:style>
  <w:style w:type="character" w:customStyle="1" w:styleId="169">
    <w:name w:val="不明显参考1"/>
    <w:qFormat/>
    <w:uiPriority w:val="31"/>
    <w:rPr>
      <w:smallCaps/>
      <w:color w:val="C0504D"/>
      <w:u w:val="single"/>
    </w:rPr>
  </w:style>
  <w:style w:type="character" w:customStyle="1" w:styleId="170">
    <w:name w:val="书籍标题1"/>
    <w:qFormat/>
    <w:uiPriority w:val="33"/>
    <w:rPr>
      <w:b/>
      <w:bCs/>
      <w:smallCaps/>
      <w:spacing w:val="5"/>
    </w:rPr>
  </w:style>
  <w:style w:type="character" w:customStyle="1" w:styleId="171">
    <w:name w:val="副标题 Char1"/>
    <w:qFormat/>
    <w:uiPriority w:val="11"/>
    <w:rPr>
      <w:rFonts w:ascii="Cambria" w:hAnsi="Cambria" w:eastAsia="宋体" w:cs="Times New Roman"/>
      <w:b/>
      <w:bCs/>
      <w:sz w:val="32"/>
      <w:szCs w:val="32"/>
    </w:rPr>
  </w:style>
  <w:style w:type="character" w:customStyle="1" w:styleId="172">
    <w:name w:val="明显参考1"/>
    <w:qFormat/>
    <w:uiPriority w:val="32"/>
    <w:rPr>
      <w:b/>
      <w:bCs/>
      <w:smallCaps/>
      <w:color w:val="C0504D"/>
      <w:spacing w:val="5"/>
      <w:u w:val="single"/>
    </w:rPr>
  </w:style>
  <w:style w:type="character" w:customStyle="1" w:styleId="173">
    <w:name w:val="批注文字 Char"/>
    <w:qFormat/>
    <w:uiPriority w:val="0"/>
    <w:rPr>
      <w:rFonts w:eastAsia="宋体"/>
      <w:sz w:val="21"/>
      <w:szCs w:val="24"/>
      <w:lang w:val="en-US" w:eastAsia="zh-CN" w:bidi="ar-SA"/>
    </w:rPr>
  </w:style>
  <w:style w:type="character" w:customStyle="1" w:styleId="174">
    <w:name w:val="页脚 Char"/>
    <w:qFormat/>
    <w:uiPriority w:val="99"/>
    <w:rPr>
      <w:sz w:val="18"/>
    </w:rPr>
  </w:style>
  <w:style w:type="character" w:customStyle="1" w:styleId="175">
    <w:name w:val="wyg1"/>
    <w:qFormat/>
    <w:uiPriority w:val="0"/>
    <w:rPr>
      <w:color w:val="000000"/>
      <w:sz w:val="20"/>
      <w:szCs w:val="20"/>
      <w:u w:val="none"/>
    </w:rPr>
  </w:style>
  <w:style w:type="character" w:customStyle="1" w:styleId="176">
    <w:name w:val="styl81"/>
    <w:qFormat/>
    <w:uiPriority w:val="0"/>
    <w:rPr>
      <w:sz w:val="21"/>
      <w:szCs w:val="21"/>
    </w:rPr>
  </w:style>
  <w:style w:type="character" w:customStyle="1" w:styleId="177">
    <w:name w:val="p141"/>
    <w:qFormat/>
    <w:uiPriority w:val="0"/>
    <w:rPr>
      <w:sz w:val="21"/>
      <w:szCs w:val="21"/>
    </w:rPr>
  </w:style>
  <w:style w:type="character" w:customStyle="1" w:styleId="178">
    <w:name w:val="无间隔 字符"/>
    <w:link w:val="179"/>
    <w:qFormat/>
    <w:uiPriority w:val="1"/>
  </w:style>
  <w:style w:type="paragraph" w:customStyle="1" w:styleId="179">
    <w:name w:val="无间隔1"/>
    <w:link w:val="178"/>
    <w:qFormat/>
    <w:uiPriority w:val="1"/>
    <w:pPr>
      <w:widowControl w:val="0"/>
      <w:spacing w:line="440" w:lineRule="exact"/>
      <w:jc w:val="both"/>
    </w:pPr>
    <w:rPr>
      <w:rFonts w:asciiTheme="minorHAnsi" w:hAnsiTheme="minorHAnsi" w:eastAsiaTheme="minorEastAsia" w:cstheme="minorBidi"/>
      <w:kern w:val="2"/>
      <w:sz w:val="21"/>
      <w:szCs w:val="24"/>
      <w:lang w:val="en-US" w:eastAsia="zh-CN" w:bidi="ar-SA"/>
    </w:rPr>
  </w:style>
  <w:style w:type="character" w:customStyle="1" w:styleId="180">
    <w:name w:val="引用 Char1"/>
    <w:qFormat/>
    <w:uiPriority w:val="29"/>
    <w:rPr>
      <w:i/>
      <w:iCs/>
      <w:color w:val="000000"/>
    </w:rPr>
  </w:style>
  <w:style w:type="character" w:customStyle="1" w:styleId="181">
    <w:name w:val="hover18"/>
    <w:qFormat/>
    <w:uiPriority w:val="0"/>
    <w:rPr>
      <w:b/>
      <w:color w:val="FFB200"/>
      <w:u w:val="single"/>
    </w:rPr>
  </w:style>
  <w:style w:type="character" w:customStyle="1" w:styleId="182">
    <w:name w:val="纯文本 Char1"/>
    <w:qFormat/>
    <w:uiPriority w:val="99"/>
    <w:rPr>
      <w:rFonts w:ascii="宋体" w:hAnsi="Courier New" w:eastAsia="宋体"/>
      <w:sz w:val="24"/>
      <w:szCs w:val="24"/>
      <w:lang w:val="en-US" w:eastAsia="zh-CN" w:bidi="ar-SA"/>
    </w:rPr>
  </w:style>
  <w:style w:type="character" w:customStyle="1" w:styleId="183">
    <w:name w:val="aa1 l01 style8"/>
    <w:qFormat/>
    <w:uiPriority w:val="0"/>
  </w:style>
  <w:style w:type="character" w:customStyle="1" w:styleId="184">
    <w:name w:val="hover19"/>
    <w:qFormat/>
    <w:uiPriority w:val="0"/>
    <w:rPr>
      <w:color w:val="1A85D7"/>
    </w:rPr>
  </w:style>
  <w:style w:type="character" w:customStyle="1" w:styleId="185">
    <w:name w:val="标题 Char1"/>
    <w:qFormat/>
    <w:uiPriority w:val="10"/>
    <w:rPr>
      <w:rFonts w:ascii="Cambria" w:hAnsi="Cambria" w:eastAsia="宋体" w:cs="Times New Roman"/>
      <w:b/>
      <w:bCs/>
      <w:sz w:val="32"/>
      <w:szCs w:val="32"/>
    </w:rPr>
  </w:style>
  <w:style w:type="character" w:customStyle="1" w:styleId="186">
    <w:name w:val="Char Char2"/>
    <w:qFormat/>
    <w:uiPriority w:val="0"/>
    <w:rPr>
      <w:rFonts w:eastAsia="宋体"/>
      <w:sz w:val="21"/>
      <w:szCs w:val="24"/>
      <w:lang w:val="en-US" w:eastAsia="zh-CN" w:bidi="ar-SA"/>
    </w:rPr>
  </w:style>
  <w:style w:type="character" w:customStyle="1" w:styleId="187">
    <w:name w:val="font11"/>
    <w:qFormat/>
    <w:uiPriority w:val="0"/>
    <w:rPr>
      <w:rFonts w:hint="eastAsia" w:ascii="宋体" w:hAnsi="宋体" w:eastAsia="宋体" w:cs="宋体"/>
      <w:color w:val="FF0000"/>
      <w:sz w:val="18"/>
      <w:szCs w:val="18"/>
      <w:u w:val="none"/>
    </w:rPr>
  </w:style>
  <w:style w:type="paragraph" w:customStyle="1" w:styleId="188">
    <w:name w:val="Char"/>
    <w:basedOn w:val="1"/>
    <w:qFormat/>
    <w:uiPriority w:val="0"/>
    <w:pPr>
      <w:spacing w:line="360" w:lineRule="auto"/>
      <w:ind w:firstLine="200"/>
    </w:pPr>
    <w:rPr>
      <w:rFonts w:ascii="Tahoma" w:hAnsi="Tahoma"/>
      <w:sz w:val="24"/>
      <w:szCs w:val="20"/>
    </w:rPr>
  </w:style>
  <w:style w:type="paragraph" w:customStyle="1" w:styleId="189">
    <w:name w:val="彩色列表 - 着色 11"/>
    <w:basedOn w:val="1"/>
    <w:qFormat/>
    <w:uiPriority w:val="0"/>
    <w:pPr>
      <w:widowControl/>
      <w:spacing w:line="240" w:lineRule="auto"/>
      <w:ind w:firstLine="420"/>
      <w:jc w:val="left"/>
    </w:pPr>
    <w:rPr>
      <w:sz w:val="20"/>
      <w:szCs w:val="20"/>
    </w:rPr>
  </w:style>
  <w:style w:type="paragraph" w:customStyle="1" w:styleId="190">
    <w:name w:val="A."/>
    <w:basedOn w:val="1"/>
    <w:qFormat/>
    <w:uiPriority w:val="0"/>
    <w:pPr>
      <w:widowControl/>
      <w:tabs>
        <w:tab w:val="left" w:pos="454"/>
      </w:tabs>
      <w:spacing w:line="264" w:lineRule="auto"/>
      <w:ind w:left="454" w:hanging="454"/>
    </w:pPr>
    <w:rPr>
      <w:rFonts w:ascii="Calibri" w:hAnsi="Calibri"/>
      <w:sz w:val="24"/>
    </w:rPr>
  </w:style>
  <w:style w:type="paragraph" w:customStyle="1" w:styleId="191">
    <w:name w:val="1"/>
    <w:basedOn w:val="1"/>
    <w:next w:val="1"/>
    <w:qFormat/>
    <w:uiPriority w:val="0"/>
  </w:style>
  <w:style w:type="paragraph" w:customStyle="1" w:styleId="192">
    <w:name w:val="font5"/>
    <w:basedOn w:val="1"/>
    <w:qFormat/>
    <w:uiPriority w:val="0"/>
    <w:pPr>
      <w:widowControl/>
      <w:spacing w:before="100" w:beforeAutospacing="1" w:after="100" w:afterAutospacing="1" w:line="240" w:lineRule="auto"/>
      <w:jc w:val="left"/>
    </w:pPr>
    <w:rPr>
      <w:rFonts w:hint="eastAsia" w:ascii="宋体" w:hAnsi="宋体"/>
      <w:sz w:val="18"/>
      <w:szCs w:val="20"/>
    </w:rPr>
  </w:style>
  <w:style w:type="paragraph" w:customStyle="1" w:styleId="193">
    <w:name w:val="text"/>
    <w:basedOn w:val="1"/>
    <w:qFormat/>
    <w:uiPriority w:val="0"/>
    <w:pPr>
      <w:widowControl/>
      <w:tabs>
        <w:tab w:val="left" w:pos="1050"/>
      </w:tabs>
      <w:spacing w:before="240"/>
      <w:ind w:left="1049"/>
    </w:pPr>
    <w:rPr>
      <w:rFonts w:ascii="Calibri" w:hAnsi="Calibri"/>
      <w:sz w:val="24"/>
    </w:rPr>
  </w:style>
  <w:style w:type="paragraph" w:customStyle="1" w:styleId="194">
    <w:name w:val="江建权"/>
    <w:basedOn w:val="1"/>
    <w:qFormat/>
    <w:uiPriority w:val="0"/>
    <w:pPr>
      <w:ind w:firstLine="200"/>
    </w:pPr>
    <w:rPr>
      <w:rFonts w:ascii="Calibri" w:hAnsi="Calibri"/>
      <w:sz w:val="24"/>
    </w:rPr>
  </w:style>
  <w:style w:type="paragraph" w:customStyle="1" w:styleId="195">
    <w:name w:val="正文文本缩进1"/>
    <w:basedOn w:val="1"/>
    <w:qFormat/>
    <w:uiPriority w:val="0"/>
    <w:pPr>
      <w:spacing w:line="360" w:lineRule="auto"/>
      <w:ind w:firstLine="420"/>
    </w:pPr>
    <w:rPr>
      <w:rFonts w:ascii="宋体"/>
      <w:sz w:val="24"/>
    </w:rPr>
  </w:style>
  <w:style w:type="paragraph" w:customStyle="1" w:styleId="196">
    <w:name w:val="xl35"/>
    <w:basedOn w:val="1"/>
    <w:qFormat/>
    <w:uiPriority w:val="0"/>
    <w:pPr>
      <w:widowControl/>
      <w:spacing w:before="100" w:beforeAutospacing="1" w:after="100" w:afterAutospacing="1" w:line="240" w:lineRule="auto"/>
      <w:jc w:val="right"/>
    </w:pPr>
    <w:rPr>
      <w:rFonts w:ascii="宋体" w:hAnsi="宋体"/>
      <w:sz w:val="18"/>
      <w:szCs w:val="20"/>
    </w:rPr>
  </w:style>
  <w:style w:type="paragraph" w:customStyle="1" w:styleId="197">
    <w:name w:val="三级目录"/>
    <w:next w:val="1"/>
    <w:qFormat/>
    <w:uiPriority w:val="0"/>
    <w:pPr>
      <w:ind w:firstLine="420"/>
    </w:pPr>
    <w:rPr>
      <w:rFonts w:ascii="Times New Roman" w:hAnsi="Times New Roman" w:eastAsia="宋体" w:cs="Calibri"/>
      <w:b/>
      <w:bCs/>
      <w:kern w:val="0"/>
      <w:sz w:val="24"/>
      <w:szCs w:val="24"/>
      <w:lang w:val="en-US" w:eastAsia="zh-CN" w:bidi="ar-SA"/>
    </w:rPr>
  </w:style>
  <w:style w:type="paragraph" w:customStyle="1" w:styleId="198">
    <w:name w:val="表格"/>
    <w:basedOn w:val="1"/>
    <w:qFormat/>
    <w:uiPriority w:val="0"/>
    <w:pPr>
      <w:jc w:val="center"/>
    </w:pPr>
    <w:rPr>
      <w:rFonts w:ascii="华文细黑" w:hAnsi="华文细黑"/>
    </w:rPr>
  </w:style>
  <w:style w:type="paragraph" w:customStyle="1" w:styleId="199">
    <w:name w:val="xl32"/>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jc w:val="center"/>
    </w:pPr>
    <w:rPr>
      <w:rFonts w:ascii="宋体" w:hAnsi="宋体"/>
      <w:sz w:val="20"/>
      <w:szCs w:val="20"/>
    </w:rPr>
  </w:style>
  <w:style w:type="paragraph" w:customStyle="1" w:styleId="200">
    <w:name w:val="表格正文"/>
    <w:basedOn w:val="1"/>
    <w:qFormat/>
    <w:uiPriority w:val="0"/>
    <w:pPr>
      <w:spacing w:line="300" w:lineRule="auto"/>
      <w:ind w:left="142"/>
      <w:jc w:val="left"/>
    </w:pPr>
    <w:rPr>
      <w:rFonts w:ascii="Calibri" w:hAnsi="Calibri"/>
      <w:sz w:val="24"/>
      <w:szCs w:val="22"/>
    </w:rPr>
  </w:style>
  <w:style w:type="paragraph" w:customStyle="1" w:styleId="201">
    <w:name w:val="样式 标题 2 + Times New Roman 四号 非加粗 段前: 5 磅 段后: 0 磅 行距: 固定值 20..."/>
    <w:basedOn w:val="50"/>
    <w:qFormat/>
    <w:uiPriority w:val="0"/>
    <w:pPr>
      <w:spacing w:before="100" w:after="0" w:line="400" w:lineRule="exact"/>
    </w:pPr>
    <w:rPr>
      <w:rFonts w:ascii="Times New Roman" w:hAnsi="Times New Roman" w:cs="宋体"/>
      <w:b w:val="0"/>
      <w:bCs w:val="0"/>
      <w:sz w:val="28"/>
      <w:szCs w:val="20"/>
    </w:rPr>
  </w:style>
  <w:style w:type="paragraph" w:customStyle="1" w:styleId="202">
    <w:name w:val="xl34"/>
    <w:basedOn w:val="1"/>
    <w:qFormat/>
    <w:uiPriority w:val="0"/>
    <w:pPr>
      <w:widowControl/>
      <w:pBdr>
        <w:left w:val="single" w:color="000000" w:sz="4" w:space="0"/>
        <w:right w:val="single" w:color="000000" w:sz="4" w:space="0"/>
      </w:pBdr>
      <w:spacing w:before="100" w:beforeAutospacing="1" w:after="100" w:afterAutospacing="1" w:line="240" w:lineRule="auto"/>
      <w:jc w:val="center"/>
    </w:pPr>
    <w:rPr>
      <w:rFonts w:ascii="宋体" w:hAnsi="宋体"/>
      <w:sz w:val="20"/>
      <w:szCs w:val="20"/>
    </w:rPr>
  </w:style>
  <w:style w:type="paragraph" w:customStyle="1" w:styleId="203">
    <w:name w:val="Char Char2 Char Char"/>
    <w:basedOn w:val="105"/>
    <w:unhideWhenUsed/>
    <w:qFormat/>
    <w:uiPriority w:val="99"/>
    <w:rPr>
      <w:rFonts w:hint="eastAsia" w:ascii="Tahoma" w:hAnsi="Tahoma"/>
      <w:sz w:val="24"/>
    </w:rPr>
  </w:style>
  <w:style w:type="paragraph" w:customStyle="1" w:styleId="204">
    <w:name w:val="Char Char Char Char Char Char Char Char Char1 Char"/>
    <w:basedOn w:val="105"/>
    <w:qFormat/>
    <w:uiPriority w:val="0"/>
    <w:pPr>
      <w:spacing w:line="360" w:lineRule="auto"/>
    </w:pPr>
    <w:rPr>
      <w:rFonts w:ascii="Tahoma" w:hAnsi="Tahoma"/>
      <w:sz w:val="24"/>
    </w:rPr>
  </w:style>
  <w:style w:type="paragraph" w:customStyle="1" w:styleId="205">
    <w:name w:val="列出段落1"/>
    <w:basedOn w:val="1"/>
    <w:qFormat/>
    <w:uiPriority w:val="0"/>
    <w:pPr>
      <w:ind w:firstLine="420"/>
    </w:pPr>
    <w:rPr>
      <w:rFonts w:ascii="Calibri" w:hAnsi="Calibri"/>
      <w:szCs w:val="22"/>
    </w:rPr>
  </w:style>
  <w:style w:type="paragraph" w:customStyle="1" w:styleId="206">
    <w:name w:val="font10"/>
    <w:basedOn w:val="1"/>
    <w:qFormat/>
    <w:uiPriority w:val="0"/>
    <w:pPr>
      <w:widowControl/>
      <w:spacing w:before="100" w:beforeAutospacing="1" w:after="100" w:afterAutospacing="1" w:line="240" w:lineRule="auto"/>
      <w:jc w:val="left"/>
    </w:pPr>
    <w:rPr>
      <w:b/>
      <w:bCs/>
      <w:sz w:val="20"/>
      <w:szCs w:val="20"/>
    </w:rPr>
  </w:style>
  <w:style w:type="paragraph" w:customStyle="1" w:styleId="207">
    <w:name w:val="xl29"/>
    <w:basedOn w:val="1"/>
    <w:qFormat/>
    <w:uiPriority w:val="0"/>
    <w:pPr>
      <w:widowControl/>
      <w:pBdr>
        <w:top w:val="single" w:color="000000" w:sz="4" w:space="0"/>
      </w:pBdr>
      <w:spacing w:before="100" w:beforeAutospacing="1" w:after="100" w:afterAutospacing="1" w:line="240" w:lineRule="auto"/>
      <w:jc w:val="left"/>
    </w:pPr>
    <w:rPr>
      <w:rFonts w:ascii="宋体" w:hAnsi="宋体"/>
      <w:sz w:val="20"/>
      <w:szCs w:val="20"/>
    </w:rPr>
  </w:style>
  <w:style w:type="paragraph" w:customStyle="1" w:styleId="208">
    <w:name w:val="Personal Name"/>
    <w:basedOn w:val="83"/>
    <w:qFormat/>
    <w:uiPriority w:val="0"/>
    <w:rPr>
      <w:rFonts w:ascii="Impact" w:hAnsi="Impact"/>
      <w:b w:val="0"/>
      <w:caps/>
      <w:color w:val="000000"/>
      <w:sz w:val="28"/>
      <w:szCs w:val="28"/>
    </w:rPr>
  </w:style>
  <w:style w:type="paragraph" w:customStyle="1" w:styleId="209">
    <w:name w:val="+正文"/>
    <w:basedOn w:val="1"/>
    <w:qFormat/>
    <w:uiPriority w:val="0"/>
    <w:pPr>
      <w:spacing w:line="360" w:lineRule="auto"/>
      <w:ind w:firstLine="200"/>
    </w:pPr>
    <w:rPr>
      <w:sz w:val="24"/>
      <w:szCs w:val="28"/>
    </w:rPr>
  </w:style>
  <w:style w:type="paragraph" w:customStyle="1" w:styleId="210">
    <w:name w:val="TOC 标题2"/>
    <w:basedOn w:val="48"/>
    <w:next w:val="1"/>
    <w:qFormat/>
    <w:uiPriority w:val="39"/>
    <w:pPr>
      <w:spacing w:line="578" w:lineRule="auto"/>
      <w:outlineLvl w:val="9"/>
    </w:pPr>
  </w:style>
  <w:style w:type="paragraph" w:customStyle="1" w:styleId="211">
    <w:name w:val="Char Char Char Char"/>
    <w:basedOn w:val="105"/>
    <w:qFormat/>
    <w:uiPriority w:val="0"/>
    <w:pPr>
      <w:spacing w:line="360" w:lineRule="auto"/>
    </w:pPr>
    <w:rPr>
      <w:rFonts w:ascii="Tahoma" w:hAnsi="Tahoma"/>
      <w:sz w:val="24"/>
    </w:rPr>
  </w:style>
  <w:style w:type="paragraph" w:customStyle="1" w:styleId="212">
    <w:name w:val="Char Char Char Char Char Char"/>
    <w:basedOn w:val="105"/>
    <w:qFormat/>
    <w:uiPriority w:val="0"/>
    <w:pPr>
      <w:spacing w:line="360" w:lineRule="auto"/>
    </w:pPr>
    <w:rPr>
      <w:rFonts w:ascii="Tahoma" w:hAnsi="Tahoma"/>
      <w:sz w:val="24"/>
      <w:szCs w:val="20"/>
    </w:rPr>
  </w:style>
  <w:style w:type="paragraph" w:customStyle="1" w:styleId="213">
    <w:name w:val="文章总标题"/>
    <w:basedOn w:val="1"/>
    <w:next w:val="1"/>
    <w:qFormat/>
    <w:uiPriority w:val="0"/>
    <w:pPr>
      <w:widowControl/>
      <w:spacing w:before="566" w:after="544" w:line="566" w:lineRule="atLeast"/>
      <w:jc w:val="center"/>
    </w:pPr>
    <w:rPr>
      <w:rFonts w:ascii="Arial" w:eastAsia="黑体"/>
      <w:color w:val="000000"/>
      <w:sz w:val="54"/>
      <w:szCs w:val="20"/>
    </w:rPr>
  </w:style>
  <w:style w:type="paragraph" w:customStyle="1" w:styleId="214">
    <w:name w:val="纯文本1"/>
    <w:basedOn w:val="1"/>
    <w:qFormat/>
    <w:uiPriority w:val="0"/>
    <w:rPr>
      <w:rFonts w:ascii="宋体" w:hAnsi="Courier New" w:eastAsia="楷体_GB2312"/>
      <w:sz w:val="26"/>
    </w:rPr>
  </w:style>
  <w:style w:type="paragraph" w:customStyle="1" w:styleId="215">
    <w:name w:val="font8"/>
    <w:basedOn w:val="1"/>
    <w:qFormat/>
    <w:uiPriority w:val="0"/>
    <w:pPr>
      <w:widowControl/>
      <w:spacing w:before="100" w:beforeAutospacing="1" w:after="100" w:afterAutospacing="1" w:line="240" w:lineRule="auto"/>
      <w:jc w:val="left"/>
    </w:pPr>
    <w:rPr>
      <w:rFonts w:hint="eastAsia" w:ascii="宋体" w:hAnsi="宋体"/>
      <w:b/>
      <w:bCs/>
      <w:sz w:val="20"/>
      <w:szCs w:val="20"/>
    </w:rPr>
  </w:style>
  <w:style w:type="paragraph" w:customStyle="1" w:styleId="216">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sz w:val="20"/>
      <w:szCs w:val="20"/>
    </w:rPr>
  </w:style>
  <w:style w:type="paragraph" w:customStyle="1" w:styleId="217">
    <w:name w:val="_Style 2"/>
    <w:basedOn w:val="1"/>
    <w:qFormat/>
    <w:uiPriority w:val="34"/>
    <w:pPr>
      <w:widowControl/>
      <w:spacing w:line="240" w:lineRule="auto"/>
      <w:ind w:firstLine="420"/>
      <w:jc w:val="left"/>
    </w:pPr>
    <w:rPr>
      <w:sz w:val="24"/>
      <w:szCs w:val="20"/>
    </w:rPr>
  </w:style>
  <w:style w:type="paragraph" w:customStyle="1" w:styleId="218">
    <w:name w:val="正文 A"/>
    <w:next w:val="219"/>
    <w:qFormat/>
    <w:uiPriority w:val="0"/>
    <w:pPr>
      <w:widowControl w:val="0"/>
      <w:jc w:val="both"/>
    </w:pPr>
    <w:rPr>
      <w:rFonts w:ascii="Calibri" w:hAnsi="Calibri" w:eastAsia="Calibri" w:cs="Calibri"/>
      <w:color w:val="000000"/>
      <w:kern w:val="0"/>
      <w:sz w:val="21"/>
      <w:szCs w:val="21"/>
      <w:lang w:val="en-US" w:eastAsia="zh-CN" w:bidi="ar-SA"/>
    </w:rPr>
  </w:style>
  <w:style w:type="paragraph" w:customStyle="1" w:styleId="219">
    <w:name w:val="段"/>
    <w:next w:val="218"/>
    <w:qFormat/>
    <w:uiPriority w:val="0"/>
    <w:pPr>
      <w:widowControl w:val="0"/>
      <w:ind w:firstLine="200"/>
      <w:jc w:val="both"/>
    </w:pPr>
    <w:rPr>
      <w:rFonts w:ascii="宋体" w:hAnsi="宋体" w:eastAsia="宋体" w:cs="宋体"/>
      <w:color w:val="000000"/>
      <w:kern w:val="0"/>
      <w:sz w:val="21"/>
      <w:szCs w:val="21"/>
      <w:lang w:val="en-US" w:eastAsia="zh-CN" w:bidi="ar-SA"/>
    </w:rPr>
  </w:style>
  <w:style w:type="paragraph" w:customStyle="1" w:styleId="220">
    <w:name w:val="样式 标题 3 + (中文) 黑体 小四 非加粗 段前: 7.8 磅 段后: 0 磅 行距: 固定值 20 磅"/>
    <w:basedOn w:val="100"/>
    <w:qFormat/>
    <w:uiPriority w:val="0"/>
    <w:pPr>
      <w:spacing w:before="0" w:after="0" w:line="400" w:lineRule="exact"/>
    </w:pPr>
    <w:rPr>
      <w:rFonts w:cs="宋体"/>
      <w:b/>
      <w:bCs/>
    </w:rPr>
  </w:style>
  <w:style w:type="paragraph" w:customStyle="1" w:styleId="221">
    <w:name w:val="列出段落2"/>
    <w:basedOn w:val="1"/>
    <w:qFormat/>
    <w:uiPriority w:val="0"/>
    <w:pPr>
      <w:spacing w:line="240" w:lineRule="auto"/>
      <w:ind w:firstLine="420"/>
    </w:pPr>
    <w:rPr>
      <w:rFonts w:ascii="Calibri" w:hAnsi="Calibri"/>
      <w:szCs w:val="22"/>
    </w:rPr>
  </w:style>
  <w:style w:type="paragraph" w:customStyle="1" w:styleId="222">
    <w:name w:val="图"/>
    <w:basedOn w:val="1"/>
    <w:qFormat/>
    <w:uiPriority w:val="0"/>
    <w:pPr>
      <w:keepNext/>
      <w:spacing w:before="60" w:after="60" w:line="300" w:lineRule="auto"/>
      <w:jc w:val="center"/>
    </w:pPr>
    <w:rPr>
      <w:spacing w:val="20"/>
      <w:sz w:val="24"/>
      <w:szCs w:val="20"/>
    </w:rPr>
  </w:style>
  <w:style w:type="paragraph" w:customStyle="1" w:styleId="223">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sz w:val="20"/>
      <w:szCs w:val="20"/>
    </w:rPr>
  </w:style>
  <w:style w:type="paragraph" w:customStyle="1" w:styleId="224">
    <w:name w:val="默认段落字体 Para Char Char Char Char Char Char Char Char Char1 Char Char Char Char Char Char Char"/>
    <w:basedOn w:val="105"/>
    <w:qFormat/>
    <w:uiPriority w:val="0"/>
    <w:rPr>
      <w:rFonts w:ascii="Tahoma" w:hAnsi="Tahoma"/>
      <w:sz w:val="24"/>
    </w:rPr>
  </w:style>
  <w:style w:type="paragraph" w:customStyle="1" w:styleId="225">
    <w:name w:val="xl33"/>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sz w:val="20"/>
      <w:szCs w:val="20"/>
    </w:rPr>
  </w:style>
  <w:style w:type="paragraph" w:customStyle="1" w:styleId="226">
    <w:name w:val="+▲"/>
    <w:basedOn w:val="209"/>
    <w:qFormat/>
    <w:uiPriority w:val="0"/>
    <w:pPr>
      <w:numPr>
        <w:ilvl w:val="0"/>
        <w:numId w:val="1"/>
      </w:numPr>
      <w:tabs>
        <w:tab w:val="left" w:pos="900"/>
      </w:tabs>
      <w:ind w:firstLine="0"/>
    </w:pPr>
    <w:rPr>
      <w:rFonts w:ascii="Calibri" w:hAnsi="Calibri"/>
      <w:sz w:val="28"/>
    </w:rPr>
  </w:style>
  <w:style w:type="paragraph" w:customStyle="1" w:styleId="227">
    <w:name w:val="样式4"/>
    <w:basedOn w:val="100"/>
    <w:qFormat/>
    <w:uiPriority w:val="0"/>
    <w:rPr>
      <w:rFonts w:eastAsia="Arial"/>
    </w:rPr>
  </w:style>
  <w:style w:type="paragraph" w:customStyle="1" w:styleId="228">
    <w:name w:val="Char Char Char1 Char Char Char Char"/>
    <w:basedOn w:val="1"/>
    <w:qFormat/>
    <w:uiPriority w:val="0"/>
    <w:pPr>
      <w:widowControl/>
      <w:spacing w:after="160" w:line="240" w:lineRule="exact"/>
      <w:jc w:val="left"/>
    </w:pPr>
    <w:rPr>
      <w:sz w:val="24"/>
      <w:szCs w:val="20"/>
    </w:rPr>
  </w:style>
  <w:style w:type="paragraph" w:customStyle="1" w:styleId="229">
    <w:name w:val="表格文字"/>
    <w:basedOn w:val="1"/>
    <w:qFormat/>
    <w:uiPriority w:val="0"/>
    <w:pPr>
      <w:spacing w:line="420" w:lineRule="atLeast"/>
      <w:jc w:val="left"/>
    </w:pPr>
  </w:style>
  <w:style w:type="paragraph" w:customStyle="1" w:styleId="230">
    <w:name w:val="font6"/>
    <w:basedOn w:val="1"/>
    <w:qFormat/>
    <w:uiPriority w:val="0"/>
    <w:pPr>
      <w:widowControl/>
      <w:spacing w:before="100" w:beforeAutospacing="1" w:after="100" w:afterAutospacing="1" w:line="240" w:lineRule="auto"/>
      <w:jc w:val="left"/>
    </w:pPr>
    <w:rPr>
      <w:rFonts w:hint="eastAsia" w:ascii="宋体" w:hAnsi="宋体"/>
      <w:sz w:val="20"/>
      <w:szCs w:val="20"/>
    </w:rPr>
  </w:style>
  <w:style w:type="paragraph" w:customStyle="1" w:styleId="231">
    <w:name w:val="样式2"/>
    <w:basedOn w:val="100"/>
    <w:qFormat/>
    <w:uiPriority w:val="0"/>
  </w:style>
  <w:style w:type="paragraph" w:customStyle="1" w:styleId="232">
    <w:name w:val="列出段落"/>
    <w:basedOn w:val="1"/>
    <w:link w:val="233"/>
    <w:qFormat/>
    <w:uiPriority w:val="99"/>
    <w:pPr>
      <w:ind w:firstLine="420"/>
    </w:pPr>
  </w:style>
  <w:style w:type="character" w:customStyle="1" w:styleId="233">
    <w:name w:val="列出段落 字符"/>
    <w:link w:val="232"/>
    <w:qFormat/>
    <w:uiPriority w:val="99"/>
    <w:rPr>
      <w:rFonts w:ascii="Times New Roman" w:hAnsi="Times New Roman" w:eastAsia="宋体" w:cs="Times New Roman"/>
      <w:kern w:val="0"/>
    </w:rPr>
  </w:style>
  <w:style w:type="paragraph" w:customStyle="1" w:styleId="234">
    <w:name w:val="样式 标题 1 + 黑体 三号 非加粗 居中 段前: 6 磅 段后: 6 磅 行距: 固定值 20 磅"/>
    <w:basedOn w:val="48"/>
    <w:qFormat/>
    <w:uiPriority w:val="0"/>
    <w:pPr>
      <w:spacing w:before="120" w:after="120" w:line="400" w:lineRule="exact"/>
    </w:pPr>
    <w:rPr>
      <w:rFonts w:ascii="黑体" w:hAnsi="黑体" w:eastAsia="黑体" w:cs="宋体"/>
      <w:b w:val="0"/>
      <w:bCs w:val="0"/>
      <w:sz w:val="32"/>
      <w:szCs w:val="20"/>
    </w:rPr>
  </w:style>
  <w:style w:type="paragraph" w:customStyle="1" w:styleId="235">
    <w:name w:val="6'"/>
    <w:basedOn w:val="1"/>
    <w:qFormat/>
    <w:uiPriority w:val="0"/>
    <w:pPr>
      <w:spacing w:line="320" w:lineRule="exact"/>
      <w:jc w:val="center"/>
    </w:pPr>
    <w:rPr>
      <w:spacing w:val="20"/>
    </w:rPr>
  </w:style>
  <w:style w:type="paragraph" w:customStyle="1" w:styleId="236">
    <w:name w:val="Char Char Char Char Char Char Char"/>
    <w:basedOn w:val="1"/>
    <w:qFormat/>
    <w:uiPriority w:val="0"/>
    <w:pPr>
      <w:tabs>
        <w:tab w:val="left" w:pos="840"/>
        <w:tab w:val="left" w:pos="980"/>
      </w:tabs>
      <w:spacing w:line="240" w:lineRule="auto"/>
      <w:ind w:left="980" w:hanging="420"/>
    </w:pPr>
  </w:style>
  <w:style w:type="paragraph" w:customStyle="1" w:styleId="237">
    <w:name w:val="xl22"/>
    <w:basedOn w:val="1"/>
    <w:qFormat/>
    <w:uiPriority w:val="0"/>
    <w:pPr>
      <w:widowControl/>
      <w:spacing w:before="100" w:beforeAutospacing="1" w:after="100" w:afterAutospacing="1" w:line="240" w:lineRule="auto"/>
      <w:jc w:val="center"/>
    </w:pPr>
    <w:rPr>
      <w:rFonts w:ascii="宋体" w:hAnsi="宋体"/>
      <w:sz w:val="20"/>
      <w:szCs w:val="20"/>
    </w:rPr>
  </w:style>
  <w:style w:type="paragraph" w:customStyle="1" w:styleId="238">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sz w:val="20"/>
      <w:szCs w:val="20"/>
    </w:rPr>
  </w:style>
  <w:style w:type="paragraph" w:customStyle="1" w:styleId="239">
    <w:name w:val="p0"/>
    <w:basedOn w:val="1"/>
    <w:qFormat/>
    <w:uiPriority w:val="0"/>
    <w:pPr>
      <w:widowControl/>
      <w:spacing w:line="240" w:lineRule="auto"/>
    </w:pPr>
    <w:rPr>
      <w:szCs w:val="21"/>
    </w:rPr>
  </w:style>
  <w:style w:type="paragraph" w:customStyle="1" w:styleId="240">
    <w:name w:val="H-TextFormat"/>
    <w:qFormat/>
    <w:uiPriority w:val="0"/>
    <w:rPr>
      <w:rFonts w:ascii="Arial" w:hAnsi="Arial" w:eastAsia="宋体" w:cs="Times New Roman"/>
      <w:kern w:val="0"/>
      <w:sz w:val="22"/>
      <w:szCs w:val="20"/>
      <w:lang w:val="en-GB" w:eastAsia="en-US" w:bidi="ar-SA"/>
    </w:rPr>
  </w:style>
  <w:style w:type="paragraph" w:customStyle="1" w:styleId="241">
    <w:name w:val="默认段落字体 Para Char Char Char Char Char Char Char Char Char1 Char Char Char Char"/>
    <w:basedOn w:val="1"/>
    <w:qFormat/>
    <w:uiPriority w:val="0"/>
    <w:pPr>
      <w:spacing w:line="240" w:lineRule="auto"/>
    </w:pPr>
    <w:rPr>
      <w:rFonts w:ascii="Tahoma" w:hAnsi="Tahoma"/>
      <w:sz w:val="24"/>
      <w:szCs w:val="20"/>
    </w:rPr>
  </w:style>
  <w:style w:type="paragraph" w:customStyle="1" w:styleId="242">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pPr>
    <w:rPr>
      <w:rFonts w:ascii="宋体" w:hAnsi="宋体"/>
      <w:sz w:val="20"/>
      <w:szCs w:val="20"/>
    </w:rPr>
  </w:style>
  <w:style w:type="paragraph" w:customStyle="1" w:styleId="243">
    <w:name w:val="样式1"/>
    <w:basedOn w:val="100"/>
    <w:qFormat/>
    <w:uiPriority w:val="0"/>
    <w:rPr>
      <w:rFonts w:eastAsia="Arial"/>
    </w:rPr>
  </w:style>
  <w:style w:type="paragraph" w:customStyle="1" w:styleId="244">
    <w:name w:val="msonormalcxspmiddle"/>
    <w:basedOn w:val="1"/>
    <w:qFormat/>
    <w:uiPriority w:val="0"/>
    <w:pPr>
      <w:widowControl/>
      <w:spacing w:before="100" w:beforeAutospacing="1" w:after="100" w:afterAutospacing="1" w:line="240" w:lineRule="auto"/>
      <w:jc w:val="left"/>
    </w:pPr>
    <w:rPr>
      <w:rFonts w:ascii="宋体" w:hAnsi="宋体" w:cs="宋体"/>
      <w:sz w:val="24"/>
    </w:rPr>
  </w:style>
  <w:style w:type="paragraph" w:customStyle="1" w:styleId="245">
    <w:name w:val="Char1"/>
    <w:basedOn w:val="1"/>
    <w:qFormat/>
    <w:uiPriority w:val="0"/>
    <w:pPr>
      <w:tabs>
        <w:tab w:val="left" w:pos="360"/>
        <w:tab w:val="left" w:pos="980"/>
      </w:tabs>
      <w:spacing w:line="240" w:lineRule="auto"/>
      <w:ind w:left="980" w:hanging="420"/>
    </w:pPr>
    <w:rPr>
      <w:sz w:val="24"/>
      <w:szCs w:val="20"/>
    </w:rPr>
  </w:style>
  <w:style w:type="paragraph" w:customStyle="1" w:styleId="246">
    <w:name w:val="样式3"/>
    <w:basedOn w:val="100"/>
    <w:qFormat/>
    <w:uiPriority w:val="0"/>
    <w:rPr>
      <w:rFonts w:eastAsia="Arial"/>
    </w:rPr>
  </w:style>
  <w:style w:type="paragraph" w:customStyle="1" w:styleId="247">
    <w:name w:val="默认段落字体 Para Char Char Char Char"/>
    <w:basedOn w:val="1"/>
    <w:qFormat/>
    <w:uiPriority w:val="0"/>
  </w:style>
  <w:style w:type="paragraph" w:customStyle="1" w:styleId="248">
    <w:name w:val="样式 标题 2 + 黑色 行距: 1.5 倍行距"/>
    <w:basedOn w:val="50"/>
    <w:qFormat/>
    <w:uiPriority w:val="0"/>
    <w:pPr>
      <w:spacing w:line="360" w:lineRule="auto"/>
      <w:jc w:val="center"/>
    </w:pPr>
    <w:rPr>
      <w:rFonts w:eastAsia="宋体" w:cs="宋体"/>
      <w:color w:val="000000"/>
    </w:rPr>
  </w:style>
  <w:style w:type="paragraph" w:customStyle="1" w:styleId="249">
    <w:name w:val="xl36"/>
    <w:basedOn w:val="1"/>
    <w:qFormat/>
    <w:uiPriority w:val="0"/>
    <w:pPr>
      <w:widowControl/>
      <w:pBdr>
        <w:left w:val="single" w:color="000000" w:sz="4" w:space="0"/>
        <w:right w:val="single" w:color="000000" w:sz="4" w:space="0"/>
      </w:pBdr>
      <w:spacing w:before="100" w:beforeAutospacing="1" w:after="100" w:afterAutospacing="1" w:line="240" w:lineRule="auto"/>
      <w:jc w:val="center"/>
    </w:pPr>
    <w:rPr>
      <w:rFonts w:ascii="宋体" w:hAnsi="宋体"/>
      <w:sz w:val="20"/>
      <w:szCs w:val="20"/>
    </w:rPr>
  </w:style>
  <w:style w:type="paragraph" w:customStyle="1" w:styleId="250">
    <w:name w:val="font7"/>
    <w:basedOn w:val="1"/>
    <w:qFormat/>
    <w:uiPriority w:val="0"/>
    <w:pPr>
      <w:widowControl/>
      <w:spacing w:before="100" w:beforeAutospacing="1" w:after="100" w:afterAutospacing="1" w:line="240" w:lineRule="auto"/>
      <w:jc w:val="left"/>
    </w:pPr>
    <w:rPr>
      <w:sz w:val="20"/>
      <w:szCs w:val="20"/>
    </w:rPr>
  </w:style>
  <w:style w:type="paragraph" w:customStyle="1" w:styleId="251">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b/>
      <w:bCs/>
      <w:sz w:val="20"/>
      <w:szCs w:val="20"/>
    </w:rPr>
  </w:style>
  <w:style w:type="paragraph" w:customStyle="1" w:styleId="252">
    <w:name w:val="p17"/>
    <w:basedOn w:val="1"/>
    <w:qFormat/>
    <w:uiPriority w:val="0"/>
    <w:pPr>
      <w:widowControl/>
      <w:spacing w:line="360" w:lineRule="auto"/>
    </w:pPr>
    <w:rPr>
      <w:rFonts w:ascii="Arial" w:hAnsi="Arial" w:cs="Arial"/>
      <w:sz w:val="30"/>
      <w:szCs w:val="30"/>
    </w:rPr>
  </w:style>
  <w:style w:type="paragraph" w:customStyle="1" w:styleId="253">
    <w:name w:val="Char1 Char Char Char"/>
    <w:basedOn w:val="1"/>
    <w:qFormat/>
    <w:uiPriority w:val="0"/>
    <w:pPr>
      <w:spacing w:line="240" w:lineRule="auto"/>
    </w:pPr>
    <w:rPr>
      <w:rFonts w:ascii="Tahoma" w:hAnsi="Tahoma"/>
      <w:sz w:val="24"/>
      <w:szCs w:val="20"/>
    </w:rPr>
  </w:style>
  <w:style w:type="paragraph" w:customStyle="1" w:styleId="254">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sz w:val="20"/>
      <w:szCs w:val="20"/>
    </w:rPr>
  </w:style>
  <w:style w:type="paragraph" w:customStyle="1" w:styleId="255">
    <w:name w:val="标题2"/>
    <w:basedOn w:val="77"/>
    <w:qFormat/>
    <w:uiPriority w:val="0"/>
    <w:pPr>
      <w:jc w:val="left"/>
    </w:pPr>
  </w:style>
  <w:style w:type="paragraph" w:customStyle="1" w:styleId="256">
    <w:name w:val="标题 2 + 黑色 行距: 1.5 倍行距"/>
    <w:basedOn w:val="50"/>
    <w:qFormat/>
    <w:uiPriority w:val="0"/>
    <w:pPr>
      <w:spacing w:line="360" w:lineRule="auto"/>
    </w:pPr>
    <w:rPr>
      <w:rFonts w:eastAsia="宋体" w:cs="宋体"/>
      <w:color w:val="000000"/>
      <w:szCs w:val="20"/>
    </w:rPr>
  </w:style>
  <w:style w:type="paragraph" w:customStyle="1" w:styleId="257">
    <w:name w:val="cjk"/>
    <w:basedOn w:val="1"/>
    <w:qFormat/>
    <w:uiPriority w:val="0"/>
    <w:pPr>
      <w:widowControl/>
      <w:spacing w:line="240" w:lineRule="auto"/>
      <w:jc w:val="left"/>
    </w:pPr>
    <w:rPr>
      <w:rFonts w:hint="eastAsia" w:ascii="宋体" w:hAnsi="宋体"/>
      <w:sz w:val="20"/>
      <w:szCs w:val="20"/>
    </w:rPr>
  </w:style>
  <w:style w:type="paragraph" w:customStyle="1" w:styleId="258">
    <w:name w:val="b-b3"/>
    <w:basedOn w:val="100"/>
    <w:next w:val="1"/>
    <w:qFormat/>
    <w:uiPriority w:val="0"/>
    <w:pPr>
      <w:keepNext w:val="0"/>
      <w:keepLines w:val="0"/>
      <w:framePr w:hSpace="180" w:wrap="around" w:vAnchor="text" w:hAnchor="text" w:xAlign="center" w:y="1"/>
      <w:tabs>
        <w:tab w:val="left" w:pos="720"/>
      </w:tabs>
      <w:spacing w:before="0" w:after="0" w:line="240" w:lineRule="auto"/>
      <w:ind w:firstLine="0"/>
      <w:jc w:val="center"/>
      <w:outlineLvl w:val="0"/>
    </w:pPr>
    <w:rPr>
      <w:rFonts w:ascii="Arial" w:hAnsi="Arial" w:eastAsia="宋体" w:cs="Arial"/>
      <w:szCs w:val="24"/>
    </w:rPr>
  </w:style>
  <w:style w:type="paragraph" w:customStyle="1" w:styleId="259">
    <w:name w:val="_Style 1"/>
    <w:basedOn w:val="1"/>
    <w:qFormat/>
    <w:uiPriority w:val="34"/>
    <w:pPr>
      <w:widowControl/>
      <w:spacing w:line="240" w:lineRule="auto"/>
      <w:ind w:firstLine="420"/>
      <w:jc w:val="left"/>
    </w:pPr>
    <w:rPr>
      <w:sz w:val="24"/>
      <w:szCs w:val="20"/>
    </w:rPr>
  </w:style>
  <w:style w:type="paragraph" w:customStyle="1" w:styleId="260">
    <w:name w:val="font9"/>
    <w:basedOn w:val="1"/>
    <w:qFormat/>
    <w:uiPriority w:val="0"/>
    <w:pPr>
      <w:widowControl/>
      <w:spacing w:before="100" w:beforeAutospacing="1" w:after="100" w:afterAutospacing="1" w:line="240" w:lineRule="auto"/>
      <w:jc w:val="left"/>
    </w:pPr>
    <w:rPr>
      <w:sz w:val="20"/>
      <w:szCs w:val="20"/>
    </w:rPr>
  </w:style>
  <w:style w:type="paragraph" w:customStyle="1" w:styleId="261">
    <w:name w:val="xl31"/>
    <w:basedOn w:val="1"/>
    <w:qFormat/>
    <w:uiPriority w:val="0"/>
    <w:pPr>
      <w:widowControl/>
      <w:pBdr>
        <w:bottom w:val="single" w:color="000000" w:sz="4" w:space="0"/>
        <w:right w:val="single" w:color="000000" w:sz="4" w:space="0"/>
      </w:pBdr>
      <w:spacing w:before="100" w:beforeAutospacing="1" w:after="100" w:afterAutospacing="1" w:line="240" w:lineRule="auto"/>
      <w:jc w:val="center"/>
    </w:pPr>
    <w:rPr>
      <w:rFonts w:ascii="宋体" w:hAnsi="宋体"/>
      <w:szCs w:val="20"/>
    </w:rPr>
  </w:style>
  <w:style w:type="paragraph" w:customStyle="1" w:styleId="262">
    <w:name w:val="bt1bt1"/>
    <w:basedOn w:val="48"/>
    <w:qFormat/>
    <w:uiPriority w:val="0"/>
    <w:pPr>
      <w:spacing w:line="240" w:lineRule="auto"/>
    </w:pPr>
    <w:rPr>
      <w:rFonts w:ascii="黑体" w:eastAsia="黑体"/>
      <w:b w:val="0"/>
      <w:sz w:val="36"/>
      <w:szCs w:val="36"/>
    </w:rPr>
  </w:style>
  <w:style w:type="paragraph" w:customStyle="1" w:styleId="263">
    <w:name w:val="NRSection"/>
    <w:basedOn w:val="1"/>
    <w:qFormat/>
    <w:uiPriority w:val="0"/>
    <w:pPr>
      <w:widowControl/>
      <w:spacing w:line="240" w:lineRule="auto"/>
      <w:jc w:val="left"/>
      <w:outlineLvl w:val="4"/>
    </w:pPr>
    <w:rPr>
      <w:b/>
      <w:sz w:val="24"/>
      <w:szCs w:val="20"/>
    </w:rPr>
  </w:style>
  <w:style w:type="paragraph" w:customStyle="1" w:styleId="264">
    <w:name w:val="xl30"/>
    <w:basedOn w:val="1"/>
    <w:qFormat/>
    <w:uiPriority w:val="0"/>
    <w:pPr>
      <w:widowControl/>
      <w:spacing w:before="100" w:beforeAutospacing="1" w:after="100" w:afterAutospacing="1" w:line="240" w:lineRule="auto"/>
      <w:jc w:val="center"/>
    </w:pPr>
    <w:rPr>
      <w:rFonts w:ascii="宋体" w:hAnsi="宋体"/>
      <w:b/>
      <w:bCs/>
      <w:sz w:val="28"/>
      <w:szCs w:val="28"/>
    </w:rPr>
  </w:style>
  <w:style w:type="paragraph" w:customStyle="1" w:styleId="265">
    <w:name w:val="_Style 12"/>
    <w:basedOn w:val="105"/>
    <w:qFormat/>
    <w:uiPriority w:val="0"/>
    <w:pPr>
      <w:spacing w:line="360" w:lineRule="auto"/>
    </w:pPr>
    <w:rPr>
      <w:szCs w:val="20"/>
    </w:rPr>
  </w:style>
  <w:style w:type="paragraph" w:styleId="266">
    <w:name w:val="List Paragraph"/>
    <w:basedOn w:val="1"/>
    <w:qFormat/>
    <w:uiPriority w:val="0"/>
    <w:pPr>
      <w:spacing w:line="240" w:lineRule="auto"/>
      <w:ind w:firstLine="420"/>
    </w:pPr>
    <w:rPr>
      <w:rFonts w:ascii="Calibri" w:hAnsi="Calibri"/>
      <w:szCs w:val="22"/>
    </w:rPr>
  </w:style>
  <w:style w:type="character" w:customStyle="1" w:styleId="267">
    <w:name w:val="纯文本 Char"/>
    <w:qFormat/>
    <w:uiPriority w:val="0"/>
    <w:rPr>
      <w:rFonts w:ascii="宋体" w:hAnsi="Courier New"/>
      <w:sz w:val="28"/>
    </w:rPr>
  </w:style>
  <w:style w:type="character" w:customStyle="1" w:styleId="268">
    <w:name w:val="无间隔 Char"/>
    <w:qFormat/>
    <w:uiPriority w:val="1"/>
    <w:rPr>
      <w:sz w:val="21"/>
      <w:szCs w:val="24"/>
      <w:lang w:val="en-US" w:eastAsia="zh-CN" w:bidi="ar-SA"/>
    </w:rPr>
  </w:style>
  <w:style w:type="paragraph" w:customStyle="1" w:styleId="269">
    <w:name w:val="msonormal"/>
    <w:basedOn w:val="1"/>
    <w:qFormat/>
    <w:uiPriority w:val="0"/>
    <w:pPr>
      <w:widowControl/>
      <w:spacing w:before="100" w:beforeAutospacing="1" w:after="100" w:afterAutospacing="1" w:line="240" w:lineRule="auto"/>
      <w:jc w:val="left"/>
    </w:pPr>
    <w:rPr>
      <w:rFonts w:ascii="宋体" w:hAnsi="宋体" w:cs="宋体"/>
      <w:sz w:val="24"/>
    </w:rPr>
  </w:style>
  <w:style w:type="paragraph" w:customStyle="1" w:styleId="270">
    <w:name w:val="xl65"/>
    <w:basedOn w:val="1"/>
    <w:qFormat/>
    <w:uiPriority w:val="0"/>
    <w:pPr>
      <w:widowControl/>
      <w:spacing w:before="100" w:beforeAutospacing="1" w:after="100" w:afterAutospacing="1" w:line="240" w:lineRule="auto"/>
      <w:jc w:val="center"/>
    </w:pPr>
    <w:rPr>
      <w:rFonts w:ascii="宋体" w:hAnsi="宋体" w:cs="宋体"/>
      <w:sz w:val="28"/>
      <w:szCs w:val="28"/>
    </w:rPr>
  </w:style>
  <w:style w:type="paragraph" w:customStyle="1" w:styleId="271">
    <w:name w:val="xl66"/>
    <w:basedOn w:val="1"/>
    <w:qFormat/>
    <w:uiPriority w:val="0"/>
    <w:pPr>
      <w:widowControl/>
      <w:spacing w:before="100" w:beforeAutospacing="1" w:after="100" w:afterAutospacing="1" w:line="240" w:lineRule="auto"/>
      <w:jc w:val="center"/>
    </w:pPr>
    <w:rPr>
      <w:rFonts w:ascii="宋体" w:hAnsi="宋体" w:cs="宋体"/>
      <w:sz w:val="28"/>
      <w:szCs w:val="28"/>
    </w:rPr>
  </w:style>
  <w:style w:type="paragraph" w:customStyle="1" w:styleId="272">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仿宋" w:hAnsi="仿宋" w:eastAsia="仿宋" w:cs="宋体"/>
      <w:b/>
      <w:bCs/>
      <w:sz w:val="20"/>
      <w:szCs w:val="20"/>
    </w:rPr>
  </w:style>
  <w:style w:type="paragraph" w:customStyle="1" w:styleId="273">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仿宋" w:hAnsi="仿宋" w:eastAsia="仿宋" w:cs="宋体"/>
      <w:b/>
      <w:bCs/>
      <w:sz w:val="20"/>
      <w:szCs w:val="20"/>
    </w:rPr>
  </w:style>
  <w:style w:type="paragraph" w:customStyle="1" w:styleId="274">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仿宋" w:hAnsi="仿宋" w:eastAsia="仿宋" w:cs="宋体"/>
      <w:sz w:val="20"/>
      <w:szCs w:val="20"/>
    </w:rPr>
  </w:style>
  <w:style w:type="paragraph" w:customStyle="1" w:styleId="275">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仿宋" w:hAnsi="仿宋" w:eastAsia="仿宋" w:cs="宋体"/>
      <w:sz w:val="20"/>
      <w:szCs w:val="20"/>
    </w:rPr>
  </w:style>
  <w:style w:type="paragraph" w:customStyle="1" w:styleId="27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pPr>
    <w:rPr>
      <w:rFonts w:ascii="仿宋" w:hAnsi="仿宋" w:eastAsia="仿宋" w:cs="宋体"/>
      <w:sz w:val="20"/>
      <w:szCs w:val="20"/>
    </w:rPr>
  </w:style>
  <w:style w:type="paragraph" w:customStyle="1" w:styleId="27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仿宋" w:hAnsi="仿宋" w:eastAsia="仿宋" w:cs="宋体"/>
      <w:color w:val="FF0000"/>
      <w:sz w:val="20"/>
      <w:szCs w:val="20"/>
    </w:rPr>
  </w:style>
  <w:style w:type="paragraph" w:customStyle="1" w:styleId="27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仿宋" w:hAnsi="仿宋" w:eastAsia="仿宋" w:cs="宋体"/>
      <w:color w:val="FF0000"/>
      <w:sz w:val="20"/>
      <w:szCs w:val="20"/>
    </w:rPr>
  </w:style>
  <w:style w:type="character" w:customStyle="1" w:styleId="279">
    <w:name w:val="正文缩进 Char"/>
    <w:qFormat/>
    <w:uiPriority w:val="0"/>
    <w:rPr>
      <w:b/>
      <w:sz w:val="24"/>
    </w:rPr>
  </w:style>
  <w:style w:type="character" w:customStyle="1" w:styleId="280">
    <w:name w:val="脚注文本 Char"/>
    <w:qFormat/>
    <w:uiPriority w:val="0"/>
  </w:style>
  <w:style w:type="character" w:customStyle="1" w:styleId="281">
    <w:name w:val="正文缩进 字符1"/>
    <w:qFormat/>
    <w:uiPriority w:val="99"/>
    <w:rPr>
      <w:sz w:val="21"/>
    </w:rPr>
  </w:style>
  <w:style w:type="character" w:customStyle="1" w:styleId="282">
    <w:name w:val="表 Char Char"/>
    <w:link w:val="283"/>
    <w:qFormat/>
    <w:uiPriority w:val="0"/>
    <w:rPr>
      <w:rFonts w:ascii="宋体" w:hAnsi="宋体" w:cs="宋体"/>
      <w:color w:val="000000"/>
      <w:szCs w:val="22"/>
    </w:rPr>
  </w:style>
  <w:style w:type="paragraph" w:customStyle="1" w:styleId="283">
    <w:name w:val="表"/>
    <w:link w:val="282"/>
    <w:qFormat/>
    <w:uiPriority w:val="0"/>
    <w:pPr>
      <w:jc w:val="center"/>
    </w:pPr>
    <w:rPr>
      <w:rFonts w:ascii="宋体" w:hAnsi="宋体" w:cs="宋体" w:eastAsiaTheme="minorEastAsia"/>
      <w:color w:val="000000"/>
      <w:kern w:val="2"/>
      <w:sz w:val="21"/>
      <w:szCs w:val="22"/>
      <w:lang w:val="en-US" w:eastAsia="zh-CN" w:bidi="ar-SA"/>
    </w:rPr>
  </w:style>
  <w:style w:type="paragraph" w:customStyle="1" w:styleId="284">
    <w:name w:val="正文_41"/>
    <w:basedOn w:val="1"/>
    <w:qFormat/>
    <w:uiPriority w:val="0"/>
    <w:pPr>
      <w:spacing w:line="240" w:lineRule="auto"/>
      <w:jc w:val="left"/>
    </w:pPr>
    <w:rPr>
      <w:sz w:val="44"/>
    </w:rPr>
  </w:style>
  <w:style w:type="paragraph" w:customStyle="1" w:styleId="285">
    <w:name w:val="null3"/>
    <w:qFormat/>
    <w:uiPriority w:val="0"/>
    <w:rPr>
      <w:rFonts w:hint="eastAsia" w:ascii="Calibri" w:hAnsi="Calibri" w:eastAsia="宋体" w:cs="Times New Roman"/>
      <w:kern w:val="0"/>
      <w:sz w:val="20"/>
      <w:szCs w:val="20"/>
      <w:lang w:val="en-US" w:eastAsia="zh-CN" w:bidi="ar-SA"/>
    </w:rPr>
  </w:style>
  <w:style w:type="paragraph" w:customStyle="1" w:styleId="286">
    <w:name w:val="普通正文"/>
    <w:qFormat/>
    <w:uiPriority w:val="0"/>
    <w:pPr>
      <w:widowControl w:val="0"/>
      <w:spacing w:before="120" w:after="120" w:line="360" w:lineRule="auto"/>
      <w:ind w:firstLine="480"/>
    </w:pPr>
    <w:rPr>
      <w:rFonts w:ascii="Arial" w:hAnsi="Arial" w:eastAsia="宋体" w:cs="Times New Roman"/>
      <w:kern w:val="0"/>
      <w:sz w:val="24"/>
      <w:szCs w:val="24"/>
      <w:lang w:val="en-US" w:eastAsia="zh-CN" w:bidi="ar-SA"/>
    </w:rPr>
  </w:style>
  <w:style w:type="paragraph" w:customStyle="1" w:styleId="287">
    <w:name w:val="内容样式"/>
    <w:basedOn w:val="1"/>
    <w:unhideWhenUsed/>
    <w:qFormat/>
    <w:uiPriority w:val="0"/>
    <w:pPr>
      <w:widowControl/>
      <w:spacing w:line="460" w:lineRule="exact"/>
      <w:ind w:firstLine="560"/>
      <w:jc w:val="left"/>
    </w:pPr>
    <w:rPr>
      <w:rFonts w:hint="eastAsia" w:ascii="仿宋_GB2312" w:hAnsi="仿宋_GB2312" w:eastAsia="仿宋_GB2312" w:cs="宋体"/>
      <w:sz w:val="28"/>
      <w:szCs w:val="20"/>
    </w:rPr>
  </w:style>
  <w:style w:type="paragraph" w:customStyle="1" w:styleId="288">
    <w:name w:val="Table Paragraph"/>
    <w:basedOn w:val="1"/>
    <w:qFormat/>
    <w:uiPriority w:val="1"/>
  </w:style>
  <w:style w:type="character" w:customStyle="1" w:styleId="289">
    <w:name w:val="批注框文本 字符1"/>
    <w:basedOn w:val="33"/>
    <w:link w:val="20"/>
    <w:semiHidden/>
    <w:qFormat/>
    <w:uiPriority w:val="99"/>
    <w:rPr>
      <w:rFonts w:ascii="宋体"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3897</Words>
  <Characters>4168</Characters>
  <Lines>292</Lines>
  <Paragraphs>82</Paragraphs>
  <TotalTime>27</TotalTime>
  <ScaleCrop>false</ScaleCrop>
  <LinksUpToDate>false</LinksUpToDate>
  <CharactersWithSpaces>4367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2025-09-01T20:31:00Z</dcterms:created>
  <dc:creator>爱君 刘</dc:creator>
  <cp:lastModifiedBy>草莓熊</cp:lastModifiedBy>
  <dcterms:modified xsi:type="dcterms:W3CDTF">2025-09-09T09:38:13Z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eyJoZGlkIjoiMDliMDdmMDllMDQwOGQ2NGQ5N2FhNjc1OTEwNGI0MDgiLCJ1c2VySWQiOiI2OTIyNjM3NzAifQ==</vt:lpwstr>
  </property>
  <property fmtid="{D5CDD505-2E9C-101B-9397-08002B2CF9AE}" pid="3" name="KSOProductBuildVer">
    <vt:lpwstr>2052-12.1.0.22529</vt:lpwstr>
  </property>
  <property fmtid="{D5CDD505-2E9C-101B-9397-08002B2CF9AE}" pid="4" name="ICV">
    <vt:lpwstr>6446E30AD3BD47118953230846E822F2_12</vt:lpwstr>
  </property>
</Properties>
</file>