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76"/>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公开招标文件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w:t>
      </w:r>
      <w:r>
        <w:rPr>
          <w:rFonts w:ascii="Arial" w:hAnsi="Arial" w:eastAsia="Arial" w:cs="Arial"/>
          <w:b/>
          <w:color w:val="000000"/>
          <w:sz w:val="44"/>
        </w:rPr>
        <w:t xml:space="preserve">JSZC-320116-NJJY-G2024-0005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项目名称：</w:t>
      </w:r>
      <w:r>
        <w:rPr>
          <w:rFonts w:ascii="Arial" w:hAnsi="Arial" w:eastAsia="Arial" w:cs="Arial"/>
          <w:b/>
          <w:color w:val="000000"/>
          <w:sz w:val="44"/>
        </w:rPr>
        <w:t xml:space="preserve">2023</w:t>
      </w:r>
      <w:r>
        <w:rPr>
          <w:rFonts w:ascii="SimSun" w:hAnsi="SimSun" w:eastAsia="SimSun" w:cs="SimSun"/>
          <w:b/>
          <w:color w:val="000000"/>
          <w:sz w:val="44"/>
        </w:rPr>
        <w:t xml:space="preserve">年南京市冶山都市现代农业产业示范园区奖补资金项目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南京杰云工程项目管理有限公司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二〇二四年十月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1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6"/>
        </w:rPr>
        <w:t xml:space="preserve">第一章</w:t>
      </w:r>
      <w:r>
        <w:rPr>
          <w:rFonts w:ascii="Arial" w:hAnsi="Arial" w:eastAsia="Arial" w:cs="Arial"/>
          <w:b/>
          <w:color w:val="000000"/>
          <w:spacing w:val="-10"/>
          <w:sz w:val="36"/>
        </w:rPr>
        <w:t xml:space="preserve">  </w:t>
      </w:r>
      <w:r>
        <w:rPr>
          <w:rFonts w:ascii="SimSun" w:hAnsi="SimSun" w:eastAsia="SimSun" w:cs="SimSun"/>
          <w:b/>
          <w:color w:val="000000"/>
          <w:spacing w:val="-10"/>
          <w:sz w:val="36"/>
        </w:rPr>
        <w:t xml:space="preserve">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南京杰云工程项目管理有限公司（代理机构名称，以下简称“代理机构”）受</w:t>
      </w:r>
      <w:r>
        <w:rPr>
          <w:rFonts w:ascii="SimSun" w:hAnsi="SimSun" w:eastAsia="SimSun" w:cs="SimSun"/>
          <w:b/>
          <w:color w:val="000000"/>
          <w:sz w:val="21"/>
        </w:rPr>
        <w:t xml:space="preserve">南京市六合区人民政府冶山街道办事处</w:t>
      </w:r>
      <w:r>
        <w:rPr>
          <w:rFonts w:ascii="SimSun" w:hAnsi="SimSun" w:eastAsia="SimSun" w:cs="SimSun"/>
          <w:color w:val="000000"/>
          <w:sz w:val="21"/>
        </w:rPr>
        <w:t xml:space="preserve">（采购单位名称，以下简称“采购人”）委托，就</w:t>
      </w:r>
      <w:r>
        <w:rPr>
          <w:rFonts w:ascii="Arial" w:hAnsi="Arial" w:eastAsia="Arial" w:cs="Arial"/>
          <w:b/>
          <w:color w:val="000000"/>
          <w:sz w:val="21"/>
        </w:rPr>
        <w:t xml:space="preserve">2023</w:t>
      </w:r>
      <w:r>
        <w:rPr>
          <w:rFonts w:ascii="SimSun" w:hAnsi="SimSun" w:eastAsia="SimSun" w:cs="SimSun"/>
          <w:b/>
          <w:color w:val="000000"/>
          <w:sz w:val="21"/>
        </w:rPr>
        <w:t xml:space="preserve">年南京市冶山都市现代农业产业示范园区奖补资金项目</w:t>
      </w:r>
      <w:r>
        <w:rPr>
          <w:rFonts w:ascii="SimSun" w:hAnsi="SimSun" w:eastAsia="SimSun" w:cs="SimSun"/>
          <w:color w:val="000000"/>
          <w:sz w:val="21"/>
        </w:rPr>
        <w:t xml:space="preserve">（项目名称）进行国内公开招标，兹邀请符合资格条件的供应商投标。</w:t>
      </w:r>
      <w:r/>
    </w:p>
    <w:p>
      <w:pPr>
        <w:ind w:left="0" w:right="0" w:firstLine="0"/>
        <w:spacing w:before="75" w:after="7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、项目编号：</w:t>
      </w:r>
      <w:r>
        <w:rPr>
          <w:rFonts w:ascii="Arial" w:hAnsi="Arial" w:eastAsia="Arial" w:cs="Arial"/>
          <w:b/>
          <w:color w:val="000000"/>
          <w:sz w:val="21"/>
        </w:rPr>
        <w:t xml:space="preserve">JSZC-320116-NJJY-G2024-0005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、项目名称：</w:t>
      </w:r>
      <w:r>
        <w:rPr>
          <w:rFonts w:ascii="Arial" w:hAnsi="Arial" w:eastAsia="Arial" w:cs="Arial"/>
          <w:color w:val="000000"/>
          <w:sz w:val="21"/>
        </w:rPr>
        <w:t xml:space="preserve">2023</w:t>
      </w:r>
      <w:r>
        <w:rPr>
          <w:rFonts w:ascii="SimSun" w:hAnsi="SimSun" w:eastAsia="SimSun" w:cs="SimSun"/>
          <w:color w:val="000000"/>
          <w:sz w:val="21"/>
        </w:rPr>
        <w:t xml:space="preserve">年南京市冶山都市现代农业产业示范园区奖补资金项目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、采购需求：</w:t>
      </w:r>
      <w:r>
        <w:rPr>
          <w:rFonts w:ascii="Arial" w:hAnsi="Arial" w:eastAsia="Arial" w:cs="Arial"/>
          <w:color w:val="000000"/>
          <w:sz w:val="21"/>
        </w:rPr>
        <w:t xml:space="preserve">2023</w:t>
      </w:r>
      <w:r>
        <w:rPr>
          <w:rFonts w:ascii="SimSun" w:hAnsi="SimSun" w:eastAsia="SimSun" w:cs="SimSun"/>
          <w:color w:val="000000"/>
          <w:sz w:val="21"/>
        </w:rPr>
        <w:t xml:space="preserve">年南京市冶山都市现代农业产业示范园区奖补资金项目设备采购，具体详见招标文件采购清单。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、采购预算：</w:t>
      </w:r>
      <w:r>
        <w:rPr>
          <w:rFonts w:ascii="Arial" w:hAnsi="Arial" w:eastAsia="Arial" w:cs="Arial"/>
          <w:color w:val="000000"/>
          <w:sz w:val="21"/>
        </w:rPr>
        <w:t xml:space="preserve">100</w:t>
      </w:r>
      <w:r>
        <w:rPr>
          <w:rFonts w:ascii="SimSun" w:hAnsi="SimSun" w:eastAsia="SimSun" w:cs="SimSun"/>
          <w:color w:val="000000"/>
          <w:sz w:val="21"/>
        </w:rPr>
        <w:t xml:space="preserve">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、最高限价：</w:t>
      </w:r>
      <w:r>
        <w:rPr>
          <w:rFonts w:ascii="Arial" w:hAnsi="Arial" w:eastAsia="Arial" w:cs="Arial"/>
          <w:color w:val="000000"/>
          <w:sz w:val="21"/>
        </w:rPr>
        <w:t xml:space="preserve">100</w:t>
      </w:r>
      <w:r>
        <w:rPr>
          <w:rFonts w:ascii="SimSun" w:hAnsi="SimSun" w:eastAsia="SimSun" w:cs="SimSun"/>
          <w:color w:val="000000"/>
          <w:sz w:val="21"/>
        </w:rPr>
        <w:t xml:space="preserve">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、合同履行期限：</w:t>
      </w:r>
      <w:r>
        <w:rPr>
          <w:rFonts w:ascii="SimSun" w:hAnsi="SimSun" w:eastAsia="SimSun" w:cs="SimSun"/>
          <w:color w:val="000000"/>
          <w:sz w:val="21"/>
        </w:rPr>
        <w:t xml:space="preserve">自合同签订之日起</w:t>
      </w:r>
      <w:r>
        <w:rPr>
          <w:rFonts w:ascii="Arial" w:hAnsi="Arial" w:eastAsia="Arial" w:cs="Arial"/>
          <w:color w:val="000000"/>
          <w:sz w:val="21"/>
        </w:rPr>
        <w:t xml:space="preserve">90</w:t>
      </w:r>
      <w:r>
        <w:rPr>
          <w:rFonts w:ascii="SimSun" w:hAnsi="SimSun" w:eastAsia="SimSun" w:cs="SimSun"/>
          <w:color w:val="000000"/>
          <w:sz w:val="21"/>
        </w:rPr>
        <w:t xml:space="preserve">日内完成供货及安装。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、本项目不接受联合体。</w:t>
      </w:r>
      <w:r/>
    </w:p>
    <w:p>
      <w:pPr>
        <w:ind w:left="0" w:right="0" w:firstLine="0"/>
        <w:spacing w:before="75" w:after="75"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、满足《中华人民共和国政府采购法》第二十二条规定；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）具有独立承担民事责任的能力（提供法人或其他组织的营业执照等证明文件，自然人的身份证明）；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）具有良好的商业信誉和健全的财务会计制度（提供参加本次政府采购活动前的会计报表或审计报告，或银行出具的投标截止时间前六个月内银行出具的资信证明）；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）具有履行合同所必需的设备和专业技术能力（根据项目需求提供履行合同所必需的设备和专业技术能力的声明或证明材料）；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Arial" w:hAnsi="Arial" w:eastAsia="Arial" w:cs="Arial"/>
          <w:color w:val="000000"/>
          <w:sz w:val="21"/>
        </w:rPr>
        <w:t xml:space="preserve">4</w:t>
      </w:r>
      <w:r>
        <w:rPr>
          <w:rFonts w:ascii="SimSun" w:hAnsi="SimSun" w:eastAsia="SimSun" w:cs="SimSun"/>
          <w:color w:val="000000"/>
          <w:sz w:val="21"/>
        </w:rPr>
        <w:t xml:space="preserve">）具有依法缴纳税收和社会保障资金的良好记录（提供参加本次政府采购活动前一年内至少一个月缴纳社会保险的凭据及缴纳税收凭据）；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）法律、行政法规规定的其他条件：无。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、落实政府采购政策需满足的资格要求：（如属于专门面向中小企业采购的项目，供应商应为中小微企业、监狱企业、残疾人福利性单位）</w:t>
      </w: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本项目按照采用以下第（</w:t>
      </w:r>
      <w:r>
        <w:rPr>
          <w:rFonts w:ascii="Arial" w:hAnsi="Arial" w:eastAsia="Arial" w:cs="Arial"/>
          <w:b/>
          <w:color w:val="000000"/>
          <w:sz w:val="21"/>
        </w:rPr>
        <w:t xml:space="preserve">4</w:t>
      </w:r>
      <w:r>
        <w:rPr>
          <w:rFonts w:ascii="SimSun" w:hAnsi="SimSun" w:eastAsia="SimSun" w:cs="SimSun"/>
          <w:b/>
          <w:color w:val="000000"/>
          <w:sz w:val="21"/>
        </w:rPr>
        <w:t xml:space="preserve">）种方式落实政府采购促进中小企业发展的要求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）本项目整体专门面向中小企业采购货物。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）本项目整体专门面向小微企业采购货物。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）本项目通过以下第</w:t>
      </w:r>
      <w:r>
        <w:rPr>
          <w:rFonts w:ascii="Arial" w:hAnsi="Arial" w:eastAsia="Arial" w:cs="Arial"/>
          <w:color w:val="000000"/>
          <w:sz w:val="21"/>
          <w:u w:val="single"/>
        </w:rPr>
        <w:t xml:space="preserve">   </w:t>
      </w:r>
      <w:r>
        <w:rPr>
          <w:rFonts w:ascii="SimSun" w:hAnsi="SimSun" w:eastAsia="SimSun" w:cs="SimSun"/>
          <w:color w:val="000000"/>
          <w:sz w:val="21"/>
        </w:rPr>
        <w:t xml:space="preserve">种方式预留部分采购份额采购中小企业货物：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①本项目要求供应商以联合体形式参加，企业合同金额应当达到的比例为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②本项目要求供应商进行合同分包，企业合同金额应当达到的比例为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）本项目为非预留份额的采购项目或采购包，执行价格扣除优惠政策，详见第三章评标办法与标准。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3</w:t>
      </w:r>
      <w:r>
        <w:rPr>
          <w:rFonts w:ascii="SimSun" w:hAnsi="SimSun" w:eastAsia="SimSun" w:cs="SimSun"/>
          <w:b/>
          <w:color w:val="000000"/>
          <w:sz w:val="21"/>
        </w:rPr>
        <w:t xml:space="preserve">、本项目的特定资格：</w:t>
      </w:r>
      <w:r>
        <w:rPr>
          <w:rFonts w:ascii="SimSun" w:hAnsi="SimSun" w:eastAsia="SimSun" w:cs="SimSun"/>
          <w:color w:val="000000"/>
          <w:sz w:val="21"/>
        </w:rPr>
        <w:t xml:space="preserve">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none"/>
        </w:rPr>
        <w:t xml:space="preserve">时间：</w:t>
      </w:r>
      <w:r>
        <w:rPr>
          <w:rFonts w:ascii="SimSun" w:hAnsi="SimSun" w:eastAsia="SimSun" w:cs="SimSun"/>
          <w:color w:val="000000"/>
          <w:sz w:val="21"/>
        </w:rPr>
        <w:t xml:space="preserve">自本项目竞争性磋商公告发布之日起</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地点：</w:t>
      </w:r>
      <w:r>
        <w:rPr>
          <w:rFonts w:ascii="SimSun" w:hAnsi="SimSun" w:eastAsia="SimSun" w:cs="SimSun"/>
          <w:color w:val="000000"/>
          <w:spacing w:val="8"/>
          <w:sz w:val="21"/>
        </w:rPr>
        <w:t xml:space="preserve">江苏政府采购网“</w:t>
      </w:r>
      <w:r>
        <w:rPr>
          <w:rFonts w:ascii="SimSun" w:hAnsi="SimSun" w:eastAsia="SimSun" w:cs="SimSun"/>
          <w:color w:val="000000"/>
          <w:sz w:val="21"/>
        </w:rPr>
        <w:t xml:space="preserve">苏采云”系统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方式：投标人登陆江苏政府采购网，在网站首页点击</w:t>
      </w:r>
      <w:r>
        <w:rPr>
          <w:rFonts w:ascii="SimSun" w:hAnsi="SimSun" w:eastAsia="SimSun" w:cs="SimSun"/>
          <w:color w:val="000000"/>
          <w:spacing w:val="8"/>
          <w:sz w:val="21"/>
        </w:rPr>
        <w:t xml:space="preserve">“</w:t>
      </w:r>
      <w:r>
        <w:rPr>
          <w:rFonts w:ascii="SimSun" w:hAnsi="SimSun" w:eastAsia="SimSun" w:cs="SimSun"/>
          <w:color w:val="000000"/>
          <w:sz w:val="21"/>
        </w:rPr>
        <w:t xml:space="preserve">苏采云”系统自行免费下载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none"/>
        </w:rPr>
        <w:t xml:space="preserve">售价：</w:t>
      </w:r>
      <w:r>
        <w:rPr>
          <w:rFonts w:ascii="Arial" w:hAnsi="Arial" w:eastAsia="Arial" w:cs="Arial"/>
          <w:color w:val="000000"/>
          <w:spacing w:val="8"/>
          <w:sz w:val="21"/>
        </w:rPr>
        <w:t xml:space="preserve">0</w:t>
      </w:r>
      <w:r>
        <w:rPr>
          <w:rFonts w:ascii="SimSun" w:hAnsi="SimSun" w:eastAsia="SimSun" w:cs="SimSun"/>
          <w:color w:val="000000"/>
          <w:spacing w:val="8"/>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u w:val="none"/>
        </w:rPr>
        <w:t xml:space="preserve">2024</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11</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21</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 09:30</w:t>
      </w:r>
      <w:r>
        <w:rPr>
          <w:rFonts w:ascii="Arial" w:hAnsi="Arial" w:eastAsia="Arial" w:cs="Arial"/>
          <w:color w:val="000000"/>
          <w:sz w:val="21"/>
        </w:rPr>
        <w:t xml:space="preserve"> </w:t>
      </w:r>
      <w:r>
        <w:rPr>
          <w:rFonts w:ascii="SimSun" w:hAnsi="SimSun" w:eastAsia="SimSun" w:cs="SimSun"/>
          <w:color w:val="000000"/>
          <w:sz w:val="21"/>
        </w:rPr>
        <w:t xml:space="preserve">（北京时间）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color w:val="000000"/>
          <w:spacing w:val="8"/>
          <w:sz w:val="21"/>
          <w:u w:val="none"/>
        </w:rPr>
        <w:t xml:space="preserve">“</w:t>
      </w:r>
      <w:r>
        <w:rPr>
          <w:rFonts w:ascii="SimSun" w:hAnsi="SimSun" w:eastAsia="SimSun" w:cs="SimSun"/>
          <w:color w:val="000000"/>
          <w:sz w:val="21"/>
        </w:rPr>
        <w:t xml:space="preserve">苏采云”系统开标大厅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自本公告在法定媒体发布之日起五个工作日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1</w:t>
      </w:r>
      <w:r>
        <w:rPr>
          <w:rFonts w:ascii="SimSun" w:hAnsi="SimSun" w:eastAsia="SimSun" w:cs="SimSun"/>
          <w:color w:val="000000"/>
          <w:sz w:val="21"/>
          <w:highlight w:val="white"/>
        </w:rPr>
        <w:t xml:space="preserve">、依据南京市财政局“关于在政府采购中推行信用承诺制的通知”，政府采购供应商只需在资格审查环节提供满足相应条件的书面承诺书（南京市政府采购供应商信用记录表暨信用承诺书），不再需要提供证明材料。供应商在中标（成交）后，应按采购文件要求，将由信用承诺书替代的证明材料提交采购人或采购代理机构核验。经核验无误后，由采购人或采购代理机构发出中标（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不适用信用承诺的情形：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rPr>
          <w:rFonts w:ascii="Arial" w:hAnsi="Arial" w:eastAsia="Arial" w:cs="Arial"/>
          <w:color w:val="000000"/>
          <w:sz w:val="21"/>
          <w:highlight w:val="white"/>
        </w:rPr>
        <w:t xml:space="preserve">1</w:t>
      </w:r>
      <w:r>
        <w:rPr>
          <w:rFonts w:ascii="SimSun" w:hAnsi="SimSun" w:eastAsia="SimSun" w:cs="SimSun"/>
          <w:color w:val="000000"/>
          <w:sz w:val="21"/>
          <w:highlight w:val="white"/>
        </w:rPr>
        <w:t xml:space="preserve">）供应商被列入严重失信主体名单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rPr>
          <w:rFonts w:ascii="Arial" w:hAnsi="Arial" w:eastAsia="Arial" w:cs="Arial"/>
          <w:color w:val="000000"/>
          <w:sz w:val="21"/>
          <w:highlight w:val="white"/>
        </w:rPr>
        <w:t xml:space="preserve">2</w:t>
      </w:r>
      <w:r>
        <w:rPr>
          <w:rFonts w:ascii="SimSun" w:hAnsi="SimSun" w:eastAsia="SimSun" w:cs="SimSun"/>
          <w:color w:val="000000"/>
          <w:sz w:val="21"/>
          <w:highlight w:val="white"/>
        </w:rPr>
        <w:t xml:space="preserve">）被相关监督部门作出行政处罚且尚处在处罚有效期内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rPr>
          <w:rFonts w:ascii="Arial" w:hAnsi="Arial" w:eastAsia="Arial" w:cs="Arial"/>
          <w:color w:val="000000"/>
          <w:sz w:val="21"/>
          <w:highlight w:val="white"/>
        </w:rPr>
        <w:t xml:space="preserve">3</w:t>
      </w:r>
      <w:r>
        <w:rPr>
          <w:rFonts w:ascii="SimSun" w:hAnsi="SimSun" w:eastAsia="SimSun" w:cs="SimSun"/>
          <w:color w:val="000000"/>
          <w:sz w:val="21"/>
          <w:highlight w:val="white"/>
        </w:rPr>
        <w:t xml:space="preserve">）其他法律、行政法规规定的不适用信用承诺的情形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违反信用承诺的法律责任：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对信用承诺内容的真实性、合法性、有效性负责一。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、拒绝下述供应商参加本次采购活动：</w:t>
      </w: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）凡为采购项目提供整体设计、规范编制或者项目管理、监理、检测等服务的供应商，不得再参加本项目的采购活动；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）供应商被“信用中国”网站（</w:t>
      </w:r>
      <w:r>
        <w:rPr>
          <w:rFonts w:ascii="Arial" w:hAnsi="Arial" w:eastAsia="Arial" w:cs="Arial"/>
          <w:color w:val="000000"/>
          <w:sz w:val="21"/>
        </w:rPr>
        <w:t xml:space="preserve">www.creditchina.gov.cn</w:t>
      </w:r>
      <w:r>
        <w:rPr>
          <w:rFonts w:ascii="SimSun" w:hAnsi="SimSun" w:eastAsia="SimSun" w:cs="SimSun"/>
          <w:color w:val="000000"/>
          <w:sz w:val="21"/>
        </w:rPr>
        <w:t xml:space="preserve">）、“中国政府采购网”</w:t>
      </w:r>
      <w:r>
        <w:rPr>
          <w:rFonts w:ascii="Arial" w:hAnsi="Arial" w:eastAsia="Arial" w:cs="Arial"/>
          <w:color w:val="000000"/>
          <w:sz w:val="21"/>
        </w:rPr>
        <w:t xml:space="preserve">(www.ccgp.gov.cn)</w:t>
      </w:r>
      <w:r>
        <w:rPr>
          <w:rFonts w:ascii="SimSun" w:hAnsi="SimSun" w:eastAsia="SimSun" w:cs="SimSun"/>
          <w:color w:val="000000"/>
          <w:sz w:val="21"/>
        </w:rPr>
        <w:t xml:space="preserve">列入失信被执行人、重大税收违法案件当事人名单、政府采购严重违法失信行为记录名单。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、是否接受进口产品：否。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、按以下第（</w:t>
      </w:r>
      <w:r>
        <w:rPr>
          <w:rFonts w:ascii="Arial" w:hAnsi="Arial" w:eastAsia="Arial" w:cs="Arial"/>
          <w:b/>
          <w:color w:val="000000"/>
          <w:sz w:val="21"/>
        </w:rPr>
        <w:t xml:space="preserve">1</w:t>
      </w:r>
      <w:r>
        <w:rPr>
          <w:rFonts w:ascii="SimSun" w:hAnsi="SimSun" w:eastAsia="SimSun" w:cs="SimSun"/>
          <w:b/>
          <w:color w:val="000000"/>
          <w:sz w:val="21"/>
        </w:rPr>
        <w:t xml:space="preserve">）种方式组织集中考察或答疑</w:t>
      </w: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）采购人不组织集中考察或答疑，供应商如果对采购需求有疑问请咨询采购单位联系人；</w:t>
      </w: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）供应商代表携带营业执照复印件（加盖单位公章）、法定代表人授权委托书、身份证参加集中考察或答疑。</w:t>
      </w: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投标人通过苏采云系统参与政府采购项目，需要办理江苏省政府采购数字证书及电子签章，具体详见苏采云系统登录页“新</w:t>
      </w:r>
      <w:r>
        <w:rPr>
          <w:rFonts w:ascii="Arial" w:hAnsi="Arial" w:eastAsia="Arial" w:cs="Arial"/>
          <w:b/>
          <w:color w:val="000000"/>
          <w:sz w:val="21"/>
        </w:rPr>
        <w:t xml:space="preserve">CA</w:t>
      </w:r>
      <w:r>
        <w:rPr>
          <w:rFonts w:ascii="SimSun" w:hAnsi="SimSun" w:eastAsia="SimSun" w:cs="SimSun"/>
          <w:b/>
          <w:color w:val="000000"/>
          <w:sz w:val="21"/>
        </w:rPr>
        <w:t xml:space="preserve">办理指南”。投标人按《苏采云系统供应商操作手册》（以下简称“操作手册”）进行注册，并制作上传电子投标文件。《操作手册》下载地址（</w:t>
      </w:r>
      <w:r>
        <w:rPr>
          <w:rFonts w:ascii="Arial" w:hAnsi="Arial" w:eastAsia="Arial" w:cs="Arial"/>
          <w:b/>
          <w:color w:val="000000"/>
          <w:sz w:val="21"/>
        </w:rPr>
        <w:t xml:space="preserve">http://www.ccgp-jiangsu.gov.cn/jiangsu/zlxz/ee/ee3a4bc5a3454aa2b0d9312230633ce9.html</w:t>
      </w:r>
      <w:r>
        <w:rPr>
          <w:rFonts w:ascii="SimSun" w:hAnsi="SimSun" w:eastAsia="SimSun" w:cs="SimSun"/>
          <w:b/>
          <w:color w:val="000000"/>
          <w:sz w:val="21"/>
        </w:rPr>
        <w:t xml:space="preserve">）。“苏采云”南京地区客服热线</w:t>
      </w:r>
      <w:r>
        <w:rPr>
          <w:rFonts w:ascii="Arial" w:hAnsi="Arial" w:eastAsia="Arial" w:cs="Arial"/>
          <w:b/>
          <w:color w:val="000000"/>
          <w:sz w:val="21"/>
        </w:rPr>
        <w:t xml:space="preserve">025-83633744</w:t>
      </w:r>
      <w:r>
        <w:rPr>
          <w:rFonts w:ascii="SimSun" w:hAnsi="SimSun" w:eastAsia="SimSun" w:cs="SimSun"/>
          <w:b/>
          <w:color w:val="000000"/>
          <w:sz w:val="21"/>
        </w:rPr>
        <w:t xml:space="preserve">、</w:t>
      </w:r>
      <w:r>
        <w:rPr>
          <w:rFonts w:ascii="Arial" w:hAnsi="Arial" w:eastAsia="Arial" w:cs="Arial"/>
          <w:b/>
          <w:color w:val="000000"/>
          <w:sz w:val="21"/>
        </w:rPr>
        <w:t xml:space="preserve">025-83633743</w:t>
      </w:r>
      <w:r>
        <w:rPr>
          <w:rFonts w:ascii="SimSun" w:hAnsi="SimSun" w:eastAsia="SimSun" w:cs="SimSun"/>
          <w:b/>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、有关本次招标的事项若存在变动或修改，敬请及时关注“江苏政府采购网”、“南京公共采购信息网”发布的信息更正公告。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、供应商诚信档案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）根据《南京市政府采购供应商信用管理工作暂行办法》（宁财规〔</w:t>
      </w:r>
      <w:r>
        <w:rPr>
          <w:rFonts w:ascii="Arial" w:hAnsi="Arial" w:eastAsia="Arial" w:cs="Arial"/>
          <w:color w:val="000000"/>
          <w:sz w:val="21"/>
        </w:rPr>
        <w:t xml:space="preserve">2018</w:t>
      </w:r>
      <w:r>
        <w:rPr>
          <w:rFonts w:ascii="SimSun" w:hAnsi="SimSun" w:eastAsia="SimSun" w:cs="SimSun"/>
          <w:color w:val="000000"/>
          <w:sz w:val="21"/>
        </w:rPr>
        <w:t xml:space="preserve">〕</w:t>
      </w:r>
      <w:r>
        <w:rPr>
          <w:rFonts w:ascii="Arial" w:hAnsi="Arial" w:eastAsia="Arial" w:cs="Arial"/>
          <w:color w:val="000000"/>
          <w:sz w:val="21"/>
        </w:rPr>
        <w:t xml:space="preserve">10 </w:t>
      </w:r>
      <w:r>
        <w:rPr>
          <w:rFonts w:ascii="SimSun" w:hAnsi="SimSun" w:eastAsia="SimSun" w:cs="SimSun"/>
          <w:color w:val="000000"/>
          <w:sz w:val="21"/>
        </w:rPr>
        <w:t xml:space="preserve">号）有关规定，凡在南京地区参加政府采购活动的供应商，应当事先登录“南京公共采购信息网”（</w:t>
      </w:r>
      <w:r>
        <w:rPr>
          <w:rFonts w:ascii="Arial" w:hAnsi="Arial" w:eastAsia="Arial" w:cs="Arial"/>
          <w:color w:val="000000"/>
          <w:sz w:val="21"/>
        </w:rPr>
        <w:t xml:space="preserve">https://njgc.jfh.com/</w:t>
      </w:r>
      <w:r>
        <w:rPr>
          <w:rFonts w:ascii="SimSun" w:hAnsi="SimSun" w:eastAsia="SimSun" w:cs="SimSun"/>
          <w:color w:val="000000"/>
          <w:sz w:val="21"/>
        </w:rPr>
        <w:t xml:space="preserve">），点击主页“南京市政府采购供应商诚信档案”栏目并登录系统，在“信用记录”栏目中点击“信用记录打印”，打印《南京市政府采购供应商信用记录表暨信用承诺书》。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）供应商必须在提交投标（响应）文件截止日</w:t>
      </w:r>
      <w:r>
        <w:rPr>
          <w:rFonts w:ascii="Arial" w:hAnsi="Arial" w:eastAsia="Arial" w:cs="Arial"/>
          <w:color w:val="000000"/>
          <w:sz w:val="21"/>
        </w:rPr>
        <w:t xml:space="preserve">2</w:t>
      </w:r>
      <w:r>
        <w:rPr>
          <w:rFonts w:ascii="SimSun" w:hAnsi="SimSun" w:eastAsia="SimSun" w:cs="SimSun"/>
          <w:color w:val="000000"/>
          <w:sz w:val="21"/>
        </w:rPr>
        <w:t xml:space="preserve">天前办理登记注册手续。供应商拟申请网上注册的，应当按以下程序进行：</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a.</w:t>
      </w:r>
      <w:r>
        <w:rPr>
          <w:rFonts w:ascii="SimSun" w:hAnsi="SimSun" w:eastAsia="SimSun" w:cs="SimSun"/>
          <w:color w:val="000000"/>
          <w:sz w:val="21"/>
        </w:rPr>
        <w:t xml:space="preserve">在“南京市政府采购供应商诚信档案管理系统”新用户注册界面，自行设置账号、登录密码，如实填写注册页信息，并进行信用承诺确认后，提交注册申请；</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b.</w:t>
      </w:r>
      <w:r>
        <w:rPr>
          <w:rFonts w:ascii="SimSun" w:hAnsi="SimSun" w:eastAsia="SimSun" w:cs="SimSun"/>
          <w:color w:val="000000"/>
          <w:sz w:val="21"/>
        </w:rPr>
        <w:t xml:space="preserve">系统审核后，供应商即可登录系统，进行《南京市政府采购供应商信用记录表暨信用承诺书》下载打印；</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c.</w:t>
      </w:r>
      <w:r>
        <w:rPr>
          <w:rFonts w:ascii="SimSun" w:hAnsi="SimSun" w:eastAsia="SimSun" w:cs="SimSun"/>
          <w:color w:val="000000"/>
          <w:sz w:val="21"/>
        </w:rPr>
        <w:t xml:space="preserve">南京市政府采购供应商诚信档案管理系统客服电话：</w:t>
      </w:r>
      <w:r>
        <w:rPr>
          <w:rFonts w:ascii="Arial" w:hAnsi="Arial" w:eastAsia="Arial" w:cs="Arial"/>
          <w:color w:val="000000"/>
          <w:sz w:val="21"/>
        </w:rPr>
        <w:t xml:space="preserve">025-52718366-622</w:t>
      </w:r>
      <w:r>
        <w:rPr>
          <w:rFonts w:ascii="SimSun" w:hAnsi="SimSun" w:eastAsia="SimSun" w:cs="SimSun"/>
          <w:color w:val="000000"/>
          <w:sz w:val="21"/>
        </w:rPr>
        <w:t xml:space="preserve">。供应商可就用户注册与打印事宜进行咨询。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参加本次政府采购活动时，在招标文件发布之日起至递交投标文件截止日前，应先登录“南京公共采购信息网”在线打印其《南京市政府采购供应商信用记录表暨信用承诺书》，加盖单位公章后作为投标文件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Arial" w:hAnsi="Arial" w:eastAsia="Arial" w:cs="Arial"/>
          <w:color w:val="000000"/>
          <w:sz w:val="21"/>
        </w:rPr>
        <w:t xml:space="preserve">18652059331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联系人：王工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Arial" w:hAnsi="Arial" w:eastAsia="Arial" w:cs="Arial"/>
          <w:color w:val="000000"/>
          <w:sz w:val="21"/>
        </w:rPr>
        <w:t xml:space="preserve">025-57130233 17751032452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6"/>
        </w:rPr>
        <w:t xml:space="preserve">第二章</w:t>
      </w:r>
      <w:r>
        <w:rPr>
          <w:rFonts w:ascii="Arial" w:hAnsi="Arial" w:eastAsia="Arial" w:cs="Arial"/>
          <w:b/>
          <w:color w:val="000000"/>
          <w:spacing w:val="-10"/>
          <w:sz w:val="36"/>
        </w:rPr>
        <w:t xml:space="preserve"> </w:t>
      </w:r>
      <w:r>
        <w:rPr>
          <w:rFonts w:ascii="SimSun" w:hAnsi="SimSun" w:eastAsia="SimSun" w:cs="SimSun"/>
          <w:b/>
          <w:color w:val="000000"/>
          <w:spacing w:val="-10"/>
          <w:sz w:val="36"/>
        </w:rPr>
        <w:t xml:space="preserve">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Arial" w:hAnsi="Arial" w:eastAsia="Arial" w:cs="Arial"/>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 </w:t>
      </w:r>
      <w:r>
        <w:rPr>
          <w:rFonts w:ascii="SimSun" w:hAnsi="SimSun" w:eastAsia="SimSun" w:cs="SimSun"/>
          <w:color w:val="000000"/>
          <w:sz w:val="21"/>
        </w:rPr>
        <w:t xml:space="preserve">《中华人民共和国政府采购法》、《中华人民共和国政府采购法实施条例》、《政府采购货物和服务招标投标管理办法》等有关法律、规章和规定等。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 </w:t>
      </w:r>
      <w:r>
        <w:rPr>
          <w:rFonts w:ascii="SimSun" w:hAnsi="SimSun" w:eastAsia="SimSun" w:cs="SimSun"/>
          <w:color w:val="000000"/>
          <w:sz w:val="21"/>
        </w:rPr>
        <w:t xml:space="preserve">“供应商”是指参加投标竞争，并符合采购文件规定资格条件的法人、其他组织或者自然人。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 </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“用户或使用单位”是指使用服务的单位。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）在货物采购项目中，货物由中小企业制造，即货物由中小企业生产且使用该中小企业商号或者注册商标；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）在工程采购项目中，工程由中小企业承建，即工程施工单位为中小企业；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）在服务采购项目中，服务由中小企业承接，即提供服务的人员为中小企业依照《中华人民共和国劳动合同法》订立劳动合同的从业人员。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 </w:t>
      </w:r>
      <w:r>
        <w:rPr>
          <w:rFonts w:ascii="SimSun" w:hAnsi="SimSun" w:eastAsia="SimSun" w:cs="SimSun"/>
          <w:color w:val="000000"/>
          <w:sz w:val="21"/>
        </w:rPr>
        <w:t xml:space="preserve">号及《国家统计局关于印发〈统计上大中小微型企业划分办法（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 </w:t>
      </w:r>
      <w:r>
        <w:rPr>
          <w:rFonts w:ascii="SimSun" w:hAnsi="SimSun" w:eastAsia="SimSun" w:cs="SimSun"/>
          <w:color w:val="000000"/>
          <w:sz w:val="21"/>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 </w:t>
      </w:r>
      <w:r>
        <w:rPr>
          <w:rFonts w:ascii="SimSun" w:hAnsi="SimSun" w:eastAsia="SimSun" w:cs="SimSun"/>
          <w:color w:val="000000"/>
          <w:sz w:val="21"/>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w:t>
      </w:r>
      <w:r>
        <w:rPr>
          <w:rFonts w:ascii="Arial" w:hAnsi="Arial" w:eastAsia="Arial" w:cs="Arial"/>
          <w:color w:val="000000"/>
          <w:sz w:val="21"/>
        </w:rPr>
        <w:t xml:space="preserve"> </w:t>
      </w:r>
      <w:r>
        <w:rPr>
          <w:rFonts w:ascii="SimSun" w:hAnsi="SimSun" w:eastAsia="SimSun" w:cs="SimSun"/>
          <w:color w:val="000000"/>
          <w:sz w:val="21"/>
        </w:rPr>
        <w:t xml:space="preserve">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提供的产品属于政府强制采购节能产品的，供应商应当选择经过认证的节能产品投标，并提供有效的节能产品认证证书复印件。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 </w:t>
      </w:r>
      <w:r>
        <w:rPr>
          <w:rFonts w:ascii="SimSun" w:hAnsi="SimSun" w:eastAsia="SimSun" w:cs="SimSun"/>
          <w:color w:val="000000"/>
          <w:sz w:val="21"/>
        </w:rPr>
        <w:t xml:space="preserve">提供的产品属于环境标志产品的</w:t>
      </w:r>
      <w:r>
        <w:rPr>
          <w:rFonts w:ascii="Arial" w:hAnsi="Arial" w:eastAsia="Arial" w:cs="Arial"/>
          <w:color w:val="000000"/>
          <w:sz w:val="21"/>
        </w:rPr>
        <w:t xml:space="preserve">,</w:t>
      </w:r>
      <w:r>
        <w:rPr>
          <w:rFonts w:ascii="SimSun" w:hAnsi="SimSun" w:eastAsia="SimSun" w:cs="SimSun"/>
          <w:color w:val="000000"/>
          <w:sz w:val="21"/>
        </w:rPr>
        <w:t xml:space="preserve">供应商应当选择依据相关标准的最新版本认证的环境标志产品投标</w:t>
      </w:r>
      <w:r>
        <w:rPr>
          <w:rFonts w:ascii="Arial" w:hAnsi="Arial" w:eastAsia="Arial" w:cs="Arial"/>
          <w:color w:val="000000"/>
          <w:sz w:val="21"/>
        </w:rPr>
        <w:t xml:space="preserve">,</w:t>
      </w:r>
      <w:r>
        <w:rPr>
          <w:rFonts w:ascii="SimSun" w:hAnsi="SimSun" w:eastAsia="SimSun" w:cs="SimSun"/>
          <w:color w:val="000000"/>
          <w:sz w:val="21"/>
        </w:rPr>
        <w:t xml:space="preserve">并提供有效的环境标志产品认证证书复印件。</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 </w:t>
      </w:r>
      <w:r>
        <w:rPr>
          <w:rFonts w:ascii="SimSun" w:hAnsi="SimSun" w:eastAsia="SimSun" w:cs="SimSun"/>
          <w:b/>
          <w:color w:val="000000"/>
          <w:sz w:val="21"/>
        </w:rPr>
        <w:t xml:space="preserve">招标文件组成</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招标的最小单位是包。招标货物数量及技术要求中未分包的，供应商对要求提供的货物不得部分投标；招标货物数量及技术要求中已经分包的，应当以包为单位投标。</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招标文件如果要求供应商递交备选投标方案的，供应商可以递交备选方案，否则，不接受备选方案。</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 </w:t>
      </w:r>
      <w:r>
        <w:rPr>
          <w:rFonts w:ascii="SimSun" w:hAnsi="SimSun" w:eastAsia="SimSun" w:cs="SimSun"/>
          <w:b/>
          <w:color w:val="000000"/>
          <w:sz w:val="21"/>
        </w:rPr>
        <w:t xml:space="preserve">招标文件的澄清修改</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 </w:t>
      </w:r>
      <w:r>
        <w:rPr>
          <w:rFonts w:ascii="SimSun" w:hAnsi="SimSun" w:eastAsia="SimSun" w:cs="SimSun"/>
          <w:color w:val="000000"/>
          <w:sz w:val="21"/>
        </w:rPr>
        <w:t xml:space="preserve">代理机构对已发出的招标文件进行必要澄清或者修改的，将在招标文件要求递交投标文件截止时间十五日前，在原招标公告媒体发布更正公告，该澄清或者修改的内容为招标文件的组成部分。</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 </w:t>
      </w:r>
      <w:r>
        <w:rPr>
          <w:rFonts w:ascii="SimSun" w:hAnsi="SimSun" w:eastAsia="SimSun" w:cs="SimSun"/>
          <w:color w:val="000000"/>
          <w:sz w:val="21"/>
        </w:rPr>
        <w:t xml:space="preserve">代理机构在招标文件要求递交投标文件截止时间前，有权决定延长投标截止时间和开标时间，并在原采购信息发布媒体上发布变更公告。</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5.3 </w:t>
      </w:r>
      <w:r>
        <w:rPr>
          <w:rFonts w:ascii="SimSun" w:hAnsi="SimSun" w:eastAsia="SimSun" w:cs="SimSun"/>
          <w:color w:val="000000"/>
          <w:sz w:val="21"/>
        </w:rPr>
        <w:t xml:space="preserve">供应商应在投标截止时间前关注原采购信息发布媒体上有关本招标项目有无变更公告。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 </w:t>
      </w:r>
      <w:r>
        <w:rPr>
          <w:rFonts w:ascii="SimSun" w:hAnsi="SimSun" w:eastAsia="SimSun" w:cs="SimSun"/>
          <w:b/>
          <w:color w:val="000000"/>
          <w:sz w:val="21"/>
        </w:rPr>
        <w:t xml:space="preserve">现场投标</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供应商应由其法定代表人或法定代表人授权委托人在规定的投标时间内，按时递交投标文件。</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供应商应当对招标文件提出的要求和条件作出实质性响应，并在投标文件中逐条应答。</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供应商应当提供的资格证明文件（如资质证书、资格证书）、技术资料（如白皮书、彩页、手册、检测报告等）。</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供应商应逐一说明投标产品品牌、型号、产地、性能参数。</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投标产品属于国家认定的节能产品、环保产品、信息安全产品，应附认证证书复印件。</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6.6 </w:t>
      </w:r>
      <w:r>
        <w:rPr>
          <w:rFonts w:ascii="SimSun" w:hAnsi="SimSun" w:eastAsia="SimSun" w:cs="SimSun"/>
          <w:color w:val="000000"/>
          <w:sz w:val="21"/>
        </w:rPr>
        <w:t xml:space="preserve">供应商符合《政府采购促进中小企业发展管理办法》（财库【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 </w:t>
      </w:r>
      <w:r>
        <w:rPr>
          <w:rFonts w:ascii="SimSun" w:hAnsi="SimSun" w:eastAsia="SimSun" w:cs="SimSun"/>
          <w:color w:val="000000"/>
          <w:sz w:val="21"/>
        </w:rPr>
        <w:t xml:space="preserve">号）规定的，应按要求在投标文件中填写《中小企业声明函》，否则不享受相应政策。</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6.7 </w:t>
      </w:r>
      <w:r>
        <w:rPr>
          <w:rFonts w:ascii="SimSun" w:hAnsi="SimSun" w:eastAsia="SimSun" w:cs="SimSun"/>
          <w:color w:val="000000"/>
          <w:sz w:val="21"/>
        </w:rPr>
        <w:t xml:space="preserve">供应商拟在中标后将中标项目的非主体、非关键性工作交由他人完成的，应当在投标文件中载明。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 </w:t>
      </w:r>
      <w:r>
        <w:rPr>
          <w:rFonts w:ascii="SimSun" w:hAnsi="SimSun" w:eastAsia="SimSun" w:cs="SimSun"/>
          <w:b/>
          <w:color w:val="000000"/>
          <w:sz w:val="21"/>
        </w:rPr>
        <w:t xml:space="preserve">投标文件的语言、计量单位、货币、技术标准和编制</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递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供应商所使用的计量单位应为国家法定计量单位。</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供应商应用人民币报价。</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color w:val="000000"/>
          <w:sz w:val="21"/>
        </w:rPr>
        <w:t xml:space="preserve">供应商所使用的技术标准应遵循国家最新标准及规范。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 </w:t>
      </w:r>
      <w:r>
        <w:rPr>
          <w:rFonts w:ascii="SimSun" w:hAnsi="SimSun" w:eastAsia="SimSun" w:cs="SimSun"/>
          <w:b/>
          <w:color w:val="000000"/>
          <w:sz w:val="21"/>
        </w:rPr>
        <w:t xml:space="preserve">联合投标</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8.1 </w:t>
      </w:r>
      <w:r>
        <w:rPr>
          <w:rFonts w:ascii="SimSun" w:hAnsi="SimSun" w:eastAsia="SimSun" w:cs="SimSun"/>
          <w:color w:val="000000"/>
          <w:sz w:val="21"/>
        </w:rPr>
        <w:t xml:space="preserve">采购项目如接受联合体投标的，两个以上的自然人、法人或者其他组织可以组成一个联合体，以一个供应商的身份共同参加投标。</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8.2 </w:t>
      </w:r>
      <w:r>
        <w:rPr>
          <w:rFonts w:ascii="SimSun" w:hAnsi="SimSun" w:eastAsia="SimSun" w:cs="SimSun"/>
          <w:color w:val="000000"/>
          <w:sz w:val="21"/>
        </w:rPr>
        <w:t xml:space="preserve">鼓励大中型企业和其他自然人、法人或者其他组织与小型、微型企业组成联合体共同参加非专门面向中小企业的政府采购活动。联合协议中约定，小型、微型企业的协议合同金额占到联合体协议合同总金额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2%</w:t>
      </w:r>
      <w:r>
        <w:rPr>
          <w:rFonts w:ascii="SimSun" w:hAnsi="SimSun" w:eastAsia="SimSun" w:cs="SimSun"/>
          <w:color w:val="000000"/>
          <w:sz w:val="21"/>
        </w:rPr>
        <w:t xml:space="preserve">的价格扣除。联合体各方均为小型、</w:t>
      </w:r>
      <w:r>
        <w:rPr>
          <w:rFonts w:ascii="Arial" w:hAnsi="Arial" w:eastAsia="Arial" w:cs="Arial"/>
          <w:color w:val="000000"/>
          <w:sz w:val="21"/>
        </w:rPr>
        <w:t xml:space="preserve"> </w:t>
      </w:r>
      <w:r>
        <w:rPr>
          <w:rFonts w:ascii="SimSun" w:hAnsi="SimSun" w:eastAsia="SimSun" w:cs="SimSun"/>
          <w:color w:val="000000"/>
          <w:sz w:val="21"/>
        </w:rPr>
        <w:t xml:space="preserve">微型企业的，联合体视同为小型、微型企业享受</w:t>
      </w:r>
      <w:r>
        <w:rPr>
          <w:rFonts w:ascii="Arial" w:hAnsi="Arial" w:eastAsia="Arial" w:cs="Arial"/>
          <w:color w:val="000000"/>
          <w:sz w:val="21"/>
        </w:rPr>
        <w:t xml:space="preserve">10%</w:t>
      </w:r>
      <w:r>
        <w:rPr>
          <w:rFonts w:ascii="SimSun" w:hAnsi="SimSun" w:eastAsia="SimSun" w:cs="SimSun"/>
          <w:color w:val="000000"/>
          <w:sz w:val="21"/>
        </w:rPr>
        <w:t xml:space="preserve">的价格扣除。组成联合体的大中型企业和其他自然人、法人或者其他组织，与小型、</w:t>
      </w:r>
      <w:r>
        <w:rPr>
          <w:rFonts w:ascii="Arial" w:hAnsi="Arial" w:eastAsia="Arial" w:cs="Arial"/>
          <w:color w:val="000000"/>
          <w:sz w:val="21"/>
        </w:rPr>
        <w:t xml:space="preserve"> </w:t>
      </w:r>
      <w:r>
        <w:rPr>
          <w:rFonts w:ascii="SimSun" w:hAnsi="SimSun" w:eastAsia="SimSun" w:cs="SimSun"/>
          <w:color w:val="000000"/>
          <w:sz w:val="21"/>
        </w:rPr>
        <w:t xml:space="preserve">微型企业之间不得存在投资关系。</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8.3 </w:t>
      </w:r>
      <w:r>
        <w:rPr>
          <w:rFonts w:ascii="SimSun" w:hAnsi="SimSun" w:eastAsia="SimSun" w:cs="SimSun"/>
          <w:color w:val="000000"/>
          <w:sz w:val="21"/>
        </w:rPr>
        <w:t xml:space="preserve">联合体各方之间应当签订共同投标联合体协议，明确约定联合体各方承担的工作和相应的责任，并将联合体共同投标协议连同投标文件一并递交。联合体各方签订联合体共同投标协议后，不得再以自己名义单独在同一项目中投标，也不得组成新的联合体参加同一项目投标。</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8.4 </w:t>
      </w:r>
      <w:r>
        <w:rPr>
          <w:rFonts w:ascii="SimSun" w:hAnsi="SimSun" w:eastAsia="SimSun" w:cs="SimSun"/>
          <w:color w:val="000000"/>
          <w:sz w:val="21"/>
        </w:rPr>
        <w:t xml:space="preserve">政府采购合同分包履行的，中标供应商就采购项目和分包项目向采购人负责，分包项目供应商就分包项目承担责任，中标供应商与分包供应商之间应该签订分包意向协议。</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8.5 </w:t>
      </w:r>
      <w:r>
        <w:rPr>
          <w:rFonts w:ascii="SimSun" w:hAnsi="SimSun" w:eastAsia="SimSun" w:cs="SimSun"/>
          <w:color w:val="000000"/>
          <w:sz w:val="21"/>
        </w:rPr>
        <w:t xml:space="preserve">享受中小企业扶持政策获得政府采购合同的，小微企业不得将合同分包给大中型企业，中型企业不得将合同分包给大型企业。</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8.6 </w:t>
      </w:r>
      <w:r>
        <w:rPr>
          <w:rFonts w:ascii="SimSun" w:hAnsi="SimSun" w:eastAsia="SimSun" w:cs="SimSun"/>
          <w:color w:val="000000"/>
          <w:sz w:val="21"/>
        </w:rPr>
        <w:t xml:space="preserve">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 </w:t>
      </w:r>
      <w:r>
        <w:rPr>
          <w:rFonts w:ascii="SimSun" w:hAnsi="SimSun" w:eastAsia="SimSun" w:cs="SimSun"/>
          <w:b/>
          <w:color w:val="000000"/>
          <w:sz w:val="21"/>
        </w:rPr>
        <w:t xml:space="preserve">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 </w:t>
      </w:r>
      <w:r>
        <w:rPr>
          <w:rFonts w:ascii="SimSun" w:hAnsi="SimSun" w:eastAsia="SimSun" w:cs="SimSun"/>
          <w:color w:val="000000"/>
          <w:sz w:val="21"/>
        </w:rPr>
        <w:t xml:space="preserve">供应商应承担所有与准备和参加投标有关的费用，无论采购结果如何，代理机构和采购人在任何情况下均无义务和责任承担这些费用。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9.2</w:t>
      </w:r>
      <w:r>
        <w:rPr>
          <w:rFonts w:ascii="SimSun" w:hAnsi="SimSun" w:eastAsia="SimSun" w:cs="SimSun"/>
          <w:b/>
          <w:color w:val="000000"/>
          <w:sz w:val="21"/>
        </w:rPr>
        <w:t xml:space="preserve">本财务采购评标专家费用由中标人在领取中标通知书前向采购代理机构支付。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10. </w:t>
      </w:r>
      <w:r>
        <w:rPr>
          <w:rFonts w:ascii="SimSun" w:hAnsi="SimSun" w:eastAsia="SimSun" w:cs="SimSun"/>
          <w:b/>
          <w:color w:val="000000"/>
          <w:sz w:val="21"/>
        </w:rPr>
        <w:t xml:space="preserve">投标文件组成</w:t>
      </w:r>
      <w:r>
        <w:rPr>
          <w:rFonts w:ascii="Arial" w:hAnsi="Arial" w:eastAsia="Arial" w:cs="Arial"/>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供应商应当根据招标文件要求编制投标文件，投标文件应对招标文件提出的要求和条件作出实质性响应，并在《商务条款偏离表》</w:t>
      </w:r>
      <w:r>
        <w:rPr>
          <w:rFonts w:ascii="Arial" w:hAnsi="Arial" w:eastAsia="Arial" w:cs="Arial"/>
          <w:color w:val="000000"/>
          <w:sz w:val="21"/>
        </w:rPr>
        <w:t xml:space="preserve"> </w:t>
      </w:r>
      <w:r>
        <w:rPr>
          <w:rFonts w:ascii="SimSun" w:hAnsi="SimSun" w:eastAsia="SimSun" w:cs="SimSun"/>
          <w:color w:val="000000"/>
          <w:sz w:val="21"/>
        </w:rPr>
        <w:t xml:space="preserve">和《技术条款偏离表》等处逐条标明满足与否。对带</w:t>
      </w:r>
      <w:r>
        <w:rPr>
          <w:rFonts w:ascii="Arial" w:hAnsi="Arial" w:eastAsia="Arial" w:cs="Arial"/>
          <w:color w:val="000000"/>
          <w:sz w:val="21"/>
        </w:rPr>
        <w:t xml:space="preserve"> </w:t>
      </w:r>
      <w:r>
        <w:rPr>
          <w:rFonts w:ascii="SimSun" w:hAnsi="SimSun" w:eastAsia="SimSun" w:cs="SimSun"/>
          <w:color w:val="000000"/>
          <w:sz w:val="21"/>
        </w:rPr>
        <w:t xml:space="preserve">“★”的技术条款必须在投标文件中提供技术支持资料（如白皮书、彩页、手册、检测报告等），未提供技术支持资料的，评审时不予认可。（招标文件中另有规定的，也可从其规定。）</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供应商根据招标文件载明的采购项目实际情况，拟在中标后将中标项目的非主体、非关键性工作交由他人完成的，应当在投标文件中载明。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投标文件由商务部分、技术部分、价格部分，以及其他部分组成。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 </w:t>
      </w:r>
      <w:r>
        <w:rPr>
          <w:rFonts w:ascii="SimSun" w:hAnsi="SimSun" w:eastAsia="SimSun" w:cs="SimSun"/>
          <w:b/>
          <w:color w:val="000000"/>
          <w:sz w:val="21"/>
        </w:rPr>
        <w:t xml:space="preserve">投标文件的商务部分</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11.1 </w:t>
      </w:r>
      <w:r>
        <w:rPr>
          <w:rFonts w:ascii="SimSun" w:hAnsi="SimSun" w:eastAsia="SimSun" w:cs="SimSun"/>
          <w:color w:val="000000"/>
          <w:sz w:val="21"/>
        </w:rPr>
        <w:t xml:space="preserve">商务部分是证明供应商有资格参加投标和中标后有能力履行合同的文件，这些文件应能满足招标的要求，包括但不限于下列文件，</w:t>
      </w:r>
      <w:r>
        <w:rPr>
          <w:rFonts w:ascii="Arial" w:hAnsi="Arial" w:eastAsia="Arial" w:cs="Arial"/>
          <w:color w:val="000000"/>
          <w:sz w:val="21"/>
        </w:rPr>
        <w:t xml:space="preserve"> </w:t>
      </w:r>
      <w:r>
        <w:rPr>
          <w:rFonts w:ascii="SimSun" w:hAnsi="SimSun" w:eastAsia="SimSun" w:cs="SimSun"/>
          <w:color w:val="000000"/>
          <w:sz w:val="21"/>
        </w:rPr>
        <w:t xml:space="preserve">其中加“★”项目不得有缺失或无效：</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rPr>
          <w:rFonts w:ascii="Arial" w:hAnsi="Arial" w:eastAsia="Arial" w:cs="Arial"/>
          <w:color w:val="000000"/>
          <w:sz w:val="21"/>
        </w:rPr>
        <w:t xml:space="preserve"> </w:t>
      </w:r>
      <w:r>
        <w:rPr>
          <w:rFonts w:ascii="SimSun" w:hAnsi="SimSun" w:eastAsia="SimSun" w:cs="SimSun"/>
          <w:color w:val="000000"/>
          <w:sz w:val="21"/>
        </w:rPr>
        <w:t xml:space="preserve">投标函（投标申请及声明）；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w:t>
      </w:r>
      <w:r>
        <w:rPr>
          <w:rFonts w:ascii="Arial" w:hAnsi="Arial" w:eastAsia="Arial" w:cs="Arial"/>
          <w:color w:val="000000"/>
          <w:sz w:val="21"/>
        </w:rPr>
        <w:t xml:space="preserve"> </w:t>
      </w:r>
      <w:r>
        <w:rPr>
          <w:rFonts w:ascii="SimSun" w:hAnsi="SimSun" w:eastAsia="SimSun" w:cs="SimSun"/>
          <w:color w:val="000000"/>
          <w:sz w:val="21"/>
        </w:rPr>
        <w:t xml:space="preserve">法定代表人授权委托书及委托代理人的身份证复印件；</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w:t>
      </w:r>
      <w:r>
        <w:rPr>
          <w:rFonts w:ascii="Arial" w:hAnsi="Arial" w:eastAsia="Arial" w:cs="Arial"/>
          <w:color w:val="000000"/>
          <w:sz w:val="21"/>
        </w:rPr>
        <w:t xml:space="preserve"> </w:t>
      </w:r>
      <w:r>
        <w:rPr>
          <w:rFonts w:ascii="SimSun" w:hAnsi="SimSun" w:eastAsia="SimSun" w:cs="SimSun"/>
          <w:color w:val="000000"/>
          <w:sz w:val="21"/>
        </w:rPr>
        <w:t xml:space="preserve">第一章投标邀请中第六条第</w:t>
      </w:r>
      <w:r>
        <w:rPr>
          <w:rFonts w:ascii="Arial" w:hAnsi="Arial" w:eastAsia="Arial" w:cs="Arial"/>
          <w:color w:val="000000"/>
          <w:sz w:val="21"/>
        </w:rPr>
        <w:t xml:space="preserve">1</w:t>
      </w:r>
      <w:r>
        <w:rPr>
          <w:rFonts w:ascii="SimSun" w:hAnsi="SimSun" w:eastAsia="SimSun" w:cs="SimSun"/>
          <w:color w:val="000000"/>
          <w:sz w:val="21"/>
        </w:rPr>
        <w:t xml:space="preserve">款规定的资格证明材料；</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）★《南京市政府采购供应商信用记录表》；</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）《商务条款偏离表》；</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）合同条款；</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 </w:t>
      </w:r>
      <w:r>
        <w:rPr>
          <w:rFonts w:ascii="SimSun" w:hAnsi="SimSun" w:eastAsia="SimSun" w:cs="SimSun"/>
          <w:b/>
          <w:color w:val="000000"/>
          <w:sz w:val="21"/>
        </w:rPr>
        <w:t xml:space="preserve">投标文件的技术部分</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12.1 </w:t>
      </w:r>
      <w:r>
        <w:rPr>
          <w:rFonts w:ascii="SimSun" w:hAnsi="SimSun" w:eastAsia="SimSun" w:cs="SimSun"/>
          <w:color w:val="000000"/>
          <w:sz w:val="21"/>
        </w:rPr>
        <w:t xml:space="preserve">技术部分是证明供应商提供的产品和服务是合格的、并符合招标文件要求的证明文件，以及对投标报价表中的货物的详细说明，这些文件可以是文字资料、图纸和数据等。</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12.2 </w:t>
      </w:r>
      <w:r>
        <w:rPr>
          <w:rFonts w:ascii="SimSun" w:hAnsi="SimSun" w:eastAsia="SimSun" w:cs="SimSun"/>
          <w:color w:val="000000"/>
          <w:sz w:val="21"/>
        </w:rPr>
        <w:t xml:space="preserve">若技术性能无特殊说明，则按国家有关部门最新颁布的标准及规范为准。</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12.3 </w:t>
      </w:r>
      <w:r>
        <w:rPr>
          <w:rFonts w:ascii="SimSun" w:hAnsi="SimSun" w:eastAsia="SimSun" w:cs="SimSun"/>
          <w:color w:val="000000"/>
          <w:sz w:val="21"/>
        </w:rPr>
        <w:t xml:space="preserve">提供的技术如与招标文件要求有不符之处，应说明其差别之所在，并在《技术条款偏离表》中逐条予以说明。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12.4 </w:t>
      </w:r>
      <w:r>
        <w:rPr>
          <w:rFonts w:ascii="SimSun" w:hAnsi="SimSun" w:eastAsia="SimSun" w:cs="SimSun"/>
          <w:color w:val="000000"/>
          <w:sz w:val="21"/>
        </w:rPr>
        <w:t xml:space="preserve">投标文件应按照招标文件要求提供技术资料、文件和有关证明，包括但不限于下列文件，其中加“★”项目不得有缺失或无效：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）项目实施方案；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投标文件的价格部分</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w:t>
      </w:r>
      <w:r>
        <w:rPr>
          <w:rFonts w:ascii="SimSun" w:hAnsi="SimSun" w:eastAsia="SimSun" w:cs="SimSun"/>
          <w:color w:val="000000"/>
          <w:sz w:val="21"/>
        </w:rPr>
        <w:t xml:space="preserve">价格部分是对投标货物和服务价格构成的说明，每一项货物和服务仅接受一个价格。</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w:t>
      </w:r>
      <w:r>
        <w:rPr>
          <w:rFonts w:ascii="SimSun" w:hAnsi="SimSun" w:eastAsia="SimSun" w:cs="SimSun"/>
          <w:color w:val="000000"/>
          <w:sz w:val="21"/>
        </w:rPr>
        <w:t xml:space="preserve">供应商的任何错漏、优惠、竞争性报价不得作为减轻责任、减少服务、增加收费、降低质量的理由。</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w:t>
      </w:r>
      <w:r>
        <w:rPr>
          <w:rFonts w:ascii="SimSun" w:hAnsi="SimSun" w:eastAsia="SimSun" w:cs="SimSun"/>
          <w:color w:val="000000"/>
          <w:sz w:val="21"/>
        </w:rPr>
        <w:t xml:space="preserve">供应商应在《报价一览表》等标明提供货物和服务的单价。供应商系小企业（含小型、微型企业）、残疾人福利性单位、监狱企业，并提供本企业制造的货物、承担的工程或者服务，或者提供其他小企业、残疾人福利性单位、监狱</w:t>
      </w:r>
      <w:r>
        <w:rPr>
          <w:rFonts w:ascii="Arial" w:hAnsi="Arial" w:eastAsia="Arial" w:cs="Arial"/>
          <w:color w:val="000000"/>
          <w:sz w:val="21"/>
        </w:rPr>
        <w:t xml:space="preserve"> </w:t>
      </w:r>
      <w:r>
        <w:rPr>
          <w:rFonts w:ascii="SimSun" w:hAnsi="SimSun" w:eastAsia="SimSun" w:cs="SimSun"/>
          <w:color w:val="000000"/>
          <w:sz w:val="21"/>
        </w:rPr>
        <w:t xml:space="preserve">企业制造的货物和服务的，须在《报价一览表》中注明</w:t>
      </w:r>
      <w:r>
        <w:rPr>
          <w:rFonts w:ascii="Arial" w:hAnsi="Arial" w:eastAsia="Arial" w:cs="Arial"/>
          <w:color w:val="000000"/>
          <w:sz w:val="21"/>
        </w:rPr>
        <w:t xml:space="preserve">,</w:t>
      </w:r>
      <w:r>
        <w:rPr>
          <w:rFonts w:ascii="SimSun" w:hAnsi="SimSun" w:eastAsia="SimSun" w:cs="SimSun"/>
          <w:color w:val="000000"/>
          <w:sz w:val="21"/>
        </w:rPr>
        <w:t xml:space="preserve">供应商应当如实申报</w:t>
      </w:r>
      <w:r>
        <w:rPr>
          <w:rFonts w:ascii="Arial" w:hAnsi="Arial" w:eastAsia="Arial" w:cs="Arial"/>
          <w:color w:val="000000"/>
          <w:sz w:val="21"/>
        </w:rPr>
        <w:t xml:space="preserve">,</w:t>
      </w:r>
      <w:r>
        <w:rPr>
          <w:rFonts w:ascii="SimSun" w:hAnsi="SimSun" w:eastAsia="SimSun" w:cs="SimSun"/>
          <w:color w:val="000000"/>
          <w:sz w:val="21"/>
        </w:rPr>
        <w:t xml:space="preserve">否则评标委员会有权取消其小微企业、残疾</w:t>
      </w:r>
      <w:r>
        <w:rPr>
          <w:rFonts w:ascii="Arial" w:hAnsi="Arial" w:eastAsia="Arial" w:cs="Arial"/>
          <w:color w:val="000000"/>
          <w:sz w:val="21"/>
        </w:rPr>
        <w:t xml:space="preserve"> </w:t>
      </w:r>
      <w:r>
        <w:rPr>
          <w:rFonts w:ascii="SimSun" w:hAnsi="SimSun" w:eastAsia="SimSun" w:cs="SimSun"/>
          <w:color w:val="000000"/>
          <w:sz w:val="21"/>
        </w:rPr>
        <w:t xml:space="preserve">人福利性单位、监狱企业优惠政策。</w:t>
      </w:r>
      <w:r/>
    </w:p>
    <w:p>
      <w:pPr>
        <w:ind w:left="0" w:right="0" w:firstLine="422"/>
        <w:jc w:val="both"/>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 </w:t>
      </w:r>
      <w:r>
        <w:rPr>
          <w:rFonts w:ascii="Calibri" w:hAnsi="Calibri" w:eastAsia="Calibri" w:cs="Calibri"/>
          <w:b/>
          <w:color w:val="000000"/>
          <w:sz w:val="21"/>
        </w:rPr>
        <w:t xml:space="preserve">投标文件的其他部分</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供应商编制投标文件需要提供的其他相关文件。</w:t>
      </w:r>
      <w:r/>
    </w:p>
    <w:p>
      <w:pPr>
        <w:numPr>
          <w:ilvl w:val="0"/>
          <w:numId w:val="16"/>
        </w:numPr>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投标保证金</w:t>
      </w:r>
      <w:r>
        <w:rPr>
          <w:rFonts w:ascii="Arial" w:hAnsi="Arial" w:eastAsia="Arial" w:cs="Arial"/>
          <w:b/>
          <w:color w:val="000000"/>
          <w:sz w:val="21"/>
        </w:rPr>
        <w:t xml:space="preserve"> </w:t>
      </w:r>
      <w:r/>
    </w:p>
    <w:p>
      <w:pPr>
        <w:ind w:left="0" w:right="0" w:firstLine="42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本项目不收取保证金。</w:t>
      </w:r>
      <w:r>
        <w:rPr>
          <w:rFonts w:ascii="Arial" w:hAnsi="Arial" w:eastAsia="Arial" w:cs="Arial"/>
          <w:color w:val="000000"/>
          <w:sz w:val="24"/>
        </w:rPr>
        <w:t xml:space="preserve"> </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投标有效期</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w:t>
      </w:r>
      <w:r>
        <w:rPr>
          <w:rFonts w:ascii="SimSun" w:hAnsi="SimSun" w:eastAsia="SimSun" w:cs="SimSun"/>
          <w:color w:val="000000"/>
          <w:sz w:val="21"/>
        </w:rPr>
        <w:t xml:space="preserve">自开标之日起六十日内投标有效。</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w:t>
      </w:r>
      <w:r>
        <w:rPr>
          <w:rFonts w:ascii="SimSun" w:hAnsi="SimSun" w:eastAsia="SimSun" w:cs="SimSun"/>
          <w:color w:val="000000"/>
          <w:sz w:val="21"/>
        </w:rPr>
        <w:t xml:space="preserve">特殊情况下，在原投标有效期截止之前，代理机构可要求供应商同意延长投标有效期，这种要求与答复均以书面形式递交。接受延长投标有效期的供应商将不会要求和允许修正其投标。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 </w:t>
      </w:r>
      <w:r>
        <w:rPr>
          <w:rFonts w:ascii="SimSun" w:hAnsi="SimSun" w:eastAsia="SimSun" w:cs="SimSun"/>
          <w:b/>
          <w:color w:val="000000"/>
          <w:sz w:val="21"/>
        </w:rPr>
        <w:t xml:space="preserve">投标报价</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w:t>
      </w:r>
      <w:r>
        <w:rPr>
          <w:rFonts w:ascii="SimSun" w:hAnsi="SimSun" w:eastAsia="SimSun" w:cs="SimSun"/>
          <w:color w:val="000000"/>
          <w:sz w:val="21"/>
        </w:rPr>
        <w:t xml:space="preserve">供应商应对招标文件内的采购需求分别报价，并汇总报价。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 </w:t>
      </w:r>
      <w:r>
        <w:rPr>
          <w:rFonts w:ascii="SimSun" w:hAnsi="SimSun" w:eastAsia="SimSun" w:cs="SimSun"/>
          <w:b/>
          <w:color w:val="000000"/>
          <w:sz w:val="21"/>
        </w:rPr>
        <w:t xml:space="preserve">投标文件的修改和撤回</w:t>
      </w:r>
      <w:r>
        <w:rPr>
          <w:rFonts w:ascii="Arial" w:hAnsi="Arial" w:eastAsia="Arial" w:cs="Arial"/>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供应商在投标截止时间前，可以对所递交的投标文件进行补充、修改或撤回。</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投标截止时间之后，投标文件不得撤回，如果撤回的，一年内不得参加南京市政府采购活动。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19. </w:t>
      </w:r>
      <w:r>
        <w:rPr>
          <w:rFonts w:ascii="SimSun" w:hAnsi="SimSun" w:eastAsia="SimSun" w:cs="SimSun"/>
          <w:b/>
          <w:color w:val="000000"/>
          <w:sz w:val="21"/>
        </w:rPr>
        <w:t xml:space="preserve">投标文件盖章</w:t>
      </w:r>
      <w:r>
        <w:rPr>
          <w:rFonts w:ascii="Arial" w:hAnsi="Arial" w:eastAsia="Arial" w:cs="Arial"/>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供应商应按照招标文件要求，对需要加盖公章的资格证明文件和有关资料加盖公章。</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供应商应在投标文件指定位置加盖公章和签字。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四、开标、评标与确定中标供应商</w:t>
      </w:r>
      <w:r>
        <w:rPr>
          <w:rFonts w:ascii="Arial" w:hAnsi="Arial" w:eastAsia="Arial" w:cs="Arial"/>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20. </w:t>
      </w:r>
      <w:r>
        <w:rPr>
          <w:rFonts w:ascii="SimSun" w:hAnsi="SimSun" w:eastAsia="SimSun" w:cs="SimSun"/>
          <w:b/>
          <w:color w:val="000000"/>
          <w:sz w:val="21"/>
        </w:rPr>
        <w:t xml:space="preserve">开标</w:t>
      </w:r>
      <w:r>
        <w:rPr>
          <w:rFonts w:ascii="Arial" w:hAnsi="Arial" w:eastAsia="Arial" w:cs="Arial"/>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投标截止时间后由代理机构组织开标。</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投标截止时间后参加投标的供应商不足三家的，不开标。除采购任务取消情形外，可按监管部门规定转为其他采购方式。如果变更为竞争性谈判采购的，代理机构根据招标文件中的采购需求编制竞争性谈判文件，与参加投标的两家供应商进行竞争性谈判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21. </w:t>
      </w:r>
      <w:r>
        <w:rPr>
          <w:rFonts w:ascii="SimSun" w:hAnsi="SimSun" w:eastAsia="SimSun" w:cs="SimSun"/>
          <w:b/>
          <w:color w:val="000000"/>
          <w:sz w:val="21"/>
        </w:rPr>
        <w:t xml:space="preserve">评标</w:t>
      </w:r>
      <w:r>
        <w:rPr>
          <w:rFonts w:ascii="Arial" w:hAnsi="Arial" w:eastAsia="Arial" w:cs="Arial"/>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21.1</w:t>
      </w:r>
      <w:r>
        <w:rPr>
          <w:rFonts w:ascii="SimSun" w:hAnsi="SimSun" w:eastAsia="SimSun" w:cs="SimSun"/>
          <w:color w:val="000000"/>
          <w:sz w:val="21"/>
        </w:rPr>
        <w:t xml:space="preserve">评标组织</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21.1.1</w:t>
      </w:r>
      <w:r>
        <w:rPr>
          <w:rFonts w:ascii="SimSun" w:hAnsi="SimSun" w:eastAsia="SimSun" w:cs="SimSun"/>
          <w:color w:val="000000"/>
          <w:sz w:val="21"/>
        </w:rPr>
        <w:t xml:space="preserve">评标工作由代理机构组织，具体评标事务由依法组建的评标委员会负责，并独立履行下列职责：</w:t>
      </w:r>
      <w:r>
        <w:rPr>
          <w:rFonts w:ascii="Arial" w:hAnsi="Arial" w:eastAsia="Arial" w:cs="Arial"/>
          <w:color w:val="000000"/>
          <w:sz w:val="21"/>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审查、评价投标文件是否符合招标文件的商务、技术等实质性要求；</w:t>
      </w:r>
      <w:r>
        <w:rPr>
          <w:rFonts w:ascii="Arial" w:hAnsi="Arial" w:eastAsia="Arial" w:cs="Arial"/>
          <w:color w:val="000000"/>
          <w:sz w:val="21"/>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要求供应商对投标文件有关事项作出澄清或者说明；</w:t>
      </w:r>
      <w:r>
        <w:rPr>
          <w:rFonts w:ascii="Arial" w:hAnsi="Arial" w:eastAsia="Arial" w:cs="Arial"/>
          <w:color w:val="000000"/>
          <w:sz w:val="21"/>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对投标文件进行比较和评价；</w:t>
      </w:r>
      <w:r>
        <w:rPr>
          <w:rFonts w:ascii="Arial" w:hAnsi="Arial" w:eastAsia="Arial" w:cs="Arial"/>
          <w:color w:val="000000"/>
          <w:sz w:val="21"/>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推荐中标候选人或根据采购人委托直接确定中标供应商；</w:t>
      </w:r>
      <w:r>
        <w:rPr>
          <w:rFonts w:ascii="Arial" w:hAnsi="Arial" w:eastAsia="Arial" w:cs="Arial"/>
          <w:color w:val="000000"/>
          <w:sz w:val="21"/>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向采购人、财政部门报告评标中发现的违法行为。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w:t>
      </w:r>
      <w:r>
        <w:rPr>
          <w:rFonts w:ascii="SimSun" w:hAnsi="SimSun" w:eastAsia="SimSun" w:cs="SimSun"/>
          <w:color w:val="000000"/>
          <w:sz w:val="21"/>
        </w:rPr>
        <w:t xml:space="preserve">评标程序</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21.2.1</w:t>
      </w:r>
      <w:r>
        <w:rPr>
          <w:rFonts w:ascii="SimSun" w:hAnsi="SimSun" w:eastAsia="SimSun" w:cs="SimSun"/>
          <w:color w:val="000000"/>
          <w:sz w:val="21"/>
        </w:rPr>
        <w:t xml:space="preserve">投标文件的资格审查</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21.2.1.1</w:t>
      </w:r>
      <w:r>
        <w:rPr>
          <w:rFonts w:ascii="SimSun" w:hAnsi="SimSun" w:eastAsia="SimSun" w:cs="SimSun"/>
          <w:color w:val="000000"/>
          <w:sz w:val="21"/>
        </w:rPr>
        <w:t xml:space="preserve">采购人代表依法对供应商的资格进行审查。</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21.2.1.2</w:t>
      </w:r>
      <w:r>
        <w:rPr>
          <w:rFonts w:ascii="SimSun" w:hAnsi="SimSun" w:eastAsia="SimSun" w:cs="SimSun"/>
          <w:color w:val="000000"/>
          <w:sz w:val="21"/>
        </w:rPr>
        <w:t xml:space="preserve">采购人代表依据法律法规和招标文件的规定，对投标文件中的资格证明文件、《南京市政府采购供应商信用记录表》等进行审查，以确定投标供应商是否具备投标资格。</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21.2.1.3</w:t>
      </w:r>
      <w:r>
        <w:rPr>
          <w:rFonts w:ascii="SimSun" w:hAnsi="SimSun" w:eastAsia="SimSun" w:cs="SimSun"/>
          <w:color w:val="000000"/>
          <w:sz w:val="21"/>
        </w:rPr>
        <w:t xml:space="preserve">在进行资格性审查的同时，将在“信用中国”网站（</w:t>
      </w:r>
      <w:r>
        <w:rPr>
          <w:rFonts w:ascii="Arial" w:hAnsi="Arial" w:eastAsia="Arial" w:cs="Arial"/>
          <w:color w:val="000000"/>
          <w:sz w:val="21"/>
        </w:rPr>
        <w:t xml:space="preserve">www.creditchina.gov.cn</w:t>
      </w:r>
      <w:r>
        <w:rPr>
          <w:rFonts w:ascii="SimSun" w:hAnsi="SimSun" w:eastAsia="SimSun" w:cs="SimSun"/>
          <w:color w:val="000000"/>
          <w:sz w:val="21"/>
        </w:rPr>
        <w:t xml:space="preserve">）、“中国政府采购网”</w:t>
      </w:r>
      <w:r>
        <w:rPr>
          <w:rFonts w:ascii="Arial" w:hAnsi="Arial" w:eastAsia="Arial" w:cs="Arial"/>
          <w:color w:val="000000"/>
          <w:sz w:val="21"/>
        </w:rPr>
        <w:t xml:space="preserve">(www.ccgp.gov.cn)</w:t>
      </w:r>
      <w:r>
        <w:rPr>
          <w:rFonts w:ascii="SimSun" w:hAnsi="SimSun" w:eastAsia="SimSun" w:cs="SimSun"/>
          <w:color w:val="000000"/>
          <w:sz w:val="21"/>
        </w:rPr>
        <w:t xml:space="preserve">对投</w:t>
      </w:r>
      <w:r>
        <w:rPr>
          <w:rFonts w:ascii="Arial" w:hAnsi="Arial" w:eastAsia="Arial" w:cs="Arial"/>
          <w:color w:val="000000"/>
          <w:sz w:val="21"/>
        </w:rPr>
        <w:t xml:space="preserve"> </w:t>
      </w:r>
      <w:r>
        <w:rPr>
          <w:rFonts w:ascii="SimSun" w:hAnsi="SimSun" w:eastAsia="SimSun" w:cs="SimSun"/>
          <w:color w:val="000000"/>
          <w:sz w:val="21"/>
        </w:rPr>
        <w:t xml:space="preserve">标供应商是否被列入失信被执行人、重大税收违法案件当事人名单、政府采购严重违法失信行为记录名单的情况进行查询，以确定投标供应商是否具备投标资格。</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21.2.1.4</w:t>
      </w:r>
      <w:r>
        <w:rPr>
          <w:rFonts w:ascii="SimSun" w:hAnsi="SimSun" w:eastAsia="SimSun" w:cs="SimSun"/>
          <w:color w:val="000000"/>
          <w:sz w:val="21"/>
        </w:rPr>
        <w:t xml:space="preserve">投标文件有下列情况之一的，在资格性审查时按照无效投标处理</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）不具备招标文件规定资格条件的；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）供应商被“信用中国”网站（</w:t>
      </w:r>
      <w:r>
        <w:rPr>
          <w:rFonts w:ascii="Arial" w:hAnsi="Arial" w:eastAsia="Arial" w:cs="Arial"/>
          <w:color w:val="000000"/>
          <w:sz w:val="21"/>
        </w:rPr>
        <w:t xml:space="preserve">www.creditchina.gov.cn</w:t>
      </w:r>
      <w:r>
        <w:rPr>
          <w:rFonts w:ascii="SimSun" w:hAnsi="SimSun" w:eastAsia="SimSun" w:cs="SimSun"/>
          <w:color w:val="000000"/>
          <w:sz w:val="21"/>
        </w:rPr>
        <w:t xml:space="preserve">）、“中国政府采购网”</w:t>
      </w:r>
      <w:r>
        <w:rPr>
          <w:rFonts w:ascii="Arial" w:hAnsi="Arial" w:eastAsia="Arial" w:cs="Arial"/>
          <w:color w:val="000000"/>
          <w:sz w:val="21"/>
        </w:rPr>
        <w:t xml:space="preserve">(www.ccgp.gov.cn)</w:t>
      </w:r>
      <w:r>
        <w:rPr>
          <w:rFonts w:ascii="SimSun" w:hAnsi="SimSun" w:eastAsia="SimSun" w:cs="SimSun"/>
          <w:color w:val="000000"/>
          <w:sz w:val="21"/>
        </w:rPr>
        <w:t xml:space="preserve">列入失信被执行人、重大税收违</w:t>
      </w:r>
      <w:r>
        <w:rPr>
          <w:rFonts w:ascii="Arial" w:hAnsi="Arial" w:eastAsia="Arial" w:cs="Arial"/>
          <w:color w:val="000000"/>
          <w:sz w:val="21"/>
        </w:rPr>
        <w:t xml:space="preserve"> </w:t>
      </w:r>
      <w:r>
        <w:rPr>
          <w:rFonts w:ascii="SimSun" w:hAnsi="SimSun" w:eastAsia="SimSun" w:cs="SimSun"/>
          <w:color w:val="000000"/>
          <w:sz w:val="21"/>
        </w:rPr>
        <w:t xml:space="preserve">法案件当事人名单、政府采购严重违法失信行为记录名单的。接受联合体的项目，两个以上的自然人、法人或者其他组织组成一个联合体</w:t>
      </w:r>
      <w:r>
        <w:rPr>
          <w:rFonts w:ascii="Arial" w:hAnsi="Arial" w:eastAsia="Arial" w:cs="Arial"/>
          <w:color w:val="000000"/>
          <w:sz w:val="21"/>
        </w:rPr>
        <w:t xml:space="preserve"> </w:t>
      </w:r>
      <w:r>
        <w:rPr>
          <w:rFonts w:ascii="SimSun" w:hAnsi="SimSun" w:eastAsia="SimSun" w:cs="SimSun"/>
          <w:color w:val="000000"/>
          <w:sz w:val="21"/>
        </w:rPr>
        <w:t xml:space="preserve">，以一个供应商的身份共同参加政府采购活动的，联合体成员存在不良信用记录的，视同联合体存在不良应用记录。</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21.2.2</w:t>
      </w:r>
      <w:r>
        <w:rPr>
          <w:rFonts w:ascii="SimSun" w:hAnsi="SimSun" w:eastAsia="SimSun" w:cs="SimSun"/>
          <w:color w:val="000000"/>
          <w:sz w:val="21"/>
        </w:rPr>
        <w:t xml:space="preserve">投标文件的符合性审查</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21.2.2.1</w:t>
      </w:r>
      <w:r>
        <w:rPr>
          <w:rFonts w:ascii="SimSun" w:hAnsi="SimSun" w:eastAsia="SimSun" w:cs="SimSun"/>
          <w:color w:val="000000"/>
          <w:sz w:val="21"/>
        </w:rPr>
        <w:t xml:space="preserve">评标委员会将依据法律法规和招标文件的规定，对投标文件的有效性、完整性和对招标文件的响应程度进行审查，以确定是否对招标文件的实质性要求作出响应。</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21.2.2.2</w:t>
      </w:r>
      <w:r>
        <w:rPr>
          <w:rFonts w:ascii="SimSun" w:hAnsi="SimSun" w:eastAsia="SimSun" w:cs="SimSun"/>
          <w:color w:val="000000"/>
          <w:sz w:val="21"/>
        </w:rPr>
        <w:t xml:space="preserve">实质性要求是指本招标文件中带“★”的商务和技术要求。</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21.2.2.3</w:t>
      </w:r>
      <w:r>
        <w:rPr>
          <w:rFonts w:ascii="SimSun" w:hAnsi="SimSun" w:eastAsia="SimSun" w:cs="SimSun"/>
          <w:color w:val="000000"/>
          <w:sz w:val="21"/>
        </w:rPr>
        <w:t xml:space="preserve">如果投标文件实质上没有响应招标文件的要求，评标委员会将予以拒绝，供应商不得通过修改或撤销不合要求的偏离而使其投标成为实质性响应的投标。</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21.2.2.4</w:t>
      </w:r>
      <w:r>
        <w:rPr>
          <w:rFonts w:ascii="SimSun" w:hAnsi="SimSun" w:eastAsia="SimSun" w:cs="SimSun"/>
          <w:color w:val="000000"/>
          <w:sz w:val="21"/>
        </w:rPr>
        <w:t xml:space="preserve">投标文件有下列情况之一的，在符合性审查时按照无效投标处理：</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）没有按照招标文件要求盖章或签字的；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）投标总价超出采购项目预算或者最高限价的；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）不同供应商的投标文件由同一单位或者个人编制；</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）不同供应商委托同一单位或者个人办理投标事宜；</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）不同供应商的投标文件载明的项目管理成员为同一人；</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）不同供应商的投标文件异常一致或者投标报价呈规律性差异；</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）不同供应商的法定代表人或委托代理人有夫妻、直系血亲关系的；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）不同供应商的负责人为同一人或者存在控股、管理关系的；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9</w:t>
      </w:r>
      <w:r>
        <w:rPr>
          <w:rFonts w:ascii="SimSun" w:hAnsi="SimSun" w:eastAsia="SimSun" w:cs="SimSun"/>
          <w:color w:val="000000"/>
          <w:sz w:val="21"/>
        </w:rPr>
        <w:t xml:space="preserve">）不同供应商的委托代理人</w:t>
      </w:r>
      <w:r>
        <w:rPr>
          <w:rFonts w:ascii="Arial" w:hAnsi="Arial" w:eastAsia="Arial" w:cs="Arial"/>
          <w:color w:val="000000"/>
          <w:sz w:val="21"/>
        </w:rPr>
        <w:t xml:space="preserve">(</w:t>
      </w:r>
      <w:r>
        <w:rPr>
          <w:rFonts w:ascii="SimSun" w:hAnsi="SimSun" w:eastAsia="SimSun" w:cs="SimSun"/>
          <w:color w:val="000000"/>
          <w:sz w:val="21"/>
        </w:rPr>
        <w:t xml:space="preserve">或法定代表人、项目负责人等</w:t>
      </w:r>
      <w:r>
        <w:rPr>
          <w:rFonts w:ascii="Arial" w:hAnsi="Arial" w:eastAsia="Arial" w:cs="Arial"/>
          <w:color w:val="000000"/>
          <w:sz w:val="21"/>
        </w:rPr>
        <w:t xml:space="preserve">)</w:t>
      </w:r>
      <w:r>
        <w:rPr>
          <w:rFonts w:ascii="SimSun" w:hAnsi="SimSun" w:eastAsia="SimSun" w:cs="SimSun"/>
          <w:color w:val="000000"/>
          <w:sz w:val="21"/>
        </w:rPr>
        <w:t xml:space="preserve">在招标文件发布日上月至投标截止日当月在同一单位缴纳社会保险的；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10</w:t>
      </w:r>
      <w:r>
        <w:rPr>
          <w:rFonts w:ascii="SimSun" w:hAnsi="SimSun" w:eastAsia="SimSun" w:cs="SimSun"/>
          <w:color w:val="000000"/>
          <w:sz w:val="21"/>
        </w:rPr>
        <w:t xml:space="preserve">）属于投标邀请中第六条第</w:t>
      </w:r>
      <w:r>
        <w:rPr>
          <w:rFonts w:ascii="Arial" w:hAnsi="Arial" w:eastAsia="Arial" w:cs="Arial"/>
          <w:color w:val="000000"/>
          <w:sz w:val="21"/>
        </w:rPr>
        <w:t xml:space="preserve">2</w:t>
      </w:r>
      <w:r>
        <w:rPr>
          <w:rFonts w:ascii="SimSun" w:hAnsi="SimSun" w:eastAsia="SimSun" w:cs="SimSun"/>
          <w:color w:val="000000"/>
          <w:sz w:val="21"/>
        </w:rPr>
        <w:t xml:space="preserve">款拒绝参加本次采购活动供应商的；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11</w:t>
      </w:r>
      <w:r>
        <w:rPr>
          <w:rFonts w:ascii="SimSun" w:hAnsi="SimSun" w:eastAsia="SimSun" w:cs="SimSun"/>
          <w:color w:val="000000"/>
          <w:sz w:val="21"/>
        </w:rPr>
        <w:t xml:space="preserve">）没有逐一说明投标产品品牌、型号、产地、性能参数，而是直接拷贝招标文件技术要求的；</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12</w:t>
      </w:r>
      <w:r>
        <w:rPr>
          <w:rFonts w:ascii="SimSun" w:hAnsi="SimSun" w:eastAsia="SimSun" w:cs="SimSun"/>
          <w:color w:val="000000"/>
          <w:sz w:val="21"/>
        </w:rPr>
        <w:t xml:space="preserve">）投标文件含有采购人不能接受的附加条件的；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13</w:t>
      </w:r>
      <w:r>
        <w:rPr>
          <w:rFonts w:ascii="SimSun" w:hAnsi="SimSun" w:eastAsia="SimSun" w:cs="SimSun"/>
          <w:color w:val="000000"/>
          <w:sz w:val="21"/>
        </w:rPr>
        <w:t xml:space="preserve">）评标委员会认为供应商的报价明显低于其他通过符合性审查供应商的报价，有可能影响产品质量或者不能诚信履约的，未在评标现场合理的时间内提供书面说明或相关证明材料，不能证明其报价合理的。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21.2.2.5</w:t>
      </w:r>
      <w:r>
        <w:rPr>
          <w:rFonts w:ascii="SimSun" w:hAnsi="SimSun" w:eastAsia="SimSun" w:cs="SimSun"/>
          <w:color w:val="000000"/>
          <w:sz w:val="21"/>
        </w:rPr>
        <w:t xml:space="preserve">有下列情形之一的予以废标，同时将废标理由通知所有供应商：</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）符合资格条件的供应商或者对招标文件作实质性响应的供应商不足三家的；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）供应商的报价均超过了采购预算或最高限价，采购人不能支付的；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）因重大变故，采购任务取消的；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）招标文件存在歧义、重大缺陷，或者招标文件内容违反国家有关强制性规定的。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）预留份额的采购项目或采购包，通过发布公告方式邀请供应商后，符合资格条件的中小企业数量不足</w:t>
      </w:r>
      <w:r>
        <w:rPr>
          <w:rFonts w:ascii="Arial" w:hAnsi="Arial" w:eastAsia="Arial" w:cs="Arial"/>
          <w:color w:val="000000"/>
          <w:sz w:val="21"/>
        </w:rPr>
        <w:t xml:space="preserve">3</w:t>
      </w:r>
      <w:r>
        <w:rPr>
          <w:rFonts w:ascii="SimSun" w:hAnsi="SimSun" w:eastAsia="SimSun" w:cs="SimSun"/>
          <w:color w:val="000000"/>
          <w:sz w:val="21"/>
        </w:rPr>
        <w:t xml:space="preserve">家的。</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21.2.3</w:t>
      </w:r>
      <w:r>
        <w:rPr>
          <w:rFonts w:ascii="SimSun" w:hAnsi="SimSun" w:eastAsia="SimSun" w:cs="SimSun"/>
          <w:color w:val="000000"/>
          <w:sz w:val="21"/>
        </w:rPr>
        <w:t xml:space="preserve">投标文件的进一步评审</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21.2.3.1</w:t>
      </w:r>
      <w:r>
        <w:rPr>
          <w:rFonts w:ascii="SimSun" w:hAnsi="SimSun" w:eastAsia="SimSun" w:cs="SimSun"/>
          <w:color w:val="000000"/>
          <w:sz w:val="21"/>
        </w:rPr>
        <w:t xml:space="preserve">评标委员会将对确定为实质性响应的投标文件进行进一步评审，看其是否有计算上或累加上的算术错误，修正错误的原则如下：</w:t>
      </w:r>
      <w:r>
        <w:rPr>
          <w:rFonts w:ascii="Arial" w:hAnsi="Arial" w:eastAsia="Arial" w:cs="Arial"/>
          <w:color w:val="000000"/>
          <w:sz w:val="21"/>
        </w:rPr>
        <w:t xml:space="preserve"> </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如果用数字表示的金额和用文字表示的金额不一致时，应以文字表示的金额为准进行修正；</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当单价与数量的乘积和总价不一致时，以单价为准进行修正。只有在评标委员会认为单价有明显的小数点错误时，才能以标出的总价为准，并修改单价。</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21.2.3.2</w:t>
      </w:r>
      <w:r>
        <w:rPr>
          <w:rFonts w:ascii="SimSun" w:hAnsi="SimSun" w:eastAsia="SimSun" w:cs="SimSun"/>
          <w:color w:val="000000"/>
          <w:sz w:val="21"/>
        </w:rPr>
        <w:t xml:space="preserve">评标委员会将按上述修正错误的方法调整投标文件中的投标价，调整后的价格应对供应商具有约束力。如果供应商不接受修正后的价格，则其投标将被拒绝。</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21.2.3.3</w:t>
      </w:r>
      <w:r>
        <w:rPr>
          <w:rFonts w:ascii="SimSun" w:hAnsi="SimSun" w:eastAsia="SimSun" w:cs="SimSun"/>
          <w:color w:val="000000"/>
          <w:sz w:val="21"/>
        </w:rPr>
        <w:t xml:space="preserve">评标委员会将允许修正投标文件中不构成重大偏离的、微小的、非正规的、不一致的或不规则的地方，但这些修改不能影响任何供应商相应的名次排列。</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21.2.3.4 </w:t>
      </w:r>
      <w:r>
        <w:rPr>
          <w:rFonts w:ascii="SimSun" w:hAnsi="SimSun" w:eastAsia="SimSun" w:cs="SimSun"/>
          <w:color w:val="000000"/>
          <w:sz w:val="21"/>
        </w:rPr>
        <w:t xml:space="preserve">澄清有关问题。投标截止时间后，供应商根据评标委员会要求对投标文件中含义不明确、同类问题表述不一致或者明显文字和计算错误的内容在线作出必要澄清、说明或者补正，但不得超出投标文件的范围或者改变投标文件的实质性内容。</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21.2.3.5</w:t>
      </w:r>
      <w:r>
        <w:rPr>
          <w:rFonts w:ascii="SimSun" w:hAnsi="SimSun" w:eastAsia="SimSun" w:cs="SimSun"/>
          <w:color w:val="000000"/>
          <w:sz w:val="21"/>
        </w:rPr>
        <w:t xml:space="preserve">比较与评价。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21.3</w:t>
      </w:r>
      <w:r>
        <w:rPr>
          <w:rFonts w:ascii="SimSun" w:hAnsi="SimSun" w:eastAsia="SimSun" w:cs="SimSun"/>
          <w:color w:val="000000"/>
          <w:sz w:val="21"/>
        </w:rPr>
        <w:t xml:space="preserve">评标方法和标准</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21.3.2 </w:t>
      </w:r>
      <w:r>
        <w:rPr>
          <w:rFonts w:ascii="SimSun" w:hAnsi="SimSun" w:eastAsia="SimSun" w:cs="SimSun"/>
          <w:color w:val="000000"/>
          <w:sz w:val="21"/>
        </w:rPr>
        <w:t xml:space="preserve">评标标准详见文件第三章。</w:t>
      </w:r>
      <w:r/>
    </w:p>
    <w:p>
      <w:pPr>
        <w:numPr>
          <w:ilvl w:val="0"/>
          <w:numId w:val="19"/>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确定中标供应商</w:t>
      </w:r>
      <w:r>
        <w:rPr>
          <w:rFonts w:ascii="Arial" w:hAnsi="Arial" w:eastAsia="Arial" w:cs="Arial"/>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22.1 </w:t>
      </w:r>
      <w:r>
        <w:rPr>
          <w:rFonts w:ascii="SimSun" w:hAnsi="SimSun" w:eastAsia="SimSun" w:cs="SimSun"/>
          <w:color w:val="000000"/>
          <w:sz w:val="21"/>
        </w:rPr>
        <w:t xml:space="preserve">在综合比较与评价后按照得分高低顺序对供应商进行排列。得分相同的，按投标报价由低到高顺序排列。得分且投标报价相同的，</w:t>
      </w:r>
      <w:r>
        <w:rPr>
          <w:rFonts w:ascii="Arial" w:hAnsi="Arial" w:eastAsia="Arial" w:cs="Arial"/>
          <w:color w:val="000000"/>
          <w:sz w:val="21"/>
        </w:rPr>
        <w:t xml:space="preserve"> </w:t>
      </w:r>
      <w:r>
        <w:rPr>
          <w:rFonts w:ascii="SimSun" w:hAnsi="SimSun" w:eastAsia="SimSun" w:cs="SimSun"/>
          <w:color w:val="000000"/>
          <w:sz w:val="21"/>
        </w:rPr>
        <w:t xml:space="preserve">按第三章“评标方法和标准”说明中确定的评分因素优劣顺序排列。</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 </w:t>
      </w:r>
      <w:r>
        <w:rPr>
          <w:rFonts w:ascii="SimSun" w:hAnsi="SimSun" w:eastAsia="SimSun" w:cs="SimSun"/>
          <w:color w:val="000000"/>
          <w:sz w:val="21"/>
        </w:rPr>
        <w:t xml:space="preserve">按以下第</w:t>
      </w:r>
      <w:r>
        <w:rPr>
          <w:rFonts w:ascii="SimSun" w:hAnsi="SimSun" w:eastAsia="SimSun" w:cs="SimSun"/>
          <w:color w:val="000000"/>
          <w:sz w:val="21"/>
          <w:u w:val="single"/>
        </w:rPr>
        <w:t xml:space="preserve">（</w:t>
      </w:r>
      <w:r>
        <w:rPr>
          <w:rFonts w:ascii="Arial" w:hAnsi="Arial" w:eastAsia="Arial" w:cs="Arial"/>
          <w:color w:val="000000"/>
          <w:sz w:val="21"/>
          <w:u w:val="single"/>
        </w:rPr>
        <w:t xml:space="preserve">1</w:t>
      </w:r>
      <w:r>
        <w:rPr>
          <w:rFonts w:ascii="SimSun" w:hAnsi="SimSun" w:eastAsia="SimSun" w:cs="SimSun"/>
          <w:color w:val="000000"/>
          <w:sz w:val="21"/>
          <w:u w:val="single"/>
        </w:rPr>
        <w:t xml:space="preserve">）</w:t>
      </w:r>
      <w:r>
        <w:rPr>
          <w:rFonts w:ascii="SimSun" w:hAnsi="SimSun" w:eastAsia="SimSun" w:cs="SimSun"/>
          <w:color w:val="000000"/>
          <w:sz w:val="21"/>
        </w:rPr>
        <w:t xml:space="preserve">种方式确定中标供应商</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）评标委员会通过综合比较与评价按照得分由高到低顺序选择总分第一名的为中标供应商。</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人在评标委员会推荐的中标候选人中按顺序确定中标供应商。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 </w:t>
      </w:r>
      <w:r>
        <w:rPr>
          <w:rFonts w:ascii="SimSun" w:hAnsi="SimSun" w:eastAsia="SimSun" w:cs="SimSun"/>
          <w:color w:val="000000"/>
          <w:sz w:val="21"/>
        </w:rPr>
        <w:t xml:space="preserve">中标供应商确定之日起两个工作日内，将在财政部门指定的政府采购信息发布媒体上公告。</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 </w:t>
      </w:r>
      <w:r>
        <w:rPr>
          <w:rFonts w:ascii="SimSun" w:hAnsi="SimSun" w:eastAsia="SimSun" w:cs="SimSun"/>
          <w:color w:val="000000"/>
          <w:sz w:val="21"/>
        </w:rPr>
        <w:t xml:space="preserve">《中标通知书》对采购人和中标供应商具有同等法律效力。</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22.5 </w:t>
      </w:r>
      <w:r>
        <w:rPr>
          <w:rFonts w:ascii="SimSun" w:hAnsi="SimSun" w:eastAsia="SimSun" w:cs="SimSun"/>
          <w:color w:val="000000"/>
          <w:sz w:val="21"/>
        </w:rPr>
        <w:t xml:space="preserve">《中标通知书》发出后，中标供应商无正当理由不与采购人签订合同的，由财政部门将其列入</w:t>
      </w:r>
      <w:r>
        <w:rPr>
          <w:rFonts w:ascii="Arial" w:hAnsi="Arial" w:eastAsia="Arial" w:cs="Arial"/>
          <w:color w:val="000000"/>
          <w:sz w:val="21"/>
        </w:rPr>
        <w:t xml:space="preserve"> </w:t>
      </w:r>
      <w:r>
        <w:rPr>
          <w:rFonts w:ascii="SimSun" w:hAnsi="SimSun" w:eastAsia="SimSun" w:cs="SimSun"/>
          <w:color w:val="000000"/>
          <w:sz w:val="21"/>
        </w:rPr>
        <w:t xml:space="preserve">不良行为记录名单，在一至三年内禁止参加南京市政府采购活动，并予以通报。</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22.6 </w:t>
      </w:r>
      <w:r>
        <w:rPr>
          <w:rFonts w:ascii="SimSun" w:hAnsi="SimSun" w:eastAsia="SimSun" w:cs="SimSun"/>
          <w:color w:val="000000"/>
          <w:sz w:val="21"/>
        </w:rPr>
        <w:t xml:space="preserve">对未通过资格审查的供应商，将告知其未通过的原因；采用综合评分法评审的，告知未中标供应商本人的评审得分与排序。</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22.7 </w:t>
      </w:r>
      <w:r>
        <w:rPr>
          <w:rFonts w:ascii="SimSun" w:hAnsi="SimSun" w:eastAsia="SimSun" w:cs="SimSun"/>
          <w:color w:val="000000"/>
          <w:sz w:val="21"/>
        </w:rPr>
        <w:t xml:space="preserve">所有投标文件不论中标与否，代理机构均不退回。</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w:t>
      </w:r>
      <w:r>
        <w:rPr>
          <w:rFonts w:ascii="SimSun" w:hAnsi="SimSun" w:eastAsia="SimSun" w:cs="SimSun"/>
          <w:b/>
          <w:color w:val="000000"/>
          <w:sz w:val="21"/>
        </w:rPr>
        <w:t xml:space="preserve">编写评审报告</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评标委员会根据全体评标成员签字的原始评标记录和评标结果编写评审报告。</w:t>
      </w:r>
      <w:r>
        <w:rPr>
          <w:rFonts w:ascii="Arial" w:hAnsi="Arial" w:eastAsia="Arial" w:cs="Arial"/>
          <w:color w:val="000000"/>
          <w:sz w:val="21"/>
        </w:rPr>
        <w:t xml:space="preserve"> </w:t>
      </w:r>
      <w:r/>
    </w:p>
    <w:p>
      <w:pPr>
        <w:numPr>
          <w:ilvl w:val="0"/>
          <w:numId w:val="19"/>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评标过程的保密</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24.1</w:t>
      </w:r>
      <w:r>
        <w:rPr>
          <w:rFonts w:ascii="SimSun" w:hAnsi="SimSun" w:eastAsia="SimSun" w:cs="SimSun"/>
          <w:color w:val="000000"/>
          <w:sz w:val="21"/>
        </w:rPr>
        <w:t xml:space="preserve">代理机构将采取必要措施，保证评标在严格保密的情况下进行。</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24.2</w:t>
      </w:r>
      <w:r>
        <w:rPr>
          <w:rFonts w:ascii="SimSun" w:hAnsi="SimSun" w:eastAsia="SimSun" w:cs="SimSun"/>
          <w:color w:val="000000"/>
          <w:sz w:val="21"/>
        </w:rPr>
        <w:t xml:space="preserve">任何单位和个人不得非法干预、影响评标办法的确定，以及评标过程和结果。</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24.3</w:t>
      </w:r>
      <w:r>
        <w:rPr>
          <w:rFonts w:ascii="SimSun" w:hAnsi="SimSun" w:eastAsia="SimSun" w:cs="SimSun"/>
          <w:color w:val="000000"/>
          <w:sz w:val="21"/>
        </w:rPr>
        <w:t xml:space="preserve">凡是与审查、澄清、评价和比较投标的有关资料等，均不得向供应商及与评标无关的人员透露。</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五、签订合同</w:t>
      </w:r>
      <w:r>
        <w:rPr>
          <w:rFonts w:ascii="Arial" w:hAnsi="Arial" w:eastAsia="Arial" w:cs="Arial"/>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25.</w:t>
      </w:r>
      <w:r>
        <w:rPr>
          <w:rFonts w:ascii="SimSun" w:hAnsi="SimSun" w:eastAsia="SimSun" w:cs="SimSun"/>
          <w:b/>
          <w:color w:val="000000"/>
          <w:sz w:val="21"/>
        </w:rPr>
        <w:t xml:space="preserve">签订合同</w:t>
      </w:r>
      <w:r>
        <w:rPr>
          <w:rFonts w:ascii="Arial" w:hAnsi="Arial" w:eastAsia="Arial" w:cs="Arial"/>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25.1</w:t>
      </w:r>
      <w:r>
        <w:rPr>
          <w:rFonts w:ascii="SimSun" w:hAnsi="SimSun" w:eastAsia="SimSun" w:cs="SimSun"/>
          <w:color w:val="000000"/>
          <w:sz w:val="21"/>
        </w:rPr>
        <w:t xml:space="preserve">采购人应当自《中标通知书》发出之日起三十日内，按照招标文件和中标供应商投标文件与中标供应商签订书面合同。所签订的合同不得对招标文件确定事项和中标供应商投标文件作实质性修改。</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25.2</w:t>
      </w:r>
      <w:r>
        <w:rPr>
          <w:rFonts w:ascii="SimSun" w:hAnsi="SimSun" w:eastAsia="SimSun" w:cs="SimSun"/>
          <w:color w:val="000000"/>
          <w:sz w:val="21"/>
        </w:rPr>
        <w:t xml:space="preserve">采购人不得向中标供应商提出任何不合理的要求作为签订合同的条件，不得与中标供应商私下订立背离合同实质性内容的协议。</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25.3</w:t>
      </w:r>
      <w:r>
        <w:rPr>
          <w:rFonts w:ascii="SimSun" w:hAnsi="SimSun" w:eastAsia="SimSun" w:cs="SimSun"/>
          <w:color w:val="000000"/>
          <w:sz w:val="21"/>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ascii="Arial" w:hAnsi="Arial" w:eastAsia="Arial" w:cs="Arial"/>
          <w:color w:val="000000"/>
          <w:sz w:val="21"/>
        </w:rPr>
        <w:t xml:space="preserve"> </w:t>
      </w:r>
      <w:r>
        <w:rPr>
          <w:rFonts w:ascii="SimSun" w:hAnsi="SimSun" w:eastAsia="SimSun" w:cs="SimSun"/>
          <w:color w:val="000000"/>
          <w:sz w:val="21"/>
        </w:rPr>
        <w:t xml:space="preserve">。</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25.4</w:t>
      </w:r>
      <w:r>
        <w:rPr>
          <w:rFonts w:ascii="SimSun" w:hAnsi="SimSun" w:eastAsia="SimSun" w:cs="SimSun"/>
          <w:color w:val="000000"/>
          <w:sz w:val="21"/>
        </w:rPr>
        <w:t xml:space="preserve">采购合同履行中，采购人需追加与合同标的相同货物的，在不改变合同其他条款的前提下，可以与供应商协商签订补充合同，但所有补充合同的采购金额不得超过原合同采购金额的百分之十。</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六、询问、质疑、投诉和诚实信用</w:t>
      </w:r>
      <w:r>
        <w:rPr>
          <w:rFonts w:ascii="Arial" w:hAnsi="Arial" w:eastAsia="Arial" w:cs="Arial"/>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w:t>
      </w:r>
      <w:r>
        <w:rPr>
          <w:rFonts w:ascii="SimSun" w:hAnsi="SimSun" w:eastAsia="SimSun" w:cs="SimSun"/>
          <w:b/>
          <w:color w:val="000000"/>
          <w:sz w:val="21"/>
        </w:rPr>
        <w:t xml:space="preserve">询问</w:t>
      </w:r>
      <w:r>
        <w:rPr>
          <w:rFonts w:ascii="Arial" w:hAnsi="Arial" w:eastAsia="Arial" w:cs="Arial"/>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供应商对招标活动事项有疑问的，可以向代理机构或采购人提出询问，代理机构或采购人将在两个工作日内作出答复，但答复的内容不涉及商业秘密。</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27.</w:t>
      </w:r>
      <w:r>
        <w:rPr>
          <w:rFonts w:ascii="SimSun" w:hAnsi="SimSun" w:eastAsia="SimSun" w:cs="SimSun"/>
          <w:b/>
          <w:color w:val="000000"/>
          <w:sz w:val="21"/>
        </w:rPr>
        <w:t xml:space="preserve">质疑</w:t>
      </w:r>
      <w:r>
        <w:rPr>
          <w:rFonts w:ascii="Arial" w:hAnsi="Arial" w:eastAsia="Arial" w:cs="Arial"/>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27.1</w:t>
      </w:r>
      <w:r>
        <w:rPr>
          <w:rFonts w:ascii="SimSun" w:hAnsi="SimSun" w:eastAsia="SimSun" w:cs="SimSun"/>
          <w:color w:val="000000"/>
          <w:sz w:val="21"/>
        </w:rPr>
        <w:t xml:space="preserve">供应商认为招标文件、招标过程和中标结果使自己的合法权益受到损害的，可以在知道或者应当知道其权益受到损害之日起七个工作日内，将质疑文件原件送达采购人。</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27.2</w:t>
      </w:r>
      <w:r>
        <w:rPr>
          <w:rFonts w:ascii="SimSun" w:hAnsi="SimSun" w:eastAsia="SimSun" w:cs="SimSun"/>
          <w:color w:val="000000"/>
          <w:sz w:val="21"/>
        </w:rPr>
        <w:t xml:space="preserve">质疑供应商的质疑行为应符合财政部</w:t>
      </w:r>
      <w:r>
        <w:rPr>
          <w:rFonts w:ascii="Arial" w:hAnsi="Arial" w:eastAsia="Arial" w:cs="Arial"/>
          <w:color w:val="000000"/>
          <w:sz w:val="21"/>
        </w:rPr>
        <w:t xml:space="preserve">94</w:t>
      </w:r>
      <w:r>
        <w:rPr>
          <w:rFonts w:ascii="SimSun" w:hAnsi="SimSun" w:eastAsia="SimSun" w:cs="SimSun"/>
          <w:color w:val="000000"/>
          <w:sz w:val="21"/>
        </w:rPr>
        <w:t xml:space="preserve">号令相关规定，未参加采购活动的供应商或在采购活动中自身权益未受到损害的供应商所提</w:t>
      </w:r>
      <w:r>
        <w:rPr>
          <w:rFonts w:ascii="Arial" w:hAnsi="Arial" w:eastAsia="Arial" w:cs="Arial"/>
          <w:color w:val="000000"/>
          <w:sz w:val="21"/>
        </w:rPr>
        <w:t xml:space="preserve"> </w:t>
      </w:r>
      <w:r>
        <w:rPr>
          <w:rFonts w:ascii="SimSun" w:hAnsi="SimSun" w:eastAsia="SimSun" w:cs="SimSun"/>
          <w:color w:val="000000"/>
          <w:sz w:val="21"/>
        </w:rPr>
        <w:t xml:space="preserve">出的质疑不予受理。</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27.3</w:t>
      </w:r>
      <w:r>
        <w:rPr>
          <w:rFonts w:ascii="SimSun" w:hAnsi="SimSun" w:eastAsia="SimSun" w:cs="SimSun"/>
          <w:color w:val="000000"/>
          <w:sz w:val="21"/>
        </w:rPr>
        <w:t xml:space="preserve">上述应知其权益受到损害之日是指</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）对招标文件提出质疑的，为招标文件公告期限届满之日起计算；</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）对招标过程提出质疑的，自招标程序环节结束之日起计算；</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）对中标结果提出质疑的，自中标结果公告期限届满之日起计算。</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27.4</w:t>
      </w:r>
      <w:r>
        <w:rPr>
          <w:rFonts w:ascii="SimSun" w:hAnsi="SimSun" w:eastAsia="SimSun" w:cs="SimSun"/>
          <w:color w:val="000000"/>
          <w:sz w:val="21"/>
        </w:rPr>
        <w:t xml:space="preserve">质疑供应商在法定质疑期内应当一次性提出针对同一采购环节的质疑事项。</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27.5</w:t>
      </w:r>
      <w:r>
        <w:rPr>
          <w:rFonts w:ascii="SimSun" w:hAnsi="SimSun" w:eastAsia="SimSun" w:cs="SimSun"/>
          <w:color w:val="000000"/>
          <w:sz w:val="21"/>
        </w:rPr>
        <w:t xml:space="preserve">代理机构在收到供应商的质疑后将及时组织调查核实，在七个工作日内作出答复，答复的内容不涉及商业秘密。</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27.6</w:t>
      </w:r>
      <w:r>
        <w:rPr>
          <w:rFonts w:ascii="SimSun" w:hAnsi="SimSun" w:eastAsia="SimSun" w:cs="SimSun"/>
          <w:color w:val="000000"/>
          <w:sz w:val="21"/>
        </w:rPr>
        <w:t xml:space="preserve">代理机构遵循“谁过错谁负担”的原则，有过错的一方承担调查论证费用。违规质疑或多次质疑不成立的，将报财政部门记入供应商诚信档案。</w:t>
      </w:r>
      <w:r>
        <w:rPr>
          <w:rFonts w:ascii="Arial" w:hAnsi="Arial" w:eastAsia="Arial" w:cs="Arial"/>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28.</w:t>
      </w:r>
      <w:r>
        <w:rPr>
          <w:rFonts w:ascii="SimSun" w:hAnsi="SimSun" w:eastAsia="SimSun" w:cs="SimSun"/>
          <w:b/>
          <w:color w:val="000000"/>
          <w:sz w:val="21"/>
        </w:rPr>
        <w:t xml:space="preserve">投诉</w:t>
      </w:r>
      <w:r>
        <w:rPr>
          <w:rFonts w:ascii="Arial" w:hAnsi="Arial" w:eastAsia="Arial" w:cs="Arial"/>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质疑供应商对代理机构的答复不满意，或代理机构未在规定的时间内作出答复的，可以在答复期满后十五个工作日内向采购项目同级财政部门投诉。</w:t>
      </w:r>
      <w:r>
        <w:rPr>
          <w:rFonts w:ascii="Arial" w:hAnsi="Arial" w:eastAsia="Arial" w:cs="Arial"/>
          <w:color w:val="000000"/>
          <w:sz w:val="21"/>
        </w:rPr>
        <w:t xml:space="preserve"> </w:t>
      </w:r>
      <w:r/>
    </w:p>
    <w:p>
      <w:pPr>
        <w:numPr>
          <w:ilvl w:val="0"/>
          <w:numId w:val="20"/>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诚实信用</w:t>
      </w:r>
      <w:r>
        <w:rPr>
          <w:rFonts w:ascii="Arial" w:hAnsi="Arial" w:eastAsia="Arial" w:cs="Arial"/>
          <w:b/>
          <w:color w:val="000000"/>
          <w:sz w:val="21"/>
        </w:rPr>
        <w:t xml:space="preserve"> </w:t>
      </w:r>
      <w:r/>
    </w:p>
    <w:p>
      <w:pPr>
        <w:numPr>
          <w:ilvl w:val="1"/>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供应商之间不得相互串通投标报价，不得妨碍其他供应商的公平竞争，不得损害采购人和其他供应商的合法权益。</w:t>
      </w:r>
      <w:r>
        <w:rPr>
          <w:rFonts w:ascii="Arial" w:hAnsi="Arial" w:eastAsia="Arial" w:cs="Arial"/>
          <w:color w:val="000000"/>
          <w:sz w:val="21"/>
        </w:rPr>
        <w:t xml:space="preserve"> </w:t>
      </w:r>
      <w:r/>
    </w:p>
    <w:p>
      <w:pPr>
        <w:numPr>
          <w:ilvl w:val="1"/>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供应商不得以向代理机构工作人员、评标委员会成员行贿或者采取其他不正当手段谋取中标。经查实供应商有此行为的，政府采购</w:t>
      </w:r>
      <w:r>
        <w:rPr>
          <w:rFonts w:ascii="Arial" w:hAnsi="Arial" w:eastAsia="Arial" w:cs="Arial"/>
          <w:color w:val="000000"/>
          <w:sz w:val="21"/>
        </w:rPr>
        <w:t xml:space="preserve"> </w:t>
      </w:r>
      <w:r>
        <w:rPr>
          <w:rFonts w:ascii="SimSun" w:hAnsi="SimSun" w:eastAsia="SimSun" w:cs="SimSun"/>
          <w:color w:val="000000"/>
          <w:sz w:val="21"/>
        </w:rPr>
        <w:t xml:space="preserve">管理部门将供应商列入不良行为记录名单，按照《政府采购法》有关规定处理。</w:t>
      </w:r>
      <w:r>
        <w:rPr>
          <w:rFonts w:ascii="Arial" w:hAnsi="Arial" w:eastAsia="Arial" w:cs="Arial"/>
          <w:color w:val="000000"/>
          <w:sz w:val="21"/>
        </w:rPr>
        <w:t xml:space="preserve"> </w:t>
      </w:r>
      <w:r/>
    </w:p>
    <w:p>
      <w:pPr>
        <w:numPr>
          <w:ilvl w:val="1"/>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w:t>
      </w:r>
      <w:r>
        <w:rPr>
          <w:rFonts w:ascii="Arial" w:hAnsi="Arial" w:eastAsia="Arial" w:cs="Arial"/>
          <w:color w:val="000000"/>
          <w:sz w:val="21"/>
        </w:rPr>
        <w:t xml:space="preserve"> </w:t>
      </w:r>
      <w:r>
        <w:rPr>
          <w:rFonts w:ascii="SimSun" w:hAnsi="SimSun" w:eastAsia="SimSun" w:cs="SimSun"/>
          <w:color w:val="000000"/>
          <w:sz w:val="21"/>
        </w:rPr>
        <w:t xml:space="preserve">造事实、伪造证明材料等方式提出质疑，干扰政府采购活动正常进行的，属于严重不良行为，代理机构将提请财政部门将其列入不良行为</w:t>
      </w:r>
      <w:r>
        <w:rPr>
          <w:rFonts w:ascii="Arial" w:hAnsi="Arial" w:eastAsia="Arial" w:cs="Arial"/>
          <w:color w:val="000000"/>
          <w:sz w:val="21"/>
        </w:rPr>
        <w:t xml:space="preserve"> </w:t>
      </w:r>
      <w:r>
        <w:rPr>
          <w:rFonts w:ascii="SimSun" w:hAnsi="SimSun" w:eastAsia="SimSun" w:cs="SimSun"/>
          <w:color w:val="000000"/>
          <w:sz w:val="21"/>
        </w:rPr>
        <w:t xml:space="preserve">记录名单，并依法予以处罚。</w:t>
      </w:r>
      <w:r>
        <w:rPr>
          <w:rFonts w:ascii="Arial" w:hAnsi="Arial" w:eastAsia="Arial" w:cs="Arial"/>
          <w:color w:val="000000"/>
          <w:sz w:val="21"/>
        </w:rPr>
        <w:t xml:space="preserve"> </w:t>
      </w:r>
      <w:r/>
    </w:p>
    <w:p>
      <w:pPr>
        <w:numPr>
          <w:ilvl w:val="1"/>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供应商不得虚假承诺，否则，按照提供虚假材料谋取中标处理。</w:t>
      </w:r>
      <w:r>
        <w:rPr>
          <w:rFonts w:ascii="Arial" w:hAnsi="Arial" w:eastAsia="Arial" w:cs="Arial"/>
          <w:color w:val="000000"/>
          <w:sz w:val="21"/>
        </w:rPr>
        <w:t xml:space="preserve"> </w:t>
      </w:r>
      <w:r/>
    </w:p>
    <w:p>
      <w:pPr>
        <w:numPr>
          <w:ilvl w:val="1"/>
          <w:numId w:val="2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供应商应自觉遵守开标、评标纪律，扰乱开标评标现场秩序的，属于失信行为，根据《江苏省政府采购供应商监督管理暂行办法》</w:t>
      </w:r>
      <w:r>
        <w:rPr>
          <w:rFonts w:ascii="Arial" w:hAnsi="Arial" w:eastAsia="Arial" w:cs="Arial"/>
          <w:color w:val="000000"/>
          <w:sz w:val="21"/>
        </w:rPr>
        <w:t xml:space="preserve"> </w:t>
      </w:r>
      <w:r>
        <w:rPr>
          <w:rFonts w:ascii="SimSun" w:hAnsi="SimSun" w:eastAsia="SimSun" w:cs="SimSun"/>
          <w:color w:val="000000"/>
          <w:sz w:val="21"/>
        </w:rPr>
        <w:t xml:space="preserve">，失信行为将被记入供应商诚信档案。</w:t>
      </w:r>
      <w:r/>
    </w:p>
    <w:p>
      <w:pPr>
        <w:ind w:left="0" w:right="0" w:firstLine="211"/>
        <w:jc w:val="both"/>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211"/>
        <w:jc w:val="both"/>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211"/>
        <w:jc w:val="both"/>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211"/>
        <w:jc w:val="both"/>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211"/>
        <w:jc w:val="both"/>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211"/>
        <w:jc w:val="both"/>
        <w:spacing w:before="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6"/>
        </w:rPr>
        <w:t xml:space="preserve">第三章</w:t>
      </w:r>
      <w:r>
        <w:rPr>
          <w:rFonts w:ascii="Arial" w:hAnsi="Arial" w:eastAsia="Arial" w:cs="Arial"/>
          <w:b/>
          <w:color w:val="000000"/>
          <w:spacing w:val="-10"/>
          <w:sz w:val="36"/>
        </w:rPr>
        <w:t xml:space="preserve"> </w:t>
      </w:r>
      <w:r>
        <w:rPr>
          <w:rFonts w:ascii="SimSun" w:hAnsi="SimSun" w:eastAsia="SimSun" w:cs="SimSun"/>
          <w:b/>
          <w:color w:val="000000"/>
          <w:spacing w:val="-10"/>
          <w:sz w:val="36"/>
        </w:rPr>
        <w:t xml:space="preserve">评标方法和标准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本次评标采用综合评分法，具体评标方法和标准见下表：</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6"/>
        <w:gridCol w:w="1104"/>
        <w:gridCol w:w="6924"/>
        <w:gridCol w:w="6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9"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其他投标人的价格分统一按照下列公式计算投标报价得分</w:t>
            </w:r>
            <w:r>
              <w:rPr>
                <w:rFonts w:ascii="Arial" w:hAnsi="Arial" w:eastAsia="Arial" w:cs="Arial"/>
                <w:color w:val="000000"/>
                <w:sz w:val="21"/>
              </w:rPr>
              <w:t xml:space="preserve">=(</w:t>
            </w:r>
            <w:r>
              <w:rPr>
                <w:rFonts w:ascii="SimSun" w:hAnsi="SimSun" w:eastAsia="SimSun" w:cs="SimSun"/>
                <w:color w:val="000000"/>
                <w:sz w:val="21"/>
              </w:rPr>
              <w:t xml:space="preserve">评标基准价</w:t>
            </w:r>
            <w:r>
              <w:rPr>
                <w:rFonts w:ascii="Arial" w:hAnsi="Arial" w:eastAsia="Arial" w:cs="Arial"/>
                <w:color w:val="000000"/>
                <w:sz w:val="21"/>
              </w:rPr>
              <w:t xml:space="preserve">/</w:t>
            </w:r>
            <w:r>
              <w:rPr>
                <w:rFonts w:ascii="SimSun" w:hAnsi="SimSun" w:eastAsia="SimSun" w:cs="SimSun"/>
                <w:color w:val="000000"/>
                <w:sz w:val="21"/>
              </w:rPr>
              <w:t xml:space="preserve">投标报价</w:t>
            </w:r>
            <w:r>
              <w:rPr>
                <w:rFonts w:ascii="Arial" w:hAnsi="Arial" w:eastAsia="Arial" w:cs="Arial"/>
                <w:color w:val="000000"/>
                <w:sz w:val="21"/>
              </w:rPr>
              <w:t xml:space="preserve">)*30(</w:t>
            </w:r>
            <w:r>
              <w:rPr>
                <w:rFonts w:ascii="SimSun" w:hAnsi="SimSun" w:eastAsia="SimSun" w:cs="SimSun"/>
                <w:color w:val="000000"/>
                <w:sz w:val="21"/>
              </w:rPr>
              <w:t xml:space="preserve">小数点保留两位</w:t>
            </w:r>
            <w:r>
              <w:rPr>
                <w:rFonts w:ascii="Arial" w:hAnsi="Arial" w:eastAsia="Arial" w:cs="Arial"/>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30</w:t>
            </w:r>
            <w:r/>
          </w:p>
        </w:tc>
      </w:tr>
      <w:tr>
        <w:trPr>
          <w:trHeight w:val="9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设备技术参数全部满足招标要求的得满分</w:t>
            </w:r>
            <w:r>
              <w:rPr>
                <w:rFonts w:ascii="Arial" w:hAnsi="Arial" w:eastAsia="Arial" w:cs="Arial"/>
                <w:color w:val="000000"/>
                <w:sz w:val="21"/>
              </w:rPr>
              <w:t xml:space="preserve">20</w:t>
            </w:r>
            <w:r>
              <w:rPr>
                <w:rFonts w:ascii="SimSun" w:hAnsi="SimSun" w:eastAsia="SimSun" w:cs="SimSun"/>
                <w:color w:val="000000"/>
                <w:sz w:val="21"/>
              </w:rPr>
              <w:t xml:space="preserve">分；打</w:t>
            </w:r>
            <w:r>
              <w:rPr>
                <w:rFonts w:ascii="Arial" w:hAnsi="Arial" w:eastAsia="Arial" w:cs="Arial"/>
                <w:color w:val="000000"/>
                <w:sz w:val="21"/>
              </w:rPr>
              <w:t xml:space="preserve">★</w:t>
            </w:r>
            <w:r>
              <w:rPr>
                <w:rFonts w:ascii="SimSun" w:hAnsi="SimSun" w:eastAsia="SimSun" w:cs="SimSun"/>
                <w:color w:val="000000"/>
                <w:sz w:val="21"/>
              </w:rPr>
              <w:t xml:space="preserve">号指标为必须满足项，如有负偏离将作为无效报价；打</w:t>
            </w:r>
            <w:r>
              <w:rPr>
                <w:rFonts w:ascii="Arial" w:hAnsi="Arial" w:eastAsia="Arial" w:cs="Arial"/>
                <w:color w:val="000000"/>
                <w:sz w:val="21"/>
              </w:rPr>
              <w:t xml:space="preserve">▲</w:t>
            </w:r>
            <w:r>
              <w:rPr>
                <w:rFonts w:ascii="SimSun" w:hAnsi="SimSun" w:eastAsia="SimSun" w:cs="SimSun"/>
                <w:color w:val="000000"/>
                <w:sz w:val="21"/>
              </w:rPr>
              <w:t xml:space="preserve">号指标，有一项负偏离扣</w:t>
            </w:r>
            <w:r>
              <w:rPr>
                <w:rFonts w:ascii="Arial" w:hAnsi="Arial" w:eastAsia="Arial" w:cs="Arial"/>
                <w:color w:val="000000"/>
                <w:sz w:val="21"/>
              </w:rPr>
              <w:t xml:space="preserve">2</w:t>
            </w:r>
            <w:r>
              <w:rPr>
                <w:rFonts w:ascii="SimSun" w:hAnsi="SimSun" w:eastAsia="SimSun" w:cs="SimSun"/>
                <w:color w:val="000000"/>
                <w:sz w:val="21"/>
              </w:rPr>
              <w:t xml:space="preserve">分；非打</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号指标，有一项负偏离扣</w:t>
            </w:r>
            <w:r>
              <w:rPr>
                <w:rFonts w:ascii="Arial" w:hAnsi="Arial" w:eastAsia="Arial" w:cs="Arial"/>
                <w:color w:val="000000"/>
                <w:sz w:val="21"/>
              </w:rPr>
              <w:t xml:space="preserve">1</w:t>
            </w:r>
            <w:r>
              <w:rPr>
                <w:rFonts w:ascii="SimSun" w:hAnsi="SimSun" w:eastAsia="SimSun" w:cs="SimSun"/>
                <w:color w:val="000000"/>
                <w:sz w:val="21"/>
              </w:rPr>
              <w:t xml:space="preserve">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w:t>
            </w:r>
            <w:r/>
          </w:p>
        </w:tc>
      </w:tr>
      <w:tr>
        <w:trPr>
          <w:trHeight w:val="2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安装实施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应包括：①组织机构及人员配置②施工进度计划③安装质量与技术管理方案④质量保证措施⑤进度保证措施⑥安全保证措施等内容进行综合评分，根据实施方案内容是否齐全完整，并按下述标准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方案内容齐全；方案编制合理，机构及人员配置、质量技术管理、工期保证、安全保证等措施合理切实可行的得</w:t>
            </w:r>
            <w:r>
              <w:rPr>
                <w:rFonts w:ascii="Arial" w:hAnsi="Arial" w:eastAsia="Arial" w:cs="Arial"/>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方案内容齐全；方案编制较合理，机构及人员配置、质量技术管理、工期保证、安全保证等措施较合理可行的得</w:t>
            </w:r>
            <w:r>
              <w:rPr>
                <w:rFonts w:ascii="Arial" w:hAnsi="Arial" w:eastAsia="Arial" w:cs="Arial"/>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方案内容齐全；方案编制一般，机构及人员配置、质量技术管理、工期保证、安全保证等措施一般的得</w:t>
            </w:r>
            <w:r>
              <w:rPr>
                <w:rFonts w:ascii="Arial" w:hAnsi="Arial" w:eastAsia="Arial" w:cs="Arial"/>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方案内容不提供的，得</w:t>
            </w:r>
            <w:r>
              <w:rPr>
                <w:rFonts w:ascii="Arial" w:hAnsi="Arial" w:eastAsia="Arial" w:cs="Arial"/>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供货方案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供货方案内容应包括①供货安排方案；②生产配货方案；③运输方案；④卸货地保管方案等内容进行综合评分，根据实施方案内容是否齐全完整，并按下述标准评分：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方案内容齐全；方案科学合理，贴切实际、实用性强的，得</w:t>
            </w:r>
            <w:r>
              <w:rPr>
                <w:rFonts w:ascii="Arial" w:hAnsi="Arial" w:eastAsia="Arial" w:cs="Arial"/>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方案内容齐全；方案较合理，较贴合实际、实用性较强的，得</w:t>
            </w:r>
            <w:r>
              <w:rPr>
                <w:rFonts w:ascii="Arial" w:hAnsi="Arial" w:eastAsia="Arial" w:cs="Arial"/>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方案内容齐全；方案基本合理，基本贴合实际、实用性一般的，得</w:t>
            </w:r>
            <w:r>
              <w:rPr>
                <w:rFonts w:ascii="Arial" w:hAnsi="Arial" w:eastAsia="Arial" w:cs="Arial"/>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方案内容不提供的，得</w:t>
            </w:r>
            <w:r>
              <w:rPr>
                <w:rFonts w:ascii="Arial" w:hAnsi="Arial" w:eastAsia="Arial" w:cs="Arial"/>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p>
        </w:tc>
      </w:tr>
      <w:tr>
        <w:trPr>
          <w:trHeight w:val="212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售后服务、技术支持服务方案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售后服务及技术支持方案内容应包括：①服务人员配备②设备保养③定期回访④服务保障⑤技术支持内容⑥后续服务、备品配件供应等内容进行综合评分，根据实施方案内容是否齐全完整，并按下述标准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方案内容齐全；服务方案全面、具体、可操作性强的，得</w:t>
            </w:r>
            <w:r>
              <w:rPr>
                <w:rFonts w:ascii="Arial" w:hAnsi="Arial" w:eastAsia="Arial" w:cs="Arial"/>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方案内容齐全；服务方案较全面、具体、可操作性较强的，得</w:t>
            </w:r>
            <w:r>
              <w:rPr>
                <w:rFonts w:ascii="Arial" w:hAnsi="Arial" w:eastAsia="Arial" w:cs="Arial"/>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方案内容齐全；服务方案完整可操作性一般的，得</w:t>
            </w:r>
            <w:r>
              <w:rPr>
                <w:rFonts w:ascii="Arial" w:hAnsi="Arial" w:eastAsia="Arial" w:cs="Arial"/>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服务方案不提供的，得</w:t>
            </w:r>
            <w:r>
              <w:rPr>
                <w:rFonts w:ascii="Arial" w:hAnsi="Arial" w:eastAsia="Arial" w:cs="Arial"/>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调试方案、验收方案、培训方案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方案内容应包括①调试方案②验收方案③培训方案等内容进行综合评分，根据实施方案内，容是否齐全完整，并按下述标准评分：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 </w:t>
            </w:r>
            <w:r>
              <w:rPr>
                <w:rFonts w:ascii="SimSun" w:hAnsi="SimSun" w:eastAsia="SimSun" w:cs="SimSun"/>
                <w:color w:val="000000"/>
                <w:sz w:val="21"/>
              </w:rPr>
              <w:t xml:space="preserve">方案内容齐全；方案完整详细、合理、可行的</w:t>
            </w:r>
            <w:r>
              <w:rPr>
                <w:rFonts w:ascii="Calibri" w:hAnsi="Calibri" w:eastAsia="Calibri" w:cs="Calibri"/>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 </w:t>
            </w:r>
            <w:r>
              <w:rPr>
                <w:rFonts w:ascii="SimSun" w:hAnsi="SimSun" w:eastAsia="SimSun" w:cs="SimSun"/>
                <w:color w:val="000000"/>
                <w:sz w:val="21"/>
              </w:rPr>
              <w:t xml:space="preserve">方案内容齐全；方案较完整详细、较合理、较可行的，得</w:t>
            </w:r>
            <w:r>
              <w:rPr>
                <w:rFonts w:ascii="Calibri" w:hAnsi="Calibri" w:eastAsia="Calibri" w:cs="Calibri"/>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 </w:t>
            </w:r>
            <w:r>
              <w:rPr>
                <w:rFonts w:ascii="SimSun" w:hAnsi="SimSun" w:eastAsia="SimSun" w:cs="SimSun"/>
                <w:color w:val="000000"/>
                <w:sz w:val="21"/>
              </w:rPr>
              <w:t xml:space="preserve">方案内容齐全；方案基本完整、合理性一般、可行性一般的，得</w:t>
            </w:r>
            <w:r>
              <w:rPr>
                <w:rFonts w:ascii="Calibri" w:hAnsi="Calibri" w:eastAsia="Calibri" w:cs="Calibri"/>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 </w:t>
            </w:r>
            <w:r>
              <w:rPr>
                <w:rFonts w:ascii="SimSun" w:hAnsi="SimSun" w:eastAsia="SimSun" w:cs="SimSun"/>
                <w:color w:val="000000"/>
                <w:sz w:val="21"/>
              </w:rPr>
              <w:t xml:space="preserve">方案内容不提供的，得</w:t>
            </w:r>
            <w:r>
              <w:rPr>
                <w:rFonts w:ascii="Calibri" w:hAnsi="Calibri" w:eastAsia="Calibri" w:cs="Calibri"/>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应急预案方案内容应包括①应急响应时间；②应急人员配置；③应急技术支持；④应急措施⑤其他应急服务方案等内容进行综合评分，根据应急预案内容是否齐全完整，并按下述标准评分：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 </w:t>
            </w:r>
            <w:r>
              <w:rPr>
                <w:rFonts w:ascii="SimSun" w:hAnsi="SimSun" w:eastAsia="SimSun" w:cs="SimSun"/>
                <w:color w:val="000000"/>
                <w:sz w:val="21"/>
              </w:rPr>
              <w:t xml:space="preserve">预案内容齐全；预案详细、合理、具体、可行的，得</w:t>
            </w:r>
            <w:r>
              <w:rPr>
                <w:rFonts w:ascii="Calibri" w:hAnsi="Calibri" w:eastAsia="Calibri" w:cs="Calibri"/>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 </w:t>
            </w:r>
            <w:r>
              <w:rPr>
                <w:rFonts w:ascii="SimSun" w:hAnsi="SimSun" w:eastAsia="SimSun" w:cs="SimSun"/>
                <w:color w:val="000000"/>
                <w:sz w:val="21"/>
              </w:rPr>
              <w:t xml:space="preserve">预案内容齐全；预案较详细、较合理、较具体、较可行的，得</w:t>
            </w:r>
            <w:r>
              <w:rPr>
                <w:rFonts w:ascii="Calibri" w:hAnsi="Calibri" w:eastAsia="Calibri" w:cs="Calibri"/>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 </w:t>
            </w:r>
            <w:r>
              <w:rPr>
                <w:rFonts w:ascii="SimSun" w:hAnsi="SimSun" w:eastAsia="SimSun" w:cs="SimSun"/>
                <w:color w:val="000000"/>
                <w:sz w:val="21"/>
              </w:rPr>
              <w:t xml:space="preserve">预案内容部分缺失或预案一般的，得</w:t>
            </w:r>
            <w:r>
              <w:rPr>
                <w:rFonts w:ascii="Calibri" w:hAnsi="Calibri" w:eastAsia="Calibri" w:cs="Calibri"/>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 </w:t>
            </w:r>
            <w:r>
              <w:rPr>
                <w:rFonts w:ascii="SimSun" w:hAnsi="SimSun" w:eastAsia="SimSun" w:cs="SimSun"/>
                <w:color w:val="000000"/>
                <w:sz w:val="21"/>
              </w:rPr>
              <w:t xml:space="preserve">没有提供预案或预案完全不可行的，得</w:t>
            </w:r>
            <w:r>
              <w:rPr>
                <w:rFonts w:ascii="Calibri" w:hAnsi="Calibri" w:eastAsia="Calibri" w:cs="Calibri"/>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w:t>
            </w:r>
            <w:r>
              <w:rPr>
                <w:rFonts w:ascii="Calibri" w:hAnsi="Calibri" w:eastAsia="Calibri" w:cs="Calibri"/>
                <w:color w:val="000000"/>
                <w:sz w:val="21"/>
              </w:rPr>
              <w:t xml:space="preserve">2020</w:t>
            </w:r>
            <w:r>
              <w:rPr>
                <w:rFonts w:ascii="SimSun" w:hAnsi="SimSun" w:eastAsia="SimSun" w:cs="SimSun"/>
                <w:color w:val="000000"/>
                <w:sz w:val="21"/>
              </w:rPr>
              <w:t xml:space="preserve">年</w:t>
            </w:r>
            <w:r>
              <w:rPr>
                <w:rFonts w:ascii="Calibri" w:hAnsi="Calibri" w:eastAsia="Calibri" w:cs="Calibri"/>
                <w:color w:val="000000"/>
                <w:sz w:val="21"/>
              </w:rPr>
              <w:t xml:space="preserve">1</w:t>
            </w:r>
            <w:r>
              <w:rPr>
                <w:rFonts w:ascii="SimSun" w:hAnsi="SimSun" w:eastAsia="SimSun" w:cs="SimSun"/>
                <w:color w:val="000000"/>
                <w:sz w:val="21"/>
              </w:rPr>
              <w:t xml:space="preserve">月</w:t>
            </w:r>
            <w:r>
              <w:rPr>
                <w:rFonts w:ascii="Calibri" w:hAnsi="Calibri" w:eastAsia="Calibri" w:cs="Calibri"/>
                <w:color w:val="000000"/>
                <w:sz w:val="21"/>
              </w:rPr>
              <w:t xml:space="preserve">1</w:t>
            </w:r>
            <w:r>
              <w:rPr>
                <w:rFonts w:ascii="SimSun" w:hAnsi="SimSun" w:eastAsia="SimSun" w:cs="SimSun"/>
                <w:color w:val="000000"/>
                <w:sz w:val="21"/>
              </w:rPr>
              <w:t xml:space="preserve">日（含）以来（以合同签订时间为准）具有类似项目业绩的，每提供一个项目业绩的得</w:t>
            </w:r>
            <w:r>
              <w:rPr>
                <w:rFonts w:ascii="Calibri" w:hAnsi="Calibri" w:eastAsia="Calibri" w:cs="Calibri"/>
                <w:color w:val="000000"/>
                <w:sz w:val="21"/>
              </w:rPr>
              <w:t xml:space="preserve">3</w:t>
            </w:r>
            <w:r>
              <w:rPr>
                <w:rFonts w:ascii="SimSun" w:hAnsi="SimSun" w:eastAsia="SimSun" w:cs="SimSun"/>
                <w:color w:val="000000"/>
                <w:sz w:val="21"/>
              </w:rPr>
              <w:t xml:space="preserve">分，最高得</w:t>
            </w:r>
            <w:r>
              <w:rPr>
                <w:rFonts w:ascii="Calibri" w:hAnsi="Calibri" w:eastAsia="Calibri" w:cs="Calibri"/>
                <w:color w:val="000000"/>
                <w:sz w:val="21"/>
              </w:rPr>
              <w:t xml:space="preserve">6</w:t>
            </w:r>
            <w:r>
              <w:rPr>
                <w:rFonts w:ascii="SimSun" w:hAnsi="SimSun" w:eastAsia="SimSun" w:cs="SimSun"/>
                <w:color w:val="000000"/>
                <w:sz w:val="21"/>
              </w:rPr>
              <w:t xml:space="preserve">分。（提供合同复印件证明材料并加盖公章，提供的证明材料须能反应相关数据及内容，未体现视为未提供）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p>
        </w:tc>
      </w:tr>
      <w:tr>
        <w:trPr>
          <w:trHeight w:val="17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、供应商拟派的项目负责人具有机电工程专业国家注册二级及以上建造师执业资格且具备有效的安全生产考核合格证书得</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、供应商拟派技术负责人具有机电类专业技术职称得</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、供应商拟派电气专业负责人具有中级及以上职称的得</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、供应商拟派自动化专业负责人具有中级及以上职称的得</w:t>
            </w:r>
            <w:r>
              <w:rPr>
                <w:rFonts w:ascii="Calibri" w:hAnsi="Calibri" w:eastAsia="Calibri" w:cs="Calibri"/>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以上人员需提供相关证明材料并加盖公章，且供应商为其缴纳的由社保机构出具的近一年内任意一个月的养老保险资料（并加盖社保中心章或社保中心参保缴费证明电子专用章），不提供不得分。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实质性要求不得负偏离；否则，按照无效报价处理。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对国家认定的节能、环保产品分别给予投标价的</w:t>
      </w:r>
      <w:r>
        <w:rPr>
          <w:rFonts w:ascii="Calibri" w:hAnsi="Calibri" w:eastAsia="Calibri" w:cs="Calibri"/>
          <w:color w:val="000000"/>
          <w:sz w:val="21"/>
        </w:rPr>
        <w:t xml:space="preserve">5%</w:t>
      </w:r>
      <w:r>
        <w:rPr>
          <w:rFonts w:ascii="SimSun" w:hAnsi="SimSun" w:eastAsia="SimSun" w:cs="SimSun"/>
          <w:color w:val="000000"/>
          <w:sz w:val="21"/>
        </w:rPr>
        <w:t xml:space="preserve">的价格扣除，用扣除后的价格参与评审（特别说明：节能、环保产品必须纳入“中国政府采购网</w:t>
      </w:r>
      <w:r>
        <w:rPr>
          <w:rFonts w:ascii="Calibri" w:hAnsi="Calibri" w:eastAsia="Calibri" w:cs="Calibri"/>
          <w:color w:val="000000"/>
          <w:sz w:val="21"/>
        </w:rPr>
        <w:t xml:space="preserve">http://www.ccgp.gov.cn</w:t>
      </w:r>
      <w:r>
        <w:rPr>
          <w:rFonts w:ascii="SimSun" w:hAnsi="SimSun" w:eastAsia="SimSun" w:cs="SimSun"/>
          <w:color w:val="000000"/>
          <w:sz w:val="21"/>
        </w:rPr>
        <w:t xml:space="preserve">”等官方网站“节能、环保产品查询系统”，且以提供的证书复印件加盖公章为准）。</w:t>
      </w: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小微企业的扣除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3.1</w:t>
      </w:r>
      <w:r>
        <w:rPr>
          <w:rFonts w:ascii="SimSun" w:hAnsi="SimSun" w:eastAsia="SimSun" w:cs="SimSun"/>
          <w:color w:val="000000"/>
          <w:sz w:val="21"/>
        </w:rPr>
        <w:t xml:space="preserve">对小微企业生产的产品给予报价的</w:t>
      </w:r>
      <w:r>
        <w:rPr>
          <w:rFonts w:ascii="Calibri" w:hAnsi="Calibri" w:eastAsia="Calibri" w:cs="Calibri"/>
          <w:color w:val="000000"/>
          <w:sz w:val="21"/>
        </w:rPr>
        <w:t xml:space="preserve">10%</w:t>
      </w:r>
      <w:r>
        <w:rPr>
          <w:rFonts w:ascii="SimSun" w:hAnsi="SimSun" w:eastAsia="SimSun" w:cs="SimSun"/>
          <w:color w:val="000000"/>
          <w:sz w:val="21"/>
        </w:rPr>
        <w:t xml:space="preserve">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Calibri" w:hAnsi="Calibri" w:eastAsia="Calibri" w:cs="Calibri"/>
          <w:color w:val="000000"/>
          <w:sz w:val="21"/>
        </w:rPr>
        <w:t xml:space="preserve">30%</w:t>
      </w:r>
      <w:r>
        <w:rPr>
          <w:rFonts w:ascii="SimSun" w:hAnsi="SimSun" w:eastAsia="SimSun" w:cs="SimSun"/>
          <w:color w:val="000000"/>
          <w:sz w:val="21"/>
        </w:rPr>
        <w:t xml:space="preserve">以上的，给予联合体</w:t>
      </w:r>
      <w:r>
        <w:rPr>
          <w:rFonts w:ascii="Calibri" w:hAnsi="Calibri" w:eastAsia="Calibri" w:cs="Calibri"/>
          <w:color w:val="000000"/>
          <w:sz w:val="21"/>
        </w:rPr>
        <w:t xml:space="preserve">2%</w:t>
      </w:r>
      <w:r>
        <w:rPr>
          <w:rFonts w:ascii="SimSun" w:hAnsi="SimSun" w:eastAsia="SimSun" w:cs="SimSun"/>
          <w:color w:val="000000"/>
          <w:sz w:val="21"/>
        </w:rPr>
        <w:t xml:space="preserve">的价格扣除。联合体各方均为小型、微型企业的，联合体视同为小型、微型企业享受</w:t>
      </w:r>
      <w:r>
        <w:rPr>
          <w:rFonts w:ascii="Calibri" w:hAnsi="Calibri" w:eastAsia="Calibri" w:cs="Calibri"/>
          <w:color w:val="000000"/>
          <w:sz w:val="21"/>
        </w:rPr>
        <w:t xml:space="preserve">10%</w:t>
      </w:r>
      <w:r>
        <w:rPr>
          <w:rFonts w:ascii="SimSun" w:hAnsi="SimSun" w:eastAsia="SimSun" w:cs="SimSun"/>
          <w:color w:val="000000"/>
          <w:sz w:val="21"/>
        </w:rPr>
        <w:t xml:space="preserve">价格扣除，用扣除后的价格参与评审。小企业（含小型、微型企业）应当同时符合以下条件：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）供应商为小企业，且符合中小企业划分标准；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）提供本企业制造的货物、承担的工程或者服务，或者提供其他小企业制造的货物。如果提供的货物为大中型企业注册商标的货物，视同大中型企业。</w:t>
      </w:r>
      <w:r/>
    </w:p>
    <w:p>
      <w:pPr>
        <w:numPr>
          <w:ilvl w:val="0"/>
          <w:numId w:val="21"/>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4.1</w:t>
      </w:r>
      <w:r>
        <w:rPr>
          <w:rFonts w:ascii="SimSun" w:hAnsi="SimSun" w:eastAsia="SimSun" w:cs="SimSun"/>
          <w:color w:val="000000"/>
          <w:sz w:val="21"/>
        </w:rPr>
        <w:t xml:space="preserve">本项目对监狱和戒毒企业（简称监狱企业），给予</w:t>
      </w:r>
      <w:r>
        <w:rPr>
          <w:rFonts w:ascii="Calibri" w:hAnsi="Calibri" w:eastAsia="Calibri" w:cs="Calibri"/>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4.2</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4.3</w:t>
      </w:r>
      <w:r>
        <w:rPr>
          <w:rFonts w:ascii="SimSun" w:hAnsi="SimSun" w:eastAsia="SimSun" w:cs="SimSun"/>
          <w:color w:val="000000"/>
          <w:sz w:val="21"/>
        </w:rPr>
        <w:t xml:space="preserve">监狱企业标准请参照《关于政府采购支持监狱企业发展有关问题的通知》（财库</w:t>
      </w:r>
      <w:r>
        <w:rPr>
          <w:rFonts w:ascii="Calibri" w:hAnsi="Calibri" w:eastAsia="Calibri" w:cs="Calibri"/>
          <w:color w:val="000000"/>
          <w:sz w:val="21"/>
        </w:rPr>
        <w:t xml:space="preserve">[2014]68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5.1</w:t>
      </w:r>
      <w:r>
        <w:rPr>
          <w:rFonts w:ascii="SimSun" w:hAnsi="SimSun" w:eastAsia="SimSun" w:cs="SimSun"/>
          <w:color w:val="000000"/>
          <w:sz w:val="21"/>
        </w:rPr>
        <w:t xml:space="preserve">本项目对残疾人福利性单位，给予</w:t>
      </w:r>
      <w:r>
        <w:rPr>
          <w:rFonts w:ascii="Calibri" w:hAnsi="Calibri" w:eastAsia="Calibri" w:cs="Calibri"/>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5.2</w:t>
      </w:r>
      <w:r>
        <w:rPr>
          <w:rFonts w:ascii="SimSun" w:hAnsi="SimSun" w:eastAsia="SimSun" w:cs="SimSun"/>
          <w:color w:val="000000"/>
          <w:sz w:val="21"/>
        </w:rPr>
        <w:t xml:space="preserve">残疾人福利单位需按照采购文件的要求提供《残疾人福利性单位声明函》。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5.3</w:t>
      </w:r>
      <w:r>
        <w:rPr>
          <w:rFonts w:ascii="SimSun" w:hAnsi="SimSun" w:eastAsia="SimSun" w:cs="SimSun"/>
          <w:color w:val="000000"/>
          <w:sz w:val="21"/>
        </w:rPr>
        <w:t xml:space="preserve">残疾人福利单位标准请参照《关于促进残疾人就业政府采购政策的通知》（财库〔</w:t>
      </w:r>
      <w:r>
        <w:rPr>
          <w:rFonts w:ascii="Calibri" w:hAnsi="Calibri" w:eastAsia="Calibri" w:cs="Calibri"/>
          <w:color w:val="000000"/>
          <w:sz w:val="21"/>
        </w:rPr>
        <w:t xml:space="preserve">2017</w:t>
      </w:r>
      <w:r>
        <w:rPr>
          <w:rFonts w:ascii="SimSun" w:hAnsi="SimSun" w:eastAsia="SimSun" w:cs="SimSun"/>
          <w:color w:val="000000"/>
          <w:sz w:val="21"/>
        </w:rPr>
        <w:t xml:space="preserve">〕</w:t>
      </w:r>
      <w:r>
        <w:rPr>
          <w:rFonts w:ascii="Calibri" w:hAnsi="Calibri" w:eastAsia="Calibri" w:cs="Calibri"/>
          <w:color w:val="000000"/>
          <w:sz w:val="21"/>
        </w:rPr>
        <w:t xml:space="preserve">141</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监狱企业、残疾人福利单位属于小型、微型企业的，不重复享受政策。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7.</w:t>
      </w:r>
      <w:r>
        <w:rPr>
          <w:rFonts w:ascii="SimSun" w:hAnsi="SimSun" w:eastAsia="SimSun" w:cs="SimSun"/>
          <w:b/>
          <w:color w:val="000000"/>
          <w:sz w:val="21"/>
        </w:rPr>
        <w:t xml:space="preserve">所有认证、证明和业绩均以有效的复印件加盖公章为依据（有特别说明的除外）。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w:t>
      </w:r>
      <w:r>
        <w:rPr>
          <w:rFonts w:ascii="Calibri" w:hAnsi="Calibri" w:eastAsia="Calibri" w:cs="Calibri"/>
          <w:b/>
          <w:color w:val="000000"/>
          <w:sz w:val="36"/>
        </w:rPr>
        <w:t xml:space="preserve">  </w:t>
      </w:r>
      <w:r>
        <w:rPr>
          <w:rFonts w:ascii="SimSun" w:hAnsi="SimSun" w:eastAsia="SimSun" w:cs="SimSun"/>
          <w:b/>
          <w:color w:val="000000"/>
          <w:spacing w:val="-10"/>
          <w:sz w:val="36"/>
        </w:rPr>
        <w:t xml:space="preserve">采购项目技术、规格和数量要求等</w:t>
      </w:r>
      <w:r/>
    </w:p>
    <w:p>
      <w:pPr>
        <w:ind w:left="0" w:right="-2"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rPr>
          <w:rFonts w:ascii="Calibri" w:hAnsi="Calibri" w:eastAsia="Calibri" w:cs="Calibri"/>
          <w:b/>
          <w:color w:val="000000"/>
          <w:sz w:val="21"/>
        </w:rPr>
        <w:t xml:space="preserve">2023</w:t>
      </w:r>
      <w:r>
        <w:rPr>
          <w:rFonts w:ascii="SimSun" w:hAnsi="SimSun" w:eastAsia="SimSun" w:cs="SimSun"/>
          <w:b/>
          <w:color w:val="000000"/>
          <w:sz w:val="21"/>
        </w:rPr>
        <w:t xml:space="preserve">年南京市冶山都市现代农业产业示范园区奖补资金项目</w:t>
      </w:r>
      <w:r/>
    </w:p>
    <w:p>
      <w:pPr>
        <w:ind w:left="0" w:right="-2"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二、本次采购最高限价：</w:t>
      </w:r>
      <w:r>
        <w:rPr>
          <w:rFonts w:ascii="Calibri" w:hAnsi="Calibri" w:eastAsia="Calibri" w:cs="Calibri"/>
          <w:b/>
          <w:color w:val="000000"/>
          <w:sz w:val="21"/>
        </w:rPr>
        <w:t xml:space="preserve">100</w:t>
      </w:r>
      <w:r>
        <w:rPr>
          <w:rFonts w:ascii="SimSun" w:hAnsi="SimSun" w:eastAsia="SimSun" w:cs="SimSun"/>
          <w:b/>
          <w:color w:val="000000"/>
          <w:sz w:val="21"/>
        </w:rPr>
        <w:t xml:space="preserve">万元，超过最高限价为废标。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三、项目概况</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2023</w:t>
      </w:r>
      <w:r>
        <w:rPr>
          <w:rFonts w:ascii="SimSun" w:hAnsi="SimSun" w:eastAsia="SimSun" w:cs="SimSun"/>
          <w:color w:val="000000"/>
          <w:sz w:val="21"/>
        </w:rPr>
        <w:t xml:space="preserve">年南京市冶山都市现代农业产业示范园区奖补资金项目，供应商负责全部货物的供货、运输、安装、调试、配合招标人验收、技术培训、售后及质保等全套内容。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四、本项目采购标的要求</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、质量要求：质量达到国家及行业合格标准，且必须满足本次采购的要求。</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、质保期：项目整体质量保证期至少为</w:t>
      </w:r>
      <w:r>
        <w:rPr>
          <w:rFonts w:ascii="Calibri" w:hAnsi="Calibri" w:eastAsia="Calibri" w:cs="Calibri"/>
          <w:color w:val="000000"/>
          <w:sz w:val="21"/>
        </w:rPr>
        <w:t xml:space="preserve">1</w:t>
      </w:r>
      <w:r>
        <w:rPr>
          <w:rFonts w:ascii="SimSun" w:hAnsi="SimSun" w:eastAsia="SimSun" w:cs="SimSun"/>
          <w:color w:val="000000"/>
          <w:sz w:val="21"/>
        </w:rPr>
        <w:t xml:space="preserve">年（投标人在售后服务承诺书中体现对质保期限的承诺）。</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、售后响应时间：设备发生故障或异常时</w:t>
      </w:r>
      <w:r>
        <w:rPr>
          <w:rFonts w:ascii="Calibri" w:hAnsi="Calibri" w:eastAsia="Calibri" w:cs="Calibri"/>
          <w:color w:val="000000"/>
          <w:sz w:val="21"/>
        </w:rPr>
        <w:t xml:space="preserve">1</w:t>
      </w:r>
      <w:r>
        <w:rPr>
          <w:rFonts w:ascii="SimSun" w:hAnsi="SimSun" w:eastAsia="SimSun" w:cs="SimSun"/>
          <w:color w:val="000000"/>
          <w:sz w:val="21"/>
        </w:rPr>
        <w:t xml:space="preserve">小时内做出响应，</w:t>
      </w:r>
      <w:r>
        <w:rPr>
          <w:rFonts w:ascii="Calibri" w:hAnsi="Calibri" w:eastAsia="Calibri" w:cs="Calibri"/>
          <w:color w:val="000000"/>
          <w:sz w:val="21"/>
        </w:rPr>
        <w:t xml:space="preserve">24</w:t>
      </w:r>
      <w:r>
        <w:rPr>
          <w:rFonts w:ascii="SimSun" w:hAnsi="SimSun" w:eastAsia="SimSun" w:cs="SimSun"/>
          <w:color w:val="000000"/>
          <w:sz w:val="21"/>
        </w:rPr>
        <w:t xml:space="preserve">小时内完成修复（投标人在售后服务承诺书中体现对售后响应时间的承诺）。质保期满后，只收取配件成本费，终身维护，免费升级</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、付款方式：</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）本合同项下所有款项均以人民币支付。</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）合同生效后，设备发货前付合同价款的</w:t>
      </w:r>
      <w:r>
        <w:rPr>
          <w:rFonts w:ascii="Calibri" w:hAnsi="Calibri" w:eastAsia="Calibri" w:cs="Calibri"/>
          <w:color w:val="000000"/>
          <w:sz w:val="21"/>
        </w:rPr>
        <w:t xml:space="preserve">40%</w:t>
      </w:r>
      <w:r>
        <w:rPr>
          <w:rFonts w:ascii="SimSun" w:hAnsi="SimSun" w:eastAsia="SimSun" w:cs="SimSun"/>
          <w:color w:val="000000"/>
          <w:sz w:val="21"/>
        </w:rPr>
        <w:t xml:space="preserve">；设备安装完成并调试付至合同价款</w:t>
      </w:r>
      <w:r>
        <w:rPr>
          <w:rFonts w:ascii="Calibri" w:hAnsi="Calibri" w:eastAsia="Calibri" w:cs="Calibri"/>
          <w:color w:val="000000"/>
          <w:sz w:val="21"/>
        </w:rPr>
        <w:t xml:space="preserve">70%</w:t>
      </w:r>
      <w:r>
        <w:rPr>
          <w:rFonts w:ascii="SimSun" w:hAnsi="SimSun" w:eastAsia="SimSun" w:cs="SimSun"/>
          <w:color w:val="000000"/>
          <w:sz w:val="21"/>
        </w:rPr>
        <w:t xml:space="preserve">，安装调试验收合格付至合同价款的</w:t>
      </w:r>
      <w:r>
        <w:rPr>
          <w:rFonts w:ascii="Calibri" w:hAnsi="Calibri" w:eastAsia="Calibri" w:cs="Calibri"/>
          <w:color w:val="000000"/>
          <w:sz w:val="21"/>
        </w:rPr>
        <w:t xml:space="preserve">100%</w:t>
      </w:r>
      <w:r>
        <w:rPr>
          <w:rFonts w:ascii="SimSun" w:hAnsi="SimSun" w:eastAsia="SimSun" w:cs="SimSun"/>
          <w:color w:val="000000"/>
          <w:sz w:val="21"/>
        </w:rPr>
        <w:t xml:space="preserve">（定作人收到合同总货款额的</w:t>
      </w:r>
      <w:r>
        <w:rPr>
          <w:rFonts w:ascii="Calibri" w:hAnsi="Calibri" w:eastAsia="Calibri" w:cs="Calibri"/>
          <w:color w:val="000000"/>
          <w:sz w:val="21"/>
        </w:rPr>
        <w:t xml:space="preserve">100%</w:t>
      </w:r>
      <w:r>
        <w:rPr>
          <w:rFonts w:ascii="SimSun" w:hAnsi="SimSun" w:eastAsia="SimSun" w:cs="SimSun"/>
          <w:color w:val="000000"/>
          <w:sz w:val="21"/>
        </w:rPr>
        <w:t xml:space="preserve">发票后付款）。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五、采购清单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23925" cy="8382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167728" name=""/>
                        <pic:cNvPicPr>
                          <a:picLocks noChangeAspect="1"/>
                        </pic:cNvPicPr>
                        <pic:nvPr/>
                      </pic:nvPicPr>
                      <pic:blipFill>
                        <a:blip/>
                        <a:stretch/>
                      </pic:blipFill>
                      <pic:spPr bwMode="auto">
                        <a:xfrm>
                          <a:off x="0" y="0"/>
                          <a:ext cx="923924" cy="83819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stroked="false">
                <v:path textboxrect="0,0,0,0"/>
              </v:shape>
            </w:pict>
          </mc:Fallback>
        </mc:AlternateConten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六、技术参数要求及品牌（技术参数具体详见设备清单）：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投标人须在投标时明确所选品牌，品牌如下：</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1828"/>
        <w:gridCol w:w="3842"/>
        <w:gridCol w:w="1984"/>
        <w:gridCol w:w="851"/>
      </w:tblGrid>
      <w:tr>
        <w:trPr>
          <w:trHeight w:val="6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参考、推荐品牌（或厂商）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投标品牌（投标人投标品牌必须填报）</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备注</w:t>
            </w:r>
            <w:r/>
          </w:p>
        </w:tc>
      </w:tr>
      <w:tr>
        <w:trPr>
          <w:trHeight w:val="533"/>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机械设备</w:t>
            </w:r>
            <w:r/>
          </w:p>
        </w:tc>
      </w:tr>
      <w:tr>
        <w:trPr>
          <w:trHeight w:val="53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闸阀门</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南通粮安、江苏丰尚、上海捷飞或同档次以上</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镇江丹徒粮机厂、远东双城风机、扬中灵平或同档次以上</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3"/>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部件</w:t>
            </w:r>
            <w:r/>
          </w:p>
        </w:tc>
      </w:tr>
      <w:tr>
        <w:trPr>
          <w:trHeight w:val="55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减速电机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东力、恒星、常州科协或同档次以上</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轴承</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哈牌、瓦牌、洛牌或同档次以上</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耐磨衬板</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营口牧阳、镇江经纬、镇江三维或同档次以上</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3"/>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电气设备</w:t>
            </w:r>
            <w:r/>
          </w:p>
        </w:tc>
      </w:tr>
      <w:tr>
        <w:trPr>
          <w:trHeight w:val="6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MCC</w:t>
            </w:r>
            <w:r>
              <w:rPr>
                <w:rFonts w:ascii="SimSun" w:hAnsi="SimSun" w:eastAsia="SimSun" w:cs="SimSun"/>
                <w:color w:val="000000"/>
                <w:sz w:val="21"/>
              </w:rPr>
              <w:t xml:space="preserve">柜</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ABB</w:t>
            </w:r>
            <w:r>
              <w:rPr>
                <w:rFonts w:ascii="SimSun" w:hAnsi="SimSun" w:eastAsia="SimSun" w:cs="SimSun"/>
                <w:color w:val="000000"/>
                <w:sz w:val="21"/>
              </w:rPr>
              <w:t xml:space="preserve">、施耐德、无锡威勒、丰尚或同档次以上</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元器件（断路器、接触器、热继电器、中间继电器、软启动器、变频器、按钮开关等）</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施耐德、</w:t>
            </w:r>
            <w:r>
              <w:rPr>
                <w:rFonts w:ascii="FangSong" w:hAnsi="FangSong" w:eastAsia="FangSong" w:cs="FangSong"/>
                <w:color w:val="000000"/>
                <w:sz w:val="21"/>
              </w:rPr>
              <w:t xml:space="preserve">ABB</w:t>
            </w:r>
            <w:r>
              <w:rPr>
                <w:rFonts w:ascii="SimSun" w:hAnsi="SimSun" w:eastAsia="SimSun" w:cs="SimSun"/>
                <w:color w:val="000000"/>
                <w:sz w:val="21"/>
              </w:rPr>
              <w:t xml:space="preserve">、西门子或同档次以上</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上上电缆、宝胜电缆、华源电缆或同档次以上</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料位器</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西门子、凡宜、上海飞卓或同档次以上</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highlight w:val="yellow"/>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七、实施要求</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（一）安装调试要求</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中标供应商应委派具有相应资质且经验丰富的技术人员，在了解招标方关于安装进度要求的前提下，负责完成以下工作：</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、中标供应商负责设备的安装和调试，并保证安装稳固，如因设备倾倒掉落导致安全事故，中标单位负责处理，并由中标单位承担相应的赔偿责任。</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、调试过程中需使用的工具、设备、耗材、运输和劳务等所有费用均由中标供应商承担。</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、所有设备拆箱、通电、调试等各项工作由中标供应商负责完成。具体实施前，应先经招标方同意且在其指定人员的参与下方可进行。调试的原始记录须经各方签字后留作验收文件。</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（二）设备材料要求</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、投标方提供的设备必须是制造厂商原装的、全新的产品。其性能及指标参数应符合招标文件提出的有关技术、质量、安全标准。</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、投标方应确保提供的设备在开箱检验时完好，无破损，箱内配置与装箱清单相符。数量、质量及性能不得低于招标文件中的相关要求。</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、投标方提供的设备应外观整洁，设备型号、规格、制造厂商、生产（出厂）日期须准确清晰。铭牌、使用指示和警告指示均应以中、英文和通用易懂的符号表示。</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、对于影响设备正常工作的重要零配件，无论在技术规范中指出与否，投标方都应及时提供并在投标文件中明确列出。</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、供货时所有设备应具有出厂合格证等相关证明文件。</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八、售后服务要求</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（一）售后服务</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中标供应商在质保期内安装的任何零配件，必须是设备原制造厂商生产的，所有的替代零配件必须是新的未使用和未经修复的。</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（二）后期维护</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2023</w:t>
      </w:r>
      <w:r>
        <w:rPr>
          <w:rFonts w:ascii="SimSun" w:hAnsi="SimSun" w:eastAsia="SimSun" w:cs="SimSun"/>
          <w:color w:val="000000"/>
          <w:sz w:val="21"/>
        </w:rPr>
        <w:t xml:space="preserve">年南京市冶山都市现代农业产业示范园区奖补资金项目每年免费设备维护和现场巡检至少</w:t>
      </w:r>
      <w:r>
        <w:rPr>
          <w:rFonts w:ascii="Calibri" w:hAnsi="Calibri" w:eastAsia="Calibri" w:cs="Calibri"/>
          <w:color w:val="000000"/>
          <w:sz w:val="21"/>
        </w:rPr>
        <w:t xml:space="preserve">1</w:t>
      </w:r>
      <w:r>
        <w:rPr>
          <w:rFonts w:ascii="SimSun" w:hAnsi="SimSun" w:eastAsia="SimSun" w:cs="SimSun"/>
          <w:color w:val="000000"/>
          <w:sz w:val="21"/>
        </w:rPr>
        <w:t xml:space="preserve">次。因投标方设计安装原因而出现故障，则质保期从故障修复之日起重新开始计算。同步延长</w:t>
      </w:r>
      <w:r>
        <w:rPr>
          <w:rFonts w:ascii="Calibri" w:hAnsi="Calibri" w:eastAsia="Calibri" w:cs="Calibri"/>
          <w:color w:val="000000"/>
          <w:sz w:val="21"/>
        </w:rPr>
        <w:t xml:space="preserve">2023</w:t>
      </w:r>
      <w:r>
        <w:rPr>
          <w:rFonts w:ascii="SimSun" w:hAnsi="SimSun" w:eastAsia="SimSun" w:cs="SimSun"/>
          <w:color w:val="000000"/>
          <w:sz w:val="21"/>
        </w:rPr>
        <w:t xml:space="preserve">年南京市冶山都市现代农业产业示范园区奖补资金项目免费维护。对于质保及产品售后服务，需要生产厂家和投标方共同根据招标文件要求出具质保及售后服务承诺书。</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（三）服务要求</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中标供应商提供的设备，其品牌、型号和技术参数等必须符合招投标文件的相关要求和承诺事项。如有不符，采购方可无条件退货，由此所造成的损失由中标供应商承担。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九、交货时间、地点</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、采购合同签订后按采购方要求开始</w:t>
      </w:r>
      <w:r>
        <w:rPr>
          <w:rFonts w:ascii="Calibri" w:hAnsi="Calibri" w:eastAsia="Calibri" w:cs="Calibri"/>
          <w:color w:val="000000"/>
          <w:sz w:val="21"/>
        </w:rPr>
        <w:t xml:space="preserve">45</w:t>
      </w:r>
      <w:r>
        <w:rPr>
          <w:rFonts w:ascii="SimSun" w:hAnsi="SimSun" w:eastAsia="SimSun" w:cs="SimSun"/>
          <w:color w:val="000000"/>
          <w:sz w:val="21"/>
        </w:rPr>
        <w:t xml:space="preserve">天内供货安装（可分批供货安装），</w:t>
      </w:r>
      <w:r>
        <w:rPr>
          <w:rFonts w:ascii="Calibri" w:hAnsi="Calibri" w:eastAsia="Calibri" w:cs="Calibri"/>
          <w:color w:val="000000"/>
          <w:sz w:val="21"/>
        </w:rPr>
        <w:t xml:space="preserve">45</w:t>
      </w:r>
      <w:r>
        <w:rPr>
          <w:rFonts w:ascii="SimSun" w:hAnsi="SimSun" w:eastAsia="SimSun" w:cs="SimSun"/>
          <w:color w:val="000000"/>
          <w:sz w:val="21"/>
        </w:rPr>
        <w:t xml:space="preserve">日内完成全部设备的安装调试并通过验收。</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、由中标方免费将全套设备运送至各指定地点并安装调试到位，</w:t>
      </w:r>
      <w:r>
        <w:rPr>
          <w:rFonts w:ascii="Calibri" w:hAnsi="Calibri" w:eastAsia="Calibri" w:cs="Calibri"/>
          <w:color w:val="000000"/>
          <w:sz w:val="21"/>
        </w:rPr>
        <w:t xml:space="preserve">2023</w:t>
      </w:r>
      <w:r>
        <w:rPr>
          <w:rFonts w:ascii="SimSun" w:hAnsi="SimSun" w:eastAsia="SimSun" w:cs="SimSun"/>
          <w:color w:val="000000"/>
          <w:sz w:val="21"/>
        </w:rPr>
        <w:t xml:space="preserve">年南京市冶山都市现代农业产业示范园区奖补资金项目需要的电源插座及网络设施由中标方负责安装到位。安装人员应具备相应资质，安装标准须符合有关安全技术规范和技术标准。</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、验收标准：应与产品原始样本技术数据及标书技术文件一致，符合有关安全技术规范和技术标准。</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numPr>
          <w:ilvl w:val="0"/>
          <w:numId w:val="21"/>
        </w:numPr>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rPr>
          <w:rFonts w:ascii="SimSun" w:hAnsi="SimSun" w:eastAsia="SimSun" w:cs="SimSun"/>
          <w:b/>
          <w:color w:val="000000"/>
          <w:sz w:val="36"/>
        </w:rPr>
        <w:t xml:space="preserve">合同草案条款</w:t>
      </w:r>
      <w:r/>
    </w:p>
    <w:p>
      <w:pPr>
        <w:ind w:left="0" w:right="0" w:firstLine="0"/>
        <w:jc w:val="center"/>
        <w:spacing w:before="12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0"/>
          <w:sz w:val="52"/>
        </w:rPr>
        <w:t xml:space="preserve"> </w:t>
      </w:r>
      <w:r/>
    </w:p>
    <w:p>
      <w:pPr>
        <w:ind w:left="0" w:right="0" w:firstLine="0"/>
        <w:jc w:val="center"/>
        <w:spacing w:before="12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政府采购合同</w:t>
      </w:r>
      <w:r/>
    </w:p>
    <w:p>
      <w:pPr>
        <w:ind w:left="0" w:right="0" w:firstLine="0"/>
        <w:jc w:val="center"/>
        <w:spacing w:before="12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0"/>
          <w:sz w:val="52"/>
        </w:rPr>
        <w:t xml:space="preserve"> </w:t>
      </w:r>
      <w:r/>
    </w:p>
    <w:p>
      <w:pPr>
        <w:ind w:left="0" w:right="0" w:firstLine="0"/>
        <w:spacing w:before="12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0"/>
          <w:sz w:val="24"/>
        </w:rPr>
        <w:t xml:space="preserve"> </w:t>
      </w:r>
      <w:r/>
    </w:p>
    <w:p>
      <w:pPr>
        <w:ind w:left="0" w:right="0" w:firstLine="0"/>
        <w:spacing w:before="12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1506"/>
        <w:spacing w:before="12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合同编号：</w:t>
      </w:r>
      <w:r>
        <w:rPr>
          <w:rFonts w:ascii="Calibri" w:hAnsi="Calibri" w:eastAsia="Calibri" w:cs="Calibri"/>
          <w:b/>
          <w:color w:val="000000"/>
          <w:spacing w:val="-10"/>
          <w:sz w:val="32"/>
          <w:u w:val="single"/>
        </w:rPr>
        <w:t xml:space="preserve">                                    </w:t>
      </w:r>
      <w:r/>
    </w:p>
    <w:p>
      <w:pPr>
        <w:ind w:left="0" w:right="0" w:firstLine="1506"/>
        <w:spacing w:before="12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项目名称：</w:t>
      </w:r>
      <w:r>
        <w:rPr>
          <w:rFonts w:ascii="Calibri" w:hAnsi="Calibri" w:eastAsia="Calibri" w:cs="Calibri"/>
          <w:b/>
          <w:color w:val="000000"/>
          <w:spacing w:val="-10"/>
          <w:sz w:val="32"/>
          <w:u w:val="single"/>
        </w:rPr>
        <w:t xml:space="preserve">                                    </w:t>
      </w:r>
      <w:r/>
    </w:p>
    <w:p>
      <w:pPr>
        <w:ind w:left="0" w:right="0" w:firstLine="1506"/>
        <w:spacing w:before="12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采</w:t>
      </w:r>
      <w:r>
        <w:rPr>
          <w:rFonts w:ascii="Calibri" w:hAnsi="Calibri" w:eastAsia="Calibri" w:cs="Calibri"/>
          <w:b/>
          <w:color w:val="000000"/>
          <w:spacing w:val="-10"/>
          <w:sz w:val="32"/>
        </w:rPr>
        <w:t xml:space="preserve"> </w:t>
      </w:r>
      <w:r>
        <w:rPr>
          <w:rFonts w:ascii="SimSun" w:hAnsi="SimSun" w:eastAsia="SimSun" w:cs="SimSun"/>
          <w:b/>
          <w:color w:val="000000"/>
          <w:spacing w:val="-10"/>
          <w:sz w:val="32"/>
        </w:rPr>
        <w:t xml:space="preserve">购</w:t>
      </w:r>
      <w:r>
        <w:rPr>
          <w:rFonts w:ascii="Calibri" w:hAnsi="Calibri" w:eastAsia="Calibri" w:cs="Calibri"/>
          <w:b/>
          <w:color w:val="000000"/>
          <w:spacing w:val="-10"/>
          <w:sz w:val="32"/>
        </w:rPr>
        <w:t xml:space="preserve"> </w:t>
      </w:r>
      <w:r>
        <w:rPr>
          <w:rFonts w:ascii="SimSun" w:hAnsi="SimSun" w:eastAsia="SimSun" w:cs="SimSun"/>
          <w:b/>
          <w:color w:val="000000"/>
          <w:spacing w:val="-10"/>
          <w:sz w:val="32"/>
        </w:rPr>
        <w:t xml:space="preserve">人：</w:t>
      </w:r>
      <w:r>
        <w:rPr>
          <w:rFonts w:ascii="Calibri" w:hAnsi="Calibri" w:eastAsia="Calibri" w:cs="Calibri"/>
          <w:b/>
          <w:color w:val="000000"/>
          <w:spacing w:val="-10"/>
          <w:sz w:val="32"/>
          <w:u w:val="single"/>
        </w:rPr>
        <w:t xml:space="preserve">                                   </w:t>
      </w:r>
      <w:r/>
    </w:p>
    <w:p>
      <w:pPr>
        <w:ind w:left="0" w:right="0" w:firstLine="1506"/>
        <w:spacing w:before="12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供</w:t>
      </w:r>
      <w:r>
        <w:rPr>
          <w:rFonts w:ascii="Calibri" w:hAnsi="Calibri" w:eastAsia="Calibri" w:cs="Calibri"/>
          <w:b/>
          <w:color w:val="000000"/>
          <w:spacing w:val="-10"/>
          <w:sz w:val="32"/>
        </w:rPr>
        <w:t xml:space="preserve"> </w:t>
      </w:r>
      <w:r>
        <w:rPr>
          <w:rFonts w:ascii="SimSun" w:hAnsi="SimSun" w:eastAsia="SimSun" w:cs="SimSun"/>
          <w:b/>
          <w:color w:val="000000"/>
          <w:spacing w:val="-10"/>
          <w:sz w:val="32"/>
        </w:rPr>
        <w:t xml:space="preserve">应</w:t>
      </w:r>
      <w:r>
        <w:rPr>
          <w:rFonts w:ascii="Calibri" w:hAnsi="Calibri" w:eastAsia="Calibri" w:cs="Calibri"/>
          <w:b/>
          <w:color w:val="000000"/>
          <w:spacing w:val="-10"/>
          <w:sz w:val="32"/>
        </w:rPr>
        <w:t xml:space="preserve"> </w:t>
      </w:r>
      <w:r>
        <w:rPr>
          <w:rFonts w:ascii="SimSun" w:hAnsi="SimSun" w:eastAsia="SimSun" w:cs="SimSun"/>
          <w:b/>
          <w:color w:val="000000"/>
          <w:spacing w:val="-10"/>
          <w:sz w:val="32"/>
        </w:rPr>
        <w:t xml:space="preserve">商：</w:t>
      </w:r>
      <w:r>
        <w:rPr>
          <w:rFonts w:ascii="Calibri" w:hAnsi="Calibri" w:eastAsia="Calibri" w:cs="Calibri"/>
          <w:b/>
          <w:color w:val="000000"/>
          <w:spacing w:val="-10"/>
          <w:sz w:val="32"/>
          <w:u w:val="single"/>
        </w:rPr>
        <w:t xml:space="preserve">                                   </w:t>
      </w:r>
      <w:r/>
    </w:p>
    <w:p>
      <w:pPr>
        <w:ind w:left="0" w:right="0" w:firstLine="1506"/>
        <w:spacing w:before="12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签订日期：</w:t>
      </w:r>
      <w:r>
        <w:rPr>
          <w:rFonts w:ascii="Calibri" w:hAnsi="Calibri" w:eastAsia="Calibri" w:cs="Calibri"/>
          <w:b/>
          <w:color w:val="000000"/>
          <w:spacing w:val="-10"/>
          <w:sz w:val="32"/>
          <w:u w:val="single"/>
        </w:rPr>
        <w:t xml:space="preserve"> 2024</w:t>
      </w:r>
      <w:r>
        <w:rPr>
          <w:rFonts w:ascii="SimSun" w:hAnsi="SimSun" w:eastAsia="SimSun" w:cs="SimSun"/>
          <w:b/>
          <w:color w:val="000000"/>
          <w:spacing w:val="-10"/>
          <w:sz w:val="32"/>
          <w:u w:val="single"/>
        </w:rPr>
        <w:t xml:space="preserve">年</w:t>
      </w:r>
      <w:r>
        <w:rPr>
          <w:rFonts w:ascii="Calibri" w:hAnsi="Calibri" w:eastAsia="Calibri" w:cs="Calibri"/>
          <w:b/>
          <w:color w:val="000000"/>
          <w:spacing w:val="-10"/>
          <w:sz w:val="32"/>
          <w:u w:val="single"/>
        </w:rPr>
        <w:t xml:space="preserve">   </w:t>
      </w:r>
      <w:r>
        <w:rPr>
          <w:rFonts w:ascii="SimSun" w:hAnsi="SimSun" w:eastAsia="SimSun" w:cs="SimSun"/>
          <w:b/>
          <w:color w:val="000000"/>
          <w:spacing w:val="-10"/>
          <w:sz w:val="32"/>
          <w:u w:val="single"/>
        </w:rPr>
        <w:t xml:space="preserve">月</w:t>
      </w:r>
      <w:r>
        <w:rPr>
          <w:rFonts w:ascii="Calibri" w:hAnsi="Calibri" w:eastAsia="Calibri" w:cs="Calibri"/>
          <w:b/>
          <w:color w:val="000000"/>
          <w:spacing w:val="-10"/>
          <w:sz w:val="32"/>
          <w:u w:val="single"/>
        </w:rPr>
        <w:t xml:space="preserve">   </w:t>
      </w:r>
      <w:r>
        <w:rPr>
          <w:rFonts w:ascii="SimSun" w:hAnsi="SimSun" w:eastAsia="SimSun" w:cs="SimSun"/>
          <w:b/>
          <w:color w:val="000000"/>
          <w:spacing w:val="-10"/>
          <w:sz w:val="32"/>
          <w:u w:val="single"/>
        </w:rPr>
        <w:t xml:space="preserve">日</w:t>
      </w:r>
      <w:r>
        <w:rPr>
          <w:rFonts w:ascii="Calibri" w:hAnsi="Calibri" w:eastAsia="Calibri" w:cs="Calibri"/>
          <w:b/>
          <w:color w:val="000000"/>
          <w:spacing w:val="-1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注：本合同仅为合同的参考文本，若有需要，合同签订双方可根据项目的具体要求进行补充。</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Calibri" w:hAnsi="Calibri" w:eastAsia="Calibri" w:cs="Calibri"/>
          <w:color w:val="000000"/>
          <w:sz w:val="21"/>
        </w:rPr>
        <w:t xml:space="preserve">(</w:t>
      </w:r>
      <w:r>
        <w:rPr>
          <w:rFonts w:ascii="SimSun" w:hAnsi="SimSun" w:eastAsia="SimSun" w:cs="SimSun"/>
          <w:color w:val="000000"/>
          <w:sz w:val="21"/>
        </w:rPr>
        <w:t xml:space="preserve">以下称甲方</w:t>
      </w:r>
      <w:r>
        <w:rPr>
          <w:rFonts w:ascii="Calibri" w:hAnsi="Calibri" w:eastAsia="Calibri" w:cs="Calibri"/>
          <w:color w:val="000000"/>
          <w:sz w:val="21"/>
        </w:rPr>
        <w:t xml:space="preserve">) :           </w:t>
      </w:r>
      <w:r>
        <w:rPr>
          <w:rFonts w:ascii="SimSun" w:hAnsi="SimSun" w:eastAsia="SimSun" w:cs="SimSun"/>
          <w:color w:val="000000"/>
          <w:sz w:val="21"/>
        </w:rPr>
        <w:t xml:space="preserve">供应商</w:t>
      </w:r>
      <w:r>
        <w:rPr>
          <w:rFonts w:ascii="Calibri" w:hAnsi="Calibri" w:eastAsia="Calibri" w:cs="Calibri"/>
          <w:color w:val="000000"/>
          <w:sz w:val="21"/>
        </w:rPr>
        <w:t xml:space="preserve">(</w:t>
      </w:r>
      <w:r>
        <w:rPr>
          <w:rFonts w:ascii="SimSun" w:hAnsi="SimSun" w:eastAsia="SimSun" w:cs="SimSun"/>
          <w:color w:val="000000"/>
          <w:sz w:val="21"/>
        </w:rPr>
        <w:t xml:space="preserve">以下称乙方</w:t>
      </w:r>
      <w:r>
        <w:rPr>
          <w:rFonts w:ascii="Calibri" w:hAnsi="Calibri" w:eastAsia="Calibri" w:cs="Calibri"/>
          <w:color w:val="000000"/>
          <w:sz w:val="21"/>
        </w:rPr>
        <w:t xml:space="preserve">)</w:t>
      </w:r>
      <w:r>
        <w:rPr>
          <w:rFonts w:ascii="SimSun" w:hAnsi="SimSun" w:eastAsia="SimSun" w:cs="SimSun"/>
          <w:color w:val="000000"/>
          <w:sz w:val="21"/>
        </w:rPr>
        <w:t xml:space="preserve">：</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rPr>
          <w:rFonts w:ascii="Calibri" w:hAnsi="Calibri" w:eastAsia="Calibri" w:cs="Calibri"/>
          <w:color w:val="000000"/>
          <w:sz w:val="21"/>
        </w:rPr>
        <w:t xml:space="preserve">:                        </w:t>
      </w:r>
      <w:r>
        <w:rPr>
          <w:rFonts w:ascii="SimSun" w:hAnsi="SimSun" w:eastAsia="SimSun" w:cs="SimSun"/>
          <w:color w:val="000000"/>
          <w:sz w:val="21"/>
        </w:rPr>
        <w:t xml:space="preserve">住所地</w:t>
      </w:r>
      <w:r>
        <w:rPr>
          <w:rFonts w:ascii="Calibri" w:hAnsi="Calibri" w:eastAsia="Calibri" w:cs="Calibri"/>
          <w:color w:val="000000"/>
          <w:sz w:val="21"/>
        </w:rPr>
        <w:t xml:space="preserve">:</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w:t>
      </w:r>
      <w:r>
        <w:rPr>
          <w:rFonts w:ascii="Calibri" w:hAnsi="Calibri" w:eastAsia="Calibri" w:cs="Calibri"/>
          <w:color w:val="000000"/>
          <w:sz w:val="21"/>
          <w:u w:val="single"/>
        </w:rPr>
        <w:t xml:space="preserve">                        </w:t>
      </w:r>
      <w:r>
        <w:rPr>
          <w:rFonts w:ascii="SimSun" w:hAnsi="SimSun" w:eastAsia="SimSun" w:cs="SimSun"/>
          <w:color w:val="000000"/>
          <w:sz w:val="21"/>
        </w:rPr>
        <w:t xml:space="preserve">采购结果签订本合同。</w:t>
      </w:r>
      <w:r/>
    </w:p>
    <w:p>
      <w:pPr>
        <w:ind w:left="0" w:right="0" w:firstLine="4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Calibri" w:hAnsi="Calibri" w:eastAsia="Calibri" w:cs="Calibri"/>
          <w:b/>
          <w:color w:val="000000"/>
          <w:sz w:val="21"/>
        </w:rPr>
        <w:t xml:space="preserve"> </w:t>
      </w:r>
      <w:r>
        <w:rPr>
          <w:rFonts w:ascii="SimSun" w:hAnsi="SimSun" w:eastAsia="SimSun" w:cs="SimSun"/>
          <w:b/>
          <w:color w:val="000000"/>
          <w:sz w:val="21"/>
        </w:rPr>
        <w:t xml:space="preserve">合同标的</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乙方根据甲方要求提供下列货物及服务</w:t>
      </w:r>
      <w:r>
        <w:rPr>
          <w:rFonts w:ascii="Calibri" w:hAnsi="Calibri" w:eastAsia="Calibri" w:cs="Calibri"/>
          <w:color w:val="000000"/>
          <w:sz w:val="21"/>
        </w:rPr>
        <w:t xml:space="preserve">:</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7"/>
        <w:gridCol w:w="1545"/>
        <w:gridCol w:w="1365"/>
        <w:gridCol w:w="747"/>
        <w:gridCol w:w="747"/>
        <w:gridCol w:w="1363"/>
        <w:gridCol w:w="1363"/>
        <w:gridCol w:w="1389"/>
      </w:tblGrid>
      <w:tr>
        <w:trPr>
          <w:trHeight w:val="5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5"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3"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3"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9"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3"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9"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rPr>
                <w:rFonts w:ascii="Calibri" w:hAnsi="Calibri" w:eastAsia="Calibri" w:cs="Calibri"/>
                <w:color w:val="000000"/>
                <w:sz w:val="21"/>
              </w:rPr>
              <w:t xml:space="preserve">(</w:t>
            </w:r>
            <w:r>
              <w:rPr>
                <w:rFonts w:ascii="SimSun" w:hAnsi="SimSun" w:eastAsia="SimSun" w:cs="SimSun"/>
                <w:color w:val="000000"/>
                <w:sz w:val="21"/>
              </w:rPr>
              <w:t xml:space="preserve">大写</w:t>
            </w:r>
            <w:r>
              <w:rPr>
                <w:rFonts w:ascii="Calibri" w:hAnsi="Calibri" w:eastAsia="Calibri" w:cs="Calibri"/>
                <w:color w:val="000000"/>
                <w:sz w:val="21"/>
              </w:rPr>
              <w:t xml:space="preserve">)</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08"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货物及服务内容详见乙方响应性文件等。</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Calibri" w:hAnsi="Calibri" w:eastAsia="Calibri" w:cs="Calibri"/>
          <w:b/>
          <w:color w:val="000000"/>
          <w:sz w:val="21"/>
        </w:rPr>
        <w:t xml:space="preserve"> </w:t>
      </w:r>
      <w:r>
        <w:rPr>
          <w:rFonts w:ascii="SimSun" w:hAnsi="SimSun" w:eastAsia="SimSun" w:cs="SimSun"/>
          <w:b/>
          <w:color w:val="000000"/>
          <w:sz w:val="21"/>
        </w:rPr>
        <w:t xml:space="preserve">合同总价款</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本合同项下货物及服务总价款为</w:t>
      </w:r>
      <w:r>
        <w:rPr>
          <w:rFonts w:ascii="Calibri" w:hAnsi="Calibri" w:eastAsia="Calibri" w:cs="Calibri"/>
          <w:color w:val="000000"/>
          <w:sz w:val="21"/>
        </w:rPr>
        <w:t xml:space="preserve">          (</w:t>
      </w:r>
      <w:r>
        <w:rPr>
          <w:rFonts w:ascii="SimSun" w:hAnsi="SimSun" w:eastAsia="SimSun" w:cs="SimSun"/>
          <w:color w:val="000000"/>
          <w:sz w:val="21"/>
        </w:rPr>
        <w:t xml:space="preserve">大写</w:t>
      </w:r>
      <w:r>
        <w:rPr>
          <w:rFonts w:ascii="Calibri" w:hAnsi="Calibri" w:eastAsia="Calibri" w:cs="Calibri"/>
          <w:color w:val="000000"/>
          <w:sz w:val="21"/>
        </w:rPr>
        <w:t xml:space="preserve">)</w:t>
      </w:r>
      <w:r>
        <w:rPr>
          <w:rFonts w:ascii="SimSun" w:hAnsi="SimSun" w:eastAsia="SimSun" w:cs="SimSun"/>
          <w:color w:val="000000"/>
          <w:sz w:val="21"/>
        </w:rPr>
        <w:t xml:space="preserve">人民币。</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Calibri" w:hAnsi="Calibri" w:eastAsia="Calibri" w:cs="Calibri"/>
          <w:b/>
          <w:color w:val="000000"/>
          <w:sz w:val="21"/>
        </w:rPr>
        <w:t xml:space="preserve"> </w:t>
      </w:r>
      <w:r>
        <w:rPr>
          <w:rFonts w:ascii="SimSun" w:hAnsi="SimSun" w:eastAsia="SimSun" w:cs="SimSun"/>
          <w:b/>
          <w:color w:val="000000"/>
          <w:sz w:val="21"/>
        </w:rPr>
        <w:t xml:space="preserve">组成本合同的有关文件</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招标文件和有关附件是本合同不可分割的组成部分，与本合同具有同等法律效力。</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Calibri" w:hAnsi="Calibri" w:eastAsia="Calibri" w:cs="Calibri"/>
          <w:b/>
          <w:color w:val="000000"/>
          <w:sz w:val="21"/>
        </w:rPr>
        <w:t xml:space="preserve"> </w:t>
      </w:r>
      <w:r>
        <w:rPr>
          <w:rFonts w:ascii="SimSun" w:hAnsi="SimSun" w:eastAsia="SimSun" w:cs="SimSun"/>
          <w:b/>
          <w:color w:val="000000"/>
          <w:sz w:val="21"/>
        </w:rPr>
        <w:t xml:space="preserve">权利保证</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乙方应保证为甲方提供服务任何一部分时不受第三方提出侵犯其专利权、版权、商标权成其他权利的起诉。一旦出现侵权，乙方应承担全部责任。</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Calibri" w:hAnsi="Calibri" w:eastAsia="Calibri" w:cs="Calibri"/>
          <w:b/>
          <w:color w:val="000000"/>
          <w:sz w:val="21"/>
        </w:rPr>
        <w:t xml:space="preserve"> </w:t>
      </w:r>
      <w:r>
        <w:rPr>
          <w:rFonts w:ascii="SimSun" w:hAnsi="SimSun" w:eastAsia="SimSun" w:cs="SimSun"/>
          <w:b/>
          <w:color w:val="000000"/>
          <w:sz w:val="21"/>
        </w:rPr>
        <w:t xml:space="preserve">质量保证</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、质保期为</w:t>
      </w:r>
      <w:r>
        <w:rPr>
          <w:rFonts w:ascii="Calibri" w:hAnsi="Calibri" w:eastAsia="Calibri" w:cs="Calibri"/>
          <w:color w:val="000000"/>
          <w:sz w:val="21"/>
        </w:rPr>
        <w:t xml:space="preserve"> 2 </w:t>
      </w:r>
      <w:r>
        <w:rPr>
          <w:rFonts w:ascii="SimSun" w:hAnsi="SimSun" w:eastAsia="SimSun" w:cs="SimSun"/>
          <w:color w:val="000000"/>
          <w:sz w:val="21"/>
        </w:rPr>
        <w:t xml:space="preserve">年；</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、乙方提供的货物及服务必须全部达到采购文件各项要求，国家或行业有规定的，还要符合相应规定。</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Calibri" w:hAnsi="Calibri" w:eastAsia="Calibri" w:cs="Calibri"/>
          <w:b/>
          <w:color w:val="000000"/>
          <w:sz w:val="21"/>
        </w:rPr>
        <w:t xml:space="preserve"> </w:t>
      </w:r>
      <w:r>
        <w:rPr>
          <w:rFonts w:ascii="SimSun" w:hAnsi="SimSun" w:eastAsia="SimSun" w:cs="SimSun"/>
          <w:b/>
          <w:color w:val="000000"/>
          <w:sz w:val="21"/>
        </w:rPr>
        <w:t xml:space="preserve">交付使用和验收</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、交付时间：采购合同签订后按采购方要求开始</w:t>
      </w:r>
      <w:r>
        <w:rPr>
          <w:rFonts w:ascii="Calibri" w:hAnsi="Calibri" w:eastAsia="Calibri" w:cs="Calibri"/>
          <w:color w:val="000000"/>
          <w:sz w:val="21"/>
        </w:rPr>
        <w:t xml:space="preserve">45</w:t>
      </w:r>
      <w:r>
        <w:rPr>
          <w:rFonts w:ascii="SimSun" w:hAnsi="SimSun" w:eastAsia="SimSun" w:cs="SimSun"/>
          <w:color w:val="000000"/>
          <w:sz w:val="21"/>
        </w:rPr>
        <w:t xml:space="preserve">天内供货安装（可分批供货安装），</w:t>
      </w:r>
      <w:r>
        <w:rPr>
          <w:rFonts w:ascii="Calibri" w:hAnsi="Calibri" w:eastAsia="Calibri" w:cs="Calibri"/>
          <w:color w:val="000000"/>
          <w:sz w:val="21"/>
        </w:rPr>
        <w:t xml:space="preserve">45</w:t>
      </w:r>
      <w:r>
        <w:rPr>
          <w:rFonts w:ascii="SimSun" w:hAnsi="SimSun" w:eastAsia="SimSun" w:cs="SimSun"/>
          <w:color w:val="000000"/>
          <w:sz w:val="21"/>
        </w:rPr>
        <w:t xml:space="preserve">日内完成全部设备的安装调试并通过验收。</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、交付地点：由中标方免费将全套设备运送至各指定地点并安装调试到位，</w:t>
      </w:r>
      <w:r>
        <w:rPr>
          <w:rFonts w:ascii="Calibri" w:hAnsi="Calibri" w:eastAsia="Calibri" w:cs="Calibri"/>
          <w:color w:val="000000"/>
          <w:sz w:val="21"/>
        </w:rPr>
        <w:t xml:space="preserve">2023</w:t>
      </w:r>
      <w:r>
        <w:rPr>
          <w:rFonts w:ascii="SimSun" w:hAnsi="SimSun" w:eastAsia="SimSun" w:cs="SimSun"/>
          <w:color w:val="000000"/>
          <w:sz w:val="21"/>
        </w:rPr>
        <w:t xml:space="preserve">年南京市冶山都市现代农业产业示范园区奖补资金项目需要的电源插座及网络设施由中标方负责安装到位。安装人员应具备相应资质，安装标准须符合有关安全技术规范和技术标准。</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、验收标准及要求。</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Calibri" w:hAnsi="Calibri" w:eastAsia="Calibri" w:cs="Calibri"/>
          <w:color w:val="000000"/>
          <w:sz w:val="21"/>
        </w:rPr>
        <w:t xml:space="preserve">1</w:t>
      </w:r>
      <w:r>
        <w:rPr>
          <w:rFonts w:ascii="SimSun" w:hAnsi="SimSun" w:eastAsia="SimSun" w:cs="SimSun"/>
          <w:color w:val="000000"/>
          <w:sz w:val="21"/>
        </w:rPr>
        <w:t xml:space="preserve">次验收：设备、材料运抵买方项目现场后，买、卖双方有关人员共同开箱验货；如有货物短缺、质次、损坏等问题，应作详细纪录，并由卖方先立即、无条件为买方调换或补齐，然后再检查原因，追究责任人。直至无疑议后，第</w:t>
      </w:r>
      <w:r>
        <w:rPr>
          <w:rFonts w:ascii="Calibri" w:hAnsi="Calibri" w:eastAsia="Calibri" w:cs="Calibri"/>
          <w:color w:val="000000"/>
          <w:sz w:val="21"/>
        </w:rPr>
        <w:t xml:space="preserve">1</w:t>
      </w:r>
      <w:r>
        <w:rPr>
          <w:rFonts w:ascii="SimSun" w:hAnsi="SimSun" w:eastAsia="SimSun" w:cs="SimSun"/>
          <w:color w:val="000000"/>
          <w:sz w:val="21"/>
        </w:rPr>
        <w:t xml:space="preserve">次验收合格。卖方并同时提供出厂前的测试报告和产品合格证书；卖方所提供的设备或部件如是国外制造的，除提供上述资料外还应提供原产地证书、报关资料及检验检疫证明。</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最终验收</w:t>
      </w:r>
      <w:r>
        <w:rPr>
          <w:rFonts w:ascii="Calibri" w:hAnsi="Calibri" w:eastAsia="Calibri" w:cs="Calibri"/>
          <w:color w:val="000000"/>
          <w:sz w:val="21"/>
        </w:rPr>
        <w:t xml:space="preserve">:</w:t>
      </w:r>
      <w:r>
        <w:rPr>
          <w:rFonts w:ascii="SimSun" w:hAnsi="SimSun" w:eastAsia="SimSun" w:cs="SimSun"/>
          <w:color w:val="000000"/>
          <w:sz w:val="21"/>
        </w:rPr>
        <w:t xml:space="preserve">设备、材料、软件安装调试结束，按买卖双方认可的验收方案进行验收，达到验收标准，买、卖双方及相关单位派员共同验收合格，卖方同时提供经买方确认的设备运行报告、设备测试报告等资料，最终验收合格。</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验收标准：应与产品原始样本技术数据及标书技术文件一致，符合有关安全技术规范和技术标准。</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Calibri" w:hAnsi="Calibri" w:eastAsia="Calibri" w:cs="Calibri"/>
          <w:b/>
          <w:color w:val="000000"/>
          <w:sz w:val="21"/>
        </w:rPr>
        <w:t xml:space="preserve"> </w:t>
      </w:r>
      <w:r>
        <w:rPr>
          <w:rFonts w:ascii="SimSun" w:hAnsi="SimSun" w:eastAsia="SimSun" w:cs="SimSun"/>
          <w:b/>
          <w:color w:val="000000"/>
          <w:sz w:val="21"/>
        </w:rPr>
        <w:t xml:space="preserve">履约保证金</w:t>
        <w:br/>
      </w:r>
      <w:r>
        <w:rPr>
          <w:rFonts w:ascii="Calibri" w:hAnsi="Calibri" w:eastAsia="Calibri" w:cs="Calibri"/>
          <w:color w:val="000000"/>
          <w:sz w:val="21"/>
        </w:rPr>
        <w:t xml:space="preserve"> 1.</w:t>
      </w:r>
      <w:r>
        <w:rPr>
          <w:rFonts w:ascii="SimSun" w:hAnsi="SimSun" w:eastAsia="SimSun" w:cs="SimSun"/>
          <w:color w:val="000000"/>
          <w:sz w:val="21"/>
        </w:rPr>
        <w:t xml:space="preserve">中标（成交）供应商应按以下第</w:t>
      </w:r>
      <w:r>
        <w:rPr>
          <w:rFonts w:ascii="SimSun" w:hAnsi="SimSun" w:eastAsia="SimSun" w:cs="SimSun"/>
          <w:color w:val="000000"/>
          <w:sz w:val="21"/>
          <w:u w:val="single"/>
        </w:rPr>
        <w:t xml:space="preserve">（</w:t>
      </w:r>
      <w:r>
        <w:rPr>
          <w:rFonts w:ascii="Calibri" w:hAnsi="Calibri" w:eastAsia="Calibri" w:cs="Calibri"/>
          <w:color w:val="000000"/>
          <w:sz w:val="21"/>
          <w:u w:val="single"/>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方式向采购人缴纳履约保证金：</w:t>
        <w:br/>
      </w:r>
      <w:r>
        <w:rPr>
          <w:rFonts w:ascii="Calibri" w:hAnsi="Calibri" w:eastAsia="Calibri" w:cs="Calibri"/>
          <w:color w:val="000000"/>
          <w:sz w:val="21"/>
        </w:rPr>
        <w:t xml:space="preserve"> </w:t>
      </w: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）无需缴纳履约保证金；</w:t>
        <w:br/>
      </w:r>
      <w:r>
        <w:rPr>
          <w:rFonts w:ascii="Calibri" w:hAnsi="Calibri" w:eastAsia="Calibri" w:cs="Calibri"/>
          <w:color w:val="000000"/>
          <w:sz w:val="21"/>
        </w:rPr>
        <w:t xml:space="preserve"> </w:t>
      </w: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）以支票、汇票、本票或者金融机构、担保机构出具的保函等非现金形式缴纳履约保证金，金额为</w:t>
      </w:r>
      <w:r>
        <w:rPr>
          <w:rFonts w:ascii="SimSun" w:hAnsi="SimSun" w:eastAsia="SimSun" w:cs="SimSun"/>
          <w:color w:val="000000"/>
          <w:sz w:val="21"/>
          <w:u w:val="single"/>
        </w:rPr>
        <w:t xml:space="preserve">合同价的</w:t>
      </w:r>
      <w:r>
        <w:rPr>
          <w:rFonts w:ascii="Calibri" w:hAnsi="Calibri" w:eastAsia="Calibri" w:cs="Calibri"/>
          <w:color w:val="000000"/>
          <w:sz w:val="21"/>
          <w:u w:val="single"/>
        </w:rPr>
        <w:t xml:space="preserve">5%</w:t>
      </w:r>
      <w:r>
        <w:rPr>
          <w:rFonts w:ascii="SimSun" w:hAnsi="SimSun" w:eastAsia="SimSun" w:cs="SimSun"/>
          <w:color w:val="000000"/>
          <w:sz w:val="21"/>
        </w:rPr>
        <w:t xml:space="preserve">。</w:t>
        <w:br/>
      </w:r>
      <w:r>
        <w:rPr>
          <w:rFonts w:ascii="Calibri" w:hAnsi="Calibri" w:eastAsia="Calibri" w:cs="Calibri"/>
          <w:color w:val="000000"/>
          <w:sz w:val="21"/>
        </w:rPr>
        <w:t xml:space="preserve"> 2.</w:t>
      </w:r>
      <w:r>
        <w:rPr>
          <w:rFonts w:ascii="SimSun" w:hAnsi="SimSun" w:eastAsia="SimSun" w:cs="SimSun"/>
          <w:color w:val="000000"/>
          <w:sz w:val="21"/>
        </w:rPr>
        <w:t xml:space="preserve">履约保证金的有效期至</w:t>
      </w:r>
      <w:r>
        <w:rPr>
          <w:rFonts w:ascii="Calibri" w:hAnsi="Calibri" w:eastAsia="Calibri" w:cs="Calibri"/>
          <w:color w:val="000000"/>
          <w:sz w:val="21"/>
        </w:rPr>
        <w:t xml:space="preserve">________</w:t>
      </w:r>
      <w:r>
        <w:rPr>
          <w:rFonts w:ascii="SimSun" w:hAnsi="SimSun" w:eastAsia="SimSun" w:cs="SimSun"/>
          <w:color w:val="000000"/>
          <w:sz w:val="21"/>
        </w:rPr>
        <w:t xml:space="preserve">时止。</w:t>
        <w:br/>
      </w:r>
      <w:r>
        <w:rPr>
          <w:rFonts w:ascii="Calibri" w:hAnsi="Calibri" w:eastAsia="Calibri" w:cs="Calibri"/>
          <w:color w:val="000000"/>
          <w:sz w:val="21"/>
        </w:rPr>
        <w:t xml:space="preserve"> 3.</w:t>
      </w:r>
      <w:r>
        <w:rPr>
          <w:rFonts w:ascii="SimSun" w:hAnsi="SimSun" w:eastAsia="SimSun" w:cs="SimSun"/>
          <w:color w:val="000000"/>
          <w:sz w:val="21"/>
        </w:rPr>
        <w:t xml:space="preserve">如乙方未能履行合同规定的义务，甲方有权从履约保证金中取得补偿。</w:t>
        <w:br/>
      </w:r>
      <w:r>
        <w:rPr>
          <w:rFonts w:ascii="Calibri" w:hAnsi="Calibri" w:eastAsia="Calibri" w:cs="Calibri"/>
          <w:color w:val="000000"/>
          <w:sz w:val="21"/>
        </w:rPr>
        <w:t xml:space="preserve"> 4.</w:t>
      </w:r>
      <w:r>
        <w:rPr>
          <w:rFonts w:ascii="SimSun" w:hAnsi="SimSun" w:eastAsia="SimSun" w:cs="SimSun"/>
          <w:color w:val="000000"/>
          <w:sz w:val="21"/>
        </w:rPr>
        <w:t xml:space="preserve">履约保证金扣除甲方应得的补偿后的余额，在有效期满后</w:t>
      </w:r>
      <w:r>
        <w:rPr>
          <w:rFonts w:ascii="Calibri" w:hAnsi="Calibri" w:eastAsia="Calibri" w:cs="Calibri"/>
          <w:color w:val="000000"/>
          <w:sz w:val="21"/>
        </w:rPr>
        <w:t xml:space="preserve">_____</w:t>
      </w:r>
      <w:r>
        <w:rPr>
          <w:rFonts w:ascii="SimSun" w:hAnsi="SimSun" w:eastAsia="SimSun" w:cs="SimSun"/>
          <w:color w:val="000000"/>
          <w:sz w:val="21"/>
        </w:rPr>
        <w:t xml:space="preserve">个工作日内无息退还给乙方。</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Calibri" w:hAnsi="Calibri" w:eastAsia="Calibri" w:cs="Calibri"/>
          <w:b/>
          <w:color w:val="000000"/>
          <w:sz w:val="21"/>
        </w:rPr>
        <w:t xml:space="preserve"> </w:t>
      </w:r>
      <w:r>
        <w:rPr>
          <w:rFonts w:ascii="SimSun" w:hAnsi="SimSun" w:eastAsia="SimSun" w:cs="SimSun"/>
          <w:b/>
          <w:color w:val="000000"/>
          <w:sz w:val="21"/>
        </w:rPr>
        <w:t xml:space="preserve">付款条件、时间及方式</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、本合同项下所有款项均以人民币支付。</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、付款方式：</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）本合同项下所有款项均以人民币支付。</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）合同生效后，设备发货前付合同价款的</w:t>
      </w:r>
      <w:r>
        <w:rPr>
          <w:rFonts w:ascii="Calibri" w:hAnsi="Calibri" w:eastAsia="Calibri" w:cs="Calibri"/>
          <w:color w:val="000000"/>
          <w:sz w:val="21"/>
        </w:rPr>
        <w:t xml:space="preserve">40%</w:t>
      </w:r>
      <w:r>
        <w:rPr>
          <w:rFonts w:ascii="SimSun" w:hAnsi="SimSun" w:eastAsia="SimSun" w:cs="SimSun"/>
          <w:color w:val="000000"/>
          <w:sz w:val="21"/>
        </w:rPr>
        <w:t xml:space="preserve">；设备安装完成并调试付至合同价款</w:t>
      </w:r>
      <w:r>
        <w:rPr>
          <w:rFonts w:ascii="Calibri" w:hAnsi="Calibri" w:eastAsia="Calibri" w:cs="Calibri"/>
          <w:color w:val="000000"/>
          <w:sz w:val="21"/>
        </w:rPr>
        <w:t xml:space="preserve">70%</w:t>
      </w:r>
      <w:r>
        <w:rPr>
          <w:rFonts w:ascii="SimSun" w:hAnsi="SimSun" w:eastAsia="SimSun" w:cs="SimSun"/>
          <w:color w:val="000000"/>
          <w:sz w:val="21"/>
        </w:rPr>
        <w:t xml:space="preserve">，安装调试验收合格付至合同价款的</w:t>
      </w:r>
      <w:r>
        <w:rPr>
          <w:rFonts w:ascii="Calibri" w:hAnsi="Calibri" w:eastAsia="Calibri" w:cs="Calibri"/>
          <w:color w:val="000000"/>
          <w:sz w:val="21"/>
        </w:rPr>
        <w:t xml:space="preserve">100%</w:t>
      </w:r>
      <w:r>
        <w:rPr>
          <w:rFonts w:ascii="SimSun" w:hAnsi="SimSun" w:eastAsia="SimSun" w:cs="SimSun"/>
          <w:color w:val="000000"/>
          <w:sz w:val="21"/>
        </w:rPr>
        <w:t xml:space="preserve">（定作人收到合同总货款额的</w:t>
      </w:r>
      <w:r>
        <w:rPr>
          <w:rFonts w:ascii="Calibri" w:hAnsi="Calibri" w:eastAsia="Calibri" w:cs="Calibri"/>
          <w:color w:val="000000"/>
          <w:sz w:val="21"/>
        </w:rPr>
        <w:t xml:space="preserve">100%</w:t>
      </w:r>
      <w:r>
        <w:rPr>
          <w:rFonts w:ascii="SimSun" w:hAnsi="SimSun" w:eastAsia="SimSun" w:cs="SimSun"/>
          <w:color w:val="000000"/>
          <w:sz w:val="21"/>
        </w:rPr>
        <w:t xml:space="preserve">发票后付款）。</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Calibri" w:hAnsi="Calibri" w:eastAsia="Calibri" w:cs="Calibri"/>
          <w:b/>
          <w:color w:val="000000"/>
          <w:sz w:val="21"/>
        </w:rPr>
        <w:t xml:space="preserve"> </w:t>
      </w:r>
      <w:r>
        <w:rPr>
          <w:rFonts w:ascii="SimSun" w:hAnsi="SimSun" w:eastAsia="SimSun" w:cs="SimSun"/>
          <w:b/>
          <w:color w:val="000000"/>
          <w:sz w:val="21"/>
        </w:rPr>
        <w:t xml:space="preserve">违约责任</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、甲方无正当理由拒绝验收或拒付款的，甲方向乙方偿付合同总价的</w:t>
      </w:r>
      <w:r>
        <w:rPr>
          <w:rFonts w:ascii="Calibri" w:hAnsi="Calibri" w:eastAsia="Calibri" w:cs="Calibri"/>
          <w:color w:val="000000"/>
          <w:sz w:val="21"/>
        </w:rPr>
        <w:t xml:space="preserve">5%</w:t>
      </w:r>
      <w:r>
        <w:rPr>
          <w:rFonts w:ascii="SimSun" w:hAnsi="SimSun" w:eastAsia="SimSun" w:cs="SimSun"/>
          <w:color w:val="000000"/>
          <w:sz w:val="21"/>
        </w:rPr>
        <w:t xml:space="preserve">违约金。</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、甲方未按合同规定的期限向乙方支付合同款的，每逾期</w:t>
      </w:r>
      <w:r>
        <w:rPr>
          <w:rFonts w:ascii="Calibri" w:hAnsi="Calibri" w:eastAsia="Calibri" w:cs="Calibri"/>
          <w:color w:val="000000"/>
          <w:sz w:val="21"/>
        </w:rPr>
        <w:t xml:space="preserve">1</w:t>
      </w:r>
      <w:r>
        <w:rPr>
          <w:rFonts w:ascii="SimSun" w:hAnsi="SimSun" w:eastAsia="SimSun" w:cs="SimSun"/>
          <w:color w:val="000000"/>
          <w:sz w:val="21"/>
        </w:rPr>
        <w:t xml:space="preserve">天甲方向乙方偿付欠款总额的</w:t>
      </w:r>
      <w:r>
        <w:rPr>
          <w:rFonts w:ascii="Calibri" w:hAnsi="Calibri" w:eastAsia="Calibri" w:cs="Calibri"/>
          <w:color w:val="000000"/>
          <w:sz w:val="21"/>
        </w:rPr>
        <w:t xml:space="preserve">5</w:t>
      </w:r>
      <w:r>
        <w:rPr>
          <w:rFonts w:ascii="SimSun" w:hAnsi="SimSun" w:eastAsia="SimSun" w:cs="SimSun"/>
          <w:color w:val="000000"/>
          <w:sz w:val="21"/>
        </w:rPr>
        <w:t xml:space="preserve">‰滞纳金，但累计滞纳金总额不超过欠款总额的</w:t>
      </w:r>
      <w:r>
        <w:rPr>
          <w:rFonts w:ascii="Calibri" w:hAnsi="Calibri" w:eastAsia="Calibri" w:cs="Calibri"/>
          <w:color w:val="000000"/>
          <w:sz w:val="21"/>
        </w:rPr>
        <w:t xml:space="preserve">5% </w:t>
      </w:r>
      <w:r>
        <w:rPr>
          <w:rFonts w:ascii="SimSun" w:hAnsi="SimSun" w:eastAsia="SimSun" w:cs="SimSun"/>
          <w:color w:val="000000"/>
          <w:sz w:val="21"/>
        </w:rPr>
        <w:t xml:space="preserve">。</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、乙方逾期交付的，每逾期</w:t>
      </w:r>
      <w:r>
        <w:rPr>
          <w:rFonts w:ascii="Calibri" w:hAnsi="Calibri" w:eastAsia="Calibri" w:cs="Calibri"/>
          <w:color w:val="000000"/>
          <w:sz w:val="21"/>
        </w:rPr>
        <w:t xml:space="preserve">1</w:t>
      </w:r>
      <w:r>
        <w:rPr>
          <w:rFonts w:ascii="SimSun" w:hAnsi="SimSun" w:eastAsia="SimSun" w:cs="SimSun"/>
          <w:color w:val="000000"/>
          <w:sz w:val="21"/>
        </w:rPr>
        <w:t xml:space="preserve">天，乙方向甲方偿付合同总额的</w:t>
      </w:r>
      <w:r>
        <w:rPr>
          <w:rFonts w:ascii="Calibri" w:hAnsi="Calibri" w:eastAsia="Calibri" w:cs="Calibri"/>
          <w:color w:val="000000"/>
          <w:sz w:val="21"/>
        </w:rPr>
        <w:t xml:space="preserve">5</w:t>
      </w:r>
      <w:r>
        <w:rPr>
          <w:rFonts w:ascii="SimSun" w:hAnsi="SimSun" w:eastAsia="SimSun" w:cs="SimSun"/>
          <w:color w:val="000000"/>
          <w:sz w:val="21"/>
        </w:rPr>
        <w:t xml:space="preserve">‰的滞纳金。如乙方逾期交付达</w:t>
      </w:r>
      <w:r>
        <w:rPr>
          <w:rFonts w:ascii="Calibri" w:hAnsi="Calibri" w:eastAsia="Calibri" w:cs="Calibri"/>
          <w:color w:val="000000"/>
          <w:sz w:val="21"/>
        </w:rPr>
        <w:t xml:space="preserve">10</w:t>
      </w:r>
      <w:r>
        <w:rPr>
          <w:rFonts w:ascii="SimSun" w:hAnsi="SimSun" w:eastAsia="SimSun" w:cs="SimSun"/>
          <w:color w:val="000000"/>
          <w:sz w:val="21"/>
        </w:rPr>
        <w:t xml:space="preserve">天，甲方有权解除合同，解除合同的通知自到达乙方时生效。乙方逾期交付的，今后参加政府采购信誉将受到影响。</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、乙方在承担违约责任后，仍应继续履行合同规定的义务</w:t>
      </w:r>
      <w:r>
        <w:rPr>
          <w:rFonts w:ascii="Calibri" w:hAnsi="Calibri" w:eastAsia="Calibri" w:cs="Calibri"/>
          <w:color w:val="000000"/>
          <w:sz w:val="21"/>
        </w:rPr>
        <w:t xml:space="preserve">(</w:t>
      </w:r>
      <w:r>
        <w:rPr>
          <w:rFonts w:ascii="SimSun" w:hAnsi="SimSun" w:eastAsia="SimSun" w:cs="SimSun"/>
          <w:color w:val="000000"/>
          <w:sz w:val="21"/>
        </w:rPr>
        <w:t xml:space="preserve">甲方解除合同的除外</w:t>
      </w:r>
      <w:r>
        <w:rPr>
          <w:rFonts w:ascii="Calibri" w:hAnsi="Calibri" w:eastAsia="Calibri" w:cs="Calibri"/>
          <w:color w:val="000000"/>
          <w:sz w:val="21"/>
        </w:rPr>
        <w:t xml:space="preserve">) </w:t>
      </w:r>
      <w:r>
        <w:rPr>
          <w:rFonts w:ascii="SimSun" w:hAnsi="SimSun" w:eastAsia="SimSun" w:cs="SimSun"/>
          <w:color w:val="000000"/>
          <w:sz w:val="21"/>
        </w:rPr>
        <w:t xml:space="preserve">。甲方未能及时追究乙方的任何一项违约责任并不表明甲方放弃追究乙方该项或其他违约责任。</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第九条</w:t>
      </w:r>
      <w:r>
        <w:rPr>
          <w:rFonts w:ascii="Calibri" w:hAnsi="Calibri" w:eastAsia="Calibri" w:cs="Calibri"/>
          <w:color w:val="000000"/>
          <w:sz w:val="21"/>
        </w:rPr>
        <w:t xml:space="preserve"> </w:t>
      </w:r>
      <w:r>
        <w:rPr>
          <w:rFonts w:ascii="SimSun" w:hAnsi="SimSun" w:eastAsia="SimSun" w:cs="SimSun"/>
          <w:color w:val="000000"/>
          <w:sz w:val="21"/>
        </w:rPr>
        <w:t xml:space="preserve">合同的变更和终止</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、除《政府采购法》第</w:t>
      </w:r>
      <w:r>
        <w:rPr>
          <w:rFonts w:ascii="Calibri" w:hAnsi="Calibri" w:eastAsia="Calibri" w:cs="Calibri"/>
          <w:color w:val="000000"/>
          <w:sz w:val="21"/>
        </w:rPr>
        <w:t xml:space="preserve">50</w:t>
      </w:r>
      <w:r>
        <w:rPr>
          <w:rFonts w:ascii="SimSun" w:hAnsi="SimSun" w:eastAsia="SimSun" w:cs="SimSun"/>
          <w:color w:val="000000"/>
          <w:sz w:val="21"/>
        </w:rPr>
        <w:t xml:space="preserve">条第二款规定的情形外，本合同一经签订，甲乙双方不得擅自变更、中止或终止合同。</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Calibri" w:hAnsi="Calibri" w:eastAsia="Calibri" w:cs="Calibri"/>
          <w:b/>
          <w:color w:val="000000"/>
          <w:sz w:val="21"/>
        </w:rPr>
        <w:t xml:space="preserve"> </w:t>
      </w:r>
      <w:r>
        <w:rPr>
          <w:rFonts w:ascii="SimSun" w:hAnsi="SimSun" w:eastAsia="SimSun" w:cs="SimSun"/>
          <w:b/>
          <w:color w:val="000000"/>
          <w:sz w:val="21"/>
        </w:rPr>
        <w:t xml:space="preserve">合同的转让</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Calibri" w:hAnsi="Calibri" w:eastAsia="Calibri" w:cs="Calibri"/>
          <w:b/>
          <w:color w:val="000000"/>
          <w:sz w:val="21"/>
        </w:rPr>
        <w:t xml:space="preserve"> </w:t>
      </w:r>
      <w:r>
        <w:rPr>
          <w:rFonts w:ascii="SimSun" w:hAnsi="SimSun" w:eastAsia="SimSun" w:cs="SimSun"/>
          <w:b/>
          <w:color w:val="000000"/>
          <w:sz w:val="21"/>
        </w:rPr>
        <w:t xml:space="preserve">争议的解决</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、因履行本合同引起的或与本合同有关的争议，甲、乙双方应首先通过友好协商解决，如果协商不能解决争议，则采取以下第</w:t>
      </w:r>
      <w:r>
        <w:rPr>
          <w:rFonts w:ascii="Calibri" w:hAnsi="Calibri" w:eastAsia="Calibri" w:cs="Calibri"/>
          <w:color w:val="000000"/>
          <w:sz w:val="21"/>
        </w:rPr>
        <w:t xml:space="preserve">(1)</w:t>
      </w:r>
      <w:r>
        <w:rPr>
          <w:rFonts w:ascii="SimSun" w:hAnsi="SimSun" w:eastAsia="SimSun" w:cs="SimSun"/>
          <w:color w:val="000000"/>
          <w:sz w:val="21"/>
        </w:rPr>
        <w:t xml:space="preserve">种方式解决争议</w:t>
      </w:r>
      <w:r>
        <w:rPr>
          <w:rFonts w:ascii="Calibri" w:hAnsi="Calibri" w:eastAsia="Calibri" w:cs="Calibri"/>
          <w:color w:val="000000"/>
          <w:sz w:val="21"/>
        </w:rPr>
        <w:t xml:space="preserve">:</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向甲方所在地有管辖权的人民法院提起诉讼；</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向南京仲裁委员会按其仲裁规则申请仲裁。</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、在仲裁期间，本合同应继续履行。</w:t>
      </w:r>
      <w:r/>
    </w:p>
    <w:p>
      <w:pPr>
        <w:ind w:left="0" w:right="0" w:firstLine="2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Calibri" w:hAnsi="Calibri" w:eastAsia="Calibri" w:cs="Calibri"/>
          <w:b/>
          <w:color w:val="000000"/>
          <w:sz w:val="21"/>
        </w:rPr>
        <w:t xml:space="preserve"> </w:t>
      </w:r>
      <w:r>
        <w:rPr>
          <w:rFonts w:ascii="SimSun" w:hAnsi="SimSun" w:eastAsia="SimSun" w:cs="SimSun"/>
          <w:b/>
          <w:color w:val="000000"/>
          <w:sz w:val="21"/>
        </w:rPr>
        <w:t xml:space="preserve">诚实信用</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第十三条</w:t>
      </w:r>
      <w:r>
        <w:rPr>
          <w:rFonts w:ascii="Calibri" w:hAnsi="Calibri" w:eastAsia="Calibri" w:cs="Calibri"/>
          <w:color w:val="000000"/>
          <w:sz w:val="21"/>
        </w:rPr>
        <w:t xml:space="preserve"> </w:t>
      </w:r>
      <w:r>
        <w:rPr>
          <w:rFonts w:ascii="SimSun" w:hAnsi="SimSun" w:eastAsia="SimSun" w:cs="SimSun"/>
          <w:color w:val="000000"/>
          <w:sz w:val="21"/>
        </w:rPr>
        <w:t xml:space="preserve">合同生效及其他</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、本合同自签订之日起生效。</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、乙方须在合同签订后七个工作日内提供本合同所有医疗设备厂家授权书原件供甲方核对。</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、本合同一式肆份，甲乙双方各执贰份。</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、本合同应按照中华人民共和国的现行法律进行解释。</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甲方（委托方）：</w:t>
      </w:r>
      <w:r>
        <w:rPr>
          <w:rFonts w:ascii="Calibri" w:hAnsi="Calibri" w:eastAsia="Calibri" w:cs="Calibri"/>
          <w:color w:val="000000"/>
          <w:sz w:val="21"/>
        </w:rPr>
        <w:t xml:space="preserve">                  </w:t>
      </w:r>
      <w:r>
        <w:rPr>
          <w:rFonts w:ascii="SimSun" w:hAnsi="SimSun" w:eastAsia="SimSun" w:cs="SimSun"/>
          <w:color w:val="000000"/>
          <w:sz w:val="21"/>
        </w:rPr>
        <w:t xml:space="preserve">乙方</w:t>
      </w:r>
      <w:r>
        <w:rPr>
          <w:rFonts w:ascii="Calibri" w:hAnsi="Calibri" w:eastAsia="Calibri" w:cs="Calibri"/>
          <w:color w:val="000000"/>
          <w:sz w:val="21"/>
        </w:rPr>
        <w:t xml:space="preserve">:</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w:t>
      </w:r>
      <w:r>
        <w:rPr>
          <w:rFonts w:ascii="Calibri" w:hAnsi="Calibri" w:eastAsia="Calibri" w:cs="Calibri"/>
          <w:color w:val="000000"/>
          <w:sz w:val="21"/>
        </w:rPr>
        <w:t xml:space="preserve">                        </w:t>
      </w:r>
      <w:r>
        <w:rPr>
          <w:rFonts w:ascii="SimSun" w:hAnsi="SimSun" w:eastAsia="SimSun" w:cs="SimSun"/>
          <w:color w:val="000000"/>
          <w:sz w:val="21"/>
        </w:rPr>
        <w:t xml:space="preserve">（盖章）</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法定或委托代表人：</w:t>
      </w:r>
      <w:r>
        <w:rPr>
          <w:rFonts w:ascii="Calibri" w:hAnsi="Calibri" w:eastAsia="Calibri" w:cs="Calibri"/>
          <w:color w:val="000000"/>
          <w:sz w:val="21"/>
        </w:rPr>
        <w:t xml:space="preserve">                </w:t>
      </w:r>
      <w:r>
        <w:rPr>
          <w:rFonts w:ascii="SimSun" w:hAnsi="SimSun" w:eastAsia="SimSun" w:cs="SimSun"/>
          <w:color w:val="000000"/>
          <w:sz w:val="21"/>
        </w:rPr>
        <w:t xml:space="preserve">法定或委托代表人：</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Calibri" w:hAnsi="Calibri" w:eastAsia="Calibri" w:cs="Calibri"/>
          <w:color w:val="000000"/>
          <w:sz w:val="21"/>
        </w:rPr>
        <w:t xml:space="preserve">:                             </w:t>
      </w:r>
      <w:r>
        <w:rPr>
          <w:rFonts w:ascii="SimSun" w:hAnsi="SimSun" w:eastAsia="SimSun" w:cs="SimSun"/>
          <w:color w:val="000000"/>
          <w:sz w:val="21"/>
        </w:rPr>
        <w:t xml:space="preserve">电话</w:t>
      </w:r>
      <w:r>
        <w:rPr>
          <w:rFonts w:ascii="Calibri" w:hAnsi="Calibri" w:eastAsia="Calibri" w:cs="Calibri"/>
          <w:color w:val="000000"/>
          <w:sz w:val="21"/>
        </w:rPr>
        <w:t xml:space="preserve">:</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Calibri" w:hAnsi="Calibri" w:eastAsia="Calibri" w:cs="Calibri"/>
          <w:color w:val="000000"/>
          <w:sz w:val="21"/>
        </w:rPr>
        <w:t xml:space="preserve">:                         </w:t>
      </w:r>
      <w:r>
        <w:rPr>
          <w:rFonts w:ascii="SimSun" w:hAnsi="SimSun" w:eastAsia="SimSun" w:cs="SimSun"/>
          <w:color w:val="000000"/>
          <w:sz w:val="21"/>
        </w:rPr>
        <w:t xml:space="preserve">开户银行</w:t>
      </w:r>
      <w:r>
        <w:rPr>
          <w:rFonts w:ascii="Calibri" w:hAnsi="Calibri" w:eastAsia="Calibri" w:cs="Calibri"/>
          <w:color w:val="000000"/>
          <w:sz w:val="21"/>
        </w:rPr>
        <w:t xml:space="preserve">:</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Calibri" w:hAnsi="Calibri" w:eastAsia="Calibri" w:cs="Calibri"/>
          <w:color w:val="000000"/>
          <w:sz w:val="21"/>
        </w:rPr>
        <w:t xml:space="preserve">:                             </w:t>
      </w:r>
      <w:r>
        <w:rPr>
          <w:rFonts w:ascii="SimSun" w:hAnsi="SimSun" w:eastAsia="SimSun" w:cs="SimSun"/>
          <w:color w:val="000000"/>
          <w:sz w:val="21"/>
        </w:rPr>
        <w:t xml:space="preserve">账号</w:t>
      </w:r>
      <w:r>
        <w:rPr>
          <w:rFonts w:ascii="Calibri" w:hAnsi="Calibri" w:eastAsia="Calibri" w:cs="Calibri"/>
          <w:color w:val="000000"/>
          <w:sz w:val="21"/>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5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w:t>
      </w:r>
      <w:r>
        <w:rPr>
          <w:rFonts w:ascii="Calibri" w:hAnsi="Calibri" w:eastAsia="Calibri" w:cs="Calibri"/>
          <w:b/>
          <w:color w:val="000000"/>
          <w:sz w:val="36"/>
        </w:rPr>
        <w:t xml:space="preserve"> </w:t>
      </w:r>
      <w:r>
        <w:rPr>
          <w:rFonts w:ascii="SimSun" w:hAnsi="SimSun" w:eastAsia="SimSun" w:cs="SimSun"/>
          <w:b/>
          <w:color w:val="000000"/>
          <w:sz w:val="36"/>
        </w:rPr>
        <w:t xml:space="preserve">投标文件格式</w:t>
      </w:r>
      <w:r/>
    </w:p>
    <w:p>
      <w:pPr>
        <w:ind w:left="5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3708"/>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Calibri" w:hAnsi="Calibri" w:eastAsia="Calibri" w:cs="Calibri"/>
          <w:b/>
          <w:color w:val="000000"/>
          <w:sz w:val="36"/>
        </w:rPr>
        <w:t xml:space="preserve"> </w:t>
      </w:r>
      <w:r>
        <w:rPr>
          <w:rFonts w:ascii="SimSun" w:hAnsi="SimSun" w:eastAsia="SimSun" w:cs="SimSun"/>
          <w:b/>
          <w:color w:val="000000"/>
          <w:sz w:val="36"/>
        </w:rPr>
        <w:t xml:space="preserve">目</w:t>
      </w:r>
      <w:r>
        <w:rPr>
          <w:rFonts w:ascii="Calibri" w:hAnsi="Calibri" w:eastAsia="Calibri" w:cs="Calibri"/>
          <w:b/>
          <w:color w:val="000000"/>
          <w:sz w:val="36"/>
        </w:rPr>
        <w:t xml:space="preserve"> </w:t>
      </w:r>
      <w:r>
        <w:rPr>
          <w:rFonts w:ascii="SimSun" w:hAnsi="SimSun" w:eastAsia="SimSun" w:cs="SimSun"/>
          <w:b/>
          <w:color w:val="000000"/>
          <w:sz w:val="36"/>
        </w:rPr>
        <w:t xml:space="preserve">编</w:t>
      </w:r>
      <w:r>
        <w:rPr>
          <w:rFonts w:ascii="Calibri" w:hAnsi="Calibri" w:eastAsia="Calibri" w:cs="Calibri"/>
          <w:b/>
          <w:color w:val="000000"/>
          <w:sz w:val="36"/>
        </w:rPr>
        <w:t xml:space="preserve"> </w:t>
      </w:r>
      <w:r>
        <w:rPr>
          <w:rFonts w:ascii="SimSun" w:hAnsi="SimSun" w:eastAsia="SimSun" w:cs="SimSun"/>
          <w:b/>
          <w:color w:val="000000"/>
          <w:sz w:val="36"/>
        </w:rPr>
        <w:t xml:space="preserve">号：</w:t>
      </w:r>
      <w:r>
        <w:rPr>
          <w:rFonts w:ascii="Calibri" w:hAnsi="Calibri" w:eastAsia="Calibri" w:cs="Calibri"/>
          <w:b/>
          <w:color w:val="000000"/>
          <w:sz w:val="36"/>
        </w:rPr>
        <w:t xml:space="preserve"> </w:t>
      </w:r>
      <w:r>
        <w:rPr>
          <w:rFonts w:ascii="Calibri" w:hAnsi="Calibri" w:eastAsia="Calibri" w:cs="Calibri"/>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w:t>
      </w:r>
      <w:r>
        <w:rPr>
          <w:rFonts w:ascii="Calibri" w:hAnsi="Calibri" w:eastAsia="Calibri" w:cs="Calibri"/>
          <w:b/>
          <w:color w:val="000000"/>
          <w:sz w:val="36"/>
        </w:rPr>
        <w:t xml:space="preserve"> </w:t>
      </w:r>
      <w:r>
        <w:rPr>
          <w:rFonts w:ascii="SimSun" w:hAnsi="SimSun" w:eastAsia="SimSun" w:cs="SimSun"/>
          <w:b/>
          <w:color w:val="000000"/>
          <w:sz w:val="36"/>
        </w:rPr>
        <w:t xml:space="preserve">目</w:t>
      </w:r>
      <w:r>
        <w:rPr>
          <w:rFonts w:ascii="Calibri" w:hAnsi="Calibri" w:eastAsia="Calibri" w:cs="Calibri"/>
          <w:b/>
          <w:color w:val="000000"/>
          <w:sz w:val="36"/>
        </w:rPr>
        <w:t xml:space="preserve"> </w:t>
      </w:r>
      <w:r>
        <w:rPr>
          <w:rFonts w:ascii="SimSun" w:hAnsi="SimSun" w:eastAsia="SimSun" w:cs="SimSun"/>
          <w:b/>
          <w:color w:val="000000"/>
          <w:sz w:val="36"/>
        </w:rPr>
        <w:t xml:space="preserve">名</w:t>
      </w:r>
      <w:r>
        <w:rPr>
          <w:rFonts w:ascii="Calibri" w:hAnsi="Calibri" w:eastAsia="Calibri" w:cs="Calibri"/>
          <w:b/>
          <w:color w:val="000000"/>
          <w:sz w:val="36"/>
        </w:rPr>
        <w:t xml:space="preserve"> </w:t>
      </w:r>
      <w:r>
        <w:rPr>
          <w:rFonts w:ascii="SimSun" w:hAnsi="SimSun" w:eastAsia="SimSun" w:cs="SimSun"/>
          <w:b/>
          <w:color w:val="000000"/>
          <w:sz w:val="36"/>
        </w:rPr>
        <w:t xml:space="preserve">称：</w:t>
      </w:r>
      <w:r>
        <w:rPr>
          <w:rFonts w:ascii="Calibri" w:hAnsi="Calibri" w:eastAsia="Calibri" w:cs="Calibri"/>
          <w:b/>
          <w:color w:val="000000"/>
          <w:sz w:val="36"/>
        </w:rPr>
        <w:t xml:space="preserve"> </w:t>
      </w:r>
      <w:r>
        <w:rPr>
          <w:rFonts w:ascii="Calibri" w:hAnsi="Calibri" w:eastAsia="Calibri" w:cs="Calibri"/>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rPr>
          <w:rFonts w:ascii="SimSun" w:hAnsi="SimSun" w:eastAsia="SimSun" w:cs="SimSun"/>
          <w:b/>
          <w:color w:val="000000"/>
          <w:sz w:val="36"/>
        </w:rPr>
        <w:t xml:space="preserve">供应商名称</w:t>
      </w:r>
      <w:r>
        <w:rPr>
          <w:rFonts w:ascii="Calibri" w:hAnsi="Calibri" w:eastAsia="Calibri" w:cs="Calibri"/>
          <w:b/>
          <w:color w:val="000000"/>
          <w:sz w:val="36"/>
        </w:rPr>
        <w:t xml:space="preserve"> </w:t>
      </w:r>
      <w:r>
        <w:rPr>
          <w:rFonts w:ascii="SimSun" w:hAnsi="SimSun" w:eastAsia="SimSun" w:cs="SimSun"/>
          <w:b/>
          <w:color w:val="000000"/>
          <w:sz w:val="36"/>
        </w:rPr>
        <w:t xml:space="preserve">：</w:t>
      </w:r>
      <w:r>
        <w:rPr>
          <w:rFonts w:ascii="Calibri" w:hAnsi="Calibri" w:eastAsia="Calibri" w:cs="Calibri"/>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rPr>
          <w:rFonts w:ascii="SimSun" w:hAnsi="SimSun" w:eastAsia="SimSun" w:cs="SimSun"/>
          <w:b/>
          <w:color w:val="000000"/>
          <w:sz w:val="36"/>
        </w:rPr>
        <w:t xml:space="preserve">日</w:t>
      </w:r>
      <w:r>
        <w:rPr>
          <w:rFonts w:ascii="Calibri" w:hAnsi="Calibri" w:eastAsia="Calibri" w:cs="Calibri"/>
          <w:b/>
          <w:color w:val="000000"/>
          <w:sz w:val="36"/>
        </w:rPr>
        <w:t xml:space="preserve">      </w:t>
      </w:r>
      <w:r>
        <w:rPr>
          <w:rFonts w:ascii="SimSun" w:hAnsi="SimSun" w:eastAsia="SimSun" w:cs="SimSun"/>
          <w:b/>
          <w:color w:val="000000"/>
          <w:sz w:val="36"/>
        </w:rPr>
        <w:t xml:space="preserve">期</w:t>
      </w:r>
      <w:r>
        <w:rPr>
          <w:rFonts w:ascii="Calibri" w:hAnsi="Calibri" w:eastAsia="Calibri" w:cs="Calibri"/>
          <w:b/>
          <w:color w:val="000000"/>
          <w:sz w:val="36"/>
        </w:rPr>
        <w:t xml:space="preserve"> </w:t>
      </w:r>
      <w:r>
        <w:rPr>
          <w:rFonts w:ascii="SimSun" w:hAnsi="SimSun" w:eastAsia="SimSun" w:cs="SimSun"/>
          <w:b/>
          <w:color w:val="000000"/>
          <w:sz w:val="36"/>
        </w:rPr>
        <w:t xml:space="preserve">：</w:t>
      </w:r>
      <w:r>
        <w:rPr>
          <w:rFonts w:ascii="Calibri" w:hAnsi="Calibri" w:eastAsia="Calibri" w:cs="Calibri"/>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投标文件主要目录及相关证明材料格式</w:t>
      </w:r>
      <w:r/>
    </w:p>
    <w:p>
      <w:pPr>
        <w:numPr>
          <w:ilvl w:val="0"/>
          <w:numId w:val="21"/>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投标申请及声明</w:t>
      </w:r>
      <w:r/>
    </w:p>
    <w:p>
      <w:pPr>
        <w:numPr>
          <w:ilvl w:val="0"/>
          <w:numId w:val="21"/>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法定代表人授权书</w:t>
      </w:r>
      <w:r/>
    </w:p>
    <w:p>
      <w:pPr>
        <w:numPr>
          <w:ilvl w:val="0"/>
          <w:numId w:val="21"/>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报价一览表</w:t>
      </w:r>
      <w:r/>
    </w:p>
    <w:p>
      <w:pPr>
        <w:numPr>
          <w:ilvl w:val="0"/>
          <w:numId w:val="21"/>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p>
      <w:pPr>
        <w:numPr>
          <w:ilvl w:val="0"/>
          <w:numId w:val="21"/>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商务条款偏离表</w:t>
      </w:r>
      <w:r/>
    </w:p>
    <w:p>
      <w:pPr>
        <w:numPr>
          <w:ilvl w:val="0"/>
          <w:numId w:val="21"/>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技术条款偏离表</w:t>
      </w:r>
      <w:r/>
    </w:p>
    <w:p>
      <w:pPr>
        <w:numPr>
          <w:ilvl w:val="0"/>
          <w:numId w:val="21"/>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业绩一览表</w:t>
      </w:r>
      <w:r/>
    </w:p>
    <w:p>
      <w:pPr>
        <w:numPr>
          <w:ilvl w:val="0"/>
          <w:numId w:val="21"/>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项目实施方案</w:t>
      </w:r>
      <w:r/>
    </w:p>
    <w:p>
      <w:pPr>
        <w:numPr>
          <w:ilvl w:val="0"/>
          <w:numId w:val="21"/>
        </w:numPr>
        <w:jc w:val="both"/>
        <w:spacing w:before="0" w:after="0" w:line="85" w:lineRule="atLeast"/>
        <w:tabs>
          <w:tab w:val="left" w:pos="2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供应商认为需要提供的其他证明文件及材料（若有</w:t>
      </w:r>
      <w:r>
        <w:rPr>
          <w:rFonts w:ascii="Calibri" w:hAnsi="Calibri" w:eastAsia="Calibri" w:cs="Calibri"/>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目录一、投标申请及声明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致：南京杰云工程项目管理有限公司</w:t>
      </w: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Calibri" w:hAnsi="Calibri" w:eastAsia="Calibri" w:cs="Calibri"/>
          <w:color w:val="000000"/>
          <w:sz w:val="21"/>
          <w:u w:val="single"/>
        </w:rPr>
        <w:t xml:space="preserve">                       </w:t>
      </w:r>
      <w:r>
        <w:rPr>
          <w:rFonts w:ascii="SimSun" w:hAnsi="SimSun" w:eastAsia="SimSun" w:cs="SimSun"/>
          <w:color w:val="000000"/>
          <w:sz w:val="21"/>
        </w:rPr>
        <w:t xml:space="preserve">（项目名称）</w:t>
      </w:r>
      <w:r>
        <w:rPr>
          <w:rFonts w:ascii="Calibri" w:hAnsi="Calibri" w:eastAsia="Calibri" w:cs="Calibri"/>
          <w:color w:val="000000"/>
          <w:sz w:val="21"/>
        </w:rPr>
        <w:t xml:space="preserve"> </w:t>
      </w:r>
      <w:r>
        <w:rPr>
          <w:rFonts w:ascii="Calibri" w:hAnsi="Calibri" w:eastAsia="Calibri" w:cs="Calibri"/>
          <w:b/>
          <w:color w:val="000000"/>
          <w:sz w:val="21"/>
          <w:u w:val="single"/>
        </w:rPr>
        <w:t xml:space="preserve">           </w:t>
      </w:r>
      <w:r>
        <w:rPr>
          <w:rFonts w:ascii="SimSun" w:hAnsi="SimSun" w:eastAsia="SimSun" w:cs="SimSun"/>
          <w:color w:val="000000"/>
          <w:sz w:val="21"/>
        </w:rPr>
        <w:t xml:space="preserve">（项目编号）投标邀请，我方授权</w:t>
      </w:r>
      <w:r>
        <w:rPr>
          <w:rFonts w:ascii="Calibri" w:hAnsi="Calibri" w:eastAsia="Calibri" w:cs="Calibri"/>
          <w:color w:val="000000"/>
          <w:sz w:val="21"/>
          <w:u w:val="single"/>
        </w:rPr>
        <w:t xml:space="preserve">            </w:t>
      </w:r>
      <w:r>
        <w:rPr>
          <w:rFonts w:ascii="SimSun" w:hAnsi="SimSun" w:eastAsia="SimSun" w:cs="SimSun"/>
          <w:color w:val="000000"/>
          <w:sz w:val="21"/>
        </w:rPr>
        <w:t xml:space="preserve">，代表供应商递交投标文件并声明如下。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我方的资格条件符合政府采购法和本次招标要求，我方同意并向贵方提供了与投标有关的所有证据和资料。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我方的总报价为</w:t>
      </w:r>
      <w:r>
        <w:rPr>
          <w:rFonts w:ascii="Calibri" w:hAnsi="Calibri" w:eastAsia="Calibri" w:cs="Calibri"/>
          <w:color w:val="000000"/>
          <w:sz w:val="21"/>
          <w:u w:val="single"/>
        </w:rPr>
        <w:t xml:space="preserve">                 </w:t>
      </w:r>
      <w:r>
        <w:rPr>
          <w:rFonts w:ascii="SimSun" w:hAnsi="SimSun" w:eastAsia="SimSun" w:cs="SimSun"/>
          <w:color w:val="000000"/>
          <w:sz w:val="21"/>
          <w:u w:val="single"/>
        </w:rPr>
        <w:t xml:space="preserve">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我方参加本次采购活动前三年内，在经营活动中没有重大违法记录。</w:t>
      </w: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我方参加本次采购活动前，没有被信用中国网站、中国政府采购网站列入失信被执行人名单、重大税收违法案件当事人名单、政府采购</w:t>
      </w:r>
      <w:r>
        <w:rPr>
          <w:rFonts w:ascii="Calibri" w:hAnsi="Calibri" w:eastAsia="Calibri" w:cs="Calibri"/>
          <w:color w:val="000000"/>
          <w:sz w:val="21"/>
        </w:rPr>
        <w:t xml:space="preserve"> </w:t>
      </w:r>
      <w:r>
        <w:rPr>
          <w:rFonts w:ascii="SimSun" w:hAnsi="SimSun" w:eastAsia="SimSun" w:cs="SimSun"/>
          <w:color w:val="000000"/>
          <w:sz w:val="21"/>
        </w:rPr>
        <w:t xml:space="preserve">严重违法失信行为记录名单。</w:t>
      </w: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我方在全国范围内未受过财政部门禁止参加政府采购活动的处罚，或禁止参加政府采购活动的处罚期限已满。</w:t>
      </w: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我方与参与本次采购活动的其他供应商的授权代理人</w:t>
      </w:r>
      <w:r>
        <w:rPr>
          <w:rFonts w:ascii="Calibri" w:hAnsi="Calibri" w:eastAsia="Calibri" w:cs="Calibri"/>
          <w:color w:val="000000"/>
          <w:sz w:val="21"/>
        </w:rPr>
        <w:t xml:space="preserve">(</w:t>
      </w:r>
      <w:r>
        <w:rPr>
          <w:rFonts w:ascii="SimSun" w:hAnsi="SimSun" w:eastAsia="SimSun" w:cs="SimSun"/>
          <w:color w:val="000000"/>
          <w:sz w:val="21"/>
        </w:rPr>
        <w:t xml:space="preserve">或法定代表人、项目负责人等</w:t>
      </w:r>
      <w:r>
        <w:rPr>
          <w:rFonts w:ascii="Calibri" w:hAnsi="Calibri" w:eastAsia="Calibri" w:cs="Calibri"/>
          <w:color w:val="000000"/>
          <w:sz w:val="21"/>
        </w:rPr>
        <w:t xml:space="preserve">)</w:t>
      </w:r>
      <w:r>
        <w:rPr>
          <w:rFonts w:ascii="SimSun" w:hAnsi="SimSun" w:eastAsia="SimSun" w:cs="SimSun"/>
          <w:color w:val="000000"/>
          <w:sz w:val="21"/>
        </w:rPr>
        <w:t xml:space="preserve">，在招标文件发布日上月至投标截止日当月未在同一单位缴纳社会保险。</w:t>
      </w: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我方与参与本次采购活动的其他供应商的法定代表人或委托代理人无夫妻、直系血亲关系。</w:t>
      </w: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rPr>
          <w:rFonts w:ascii="SimSun" w:hAnsi="SimSun" w:eastAsia="SimSun" w:cs="SimSun"/>
          <w:color w:val="000000"/>
          <w:sz w:val="21"/>
        </w:rPr>
        <w:t xml:space="preserve">我方与参与本次采购活动的其他供应商的负责人不是同一人，也不存在直接控股、管理关系。</w:t>
      </w: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w:t>
      </w:r>
      <w:r>
        <w:rPr>
          <w:rFonts w:ascii="SimSun" w:hAnsi="SimSun" w:eastAsia="SimSun" w:cs="SimSun"/>
          <w:color w:val="000000"/>
          <w:sz w:val="21"/>
        </w:rPr>
        <w:t xml:space="preserve">我方已详细审阅全部招标文件及其有效补充文件，放弃对招标文件任何误解的权利，递交投标文件后，不对招标文件本身提出质疑。</w:t>
      </w:r>
      <w:r>
        <w:rPr>
          <w:rFonts w:ascii="Calibri" w:hAnsi="Calibri" w:eastAsia="Calibri" w:cs="Calibri"/>
          <w:color w:val="000000"/>
          <w:sz w:val="21"/>
        </w:rPr>
        <w:t xml:space="preserve"> </w:t>
      </w:r>
      <w:r>
        <w:rPr>
          <w:rFonts w:ascii="SimSun" w:hAnsi="SimSun" w:eastAsia="SimSun" w:cs="SimSun"/>
          <w:color w:val="000000"/>
          <w:sz w:val="21"/>
        </w:rPr>
        <w:t xml:space="preserve">否则，属于不诚信和故意扰乱政府采购活动行为，我们将无条件接受处罚。</w:t>
      </w:r>
      <w:r>
        <w:rPr>
          <w:rFonts w:ascii="Calibri" w:hAnsi="Calibri" w:eastAsia="Calibri" w:cs="Calibri"/>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w:t>
      </w:r>
      <w:r>
        <w:rPr>
          <w:rFonts w:ascii="SimSun" w:hAnsi="SimSun" w:eastAsia="SimSun" w:cs="SimSun"/>
          <w:color w:val="000000"/>
          <w:sz w:val="21"/>
        </w:rPr>
        <w:t xml:space="preserve">我方同意从规定的开标日期起遵循本投标文件，并在规定的投标有效期期满之前均具有约束力。</w:t>
      </w:r>
      <w:r>
        <w:rPr>
          <w:rFonts w:ascii="Calibri" w:hAnsi="Calibri" w:eastAsia="Calibri" w:cs="Calibri"/>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w:t>
      </w:r>
      <w:r>
        <w:rPr>
          <w:rFonts w:ascii="SimSun" w:hAnsi="SimSun" w:eastAsia="SimSun" w:cs="SimSun"/>
          <w:color w:val="000000"/>
          <w:sz w:val="21"/>
        </w:rPr>
        <w:t xml:space="preserve">一旦我方中标，将根据招标文件的规定严格履行合同，并保证按承诺的时间完成货物的交付等服务，供采购人验收、使用。</w:t>
      </w:r>
      <w:r>
        <w:rPr>
          <w:rFonts w:ascii="Calibri" w:hAnsi="Calibri" w:eastAsia="Calibri" w:cs="Calibri"/>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w:t>
      </w:r>
      <w:r>
        <w:rPr>
          <w:rFonts w:ascii="SimSun" w:hAnsi="SimSun" w:eastAsia="SimSun" w:cs="SimSun"/>
          <w:color w:val="000000"/>
          <w:sz w:val="21"/>
        </w:rPr>
        <w:t xml:space="preserve">我方决不提供虚假材料谋取中标、决不采取不正当手段诋毁、排挤其他供应商、决不与采购人、其它供应商或者代理机构恶意串通、</w:t>
      </w:r>
      <w:r>
        <w:rPr>
          <w:rFonts w:ascii="Calibri" w:hAnsi="Calibri" w:eastAsia="Calibri" w:cs="Calibri"/>
          <w:color w:val="000000"/>
          <w:sz w:val="21"/>
        </w:rPr>
        <w:t xml:space="preserve"> </w:t>
      </w:r>
      <w:r>
        <w:rPr>
          <w:rFonts w:ascii="SimSun" w:hAnsi="SimSun" w:eastAsia="SimSun" w:cs="SimSun"/>
          <w:color w:val="000000"/>
          <w:sz w:val="21"/>
        </w:rPr>
        <w:t xml:space="preserve">决不向采购人、代理机构工作人员和评委进行商业贿赂、决不在采购过程中与采购人进行协商谈判、决不拒绝有关部门监督检查或提供虚假情况，如有违反，无条件接受贵方及相关管理部门的处罚。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14.</w:t>
      </w:r>
      <w:r>
        <w:rPr>
          <w:rFonts w:ascii="SimSun" w:hAnsi="SimSun" w:eastAsia="SimSun" w:cs="SimSun"/>
          <w:color w:val="000000"/>
          <w:sz w:val="21"/>
        </w:rPr>
        <w:t xml:space="preserve">与本次投标有关的联系方式为：</w:t>
      </w:r>
      <w:r>
        <w:rPr>
          <w:rFonts w:ascii="Calibri" w:hAnsi="Calibri" w:eastAsia="Calibri" w:cs="Calibri"/>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Calibri" w:hAnsi="Calibri" w:eastAsia="Calibri" w:cs="Calibri"/>
          <w:color w:val="000000"/>
          <w:sz w:val="21"/>
        </w:rPr>
        <w:t xml:space="preserve"> </w:t>
      </w:r>
      <w:r>
        <w:rPr>
          <w:rFonts w:ascii="SimSun" w:hAnsi="SimSun" w:eastAsia="SimSun" w:cs="SimSun"/>
          <w:color w:val="000000"/>
          <w:sz w:val="21"/>
        </w:rPr>
        <w:t xml:space="preserve">址：</w:t>
      </w:r>
      <w:r>
        <w:rPr>
          <w:rFonts w:ascii="Calibri" w:hAnsi="Calibri" w:eastAsia="Calibri" w:cs="Calibri"/>
          <w:color w:val="000000"/>
          <w:sz w:val="21"/>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Calibri" w:hAnsi="Calibri" w:eastAsia="Calibri" w:cs="Calibri"/>
          <w:color w:val="000000"/>
          <w:sz w:val="21"/>
        </w:rPr>
        <w:t xml:space="preserve"> </w:t>
      </w:r>
      <w:r>
        <w:rPr>
          <w:rFonts w:ascii="SimSun" w:hAnsi="SimSun" w:eastAsia="SimSun" w:cs="SimSun"/>
          <w:color w:val="000000"/>
          <w:sz w:val="21"/>
        </w:rPr>
        <w:t xml:space="preserve">话：</w:t>
      </w:r>
      <w:r>
        <w:rPr>
          <w:rFonts w:ascii="Calibri" w:hAnsi="Calibri" w:eastAsia="Calibri" w:cs="Calibri"/>
          <w:color w:val="000000"/>
          <w:sz w:val="21"/>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Calibri" w:hAnsi="Calibri" w:eastAsia="Calibri" w:cs="Calibri"/>
          <w:color w:val="000000"/>
          <w:sz w:val="21"/>
        </w:rPr>
        <w:t xml:space="preserve"> </w:t>
      </w:r>
      <w:r>
        <w:rPr>
          <w:rFonts w:ascii="SimSun" w:hAnsi="SimSun" w:eastAsia="SimSun" w:cs="SimSun"/>
          <w:color w:val="000000"/>
          <w:sz w:val="21"/>
        </w:rPr>
        <w:t xml:space="preserve">真：</w:t>
      </w:r>
      <w:r>
        <w:rPr>
          <w:rFonts w:ascii="Calibri" w:hAnsi="Calibri" w:eastAsia="Calibri" w:cs="Calibri"/>
          <w:color w:val="000000"/>
          <w:sz w:val="21"/>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Calibri" w:hAnsi="Calibri" w:eastAsia="Calibri" w:cs="Calibri"/>
          <w:color w:val="000000"/>
          <w:sz w:val="21"/>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银行帐号：</w:t>
      </w:r>
      <w:r>
        <w:rPr>
          <w:rFonts w:ascii="Calibri" w:hAnsi="Calibri" w:eastAsia="Calibri" w:cs="Calibri"/>
          <w:color w:val="000000"/>
          <w:sz w:val="21"/>
          <w:u w:val="single"/>
        </w:rPr>
        <w:t xml:space="preserve">                             </w:t>
      </w:r>
      <w:r>
        <w:rPr>
          <w:rFonts w:ascii="Calibri" w:hAnsi="Calibri" w:eastAsia="Calibri" w:cs="Calibri"/>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授权代表姓名（签字）：</w:t>
      </w:r>
      <w:r>
        <w:rPr>
          <w:rFonts w:ascii="Calibri" w:hAnsi="Calibri" w:eastAsia="Calibri" w:cs="Calibri"/>
          <w:color w:val="000000"/>
          <w:sz w:val="21"/>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rPr>
          <w:rFonts w:ascii="Calibri" w:hAnsi="Calibri" w:eastAsia="Calibri" w:cs="Calibri"/>
          <w:color w:val="000000"/>
          <w:sz w:val="21"/>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Calibri" w:hAnsi="Calibri" w:eastAsia="Calibri" w:cs="Calibri"/>
          <w:color w:val="000000"/>
          <w:sz w:val="21"/>
        </w:rPr>
        <w:t xml:space="preserve"> </w:t>
      </w:r>
      <w:r>
        <w:rPr>
          <w:rFonts w:ascii="SimSun" w:hAnsi="SimSun" w:eastAsia="SimSun" w:cs="SimSun"/>
          <w:color w:val="000000"/>
          <w:sz w:val="21"/>
        </w:rPr>
        <w:t xml:space="preserve">期：</w:t>
      </w:r>
      <w:r>
        <w:rPr>
          <w:rFonts w:ascii="Calibri" w:hAnsi="Calibri" w:eastAsia="Calibri" w:cs="Calibri"/>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739"/>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目录二、法定代表人授权书格式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南京杰云工程项目管理有限公司：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本授权书声明：注册于</w:t>
      </w:r>
      <w:r>
        <w:rPr>
          <w:rFonts w:ascii="Calibri" w:hAnsi="Calibri" w:eastAsia="Calibri" w:cs="Calibri"/>
          <w:color w:val="000000"/>
          <w:sz w:val="21"/>
          <w:u w:val="single"/>
        </w:rPr>
        <w:t xml:space="preserve">                             </w:t>
      </w:r>
      <w:r>
        <w:rPr>
          <w:rFonts w:ascii="SimSun" w:hAnsi="SimSun" w:eastAsia="SimSun" w:cs="SimSun"/>
          <w:color w:val="000000"/>
          <w:sz w:val="21"/>
        </w:rPr>
        <w:t xml:space="preserve">（供应商地址）的</w:t>
      </w:r>
      <w:r>
        <w:rPr>
          <w:rFonts w:ascii="Calibri" w:hAnsi="Calibri" w:eastAsia="Calibri" w:cs="Calibri"/>
          <w:color w:val="000000"/>
          <w:sz w:val="21"/>
          <w:u w:val="single"/>
        </w:rPr>
        <w:t xml:space="preserve">                   </w:t>
      </w:r>
      <w:r>
        <w:rPr>
          <w:rFonts w:ascii="SimSun" w:hAnsi="SimSun" w:eastAsia="SimSun" w:cs="SimSun"/>
          <w:color w:val="000000"/>
          <w:sz w:val="21"/>
        </w:rPr>
        <w:t xml:space="preserve">（供应商名称）</w:t>
      </w:r>
      <w:r>
        <w:rPr>
          <w:rFonts w:ascii="Calibri" w:hAnsi="Calibri" w:eastAsia="Calibri" w:cs="Calibri"/>
          <w:color w:val="000000"/>
          <w:sz w:val="21"/>
          <w:u w:val="single"/>
        </w:rPr>
        <w:t xml:space="preserve">             </w:t>
      </w:r>
      <w:r>
        <w:rPr>
          <w:rFonts w:ascii="SimSun" w:hAnsi="SimSun" w:eastAsia="SimSun" w:cs="SimSun"/>
          <w:color w:val="000000"/>
          <w:sz w:val="21"/>
        </w:rPr>
        <w:t xml:space="preserve">（法定代表人姓名）代表本公司授权在下面签字的</w:t>
      </w:r>
      <w:r>
        <w:rPr>
          <w:rFonts w:ascii="Calibri" w:hAnsi="Calibri" w:eastAsia="Calibri" w:cs="Calibri"/>
          <w:color w:val="000000"/>
          <w:sz w:val="21"/>
          <w:u w:val="single"/>
        </w:rPr>
        <w:t xml:space="preserve">               </w:t>
      </w:r>
      <w:r>
        <w:rPr>
          <w:rFonts w:ascii="SimSun" w:hAnsi="SimSun" w:eastAsia="SimSun" w:cs="SimSun"/>
          <w:color w:val="000000"/>
          <w:sz w:val="21"/>
        </w:rPr>
        <w:t xml:space="preserve">（供应商代表姓名、职务）为本公司的合法代理人，就贵方组织的</w:t>
      </w:r>
      <w:r>
        <w:rPr>
          <w:rFonts w:ascii="Calibri" w:hAnsi="Calibri" w:eastAsia="Calibri" w:cs="Calibri"/>
          <w:color w:val="000000"/>
          <w:sz w:val="21"/>
          <w:u w:val="single"/>
        </w:rPr>
        <w:t xml:space="preserve">                     </w:t>
      </w:r>
      <w:r>
        <w:rPr>
          <w:rFonts w:ascii="SimSun" w:hAnsi="SimSun" w:eastAsia="SimSun" w:cs="SimSun"/>
          <w:color w:val="000000"/>
          <w:sz w:val="21"/>
        </w:rPr>
        <w:t xml:space="preserve">（项目名称）</w:t>
      </w:r>
      <w:r>
        <w:rPr>
          <w:rFonts w:ascii="Calibri" w:hAnsi="Calibri" w:eastAsia="Calibri" w:cs="Calibri"/>
          <w:b/>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本授权书于</w:t>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日签字生效，特此声明。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Calibri" w:hAnsi="Calibri" w:eastAsia="Calibri" w:cs="Calibri"/>
          <w:b/>
          <w:color w:val="000000"/>
          <w:sz w:val="21"/>
        </w:rPr>
        <w:t xml:space="preserve">  </w:t>
      </w:r>
      <w:r>
        <w:rPr>
          <w:rFonts w:ascii="SimSun" w:hAnsi="SimSun" w:eastAsia="SimSun" w:cs="SimSun"/>
          <w:b/>
          <w:color w:val="000000"/>
          <w:sz w:val="21"/>
        </w:rPr>
        <w:t xml:space="preserve">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rPr>
          <w:rFonts w:ascii="SimSun" w:hAnsi="SimSun" w:eastAsia="SimSun" w:cs="SimSun"/>
          <w:b/>
          <w:color w:val="000000"/>
          <w:sz w:val="21"/>
        </w:rPr>
        <w:t xml:space="preserve">被授权人签字：</w:t>
      </w:r>
      <w:r>
        <w:rPr>
          <w:rFonts w:ascii="Calibri" w:hAnsi="Calibri" w:eastAsia="Calibri" w:cs="Calibri"/>
          <w:b/>
          <w:color w:val="000000"/>
          <w:sz w:val="21"/>
        </w:rPr>
        <w:t xml:space="preserve">   </w:t>
      </w:r>
      <w:r>
        <w:rPr>
          <w:rFonts w:ascii="Calibri" w:hAnsi="Calibri" w:eastAsia="Calibri" w:cs="Calibri"/>
          <w:color w:val="000000"/>
          <w:sz w:val="21"/>
        </w:rPr>
        <w:t xml:space="preserve">                 </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Calibri" w:hAnsi="Calibri" w:eastAsia="Calibri" w:cs="Calibri"/>
          <w:color w:val="000000"/>
          <w:sz w:val="21"/>
        </w:rPr>
        <w:t xml:space="preserve">        </w:t>
      </w:r>
      <w:r>
        <w:rPr>
          <w:rFonts w:ascii="SimSun" w:hAnsi="SimSun" w:eastAsia="SimSun" w:cs="SimSun"/>
          <w:color w:val="000000"/>
          <w:sz w:val="21"/>
        </w:rPr>
        <w:t xml:space="preserve">期：</w:t>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代理人的身份证明文件的复印件：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目录三、报价一览表格式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Calibri" w:hAnsi="Calibri" w:eastAsia="Calibri" w:cs="Calibri"/>
          <w:color w:val="000000"/>
          <w:sz w:val="21"/>
        </w:rPr>
        <w:t xml:space="preserve">                                                </w:t>
      </w:r>
      <w:r>
        <w:rPr>
          <w:rFonts w:ascii="SimSun" w:hAnsi="SimSun" w:eastAsia="SimSun" w:cs="SimSun"/>
          <w:color w:val="000000"/>
          <w:sz w:val="21"/>
        </w:rPr>
        <w:t xml:space="preserve">项目编号：</w:t>
      </w:r>
      <w:r>
        <w:rPr>
          <w:rFonts w:ascii="Calibri" w:hAnsi="Calibri" w:eastAsia="Calibri" w:cs="Calibri"/>
          <w:color w:val="000000"/>
          <w:sz w:val="21"/>
        </w:rPr>
        <w:t xml:space="preserve">               </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78"/>
        <w:gridCol w:w="7077"/>
      </w:tblGrid>
      <w:tr>
        <w:trPr>
          <w:trHeight w:val="8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是否小微企业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           </w:t>
            </w:r>
            <w:r>
              <w:rPr>
                <w:rFonts w:ascii="SimSun" w:hAnsi="SimSun" w:eastAsia="SimSun" w:cs="SimSun"/>
                <w:color w:val="000000"/>
                <w:sz w:val="21"/>
              </w:rPr>
              <w:t xml:space="preserve">（填写“是”或“否”）</w:t>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是否残疾人企业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           </w:t>
            </w:r>
            <w:r>
              <w:rPr>
                <w:rFonts w:ascii="SimSun" w:hAnsi="SimSun" w:eastAsia="SimSun" w:cs="SimSun"/>
                <w:color w:val="000000"/>
                <w:sz w:val="21"/>
              </w:rPr>
              <w:t xml:space="preserve">（填写“是”或“否”）</w:t>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是否监狱企业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            </w:t>
            </w:r>
            <w:r>
              <w:rPr>
                <w:rFonts w:ascii="SimSun" w:hAnsi="SimSun" w:eastAsia="SimSun" w:cs="SimSun"/>
                <w:color w:val="000000"/>
                <w:sz w:val="21"/>
              </w:rPr>
              <w:t xml:space="preserve">（填写“是”或“否”）</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Calibri" w:hAnsi="Calibri" w:eastAsia="Calibri" w:cs="Calibri"/>
          <w:color w:val="000000"/>
          <w:sz w:val="21"/>
        </w:rPr>
        <w:t xml:space="preserve">:</w:t>
      </w:r>
      <w:r>
        <w:rPr>
          <w:rFonts w:ascii="Calibri" w:hAnsi="Calibri" w:eastAsia="Calibri" w:cs="Calibri"/>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目录四、分项报价表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Calibri" w:hAnsi="Calibri" w:eastAsia="Calibri" w:cs="Calibri"/>
          <w:color w:val="000000"/>
          <w:sz w:val="21"/>
        </w:rPr>
        <w:t xml:space="preserve">                                                     </w:t>
      </w:r>
      <w:r>
        <w:rPr>
          <w:rFonts w:ascii="SimSun" w:hAnsi="SimSun" w:eastAsia="SimSun" w:cs="SimSun"/>
          <w:color w:val="000000"/>
          <w:sz w:val="21"/>
        </w:rPr>
        <w:t xml:space="preserve">项目编号：</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3"/>
        <w:gridCol w:w="2320"/>
        <w:gridCol w:w="2730"/>
        <w:gridCol w:w="896"/>
        <w:gridCol w:w="1242"/>
        <w:gridCol w:w="1244"/>
      </w:tblGrid>
      <w:tr>
        <w:trPr>
          <w:trHeight w:val="4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序号</w:t>
            </w: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品牌、规格或型号或分项目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Calibri" w:hAnsi="Calibri" w:eastAsia="Calibri" w:cs="Calibri"/>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FangSong" w:hAnsi="FangSong" w:eastAsia="FangSong" w:cs="FangSong"/>
          <w:color w:val="000000"/>
          <w:sz w:val="21"/>
        </w:rPr>
        <w:t xml:space="preserve">1</w:t>
      </w:r>
      <w:r>
        <w:rPr>
          <w:rFonts w:ascii="SimSun" w:hAnsi="SimSun" w:eastAsia="SimSun" w:cs="SimSun"/>
          <w:color w:val="000000"/>
          <w:sz w:val="21"/>
        </w:rPr>
        <w:t xml:space="preserve">、如果行数不够，请自行增加。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目录五、商务条款偏离表格式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415"/>
        <w:gridCol w:w="1458"/>
        <w:gridCol w:w="137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3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5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2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0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5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72" w:type="dxa"/>
            <w:vAlign w:val="center"/>
            <w:textDirection w:val="lrTb"/>
            <w:noWrap w:val="false"/>
          </w:tcPr>
          <w:p>
            <w:pPr>
              <w:spacing w:before="0" w:after="0" w:line="57" w:lineRule="atLeast"/>
            </w:pPr>
            <w:r/>
            <w:r/>
          </w:p>
        </w:tc>
      </w:tr>
    </w:tbl>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Calibri" w:hAnsi="Calibri" w:eastAsia="Calibri" w:cs="Calibri"/>
          <w:color w:val="000000"/>
          <w:sz w:val="21"/>
          <w:u w:val="single"/>
        </w:rPr>
        <w:t xml:space="preserve">                                                      </w:t>
      </w:r>
      <w:r>
        <w:rPr>
          <w:rFonts w:ascii="SimSun" w:hAnsi="SimSun" w:eastAsia="SimSun" w:cs="SimSun"/>
          <w:color w:val="000000"/>
          <w:sz w:val="21"/>
        </w:rPr>
        <w:t xml:space="preserve">（盖章）</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目录六、技术条款偏离表</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935"/>
        <w:gridCol w:w="2277"/>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3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5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0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7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7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01" w:type="dxa"/>
            <w:vAlign w:val="center"/>
            <w:textDirection w:val="lrTb"/>
            <w:noWrap w:val="false"/>
          </w:tcPr>
          <w:p>
            <w:pPr>
              <w:spacing w:before="0" w:after="0" w:line="57" w:lineRule="atLeast"/>
            </w:pPr>
            <w:r/>
            <w:r/>
          </w:p>
        </w:tc>
      </w:tr>
    </w:tbl>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Calibri" w:hAnsi="Calibri" w:eastAsia="Calibri" w:cs="Calibri"/>
          <w:color w:val="000000"/>
          <w:sz w:val="21"/>
          <w:u w:val="single"/>
        </w:rPr>
        <w:t xml:space="preserve">                                                     </w:t>
      </w:r>
      <w:r>
        <w:rPr>
          <w:rFonts w:ascii="SimSun" w:hAnsi="SimSun" w:eastAsia="SimSun" w:cs="SimSun"/>
          <w:color w:val="000000"/>
          <w:sz w:val="21"/>
        </w:rPr>
        <w:t xml:space="preserve">（盖章）</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w:t>
      </w:r>
      <w:r>
        <w:rPr>
          <w:rFonts w:ascii="SimSun" w:hAnsi="SimSun" w:eastAsia="SimSun" w:cs="SimSun"/>
          <w:b/>
          <w:color w:val="000000"/>
          <w:sz w:val="21"/>
        </w:rPr>
        <w:t xml:space="preserve">、供应商应逐一说明货物技术参数和偏离情况，如直接拷贝招标文件技术要求的按照无效投标处理；</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目录七、业绩一览表格式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Calibri" w:hAnsi="Calibri" w:eastAsia="Calibri" w:cs="Calibri"/>
          <w:color w:val="000000"/>
          <w:sz w:val="21"/>
        </w:rPr>
        <w:t xml:space="preserve">                                             </w:t>
      </w:r>
      <w:r>
        <w:rPr>
          <w:rFonts w:ascii="SimSun" w:hAnsi="SimSun" w:eastAsia="SimSun" w:cs="SimSun"/>
          <w:color w:val="000000"/>
          <w:sz w:val="21"/>
        </w:rPr>
        <w:t xml:space="preserve">项目编号：</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12"/>
        <w:gridCol w:w="1512"/>
        <w:gridCol w:w="1512"/>
        <w:gridCol w:w="1512"/>
        <w:gridCol w:w="1512"/>
        <w:gridCol w:w="1512"/>
      </w:tblGrid>
      <w:tr>
        <w:trPr>
          <w:trHeight w:val="977"/>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54"/>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Calibri" w:hAnsi="Calibri" w:eastAsia="Calibri" w:cs="Calibri"/>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目录八、项目实施方案（格式自拟）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（供应商根据招标文件要求自行填写）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目录九、供应商认为需要提供的其他证明文件及材料（若有）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供应商认为需要提供的其他证明文件及材料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w:t>
      </w:r>
      <w:r>
        <w:rPr>
          <w:rFonts w:ascii="Calibri" w:hAnsi="Calibri" w:eastAsia="Calibri" w:cs="Calibri"/>
          <w:b/>
          <w:color w:val="000000"/>
          <w:sz w:val="36"/>
        </w:rPr>
        <w:t xml:space="preserve">  </w:t>
      </w:r>
      <w:r>
        <w:rPr>
          <w:rFonts w:ascii="SimSun" w:hAnsi="SimSun" w:eastAsia="SimSun" w:cs="SimSun"/>
          <w:b/>
          <w:color w:val="000000"/>
          <w:sz w:val="36"/>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w:t>
      </w:r>
      <w:r>
        <w:rPr>
          <w:rFonts w:ascii="Calibri" w:hAnsi="Calibri" w:eastAsia="Calibri" w:cs="Calibri"/>
          <w:color w:val="000000"/>
          <w:sz w:val="21"/>
        </w:rPr>
        <w:t xml:space="preserve">2020</w:t>
      </w:r>
      <w:r>
        <w:rPr>
          <w:rFonts w:ascii="SimSun" w:hAnsi="SimSun" w:eastAsia="SimSun" w:cs="SimSun"/>
          <w:color w:val="000000"/>
          <w:sz w:val="21"/>
        </w:rPr>
        <w:t xml:space="preserve">】</w:t>
      </w:r>
      <w:r>
        <w:rPr>
          <w:rFonts w:ascii="Calibri" w:hAnsi="Calibri" w:eastAsia="Calibri" w:cs="Calibri"/>
          <w:color w:val="000000"/>
          <w:sz w:val="21"/>
        </w:rPr>
        <w:t xml:space="preserve">46</w:t>
      </w:r>
      <w:r>
        <w:rPr>
          <w:rFonts w:ascii="SimSun" w:hAnsi="SimSun" w:eastAsia="SimSun" w:cs="SimSun"/>
          <w:color w:val="000000"/>
          <w:sz w:val="21"/>
        </w:rPr>
        <w:t xml:space="preserve">号）的规定，本公司（联合体）参加</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（采购人单位名称）的</w:t>
      </w:r>
      <w:r>
        <w:rPr>
          <w:rFonts w:ascii="Calibri" w:hAnsi="Calibri" w:eastAsia="Calibri" w:cs="Calibri"/>
          <w:color w:val="000000"/>
          <w:sz w:val="21"/>
          <w:u w:val="single"/>
        </w:rPr>
        <w:t xml:space="preserve">                </w:t>
      </w:r>
      <w:r>
        <w:rPr>
          <w:rFonts w:ascii="SimSun" w:hAnsi="SimSun" w:eastAsia="SimSun" w:cs="SimSun"/>
          <w:color w:val="000000"/>
          <w:sz w:val="21"/>
        </w:rPr>
        <w:t xml:space="preserve">（项目名称）采购活动，提供的货物全部由符合政策要求的中小企业制造。相关企业（含联合体中的中小企业、签订分包意向协议的中小企业）的具体情况如下：</w:t>
      </w:r>
      <w:r>
        <w:rPr>
          <w:rFonts w:ascii="Calibri" w:hAnsi="Calibri" w:eastAsia="Calibri" w:cs="Calibri"/>
          <w:color w:val="000000"/>
          <w:sz w:val="21"/>
        </w:rPr>
        <w:t xml:space="preserve"> </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         </w:t>
      </w:r>
      <w:r>
        <w:rPr>
          <w:rFonts w:ascii="SimSun" w:hAnsi="SimSun" w:eastAsia="SimSun" w:cs="SimSun"/>
          <w:color w:val="000000"/>
          <w:sz w:val="21"/>
        </w:rPr>
        <w:t xml:space="preserve">（标的名称），属于（采购文件中明确的所属行业）；制造商为</w:t>
      </w:r>
      <w:r>
        <w:rPr>
          <w:rFonts w:ascii="Calibri" w:hAnsi="Calibri" w:eastAsia="Calibri" w:cs="Calibri"/>
          <w:color w:val="000000"/>
          <w:sz w:val="21"/>
          <w:u w:val="single"/>
        </w:rPr>
        <w:t xml:space="preserve">       </w:t>
      </w:r>
      <w:r>
        <w:rPr>
          <w:rFonts w:ascii="SimSun" w:hAnsi="SimSun" w:eastAsia="SimSun" w:cs="SimSun"/>
          <w:color w:val="000000"/>
          <w:sz w:val="21"/>
        </w:rPr>
        <w:t xml:space="preserve">（企业名称），从业人员</w:t>
      </w:r>
      <w:r>
        <w:rPr>
          <w:rFonts w:ascii="Calibri" w:hAnsi="Calibri" w:eastAsia="Calibri" w:cs="Calibri"/>
          <w:color w:val="000000"/>
          <w:sz w:val="21"/>
          <w:u w:val="single"/>
        </w:rPr>
        <w:t xml:space="preserve">     </w:t>
      </w:r>
      <w:r>
        <w:rPr>
          <w:rFonts w:ascii="SimSun" w:hAnsi="SimSun" w:eastAsia="SimSun" w:cs="SimSun"/>
          <w:color w:val="000000"/>
          <w:sz w:val="21"/>
        </w:rPr>
        <w:t xml:space="preserve">人，营业收入为</w:t>
      </w:r>
      <w:r>
        <w:rPr>
          <w:rFonts w:ascii="Calibri" w:hAnsi="Calibri" w:eastAsia="Calibri" w:cs="Calibri"/>
          <w:color w:val="000000"/>
          <w:sz w:val="21"/>
          <w:u w:val="single"/>
        </w:rPr>
        <w:t xml:space="preserve">     </w:t>
      </w:r>
      <w:r>
        <w:rPr>
          <w:rFonts w:ascii="SimSun" w:hAnsi="SimSun" w:eastAsia="SimSun" w:cs="SimSun"/>
          <w:color w:val="000000"/>
          <w:sz w:val="21"/>
        </w:rPr>
        <w:t xml:space="preserve">万元，资产总额为</w:t>
      </w:r>
      <w:r>
        <w:rPr>
          <w:rFonts w:ascii="Calibri" w:hAnsi="Calibri" w:eastAsia="Calibri" w:cs="Calibri"/>
          <w:color w:val="000000"/>
          <w:sz w:val="21"/>
          <w:u w:val="single"/>
        </w:rPr>
        <w:t xml:space="preserve">       </w:t>
      </w:r>
      <w:r>
        <w:rPr>
          <w:rFonts w:ascii="SimSun" w:hAnsi="SimSun" w:eastAsia="SimSun" w:cs="SimSun"/>
          <w:color w:val="000000"/>
          <w:sz w:val="21"/>
        </w:rPr>
        <w:t xml:space="preserve">万元，属于</w:t>
      </w:r>
      <w:r>
        <w:rPr>
          <w:rFonts w:ascii="Calibri" w:hAnsi="Calibri" w:eastAsia="Calibri" w:cs="Calibri"/>
          <w:color w:val="000000"/>
          <w:sz w:val="21"/>
          <w:u w:val="single"/>
        </w:rPr>
        <w:t xml:space="preserve">     </w:t>
      </w:r>
      <w:r>
        <w:rPr>
          <w:rFonts w:ascii="SimSun" w:hAnsi="SimSun" w:eastAsia="SimSun" w:cs="SimSun"/>
          <w:color w:val="000000"/>
          <w:sz w:val="21"/>
        </w:rPr>
        <w:t xml:space="preserve">（中型企业、小型企业、微型企业）；</w:t>
      </w:r>
      <w:r>
        <w:rPr>
          <w:rFonts w:ascii="Calibri" w:hAnsi="Calibri" w:eastAsia="Calibri" w:cs="Calibri"/>
          <w:color w:val="000000"/>
          <w:sz w:val="21"/>
        </w:rPr>
        <w:t xml:space="preserve"> </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         </w:t>
      </w:r>
      <w:r>
        <w:rPr>
          <w:rFonts w:ascii="SimSun" w:hAnsi="SimSun" w:eastAsia="SimSun" w:cs="SimSun"/>
          <w:color w:val="000000"/>
          <w:sz w:val="21"/>
        </w:rPr>
        <w:t xml:space="preserve">（标的名称），属于（采购文件中明确的所属行业）；制造商为</w:t>
      </w:r>
      <w:r>
        <w:rPr>
          <w:rFonts w:ascii="Calibri" w:hAnsi="Calibri" w:eastAsia="Calibri" w:cs="Calibri"/>
          <w:color w:val="000000"/>
          <w:sz w:val="21"/>
          <w:u w:val="single"/>
        </w:rPr>
        <w:t xml:space="preserve">        </w:t>
      </w:r>
      <w:r>
        <w:rPr>
          <w:rFonts w:ascii="SimSun" w:hAnsi="SimSun" w:eastAsia="SimSun" w:cs="SimSun"/>
          <w:color w:val="000000"/>
          <w:sz w:val="21"/>
        </w:rPr>
        <w:t xml:space="preserve">（企业名称），从业人员</w:t>
      </w:r>
      <w:r>
        <w:rPr>
          <w:rFonts w:ascii="Calibri" w:hAnsi="Calibri" w:eastAsia="Calibri" w:cs="Calibri"/>
          <w:color w:val="000000"/>
          <w:sz w:val="21"/>
          <w:u w:val="single"/>
        </w:rPr>
        <w:t xml:space="preserve">     </w:t>
      </w:r>
      <w:r>
        <w:rPr>
          <w:rFonts w:ascii="SimSun" w:hAnsi="SimSun" w:eastAsia="SimSun" w:cs="SimSun"/>
          <w:color w:val="000000"/>
          <w:sz w:val="21"/>
        </w:rPr>
        <w:t xml:space="preserve">人，营业收入为</w:t>
      </w:r>
      <w:r>
        <w:rPr>
          <w:rFonts w:ascii="Calibri" w:hAnsi="Calibri" w:eastAsia="Calibri" w:cs="Calibri"/>
          <w:color w:val="000000"/>
          <w:sz w:val="21"/>
          <w:u w:val="single"/>
        </w:rPr>
        <w:t xml:space="preserve">     </w:t>
      </w:r>
      <w:r>
        <w:rPr>
          <w:rFonts w:ascii="SimSun" w:hAnsi="SimSun" w:eastAsia="SimSun" w:cs="SimSun"/>
          <w:color w:val="000000"/>
          <w:sz w:val="21"/>
        </w:rPr>
        <w:t xml:space="preserve">万元，资产总额为</w:t>
      </w:r>
      <w:r>
        <w:rPr>
          <w:rFonts w:ascii="Calibri" w:hAnsi="Calibri" w:eastAsia="Calibri" w:cs="Calibri"/>
          <w:color w:val="000000"/>
          <w:sz w:val="21"/>
          <w:u w:val="single"/>
        </w:rPr>
        <w:t xml:space="preserve">     </w:t>
      </w:r>
      <w:r>
        <w:rPr>
          <w:rFonts w:ascii="SimSun" w:hAnsi="SimSun" w:eastAsia="SimSun" w:cs="SimSun"/>
          <w:color w:val="000000"/>
          <w:sz w:val="21"/>
        </w:rPr>
        <w:t xml:space="preserve">万元，属于</w:t>
      </w:r>
      <w:r>
        <w:rPr>
          <w:rFonts w:ascii="Calibri" w:hAnsi="Calibri" w:eastAsia="Calibri" w:cs="Calibri"/>
          <w:color w:val="000000"/>
          <w:sz w:val="21"/>
          <w:u w:val="single"/>
        </w:rPr>
        <w:t xml:space="preserve">       </w:t>
      </w:r>
      <w:r>
        <w:rPr>
          <w:rFonts w:ascii="SimSun" w:hAnsi="SimSun" w:eastAsia="SimSun" w:cs="SimSun"/>
          <w:color w:val="000000"/>
          <w:sz w:val="21"/>
        </w:rPr>
        <w:t xml:space="preserve">（中型企业、小型企业、微型企</w:t>
      </w:r>
      <w:r>
        <w:rPr>
          <w:rFonts w:ascii="Calibri" w:hAnsi="Calibri" w:eastAsia="Calibri" w:cs="Calibri"/>
          <w:color w:val="000000"/>
          <w:sz w:val="21"/>
        </w:rPr>
        <w:t xml:space="preserve"> </w:t>
      </w:r>
      <w:r>
        <w:rPr>
          <w:rFonts w:ascii="SimSun" w:hAnsi="SimSun" w:eastAsia="SimSun" w:cs="SimSun"/>
          <w:color w:val="000000"/>
          <w:sz w:val="21"/>
        </w:rPr>
        <w:t xml:space="preserve">业）。</w:t>
      </w: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Calibri" w:hAnsi="Calibri" w:eastAsia="Calibri" w:cs="Calibri"/>
          <w:color w:val="000000"/>
          <w:sz w:val="21"/>
          <w:u w:val="single"/>
        </w:rPr>
        <w:t xml:space="preserve">                  </w:t>
      </w:r>
      <w:r>
        <w:rPr>
          <w:rFonts w:ascii="SimSun" w:hAnsi="SimSun" w:eastAsia="SimSun" w:cs="SimSun"/>
          <w:color w:val="000000"/>
          <w:sz w:val="21"/>
        </w:rPr>
        <w:t xml:space="preserve">（盖章）</w:t>
      </w:r>
      <w:r/>
    </w:p>
    <w:p>
      <w:pPr>
        <w:ind w:left="0" w:right="0" w:firstLine="42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附件二、残疾人福利性单位声明函格式</w:t>
      </w:r>
      <w:r>
        <w:rPr>
          <w:rFonts w:ascii="Calibri" w:hAnsi="Calibri" w:eastAsia="Calibri" w:cs="Calibri"/>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w:t>
      </w:r>
      <w:r>
        <w:rPr>
          <w:rFonts w:ascii="Calibri" w:hAnsi="Calibri" w:eastAsia="Calibri" w:cs="Calibri"/>
          <w:color w:val="000000"/>
          <w:sz w:val="21"/>
        </w:rPr>
        <w:t xml:space="preserve"> </w:t>
      </w:r>
      <w:r>
        <w:rPr>
          <w:rFonts w:ascii="SimSun" w:hAnsi="SimSun" w:eastAsia="SimSun" w:cs="SimSun"/>
          <w:color w:val="000000"/>
          <w:sz w:val="21"/>
        </w:rPr>
        <w:t xml:space="preserve">民政部</w:t>
      </w:r>
      <w:r>
        <w:rPr>
          <w:rFonts w:ascii="Calibri" w:hAnsi="Calibri" w:eastAsia="Calibri" w:cs="Calibri"/>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Calibri" w:hAnsi="Calibri" w:eastAsia="Calibri" w:cs="Calibri"/>
          <w:color w:val="000000"/>
          <w:sz w:val="21"/>
        </w:rPr>
        <w:t xml:space="preserve">2017</w:t>
      </w:r>
      <w:r>
        <w:rPr>
          <w:rFonts w:ascii="SimSun" w:hAnsi="SimSun" w:eastAsia="SimSun" w:cs="SimSun"/>
          <w:color w:val="000000"/>
          <w:sz w:val="21"/>
        </w:rPr>
        <w:t xml:space="preserve">〕</w:t>
      </w:r>
      <w:r>
        <w:rPr>
          <w:rFonts w:ascii="Calibri" w:hAnsi="Calibri" w:eastAsia="Calibri" w:cs="Calibri"/>
          <w:color w:val="000000"/>
          <w:sz w:val="21"/>
        </w:rPr>
        <w:t xml:space="preserve">141 </w:t>
      </w:r>
      <w:r>
        <w:rPr>
          <w:rFonts w:ascii="SimSun" w:hAnsi="SimSun" w:eastAsia="SimSun" w:cs="SimSun"/>
          <w:color w:val="000000"/>
          <w:sz w:val="21"/>
        </w:rPr>
        <w:t xml:space="preserve">号）的规定，本单位为符合条件的残疾人福利</w:t>
      </w:r>
      <w:r>
        <w:rPr>
          <w:rFonts w:ascii="Calibri" w:hAnsi="Calibri" w:eastAsia="Calibri" w:cs="Calibri"/>
          <w:color w:val="000000"/>
          <w:sz w:val="21"/>
        </w:rPr>
        <w:t xml:space="preserve"> </w:t>
      </w:r>
      <w:r>
        <w:rPr>
          <w:rFonts w:ascii="SimSun" w:hAnsi="SimSun" w:eastAsia="SimSun" w:cs="SimSun"/>
          <w:color w:val="000000"/>
          <w:sz w:val="21"/>
        </w:rPr>
        <w:t xml:space="preserve">性单位，且本单位参加</w:t>
      </w:r>
      <w:r>
        <w:rPr>
          <w:rFonts w:ascii="Calibri" w:hAnsi="Calibri" w:eastAsia="Calibri" w:cs="Calibri"/>
          <w:color w:val="000000"/>
          <w:sz w:val="21"/>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（采购人单位名称）的</w:t>
      </w:r>
      <w:r>
        <w:rPr>
          <w:rFonts w:ascii="Calibri" w:hAnsi="Calibri" w:eastAsia="Calibri" w:cs="Calibri"/>
          <w:color w:val="000000"/>
          <w:sz w:val="21"/>
          <w:u w:val="single"/>
        </w:rPr>
        <w:t xml:space="preserve">                </w:t>
      </w:r>
      <w:r>
        <w:rPr>
          <w:rFonts w:ascii="SimSun" w:hAnsi="SimSun" w:eastAsia="SimSun" w:cs="SimSun"/>
          <w:color w:val="000000"/>
          <w:sz w:val="21"/>
        </w:rPr>
        <w:t xml:space="preserve">（项目名称）采购活动提供本单位制造的货物（由本单位承担工程</w:t>
      </w:r>
      <w:r>
        <w:rPr>
          <w:rFonts w:ascii="Calibri" w:hAnsi="Calibri" w:eastAsia="Calibri" w:cs="Calibri"/>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rPr>
          <w:rFonts w:ascii="Calibri" w:hAnsi="Calibri" w:eastAsia="Calibri" w:cs="Calibri"/>
          <w:color w:val="000000"/>
          <w:sz w:val="21"/>
        </w:rPr>
        <w:t xml:space="preserve"> </w:t>
      </w:r>
      <w:r>
        <w:rPr>
          <w:rFonts w:ascii="SimSun" w:hAnsi="SimSun" w:eastAsia="SimSun" w:cs="SimSun"/>
          <w:color w:val="000000"/>
          <w:sz w:val="21"/>
        </w:rPr>
        <w:t xml:space="preserve">本单位对上述声明的真实性负责。如有虚假，将依法承担相应责任。</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Calibri" w:hAnsi="Calibri" w:eastAsia="Calibri" w:cs="Calibri"/>
          <w:color w:val="000000"/>
          <w:sz w:val="21"/>
          <w:u w:val="single"/>
        </w:rPr>
        <w:t xml:space="preserve">                    </w:t>
      </w:r>
      <w:r>
        <w:rPr>
          <w:rFonts w:ascii="SimSun" w:hAnsi="SimSun" w:eastAsia="SimSun" w:cs="SimSun"/>
          <w:color w:val="000000"/>
          <w:sz w:val="21"/>
        </w:rPr>
        <w:t xml:space="preserve">（盖章）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附件三、属于监狱企业的证明文件</w:t>
      </w:r>
      <w:r>
        <w:rPr>
          <w:rFonts w:ascii="Calibri" w:hAnsi="Calibri" w:eastAsia="Calibri" w:cs="Calibri"/>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附件四、无重大违法记录声明格式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南京杰云工程项目管理有限公司：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我单位</w:t>
      </w:r>
      <w:r>
        <w:rPr>
          <w:rFonts w:ascii="Calibri" w:hAnsi="Calibri" w:eastAsia="Calibri" w:cs="Calibri"/>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参加政府采购活动前</w:t>
      </w:r>
      <w:r>
        <w:rPr>
          <w:rFonts w:ascii="Calibri" w:hAnsi="Calibri" w:eastAsia="Calibri" w:cs="Calibri"/>
          <w:color w:val="000000"/>
          <w:sz w:val="21"/>
        </w:rPr>
        <w:t xml:space="preserve">3</w:t>
      </w:r>
      <w:r>
        <w:rPr>
          <w:rFonts w:ascii="SimSun" w:hAnsi="SimSun" w:eastAsia="SimSun" w:cs="SimSun"/>
          <w:color w:val="000000"/>
          <w:sz w:val="21"/>
        </w:rPr>
        <w:t xml:space="preserve">年内在经营活动中</w:t>
      </w:r>
      <w:r>
        <w:rPr>
          <w:rFonts w:ascii="Calibri" w:hAnsi="Calibri" w:eastAsia="Calibri" w:cs="Calibri"/>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供应商名称：</w:t>
      </w:r>
      <w:r>
        <w:rPr>
          <w:rFonts w:ascii="Calibri" w:hAnsi="Calibri" w:eastAsia="Calibri" w:cs="Calibri"/>
          <w:color w:val="000000"/>
          <w:sz w:val="21"/>
          <w:u w:val="single"/>
        </w:rPr>
        <w:t xml:space="preserve">            </w:t>
      </w:r>
      <w:r>
        <w:rPr>
          <w:rFonts w:ascii="SimSun" w:hAnsi="SimSun" w:eastAsia="SimSun" w:cs="SimSun"/>
          <w:color w:val="000000"/>
          <w:sz w:val="21"/>
        </w:rPr>
        <w:t xml:space="preserve">（盖章）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1"/>
        </w:rPr>
        <w:t xml:space="preserve">日期：</w:t>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6"/>
        </w:rPr>
        <w:t xml:space="preserve">  </w:t>
      </w:r>
      <w:r>
        <w:rPr>
          <w:rFonts w:ascii="SimSun" w:hAnsi="SimSun" w:eastAsia="SimSun" w:cs="SimSun"/>
          <w:b/>
          <w:color w:val="000000"/>
          <w:sz w:val="36"/>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南京杰云工程项目管理有限公司：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Calibri" w:hAnsi="Calibri" w:eastAsia="Calibri" w:cs="Calibri"/>
          <w:color w:val="000000"/>
          <w:sz w:val="21"/>
          <w:u w:val="single"/>
        </w:rPr>
        <w:t xml:space="preserve">                            </w:t>
      </w:r>
      <w:r>
        <w:rPr>
          <w:rFonts w:ascii="Calibri" w:hAnsi="Calibri" w:eastAsia="Calibri" w:cs="Calibri"/>
          <w:color w:val="000000"/>
          <w:sz w:val="21"/>
        </w:rPr>
        <w:t xml:space="preserve"> </w:t>
      </w:r>
      <w:r>
        <w:rPr>
          <w:rFonts w:ascii="SimSun" w:hAnsi="SimSun" w:eastAsia="SimSun" w:cs="SimSun"/>
          <w:color w:val="000000"/>
          <w:sz w:val="21"/>
        </w:rPr>
        <w:t xml:space="preserve">（供应商名称）郑重声明：我公司具备履行本项采购合同所必需的设备和专业技术能力，为履行本项采购合同我单位具备如下主要设备和主要专业技术能力：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Calibri" w:hAnsi="Calibri" w:eastAsia="Calibri" w:cs="Calibri"/>
          <w:color w:val="000000"/>
          <w:sz w:val="21"/>
        </w:rPr>
        <w:t xml:space="preserve">                         </w:t>
      </w:r>
      <w:r>
        <w:rPr>
          <w:rFonts w:ascii="SimSun" w:hAnsi="SimSun" w:eastAsia="SimSun" w:cs="SimSun"/>
          <w:color w:val="000000"/>
          <w:sz w:val="21"/>
        </w:rPr>
        <w:t xml:space="preserve">。</w:t>
      </w:r>
      <w:r>
        <w:rPr>
          <w:rFonts w:ascii="Calibri" w:hAnsi="Calibri" w:eastAsia="Calibri" w:cs="Calibri"/>
          <w:color w:val="000000"/>
          <w:sz w:val="21"/>
        </w:rPr>
        <w:t xml:space="preserve">( </w:t>
      </w:r>
      <w:r>
        <w:rPr>
          <w:rFonts w:ascii="SimSun" w:hAnsi="SimSun" w:eastAsia="SimSun" w:cs="SimSun"/>
          <w:color w:val="000000"/>
          <w:sz w:val="21"/>
        </w:rPr>
        <w:t xml:space="preserve">若有</w:t>
      </w:r>
      <w:r>
        <w:rPr>
          <w:rFonts w:ascii="Calibri" w:hAnsi="Calibri" w:eastAsia="Calibri" w:cs="Calibri"/>
          <w:color w:val="000000"/>
          <w:sz w:val="21"/>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Calibri" w:hAnsi="Calibri" w:eastAsia="Calibri" w:cs="Calibri"/>
          <w:color w:val="000000"/>
          <w:sz w:val="21"/>
        </w:rPr>
        <w:t xml:space="preserve">                  </w:t>
      </w:r>
      <w:r>
        <w:rPr>
          <w:rFonts w:ascii="SimSun" w:hAnsi="SimSun" w:eastAsia="SimSun" w:cs="SimSun"/>
          <w:color w:val="000000"/>
          <w:sz w:val="21"/>
        </w:rPr>
        <w:t xml:space="preserve">。</w:t>
      </w:r>
      <w:r>
        <w:rPr>
          <w:rFonts w:ascii="Calibri" w:hAnsi="Calibri" w:eastAsia="Calibri" w:cs="Calibri"/>
          <w:color w:val="000000"/>
          <w:sz w:val="21"/>
        </w:rPr>
        <w:t xml:space="preserve">(</w:t>
      </w:r>
      <w:r>
        <w:rPr>
          <w:rFonts w:ascii="SimSun" w:hAnsi="SimSun" w:eastAsia="SimSun" w:cs="SimSun"/>
          <w:color w:val="000000"/>
          <w:sz w:val="21"/>
        </w:rPr>
        <w:t xml:space="preserve">若有</w:t>
      </w: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1"/>
        </w:rPr>
        <w:t xml:space="preserve">供应商名称：</w:t>
      </w:r>
      <w:r>
        <w:rPr>
          <w:rFonts w:ascii="Calibri" w:hAnsi="Calibri" w:eastAsia="Calibri" w:cs="Calibri"/>
          <w:color w:val="000000"/>
          <w:sz w:val="21"/>
          <w:u w:val="single"/>
        </w:rPr>
        <w:t xml:space="preserve">                 </w:t>
      </w:r>
      <w:r>
        <w:rPr>
          <w:rFonts w:ascii="SimSun" w:hAnsi="SimSun" w:eastAsia="SimSun" w:cs="SimSun"/>
          <w:color w:val="000000"/>
          <w:sz w:val="21"/>
        </w:rPr>
        <w:t xml:space="preserve">（盖章）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1"/>
        </w:rPr>
        <w:t xml:space="preserve">日期：</w:t>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附件六、供应商资格承诺函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供应商资格承诺函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南京杰云工程项目管理有限公司：</w:t>
      </w:r>
      <w:r>
        <w:rPr>
          <w:rFonts w:ascii="Calibri" w:hAnsi="Calibri" w:eastAsia="Calibri" w:cs="Calibri"/>
          <w:color w:val="000000"/>
          <w:sz w:val="21"/>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Calibri" w:hAnsi="Calibri" w:eastAsia="Calibri" w:cs="Calibri"/>
          <w:color w:val="000000"/>
          <w:sz w:val="21"/>
          <w:u w:val="single"/>
        </w:rPr>
        <w:t xml:space="preserve">                </w:t>
      </w:r>
      <w:r>
        <w:rPr>
          <w:rFonts w:ascii="SimSun" w:hAnsi="SimSun" w:eastAsia="SimSun" w:cs="SimSun"/>
          <w:color w:val="000000"/>
          <w:sz w:val="21"/>
        </w:rPr>
        <w:t xml:space="preserve">（供应商名称）郑重承诺：</w:t>
      </w:r>
      <w:r>
        <w:rPr>
          <w:rFonts w:ascii="Calibri" w:hAnsi="Calibri" w:eastAsia="Calibri" w:cs="Calibri"/>
          <w:color w:val="000000"/>
          <w:sz w:val="21"/>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rPr>
          <w:rFonts w:ascii="Calibri" w:hAnsi="Calibri" w:eastAsia="Calibri" w:cs="Calibri"/>
          <w:color w:val="000000"/>
          <w:sz w:val="21"/>
        </w:rPr>
        <w:t xml:space="preserve"> </w:t>
      </w:r>
      <w:r/>
    </w:p>
    <w:p>
      <w:pPr>
        <w:numPr>
          <w:ilvl w:val="0"/>
          <w:numId w:val="21"/>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rPr>
          <w:rFonts w:ascii="Calibri" w:hAnsi="Calibri" w:eastAsia="Calibri" w:cs="Calibri"/>
          <w:color w:val="000000"/>
          <w:sz w:val="21"/>
        </w:rPr>
        <w:t xml:space="preserve"> </w:t>
      </w:r>
      <w:r/>
    </w:p>
    <w:p>
      <w:pPr>
        <w:numPr>
          <w:ilvl w:val="0"/>
          <w:numId w:val="21"/>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w:t>
      </w:r>
      <w:r>
        <w:rPr>
          <w:rFonts w:ascii="Calibri" w:hAnsi="Calibri" w:eastAsia="Calibri" w:cs="Calibri"/>
          <w:color w:val="000000"/>
          <w:sz w:val="21"/>
        </w:rPr>
        <w:t xml:space="preserve"> </w:t>
      </w:r>
      <w:r/>
    </w:p>
    <w:p>
      <w:pPr>
        <w:ind w:left="492"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如果我公司中标（成交），将在结果公告发布后</w:t>
      </w:r>
      <w:r>
        <w:rPr>
          <w:rFonts w:ascii="Calibri" w:hAnsi="Calibri" w:eastAsia="Calibri" w:cs="Calibri"/>
          <w:color w:val="000000"/>
          <w:sz w:val="21"/>
        </w:rPr>
        <w:t xml:space="preserve"> 7 </w:t>
      </w:r>
      <w:r>
        <w:rPr>
          <w:rFonts w:ascii="SimSun" w:hAnsi="SimSun" w:eastAsia="SimSun" w:cs="SimSun"/>
          <w:color w:val="000000"/>
          <w:sz w:val="21"/>
        </w:rPr>
        <w:t xml:space="preserve">个工作日内向采购人提供下列材料核验：</w:t>
      </w:r>
      <w:r>
        <w:rPr>
          <w:rFonts w:ascii="Calibri" w:hAnsi="Calibri" w:eastAsia="Calibri" w:cs="Calibri"/>
          <w:color w:val="000000"/>
          <w:sz w:val="21"/>
        </w:rPr>
        <w:t xml:space="preserve"> </w:t>
      </w:r>
      <w:r/>
    </w:p>
    <w:p>
      <w:pPr>
        <w:numPr>
          <w:ilvl w:val="0"/>
          <w:numId w:val="21"/>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参加本次政府采购活动前一年的经审计的财务报告（包括“四表一注”，法人成立满一年的提供）或参加本次政府采购活动前一年内的银行资信证明（法人或其他组织提供）或其他证明材料；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）参加本次政府采购活动前一年内至少一个月依法缴纳税收和社会保障资金的证明材料。</w:t>
      </w:r>
      <w:r>
        <w:rPr>
          <w:rFonts w:ascii="Calibri" w:hAnsi="Calibri" w:eastAsia="Calibri" w:cs="Calibri"/>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63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本公司对上述承诺的真实性负责，如有虚假，将依法承担相应责任。</w:t>
      </w:r>
      <w:r>
        <w:rPr>
          <w:rFonts w:ascii="Calibri" w:hAnsi="Calibri" w:eastAsia="Calibri" w:cs="Calibri"/>
          <w:color w:val="000000"/>
          <w:sz w:val="21"/>
        </w:rPr>
        <w:t xml:space="preserve"> </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Calibri" w:hAnsi="Calibri" w:eastAsia="Calibri" w:cs="Calibri"/>
          <w:color w:val="000000"/>
          <w:sz w:val="21"/>
          <w:u w:val="single"/>
        </w:rPr>
        <w:t xml:space="preserve">                 </w:t>
      </w:r>
      <w:r>
        <w:rPr>
          <w:rFonts w:ascii="SimSun" w:hAnsi="SimSun" w:eastAsia="SimSun" w:cs="SimSun"/>
          <w:color w:val="000000"/>
          <w:sz w:val="21"/>
        </w:rPr>
        <w:t xml:space="preserve">（盖章）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1"/>
        </w:rPr>
        <w:t xml:space="preserve">日期：</w:t>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附件七、南京市政府采购供应商信用记录表暨信用承诺书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南京市政府采购供应商信用记录表暨信用承诺书</w:t>
      </w:r>
      <w:r/>
    </w:p>
    <w:p>
      <w:pPr>
        <w:ind w:left="0" w:right="0" w:firstLine="280"/>
        <w:jc w:val="center"/>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（通过“南京市政府采购供应商诚信档案管理系统”在线打印）</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erReference w:type="even" r:id="rId10"/>
      <w:footnotePr/>
      <w:endnotePr/>
      <w:type w:val="nextPage"/>
      <w:pgSz w:w="11906" w:h="16838" w:orient="portrait"/>
      <w:pgMar w:top="1701" w:right="1417" w:bottom="1701" w:left="1417" w:header="851"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KaiTi">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等线">
    <w:panose1 w:val="02010600030101010101"/>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pPr>
                          <w:r>
                            <w:fldChar w:fldCharType="begin"/>
                          </w:r>
                          <w:r>
                            <w:instrText xml:space="preserve"> PAGE  \* MERGEFORMAT </w:instrText>
                          </w:r>
                          <w:r>
                            <w:fldChar w:fldCharType="separate"/>
                          </w:r>
                          <w:r>
                            <w:t xml:space="preserve">21</w:t>
                          </w:r>
                          <w:r>
                            <w:fldChar w:fldCharType="end"/>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pPr>
                    <w:r>
                      <w:fldChar w:fldCharType="begin"/>
                    </w:r>
                    <w:r>
                      <w:instrText xml:space="preserve"> PAGE  \* MERGEFORMAT </w:instrText>
                    </w:r>
                    <w:r>
                      <w:fldChar w:fldCharType="separate"/>
                    </w:r>
                    <w:r>
                      <w:t xml:space="preserve">21</w:t>
                    </w:r>
                    <w:r>
                      <w:fldChar w:fldCharType="end"/>
                    </w:r>
                    <w:r/>
                  </w:p>
                  <w:p>
                    <w:pPr>
                      <w:pStyle w:val="9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rPr>
        <w:rStyle w:val="995"/>
      </w:rPr>
    </w:r>
    <w:r/>
  </w:p>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9"/>
        <w:ind w:left="2280" w:hanging="720"/>
        <w:tabs>
          <w:tab w:val="num" w:pos="2280" w:leader="none"/>
        </w:tabs>
      </w:pPr>
      <w:rPr>
        <w:rFonts w:hint="eastAsia"/>
      </w:rPr>
    </w:lvl>
    <w:lvl w:ilvl="1">
      <w:start w:val="1"/>
      <w:numFmt w:val="lowerLetter"/>
      <w:isLgl w:val="false"/>
      <w:suff w:val="tab"/>
      <w:lvlText w:val="%2)"/>
      <w:lvlJc w:val="left"/>
      <w:pPr>
        <w:pStyle w:val="909"/>
        <w:ind w:left="2400" w:hanging="420"/>
        <w:tabs>
          <w:tab w:val="num" w:pos="2400" w:leader="none"/>
        </w:tabs>
      </w:pPr>
    </w:lvl>
    <w:lvl w:ilvl="2">
      <w:start w:val="1"/>
      <w:numFmt w:val="lowerRoman"/>
      <w:isLgl w:val="false"/>
      <w:suff w:val="tab"/>
      <w:lvlText w:val="%3."/>
      <w:lvlJc w:val="right"/>
      <w:pPr>
        <w:pStyle w:val="909"/>
        <w:ind w:left="2820" w:hanging="420"/>
        <w:tabs>
          <w:tab w:val="num" w:pos="2820" w:leader="none"/>
        </w:tabs>
      </w:pPr>
    </w:lvl>
    <w:lvl w:ilvl="3">
      <w:start w:val="1"/>
      <w:numFmt w:val="decimal"/>
      <w:isLgl w:val="false"/>
      <w:suff w:val="tab"/>
      <w:lvlText w:val="%4."/>
      <w:lvlJc w:val="left"/>
      <w:pPr>
        <w:pStyle w:val="909"/>
        <w:ind w:left="3240" w:hanging="420"/>
        <w:tabs>
          <w:tab w:val="num" w:pos="3240" w:leader="none"/>
        </w:tabs>
      </w:pPr>
    </w:lvl>
    <w:lvl w:ilvl="4">
      <w:start w:val="1"/>
      <w:numFmt w:val="lowerLetter"/>
      <w:isLgl w:val="false"/>
      <w:suff w:val="tab"/>
      <w:lvlText w:val="%5)"/>
      <w:lvlJc w:val="left"/>
      <w:pPr>
        <w:pStyle w:val="909"/>
        <w:ind w:left="3660" w:hanging="420"/>
        <w:tabs>
          <w:tab w:val="num" w:pos="3660" w:leader="none"/>
        </w:tabs>
      </w:pPr>
    </w:lvl>
    <w:lvl w:ilvl="5">
      <w:start w:val="1"/>
      <w:numFmt w:val="lowerRoman"/>
      <w:isLgl w:val="false"/>
      <w:suff w:val="tab"/>
      <w:lvlText w:val="%6."/>
      <w:lvlJc w:val="right"/>
      <w:pPr>
        <w:pStyle w:val="909"/>
        <w:ind w:left="4080" w:hanging="420"/>
        <w:tabs>
          <w:tab w:val="num" w:pos="4080" w:leader="none"/>
        </w:tabs>
      </w:pPr>
    </w:lvl>
    <w:lvl w:ilvl="6">
      <w:start w:val="1"/>
      <w:numFmt w:val="decimal"/>
      <w:isLgl w:val="false"/>
      <w:suff w:val="tab"/>
      <w:lvlText w:val="%7."/>
      <w:lvlJc w:val="left"/>
      <w:pPr>
        <w:pStyle w:val="909"/>
        <w:ind w:left="4500" w:hanging="420"/>
        <w:tabs>
          <w:tab w:val="num" w:pos="4500" w:leader="none"/>
        </w:tabs>
      </w:pPr>
    </w:lvl>
    <w:lvl w:ilvl="7">
      <w:start w:val="1"/>
      <w:numFmt w:val="lowerLetter"/>
      <w:isLgl w:val="false"/>
      <w:suff w:val="tab"/>
      <w:lvlText w:val="%8)"/>
      <w:lvlJc w:val="left"/>
      <w:pPr>
        <w:pStyle w:val="909"/>
        <w:ind w:left="4920" w:hanging="420"/>
        <w:tabs>
          <w:tab w:val="num" w:pos="4920" w:leader="none"/>
        </w:tabs>
      </w:pPr>
    </w:lvl>
    <w:lvl w:ilvl="8">
      <w:start w:val="1"/>
      <w:numFmt w:val="lowerRoman"/>
      <w:isLgl w:val="false"/>
      <w:suff w:val="tab"/>
      <w:lvlText w:val="%9."/>
      <w:lvlJc w:val="right"/>
      <w:pPr>
        <w:pStyle w:val="909"/>
        <w:ind w:left="5340" w:hanging="420"/>
        <w:tabs>
          <w:tab w:val="num" w:pos="5340" w:leader="none"/>
        </w:tabs>
      </w:pPr>
    </w:lvl>
  </w:abstractNum>
  <w:abstractNum w:abstractNumId="5">
    <w:multiLevelType w:val="hybridMultilevel"/>
    <w:lvl w:ilvl="0">
      <w:start w:val="1"/>
      <w:numFmt w:val="bullet"/>
      <w:pStyle w:val="1226"/>
      <w:isLgl w:val="false"/>
      <w:suff w:val="tab"/>
      <w:lvlText w:val=""/>
      <w:lvlJc w:val="left"/>
      <w:pPr>
        <w:pStyle w:val="909"/>
        <w:ind w:left="420" w:hanging="420"/>
        <w:tabs>
          <w:tab w:val="num" w:pos="420" w:leader="none"/>
        </w:tabs>
      </w:pPr>
      <w:rPr>
        <w:rFonts w:ascii="Wingdings" w:hAnsi="Wingdings"/>
      </w:rPr>
    </w:lvl>
    <w:lvl w:ilvl="1">
      <w:start w:val="1"/>
      <w:numFmt w:val="decimal"/>
      <w:isLgl w:val="false"/>
      <w:suff w:val="tab"/>
      <w:lvlText w:val="（%2）"/>
      <w:lvlJc w:val="left"/>
      <w:pPr>
        <w:pStyle w:val="909"/>
        <w:ind w:left="1500" w:hanging="1080"/>
        <w:tabs>
          <w:tab w:val="num" w:pos="1500" w:leader="none"/>
        </w:tabs>
      </w:pPr>
      <w:rPr>
        <w:rFonts w:hint="eastAsia"/>
      </w:rPr>
    </w:lvl>
    <w:lvl w:ilvl="2">
      <w:start w:val="1"/>
      <w:numFmt w:val="decimal"/>
      <w:isLgl w:val="false"/>
      <w:suff w:val="tab"/>
      <w:lvlText w:val="（%3）"/>
      <w:lvlJc w:val="left"/>
      <w:pPr>
        <w:pStyle w:val="909"/>
        <w:ind w:left="1560" w:hanging="720"/>
        <w:tabs>
          <w:tab w:val="num" w:pos="1560" w:leader="none"/>
        </w:tabs>
      </w:pPr>
      <w:rPr>
        <w:rFonts w:hint="eastAsia"/>
      </w:rPr>
    </w:lvl>
    <w:lvl w:ilvl="3">
      <w:start w:val="1"/>
      <w:numFmt w:val="decimal"/>
      <w:isLgl w:val="false"/>
      <w:suff w:val="tab"/>
      <w:lvlText w:val="%4."/>
      <w:lvlJc w:val="left"/>
      <w:pPr>
        <w:pStyle w:val="909"/>
        <w:ind w:left="1680" w:hanging="420"/>
        <w:tabs>
          <w:tab w:val="num" w:pos="1680" w:leader="none"/>
        </w:tabs>
      </w:pPr>
    </w:lvl>
    <w:lvl w:ilvl="4">
      <w:start w:val="1"/>
      <w:numFmt w:val="lowerLetter"/>
      <w:isLgl w:val="false"/>
      <w:suff w:val="tab"/>
      <w:lvlText w:val="%5)"/>
      <w:lvlJc w:val="left"/>
      <w:pPr>
        <w:pStyle w:val="909"/>
        <w:ind w:left="2100" w:hanging="420"/>
        <w:tabs>
          <w:tab w:val="num" w:pos="2100" w:leader="none"/>
        </w:tabs>
      </w:pPr>
    </w:lvl>
    <w:lvl w:ilvl="5">
      <w:start w:val="1"/>
      <w:numFmt w:val="lowerRoman"/>
      <w:isLgl w:val="false"/>
      <w:suff w:val="tab"/>
      <w:lvlText w:val="%6."/>
      <w:lvlJc w:val="right"/>
      <w:pPr>
        <w:pStyle w:val="909"/>
        <w:ind w:left="2520" w:hanging="420"/>
        <w:tabs>
          <w:tab w:val="num" w:pos="2520" w:leader="none"/>
        </w:tabs>
      </w:pPr>
    </w:lvl>
    <w:lvl w:ilvl="6">
      <w:start w:val="1"/>
      <w:numFmt w:val="decimal"/>
      <w:isLgl w:val="false"/>
      <w:suff w:val="tab"/>
      <w:lvlText w:val="%7."/>
      <w:lvlJc w:val="left"/>
      <w:pPr>
        <w:pStyle w:val="909"/>
        <w:ind w:left="2940" w:hanging="420"/>
        <w:tabs>
          <w:tab w:val="num" w:pos="2940" w:leader="none"/>
        </w:tabs>
      </w:pPr>
    </w:lvl>
    <w:lvl w:ilvl="7">
      <w:start w:val="1"/>
      <w:numFmt w:val="lowerLetter"/>
      <w:isLgl w:val="false"/>
      <w:suff w:val="tab"/>
      <w:lvlText w:val="%8)"/>
      <w:lvlJc w:val="left"/>
      <w:pPr>
        <w:pStyle w:val="909"/>
        <w:ind w:left="3360" w:hanging="420"/>
        <w:tabs>
          <w:tab w:val="num" w:pos="3360" w:leader="none"/>
        </w:tabs>
      </w:pPr>
    </w:lvl>
    <w:lvl w:ilvl="8">
      <w:start w:val="1"/>
      <w:numFmt w:val="lowerRoman"/>
      <w:isLgl w:val="false"/>
      <w:suff w:val="tab"/>
      <w:lvlText w:val="%9."/>
      <w:lvlJc w:val="right"/>
      <w:pPr>
        <w:pStyle w:val="909"/>
        <w:ind w:left="3780" w:hanging="420"/>
        <w:tabs>
          <w:tab w:val="num" w:pos="3780" w:leader="none"/>
        </w:tabs>
      </w:pPr>
    </w:lvl>
  </w:abstractNum>
  <w:abstractNum w:abstractNumId="6">
    <w:multiLevelType w:val="hybridMultilevel"/>
    <w:lvl w:ilvl="0">
      <w:start w:val="15"/>
      <w:numFmt w:val="decimal"/>
      <w:isLgl w:val="false"/>
      <w:suff w:val="space"/>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909"/>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10"/>
      <w:isLgl w:val="false"/>
      <w:suff w:val="tab"/>
      <w:lvlText w:val="(%1)"/>
      <w:lvlJc w:val="left"/>
      <w:pPr>
        <w:pStyle w:val="90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09"/>
        <w:ind w:left="840" w:hanging="420"/>
        <w:tabs>
          <w:tab w:val="num" w:pos="840" w:leader="none"/>
        </w:tabs>
      </w:pPr>
    </w:lvl>
    <w:lvl w:ilvl="2">
      <w:start w:val="1"/>
      <w:numFmt w:val="lowerRoman"/>
      <w:isLgl w:val="false"/>
      <w:suff w:val="tab"/>
      <w:lvlText w:val="%3."/>
      <w:lvlJc w:val="right"/>
      <w:pPr>
        <w:pStyle w:val="909"/>
        <w:ind w:left="1260" w:hanging="420"/>
        <w:tabs>
          <w:tab w:val="num" w:pos="1260" w:leader="none"/>
        </w:tabs>
      </w:pPr>
    </w:lvl>
    <w:lvl w:ilvl="3">
      <w:start w:val="1"/>
      <w:numFmt w:val="decimal"/>
      <w:isLgl w:val="false"/>
      <w:suff w:val="tab"/>
      <w:lvlText w:val="%4."/>
      <w:lvlJc w:val="left"/>
      <w:pPr>
        <w:pStyle w:val="909"/>
        <w:ind w:left="1680" w:hanging="420"/>
        <w:tabs>
          <w:tab w:val="num" w:pos="1680" w:leader="none"/>
        </w:tabs>
      </w:pPr>
    </w:lvl>
    <w:lvl w:ilvl="4">
      <w:start w:val="1"/>
      <w:numFmt w:val="lowerLetter"/>
      <w:pStyle w:val="1218"/>
      <w:isLgl w:val="false"/>
      <w:suff w:val="tab"/>
      <w:lvlText w:val="%5)"/>
      <w:lvlJc w:val="left"/>
      <w:pPr>
        <w:pStyle w:val="909"/>
        <w:ind w:left="2100" w:hanging="420"/>
        <w:tabs>
          <w:tab w:val="num" w:pos="2100" w:leader="none"/>
        </w:tabs>
      </w:pPr>
    </w:lvl>
    <w:lvl w:ilvl="5">
      <w:start w:val="1"/>
      <w:numFmt w:val="lowerRoman"/>
      <w:isLgl w:val="false"/>
      <w:suff w:val="tab"/>
      <w:lvlText w:val="%6."/>
      <w:lvlJc w:val="right"/>
      <w:pPr>
        <w:pStyle w:val="909"/>
        <w:ind w:left="2520" w:hanging="420"/>
        <w:tabs>
          <w:tab w:val="num" w:pos="2520" w:leader="none"/>
        </w:tabs>
      </w:pPr>
    </w:lvl>
    <w:lvl w:ilvl="6">
      <w:start w:val="1"/>
      <w:numFmt w:val="decimal"/>
      <w:isLgl w:val="false"/>
      <w:suff w:val="tab"/>
      <w:lvlText w:val="%7."/>
      <w:lvlJc w:val="left"/>
      <w:pPr>
        <w:pStyle w:val="909"/>
        <w:ind w:left="2940" w:hanging="420"/>
        <w:tabs>
          <w:tab w:val="num" w:pos="2940" w:leader="none"/>
        </w:tabs>
      </w:pPr>
    </w:lvl>
    <w:lvl w:ilvl="7">
      <w:start w:val="1"/>
      <w:numFmt w:val="lowerLetter"/>
      <w:isLgl w:val="false"/>
      <w:suff w:val="tab"/>
      <w:lvlText w:val="%8)"/>
      <w:lvlJc w:val="left"/>
      <w:pPr>
        <w:pStyle w:val="909"/>
        <w:ind w:left="3360" w:hanging="420"/>
        <w:tabs>
          <w:tab w:val="num" w:pos="3360" w:leader="none"/>
        </w:tabs>
      </w:pPr>
    </w:lvl>
    <w:lvl w:ilvl="8">
      <w:start w:val="1"/>
      <w:numFmt w:val="lowerRoman"/>
      <w:isLgl w:val="false"/>
      <w:suff w:val="tab"/>
      <w:lvlText w:val="%9."/>
      <w:lvlJc w:val="right"/>
      <w:pPr>
        <w:pStyle w:val="909"/>
        <w:ind w:left="3780" w:hanging="420"/>
        <w:tabs>
          <w:tab w:val="num" w:pos="3780" w:leader="none"/>
        </w:tabs>
      </w:pPr>
    </w:lvl>
  </w:abstractNum>
  <w:abstractNum w:abstractNumId="10">
    <w:multiLevelType w:val="hybridMultilevel"/>
    <w:lvl w:ilvl="0">
      <w:start w:val="22"/>
      <w:numFmt w:val="decimal"/>
      <w:isLgl w:val="false"/>
      <w:suff w:val="tab"/>
      <w:lvlText w:val="%1."/>
      <w:lvlJc w:val="left"/>
      <w:pPr>
        <w:pStyle w:val="909"/>
        <w:tabs>
          <w:tab w:val="num" w:pos="312" w:leader="none"/>
        </w:tabs>
      </w:pPr>
    </w:lvl>
    <w:lvl w:ilvl="1">
      <w:start w:val="1"/>
      <w:numFmt w:val="decimal"/>
      <w:isLgl w:val="false"/>
      <w:suff w:val="space"/>
      <w:lvlText w:val="%1.%2"/>
      <w:lvlJc w:val="left"/>
      <w:pPr>
        <w:pStyle w:val="909"/>
        <w:ind w:left="0" w:firstLine="0"/>
      </w:pPr>
    </w:lvl>
    <w:lvl w:ilvl="2">
      <w:start w:val="1"/>
      <w:numFmt w:val="decimal"/>
      <w:isLgl w:val="false"/>
      <w:suff w:val="space"/>
      <w:lvlText w:val="%1.%2.%3"/>
      <w:lvlJc w:val="left"/>
      <w:pPr>
        <w:pStyle w:val="909"/>
        <w:ind w:left="0" w:firstLine="0"/>
      </w:pPr>
    </w:lvl>
    <w:lvl w:ilvl="3">
      <w:start w:val="1"/>
      <w:numFmt w:val="decimal"/>
      <w:isLgl w:val="false"/>
      <w:suff w:val="space"/>
      <w:lvlText w:val="%1.%2.%3.%4"/>
      <w:lvlJc w:val="left"/>
      <w:pPr>
        <w:pStyle w:val="909"/>
        <w:ind w:left="0" w:firstLine="0"/>
      </w:pPr>
    </w:lvl>
    <w:lvl w:ilvl="4">
      <w:start w:val="1"/>
      <w:numFmt w:val="decimal"/>
      <w:isLgl w:val="false"/>
      <w:suff w:val="space"/>
      <w:lvlText w:val="%1.%2.%3.%4.%5"/>
      <w:lvlJc w:val="left"/>
      <w:pPr>
        <w:pStyle w:val="909"/>
        <w:ind w:left="0" w:firstLine="0"/>
      </w:pPr>
    </w:lvl>
    <w:lvl w:ilvl="5">
      <w:start w:val="1"/>
      <w:numFmt w:val="decimal"/>
      <w:isLgl w:val="false"/>
      <w:suff w:val="space"/>
      <w:lvlText w:val="%1.%2.%3.%4.%5.%6"/>
      <w:lvlJc w:val="left"/>
      <w:pPr>
        <w:pStyle w:val="909"/>
        <w:ind w:left="0" w:firstLine="0"/>
      </w:pPr>
    </w:lvl>
    <w:lvl w:ilvl="6">
      <w:start w:val="1"/>
      <w:numFmt w:val="decimal"/>
      <w:isLgl w:val="false"/>
      <w:suff w:val="space"/>
      <w:lvlText w:val="%1.%2.%3.%4.%5.%6.%7"/>
      <w:lvlJc w:val="left"/>
      <w:pPr>
        <w:pStyle w:val="909"/>
        <w:ind w:left="0" w:firstLine="0"/>
      </w:pPr>
    </w:lvl>
    <w:lvl w:ilvl="7">
      <w:start w:val="1"/>
      <w:numFmt w:val="decimal"/>
      <w:isLgl w:val="false"/>
      <w:suff w:val="space"/>
      <w:lvlText w:val="%1.%2.%3.%4.%5.%6.%7.%8"/>
      <w:lvlJc w:val="left"/>
      <w:pPr>
        <w:pStyle w:val="909"/>
        <w:ind w:left="0" w:firstLine="0"/>
      </w:pPr>
    </w:lvl>
    <w:lvl w:ilvl="8">
      <w:start w:val="1"/>
      <w:numFmt w:val="decimal"/>
      <w:isLgl w:val="false"/>
      <w:suff w:val="space"/>
      <w:lvlText w:val="%1.%2.%3.%4.%5.%6.%7.%8.%9"/>
      <w:lvlJc w:val="left"/>
      <w:pPr>
        <w:pStyle w:val="909"/>
        <w:ind w:left="0" w:firstLine="0"/>
      </w:pPr>
    </w:lvl>
  </w:abstractNum>
  <w:abstractNum w:abstractNumId="11">
    <w:multiLevelType w:val="hybridMultilevel"/>
    <w:lvl w:ilvl="0">
      <w:start w:val="1"/>
      <w:numFmt w:val="bullet"/>
      <w:pStyle w:val="1150"/>
      <w:isLgl w:val="false"/>
      <w:suff w:val="tab"/>
      <w:lvlText w:val=""/>
      <w:lvlJc w:val="left"/>
      <w:pPr>
        <w:pStyle w:val="90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92"/>
      <w:isLgl w:val="false"/>
      <w:suff w:val="tab"/>
      <w:lvlText w:val="%1"/>
      <w:lvlJc w:val="left"/>
      <w:pPr>
        <w:pStyle w:val="909"/>
        <w:ind w:left="567" w:hanging="567"/>
        <w:tabs>
          <w:tab w:val="num" w:pos="567" w:leader="none"/>
        </w:tabs>
      </w:pPr>
      <w:rPr>
        <w:rFonts w:hint="eastAsia"/>
      </w:rPr>
    </w:lvl>
    <w:lvl w:ilvl="1">
      <w:start w:val="1"/>
      <w:numFmt w:val="decimal"/>
      <w:pStyle w:val="1228"/>
      <w:isLgl w:val="false"/>
      <w:suff w:val="tab"/>
      <w:lvlText w:val="%1.%2"/>
      <w:lvlJc w:val="left"/>
      <w:pPr>
        <w:pStyle w:val="909"/>
        <w:ind w:left="567" w:hanging="283"/>
        <w:tabs>
          <w:tab w:val="num" w:pos="1004" w:leader="none"/>
        </w:tabs>
      </w:pPr>
      <w:rPr>
        <w:rFonts w:hint="eastAsia"/>
      </w:rPr>
    </w:lvl>
    <w:lvl w:ilvl="2">
      <w:start w:val="1"/>
      <w:numFmt w:val="decimal"/>
      <w:pStyle w:val="1227"/>
      <w:isLgl w:val="false"/>
      <w:suff w:val="tab"/>
      <w:lvlText w:val="%1.%2.%3"/>
      <w:lvlJc w:val="left"/>
      <w:pPr>
        <w:pStyle w:val="909"/>
        <w:ind w:left="1134" w:hanging="567"/>
        <w:tabs>
          <w:tab w:val="num" w:pos="1647" w:leader="none"/>
        </w:tabs>
      </w:pPr>
      <w:rPr>
        <w:rFonts w:hint="eastAsia"/>
      </w:rPr>
    </w:lvl>
    <w:lvl w:ilvl="3">
      <w:start w:val="1"/>
      <w:numFmt w:val="decimal"/>
      <w:isLgl w:val="false"/>
      <w:suff w:val="tab"/>
      <w:lvlText w:val="%1.%2.%3.%4"/>
      <w:lvlJc w:val="left"/>
      <w:pPr>
        <w:pStyle w:val="909"/>
        <w:ind w:left="2851" w:hanging="708"/>
        <w:tabs>
          <w:tab w:val="num" w:pos="3223" w:leader="none"/>
        </w:tabs>
      </w:pPr>
      <w:rPr>
        <w:rFonts w:hint="eastAsia"/>
      </w:rPr>
    </w:lvl>
    <w:lvl w:ilvl="4">
      <w:start w:val="1"/>
      <w:numFmt w:val="decimal"/>
      <w:isLgl w:val="false"/>
      <w:suff w:val="tab"/>
      <w:lvlText w:val="%1.%2.%3.%4.%5"/>
      <w:lvlJc w:val="left"/>
      <w:pPr>
        <w:pStyle w:val="909"/>
        <w:ind w:left="3418" w:hanging="850"/>
        <w:tabs>
          <w:tab w:val="num" w:pos="3648" w:leader="none"/>
        </w:tabs>
      </w:pPr>
      <w:rPr>
        <w:rFonts w:hint="eastAsia"/>
      </w:rPr>
    </w:lvl>
    <w:lvl w:ilvl="5">
      <w:start w:val="1"/>
      <w:numFmt w:val="decimal"/>
      <w:isLgl w:val="false"/>
      <w:suff w:val="tab"/>
      <w:lvlText w:val="%1.%2.%3.%4.%5.%6"/>
      <w:lvlJc w:val="left"/>
      <w:pPr>
        <w:pStyle w:val="909"/>
        <w:ind w:left="4127" w:hanging="1134"/>
        <w:tabs>
          <w:tab w:val="num" w:pos="4433" w:leader="none"/>
        </w:tabs>
      </w:pPr>
      <w:rPr>
        <w:rFonts w:hint="eastAsia"/>
      </w:rPr>
    </w:lvl>
    <w:lvl w:ilvl="6">
      <w:start w:val="1"/>
      <w:numFmt w:val="decimal"/>
      <w:isLgl w:val="false"/>
      <w:suff w:val="tab"/>
      <w:lvlText w:val="%1.%2.%3.%4.%5.%6.%7"/>
      <w:lvlJc w:val="left"/>
      <w:pPr>
        <w:pStyle w:val="909"/>
        <w:ind w:left="4694" w:hanging="1276"/>
        <w:tabs>
          <w:tab w:val="num" w:pos="4858" w:leader="none"/>
        </w:tabs>
      </w:pPr>
      <w:rPr>
        <w:rFonts w:hint="eastAsia"/>
      </w:rPr>
    </w:lvl>
    <w:lvl w:ilvl="7">
      <w:start w:val="1"/>
      <w:numFmt w:val="decimal"/>
      <w:isLgl w:val="false"/>
      <w:suff w:val="tab"/>
      <w:lvlText w:val="%1.%2.%3.%4.%5.%6.%7.%8"/>
      <w:lvlJc w:val="left"/>
      <w:pPr>
        <w:pStyle w:val="909"/>
        <w:ind w:left="5261" w:hanging="1418"/>
        <w:tabs>
          <w:tab w:val="num" w:pos="5643" w:leader="none"/>
        </w:tabs>
      </w:pPr>
      <w:rPr>
        <w:rFonts w:hint="eastAsia"/>
      </w:rPr>
    </w:lvl>
    <w:lvl w:ilvl="8">
      <w:start w:val="1"/>
      <w:numFmt w:val="decimal"/>
      <w:isLgl w:val="false"/>
      <w:suff w:val="tab"/>
      <w:lvlText w:val="%1.%2.%3.%4.%5.%6.%7.%8.%9"/>
      <w:lvlJc w:val="left"/>
      <w:pPr>
        <w:pStyle w:val="909"/>
        <w:ind w:left="5969" w:hanging="1700"/>
        <w:tabs>
          <w:tab w:val="num" w:pos="6429" w:leader="none"/>
        </w:tabs>
      </w:pPr>
      <w:rPr>
        <w:rFonts w:hint="eastAsia"/>
      </w:rPr>
    </w:lvl>
  </w:abstractNum>
  <w:abstractNum w:abstractNumId="13">
    <w:multiLevelType w:val="hybridMultilevel"/>
    <w:lvl w:ilvl="0">
      <w:start w:val="29"/>
      <w:numFmt w:val="decimal"/>
      <w:isLgl w:val="false"/>
      <w:suff w:val="tab"/>
      <w:lvlText w:val="%1."/>
      <w:lvlJc w:val="left"/>
      <w:pPr>
        <w:pStyle w:val="909"/>
        <w:tabs>
          <w:tab w:val="num" w:pos="312" w:leader="none"/>
        </w:tabs>
      </w:pPr>
    </w:lvl>
    <w:lvl w:ilvl="1">
      <w:start w:val="1"/>
      <w:numFmt w:val="decimal"/>
      <w:isLgl w:val="false"/>
      <w:suff w:val="space"/>
      <w:lvlText w:val="%1.%2"/>
      <w:lvlJc w:val="left"/>
      <w:pPr>
        <w:pStyle w:val="909"/>
        <w:ind w:left="0" w:firstLine="0"/>
      </w:pPr>
    </w:lvl>
    <w:lvl w:ilvl="2">
      <w:start w:val="1"/>
      <w:numFmt w:val="decimal"/>
      <w:isLgl w:val="false"/>
      <w:suff w:val="space"/>
      <w:lvlText w:val="%1.%2.%3"/>
      <w:lvlJc w:val="left"/>
      <w:pPr>
        <w:pStyle w:val="909"/>
        <w:ind w:left="0" w:firstLine="0"/>
      </w:pPr>
    </w:lvl>
    <w:lvl w:ilvl="3">
      <w:start w:val="1"/>
      <w:numFmt w:val="decimal"/>
      <w:isLgl w:val="false"/>
      <w:suff w:val="space"/>
      <w:lvlText w:val="%1.%2.%3.%4"/>
      <w:lvlJc w:val="left"/>
      <w:pPr>
        <w:pStyle w:val="909"/>
        <w:ind w:left="0" w:firstLine="0"/>
      </w:pPr>
    </w:lvl>
    <w:lvl w:ilvl="4">
      <w:start w:val="1"/>
      <w:numFmt w:val="decimal"/>
      <w:isLgl w:val="false"/>
      <w:suff w:val="space"/>
      <w:lvlText w:val="%1.%2.%3.%4.%5"/>
      <w:lvlJc w:val="left"/>
      <w:pPr>
        <w:pStyle w:val="909"/>
        <w:ind w:left="0" w:firstLine="0"/>
      </w:pPr>
    </w:lvl>
    <w:lvl w:ilvl="5">
      <w:start w:val="1"/>
      <w:numFmt w:val="decimal"/>
      <w:isLgl w:val="false"/>
      <w:suff w:val="space"/>
      <w:lvlText w:val="%1.%2.%3.%4.%5.%6"/>
      <w:lvlJc w:val="left"/>
      <w:pPr>
        <w:pStyle w:val="909"/>
        <w:ind w:left="0" w:firstLine="0"/>
      </w:pPr>
    </w:lvl>
    <w:lvl w:ilvl="6">
      <w:start w:val="1"/>
      <w:numFmt w:val="decimal"/>
      <w:isLgl w:val="false"/>
      <w:suff w:val="space"/>
      <w:lvlText w:val="%1.%2.%3.%4.%5.%6.%7"/>
      <w:lvlJc w:val="left"/>
      <w:pPr>
        <w:pStyle w:val="909"/>
        <w:ind w:left="0" w:firstLine="0"/>
      </w:pPr>
    </w:lvl>
    <w:lvl w:ilvl="7">
      <w:start w:val="1"/>
      <w:numFmt w:val="decimal"/>
      <w:isLgl w:val="false"/>
      <w:suff w:val="space"/>
      <w:lvlText w:val="%1.%2.%3.%4.%5.%6.%7.%8"/>
      <w:lvlJc w:val="left"/>
      <w:pPr>
        <w:pStyle w:val="909"/>
        <w:ind w:left="0" w:firstLine="0"/>
      </w:pPr>
    </w:lvl>
    <w:lvl w:ilvl="8">
      <w:start w:val="1"/>
      <w:numFmt w:val="decimal"/>
      <w:isLgl w:val="false"/>
      <w:suff w:val="space"/>
      <w:lvlText w:val="%1.%2.%3.%4.%5.%6.%7.%8.%9"/>
      <w:lvlJc w:val="left"/>
      <w:pPr>
        <w:pStyle w:val="909"/>
        <w:ind w:left="0" w:firstLine="0"/>
      </w:pPr>
    </w:lvl>
  </w:abstractNum>
  <w:abstractNum w:abstractNumId="14">
    <w:multiLevelType w:val="hybridMultilevel"/>
    <w:lvl w:ilvl="0">
      <w:start w:val="1"/>
      <w:numFmt w:val="decimal"/>
      <w:isLgl w:val="false"/>
      <w:suff w:val="nothing"/>
      <w:lvlText w:val="（%1）"/>
      <w:lvlJc w:val="left"/>
      <w:pPr>
        <w:pStyle w:val="909"/>
        <w:ind w:left="-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2"/>
      <w:numFmt w:val="decimal"/>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9">
    <w:multiLevelType w:val="hybridMultilevel"/>
    <w:lvl w:ilvl="0">
      <w:start w:val="29"/>
      <w:numFmt w:val="decimal"/>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1"/>
  </w:num>
  <w:num w:numId="3">
    <w:abstractNumId w:val="9"/>
  </w:num>
  <w:num w:numId="4">
    <w:abstractNumId w:val="5"/>
  </w:num>
  <w:num w:numId="5">
    <w:abstractNumId w:val="6"/>
  </w:num>
  <w:num w:numId="6">
    <w:abstractNumId w:val="7"/>
  </w:num>
  <w:num w:numId="7">
    <w:abstractNumId w:val="2"/>
  </w:num>
  <w:num w:numId="8">
    <w:abstractNumId w:val="10"/>
  </w:num>
  <w:num w:numId="9">
    <w:abstractNumId w:val="13"/>
  </w:num>
  <w:num w:numId="10">
    <w:abstractNumId w:val="3"/>
  </w:num>
  <w:num w:numId="11">
    <w:abstractNumId w:val="1"/>
  </w:num>
  <w:num w:numId="12">
    <w:abstractNumId w:val="4"/>
  </w:num>
  <w:num w:numId="13">
    <w:abstractNumId w:val="8"/>
  </w:num>
  <w:num w:numId="14">
    <w:abstractNumId w:val="0"/>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09"/>
    <w:next w:val="909"/>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09"/>
    <w:next w:val="909"/>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09"/>
    <w:next w:val="909"/>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09"/>
    <w:next w:val="909"/>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09"/>
    <w:next w:val="909"/>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09"/>
    <w:next w:val="909"/>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09"/>
    <w:next w:val="909"/>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09"/>
    <w:next w:val="909"/>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09"/>
    <w:next w:val="909"/>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lang w:val="en-US" w:eastAsia="zh-CN" w:bidi="ar-SA"/>
    </w:rPr>
  </w:style>
  <w:style w:type="paragraph" w:styleId="910">
    <w:name w:val="标题 1"/>
    <w:basedOn w:val="909"/>
    <w:next w:val="909"/>
    <w:link w:val="922"/>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11">
    <w:name w:val="标题 2"/>
    <w:basedOn w:val="909"/>
    <w:next w:val="924"/>
    <w:link w:val="923"/>
    <w:qFormat/>
    <w:pPr>
      <w:jc w:val="left"/>
      <w:keepLines/>
      <w:keepNext/>
      <w:spacing w:before="120" w:after="120"/>
      <w:outlineLvl w:val="1"/>
    </w:pPr>
    <w:rPr>
      <w:rFonts w:ascii="宋体" w:hAnsi="宋体"/>
      <w:b/>
      <w:szCs w:val="24"/>
    </w:rPr>
  </w:style>
  <w:style w:type="paragraph" w:styleId="912">
    <w:name w:val="标题 3"/>
    <w:basedOn w:val="909"/>
    <w:next w:val="924"/>
    <w:link w:val="925"/>
    <w:qFormat/>
    <w:pPr>
      <w:keepLines/>
      <w:keepNext/>
      <w:spacing w:line="390" w:lineRule="atLeast"/>
      <w:shd w:val="clear" w:color="auto" w:fill="ffffff"/>
      <w:outlineLvl w:val="2"/>
    </w:pPr>
    <w:rPr>
      <w:rFonts w:ascii="宋体" w:hAnsi="宋体"/>
      <w:b/>
      <w:szCs w:val="21"/>
    </w:rPr>
  </w:style>
  <w:style w:type="paragraph" w:styleId="913">
    <w:name w:val="标题 4"/>
    <w:basedOn w:val="909"/>
    <w:next w:val="909"/>
    <w:link w:val="926"/>
    <w:qFormat/>
    <w:pPr>
      <w:keepLines/>
      <w:keepNext/>
      <w:spacing w:before="120" w:after="120"/>
      <w:outlineLvl w:val="3"/>
    </w:pPr>
    <w:rPr>
      <w:rFonts w:ascii="Arial" w:hAnsi="Arial" w:eastAsia="黑体"/>
      <w:b/>
      <w:sz w:val="28"/>
    </w:rPr>
  </w:style>
  <w:style w:type="paragraph" w:styleId="914">
    <w:name w:val="标题 5"/>
    <w:basedOn w:val="909"/>
    <w:next w:val="924"/>
    <w:link w:val="927"/>
    <w:qFormat/>
    <w:pPr>
      <w:keepNext/>
      <w:spacing w:before="145" w:after="145"/>
      <w:outlineLvl w:val="4"/>
    </w:pPr>
    <w:rPr>
      <w:rFonts w:ascii="黑体" w:eastAsia="黑体"/>
      <w:b/>
      <w:color w:val="000000"/>
      <w:sz w:val="28"/>
    </w:rPr>
  </w:style>
  <w:style w:type="paragraph" w:styleId="915">
    <w:name w:val="标题 6"/>
    <w:basedOn w:val="909"/>
    <w:next w:val="909"/>
    <w:link w:val="928"/>
    <w:qFormat/>
    <w:pPr>
      <w:keepLines/>
      <w:keepNext/>
      <w:spacing w:before="240" w:after="64" w:line="320" w:lineRule="auto"/>
      <w:outlineLvl w:val="5"/>
    </w:pPr>
    <w:rPr>
      <w:rFonts w:ascii="Arial" w:hAnsi="Arial" w:eastAsia="黑体"/>
      <w:b/>
      <w:bCs/>
      <w:sz w:val="24"/>
      <w:szCs w:val="24"/>
    </w:rPr>
  </w:style>
  <w:style w:type="paragraph" w:styleId="916">
    <w:name w:val="标题 7"/>
    <w:basedOn w:val="909"/>
    <w:next w:val="909"/>
    <w:link w:val="929"/>
    <w:qFormat/>
    <w:pPr>
      <w:keepLines/>
      <w:keepNext/>
      <w:spacing w:before="240" w:after="64" w:line="320" w:lineRule="auto"/>
      <w:outlineLvl w:val="6"/>
    </w:pPr>
    <w:rPr>
      <w:b/>
      <w:bCs/>
      <w:sz w:val="24"/>
      <w:szCs w:val="24"/>
    </w:rPr>
  </w:style>
  <w:style w:type="paragraph" w:styleId="917">
    <w:name w:val="标题 8"/>
    <w:basedOn w:val="909"/>
    <w:next w:val="909"/>
    <w:link w:val="930"/>
    <w:qFormat/>
    <w:pPr>
      <w:keepLines/>
      <w:keepNext/>
      <w:spacing w:before="240" w:after="64" w:line="320" w:lineRule="auto"/>
      <w:outlineLvl w:val="7"/>
    </w:pPr>
    <w:rPr>
      <w:rFonts w:ascii="Arial" w:hAnsi="Arial" w:eastAsia="黑体"/>
      <w:sz w:val="24"/>
      <w:szCs w:val="24"/>
    </w:rPr>
  </w:style>
  <w:style w:type="paragraph" w:styleId="918">
    <w:name w:val="标题 9"/>
    <w:basedOn w:val="909"/>
    <w:next w:val="909"/>
    <w:link w:val="931"/>
    <w:qFormat/>
    <w:pPr>
      <w:keepLines/>
      <w:keepNext/>
      <w:spacing w:before="240" w:after="64" w:line="320" w:lineRule="auto"/>
      <w:outlineLvl w:val="8"/>
    </w:pPr>
    <w:rPr>
      <w:rFonts w:ascii="Arial" w:hAnsi="Arial" w:eastAsia="黑体"/>
      <w:szCs w:val="21"/>
    </w:rPr>
  </w:style>
  <w:style w:type="character" w:styleId="919">
    <w:name w:val="默认段落字体"/>
    <w:next w:val="919"/>
    <w:link w:val="909"/>
    <w:semiHidden/>
  </w:style>
  <w:style w:type="table" w:styleId="920">
    <w:name w:val="普通表格"/>
    <w:next w:val="920"/>
    <w:link w:val="909"/>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921">
    <w:name w:val="无列表"/>
    <w:next w:val="921"/>
    <w:link w:val="909"/>
    <w:uiPriority w:val="99"/>
    <w:semiHidden/>
    <w:unhideWhenUsed/>
  </w:style>
  <w:style w:type="character" w:styleId="922">
    <w:name w:val="标题 1 Char"/>
    <w:next w:val="922"/>
    <w:link w:val="910"/>
    <w:rPr>
      <w:rFonts w:ascii="黑体" w:eastAsia="黑体"/>
      <w:b/>
      <w:sz w:val="24"/>
      <w:szCs w:val="28"/>
      <w:lang w:val="en-US" w:eastAsia="zh-CN" w:bidi="ar-SA"/>
    </w:rPr>
  </w:style>
  <w:style w:type="character" w:styleId="923">
    <w:name w:val="标题 2 Char"/>
    <w:next w:val="923"/>
    <w:link w:val="911"/>
    <w:rPr>
      <w:rFonts w:ascii="宋体" w:hAnsi="宋体" w:eastAsia="宋体"/>
      <w:b/>
      <w:sz w:val="21"/>
      <w:szCs w:val="24"/>
      <w:lang w:val="en-US" w:eastAsia="zh-CN" w:bidi="ar-SA"/>
    </w:rPr>
  </w:style>
  <w:style w:type="paragraph" w:styleId="924">
    <w:name w:val="正文缩进"/>
    <w:basedOn w:val="909"/>
    <w:next w:val="924"/>
    <w:link w:val="909"/>
    <w:pPr>
      <w:ind w:firstLine="420"/>
    </w:pPr>
  </w:style>
  <w:style w:type="character" w:styleId="925">
    <w:name w:val="标题 3 Char2"/>
    <w:next w:val="925"/>
    <w:link w:val="912"/>
    <w:rPr>
      <w:rFonts w:ascii="宋体" w:hAnsi="宋体" w:eastAsia="宋体"/>
      <w:b/>
      <w:sz w:val="21"/>
      <w:szCs w:val="21"/>
      <w:shd w:val="clear" w:color="auto" w:fill="ffffff"/>
    </w:rPr>
  </w:style>
  <w:style w:type="character" w:styleId="926">
    <w:name w:val="标题 4 Char"/>
    <w:next w:val="926"/>
    <w:link w:val="913"/>
    <w:rPr>
      <w:rFonts w:ascii="Arial" w:hAnsi="Arial" w:eastAsia="黑体"/>
      <w:b/>
      <w:sz w:val="28"/>
      <w:lang w:val="en-US" w:eastAsia="zh-CN" w:bidi="ar-SA"/>
    </w:rPr>
  </w:style>
  <w:style w:type="character" w:styleId="927">
    <w:name w:val="标题 5 Char"/>
    <w:next w:val="927"/>
    <w:link w:val="914"/>
    <w:rPr>
      <w:rFonts w:ascii="黑体" w:eastAsia="黑体"/>
      <w:b/>
      <w:color w:val="000000"/>
      <w:sz w:val="28"/>
      <w:lang w:val="en-US" w:eastAsia="zh-CN" w:bidi="ar-SA"/>
    </w:rPr>
  </w:style>
  <w:style w:type="character" w:styleId="928">
    <w:name w:val="标题 6 Char"/>
    <w:next w:val="928"/>
    <w:link w:val="915"/>
    <w:rPr>
      <w:rFonts w:ascii="Arial" w:hAnsi="Arial" w:eastAsia="黑体"/>
      <w:b/>
      <w:bCs/>
      <w:sz w:val="24"/>
      <w:szCs w:val="24"/>
      <w:lang w:val="en-US" w:eastAsia="zh-CN" w:bidi="ar-SA"/>
    </w:rPr>
  </w:style>
  <w:style w:type="character" w:styleId="929">
    <w:name w:val="标题 7 Char"/>
    <w:next w:val="929"/>
    <w:link w:val="916"/>
    <w:rPr>
      <w:rFonts w:eastAsia="宋体"/>
      <w:b/>
      <w:bCs/>
      <w:sz w:val="24"/>
      <w:szCs w:val="24"/>
      <w:lang w:val="en-US" w:eastAsia="zh-CN" w:bidi="ar-SA"/>
    </w:rPr>
  </w:style>
  <w:style w:type="character" w:styleId="930">
    <w:name w:val="标题 8 Char"/>
    <w:next w:val="930"/>
    <w:link w:val="917"/>
    <w:rPr>
      <w:rFonts w:ascii="Arial" w:hAnsi="Arial" w:eastAsia="黑体"/>
      <w:sz w:val="24"/>
      <w:szCs w:val="24"/>
      <w:lang w:val="en-US" w:eastAsia="zh-CN" w:bidi="ar-SA"/>
    </w:rPr>
  </w:style>
  <w:style w:type="character" w:styleId="931">
    <w:name w:val="标题 9 Char"/>
    <w:next w:val="931"/>
    <w:link w:val="918"/>
    <w:rPr>
      <w:rFonts w:ascii="Arial" w:hAnsi="Arial" w:eastAsia="黑体"/>
      <w:sz w:val="21"/>
      <w:szCs w:val="21"/>
      <w:lang w:val="en-US" w:eastAsia="zh-CN" w:bidi="ar-SA"/>
    </w:rPr>
  </w:style>
  <w:style w:type="paragraph" w:styleId="932">
    <w:name w:val="列表 3"/>
    <w:basedOn w:val="909"/>
    <w:next w:val="932"/>
    <w:link w:val="909"/>
    <w:pPr>
      <w:ind w:left="1260" w:hanging="420"/>
    </w:pPr>
  </w:style>
  <w:style w:type="paragraph" w:styleId="933">
    <w:name w:val="目录 7"/>
    <w:basedOn w:val="909"/>
    <w:next w:val="909"/>
    <w:link w:val="909"/>
    <w:semiHidden/>
    <w:pPr>
      <w:ind w:left="1260"/>
      <w:jc w:val="left"/>
    </w:pPr>
    <w:rPr>
      <w:sz w:val="18"/>
    </w:rPr>
  </w:style>
  <w:style w:type="paragraph" w:styleId="934">
    <w:name w:val="列表编号 2"/>
    <w:basedOn w:val="909"/>
    <w:next w:val="934"/>
    <w:link w:val="909"/>
    <w:pPr>
      <w:ind w:left="1440" w:hanging="1440"/>
      <w:spacing w:line="360" w:lineRule="auto"/>
      <w:tabs>
        <w:tab w:val="left" w:pos="1440" w:leader="none"/>
      </w:tabs>
    </w:pPr>
    <w:rPr>
      <w:sz w:val="24"/>
      <w:szCs w:val="24"/>
    </w:rPr>
  </w:style>
  <w:style w:type="paragraph" w:styleId="935">
    <w:name w:val="索引 8"/>
    <w:basedOn w:val="909"/>
    <w:next w:val="909"/>
    <w:link w:val="909"/>
    <w:semiHidden/>
    <w:pPr>
      <w:ind w:left="2940"/>
    </w:pPr>
  </w:style>
  <w:style w:type="paragraph" w:styleId="936">
    <w:name w:val="列表编号"/>
    <w:basedOn w:val="909"/>
    <w:next w:val="936"/>
    <w:link w:val="909"/>
    <w:pPr>
      <w:ind w:left="2952" w:hanging="432"/>
      <w:tabs>
        <w:tab w:val="left" w:pos="2952" w:leader="none"/>
      </w:tabs>
    </w:pPr>
    <w:rPr>
      <w:szCs w:val="24"/>
    </w:rPr>
  </w:style>
  <w:style w:type="paragraph" w:styleId="937">
    <w:name w:val="索引 5"/>
    <w:basedOn w:val="909"/>
    <w:next w:val="909"/>
    <w:link w:val="909"/>
    <w:semiHidden/>
    <w:pPr>
      <w:ind w:left="1680"/>
    </w:pPr>
  </w:style>
  <w:style w:type="paragraph" w:styleId="938">
    <w:name w:val="文档结构图"/>
    <w:basedOn w:val="909"/>
    <w:next w:val="938"/>
    <w:link w:val="939"/>
    <w:semiHidden/>
    <w:pPr>
      <w:shd w:val="clear" w:color="auto" w:fill="000080"/>
    </w:pPr>
  </w:style>
  <w:style w:type="character" w:styleId="939">
    <w:name w:val="文档结构图 Char"/>
    <w:next w:val="939"/>
    <w:link w:val="938"/>
    <w:rPr>
      <w:rFonts w:eastAsia="宋体"/>
      <w:sz w:val="21"/>
      <w:lang w:val="en-US" w:eastAsia="zh-CN" w:bidi="ar-SA"/>
    </w:rPr>
  </w:style>
  <w:style w:type="paragraph" w:styleId="940">
    <w:name w:val="批注文字"/>
    <w:basedOn w:val="909"/>
    <w:next w:val="940"/>
    <w:link w:val="941"/>
    <w:pPr>
      <w:jc w:val="left"/>
    </w:pPr>
  </w:style>
  <w:style w:type="character" w:styleId="941">
    <w:name w:val="批注文字 Char"/>
    <w:next w:val="941"/>
    <w:link w:val="940"/>
    <w:rPr>
      <w:rFonts w:eastAsia="宋体"/>
      <w:sz w:val="21"/>
      <w:lang w:val="en-US" w:eastAsia="zh-CN" w:bidi="ar-SA"/>
    </w:rPr>
  </w:style>
  <w:style w:type="paragraph" w:styleId="942">
    <w:name w:val="索引 6"/>
    <w:basedOn w:val="909"/>
    <w:next w:val="909"/>
    <w:link w:val="909"/>
    <w:semiHidden/>
    <w:pPr>
      <w:ind w:left="2100"/>
    </w:pPr>
  </w:style>
  <w:style w:type="paragraph" w:styleId="943">
    <w:name w:val="称呼"/>
    <w:basedOn w:val="909"/>
    <w:next w:val="909"/>
    <w:link w:val="909"/>
    <w:rPr>
      <w:rFonts w:ascii="仿宋_GB2312" w:eastAsia="仿宋_GB2312"/>
      <w:sz w:val="28"/>
    </w:rPr>
  </w:style>
  <w:style w:type="paragraph" w:styleId="944">
    <w:name w:val="正文文本 3"/>
    <w:basedOn w:val="909"/>
    <w:next w:val="944"/>
    <w:link w:val="909"/>
    <w:rPr>
      <w:rFonts w:ascii="仿宋_GB2312" w:hAnsi="Arial" w:eastAsia="仿宋_GB2312"/>
      <w:sz w:val="32"/>
    </w:rPr>
  </w:style>
  <w:style w:type="paragraph" w:styleId="945">
    <w:name w:val="正文文本"/>
    <w:basedOn w:val="909"/>
    <w:next w:val="946"/>
    <w:link w:val="909"/>
    <w:rPr>
      <w:rFonts w:ascii="楷体_GB2312" w:hAnsi="Arial" w:eastAsia="楷体_GB2312"/>
      <w:sz w:val="28"/>
    </w:rPr>
  </w:style>
  <w:style w:type="paragraph" w:styleId="946">
    <w:name w:val="脚注文本"/>
    <w:basedOn w:val="909"/>
    <w:next w:val="946"/>
    <w:link w:val="909"/>
    <w:pPr>
      <w:jc w:val="left"/>
    </w:pPr>
    <w:rPr>
      <w:sz w:val="18"/>
      <w:szCs w:val="18"/>
    </w:rPr>
  </w:style>
  <w:style w:type="paragraph" w:styleId="947">
    <w:name w:val="正文文本缩进"/>
    <w:basedOn w:val="909"/>
    <w:next w:val="947"/>
    <w:link w:val="948"/>
    <w:pPr>
      <w:ind w:firstLine="645"/>
    </w:pPr>
    <w:rPr>
      <w:rFonts w:ascii="楷体_GB2312" w:eastAsia="楷体_GB2312"/>
      <w:sz w:val="32"/>
    </w:rPr>
  </w:style>
  <w:style w:type="character" w:styleId="948">
    <w:name w:val="正文文本缩进 Char"/>
    <w:next w:val="948"/>
    <w:link w:val="947"/>
    <w:rPr>
      <w:rFonts w:ascii="楷体_GB2312" w:eastAsia="楷体_GB2312"/>
      <w:sz w:val="32"/>
      <w:lang w:val="en-US" w:eastAsia="zh-CN" w:bidi="ar-SA"/>
    </w:rPr>
  </w:style>
  <w:style w:type="paragraph" w:styleId="949">
    <w:name w:val="文本块"/>
    <w:basedOn w:val="909"/>
    <w:next w:val="949"/>
    <w:link w:val="909"/>
    <w:uiPriority w:val="99"/>
    <w:unhideWhenUsed/>
    <w:qFormat/>
    <w:pPr>
      <w:ind w:left="1440" w:right="1440"/>
      <w:spacing w:after="120"/>
    </w:pPr>
  </w:style>
  <w:style w:type="paragraph" w:styleId="950">
    <w:name w:val="索引 4"/>
    <w:basedOn w:val="909"/>
    <w:next w:val="909"/>
    <w:link w:val="909"/>
    <w:semiHidden/>
    <w:pPr>
      <w:ind w:left="1260"/>
    </w:pPr>
  </w:style>
  <w:style w:type="paragraph" w:styleId="951">
    <w:name w:val="目录 5"/>
    <w:basedOn w:val="909"/>
    <w:next w:val="909"/>
    <w:link w:val="909"/>
    <w:semiHidden/>
    <w:pPr>
      <w:ind w:left="840"/>
      <w:jc w:val="left"/>
    </w:pPr>
    <w:rPr>
      <w:sz w:val="18"/>
    </w:rPr>
  </w:style>
  <w:style w:type="paragraph" w:styleId="952">
    <w:name w:val="目录 3"/>
    <w:basedOn w:val="909"/>
    <w:next w:val="909"/>
    <w:link w:val="909"/>
    <w:semiHidden/>
    <w:pPr>
      <w:ind w:left="420"/>
      <w:jc w:val="left"/>
    </w:pPr>
    <w:rPr>
      <w:i/>
      <w:sz w:val="20"/>
    </w:rPr>
  </w:style>
  <w:style w:type="paragraph" w:styleId="953">
    <w:name w:val="纯文本"/>
    <w:basedOn w:val="909"/>
    <w:next w:val="953"/>
    <w:link w:val="954"/>
    <w:qFormat/>
    <w:rPr>
      <w:rFonts w:ascii="宋体" w:hAnsi="Courier New"/>
    </w:rPr>
  </w:style>
  <w:style w:type="character" w:styleId="954">
    <w:name w:val="纯文本 Char"/>
    <w:next w:val="954"/>
    <w:link w:val="953"/>
    <w:qFormat/>
    <w:rPr>
      <w:rFonts w:ascii="宋体" w:hAnsi="Courier New" w:eastAsia="宋体"/>
      <w:sz w:val="21"/>
      <w:lang w:val="en-US" w:eastAsia="zh-CN" w:bidi="ar-SA"/>
    </w:rPr>
  </w:style>
  <w:style w:type="paragraph" w:styleId="955">
    <w:name w:val="目录 8"/>
    <w:basedOn w:val="909"/>
    <w:next w:val="909"/>
    <w:link w:val="909"/>
    <w:semiHidden/>
    <w:pPr>
      <w:ind w:left="1470"/>
      <w:jc w:val="left"/>
    </w:pPr>
    <w:rPr>
      <w:sz w:val="18"/>
    </w:rPr>
  </w:style>
  <w:style w:type="paragraph" w:styleId="956">
    <w:name w:val="索引 3"/>
    <w:basedOn w:val="909"/>
    <w:next w:val="909"/>
    <w:link w:val="909"/>
    <w:semiHidden/>
    <w:pPr>
      <w:ind w:left="840"/>
    </w:pPr>
  </w:style>
  <w:style w:type="paragraph" w:styleId="957">
    <w:name w:val="日期"/>
    <w:basedOn w:val="909"/>
    <w:next w:val="909"/>
    <w:link w:val="909"/>
    <w:pPr>
      <w:ind w:left="100"/>
    </w:pPr>
    <w:rPr>
      <w:sz w:val="28"/>
    </w:rPr>
  </w:style>
  <w:style w:type="paragraph" w:styleId="958">
    <w:name w:val="正文文本缩进 2"/>
    <w:basedOn w:val="909"/>
    <w:next w:val="958"/>
    <w:link w:val="959"/>
    <w:pPr>
      <w:ind w:left="630" w:firstLine="645"/>
    </w:pPr>
    <w:rPr>
      <w:rFonts w:ascii="Arial" w:hAnsi="Arial" w:eastAsia="仿宋_GB2312"/>
      <w:sz w:val="32"/>
    </w:rPr>
  </w:style>
  <w:style w:type="character" w:styleId="959">
    <w:name w:val="正文文本缩进 2 Char"/>
    <w:next w:val="959"/>
    <w:link w:val="958"/>
    <w:rPr>
      <w:rFonts w:ascii="Arial" w:hAnsi="Arial" w:eastAsia="仿宋_GB2312"/>
      <w:sz w:val="32"/>
      <w:lang w:val="en-US" w:eastAsia="zh-CN" w:bidi="ar-SA"/>
    </w:rPr>
  </w:style>
  <w:style w:type="paragraph" w:styleId="960">
    <w:name w:val="尾注文本"/>
    <w:basedOn w:val="909"/>
    <w:next w:val="960"/>
    <w:link w:val="909"/>
    <w:pPr>
      <w:jc w:val="left"/>
    </w:pPr>
    <w:rPr>
      <w:sz w:val="20"/>
      <w:szCs w:val="24"/>
    </w:rPr>
  </w:style>
  <w:style w:type="paragraph" w:styleId="961">
    <w:name w:val="批注框文本"/>
    <w:basedOn w:val="909"/>
    <w:next w:val="961"/>
    <w:link w:val="909"/>
    <w:semiHidden/>
    <w:rPr>
      <w:sz w:val="18"/>
      <w:szCs w:val="18"/>
    </w:rPr>
  </w:style>
  <w:style w:type="paragraph" w:styleId="962">
    <w:name w:val="页脚"/>
    <w:basedOn w:val="909"/>
    <w:next w:val="962"/>
    <w:link w:val="963"/>
    <w:pPr>
      <w:jc w:val="left"/>
      <w:tabs>
        <w:tab w:val="center" w:pos="4153" w:leader="none"/>
        <w:tab w:val="right" w:pos="8306" w:leader="none"/>
      </w:tabs>
    </w:pPr>
    <w:rPr>
      <w:sz w:val="18"/>
    </w:rPr>
  </w:style>
  <w:style w:type="character" w:styleId="963">
    <w:name w:val="页脚 Char"/>
    <w:next w:val="963"/>
    <w:link w:val="962"/>
    <w:rPr>
      <w:sz w:val="18"/>
    </w:rPr>
  </w:style>
  <w:style w:type="paragraph" w:styleId="964">
    <w:name w:val="页眉"/>
    <w:basedOn w:val="909"/>
    <w:next w:val="964"/>
    <w:link w:val="909"/>
    <w:pPr>
      <w:jc w:val="center"/>
      <w:tabs>
        <w:tab w:val="center" w:pos="4153" w:leader="none"/>
        <w:tab w:val="right" w:pos="8306" w:leader="none"/>
      </w:tabs>
      <w:pBdr>
        <w:bottom w:val="single" w:color="000000" w:sz="6" w:space="1"/>
      </w:pBdr>
    </w:pPr>
    <w:rPr>
      <w:sz w:val="18"/>
    </w:rPr>
  </w:style>
  <w:style w:type="paragraph" w:styleId="965">
    <w:name w:val="签名"/>
    <w:basedOn w:val="909"/>
    <w:next w:val="965"/>
    <w:link w:val="909"/>
    <w:pPr>
      <w:jc w:val="center"/>
      <w:spacing w:after="600" w:line="312" w:lineRule="atLeast"/>
    </w:pPr>
    <w:rPr>
      <w:rFonts w:eastAsia="仿宋_GB2312"/>
      <w:sz w:val="24"/>
    </w:rPr>
  </w:style>
  <w:style w:type="paragraph" w:styleId="966">
    <w:name w:val="目录 1"/>
    <w:basedOn w:val="909"/>
    <w:next w:val="909"/>
    <w:link w:val="909"/>
    <w:semiHidden/>
    <w:pPr>
      <w:jc w:val="left"/>
      <w:spacing w:before="120" w:after="120"/>
    </w:pPr>
    <w:rPr>
      <w:b/>
      <w:caps/>
      <w:sz w:val="20"/>
    </w:rPr>
  </w:style>
  <w:style w:type="paragraph" w:styleId="967">
    <w:name w:val="目录 4"/>
    <w:basedOn w:val="909"/>
    <w:next w:val="909"/>
    <w:link w:val="909"/>
    <w:semiHidden/>
    <w:pPr>
      <w:ind w:left="630"/>
      <w:jc w:val="left"/>
    </w:pPr>
    <w:rPr>
      <w:sz w:val="18"/>
    </w:rPr>
  </w:style>
  <w:style w:type="paragraph" w:styleId="968">
    <w:name w:val="索引标题"/>
    <w:basedOn w:val="909"/>
    <w:next w:val="969"/>
    <w:link w:val="909"/>
    <w:semiHidden/>
  </w:style>
  <w:style w:type="paragraph" w:styleId="969">
    <w:name w:val="索引 1"/>
    <w:basedOn w:val="909"/>
    <w:next w:val="909"/>
    <w:link w:val="909"/>
    <w:semiHidden/>
    <w:rPr>
      <w:rFonts w:ascii="仿宋_GB2312" w:hAnsi="宋体" w:eastAsia="仿宋_GB2312"/>
      <w:sz w:val="30"/>
      <w:szCs w:val="24"/>
    </w:rPr>
  </w:style>
  <w:style w:type="paragraph" w:styleId="970">
    <w:name w:val="副标题"/>
    <w:basedOn w:val="909"/>
    <w:next w:val="909"/>
    <w:link w:val="909"/>
    <w:qFormat/>
    <w:pPr>
      <w:jc w:val="left"/>
      <w:spacing w:after="600" w:line="276" w:lineRule="auto"/>
      <w:widowControl/>
    </w:pPr>
    <w:rPr>
      <w:rFonts w:ascii="Cambria" w:hAnsi="Cambria"/>
      <w:i/>
      <w:iCs/>
      <w:spacing w:val="13"/>
      <w:sz w:val="24"/>
      <w:szCs w:val="24"/>
      <w:lang w:eastAsia="en-US" w:bidi="en-US"/>
    </w:rPr>
  </w:style>
  <w:style w:type="paragraph" w:styleId="971">
    <w:name w:val="列表"/>
    <w:basedOn w:val="909"/>
    <w:next w:val="971"/>
    <w:link w:val="909"/>
    <w:qFormat/>
    <w:pPr>
      <w:contextualSpacing/>
      <w:ind w:left="200" w:hanging="200"/>
    </w:pPr>
    <w:rPr>
      <w:rFonts w:ascii="Times New Roman" w:hAnsi="Times New Roman"/>
    </w:rPr>
  </w:style>
  <w:style w:type="paragraph" w:styleId="972">
    <w:name w:val="目录 6"/>
    <w:basedOn w:val="909"/>
    <w:next w:val="909"/>
    <w:link w:val="909"/>
    <w:semiHidden/>
    <w:pPr>
      <w:ind w:left="1050"/>
      <w:jc w:val="left"/>
    </w:pPr>
    <w:rPr>
      <w:sz w:val="18"/>
    </w:rPr>
  </w:style>
  <w:style w:type="paragraph" w:styleId="973">
    <w:name w:val="正文文本缩进 3"/>
    <w:basedOn w:val="909"/>
    <w:next w:val="973"/>
    <w:link w:val="974"/>
    <w:pPr>
      <w:ind w:left="645" w:firstLine="645"/>
    </w:pPr>
    <w:rPr>
      <w:rFonts w:ascii="Arial" w:hAnsi="Arial" w:eastAsia="仿宋_GB2312"/>
      <w:color w:val="ffff00"/>
      <w:sz w:val="32"/>
    </w:rPr>
  </w:style>
  <w:style w:type="character" w:styleId="974">
    <w:name w:val="正文文本缩进 3 Char"/>
    <w:next w:val="974"/>
    <w:link w:val="973"/>
    <w:rPr>
      <w:rFonts w:ascii="Arial" w:hAnsi="Arial" w:eastAsia="仿宋_GB2312"/>
      <w:color w:val="ffff00"/>
      <w:sz w:val="32"/>
      <w:lang w:val="en-US" w:eastAsia="zh-CN" w:bidi="ar-SA"/>
    </w:rPr>
  </w:style>
  <w:style w:type="paragraph" w:styleId="975">
    <w:name w:val="索引 7"/>
    <w:basedOn w:val="909"/>
    <w:next w:val="909"/>
    <w:link w:val="909"/>
    <w:semiHidden/>
    <w:pPr>
      <w:ind w:left="2520"/>
    </w:pPr>
  </w:style>
  <w:style w:type="paragraph" w:styleId="976">
    <w:name w:val="索引 9"/>
    <w:basedOn w:val="909"/>
    <w:next w:val="909"/>
    <w:link w:val="909"/>
    <w:semiHidden/>
    <w:pPr>
      <w:ind w:left="3360"/>
    </w:pPr>
  </w:style>
  <w:style w:type="paragraph" w:styleId="977">
    <w:name w:val="图表目录"/>
    <w:basedOn w:val="909"/>
    <w:next w:val="909"/>
    <w:link w:val="909"/>
    <w:semiHidden/>
    <w:pPr>
      <w:ind w:left="840" w:hanging="420"/>
    </w:pPr>
  </w:style>
  <w:style w:type="paragraph" w:styleId="978">
    <w:name w:val="目录 2"/>
    <w:basedOn w:val="909"/>
    <w:next w:val="909"/>
    <w:link w:val="909"/>
    <w:semiHidden/>
    <w:pPr>
      <w:ind w:left="210"/>
      <w:jc w:val="left"/>
    </w:pPr>
    <w:rPr>
      <w:smallCaps/>
      <w:sz w:val="20"/>
    </w:rPr>
  </w:style>
  <w:style w:type="paragraph" w:styleId="979">
    <w:name w:val="目录 9"/>
    <w:basedOn w:val="909"/>
    <w:next w:val="909"/>
    <w:link w:val="909"/>
    <w:semiHidden/>
    <w:pPr>
      <w:ind w:left="1680"/>
      <w:jc w:val="left"/>
    </w:pPr>
    <w:rPr>
      <w:sz w:val="18"/>
    </w:rPr>
  </w:style>
  <w:style w:type="paragraph" w:styleId="980">
    <w:name w:val="正文文本 2"/>
    <w:basedOn w:val="909"/>
    <w:next w:val="980"/>
    <w:link w:val="909"/>
    <w:pPr>
      <w:jc w:val="center"/>
      <w:widowControl/>
    </w:pPr>
    <w:rPr>
      <w:rFonts w:ascii="楷体_GB2312" w:eastAsia="楷体_GB2312"/>
      <w:sz w:val="28"/>
    </w:rPr>
  </w:style>
  <w:style w:type="paragraph" w:styleId="981">
    <w:name w:val="信息标题"/>
    <w:basedOn w:val="909"/>
    <w:next w:val="981"/>
    <w:link w:val="90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82">
    <w:name w:val="HTML 预设格式"/>
    <w:basedOn w:val="909"/>
    <w:next w:val="982"/>
    <w:link w:val="98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83">
    <w:name w:val="HTML 预设格式 Char"/>
    <w:next w:val="983"/>
    <w:link w:val="982"/>
    <w:uiPriority w:val="99"/>
    <w:rPr>
      <w:rFonts w:ascii="黑体" w:hAnsi="Courier New" w:eastAsia="黑体" w:cs="Courier New"/>
      <w:lang w:val="en-US" w:eastAsia="zh-CN" w:bidi="ar-SA"/>
    </w:rPr>
  </w:style>
  <w:style w:type="paragraph" w:styleId="984">
    <w:name w:val="普通(网站)"/>
    <w:basedOn w:val="909"/>
    <w:next w:val="984"/>
    <w:link w:val="909"/>
    <w:pPr>
      <w:jc w:val="left"/>
      <w:spacing w:before="100" w:beforeAutospacing="1" w:after="100" w:afterAutospacing="1"/>
      <w:widowControl/>
    </w:pPr>
    <w:rPr>
      <w:rFonts w:ascii="Arial" w:hAnsi="Arial" w:eastAsia="Arial Unicode MS" w:cs="Arial"/>
      <w:sz w:val="24"/>
      <w:szCs w:val="24"/>
    </w:rPr>
  </w:style>
  <w:style w:type="paragraph" w:styleId="985">
    <w:name w:val="索引 2"/>
    <w:basedOn w:val="909"/>
    <w:next w:val="909"/>
    <w:link w:val="909"/>
    <w:semiHidden/>
    <w:pPr>
      <w:ind w:left="420"/>
    </w:pPr>
  </w:style>
  <w:style w:type="paragraph" w:styleId="986">
    <w:name w:val="标题"/>
    <w:basedOn w:val="909"/>
    <w:next w:val="986"/>
    <w:link w:val="987"/>
    <w:qFormat/>
    <w:pPr>
      <w:jc w:val="center"/>
      <w:spacing w:line="420" w:lineRule="exact"/>
      <w:widowControl/>
    </w:pPr>
    <w:rPr>
      <w:rFonts w:eastAsia="黑体"/>
      <w:b/>
      <w:sz w:val="28"/>
      <w:lang w:val="en-GB"/>
    </w:rPr>
  </w:style>
  <w:style w:type="character" w:styleId="987">
    <w:name w:val="标题 Char"/>
    <w:next w:val="987"/>
    <w:link w:val="986"/>
    <w:rPr>
      <w:rFonts w:eastAsia="黑体"/>
      <w:b/>
      <w:sz w:val="28"/>
      <w:lang w:val="en-GB" w:eastAsia="zh-CN" w:bidi="ar-SA"/>
    </w:rPr>
  </w:style>
  <w:style w:type="paragraph" w:styleId="988">
    <w:name w:val="批注主题"/>
    <w:basedOn w:val="940"/>
    <w:next w:val="940"/>
    <w:link w:val="989"/>
    <w:semiHidden/>
    <w:rPr>
      <w:b/>
      <w:bCs/>
    </w:rPr>
  </w:style>
  <w:style w:type="character" w:styleId="989">
    <w:name w:val="批注主题 Char"/>
    <w:next w:val="989"/>
    <w:link w:val="988"/>
    <w:rPr>
      <w:rFonts w:eastAsia="宋体"/>
      <w:b/>
      <w:bCs/>
      <w:sz w:val="21"/>
      <w:lang w:val="en-US" w:eastAsia="zh-CN" w:bidi="ar-SA"/>
    </w:rPr>
  </w:style>
  <w:style w:type="paragraph" w:styleId="990">
    <w:name w:val="正文首行缩进"/>
    <w:basedOn w:val="945"/>
    <w:next w:val="990"/>
    <w:link w:val="909"/>
    <w:pPr>
      <w:ind w:firstLine="420"/>
      <w:spacing w:after="120"/>
    </w:pPr>
    <w:rPr>
      <w:rFonts w:ascii="Times New Roman" w:hAnsi="Times New Roman" w:eastAsia="宋体"/>
      <w:sz w:val="21"/>
      <w:szCs w:val="24"/>
    </w:rPr>
  </w:style>
  <w:style w:type="paragraph" w:styleId="991">
    <w:name w:val="正文首行缩进 2"/>
    <w:basedOn w:val="947"/>
    <w:next w:val="991"/>
    <w:link w:val="909"/>
    <w:qFormat/>
    <w:pPr>
      <w:ind w:left="0" w:firstLine="420"/>
      <w:spacing w:after="0"/>
    </w:pPr>
    <w:rPr>
      <w:rFonts w:ascii="Calibri" w:hAnsi="Calibri" w:cs="Calibri"/>
      <w:szCs w:val="24"/>
    </w:rPr>
  </w:style>
  <w:style w:type="table" w:styleId="992">
    <w:name w:val="网格型"/>
    <w:basedOn w:val="920"/>
    <w:next w:val="992"/>
    <w:link w:val="909"/>
    <w:pPr>
      <w:jc w:val="both"/>
      <w:widowControl w:val="off"/>
    </w:pPr>
    <w:tblPr/>
  </w:style>
  <w:style w:type="character" w:styleId="993">
    <w:name w:val="要点"/>
    <w:next w:val="993"/>
    <w:link w:val="909"/>
    <w:qFormat/>
    <w:rPr>
      <w:b/>
      <w:bCs/>
    </w:rPr>
  </w:style>
  <w:style w:type="character" w:styleId="994">
    <w:name w:val="尾注引用"/>
    <w:next w:val="994"/>
    <w:link w:val="909"/>
    <w:rPr>
      <w:vertAlign w:val="superscript"/>
    </w:rPr>
  </w:style>
  <w:style w:type="character" w:styleId="995">
    <w:name w:val="页码"/>
    <w:next w:val="995"/>
    <w:link w:val="909"/>
  </w:style>
  <w:style w:type="character" w:styleId="996">
    <w:name w:val="访问过的超链接"/>
    <w:next w:val="996"/>
    <w:link w:val="909"/>
    <w:rPr>
      <w:color w:val="000000"/>
      <w:u w:val="none"/>
    </w:rPr>
  </w:style>
  <w:style w:type="character" w:styleId="997">
    <w:name w:val="强调"/>
    <w:next w:val="997"/>
    <w:link w:val="909"/>
    <w:qFormat/>
    <w:rPr>
      <w:b/>
      <w:bCs/>
      <w:i/>
      <w:iCs/>
      <w:spacing w:val="10"/>
      <w:shd w:val="clear" w:color="auto" w:fill="auto"/>
    </w:rPr>
  </w:style>
  <w:style w:type="character" w:styleId="998">
    <w:name w:val="行号"/>
    <w:next w:val="998"/>
    <w:link w:val="909"/>
  </w:style>
  <w:style w:type="character" w:styleId="999">
    <w:name w:val="HTML 打字机"/>
    <w:next w:val="999"/>
    <w:link w:val="909"/>
    <w:rPr>
      <w:rFonts w:ascii="宋体" w:hAnsi="宋体" w:eastAsia="宋体" w:cs="宋体"/>
      <w:sz w:val="24"/>
      <w:szCs w:val="24"/>
    </w:rPr>
  </w:style>
  <w:style w:type="character" w:styleId="1000">
    <w:name w:val="超链接"/>
    <w:next w:val="1000"/>
    <w:link w:val="909"/>
    <w:rPr>
      <w:color w:val="000000"/>
      <w:u w:val="none"/>
    </w:rPr>
  </w:style>
  <w:style w:type="character" w:styleId="1001">
    <w:name w:val="HTML 代码"/>
    <w:next w:val="1001"/>
    <w:link w:val="909"/>
    <w:rPr>
      <w:rFonts w:ascii="Courier New" w:hAnsi="Courier New"/>
      <w:sz w:val="20"/>
    </w:rPr>
  </w:style>
  <w:style w:type="character" w:styleId="1002">
    <w:name w:val="批注引用"/>
    <w:next w:val="1002"/>
    <w:link w:val="909"/>
    <w:rPr>
      <w:sz w:val="21"/>
    </w:rPr>
  </w:style>
  <w:style w:type="character" w:styleId="1003">
    <w:name w:val="脚注引用"/>
    <w:next w:val="1003"/>
    <w:link w:val="909"/>
    <w:rPr>
      <w:vertAlign w:val="superscript"/>
    </w:rPr>
  </w:style>
  <w:style w:type="character" w:styleId="1004">
    <w:name w:val="HTML 样本"/>
    <w:next w:val="1004"/>
    <w:link w:val="909"/>
    <w:rPr>
      <w:rFonts w:ascii="Courier New" w:hAnsi="宋体" w:eastAsia="宋体" w:cs="Courier New"/>
    </w:rPr>
  </w:style>
  <w:style w:type="character" w:styleId="1005">
    <w:name w:val="param-value"/>
    <w:next w:val="1005"/>
    <w:link w:val="909"/>
  </w:style>
  <w:style w:type="character" w:styleId="1006">
    <w:name w:val="Title1 Char,H1 Char,Normal + Font: Helvetica Char,Bold Char,Space Before 12 pt Char,Not Bold Char,h1 Char,H11 Char,H12 Char,H111 Char,H13 Char,H112 Char,1 Char,h:1 Char,h:1app Char,level 1 Char,Level 1 Head Char,heading 1 Char,Huvudrubrik Char,章 Char"/>
    <w:next w:val="1006"/>
    <w:link w:val="909"/>
    <w:rPr>
      <w:rFonts w:eastAsia="宋体"/>
      <w:b/>
      <w:bCs/>
      <w:sz w:val="44"/>
      <w:szCs w:val="44"/>
      <w:lang w:val="en-US" w:eastAsia="zh-CN" w:bidi="ar-SA"/>
    </w:rPr>
  </w:style>
  <w:style w:type="character" w:styleId="1007">
    <w:name w:val="正文 + 宋体 Char,小四 Char,黑色 Char,行距: 1.5 倍行距 Char"/>
    <w:next w:val="1007"/>
    <w:link w:val="909"/>
    <w:rPr>
      <w:rFonts w:eastAsia="宋体"/>
      <w:sz w:val="21"/>
      <w:szCs w:val="24"/>
      <w:lang w:val="en-US" w:eastAsia="zh-CN" w:bidi="ar-SA"/>
    </w:rPr>
  </w:style>
  <w:style w:type="character" w:styleId="1008">
    <w:name w:val="纯文本 Char1"/>
    <w:next w:val="1008"/>
    <w:link w:val="909"/>
    <w:rPr>
      <w:rFonts w:ascii="宋体" w:hAnsi="Courier New" w:cs="Courier New"/>
      <w:sz w:val="21"/>
      <w:szCs w:val="21"/>
    </w:rPr>
  </w:style>
  <w:style w:type="character" w:styleId="1009">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09"/>
    <w:link w:val="909"/>
    <w:rPr>
      <w:rFonts w:eastAsia="宋体"/>
      <w:sz w:val="21"/>
      <w:lang w:val="en-US" w:eastAsia="zh-CN" w:bidi="ar-SA"/>
    </w:rPr>
  </w:style>
  <w:style w:type="character" w:styleId="1010">
    <w:name w:val="明显引用 Char"/>
    <w:next w:val="1010"/>
    <w:link w:val="1011"/>
    <w:rPr>
      <w:rFonts w:ascii="Calibri" w:hAnsi="Calibri" w:eastAsia="宋体"/>
      <w:b/>
      <w:bCs/>
      <w:i/>
      <w:iCs/>
      <w:sz w:val="22"/>
      <w:szCs w:val="22"/>
      <w:lang w:val="en-US" w:eastAsia="en-US" w:bidi="en-US"/>
    </w:rPr>
  </w:style>
  <w:style w:type="paragraph" w:styleId="1011">
    <w:name w:val="明显引用"/>
    <w:basedOn w:val="909"/>
    <w:next w:val="909"/>
    <w:link w:val="101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12">
    <w:name w:val="111111 Char"/>
    <w:next w:val="1012"/>
    <w:link w:val="1013"/>
    <w:rPr>
      <w:rFonts w:ascii="宋体" w:hAnsi="宋体" w:eastAsia="黑体" w:cs="宋体"/>
      <w:b/>
      <w:bCs/>
      <w:sz w:val="21"/>
      <w:szCs w:val="21"/>
      <w:lang w:val="en-US" w:eastAsia="zh-CN" w:bidi="ar-SA"/>
    </w:rPr>
  </w:style>
  <w:style w:type="paragraph" w:styleId="1013">
    <w:name w:val="111111"/>
    <w:basedOn w:val="909"/>
    <w:next w:val="1013"/>
    <w:link w:val="1012"/>
    <w:pPr>
      <w:jc w:val="center"/>
      <w:spacing w:before="120" w:after="120"/>
    </w:pPr>
    <w:rPr>
      <w:rFonts w:ascii="宋体" w:hAnsi="宋体" w:eastAsia="黑体" w:cs="宋体"/>
      <w:b/>
      <w:bCs/>
      <w:szCs w:val="21"/>
    </w:rPr>
  </w:style>
  <w:style w:type="character" w:styleId="1014">
    <w:name w:val="concon"/>
    <w:next w:val="1014"/>
    <w:link w:val="909"/>
  </w:style>
  <w:style w:type="character" w:styleId="1015">
    <w:name w:val=" Char Char22"/>
    <w:next w:val="1015"/>
    <w:link w:val="909"/>
    <w:rPr>
      <w:b/>
      <w:bCs/>
      <w:sz w:val="24"/>
      <w:szCs w:val="24"/>
    </w:rPr>
  </w:style>
  <w:style w:type="character" w:styleId="1016">
    <w:name w:val=" Char Char25"/>
    <w:next w:val="1016"/>
    <w:link w:val="909"/>
    <w:rPr>
      <w:rFonts w:ascii="Arial" w:hAnsi="Arial" w:eastAsia="黑体"/>
      <w:b/>
      <w:sz w:val="28"/>
    </w:rPr>
  </w:style>
  <w:style w:type="character" w:styleId="1017">
    <w:name w:val="point_normal1"/>
    <w:next w:val="1017"/>
    <w:link w:val="909"/>
    <w:rPr>
      <w:rFonts w:ascii="Arial" w:hAnsi="Arial" w:cs="Arial"/>
      <w:sz w:val="18"/>
      <w:szCs w:val="18"/>
    </w:rPr>
  </w:style>
  <w:style w:type="character" w:styleId="1018">
    <w:name w:val="apple-converted-space"/>
    <w:next w:val="1018"/>
    <w:link w:val="909"/>
  </w:style>
  <w:style w:type="character" w:styleId="1019">
    <w:name w:val="normalfont1"/>
    <w:next w:val="1019"/>
    <w:link w:val="909"/>
    <w:rPr>
      <w:rFonts w:ascii="ˎ̥" w:hAnsi="ˎ̥"/>
      <w:sz w:val="18"/>
      <w:szCs w:val="18"/>
      <w:u w:val="none"/>
    </w:rPr>
  </w:style>
  <w:style w:type="character" w:styleId="1020">
    <w:name w:val="标题 3 Char,h3 Char,3rd level Char,3 Char,标题4 Char,Heading 3 - old Char,标题 3 Char1,正文 + 小三 Char,H3 Char,sect1.2.3 Char,BOD 0 Char,l3 Char,CT Char,Level 3 Head Char,3rd lev...] Char Char,heading 3 Char,123456 Char,F Char Char,Map Char,H31 Char,level_3 Char"/>
    <w:next w:val="1020"/>
    <w:link w:val="909"/>
    <w:rPr>
      <w:rFonts w:ascii="宋体" w:hAnsi="宋体" w:eastAsia="宋体"/>
      <w:b/>
      <w:bCs/>
      <w:sz w:val="24"/>
      <w:szCs w:val="32"/>
      <w:lang w:val="en-US" w:eastAsia="zh-CN" w:bidi="ar-SA"/>
    </w:rPr>
  </w:style>
  <w:style w:type="character" w:styleId="1021">
    <w:name w:val="纯文本 Char Char"/>
    <w:next w:val="1021"/>
    <w:link w:val="909"/>
    <w:rPr>
      <w:rFonts w:ascii="宋体" w:hAnsi="Courier New" w:eastAsia="宋体"/>
      <w:sz w:val="21"/>
      <w:szCs w:val="21"/>
      <w:lang w:val="en-US" w:eastAsia="zh-CN" w:bidi="ar-SA"/>
    </w:rPr>
  </w:style>
  <w:style w:type="character" w:styleId="1022">
    <w:name w:val=" Char Char27"/>
    <w:next w:val="1022"/>
    <w:link w:val="909"/>
    <w:rPr>
      <w:b/>
      <w:bCs/>
      <w:sz w:val="44"/>
      <w:szCs w:val="44"/>
    </w:rPr>
  </w:style>
  <w:style w:type="character" w:styleId="1023">
    <w:name w:val="title_emph1"/>
    <w:next w:val="1023"/>
    <w:link w:val="909"/>
    <w:rPr>
      <w:rFonts w:ascii="Arial" w:cs="Arial"/>
      <w:b/>
      <w:bCs/>
      <w:sz w:val="18"/>
      <w:szCs w:val="18"/>
    </w:rPr>
  </w:style>
  <w:style w:type="character" w:styleId="1024">
    <w:name w:val="content_lineheight1"/>
    <w:next w:val="1024"/>
    <w:link w:val="909"/>
  </w:style>
  <w:style w:type="character" w:styleId="1025">
    <w:name w:val=" Char Char28"/>
    <w:next w:val="1025"/>
    <w:link w:val="909"/>
    <w:rPr>
      <w:rFonts w:ascii="Arial" w:hAnsi="Arial" w:eastAsia="黑体" w:cs="Arial"/>
      <w:b/>
      <w:bCs/>
      <w:sz w:val="32"/>
      <w:szCs w:val="32"/>
    </w:rPr>
  </w:style>
  <w:style w:type="character" w:styleId="1026">
    <w:name w:val="content"/>
    <w:next w:val="1026"/>
    <w:link w:val="909"/>
  </w:style>
  <w:style w:type="character" w:styleId="1027">
    <w:name w:val="A2"/>
    <w:next w:val="1027"/>
    <w:link w:val="909"/>
    <w:rPr>
      <w:rFonts w:cs="Helvetica"/>
      <w:color w:val="000000"/>
      <w:sz w:val="18"/>
      <w:szCs w:val="18"/>
    </w:rPr>
  </w:style>
  <w:style w:type="character" w:styleId="1028">
    <w:name w:val=" Char Char2"/>
    <w:next w:val="1028"/>
    <w:link w:val="909"/>
    <w:rPr>
      <w:rFonts w:ascii="宋体" w:hAnsi="Courier New" w:eastAsia="宋体"/>
      <w:sz w:val="21"/>
      <w:szCs w:val="21"/>
      <w:lang w:val="en-US" w:eastAsia="zh-CN" w:bidi="ar-SA"/>
    </w:rPr>
  </w:style>
  <w:style w:type="character" w:styleId="1029">
    <w:name w:val="标准小四 Char Char"/>
    <w:next w:val="1029"/>
    <w:link w:val="909"/>
    <w:rPr>
      <w:rFonts w:ascii="Arial" w:hAnsi="Arial" w:eastAsia="宋体"/>
      <w:sz w:val="24"/>
      <w:szCs w:val="21"/>
      <w:lang w:val="en-US" w:eastAsia="zh-CN" w:bidi="ar-SA"/>
    </w:rPr>
  </w:style>
  <w:style w:type="character" w:styleId="1030">
    <w:name w:val="小四 段落 宋体 Char Char Char Char Char Char"/>
    <w:next w:val="1030"/>
    <w:link w:val="909"/>
    <w:rPr>
      <w:rFonts w:eastAsia="宋体"/>
      <w:sz w:val="24"/>
      <w:szCs w:val="24"/>
      <w:lang w:val="en-US" w:eastAsia="zh-CN" w:bidi="ar-SA"/>
    </w:rPr>
  </w:style>
  <w:style w:type="character" w:styleId="1031">
    <w:name w:val="样式 宋体 小四"/>
    <w:next w:val="1031"/>
    <w:link w:val="909"/>
    <w:rPr>
      <w:rFonts w:ascii="宋体" w:hAnsi="宋体"/>
      <w:sz w:val="24"/>
    </w:rPr>
  </w:style>
  <w:style w:type="character" w:styleId="1032">
    <w:name w:val="标准文本 Char Char"/>
    <w:next w:val="1032"/>
    <w:link w:val="909"/>
    <w:rPr>
      <w:rFonts w:eastAsia="宋体" w:cs="宋体"/>
      <w:sz w:val="24"/>
      <w:szCs w:val="24"/>
      <w:lang w:val="en-US" w:eastAsia="zh-CN" w:bidi="ar-SA"/>
    </w:rPr>
  </w:style>
  <w:style w:type="character" w:styleId="1033">
    <w:name w:val="引用 Char"/>
    <w:next w:val="1033"/>
    <w:link w:val="1034"/>
    <w:rPr>
      <w:rFonts w:ascii="Calibri" w:hAnsi="Calibri" w:eastAsia="宋体"/>
      <w:i/>
      <w:iCs/>
      <w:sz w:val="22"/>
      <w:szCs w:val="22"/>
      <w:lang w:val="en-US" w:eastAsia="en-US" w:bidi="en-US"/>
    </w:rPr>
  </w:style>
  <w:style w:type="paragraph" w:styleId="1034">
    <w:name w:val="引用"/>
    <w:basedOn w:val="909"/>
    <w:next w:val="909"/>
    <w:link w:val="1033"/>
    <w:qFormat/>
    <w:pPr>
      <w:ind w:left="360" w:right="360"/>
      <w:jc w:val="left"/>
      <w:spacing w:before="200" w:line="276" w:lineRule="auto"/>
      <w:widowControl/>
    </w:pPr>
    <w:rPr>
      <w:rFonts w:ascii="Calibri" w:hAnsi="Calibri"/>
      <w:i/>
      <w:iCs/>
      <w:sz w:val="22"/>
      <w:szCs w:val="22"/>
      <w:lang w:eastAsia="en-US" w:bidi="en-US"/>
    </w:rPr>
  </w:style>
  <w:style w:type="character" w:styleId="1035">
    <w:name w:val="小四 段落 宋体 Char Char Char1"/>
    <w:next w:val="1035"/>
    <w:link w:val="909"/>
    <w:rPr>
      <w:rFonts w:ascii="宋体" w:hAnsi="宋体" w:eastAsia="宋体"/>
      <w:sz w:val="24"/>
      <w:szCs w:val="24"/>
      <w:lang w:val="en-US" w:eastAsia="zh-CN" w:bidi="ar-SA"/>
    </w:rPr>
  </w:style>
  <w:style w:type="character" w:styleId="1036">
    <w:name w:val=" Char Char29"/>
    <w:next w:val="1036"/>
    <w:link w:val="909"/>
    <w:rPr>
      <w:rFonts w:ascii="Times New Roman" w:hAnsi="Times New Roman" w:eastAsia="宋体" w:cs="Times New Roman"/>
      <w:b/>
      <w:bCs/>
      <w:sz w:val="44"/>
      <w:szCs w:val="44"/>
    </w:rPr>
  </w:style>
  <w:style w:type="character" w:styleId="1037">
    <w:name w:val="书籍标题"/>
    <w:next w:val="1037"/>
    <w:link w:val="909"/>
    <w:qFormat/>
    <w:rPr>
      <w:i/>
      <w:iCs/>
      <w:smallCaps/>
      <w:spacing w:val="5"/>
    </w:rPr>
  </w:style>
  <w:style w:type="character" w:styleId="1038">
    <w:name w:val="小四 段落 宋体 Char Char Char Char1"/>
    <w:next w:val="1038"/>
    <w:link w:val="909"/>
    <w:rPr>
      <w:rFonts w:eastAsia="宋体"/>
      <w:sz w:val="24"/>
      <w:szCs w:val="24"/>
      <w:lang w:val="en-US" w:eastAsia="zh-CN" w:bidi="ar-SA"/>
    </w:rPr>
  </w:style>
  <w:style w:type="character" w:styleId="1039">
    <w:name w:val="小四 段落 宋体 Char Char Char Char Char Char Char Char"/>
    <w:next w:val="1039"/>
    <w:link w:val="909"/>
    <w:rPr>
      <w:rFonts w:eastAsia="宋体"/>
      <w:sz w:val="24"/>
      <w:szCs w:val="24"/>
      <w:lang w:val="en-US" w:eastAsia="zh-CN" w:bidi="ar-SA"/>
    </w:rPr>
  </w:style>
  <w:style w:type="character" w:styleId="1040">
    <w:name w:val=" Char Char21"/>
    <w:next w:val="1040"/>
    <w:link w:val="909"/>
    <w:rPr>
      <w:rFonts w:ascii="Arial" w:hAnsi="Arial" w:eastAsia="黑体"/>
      <w:sz w:val="24"/>
      <w:szCs w:val="24"/>
    </w:rPr>
  </w:style>
  <w:style w:type="character" w:styleId="1041">
    <w:name w:val="标题 Char1"/>
    <w:next w:val="1041"/>
    <w:link w:val="909"/>
    <w:rPr>
      <w:rFonts w:ascii="Cambria" w:eastAsia="宋体" w:cs="Times New Roman"/>
      <w:b/>
      <w:bCs/>
      <w:sz w:val="32"/>
      <w:szCs w:val="32"/>
    </w:rPr>
  </w:style>
  <w:style w:type="character" w:styleId="1042">
    <w:name w:val="标题 3 Char Char"/>
    <w:next w:val="1042"/>
    <w:link w:val="909"/>
    <w:rPr>
      <w:rFonts w:eastAsia="仿宋_GB2312"/>
      <w:b/>
      <w:bCs/>
      <w:sz w:val="28"/>
      <w:szCs w:val="32"/>
      <w:lang w:val="en-US" w:eastAsia="zh-CN" w:bidi="ar-SA"/>
    </w:rPr>
  </w:style>
  <w:style w:type="character" w:styleId="1043">
    <w:name w:val="标准小四 Char"/>
    <w:next w:val="1043"/>
    <w:link w:val="909"/>
    <w:rPr>
      <w:rFonts w:ascii="Arial" w:hAnsi="Arial" w:eastAsia="宋体"/>
      <w:sz w:val="24"/>
      <w:szCs w:val="21"/>
      <w:lang w:val="en-US" w:eastAsia="zh-CN" w:bidi="ar-SA"/>
    </w:rPr>
  </w:style>
  <w:style w:type="character" w:styleId="1044">
    <w:name w:val="样式 首行缩进:  2 字符 Char Char"/>
    <w:next w:val="1044"/>
    <w:link w:val="1045"/>
    <w:rPr>
      <w:rFonts w:eastAsia="宋体" w:cs="宋体"/>
      <w:sz w:val="24"/>
      <w:lang w:val="en-US" w:eastAsia="zh-CN" w:bidi="ar-SA"/>
    </w:rPr>
  </w:style>
  <w:style w:type="paragraph" w:styleId="1045">
    <w:name w:val="样式 首行缩进:  2 字符"/>
    <w:basedOn w:val="909"/>
    <w:next w:val="1045"/>
    <w:link w:val="1044"/>
    <w:pPr>
      <w:ind w:firstLine="480"/>
      <w:spacing w:line="360" w:lineRule="auto"/>
    </w:pPr>
    <w:rPr>
      <w:rFonts w:cs="宋体"/>
      <w:sz w:val="24"/>
    </w:rPr>
  </w:style>
  <w:style w:type="character" w:styleId="1046">
    <w:name w:val="listbenefit"/>
    <w:next w:val="1046"/>
    <w:link w:val="909"/>
  </w:style>
  <w:style w:type="character" w:styleId="1047">
    <w:name w:val="2nd level Char,h2 Char,2 Char,Header 2 Char,l2 Char,Titre2 Char,Head 2 Char,H2 Char,Heading 2 Hidden Char,Heading 2 CCBS Char,heading 2 Char,第一章 标题 2 Char,ISO1 Char,UNDERRUBRIK 1-2 Char,Underrubrik1 Char,prop2 Char,Level 2 Topic Heading Char,H21 Char"/>
    <w:next w:val="1047"/>
    <w:link w:val="909"/>
    <w:rPr>
      <w:rFonts w:ascii="Arial" w:hAnsi="Arial" w:eastAsia="黑体"/>
      <w:b/>
      <w:bCs/>
      <w:sz w:val="32"/>
      <w:szCs w:val="32"/>
      <w:lang w:val="en-US" w:eastAsia="zh-CN" w:bidi="ar-SA"/>
    </w:rPr>
  </w:style>
  <w:style w:type="character" w:styleId="1048">
    <w:name w:val="样式 首行缩进:  2 字符 Char"/>
    <w:next w:val="1048"/>
    <w:link w:val="909"/>
    <w:rPr>
      <w:rFonts w:eastAsia="宋体" w:cs="宋体"/>
      <w:sz w:val="24"/>
      <w:lang w:val="en-US" w:eastAsia="zh-CN" w:bidi="ar-SA"/>
    </w:rPr>
  </w:style>
  <w:style w:type="character" w:styleId="1049">
    <w:name w:val="小四 段落 宋体 Char Char Char Char Char"/>
    <w:next w:val="1049"/>
    <w:link w:val="909"/>
    <w:rPr>
      <w:rFonts w:eastAsia="宋体"/>
      <w:sz w:val="24"/>
      <w:szCs w:val="24"/>
      <w:lang w:val="en-US" w:eastAsia="zh-CN" w:bidi="ar-SA"/>
    </w:rPr>
  </w:style>
  <w:style w:type="character" w:styleId="1050">
    <w:name w:val="彩色列表 - 强调文字颜色 1 Char,lp1 Char,stc标题4 Char"/>
    <w:next w:val="1050"/>
    <w:link w:val="1051"/>
    <w:rPr>
      <w:rFonts w:ascii="Calibri" w:hAnsi="Calibri"/>
      <w:sz w:val="21"/>
      <w:szCs w:val="22"/>
    </w:rPr>
  </w:style>
  <w:style w:type="paragraph" w:styleId="1051">
    <w:name w:val="彩色列表 - 强调文字颜色 11"/>
    <w:basedOn w:val="909"/>
    <w:next w:val="1051"/>
    <w:link w:val="1050"/>
    <w:qFormat/>
    <w:pPr>
      <w:ind w:firstLine="420"/>
    </w:pPr>
    <w:rPr>
      <w:rFonts w:ascii="Calibri" w:hAnsi="Calibri"/>
      <w:szCs w:val="22"/>
    </w:rPr>
  </w:style>
  <w:style w:type="character" w:styleId="1052">
    <w:name w:val="font21"/>
    <w:next w:val="1052"/>
    <w:link w:val="909"/>
    <w:qFormat/>
    <w:rPr>
      <w:rFonts w:hint="eastAsia" w:ascii="宋体" w:hAnsi="宋体" w:eastAsia="宋体" w:cs="宋体"/>
      <w:color w:val="000000"/>
      <w:sz w:val="21"/>
      <w:szCs w:val="21"/>
      <w:u w:val="none"/>
    </w:rPr>
  </w:style>
  <w:style w:type="character" w:styleId="1053">
    <w:name w:val="style131"/>
    <w:next w:val="1053"/>
    <w:link w:val="909"/>
    <w:rPr>
      <w:rFonts w:cs="Times New Roman"/>
      <w:sz w:val="18"/>
      <w:szCs w:val="18"/>
    </w:rPr>
  </w:style>
  <w:style w:type="character" w:styleId="1054">
    <w:name w:val=" Char Char20"/>
    <w:next w:val="1054"/>
    <w:link w:val="909"/>
    <w:rPr>
      <w:rFonts w:ascii="Arial" w:hAnsi="Arial" w:eastAsia="黑体"/>
      <w:sz w:val="21"/>
      <w:szCs w:val="21"/>
    </w:rPr>
  </w:style>
  <w:style w:type="character" w:styleId="1055">
    <w:name w:val="华宇段落1 Char Char"/>
    <w:next w:val="1055"/>
    <w:link w:val="909"/>
    <w:rPr>
      <w:rFonts w:eastAsia="宋体"/>
      <w:bCs/>
      <w:sz w:val="24"/>
      <w:szCs w:val="24"/>
      <w:lang w:val="en-US" w:eastAsia="zh-CN" w:bidi="ar-SA"/>
    </w:rPr>
  </w:style>
  <w:style w:type="character" w:styleId="1056">
    <w:name w:val="纯文本 Char Char Char"/>
    <w:next w:val="1056"/>
    <w:link w:val="909"/>
    <w:rPr>
      <w:rFonts w:ascii="宋体" w:hAnsi="Courier New" w:eastAsia="宋体"/>
      <w:sz w:val="21"/>
      <w:szCs w:val="21"/>
      <w:lang w:val="en-US" w:eastAsia="zh-CN" w:bidi="ar-SA"/>
    </w:rPr>
  </w:style>
  <w:style w:type="character" w:styleId="1057">
    <w:name w:val="subtitle1"/>
    <w:next w:val="1057"/>
    <w:link w:val="909"/>
    <w:rPr>
      <w:rFonts w:ascii="Georgia" w:hAnsi="Georgia"/>
      <w:b/>
      <w:bCs/>
      <w:color w:val="666666"/>
      <w:sz w:val="18"/>
      <w:szCs w:val="18"/>
    </w:rPr>
  </w:style>
  <w:style w:type="character" w:styleId="1058">
    <w:name w:val="明显强调"/>
    <w:next w:val="1058"/>
    <w:link w:val="909"/>
    <w:qFormat/>
    <w:rPr>
      <w:b/>
      <w:bCs/>
    </w:rPr>
  </w:style>
  <w:style w:type="character" w:styleId="1059">
    <w:name w:val="不明显强调"/>
    <w:next w:val="1059"/>
    <w:link w:val="909"/>
    <w:qFormat/>
    <w:rPr>
      <w:i/>
      <w:iCs/>
    </w:rPr>
  </w:style>
  <w:style w:type="character" w:styleId="1060">
    <w:name w:val="textcontents"/>
    <w:next w:val="1060"/>
    <w:link w:val="909"/>
  </w:style>
  <w:style w:type="character" w:styleId="1061">
    <w:name w:val="case31"/>
    <w:next w:val="1061"/>
    <w:link w:val="909"/>
    <w:rPr>
      <w:sz w:val="21"/>
      <w:szCs w:val="21"/>
    </w:rPr>
  </w:style>
  <w:style w:type="character" w:styleId="1062">
    <w:name w:val=" Char Char26"/>
    <w:next w:val="1062"/>
    <w:link w:val="909"/>
    <w:rPr>
      <w:b/>
      <w:bCs/>
      <w:sz w:val="32"/>
      <w:szCs w:val="32"/>
    </w:rPr>
  </w:style>
  <w:style w:type="character" w:styleId="1063">
    <w:name w:val="表格抬头 Char"/>
    <w:next w:val="1063"/>
    <w:link w:val="1064"/>
    <w:rPr>
      <w:rFonts w:ascii="黑体" w:eastAsia="黑体"/>
      <w:b/>
      <w:sz w:val="21"/>
      <w:lang w:bidi="ar-SA"/>
    </w:rPr>
  </w:style>
  <w:style w:type="paragraph" w:styleId="1064">
    <w:name w:val="表格抬头"/>
    <w:basedOn w:val="909"/>
    <w:next w:val="1064"/>
    <w:link w:val="1063"/>
    <w:pPr>
      <w:jc w:val="center"/>
    </w:pPr>
    <w:rPr>
      <w:rFonts w:ascii="黑体" w:eastAsia="黑体"/>
      <w:b/>
    </w:rPr>
  </w:style>
  <w:style w:type="character" w:styleId="1065">
    <w:name w:val="已访问的超链接1"/>
    <w:next w:val="1065"/>
    <w:link w:val="909"/>
    <w:rPr>
      <w:color w:val="000000"/>
      <w:u w:val="none"/>
    </w:rPr>
  </w:style>
  <w:style w:type="character" w:styleId="1066">
    <w:name w:val=" Char Char23"/>
    <w:next w:val="1066"/>
    <w:link w:val="909"/>
    <w:rPr>
      <w:rFonts w:ascii="Arial" w:hAnsi="Arial" w:eastAsia="黑体"/>
      <w:b/>
      <w:bCs/>
      <w:sz w:val="24"/>
      <w:szCs w:val="24"/>
    </w:rPr>
  </w:style>
  <w:style w:type="character" w:styleId="1067">
    <w:name w:val="style13"/>
    <w:next w:val="1067"/>
    <w:link w:val="909"/>
    <w:rPr>
      <w:sz w:val="18"/>
      <w:szCs w:val="18"/>
    </w:rPr>
  </w:style>
  <w:style w:type="character" w:styleId="1068">
    <w:name w:val="h Char Char"/>
    <w:next w:val="1068"/>
    <w:link w:val="909"/>
    <w:rPr>
      <w:rFonts w:eastAsia="宋体"/>
      <w:sz w:val="18"/>
      <w:szCs w:val="18"/>
      <w:lang w:val="en-US" w:eastAsia="zh-CN" w:bidi="ar-SA"/>
    </w:rPr>
  </w:style>
  <w:style w:type="character" w:styleId="1069">
    <w:name w:val=" Char Char24"/>
    <w:next w:val="1069"/>
    <w:link w:val="909"/>
    <w:rPr>
      <w:b/>
      <w:bCs/>
      <w:sz w:val="28"/>
      <w:szCs w:val="28"/>
    </w:rPr>
  </w:style>
  <w:style w:type="character" w:styleId="1070">
    <w:name w:val=" Char Char17"/>
    <w:next w:val="1070"/>
    <w:link w:val="909"/>
    <w:rPr>
      <w:rFonts w:ascii="宋体" w:hAnsi="Courier New"/>
      <w:sz w:val="21"/>
      <w:szCs w:val="21"/>
    </w:rPr>
  </w:style>
  <w:style w:type="character" w:styleId="1071">
    <w:name w:val="para_small"/>
    <w:next w:val="1071"/>
    <w:link w:val="909"/>
  </w:style>
  <w:style w:type="character" w:styleId="1072">
    <w:name w:val="明显参考"/>
    <w:next w:val="1072"/>
    <w:link w:val="909"/>
    <w:qFormat/>
    <w:rPr>
      <w:smallCaps/>
      <w:spacing w:val="5"/>
      <w:u w:val="single"/>
    </w:rPr>
  </w:style>
  <w:style w:type="character" w:styleId="1073">
    <w:name w:val="正文缩进 Char1"/>
    <w:next w:val="1073"/>
    <w:link w:val="1074"/>
    <w:rPr>
      <w:rFonts w:eastAsia="宋体"/>
      <w:lang w:bidi="ar-SA"/>
    </w:rPr>
  </w:style>
  <w:style w:type="paragraph" w:styleId="1074">
    <w:name w:val="Normal Indent"/>
    <w:basedOn w:val="909"/>
    <w:next w:val="1074"/>
    <w:link w:val="1073"/>
    <w:pPr>
      <w:ind w:firstLine="420"/>
    </w:pPr>
    <w:rPr>
      <w:sz w:val="20"/>
    </w:rPr>
  </w:style>
  <w:style w:type="character" w:styleId="1075">
    <w:name w:val="纯文本 Char Char Char1"/>
    <w:next w:val="1075"/>
    <w:link w:val="909"/>
    <w:rPr>
      <w:rFonts w:ascii="宋体" w:hAnsi="Courier New" w:eastAsia="宋体"/>
      <w:sz w:val="21"/>
      <w:szCs w:val="21"/>
      <w:lang w:val="en-US" w:eastAsia="zh-CN" w:bidi="ar-SA"/>
    </w:rPr>
  </w:style>
  <w:style w:type="character" w:styleId="1076">
    <w:name w:val="无间隔 Char"/>
    <w:next w:val="1076"/>
    <w:link w:val="1077"/>
    <w:rPr>
      <w:rFonts w:eastAsia="微软雅黑"/>
      <w:sz w:val="24"/>
      <w:szCs w:val="22"/>
      <w:lang w:val="en-US" w:eastAsia="zh-CN" w:bidi="ar-SA"/>
    </w:rPr>
  </w:style>
  <w:style w:type="paragraph" w:styleId="1077">
    <w:name w:val="无间隔"/>
    <w:next w:val="1077"/>
    <w:link w:val="1076"/>
    <w:qFormat/>
    <w:pPr>
      <w:jc w:val="both"/>
      <w:widowControl w:val="off"/>
    </w:pPr>
    <w:rPr>
      <w:rFonts w:eastAsia="微软雅黑"/>
      <w:sz w:val="24"/>
      <w:szCs w:val="22"/>
      <w:lang w:val="en-US" w:eastAsia="zh-CN" w:bidi="ar-SA"/>
    </w:rPr>
  </w:style>
  <w:style w:type="character" w:styleId="1078">
    <w:name w:val="普通文字1 Char,普通文字2 Char,普通文字3 Char,普通文字4 Char,普通文字5 Char,普通文字6 Char,普通文字11 Char,普通文字21 Char,普通文字31 Char,普通文字41 Char,普通文字7 Char Char,普通文字 Char1,普通文字 Char Char"/>
    <w:next w:val="1078"/>
    <w:link w:val="909"/>
    <w:rPr>
      <w:rFonts w:ascii="宋体" w:eastAsia="宋体"/>
      <w:sz w:val="21"/>
      <w:szCs w:val="21"/>
      <w:lang w:val="en-US" w:eastAsia="zh-CN" w:bidi="ar-SA"/>
    </w:rPr>
  </w:style>
  <w:style w:type="character" w:styleId="1079">
    <w:name w:val="小四 段落 宋体 Char1"/>
    <w:next w:val="1079"/>
    <w:link w:val="909"/>
    <w:rPr>
      <w:rFonts w:eastAsia="宋体"/>
      <w:sz w:val="24"/>
      <w:szCs w:val="24"/>
      <w:lang w:val="en-US" w:eastAsia="zh-CN" w:bidi="ar-SA"/>
    </w:rPr>
  </w:style>
  <w:style w:type="character" w:styleId="1080">
    <w:name w:val="t1"/>
    <w:next w:val="1080"/>
    <w:link w:val="909"/>
  </w:style>
  <w:style w:type="character" w:styleId="1081">
    <w:name w:val="新图表正文 Char Char"/>
    <w:next w:val="1081"/>
    <w:link w:val="1082"/>
    <w:rPr>
      <w:rFonts w:ascii="宋体" w:hAnsi="宋体"/>
      <w:sz w:val="18"/>
      <w:szCs w:val="21"/>
      <w:lang w:val="en-US" w:eastAsia="zh-CN" w:bidi="ar-SA"/>
    </w:rPr>
  </w:style>
  <w:style w:type="paragraph" w:styleId="1082">
    <w:name w:val="新图表正文"/>
    <w:next w:val="1082"/>
    <w:link w:val="1081"/>
    <w:pPr>
      <w:jc w:val="both"/>
    </w:pPr>
    <w:rPr>
      <w:rFonts w:ascii="宋体" w:hAnsi="宋体"/>
      <w:sz w:val="18"/>
      <w:szCs w:val="21"/>
      <w:lang w:val="en-US" w:eastAsia="zh-CN" w:bidi="ar-SA"/>
    </w:rPr>
  </w:style>
  <w:style w:type="character" w:styleId="1083">
    <w:name w:val="NormalCharacter1"/>
    <w:next w:val="1083"/>
    <w:link w:val="909"/>
    <w:semiHidden/>
    <w:qFormat/>
  </w:style>
  <w:style w:type="character" w:styleId="108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84"/>
    <w:link w:val="909"/>
    <w:rPr>
      <w:rFonts w:eastAsia="宋体"/>
      <w:b/>
      <w:bCs/>
      <w:sz w:val="32"/>
      <w:szCs w:val="32"/>
      <w:lang w:val="en-US" w:eastAsia="zh-CN" w:bidi="ar-SA"/>
    </w:rPr>
  </w:style>
  <w:style w:type="character" w:styleId="1085">
    <w:name w:val="3zw"/>
    <w:next w:val="1085"/>
    <w:link w:val="909"/>
  </w:style>
  <w:style w:type="character" w:styleId="1086">
    <w:name w:val="华宇段落1 Char Char Char"/>
    <w:next w:val="1086"/>
    <w:link w:val="909"/>
    <w:rPr>
      <w:rFonts w:eastAsia="宋体"/>
      <w:bCs/>
      <w:sz w:val="24"/>
      <w:szCs w:val="24"/>
      <w:lang w:val="en-US" w:eastAsia="zh-CN" w:bidi="ar-SA"/>
    </w:rPr>
  </w:style>
  <w:style w:type="character" w:styleId="1087">
    <w:name w:val="ih151"/>
    <w:next w:val="1087"/>
    <w:link w:val="909"/>
    <w:rPr>
      <w:color w:val="666666"/>
      <w:sz w:val="18"/>
      <w:szCs w:val="18"/>
      <w:u w:val="none"/>
    </w:rPr>
  </w:style>
  <w:style w:type="character" w:styleId="1088">
    <w:name w:val="标准文本 Char"/>
    <w:next w:val="1088"/>
    <w:link w:val="909"/>
    <w:rPr>
      <w:rFonts w:eastAsia="宋体" w:cs="宋体"/>
      <w:sz w:val="24"/>
      <w:szCs w:val="24"/>
      <w:lang w:val="en-US" w:eastAsia="zh-CN" w:bidi="ar-SA"/>
    </w:rPr>
  </w:style>
  <w:style w:type="character" w:styleId="1089">
    <w:name w:val="font31"/>
    <w:next w:val="1089"/>
    <w:link w:val="909"/>
    <w:qFormat/>
    <w:rPr>
      <w:rFonts w:ascii="等线" w:hAnsi="等线" w:eastAsia="等线" w:cs="等线"/>
      <w:color w:val="000000"/>
      <w:sz w:val="21"/>
      <w:szCs w:val="21"/>
      <w:u w:val="none"/>
    </w:rPr>
  </w:style>
  <w:style w:type="character" w:styleId="1090">
    <w:name w:val="不明显参考"/>
    <w:next w:val="1090"/>
    <w:link w:val="909"/>
    <w:qFormat/>
    <w:rPr>
      <w:smallCaps/>
    </w:rPr>
  </w:style>
  <w:style w:type="character" w:styleId="1091">
    <w:name w:val="样式 非加粗"/>
    <w:next w:val="1091"/>
    <w:link w:val="909"/>
    <w:rPr>
      <w:rFonts w:eastAsia="宋体"/>
      <w:sz w:val="28"/>
    </w:rPr>
  </w:style>
  <w:style w:type="paragraph" w:styleId="1092">
    <w:name w:val="丁华标题1"/>
    <w:basedOn w:val="910"/>
    <w:next w:val="1093"/>
    <w:link w:val="909"/>
    <w:pPr>
      <w:numPr>
        <w:ilvl w:val="0"/>
        <w:numId w:val="1"/>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093">
    <w:name w:val="丁华正文"/>
    <w:basedOn w:val="973"/>
    <w:next w:val="1093"/>
    <w:link w:val="909"/>
    <w:pPr>
      <w:ind w:left="0" w:firstLine="510"/>
      <w:spacing w:line="360" w:lineRule="auto"/>
    </w:pPr>
    <w:rPr>
      <w:rFonts w:ascii="Times New Roman" w:hAnsi="Times New Roman" w:eastAsia="宋体"/>
      <w:color w:val="000000"/>
      <w:sz w:val="24"/>
      <w:szCs w:val="16"/>
    </w:rPr>
  </w:style>
  <w:style w:type="paragraph" w:styleId="1094">
    <w:name w:val="条1"/>
    <w:basedOn w:val="909"/>
    <w:next w:val="1094"/>
    <w:link w:val="909"/>
    <w:pPr>
      <w:ind w:left="780" w:hanging="360"/>
      <w:spacing w:before="156" w:line="360" w:lineRule="auto"/>
      <w:tabs>
        <w:tab w:val="left" w:pos="780" w:leader="none"/>
      </w:tabs>
    </w:pPr>
    <w:rPr>
      <w:rFonts w:eastAsia="黑体"/>
      <w:sz w:val="24"/>
    </w:rPr>
  </w:style>
  <w:style w:type="paragraph" w:styleId="1095">
    <w:name w:val=" Char Char Char Char Char Char Char Char"/>
    <w:basedOn w:val="909"/>
    <w:next w:val="1095"/>
    <w:link w:val="909"/>
    <w:rPr>
      <w:rFonts w:ascii="Tahoma" w:hAnsi="Tahoma"/>
      <w:sz w:val="24"/>
    </w:rPr>
  </w:style>
  <w:style w:type="paragraph" w:styleId="1096">
    <w:name w:val="默认段落字体 Para Char Char Char Char Char Char Char"/>
    <w:basedOn w:val="909"/>
    <w:next w:val="1096"/>
    <w:link w:val="909"/>
  </w:style>
  <w:style w:type="paragraph" w:styleId="1097">
    <w:name w:val="样式3"/>
    <w:basedOn w:val="909"/>
    <w:next w:val="909"/>
    <w:link w:val="909"/>
    <w:pPr>
      <w:spacing w:line="360" w:lineRule="auto"/>
    </w:pPr>
  </w:style>
  <w:style w:type="paragraph" w:styleId="1098">
    <w:name w:val="af17cgridlangnp1033langf"/>
    <w:next w:val="1098"/>
    <w:link w:val="909"/>
    <w:pPr>
      <w:ind w:left="567" w:firstLine="510"/>
      <w:jc w:val="both"/>
      <w:spacing w:before="156" w:line="360" w:lineRule="atLeast"/>
      <w:widowControl w:val="off"/>
    </w:pPr>
    <w:rPr>
      <w:lang w:val="en-US" w:eastAsia="zh-CN" w:bidi="ar-SA"/>
    </w:rPr>
  </w:style>
  <w:style w:type="paragraph" w:styleId="1099">
    <w:name w:val="普通文字"/>
    <w:basedOn w:val="909"/>
    <w:next w:val="909"/>
    <w:link w:val="909"/>
    <w:rPr>
      <w:rFonts w:ascii="宋体" w:hAnsi="宋体" w:cs="宋体"/>
      <w:sz w:val="24"/>
    </w:rPr>
  </w:style>
  <w:style w:type="paragraph" w:styleId="1100">
    <w:name w:val="Char Char Char Char Char Char Char Char"/>
    <w:basedOn w:val="909"/>
    <w:next w:val="1100"/>
    <w:link w:val="909"/>
    <w:rPr>
      <w:rFonts w:ascii="Tahoma" w:hAnsi="Tahoma" w:cs="Tahoma"/>
      <w:sz w:val="24"/>
    </w:rPr>
  </w:style>
  <w:style w:type="paragraph" w:styleId="1101">
    <w:name w:val="font7"/>
    <w:basedOn w:val="909"/>
    <w:next w:val="1101"/>
    <w:link w:val="909"/>
    <w:pPr>
      <w:jc w:val="left"/>
      <w:spacing w:before="100" w:beforeAutospacing="1" w:after="100" w:afterAutospacing="1"/>
      <w:widowControl/>
    </w:pPr>
    <w:rPr>
      <w:rFonts w:hint="eastAsia" w:ascii="宋体" w:hAnsi="宋体"/>
      <w:b/>
      <w:bCs/>
      <w:sz w:val="24"/>
      <w:szCs w:val="24"/>
    </w:rPr>
  </w:style>
  <w:style w:type="paragraph" w:styleId="1102">
    <w:name w:val="font8"/>
    <w:basedOn w:val="909"/>
    <w:next w:val="1102"/>
    <w:link w:val="909"/>
    <w:pPr>
      <w:jc w:val="left"/>
      <w:spacing w:before="100" w:beforeAutospacing="1" w:after="100" w:afterAutospacing="1"/>
      <w:widowControl/>
    </w:pPr>
    <w:rPr>
      <w:rFonts w:ascii="宋体" w:hAnsi="宋体" w:cs="宋体"/>
      <w:b/>
      <w:bCs/>
      <w:i/>
      <w:iCs/>
      <w:sz w:val="20"/>
    </w:rPr>
  </w:style>
  <w:style w:type="paragraph" w:styleId="1103">
    <w:name w:val="正文首行缩进1"/>
    <w:basedOn w:val="945"/>
    <w:next w:val="1103"/>
    <w:link w:val="909"/>
    <w:semiHidden/>
    <w:qFormat/>
    <w:pPr>
      <w:ind w:firstLine="420"/>
      <w:spacing w:after="0"/>
    </w:pPr>
    <w:rPr>
      <w:rFonts w:ascii="楷体_GB2312" w:hAnsi="Arial" w:cs="宋体"/>
      <w:sz w:val="28"/>
      <w:szCs w:val="28"/>
    </w:rPr>
  </w:style>
  <w:style w:type="paragraph" w:styleId="1104">
    <w:name w:val=" Char Char Char Char"/>
    <w:basedOn w:val="909"/>
    <w:next w:val="1104"/>
    <w:link w:val="909"/>
    <w:pPr>
      <w:jc w:val="center"/>
      <w:spacing w:after="160" w:line="240" w:lineRule="exact"/>
      <w:widowControl/>
    </w:pPr>
    <w:rPr>
      <w:rFonts w:ascii="黑体" w:hAnsi="Verdana" w:eastAsia="黑体"/>
      <w:sz w:val="32"/>
      <w:szCs w:val="32"/>
      <w:lang w:eastAsia="en-US"/>
    </w:rPr>
  </w:style>
  <w:style w:type="paragraph" w:styleId="1105">
    <w:name w:val="7"/>
    <w:basedOn w:val="909"/>
    <w:next w:val="984"/>
    <w:link w:val="909"/>
    <w:pPr>
      <w:jc w:val="left"/>
      <w:spacing w:before="100" w:beforeAutospacing="1" w:after="100" w:afterAutospacing="1"/>
      <w:widowControl/>
    </w:pPr>
    <w:rPr>
      <w:rFonts w:ascii="宋体" w:hAnsi="宋体"/>
      <w:sz w:val="24"/>
    </w:rPr>
  </w:style>
  <w:style w:type="paragraph" w:styleId="1106">
    <w:name w:val="xl32"/>
    <w:basedOn w:val="909"/>
    <w:next w:val="1106"/>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7">
    <w:name w:val="表蕊"/>
    <w:basedOn w:val="909"/>
    <w:next w:val="1107"/>
    <w:link w:val="909"/>
    <w:pPr>
      <w:jc w:val="left"/>
      <w:spacing w:line="320" w:lineRule="atLeast"/>
    </w:pPr>
    <w:rPr>
      <w:rFonts w:eastAsia="楷体_GB2312"/>
      <w:spacing w:val="-10"/>
    </w:rPr>
  </w:style>
  <w:style w:type="paragraph" w:styleId="1108">
    <w:name w:val="flName"/>
    <w:basedOn w:val="1109"/>
    <w:next w:val="1108"/>
    <w:link w:val="909"/>
    <w:pPr>
      <w:spacing w:before="0" w:line="113" w:lineRule="atLeast"/>
    </w:pPr>
  </w:style>
  <w:style w:type="paragraph" w:styleId="1109">
    <w:name w:val="flNote"/>
    <w:basedOn w:val="909"/>
    <w:next w:val="1109"/>
    <w:link w:val="909"/>
    <w:pPr>
      <w:jc w:val="center"/>
      <w:spacing w:before="567" w:line="360" w:lineRule="atLeast"/>
    </w:pPr>
    <w:rPr>
      <w:rFonts w:eastAsia="黑体"/>
      <w:b/>
      <w:sz w:val="24"/>
    </w:rPr>
  </w:style>
  <w:style w:type="paragraph" w:styleId="1110">
    <w:name w:val="xl24"/>
    <w:basedOn w:val="909"/>
    <w:next w:val="1110"/>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1">
    <w:name w:val="Default"/>
    <w:next w:val="1111"/>
    <w:link w:val="909"/>
    <w:pPr>
      <w:widowControl w:val="off"/>
    </w:pPr>
    <w:rPr>
      <w:rFonts w:ascii="宋体" w:cs="宋体"/>
      <w:color w:val="000000"/>
      <w:sz w:val="24"/>
      <w:szCs w:val="24"/>
      <w:lang w:val="en-US" w:eastAsia="zh-CN" w:bidi="ar-SA"/>
    </w:rPr>
  </w:style>
  <w:style w:type="paragraph" w:styleId="1112">
    <w:name w:val="flType"/>
    <w:basedOn w:val="1108"/>
    <w:next w:val="1112"/>
    <w:link w:val="909"/>
    <w:pPr>
      <w:spacing w:after="284"/>
    </w:pPr>
    <w:rPr>
      <w:rFonts w:eastAsia="宋体"/>
      <w:b/>
    </w:rPr>
  </w:style>
  <w:style w:type="paragraph" w:styleId="1113">
    <w:name w:val="zw"/>
    <w:basedOn w:val="909"/>
    <w:next w:val="1113"/>
    <w:link w:val="909"/>
    <w:pPr>
      <w:ind w:firstLine="480"/>
      <w:jc w:val="left"/>
      <w:spacing w:line="360" w:lineRule="auto"/>
      <w:widowControl/>
    </w:pPr>
    <w:rPr>
      <w:rFonts w:ascii="宋体" w:hAnsi="宋体"/>
      <w:bCs/>
      <w:sz w:val="24"/>
    </w:rPr>
  </w:style>
  <w:style w:type="paragraph" w:styleId="1114">
    <w:name w:val="列出段落2"/>
    <w:basedOn w:val="909"/>
    <w:next w:val="1114"/>
    <w:link w:val="909"/>
    <w:pPr>
      <w:ind w:left="720"/>
      <w:jc w:val="left"/>
      <w:widowControl/>
    </w:pPr>
    <w:rPr>
      <w:rFonts w:ascii="Arial" w:hAnsi="Arial" w:eastAsia="黑体" w:cs="Arial"/>
      <w:sz w:val="24"/>
      <w:szCs w:val="24"/>
      <w:lang w:eastAsia="en-US"/>
    </w:rPr>
  </w:style>
  <w:style w:type="paragraph" w:styleId="1115">
    <w:name w:val="一级标题"/>
    <w:basedOn w:val="909"/>
    <w:next w:val="1115"/>
    <w:link w:val="909"/>
    <w:pPr>
      <w:ind w:left="900" w:hanging="420"/>
      <w:spacing w:line="360" w:lineRule="auto"/>
      <w:tabs>
        <w:tab w:val="left" w:pos="903" w:leader="none"/>
      </w:tabs>
    </w:pPr>
    <w:rPr>
      <w:rFonts w:ascii="Arial" w:hAnsi="Arial" w:cs="Arial"/>
      <w:sz w:val="24"/>
    </w:rPr>
  </w:style>
  <w:style w:type="paragraph" w:styleId="1116">
    <w:name w:val="我的正文"/>
    <w:basedOn w:val="909"/>
    <w:next w:val="1116"/>
    <w:link w:val="909"/>
    <w:pPr>
      <w:ind w:firstLine="420"/>
      <w:jc w:val="left"/>
      <w:spacing w:line="360" w:lineRule="auto"/>
      <w:widowControl/>
    </w:pPr>
    <w:rPr>
      <w:rFonts w:ascii="宋体" w:hAnsi="宋体" w:cs="宋体"/>
      <w:szCs w:val="21"/>
    </w:rPr>
  </w:style>
  <w:style w:type="paragraph" w:styleId="1117">
    <w:name w:val="xl56"/>
    <w:basedOn w:val="909"/>
    <w:next w:val="1117"/>
    <w:link w:val="90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18">
    <w:name w:val="马刚标题1"/>
    <w:basedOn w:val="910"/>
    <w:next w:val="909"/>
    <w:link w:val="909"/>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19">
    <w:name w:val="font6"/>
    <w:basedOn w:val="909"/>
    <w:next w:val="1119"/>
    <w:link w:val="909"/>
    <w:pPr>
      <w:jc w:val="left"/>
      <w:spacing w:before="100" w:beforeAutospacing="1" w:after="100" w:afterAutospacing="1"/>
      <w:widowControl/>
    </w:pPr>
    <w:rPr>
      <w:rFonts w:ascii="宋体" w:hAnsi="宋体" w:cs="宋体"/>
      <w:b/>
      <w:bCs/>
      <w:sz w:val="20"/>
    </w:rPr>
  </w:style>
  <w:style w:type="paragraph" w:styleId="1120">
    <w:name w:val="符号与编号 Char"/>
    <w:basedOn w:val="909"/>
    <w:next w:val="1120"/>
    <w:link w:val="909"/>
    <w:pPr>
      <w:ind w:left="720"/>
      <w:spacing w:after="156" w:line="400" w:lineRule="atLeast"/>
      <w:tabs>
        <w:tab w:val="left" w:pos="720" w:leader="none"/>
      </w:tabs>
    </w:pPr>
    <w:rPr>
      <w:sz w:val="24"/>
      <w:szCs w:val="24"/>
    </w:rPr>
  </w:style>
  <w:style w:type="paragraph" w:styleId="1121">
    <w:name w:val="Char Char Char Char Char Char Char Char Char Char Char Char Char"/>
    <w:basedOn w:val="909"/>
    <w:next w:val="1121"/>
    <w:link w:val="909"/>
    <w:pPr>
      <w:jc w:val="left"/>
      <w:spacing w:after="160" w:line="240" w:lineRule="exact"/>
      <w:widowControl/>
    </w:pPr>
    <w:rPr>
      <w:szCs w:val="24"/>
    </w:rPr>
  </w:style>
  <w:style w:type="paragraph" w:styleId="1122">
    <w:name w:val="正文文本缩进1"/>
    <w:basedOn w:val="909"/>
    <w:next w:val="1122"/>
    <w:link w:val="909"/>
    <w:pPr>
      <w:ind w:left="420"/>
      <w:spacing w:after="120"/>
    </w:pPr>
    <w:rPr>
      <w:szCs w:val="24"/>
    </w:rPr>
  </w:style>
  <w:style w:type="paragraph" w:styleId="1123">
    <w:name w:val="a"/>
    <w:basedOn w:val="909"/>
    <w:next w:val="1123"/>
    <w:link w:val="909"/>
    <w:pPr>
      <w:spacing w:before="100" w:beforeAutospacing="1" w:after="100" w:afterAutospacing="1"/>
      <w:widowControl/>
    </w:pPr>
    <w:rPr>
      <w:rFonts w:ascii="宋体" w:hAnsi="宋体" w:cs="宋体"/>
      <w:sz w:val="24"/>
      <w:szCs w:val="24"/>
    </w:rPr>
  </w:style>
  <w:style w:type="paragraph" w:styleId="1124">
    <w:name w:val="font10"/>
    <w:basedOn w:val="909"/>
    <w:next w:val="1124"/>
    <w:link w:val="909"/>
    <w:pPr>
      <w:jc w:val="left"/>
      <w:spacing w:before="100" w:beforeAutospacing="1" w:after="100" w:afterAutospacing="1"/>
      <w:widowControl/>
    </w:pPr>
    <w:rPr>
      <w:rFonts w:ascii="楷体_GB2312" w:hAnsi="宋体" w:eastAsia="楷体_GB2312" w:cs="宋体"/>
      <w:b/>
      <w:bCs/>
      <w:sz w:val="18"/>
      <w:szCs w:val="18"/>
    </w:rPr>
  </w:style>
  <w:style w:type="paragraph" w:styleId="1125">
    <w:name w:val=" Char Char Char Char Char Char Char Char Char Char Char"/>
    <w:basedOn w:val="909"/>
    <w:next w:val="1125"/>
    <w:link w:val="909"/>
    <w:rPr>
      <w:rFonts w:ascii="Tahoma" w:hAnsi="Tahoma"/>
      <w:sz w:val="24"/>
    </w:rPr>
  </w:style>
  <w:style w:type="paragraph" w:styleId="1126">
    <w:name w:val="华宇段落1 Char"/>
    <w:basedOn w:val="909"/>
    <w:next w:val="1126"/>
    <w:link w:val="909"/>
    <w:pPr>
      <w:ind w:firstLine="200"/>
      <w:spacing w:line="360" w:lineRule="auto"/>
    </w:pPr>
    <w:rPr>
      <w:bCs/>
      <w:sz w:val="24"/>
      <w:szCs w:val="24"/>
    </w:rPr>
  </w:style>
  <w:style w:type="paragraph" w:styleId="1127">
    <w:name w:val=" Char Char Char Char Char Char Char Char Char Char Char Char Char Char Char Char Char Char Char Char Char"/>
    <w:basedOn w:val="909"/>
    <w:next w:val="1127"/>
    <w:link w:val="909"/>
    <w:rPr>
      <w:rFonts w:ascii="Tahoma" w:hAnsi="Tahoma"/>
      <w:sz w:val="24"/>
    </w:rPr>
  </w:style>
  <w:style w:type="paragraph" w:styleId="1128">
    <w:name w:val="Pa6"/>
    <w:basedOn w:val="909"/>
    <w:next w:val="909"/>
    <w:link w:val="909"/>
    <w:pPr>
      <w:jc w:val="left"/>
      <w:spacing w:line="241" w:lineRule="atLeast"/>
    </w:pPr>
    <w:rPr>
      <w:rFonts w:ascii="HYDaHeiJ" w:eastAsia="HYDaHeiJ"/>
      <w:sz w:val="24"/>
      <w:szCs w:val="24"/>
    </w:rPr>
  </w:style>
  <w:style w:type="paragraph" w:styleId="1129">
    <w:name w:val="content_lineheight"/>
    <w:basedOn w:val="909"/>
    <w:next w:val="1129"/>
    <w:link w:val="909"/>
    <w:pPr>
      <w:jc w:val="left"/>
      <w:spacing w:before="100" w:beforeAutospacing="1" w:after="100" w:afterAutospacing="1"/>
      <w:widowControl/>
    </w:pPr>
    <w:rPr>
      <w:rFonts w:ascii="宋体" w:hAnsi="宋体"/>
      <w:sz w:val="24"/>
      <w:szCs w:val="24"/>
    </w:rPr>
  </w:style>
  <w:style w:type="paragraph" w:styleId="1130">
    <w:name w:val=" Char Char Char Char Char Char Char Char Char Char Char Char Char"/>
    <w:basedOn w:val="938"/>
    <w:next w:val="1130"/>
    <w:link w:val="909"/>
    <w:rPr>
      <w:rFonts w:ascii="Tahoma" w:hAnsi="Tahoma"/>
      <w:sz w:val="24"/>
      <w:szCs w:val="24"/>
    </w:rPr>
  </w:style>
  <w:style w:type="paragraph" w:styleId="1131">
    <w:name w:val="font14"/>
    <w:basedOn w:val="909"/>
    <w:next w:val="1131"/>
    <w:link w:val="909"/>
    <w:pPr>
      <w:jc w:val="left"/>
      <w:spacing w:before="100" w:beforeAutospacing="1" w:after="100" w:afterAutospacing="1"/>
      <w:widowControl/>
    </w:pPr>
    <w:rPr>
      <w:sz w:val="36"/>
      <w:szCs w:val="36"/>
    </w:rPr>
  </w:style>
  <w:style w:type="paragraph" w:styleId="1132">
    <w:name w:val=" Char Char1 Char"/>
    <w:basedOn w:val="909"/>
    <w:next w:val="1132"/>
    <w:link w:val="909"/>
    <w:pPr>
      <w:jc w:val="left"/>
      <w:spacing w:after="160" w:line="240" w:lineRule="exact"/>
      <w:widowControl/>
    </w:pPr>
    <w:rPr>
      <w:rFonts w:ascii="Verdana" w:hAnsi="Verdana"/>
      <w:sz w:val="20"/>
      <w:lang w:eastAsia="en-US"/>
    </w:rPr>
  </w:style>
  <w:style w:type="paragraph" w:styleId="1133">
    <w:name w:val="xl51"/>
    <w:basedOn w:val="909"/>
    <w:next w:val="1133"/>
    <w:link w:val="90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4">
    <w:name w:val=" Char1"/>
    <w:basedOn w:val="909"/>
    <w:next w:val="1134"/>
    <w:link w:val="909"/>
    <w:pPr>
      <w:jc w:val="left"/>
      <w:spacing w:after="160" w:line="240" w:lineRule="exact"/>
      <w:widowControl/>
    </w:pPr>
    <w:rPr>
      <w:rFonts w:ascii="Verdana" w:hAnsi="Verdana" w:eastAsia="仿宋_GB2312"/>
      <w:sz w:val="24"/>
      <w:lang w:eastAsia="en-US"/>
    </w:rPr>
  </w:style>
  <w:style w:type="paragraph" w:styleId="1135">
    <w:name w:val="公文标题 2"/>
    <w:basedOn w:val="909"/>
    <w:next w:val="1136"/>
    <w:link w:val="909"/>
    <w:pPr>
      <w:outlineLvl w:val="1"/>
    </w:pPr>
    <w:rPr>
      <w:rFonts w:ascii="仿宋_GB2312" w:hAnsi="宋体" w:eastAsia="仿宋_GB2312"/>
      <w:sz w:val="28"/>
      <w:szCs w:val="24"/>
    </w:rPr>
  </w:style>
  <w:style w:type="paragraph" w:styleId="1136">
    <w:name w:val="公文正文"/>
    <w:basedOn w:val="947"/>
    <w:next w:val="1136"/>
    <w:link w:val="909"/>
    <w:pPr>
      <w:ind w:firstLine="200"/>
    </w:pPr>
    <w:rPr>
      <w:rFonts w:ascii="仿宋_GB2312" w:hAnsi="宋体" w:eastAsia="仿宋_GB2312"/>
      <w:sz w:val="28"/>
      <w:szCs w:val="24"/>
    </w:rPr>
  </w:style>
  <w:style w:type="paragraph" w:styleId="1137">
    <w:name w:val="正文格式"/>
    <w:basedOn w:val="909"/>
    <w:next w:val="1137"/>
    <w:link w:val="909"/>
    <w:pPr>
      <w:ind w:left="178" w:right="44" w:hanging="178"/>
      <w:jc w:val="left"/>
      <w:spacing w:before="78" w:line="360" w:lineRule="auto"/>
      <w:widowControl/>
    </w:pPr>
    <w:rPr>
      <w:rFonts w:ascii="宋体" w:hAnsi="宋体"/>
      <w:bCs/>
      <w:szCs w:val="21"/>
    </w:rPr>
  </w:style>
  <w:style w:type="paragraph" w:styleId="1138">
    <w:name w:val="项目符号，二级"/>
    <w:basedOn w:val="1137"/>
    <w:next w:val="1137"/>
    <w:link w:val="909"/>
    <w:pPr>
      <w:numPr>
        <w:ilvl w:val="0"/>
        <w:numId w:val="1"/>
      </w:numPr>
      <w:ind w:left="1337" w:right="-27" w:firstLine="480"/>
      <w:tabs>
        <w:tab w:val="left" w:pos="567" w:leader="none"/>
        <w:tab w:val="left" w:pos="1211" w:leader="none"/>
        <w:tab w:val="left" w:pos="1337" w:leader="none"/>
      </w:tabs>
    </w:pPr>
    <w:rPr>
      <w:bCs w:val="0"/>
      <w:color w:val="000000"/>
      <w:sz w:val="24"/>
      <w:szCs w:val="24"/>
    </w:rPr>
  </w:style>
  <w:style w:type="paragraph" w:styleId="1139">
    <w:name w:val="Body Text 21"/>
    <w:basedOn w:val="909"/>
    <w:next w:val="1139"/>
    <w:link w:val="909"/>
    <w:pPr>
      <w:ind w:left="720" w:hanging="720"/>
      <w:widowControl/>
    </w:pPr>
    <w:rPr>
      <w:sz w:val="24"/>
      <w:lang w:val="en-GB"/>
    </w:rPr>
  </w:style>
  <w:style w:type="paragraph" w:styleId="1140">
    <w:name w:val="reader-word-layer"/>
    <w:basedOn w:val="909"/>
    <w:next w:val="1140"/>
    <w:link w:val="909"/>
    <w:uiPriority w:val="99"/>
    <w:qFormat/>
    <w:pPr>
      <w:jc w:val="left"/>
      <w:spacing w:before="100" w:beforeAutospacing="1" w:after="100" w:afterAutospacing="1"/>
      <w:widowControl/>
    </w:pPr>
    <w:rPr>
      <w:rFonts w:ascii="宋体" w:hAnsi="宋体" w:cs="宋体"/>
      <w:sz w:val="24"/>
      <w:szCs w:val="24"/>
    </w:rPr>
  </w:style>
  <w:style w:type="paragraph" w:styleId="1141">
    <w:name w:val="xl48"/>
    <w:basedOn w:val="909"/>
    <w:next w:val="1141"/>
    <w:link w:val="909"/>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42">
    <w:name w:val="表格内文字"/>
    <w:basedOn w:val="909"/>
    <w:next w:val="1142"/>
    <w:link w:val="909"/>
    <w:pPr>
      <w:spacing w:line="300" w:lineRule="atLeast"/>
    </w:pPr>
    <w:rPr>
      <w:sz w:val="18"/>
      <w:szCs w:val="24"/>
    </w:rPr>
  </w:style>
  <w:style w:type="paragraph" w:styleId="1143">
    <w:name w:val="No Spacing"/>
    <w:next w:val="1143"/>
    <w:link w:val="909"/>
    <w:qFormat/>
    <w:pPr>
      <w:jc w:val="both"/>
      <w:widowControl w:val="off"/>
    </w:pPr>
    <w:rPr>
      <w:rFonts w:eastAsia="微软雅黑"/>
      <w:sz w:val="24"/>
      <w:szCs w:val="22"/>
      <w:lang w:val="en-US" w:eastAsia="zh-CN" w:bidi="ar-SA"/>
    </w:rPr>
  </w:style>
  <w:style w:type="paragraph" w:styleId="1144">
    <w:name w:val="标题4，章节第四层"/>
    <w:basedOn w:val="909"/>
    <w:next w:val="909"/>
    <w:link w:val="909"/>
    <w:pPr>
      <w:spacing w:line="360" w:lineRule="auto"/>
      <w:tabs>
        <w:tab w:val="left" w:pos="0" w:leader="none"/>
      </w:tabs>
      <w:outlineLvl w:val="3"/>
    </w:pPr>
    <w:rPr>
      <w:rFonts w:ascii="宋体" w:hAnsi="宋体"/>
      <w:b/>
      <w:sz w:val="24"/>
      <w:szCs w:val="24"/>
    </w:rPr>
  </w:style>
  <w:style w:type="paragraph" w:styleId="1145">
    <w:name w:val="样式 样式 首行缩进:  2 字符 + 行距: 1.5 倍行距"/>
    <w:basedOn w:val="909"/>
    <w:next w:val="1145"/>
    <w:link w:val="909"/>
    <w:pPr>
      <w:ind w:firstLine="470"/>
      <w:spacing w:line="360" w:lineRule="auto"/>
    </w:pPr>
    <w:rPr>
      <w:sz w:val="24"/>
    </w:rPr>
  </w:style>
  <w:style w:type="paragraph" w:styleId="1146">
    <w:name w:val="样式1"/>
    <w:basedOn w:val="909"/>
    <w:next w:val="1146"/>
    <w:link w:val="909"/>
    <w:pPr>
      <w:ind w:firstLine="480"/>
      <w:spacing w:line="300" w:lineRule="auto"/>
    </w:pPr>
    <w:rPr>
      <w:sz w:val="24"/>
      <w:szCs w:val="24"/>
    </w:rPr>
  </w:style>
  <w:style w:type="paragraph" w:styleId="1147">
    <w:name w:val="xl44"/>
    <w:basedOn w:val="909"/>
    <w:next w:val="1147"/>
    <w:link w:val="90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48">
    <w:name w:val="xl59"/>
    <w:basedOn w:val="909"/>
    <w:next w:val="1148"/>
    <w:link w:val="90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49">
    <w:name w:val="样式 段后: 0.25 行"/>
    <w:basedOn w:val="909"/>
    <w:next w:val="1149"/>
    <w:link w:val="909"/>
    <w:pPr>
      <w:ind w:firstLine="420"/>
      <w:jc w:val="left"/>
      <w:spacing w:after="78" w:line="300" w:lineRule="auto"/>
      <w:widowControl/>
    </w:pPr>
    <w:rPr>
      <w:rFonts w:ascii="Arial" w:hAnsi="Arial" w:cs="宋体"/>
      <w:sz w:val="22"/>
      <w:lang w:eastAsia="en-US" w:bidi="en-US"/>
    </w:rPr>
  </w:style>
  <w:style w:type="paragraph" w:styleId="1150">
    <w:name w:val="Bullets L1"/>
    <w:basedOn w:val="909"/>
    <w:next w:val="1150"/>
    <w:link w:val="909"/>
    <w:pPr>
      <w:numPr>
        <w:ilvl w:val="0"/>
        <w:numId w:val="2"/>
      </w:numPr>
      <w:jc w:val="left"/>
      <w:spacing w:before="60" w:after="60"/>
      <w:widowControl/>
      <w:tabs>
        <w:tab w:val="left" w:pos="360" w:leader="none"/>
      </w:tabs>
    </w:pPr>
    <w:rPr>
      <w:rFonts w:ascii="Arial" w:hAnsi="Arial"/>
      <w:sz w:val="20"/>
    </w:rPr>
  </w:style>
  <w:style w:type="paragraph" w:styleId="1151">
    <w:name w:val="正文 New New New New New New New New New New New New New New"/>
    <w:next w:val="1151"/>
    <w:link w:val="909"/>
    <w:pPr>
      <w:jc w:val="both"/>
      <w:widowControl w:val="off"/>
    </w:pPr>
    <w:rPr>
      <w:rFonts w:hint="eastAsia"/>
      <w:sz w:val="21"/>
      <w:lang w:val="en-US" w:eastAsia="zh-CN" w:bidi="ar-SA"/>
    </w:rPr>
  </w:style>
  <w:style w:type="paragraph" w:styleId="1152">
    <w:name w:val="正文表标题"/>
    <w:next w:val="1153"/>
    <w:link w:val="909"/>
    <w:pPr>
      <w:ind w:left="900" w:hanging="420"/>
      <w:jc w:val="center"/>
      <w:tabs>
        <w:tab w:val="left" w:pos="900" w:leader="none"/>
      </w:tabs>
    </w:pPr>
    <w:rPr>
      <w:rFonts w:ascii="黑体" w:eastAsia="黑体"/>
      <w:sz w:val="21"/>
      <w:lang w:val="en-US" w:eastAsia="zh-CN" w:bidi="ar-SA"/>
    </w:rPr>
  </w:style>
  <w:style w:type="paragraph" w:styleId="1153">
    <w:name w:val="段"/>
    <w:next w:val="909"/>
    <w:link w:val="909"/>
    <w:pPr>
      <w:ind w:firstLine="200"/>
      <w:jc w:val="both"/>
    </w:pPr>
    <w:rPr>
      <w:rFonts w:ascii="宋体"/>
      <w:sz w:val="21"/>
      <w:lang w:val="en-US" w:eastAsia="zh-CN" w:bidi="ar-SA"/>
    </w:rPr>
  </w:style>
  <w:style w:type="paragraph" w:styleId="1154">
    <w:name w:val="列出段落"/>
    <w:basedOn w:val="909"/>
    <w:next w:val="1154"/>
    <w:link w:val="909"/>
    <w:uiPriority w:val="34"/>
    <w:qFormat/>
    <w:pPr>
      <w:ind w:firstLine="420"/>
    </w:pPr>
    <w:rPr>
      <w:szCs w:val="24"/>
    </w:rPr>
  </w:style>
  <w:style w:type="paragraph" w:styleId="1155">
    <w:name w:val="xl41"/>
    <w:basedOn w:val="909"/>
    <w:next w:val="1155"/>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6">
    <w:name w:val="Char Char Char Char Char Char Char Char Char Char Char"/>
    <w:basedOn w:val="909"/>
    <w:next w:val="1156"/>
    <w:link w:val="909"/>
    <w:rPr>
      <w:rFonts w:ascii="Tahoma" w:hAnsi="Tahoma" w:cs="Tahoma"/>
      <w:sz w:val="24"/>
    </w:rPr>
  </w:style>
  <w:style w:type="paragraph" w:styleId="1157">
    <w:name w:val="xl58"/>
    <w:basedOn w:val="909"/>
    <w:next w:val="1157"/>
    <w:link w:val="909"/>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58">
    <w:name w:val="xl60"/>
    <w:basedOn w:val="909"/>
    <w:next w:val="1158"/>
    <w:link w:val="90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59">
    <w:name w:val="正文lzq"/>
    <w:basedOn w:val="909"/>
    <w:next w:val="1159"/>
    <w:link w:val="909"/>
    <w:pPr>
      <w:ind w:firstLine="480"/>
      <w:spacing w:line="360" w:lineRule="auto"/>
    </w:pPr>
    <w:rPr>
      <w:sz w:val="24"/>
    </w:rPr>
  </w:style>
  <w:style w:type="paragraph" w:styleId="1160">
    <w:name w:val="font5"/>
    <w:basedOn w:val="909"/>
    <w:next w:val="1160"/>
    <w:link w:val="909"/>
    <w:pPr>
      <w:jc w:val="left"/>
      <w:spacing w:before="100" w:beforeAutospacing="1" w:after="100" w:afterAutospacing="1"/>
      <w:widowControl/>
    </w:pPr>
    <w:rPr>
      <w:rFonts w:ascii="宋体" w:hAnsi="宋体" w:cs="宋体"/>
      <w:sz w:val="18"/>
      <w:szCs w:val="18"/>
    </w:rPr>
  </w:style>
  <w:style w:type="paragraph" w:styleId="1161">
    <w:name w:val="小四 段落 宋体 Char Char Char"/>
    <w:basedOn w:val="936"/>
    <w:next w:val="1161"/>
    <w:link w:val="909"/>
    <w:pPr>
      <w:ind w:left="0" w:right="-33" w:firstLine="545"/>
      <w:jc w:val="left"/>
      <w:spacing w:line="360" w:lineRule="auto"/>
      <w:tabs>
        <w:tab w:val="clear" w:pos="2952" w:leader="none"/>
      </w:tabs>
    </w:pPr>
    <w:rPr>
      <w:sz w:val="24"/>
    </w:rPr>
  </w:style>
  <w:style w:type="paragraph" w:styleId="1162">
    <w:name w:val="xl50"/>
    <w:basedOn w:val="909"/>
    <w:next w:val="1162"/>
    <w:link w:val="909"/>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63">
    <w:name w:val="正文缩进2字符"/>
    <w:basedOn w:val="909"/>
    <w:next w:val="1163"/>
    <w:link w:val="909"/>
    <w:pPr>
      <w:ind w:firstLine="200"/>
      <w:spacing w:line="300" w:lineRule="auto"/>
    </w:pPr>
    <w:rPr>
      <w:rFonts w:ascii="仿宋_GB2312" w:eastAsia="仿宋_GB2312"/>
      <w:sz w:val="32"/>
      <w:szCs w:val="32"/>
    </w:rPr>
  </w:style>
  <w:style w:type="paragraph" w:styleId="1164">
    <w:name w:val="正文 A"/>
    <w:next w:val="1164"/>
    <w:link w:val="909"/>
    <w:qFormat/>
    <w:pPr>
      <w:jc w:val="both"/>
      <w:widowControl w:val="off"/>
      <w:framePr w:wrap="around" w:yAlign="top"/>
    </w:pPr>
    <w:rPr>
      <w:rFonts w:eastAsia="Arial Unicode MS" w:cs="Arial Unicode MS"/>
      <w:color w:val="000000"/>
      <w:sz w:val="21"/>
      <w:szCs w:val="21"/>
      <w:lang w:val="en-US" w:eastAsia="zh-CN" w:bidi="ar-SA"/>
    </w:rPr>
  </w:style>
  <w:style w:type="paragraph" w:styleId="1165">
    <w:name w:val="xl45"/>
    <w:basedOn w:val="909"/>
    <w:next w:val="1165"/>
    <w:link w:val="909"/>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66">
    <w:name w:val="xl62"/>
    <w:basedOn w:val="909"/>
    <w:next w:val="1166"/>
    <w:link w:val="90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67">
    <w:name w:val="Pa5"/>
    <w:basedOn w:val="909"/>
    <w:next w:val="909"/>
    <w:link w:val="909"/>
    <w:pPr>
      <w:jc w:val="left"/>
      <w:spacing w:line="241" w:lineRule="atLeast"/>
    </w:pPr>
    <w:rPr>
      <w:rFonts w:ascii="HYDaHeiJ" w:eastAsia="HYDaHeiJ"/>
      <w:sz w:val="24"/>
      <w:szCs w:val="24"/>
    </w:rPr>
  </w:style>
  <w:style w:type="paragraph" w:styleId="1168">
    <w:name w:val="表格内容"/>
    <w:basedOn w:val="909"/>
    <w:next w:val="1168"/>
    <w:link w:val="909"/>
    <w:pPr>
      <w:jc w:val="center"/>
      <w:spacing w:before="60" w:line="300" w:lineRule="auto"/>
      <w:widowControl/>
    </w:pPr>
  </w:style>
  <w:style w:type="paragraph" w:styleId="1169">
    <w:name w:val="xl40"/>
    <w:basedOn w:val="909"/>
    <w:next w:val="1169"/>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0">
    <w:name w:val="font9"/>
    <w:basedOn w:val="909"/>
    <w:next w:val="1170"/>
    <w:link w:val="909"/>
    <w:pPr>
      <w:jc w:val="left"/>
      <w:spacing w:before="100" w:beforeAutospacing="1" w:after="100" w:afterAutospacing="1"/>
      <w:widowControl/>
    </w:pPr>
    <w:rPr>
      <w:b/>
      <w:bCs/>
      <w:sz w:val="20"/>
    </w:rPr>
  </w:style>
  <w:style w:type="paragraph" w:styleId="1171">
    <w:name w:val="Char Char Char Char Char Char Char Char Char Char Char Char Char Char Char Char Char Char Char Char Char Char Char"/>
    <w:basedOn w:val="909"/>
    <w:next w:val="1171"/>
    <w:link w:val="909"/>
    <w:rPr>
      <w:rFonts w:ascii="Tahoma" w:hAnsi="Tahoma" w:cs="Tahoma"/>
      <w:sz w:val="24"/>
    </w:rPr>
  </w:style>
  <w:style w:type="paragraph" w:styleId="1172">
    <w:name w:val="font13"/>
    <w:basedOn w:val="909"/>
    <w:next w:val="1172"/>
    <w:link w:val="909"/>
    <w:pPr>
      <w:jc w:val="left"/>
      <w:spacing w:before="100" w:beforeAutospacing="1" w:after="100" w:afterAutospacing="1"/>
      <w:widowControl/>
    </w:pPr>
    <w:rPr>
      <w:i/>
      <w:iCs/>
      <w:sz w:val="36"/>
      <w:szCs w:val="36"/>
    </w:rPr>
  </w:style>
  <w:style w:type="paragraph" w:styleId="1173">
    <w:name w:val="Table Paragraph"/>
    <w:basedOn w:val="909"/>
    <w:next w:val="1173"/>
    <w:link w:val="909"/>
    <w:uiPriority w:val="1"/>
    <w:qFormat/>
    <w:rPr>
      <w:rFonts w:ascii="宋体" w:hAnsi="宋体" w:eastAsia="宋体" w:cs="宋体"/>
      <w:lang w:val="zh-CN" w:eastAsia="zh-CN" w:bidi="zh-CN"/>
    </w:rPr>
  </w:style>
  <w:style w:type="paragraph" w:styleId="1174">
    <w:name w:val="xl34"/>
    <w:basedOn w:val="909"/>
    <w:next w:val="1174"/>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5">
    <w:name w:val="项目符号：一级"/>
    <w:basedOn w:val="1137"/>
    <w:next w:val="1137"/>
    <w:link w:val="909"/>
    <w:pPr>
      <w:ind w:right="-134"/>
    </w:pPr>
    <w:rPr>
      <w:bCs w:val="0"/>
    </w:rPr>
  </w:style>
  <w:style w:type="paragraph" w:styleId="1176">
    <w:name w:val="xl54"/>
    <w:basedOn w:val="909"/>
    <w:next w:val="1176"/>
    <w:link w:val="90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77">
    <w:name w:val=" Char Char Char Char Char Char Char Char Char Char Char Char Char Char Char Char Char Char Char Char Char Char Char"/>
    <w:basedOn w:val="909"/>
    <w:next w:val="1177"/>
    <w:link w:val="909"/>
    <w:rPr>
      <w:rFonts w:ascii="Tahoma" w:hAnsi="Tahoma"/>
      <w:sz w:val="24"/>
    </w:rPr>
  </w:style>
  <w:style w:type="paragraph" w:styleId="1178">
    <w:name w:val="Default Text"/>
    <w:basedOn w:val="909"/>
    <w:next w:val="1178"/>
    <w:link w:val="909"/>
    <w:pPr>
      <w:jc w:val="left"/>
      <w:widowControl/>
    </w:pPr>
    <w:rPr>
      <w:sz w:val="24"/>
      <w:lang w:eastAsia="en-US"/>
    </w:rPr>
  </w:style>
  <w:style w:type="paragraph" w:styleId="1179">
    <w:name w:val="符号与编号 Char Char"/>
    <w:basedOn w:val="909"/>
    <w:next w:val="1179"/>
    <w:link w:val="909"/>
    <w:pPr>
      <w:ind w:left="839" w:hanging="419"/>
      <w:spacing w:after="156" w:line="400" w:lineRule="atLeast"/>
      <w:tabs>
        <w:tab w:val="left" w:pos="840" w:leader="none"/>
      </w:tabs>
    </w:pPr>
    <w:rPr>
      <w:sz w:val="24"/>
      <w:szCs w:val="24"/>
    </w:rPr>
  </w:style>
  <w:style w:type="paragraph" w:styleId="1180">
    <w:name w:val="xl36"/>
    <w:basedOn w:val="909"/>
    <w:next w:val="1180"/>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1">
    <w:name w:val=" Char Char Char Char Char Char Char"/>
    <w:basedOn w:val="909"/>
    <w:next w:val="1181"/>
    <w:link w:val="909"/>
    <w:rPr>
      <w:rFonts w:ascii="Tahoma" w:hAnsi="Tahoma"/>
      <w:sz w:val="24"/>
    </w:rPr>
  </w:style>
  <w:style w:type="paragraph" w:styleId="1182">
    <w:name w:val=" Char"/>
    <w:basedOn w:val="909"/>
    <w:next w:val="1182"/>
    <w:link w:val="909"/>
    <w:pPr>
      <w:spacing w:after="156" w:line="360" w:lineRule="auto"/>
    </w:pPr>
    <w:rPr>
      <w:rFonts w:ascii="Tahoma" w:hAnsi="Tahoma"/>
      <w:sz w:val="24"/>
    </w:rPr>
  </w:style>
  <w:style w:type="paragraph" w:styleId="1183">
    <w:name w:val="列表内容"/>
    <w:basedOn w:val="909"/>
    <w:next w:val="909"/>
    <w:link w:val="909"/>
    <w:pPr>
      <w:ind w:left="840" w:hanging="420"/>
      <w:jc w:val="left"/>
      <w:widowControl/>
      <w:tabs>
        <w:tab w:val="left" w:pos="840" w:leader="none"/>
      </w:tabs>
    </w:pPr>
    <w:rPr>
      <w:sz w:val="18"/>
      <w:szCs w:val="24"/>
    </w:rPr>
  </w:style>
  <w:style w:type="paragraph" w:styleId="1184">
    <w:name w:val="xl25"/>
    <w:basedOn w:val="909"/>
    <w:next w:val="1184"/>
    <w:link w:val="909"/>
    <w:pPr>
      <w:jc w:val="center"/>
      <w:spacing w:before="100" w:beforeAutospacing="1" w:after="100" w:afterAutospacing="1"/>
      <w:widowControl/>
      <w:pBdr>
        <w:right w:val="single" w:color="000000" w:sz="4" w:space="0"/>
      </w:pBdr>
    </w:pPr>
    <w:rPr>
      <w:szCs w:val="21"/>
    </w:rPr>
  </w:style>
  <w:style w:type="paragraph" w:styleId="1185">
    <w:name w:val="Body Text 2"/>
    <w:basedOn w:val="909"/>
    <w:next w:val="1185"/>
    <w:link w:val="909"/>
    <w:pPr>
      <w:ind w:left="720" w:hanging="720"/>
      <w:widowControl/>
    </w:pPr>
    <w:rPr>
      <w:sz w:val="24"/>
      <w:lang w:val="en-GB"/>
    </w:rPr>
  </w:style>
  <w:style w:type="paragraph" w:styleId="1186">
    <w:name w:val="标题 4宋体"/>
    <w:basedOn w:val="913"/>
    <w:next w:val="1186"/>
    <w:link w:val="909"/>
    <w:pPr>
      <w:jc w:val="left"/>
      <w:keepLines w:val="0"/>
      <w:spacing w:before="0" w:after="0" w:line="360" w:lineRule="auto"/>
    </w:pPr>
    <w:rPr>
      <w:rFonts w:ascii="宋体" w:hAnsi="宋体" w:eastAsia="宋体"/>
      <w:bCs/>
      <w:color w:val="000000"/>
      <w:sz w:val="24"/>
    </w:rPr>
  </w:style>
  <w:style w:type="paragraph" w:styleId="1187">
    <w:name w:val="xl47"/>
    <w:basedOn w:val="909"/>
    <w:next w:val="1187"/>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8">
    <w:name w:val="Item List Char Char"/>
    <w:next w:val="1188"/>
    <w:link w:val="909"/>
    <w:pPr>
      <w:jc w:val="both"/>
      <w:spacing w:line="288" w:lineRule="auto"/>
    </w:pPr>
    <w:rPr>
      <w:rFonts w:ascii="Arial" w:hAnsi="Arial" w:cs="Arial"/>
      <w:b/>
      <w:bCs/>
      <w:sz w:val="21"/>
      <w:szCs w:val="28"/>
      <w:lang w:val="en-US" w:eastAsia="zh-CN" w:bidi="ar-SA"/>
    </w:rPr>
  </w:style>
  <w:style w:type="paragraph" w:styleId="1189">
    <w:name w:val="xl26"/>
    <w:basedOn w:val="909"/>
    <w:next w:val="1189"/>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0">
    <w:name w:val="Char Char Char"/>
    <w:basedOn w:val="909"/>
    <w:next w:val="1190"/>
    <w:link w:val="909"/>
    <w:rPr>
      <w:rFonts w:ascii="Tahoma" w:hAnsi="Tahoma"/>
      <w:sz w:val="24"/>
    </w:rPr>
  </w:style>
  <w:style w:type="paragraph" w:styleId="1191">
    <w:name w:val="Test2"/>
    <w:basedOn w:val="911"/>
    <w:next w:val="1191"/>
    <w:link w:val="909"/>
    <w:pPr>
      <w:jc w:val="center"/>
      <w:spacing w:before="156" w:after="156" w:line="480" w:lineRule="exact"/>
      <w:widowControl/>
    </w:pPr>
    <w:rPr>
      <w:rFonts w:ascii="黑体" w:hAnsi="Arial" w:eastAsia="黑体"/>
      <w:bCs/>
      <w:sz w:val="24"/>
    </w:rPr>
  </w:style>
  <w:style w:type="paragraph" w:styleId="1192">
    <w:name w:val="1"/>
    <w:basedOn w:val="909"/>
    <w:next w:val="909"/>
    <w:link w:val="909"/>
    <w:pPr>
      <w:spacing w:line="360" w:lineRule="auto"/>
    </w:pPr>
    <w:rPr>
      <w:rFonts w:eastAsia="仿宋_GB2312"/>
      <w:sz w:val="24"/>
      <w:szCs w:val="24"/>
    </w:rPr>
  </w:style>
  <w:style w:type="paragraph" w:styleId="1193">
    <w:name w:val="标题3"/>
    <w:basedOn w:val="912"/>
    <w:next w:val="1193"/>
    <w:link w:val="909"/>
    <w:pPr>
      <w:keepLines w:val="0"/>
      <w:keepNext w:val="0"/>
      <w:spacing w:before="0" w:after="0" w:line="360" w:lineRule="auto"/>
    </w:pPr>
    <w:rPr>
      <w:rFonts w:eastAsia="仿宋_GB2312"/>
      <w:b w:val="0"/>
      <w:bCs/>
      <w:sz w:val="30"/>
      <w:szCs w:val="32"/>
    </w:rPr>
  </w:style>
  <w:style w:type="paragraph" w:styleId="1194">
    <w:name w:val="Char Char Char Char Char Char Char Char Char"/>
    <w:basedOn w:val="909"/>
    <w:next w:val="1194"/>
    <w:link w:val="909"/>
    <w:pPr>
      <w:ind w:left="200" w:hanging="200"/>
      <w:tabs>
        <w:tab w:val="left" w:pos="360" w:leader="none"/>
      </w:tabs>
    </w:pPr>
    <w:rPr>
      <w:sz w:val="24"/>
      <w:szCs w:val="24"/>
    </w:rPr>
  </w:style>
  <w:style w:type="paragraph" w:styleId="1195">
    <w:name w:val="正文 居中"/>
    <w:basedOn w:val="909"/>
    <w:next w:val="1195"/>
    <w:link w:val="909"/>
    <w:pPr>
      <w:jc w:val="center"/>
      <w:spacing w:line="360" w:lineRule="auto"/>
    </w:pPr>
    <w:rPr>
      <w:sz w:val="24"/>
    </w:rPr>
  </w:style>
  <w:style w:type="paragraph" w:styleId="1196">
    <w:name w:val="Char Char"/>
    <w:basedOn w:val="909"/>
    <w:next w:val="1196"/>
    <w:link w:val="909"/>
    <w:rPr>
      <w:rFonts w:ascii="Tahoma" w:hAnsi="Tahoma" w:cs="Tahoma"/>
      <w:sz w:val="24"/>
    </w:rPr>
  </w:style>
  <w:style w:type="paragraph" w:styleId="1197">
    <w:name w:val="xl27"/>
    <w:basedOn w:val="909"/>
    <w:next w:val="1197"/>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8">
    <w:name w:val="Normal1"/>
    <w:basedOn w:val="909"/>
    <w:next w:val="1198"/>
    <w:link w:val="909"/>
    <w:rPr>
      <w:rFonts w:ascii="Calibri" w:hAnsi="Calibri" w:eastAsia="Calibri" w:cs="宋体"/>
      <w:lang w:val="zh-CN"/>
    </w:rPr>
  </w:style>
  <w:style w:type="paragraph" w:styleId="1199">
    <w:name w:val="样式2"/>
    <w:basedOn w:val="909"/>
    <w:next w:val="1199"/>
    <w:link w:val="909"/>
    <w:pPr>
      <w:ind w:left="200"/>
      <w:spacing w:line="360" w:lineRule="auto"/>
    </w:pPr>
    <w:rPr>
      <w:rFonts w:ascii="宋体" w:hAnsi="宋体"/>
      <w:b/>
      <w:sz w:val="24"/>
      <w:szCs w:val="24"/>
    </w:rPr>
  </w:style>
  <w:style w:type="paragraph" w:styleId="1200">
    <w:name w:val="Char Char1"/>
    <w:basedOn w:val="909"/>
    <w:next w:val="1200"/>
    <w:link w:val="909"/>
    <w:rPr>
      <w:rFonts w:ascii="Tahoma" w:hAnsi="Tahoma" w:cs="Tahoma"/>
      <w:sz w:val="24"/>
    </w:rPr>
  </w:style>
  <w:style w:type="paragraph" w:styleId="1201">
    <w:name w:val="正文 首行缩进:  2 字符 Char Char"/>
    <w:basedOn w:val="909"/>
    <w:next w:val="1201"/>
    <w:link w:val="909"/>
    <w:pPr>
      <w:ind w:firstLine="480"/>
      <w:spacing w:line="360" w:lineRule="auto"/>
    </w:pPr>
    <w:rPr>
      <w:rFonts w:ascii="楷体_GB2312" w:eastAsia="楷体_GB2312"/>
      <w:bCs/>
      <w:sz w:val="24"/>
      <w:szCs w:val="24"/>
    </w:rPr>
  </w:style>
  <w:style w:type="paragraph" w:styleId="1202">
    <w:name w:val="标题3，章节第三层"/>
    <w:basedOn w:val="909"/>
    <w:next w:val="1137"/>
    <w:link w:val="909"/>
    <w:pPr>
      <w:spacing w:before="78" w:line="300" w:lineRule="auto"/>
      <w:outlineLvl w:val="2"/>
    </w:pPr>
    <w:rPr>
      <w:rFonts w:ascii="Arial" w:hAnsi="Arial" w:eastAsia="华文细黑"/>
      <w:sz w:val="30"/>
      <w:szCs w:val="24"/>
    </w:rPr>
  </w:style>
  <w:style w:type="paragraph" w:styleId="1203">
    <w:name w:val="p0"/>
    <w:basedOn w:val="909"/>
    <w:next w:val="1203"/>
    <w:link w:val="909"/>
    <w:pPr>
      <w:jc w:val="left"/>
      <w:spacing w:before="100" w:beforeAutospacing="1" w:after="100" w:afterAutospacing="1"/>
      <w:widowControl/>
    </w:pPr>
    <w:rPr>
      <w:rFonts w:ascii="宋体" w:hAnsi="宋体" w:cs="宋体"/>
      <w:sz w:val="24"/>
      <w:szCs w:val="24"/>
    </w:rPr>
  </w:style>
  <w:style w:type="paragraph" w:styleId="1204">
    <w:name w:val="Char1"/>
    <w:basedOn w:val="909"/>
    <w:next w:val="1204"/>
    <w:link w:val="909"/>
    <w:rPr>
      <w:rFonts w:ascii="仿宋_GB2312" w:hAnsi="宋体" w:eastAsia="仿宋_GB2312" w:cs="宋体"/>
      <w:b/>
      <w:sz w:val="32"/>
      <w:szCs w:val="32"/>
    </w:rPr>
  </w:style>
  <w:style w:type="paragraph" w:styleId="1205">
    <w:name w:val="xl33"/>
    <w:basedOn w:val="909"/>
    <w:next w:val="1205"/>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6">
    <w:name w:val="Normal1"/>
    <w:basedOn w:val="909"/>
    <w:next w:val="1206"/>
    <w:link w:val="909"/>
    <w:rPr>
      <w:rFonts w:ascii="Calibri" w:hAnsi="Calibri" w:eastAsia="Calibri" w:cs="宋体"/>
      <w:lang w:val="zh-CN"/>
    </w:rPr>
  </w:style>
  <w:style w:type="paragraph" w:styleId="1207">
    <w:name w:val="大标题"/>
    <w:basedOn w:val="909"/>
    <w:next w:val="909"/>
    <w:link w:val="909"/>
    <w:pPr>
      <w:ind w:hanging="420"/>
      <w:pageBreakBefore/>
      <w:spacing w:line="360" w:lineRule="auto"/>
      <w:tabs>
        <w:tab w:val="left" w:pos="420" w:leader="none"/>
      </w:tabs>
      <w:outlineLvl w:val="0"/>
    </w:pPr>
    <w:rPr>
      <w:b/>
      <w:iCs/>
      <w:sz w:val="44"/>
      <w:szCs w:val="24"/>
    </w:rPr>
  </w:style>
  <w:style w:type="paragraph" w:styleId="1208">
    <w:name w:val="xl38"/>
    <w:basedOn w:val="909"/>
    <w:next w:val="1208"/>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9">
    <w:name w:val="样式4 Char"/>
    <w:basedOn w:val="909"/>
    <w:next w:val="1209"/>
    <w:link w:val="909"/>
    <w:pPr>
      <w:ind w:firstLine="480"/>
      <w:jc w:val="left"/>
      <w:spacing w:line="360" w:lineRule="auto"/>
      <w:widowControl/>
    </w:pPr>
    <w:rPr>
      <w:rFonts w:cs="宋体"/>
      <w:color w:val="000000"/>
      <w:sz w:val="24"/>
      <w:szCs w:val="24"/>
    </w:rPr>
  </w:style>
  <w:style w:type="paragraph" w:styleId="1210">
    <w:name w:val="Item Step in Table"/>
    <w:next w:val="1210"/>
    <w:link w:val="90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211">
    <w:name w:val="样式 标题 2第一章 标题 2Heading 2 HiddenHeading 2 CCBSheading 2H2h2..."/>
    <w:basedOn w:val="911"/>
    <w:next w:val="1211"/>
    <w:link w:val="909"/>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2">
    <w:name w:val="xl49"/>
    <w:basedOn w:val="909"/>
    <w:next w:val="1212"/>
    <w:link w:val="909"/>
    <w:pPr>
      <w:jc w:val="center"/>
      <w:spacing w:before="100" w:beforeAutospacing="1" w:after="100" w:afterAutospacing="1"/>
      <w:widowControl/>
      <w:pBdr>
        <w:left w:val="single" w:color="000000" w:sz="4" w:space="0"/>
        <w:right w:val="single" w:color="000000" w:sz="4" w:space="0"/>
      </w:pBdr>
    </w:pPr>
    <w:rPr>
      <w:b/>
      <w:bCs/>
      <w:sz w:val="20"/>
    </w:rPr>
  </w:style>
  <w:style w:type="paragraph" w:styleId="1213">
    <w:name w:val="正文1"/>
    <w:basedOn w:val="909"/>
    <w:next w:val="909"/>
    <w:link w:val="909"/>
    <w:pPr>
      <w:ind w:firstLine="510"/>
      <w:spacing w:before="156" w:line="360" w:lineRule="auto"/>
    </w:pPr>
    <w:rPr>
      <w:sz w:val="24"/>
    </w:rPr>
  </w:style>
  <w:style w:type="paragraph" w:styleId="1214">
    <w:name w:val="xl61"/>
    <w:basedOn w:val="909"/>
    <w:next w:val="1214"/>
    <w:link w:val="90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15">
    <w:name w:val="正文文本 New New"/>
    <w:basedOn w:val="909"/>
    <w:next w:val="1215"/>
    <w:link w:val="909"/>
    <w:pPr>
      <w:ind w:firstLine="200"/>
      <w:spacing w:before="60" w:after="60" w:line="360" w:lineRule="auto"/>
      <w:widowControl/>
    </w:pPr>
    <w:rPr>
      <w:rFonts w:eastAsia="华文楷体"/>
      <w:sz w:val="24"/>
      <w:szCs w:val="24"/>
    </w:rPr>
  </w:style>
  <w:style w:type="paragraph" w:styleId="1216">
    <w:name w:val=" Char1 Char Char Char"/>
    <w:basedOn w:val="909"/>
    <w:next w:val="1216"/>
    <w:link w:val="909"/>
    <w:rPr>
      <w:rFonts w:ascii="Tahoma" w:hAnsi="Tahoma"/>
      <w:sz w:val="24"/>
    </w:rPr>
  </w:style>
  <w:style w:type="paragraph" w:styleId="1217">
    <w:name w:val="xl52"/>
    <w:basedOn w:val="909"/>
    <w:next w:val="1217"/>
    <w:link w:val="90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18">
    <w:name w:val="标题2，章节第二层"/>
    <w:basedOn w:val="909"/>
    <w:next w:val="1137"/>
    <w:link w:val="909"/>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19">
    <w:name w:val="xl30"/>
    <w:basedOn w:val="909"/>
    <w:next w:val="1219"/>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0">
    <w:name w:val="List Paragraph"/>
    <w:basedOn w:val="909"/>
    <w:next w:val="1220"/>
    <w:link w:val="909"/>
    <w:pPr>
      <w:contextualSpacing/>
      <w:ind w:left="720"/>
      <w:jc w:val="left"/>
      <w:widowControl/>
    </w:pPr>
    <w:rPr>
      <w:rFonts w:ascii="Arial" w:hAnsi="Arial" w:eastAsia="黑体"/>
      <w:sz w:val="24"/>
      <w:szCs w:val="24"/>
      <w:lang w:eastAsia="en-US"/>
    </w:rPr>
  </w:style>
  <w:style w:type="paragraph" w:styleId="1221">
    <w:name w:val="马刚标题3"/>
    <w:basedOn w:val="909"/>
    <w:next w:val="909"/>
    <w:link w:val="909"/>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22">
    <w:name w:val="Char Char Char Char Char Char Char1 Char"/>
    <w:basedOn w:val="909"/>
    <w:next w:val="1222"/>
    <w:link w:val="909"/>
    <w:rPr>
      <w:rFonts w:ascii="Tahoma" w:hAnsi="Tahoma" w:cs="Tahoma"/>
      <w:sz w:val="24"/>
    </w:rPr>
  </w:style>
  <w:style w:type="paragraph" w:styleId="1223">
    <w:name w:val="Char"/>
    <w:basedOn w:val="909"/>
    <w:next w:val="1223"/>
    <w:link w:val="909"/>
    <w:semiHidden/>
    <w:rPr>
      <w:rFonts w:ascii="Tahoma" w:hAnsi="Tahoma" w:cs="仿宋_GB2312"/>
      <w:sz w:val="24"/>
      <w:szCs w:val="28"/>
    </w:rPr>
  </w:style>
  <w:style w:type="paragraph" w:styleId="1224">
    <w:name w:val="xl29"/>
    <w:basedOn w:val="909"/>
    <w:next w:val="1224"/>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5">
    <w:name w:val="标题5，章节第五层"/>
    <w:basedOn w:val="909"/>
    <w:next w:val="909"/>
    <w:link w:val="909"/>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6">
    <w:name w:val="标题6"/>
    <w:basedOn w:val="914"/>
    <w:next w:val="1226"/>
    <w:link w:val="909"/>
    <w:pPr>
      <w:numPr>
        <w:ilvl w:val="0"/>
        <w:numId w:val="4"/>
      </w:numPr>
      <w:keepLines/>
      <w:tabs>
        <w:tab w:val="left" w:pos="420" w:leader="none"/>
      </w:tabs>
    </w:pPr>
    <w:rPr>
      <w:rFonts w:ascii="Times New Roman"/>
      <w:b w:val="0"/>
      <w:bCs/>
      <w:color w:val="000000"/>
      <w:sz w:val="24"/>
      <w:szCs w:val="28"/>
    </w:rPr>
  </w:style>
  <w:style w:type="paragraph" w:styleId="1227">
    <w:name w:val="丁华标题3"/>
    <w:basedOn w:val="1228"/>
    <w:next w:val="1093"/>
    <w:link w:val="909"/>
    <w:pPr>
      <w:numPr>
        <w:ilvl w:val="2"/>
        <w:numId w:val="1"/>
      </w:numPr>
      <w:ind w:left="1980" w:hanging="420"/>
      <w:spacing w:after="0"/>
      <w:tabs>
        <w:tab w:val="left" w:pos="1004" w:leader="none"/>
        <w:tab w:val="left" w:pos="1470" w:leader="none"/>
        <w:tab w:val="left" w:pos="1980" w:leader="none"/>
      </w:tabs>
      <w:outlineLvl w:val="2"/>
    </w:pPr>
    <w:rPr>
      <w:sz w:val="24"/>
    </w:rPr>
  </w:style>
  <w:style w:type="paragraph" w:styleId="1228">
    <w:name w:val="丁华标题2"/>
    <w:basedOn w:val="911"/>
    <w:next w:val="1093"/>
    <w:link w:val="909"/>
    <w:pPr>
      <w:numPr>
        <w:ilvl w:val="1"/>
        <w:numId w:val="1"/>
      </w:numPr>
      <w:spacing w:line="415" w:lineRule="auto"/>
      <w:tabs>
        <w:tab w:val="left" w:pos="1004" w:leader="none"/>
      </w:tabs>
    </w:pPr>
    <w:rPr>
      <w:rFonts w:ascii="Arial" w:hAnsi="Arial" w:eastAsia="黑体"/>
      <w:b w:val="0"/>
      <w:sz w:val="28"/>
      <w:szCs w:val="20"/>
    </w:rPr>
  </w:style>
  <w:style w:type="paragraph" w:styleId="1229">
    <w:name w:val="样式 加点正文 + 段前: 0.5 行 段后: 0.5 行1"/>
    <w:basedOn w:val="909"/>
    <w:next w:val="1229"/>
    <w:link w:val="909"/>
    <w:pPr>
      <w:numPr>
        <w:ilvl w:val="0"/>
        <w:numId w:val="4"/>
      </w:numPr>
      <w:ind w:left="1268"/>
      <w:spacing w:before="156" w:after="156" w:line="300" w:lineRule="auto"/>
      <w:tabs>
        <w:tab w:val="left" w:pos="420" w:leader="none"/>
        <w:tab w:val="left" w:pos="1268" w:leader="none"/>
      </w:tabs>
    </w:pPr>
    <w:rPr>
      <w:sz w:val="24"/>
    </w:rPr>
  </w:style>
  <w:style w:type="paragraph" w:styleId="1230">
    <w:name w:val="xl31"/>
    <w:basedOn w:val="909"/>
    <w:next w:val="1230"/>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31">
    <w:name w:val="xl39"/>
    <w:basedOn w:val="909"/>
    <w:next w:val="1231"/>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2">
    <w:name w:val="Char Char Char Char Char Char Char Char Char Char Char Char Char Char"/>
    <w:basedOn w:val="909"/>
    <w:next w:val="1232"/>
    <w:link w:val="909"/>
    <w:rPr>
      <w:rFonts w:ascii="Tahoma" w:hAnsi="Tahoma" w:cs="Tahoma"/>
      <w:sz w:val="24"/>
    </w:rPr>
  </w:style>
  <w:style w:type="paragraph" w:styleId="1233">
    <w:name w:val="样式 样式 首行缩进:  0.74 厘米 行距: 1.5 倍行距 + 段后: 0.5 行"/>
    <w:basedOn w:val="909"/>
    <w:next w:val="1233"/>
    <w:link w:val="909"/>
    <w:pPr>
      <w:ind w:firstLine="420"/>
      <w:spacing w:line="360" w:lineRule="auto"/>
    </w:pPr>
    <w:rPr>
      <w:rFonts w:ascii="楷体_GB2312" w:eastAsia="楷体_GB2312"/>
      <w:bCs/>
      <w:sz w:val="24"/>
    </w:rPr>
  </w:style>
  <w:style w:type="paragraph" w:styleId="1234">
    <w:name w:val="greytypebeni"/>
    <w:basedOn w:val="909"/>
    <w:next w:val="1234"/>
    <w:link w:val="909"/>
    <w:pPr>
      <w:jc w:val="left"/>
      <w:widowControl/>
    </w:pPr>
    <w:rPr>
      <w:rFonts w:ascii="宋体" w:hAnsi="宋体" w:cs="宋体"/>
      <w:sz w:val="24"/>
      <w:szCs w:val="24"/>
    </w:rPr>
  </w:style>
  <w:style w:type="paragraph" w:styleId="1235">
    <w:name w:val="方案正文"/>
    <w:basedOn w:val="909"/>
    <w:next w:val="1235"/>
    <w:link w:val="909"/>
    <w:pPr>
      <w:ind w:firstLine="359"/>
      <w:jc w:val="left"/>
      <w:spacing w:before="156" w:line="360" w:lineRule="auto"/>
    </w:pPr>
    <w:rPr>
      <w:rFonts w:ascii="Arial" w:hAnsi="Arial" w:cs="宋体"/>
      <w:sz w:val="24"/>
      <w:szCs w:val="21"/>
    </w:rPr>
  </w:style>
  <w:style w:type="paragraph" w:styleId="1236">
    <w:name w:val="xl43"/>
    <w:basedOn w:val="909"/>
    <w:next w:val="1236"/>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37">
    <w:name w:val=" Char Char1"/>
    <w:basedOn w:val="909"/>
    <w:next w:val="1237"/>
    <w:link w:val="909"/>
    <w:rPr>
      <w:rFonts w:ascii="Tahoma" w:hAnsi="Tahoma"/>
      <w:sz w:val="24"/>
    </w:rPr>
  </w:style>
  <w:style w:type="paragraph" w:styleId="1238">
    <w:name w:val="标准小四"/>
    <w:basedOn w:val="909"/>
    <w:next w:val="1238"/>
    <w:link w:val="909"/>
    <w:pPr>
      <w:ind w:firstLine="480"/>
      <w:spacing w:line="360" w:lineRule="auto"/>
    </w:pPr>
    <w:rPr>
      <w:rFonts w:ascii="Arial" w:hAnsi="Arial"/>
      <w:sz w:val="24"/>
      <w:szCs w:val="21"/>
    </w:rPr>
  </w:style>
  <w:style w:type="paragraph" w:styleId="1239">
    <w:name w:val="段落"/>
    <w:basedOn w:val="909"/>
    <w:next w:val="1239"/>
    <w:link w:val="909"/>
    <w:pPr>
      <w:ind w:firstLine="480"/>
      <w:spacing w:line="460" w:lineRule="exact"/>
    </w:pPr>
    <w:rPr>
      <w:sz w:val="24"/>
    </w:rPr>
  </w:style>
  <w:style w:type="paragraph" w:styleId="1240">
    <w:name w:val="中等深浅网格 1 - 强调文字颜色 21"/>
    <w:basedOn w:val="909"/>
    <w:next w:val="1240"/>
    <w:link w:val="909"/>
    <w:qFormat/>
    <w:pPr>
      <w:ind w:firstLine="420"/>
    </w:pPr>
    <w:rPr>
      <w:rFonts w:ascii="Calibri" w:hAnsi="Calibri"/>
      <w:szCs w:val="22"/>
    </w:rPr>
  </w:style>
  <w:style w:type="paragraph" w:styleId="1241">
    <w:name w:val="xl55"/>
    <w:basedOn w:val="909"/>
    <w:next w:val="1241"/>
    <w:link w:val="909"/>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42">
    <w:name w:val="正文 + Arial Char"/>
    <w:basedOn w:val="909"/>
    <w:next w:val="1242"/>
    <w:link w:val="909"/>
    <w:pPr>
      <w:ind w:left="315" w:hanging="315"/>
      <w:spacing w:line="300" w:lineRule="auto"/>
      <w:widowControl/>
      <w:tabs>
        <w:tab w:val="left" w:pos="315" w:leader="none"/>
      </w:tabs>
    </w:pPr>
    <w:rPr>
      <w:rFonts w:ascii="Arial" w:hAnsi="Arial" w:cs="Arial"/>
      <w:b/>
      <w:color w:val="000000"/>
    </w:rPr>
  </w:style>
  <w:style w:type="paragraph" w:styleId="1243">
    <w:name w:val="Char Char Char Char Char"/>
    <w:basedOn w:val="909"/>
    <w:next w:val="1243"/>
    <w:link w:val="909"/>
    <w:rPr>
      <w:rFonts w:ascii="Tahoma" w:hAnsi="Tahoma" w:cs="Tahoma"/>
      <w:sz w:val="24"/>
    </w:rPr>
  </w:style>
  <w:style w:type="paragraph" w:styleId="1244">
    <w:name w:val="xl42"/>
    <w:basedOn w:val="909"/>
    <w:next w:val="1244"/>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5">
    <w:name w:val="正文2"/>
    <w:basedOn w:val="909"/>
    <w:next w:val="1245"/>
    <w:link w:val="909"/>
    <w:pPr>
      <w:ind w:firstLine="510"/>
      <w:spacing w:before="156" w:line="360" w:lineRule="auto"/>
    </w:pPr>
    <w:rPr>
      <w:sz w:val="24"/>
    </w:rPr>
  </w:style>
  <w:style w:type="paragraph" w:styleId="1246">
    <w:name w:val="retrait3"/>
    <w:basedOn w:val="909"/>
    <w:next w:val="1246"/>
    <w:link w:val="909"/>
    <w:pPr>
      <w:ind w:left="851"/>
      <w:jc w:val="left"/>
      <w:spacing w:before="20" w:after="20"/>
      <w:widowControl/>
    </w:pPr>
    <w:rPr>
      <w:rFonts w:ascii="Arial" w:hAnsi="Arial"/>
      <w:sz w:val="24"/>
      <w:lang w:val="en-GB"/>
    </w:rPr>
  </w:style>
  <w:style w:type="paragraph" w:styleId="1247">
    <w:name w:val="Table Text Char"/>
    <w:next w:val="1247"/>
    <w:link w:val="909"/>
    <w:pPr>
      <w:spacing w:before="80" w:after="80"/>
    </w:pPr>
    <w:rPr>
      <w:rFonts w:ascii="Arial" w:hAnsi="Arial" w:cs="Arial"/>
      <w:sz w:val="18"/>
      <w:szCs w:val="28"/>
      <w:lang w:val="en-US" w:eastAsia="zh-CN" w:bidi="ar-SA"/>
    </w:rPr>
  </w:style>
  <w:style w:type="paragraph" w:styleId="1248">
    <w:name w:val=" Char Char"/>
    <w:basedOn w:val="909"/>
    <w:next w:val="1248"/>
    <w:link w:val="909"/>
    <w:rPr>
      <w:rFonts w:ascii="Tahoma" w:hAnsi="Tahoma"/>
      <w:sz w:val="24"/>
    </w:rPr>
  </w:style>
  <w:style w:type="paragraph" w:styleId="1249">
    <w:name w:val="xl57"/>
    <w:basedOn w:val="909"/>
    <w:next w:val="1249"/>
    <w:link w:val="90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50">
    <w:name w:val="Char Char1 Char"/>
    <w:basedOn w:val="909"/>
    <w:next w:val="1250"/>
    <w:link w:val="909"/>
    <w:pPr>
      <w:jc w:val="left"/>
      <w:spacing w:after="160" w:line="240" w:lineRule="exact"/>
      <w:widowControl/>
    </w:pPr>
    <w:rPr>
      <w:rFonts w:ascii="Verdana" w:hAnsi="Verdana"/>
      <w:sz w:val="20"/>
      <w:lang w:eastAsia="en-US"/>
    </w:rPr>
  </w:style>
  <w:style w:type="paragraph" w:styleId="1251">
    <w:name w:val="表格"/>
    <w:basedOn w:val="909"/>
    <w:next w:val="1251"/>
    <w:link w:val="909"/>
    <w:pPr>
      <w:ind w:firstLine="21"/>
    </w:pPr>
    <w:rPr>
      <w:rFonts w:ascii="宋体" w:hAnsi="宋体" w:cs="宋体"/>
      <w:sz w:val="20"/>
    </w:rPr>
  </w:style>
  <w:style w:type="paragraph" w:styleId="1252">
    <w:name w:val="插图"/>
    <w:basedOn w:val="909"/>
    <w:next w:val="1252"/>
    <w:link w:val="909"/>
    <w:pPr>
      <w:jc w:val="center"/>
      <w:tabs>
        <w:tab w:val="left" w:pos="1620" w:leader="none"/>
      </w:tabs>
    </w:pPr>
    <w:rPr>
      <w:bCs/>
      <w:color w:val="000000"/>
      <w:szCs w:val="22"/>
    </w:rPr>
  </w:style>
  <w:style w:type="paragraph" w:styleId="1253">
    <w:name w:val=" Char Char1 Char Char Char Char1 Char Char Char Char Char Char"/>
    <w:basedOn w:val="909"/>
    <w:next w:val="1253"/>
    <w:link w:val="909"/>
    <w:rPr>
      <w:rFonts w:ascii="Tahoma" w:hAnsi="Tahoma"/>
      <w:sz w:val="24"/>
    </w:rPr>
  </w:style>
  <w:style w:type="paragraph" w:styleId="1254">
    <w:name w:val="xl28"/>
    <w:basedOn w:val="909"/>
    <w:next w:val="1254"/>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5">
    <w:name w:val="表格文字"/>
    <w:basedOn w:val="909"/>
    <w:next w:val="1255"/>
    <w:link w:val="909"/>
    <w:pPr>
      <w:ind w:firstLine="200"/>
      <w:jc w:val="left"/>
      <w:spacing w:line="360" w:lineRule="auto"/>
    </w:pPr>
    <w:rPr>
      <w:rFonts w:ascii="Arial" w:hAnsi="Arial"/>
      <w:sz w:val="24"/>
    </w:rPr>
  </w:style>
  <w:style w:type="paragraph" w:styleId="1256">
    <w:name w:val="样式"/>
    <w:basedOn w:val="909"/>
    <w:next w:val="1256"/>
    <w:link w:val="909"/>
    <w:pPr>
      <w:spacing w:before="120" w:after="120" w:line="360" w:lineRule="auto"/>
    </w:pPr>
    <w:rPr>
      <w:rFonts w:ascii="宋体"/>
      <w:sz w:val="24"/>
    </w:rPr>
  </w:style>
  <w:style w:type="paragraph" w:styleId="1257">
    <w:name w:val="表头_5"/>
    <w:basedOn w:val="909"/>
    <w:next w:val="1257"/>
    <w:link w:val="909"/>
    <w:pPr>
      <w:spacing w:line="360" w:lineRule="auto"/>
    </w:pPr>
    <w:rPr>
      <w:b/>
      <w:bCs/>
      <w:sz w:val="28"/>
      <w:szCs w:val="21"/>
    </w:rPr>
  </w:style>
  <w:style w:type="paragraph" w:styleId="1258">
    <w:name w:val="默认段落字体 Para Char Char Char Char Char Char Char Char Char1 Char Char Char Char Char Char Char"/>
    <w:basedOn w:val="938"/>
    <w:next w:val="1258"/>
    <w:link w:val="909"/>
  </w:style>
  <w:style w:type="paragraph" w:styleId="1259">
    <w:name w:val="_Style 42"/>
    <w:basedOn w:val="909"/>
    <w:next w:val="945"/>
    <w:link w:val="909"/>
    <w:rPr>
      <w:rFonts w:ascii="楷体_GB2312" w:hAnsi="Arial" w:eastAsia="楷体_GB2312"/>
      <w:sz w:val="28"/>
    </w:rPr>
  </w:style>
  <w:style w:type="paragraph" w:styleId="1260">
    <w:name w:val="符号与编号"/>
    <w:basedOn w:val="909"/>
    <w:next w:val="1260"/>
    <w:link w:val="909"/>
    <w:pPr>
      <w:ind w:left="900" w:hanging="420"/>
      <w:spacing w:after="156" w:line="400" w:lineRule="atLeast"/>
      <w:tabs>
        <w:tab w:val="left" w:pos="900" w:leader="none"/>
      </w:tabs>
    </w:pPr>
    <w:rPr>
      <w:sz w:val="24"/>
      <w:szCs w:val="24"/>
    </w:rPr>
  </w:style>
  <w:style w:type="paragraph" w:styleId="1261">
    <w:name w:val="小四 段落 宋体 Char Char"/>
    <w:basedOn w:val="909"/>
    <w:next w:val="1261"/>
    <w:link w:val="909"/>
    <w:pPr>
      <w:ind w:firstLine="480"/>
      <w:spacing w:line="360" w:lineRule="auto"/>
    </w:pPr>
    <w:rPr>
      <w:rFonts w:ascii="宋体" w:hAnsi="宋体"/>
      <w:sz w:val="24"/>
      <w:szCs w:val="24"/>
    </w:rPr>
  </w:style>
  <w:style w:type="paragraph" w:styleId="1262">
    <w:name w:val="Char Char Char Char Char Char"/>
    <w:basedOn w:val="909"/>
    <w:next w:val="1262"/>
    <w:link w:val="909"/>
    <w:rPr>
      <w:rFonts w:ascii="Tahoma" w:hAnsi="Tahoma" w:cs="Tahoma"/>
      <w:sz w:val="24"/>
    </w:rPr>
  </w:style>
  <w:style w:type="paragraph" w:styleId="1263">
    <w:name w:val="标准文本"/>
    <w:basedOn w:val="909"/>
    <w:next w:val="1263"/>
    <w:link w:val="909"/>
    <w:pPr>
      <w:ind w:firstLine="480"/>
      <w:spacing w:line="360" w:lineRule="auto"/>
    </w:pPr>
    <w:rPr>
      <w:rFonts w:cs="宋体"/>
      <w:sz w:val="24"/>
      <w:szCs w:val="24"/>
    </w:rPr>
  </w:style>
  <w:style w:type="paragraph" w:styleId="1264">
    <w:name w:val="论文正文"/>
    <w:basedOn w:val="958"/>
    <w:next w:val="1264"/>
    <w:link w:val="909"/>
    <w:pPr>
      <w:ind w:left="0" w:firstLine="200"/>
      <w:jc w:val="left"/>
      <w:spacing w:line="360" w:lineRule="auto"/>
    </w:pPr>
    <w:rPr>
      <w:rFonts w:ascii="Times New Roman" w:hAnsi="Times New Roman"/>
      <w:sz w:val="28"/>
      <w:szCs w:val="24"/>
    </w:rPr>
  </w:style>
  <w:style w:type="paragraph" w:styleId="1265">
    <w:name w:val="段 Char"/>
    <w:next w:val="1265"/>
    <w:link w:val="909"/>
    <w:pPr>
      <w:ind w:firstLine="200"/>
      <w:jc w:val="both"/>
    </w:pPr>
    <w:rPr>
      <w:rFonts w:ascii="宋体"/>
      <w:sz w:val="21"/>
      <w:lang w:val="en-US" w:eastAsia="zh-CN" w:bidi="ar-SA"/>
    </w:rPr>
  </w:style>
  <w:style w:type="paragraph" w:styleId="1266">
    <w:name w:val="Char Char Char Char"/>
    <w:basedOn w:val="938"/>
    <w:next w:val="1266"/>
    <w:link w:val="909"/>
    <w:pPr>
      <w:spacing w:line="360" w:lineRule="auto"/>
    </w:pPr>
    <w:rPr>
      <w:rFonts w:ascii="Tahoma" w:hAnsi="Tahoma"/>
      <w:sz w:val="24"/>
      <w:szCs w:val="24"/>
    </w:rPr>
  </w:style>
  <w:style w:type="paragraph" w:styleId="1267">
    <w:name w:val="正文--表格内正文"/>
    <w:basedOn w:val="909"/>
    <w:next w:val="1267"/>
    <w:link w:val="909"/>
    <w:pPr>
      <w:jc w:val="center"/>
      <w:spacing w:before="156" w:line="0" w:lineRule="atLeast"/>
    </w:pPr>
    <w:rPr>
      <w:rFonts w:ascii="宋体" w:hAnsi="宋体"/>
      <w:color w:val="000000"/>
      <w:sz w:val="24"/>
      <w:szCs w:val="24"/>
    </w:rPr>
  </w:style>
  <w:style w:type="paragraph" w:styleId="1268">
    <w:name w:val="表格1"/>
    <w:basedOn w:val="909"/>
    <w:next w:val="1268"/>
    <w:link w:val="909"/>
    <w:rPr>
      <w:rFonts w:ascii="宋体"/>
      <w:szCs w:val="21"/>
    </w:rPr>
  </w:style>
  <w:style w:type="paragraph" w:styleId="1269">
    <w:name w:val="文档正文"/>
    <w:basedOn w:val="909"/>
    <w:next w:val="1269"/>
    <w:link w:val="909"/>
    <w:pPr>
      <w:spacing w:line="360" w:lineRule="auto"/>
    </w:pPr>
    <w:rPr>
      <w:rFonts w:ascii="宋体" w:hAnsi="宋体"/>
      <w:b/>
      <w:bCs/>
      <w:szCs w:val="24"/>
    </w:rPr>
  </w:style>
  <w:style w:type="paragraph" w:styleId="1270">
    <w:name w:val="正文文本 21"/>
    <w:basedOn w:val="909"/>
    <w:next w:val="1270"/>
    <w:link w:val="909"/>
    <w:pPr>
      <w:ind w:left="720" w:hanging="720"/>
      <w:widowControl/>
    </w:pPr>
    <w:rPr>
      <w:sz w:val="24"/>
      <w:lang w:val="en-GB"/>
    </w:rPr>
  </w:style>
  <w:style w:type="paragraph" w:styleId="1271">
    <w:name w:val="xl53"/>
    <w:basedOn w:val="909"/>
    <w:next w:val="1271"/>
    <w:link w:val="90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72">
    <w:name w:val="纯文本1"/>
    <w:basedOn w:val="909"/>
    <w:next w:val="1272"/>
    <w:link w:val="909"/>
    <w:rPr>
      <w:rFonts w:ascii="宋体" w:hAnsi="宋体" w:eastAsia="楷体_GB2312" w:cs="宋体"/>
      <w:sz w:val="28"/>
    </w:rPr>
  </w:style>
  <w:style w:type="paragraph" w:styleId="1273">
    <w:name w:val="修订"/>
    <w:next w:val="1273"/>
    <w:link w:val="909"/>
    <w:semiHidden/>
    <w:rPr>
      <w:sz w:val="21"/>
      <w:szCs w:val="24"/>
      <w:lang w:val="en-US" w:eastAsia="zh-CN" w:bidi="ar-SA"/>
    </w:rPr>
  </w:style>
  <w:style w:type="paragraph" w:styleId="1274">
    <w:name w:val="小四 段落 宋体"/>
    <w:basedOn w:val="936"/>
    <w:next w:val="1274"/>
    <w:link w:val="909"/>
    <w:pPr>
      <w:ind w:left="113" w:right="113" w:firstLine="425"/>
      <w:jc w:val="left"/>
      <w:spacing w:line="360" w:lineRule="auto"/>
      <w:tabs>
        <w:tab w:val="clear" w:pos="2952" w:leader="none"/>
      </w:tabs>
    </w:pPr>
    <w:rPr>
      <w:sz w:val="24"/>
    </w:rPr>
  </w:style>
  <w:style w:type="paragraph" w:styleId="1275">
    <w:name w:val="正文 + 宋体"/>
    <w:basedOn w:val="909"/>
    <w:next w:val="1275"/>
    <w:link w:val="909"/>
    <w:pPr>
      <w:ind w:firstLine="420"/>
      <w:spacing w:line="360" w:lineRule="auto"/>
    </w:pPr>
    <w:rPr>
      <w:szCs w:val="24"/>
    </w:rPr>
  </w:style>
  <w:style w:type="paragraph" w:styleId="1276">
    <w:name w:val="列出段落1"/>
    <w:basedOn w:val="909"/>
    <w:next w:val="1276"/>
    <w:link w:val="909"/>
    <w:pPr>
      <w:contextualSpacing/>
      <w:ind w:left="720"/>
      <w:jc w:val="left"/>
      <w:widowControl/>
    </w:pPr>
    <w:rPr>
      <w:rFonts w:ascii="Arial" w:hAnsi="Arial" w:eastAsia="黑体"/>
      <w:sz w:val="24"/>
      <w:szCs w:val="24"/>
      <w:lang w:eastAsia="en-US"/>
    </w:rPr>
  </w:style>
  <w:style w:type="paragraph" w:styleId="1277">
    <w:name w:val="Char Char Char Char Char Char Char"/>
    <w:basedOn w:val="909"/>
    <w:next w:val="1277"/>
    <w:link w:val="909"/>
    <w:pPr>
      <w:jc w:val="left"/>
    </w:pPr>
    <w:rPr>
      <w:rFonts w:ascii="Tahoma" w:hAnsi="Tahoma"/>
      <w:sz w:val="24"/>
    </w:rPr>
  </w:style>
  <w:style w:type="paragraph" w:styleId="1278">
    <w:name w:val="样式 标题 3H3sect1.2.3BOD 0Heading 3 - oldh3l3CTLevel 3 Head..."/>
    <w:basedOn w:val="912"/>
    <w:next w:val="1278"/>
    <w:link w:val="909"/>
    <w:pPr>
      <w:jc w:val="left"/>
      <w:spacing w:before="156" w:after="156"/>
    </w:pPr>
    <w:rPr>
      <w:rFonts w:eastAsia="宋体" w:cs="宋体"/>
      <w:bCs/>
      <w:sz w:val="30"/>
    </w:rPr>
  </w:style>
  <w:style w:type="paragraph" w:styleId="1279">
    <w:name w:val="font11"/>
    <w:basedOn w:val="909"/>
    <w:next w:val="1279"/>
    <w:link w:val="909"/>
    <w:pPr>
      <w:jc w:val="left"/>
      <w:spacing w:before="100" w:beforeAutospacing="1" w:after="100" w:afterAutospacing="1"/>
      <w:widowControl/>
    </w:pPr>
    <w:rPr>
      <w:b/>
      <w:bCs/>
      <w:sz w:val="18"/>
      <w:szCs w:val="18"/>
    </w:rPr>
  </w:style>
  <w:style w:type="paragraph" w:styleId="1280">
    <w:name w:val="部分1"/>
    <w:basedOn w:val="909"/>
    <w:next w:val="1280"/>
    <w:link w:val="909"/>
    <w:pPr>
      <w:jc w:val="center"/>
      <w:keepNext/>
      <w:pageBreakBefore/>
      <w:spacing w:line="360" w:lineRule="auto"/>
      <w:tabs>
        <w:tab w:val="left" w:pos="360" w:leader="none"/>
      </w:tabs>
      <w:outlineLvl w:val="0"/>
    </w:pPr>
    <w:rPr>
      <w:rFonts w:eastAsia="黑体"/>
      <w:b/>
      <w:sz w:val="36"/>
    </w:rPr>
  </w:style>
  <w:style w:type="paragraph" w:styleId="1281">
    <w:name w:val=" Char Char Char"/>
    <w:basedOn w:val="938"/>
    <w:next w:val="1281"/>
    <w:link w:val="909"/>
    <w:pPr>
      <w:spacing w:line="436" w:lineRule="exact"/>
    </w:pPr>
    <w:rPr>
      <w:szCs w:val="24"/>
    </w:rPr>
  </w:style>
  <w:style w:type="paragraph" w:styleId="1282">
    <w:name w:val=" Char Char Char Char Char Char Char Char Char Char Char Char Char Char"/>
    <w:basedOn w:val="909"/>
    <w:next w:val="1282"/>
    <w:link w:val="909"/>
    <w:rPr>
      <w:rFonts w:ascii="Tahoma" w:hAnsi="Tahoma"/>
      <w:sz w:val="24"/>
    </w:rPr>
  </w:style>
  <w:style w:type="paragraph" w:styleId="1283">
    <w:name w:val="xl35"/>
    <w:basedOn w:val="909"/>
    <w:next w:val="1283"/>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84">
    <w:name w:val="xl37"/>
    <w:basedOn w:val="909"/>
    <w:next w:val="1284"/>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85">
    <w:name w:val="样式 样式 标题 3H3sect1.2.3BOD 0Heading 3 - oldh3l3CTLevel 3 Head... +..."/>
    <w:basedOn w:val="909"/>
    <w:next w:val="1285"/>
    <w:link w:val="909"/>
    <w:pPr>
      <w:jc w:val="left"/>
      <w:keepLines/>
      <w:keepNext/>
      <w:spacing w:before="156" w:after="156"/>
      <w:outlineLvl w:val="2"/>
    </w:pPr>
    <w:rPr>
      <w:rFonts w:cs="宋体"/>
      <w:b/>
      <w:bCs/>
      <w:sz w:val="24"/>
    </w:rPr>
  </w:style>
  <w:style w:type="paragraph" w:styleId="1286">
    <w:name w:val="Char Char Char Char Char Char Char Char Char Char Char Char Char Char Char Char Char Char Char Char Char"/>
    <w:basedOn w:val="909"/>
    <w:next w:val="1286"/>
    <w:link w:val="909"/>
    <w:rPr>
      <w:rFonts w:ascii="Tahoma" w:hAnsi="Tahoma" w:cs="Tahoma"/>
      <w:sz w:val="24"/>
    </w:rPr>
  </w:style>
  <w:style w:type="paragraph" w:styleId="1287">
    <w:name w:val="章标题"/>
    <w:next w:val="1153"/>
    <w:link w:val="909"/>
    <w:pPr>
      <w:jc w:val="both"/>
      <w:spacing w:before="156" w:after="156"/>
      <w:outlineLvl w:val="1"/>
    </w:pPr>
    <w:rPr>
      <w:rFonts w:eastAsia="黑体"/>
      <w:sz w:val="21"/>
      <w:lang w:val="en-US" w:eastAsia="zh-CN" w:bidi="ar-SA"/>
    </w:rPr>
  </w:style>
  <w:style w:type="paragraph" w:styleId="1288">
    <w:name w:val="Char Char Char Char Char Char Char Char Char Char Char1 Char Char Char1"/>
    <w:basedOn w:val="909"/>
    <w:next w:val="1288"/>
    <w:link w:val="909"/>
    <w:semiHidden/>
    <w:pPr>
      <w:ind w:firstLine="200"/>
      <w:jc w:val="left"/>
    </w:pPr>
    <w:rPr>
      <w:rFonts w:ascii="Tahoma" w:hAnsi="Tahoma"/>
      <w:sz w:val="24"/>
      <w:szCs w:val="24"/>
    </w:rPr>
  </w:style>
  <w:style w:type="paragraph" w:styleId="1289">
    <w:name w:val="font12"/>
    <w:basedOn w:val="909"/>
    <w:next w:val="1289"/>
    <w:link w:val="909"/>
    <w:pPr>
      <w:jc w:val="left"/>
      <w:spacing w:before="100" w:beforeAutospacing="1" w:after="100" w:afterAutospacing="1"/>
      <w:widowControl/>
    </w:pPr>
    <w:rPr>
      <w:rFonts w:ascii="宋体" w:hAnsi="宋体" w:cs="宋体"/>
      <w:sz w:val="36"/>
      <w:szCs w:val="36"/>
    </w:rPr>
  </w:style>
  <w:style w:type="paragraph" w:styleId="1290">
    <w:name w:val="Char Char1 Char Char Char Char Char Char Char"/>
    <w:basedOn w:val="909"/>
    <w:next w:val="1290"/>
    <w:link w:val="909"/>
    <w:rPr>
      <w:rFonts w:ascii="Tahoma" w:hAnsi="Tahoma" w:cs="Tahoma"/>
      <w:sz w:val="24"/>
    </w:rPr>
  </w:style>
  <w:style w:type="paragraph" w:styleId="1291">
    <w:name w:val="xl46"/>
    <w:basedOn w:val="909"/>
    <w:next w:val="1291"/>
    <w:link w:val="909"/>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92">
    <w:name w:val=" Char Char Char Char Char Char Char Char Char"/>
    <w:basedOn w:val="909"/>
    <w:next w:val="1292"/>
    <w:link w:val="909"/>
    <w:pPr>
      <w:ind w:left="360" w:hanging="360"/>
      <w:tabs>
        <w:tab w:val="left" w:pos="360" w:leader="none"/>
      </w:tabs>
    </w:pPr>
    <w:rPr>
      <w:sz w:val="24"/>
      <w:szCs w:val="24"/>
    </w:rPr>
  </w:style>
  <w:style w:type="paragraph" w:styleId="1293">
    <w:name w:val=" Char Char Char Char Char"/>
    <w:basedOn w:val="909"/>
    <w:next w:val="1293"/>
    <w:link w:val="909"/>
    <w:rPr>
      <w:rFonts w:ascii="Tahoma" w:hAnsi="Tahoma"/>
      <w:sz w:val="24"/>
    </w:rPr>
  </w:style>
  <w:style w:type="paragraph" w:styleId="1294">
    <w:name w:val="样式 段后: 0.5 行 左  0.75 字符"/>
    <w:basedOn w:val="909"/>
    <w:next w:val="1294"/>
    <w:link w:val="909"/>
    <w:pPr>
      <w:ind w:firstLine="420"/>
      <w:spacing w:line="360" w:lineRule="auto"/>
      <w:widowControl/>
    </w:pPr>
    <w:rPr>
      <w:rFonts w:hAnsi="Arial" w:cs="Arial"/>
      <w:szCs w:val="21"/>
    </w:rPr>
  </w:style>
  <w:style w:type="paragraph" w:styleId="1295">
    <w:name w:val="小四 段落 宋体 Char Char Char Char"/>
    <w:basedOn w:val="909"/>
    <w:next w:val="1295"/>
    <w:link w:val="909"/>
    <w:pPr>
      <w:ind w:right="-33" w:firstLine="480"/>
      <w:jc w:val="left"/>
      <w:spacing w:line="360" w:lineRule="auto"/>
    </w:pPr>
    <w:rPr>
      <w:sz w:val="24"/>
      <w:szCs w:val="24"/>
    </w:rPr>
  </w:style>
  <w:style w:type="paragraph" w:styleId="1296">
    <w:name w:val="标题1，章节第一层"/>
    <w:basedOn w:val="1137"/>
    <w:next w:val="1137"/>
    <w:link w:val="909"/>
    <w:pPr>
      <w:ind w:left="482"/>
      <w:spacing w:before="0"/>
      <w:tabs>
        <w:tab w:val="left" w:pos="693" w:leader="none"/>
      </w:tabs>
      <w:outlineLvl w:val="0"/>
    </w:pPr>
    <w:rPr>
      <w:color w:val="000000"/>
      <w:sz w:val="24"/>
      <w:szCs w:val="24"/>
    </w:rPr>
  </w:style>
  <w:style w:type="paragraph" w:styleId="1297">
    <w:name w:val="默认段落字体 Para Char"/>
    <w:basedOn w:val="909"/>
    <w:next w:val="1297"/>
    <w:link w:val="909"/>
    <w:rPr>
      <w:sz w:val="24"/>
      <w:szCs w:val="24"/>
    </w:rPr>
  </w:style>
  <w:style w:type="paragraph" w:styleId="1298">
    <w:name w:val="xl63"/>
    <w:basedOn w:val="909"/>
    <w:next w:val="1298"/>
    <w:link w:val="909"/>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99">
    <w:name w:val="Char1 Char Char Char"/>
    <w:basedOn w:val="909"/>
    <w:next w:val="1299"/>
    <w:link w:val="909"/>
    <w:rPr>
      <w:rFonts w:ascii="Tahoma" w:hAnsi="Tahoma" w:cs="Tahoma"/>
      <w:sz w:val="24"/>
    </w:rPr>
  </w:style>
  <w:style w:type="paragraph" w:styleId="1300">
    <w:name w:val="项目符号，一级"/>
    <w:basedOn w:val="1137"/>
    <w:next w:val="1137"/>
    <w:link w:val="909"/>
    <w:pPr>
      <w:ind w:left="376" w:firstLine="0"/>
      <w:spacing w:line="240" w:lineRule="atLeast"/>
      <w:tabs>
        <w:tab w:val="left" w:pos="1320" w:leader="none"/>
      </w:tabs>
    </w:pPr>
    <w:rPr>
      <w:bCs w:val="0"/>
      <w:color w:val="000000"/>
      <w:szCs w:val="24"/>
    </w:rPr>
  </w:style>
  <w:style w:type="paragraph" w:styleId="1301">
    <w:name w:val="小四 段落 宋体 Char"/>
    <w:basedOn w:val="936"/>
    <w:next w:val="1301"/>
    <w:link w:val="909"/>
    <w:pPr>
      <w:ind w:left="0" w:right="-33" w:firstLine="600"/>
      <w:jc w:val="left"/>
      <w:tabs>
        <w:tab w:val="clear" w:pos="2952" w:leader="none"/>
      </w:tabs>
    </w:pPr>
    <w:rPr>
      <w:rFonts w:ascii="仿宋_GB2312" w:eastAsia="仿宋_GB2312"/>
      <w:sz w:val="30"/>
      <w:szCs w:val="30"/>
    </w:rPr>
  </w:style>
  <w:style w:type="paragraph" w:styleId="1302">
    <w:name w:val="a0"/>
    <w:basedOn w:val="909"/>
    <w:next w:val="1302"/>
    <w:link w:val="909"/>
    <w:pPr>
      <w:spacing w:before="100" w:beforeAutospacing="1" w:after="100" w:afterAutospacing="1"/>
      <w:widowControl/>
    </w:pPr>
    <w:rPr>
      <w:rFonts w:ascii="宋体" w:hAnsi="宋体" w:cs="宋体"/>
      <w:sz w:val="24"/>
      <w:szCs w:val="24"/>
    </w:rPr>
  </w:style>
  <w:style w:type="paragraph" w:styleId="1303">
    <w:name w:val="Char Char1 Char Char Char Char"/>
    <w:basedOn w:val="938"/>
    <w:next w:val="1303"/>
    <w:link w:val="909"/>
    <w:pPr>
      <w:ind w:left="357"/>
      <w:jc w:val="left"/>
      <w:spacing w:line="436" w:lineRule="exact"/>
      <w:outlineLvl w:val="3"/>
    </w:pPr>
    <w:rPr>
      <w:rFonts w:ascii="Tahoma" w:hAnsi="Tahoma" w:cs="Tahoma"/>
      <w:b/>
      <w:sz w:val="24"/>
      <w:szCs w:val="24"/>
    </w:rPr>
  </w:style>
  <w:style w:type="paragraph" w:styleId="1304">
    <w:name w:val="qw"/>
    <w:next w:val="1304"/>
    <w:link w:val="909"/>
    <w:pPr>
      <w:jc w:val="both"/>
      <w:spacing w:line="312" w:lineRule="atLeast"/>
      <w:widowControl w:val="off"/>
    </w:pPr>
    <w:rPr>
      <w:rFonts w:ascii="宋体"/>
      <w:sz w:val="24"/>
      <w:lang w:val="en-US" w:eastAsia="zh-CN" w:bidi="ar-SA"/>
    </w:rPr>
  </w:style>
  <w:style w:type="paragraph" w:styleId="1305">
    <w:name w:val="马刚标题4"/>
    <w:basedOn w:val="1221"/>
    <w:next w:val="909"/>
    <w:link w:val="909"/>
    <w:pPr>
      <w:spacing w:before="100" w:after="40"/>
      <w:tabs>
        <w:tab w:val="left" w:pos="1050" w:leader="none"/>
      </w:tabs>
      <w:outlineLvl w:val="3"/>
    </w:pPr>
    <w:rPr>
      <w:b w:val="0"/>
    </w:rPr>
  </w:style>
  <w:style w:type="paragraph" w:styleId="1306">
    <w:name w:val="正文 首行缩进:  2 字符 Char"/>
    <w:basedOn w:val="909"/>
    <w:next w:val="1306"/>
    <w:link w:val="909"/>
    <w:pPr>
      <w:ind w:firstLine="480"/>
      <w:spacing w:line="360" w:lineRule="auto"/>
    </w:pPr>
    <w:rPr>
      <w:rFonts w:cs="宋体"/>
      <w:sz w:val="24"/>
    </w:rPr>
  </w:style>
  <w:style w:type="paragraph" w:styleId="1307">
    <w:name w:val="二级条标题"/>
    <w:basedOn w:val="909"/>
    <w:next w:val="1153"/>
    <w:link w:val="909"/>
    <w:pPr>
      <w:ind w:hanging="420"/>
      <w:widowControl/>
      <w:tabs>
        <w:tab w:val="left" w:pos="2240" w:leader="none"/>
      </w:tabs>
      <w:outlineLvl w:val="3"/>
    </w:pPr>
    <w:rPr>
      <w:rFonts w:eastAsia="黑体"/>
    </w:rPr>
  </w:style>
  <w:style w:type="paragraph" w:styleId="1308">
    <w:name w:val="tableau"/>
    <w:basedOn w:val="909"/>
    <w:next w:val="1308"/>
    <w:link w:val="909"/>
    <w:pPr>
      <w:jc w:val="center"/>
      <w:spacing w:before="20" w:after="20"/>
      <w:widowControl/>
    </w:pPr>
    <w:rPr>
      <w:rFonts w:ascii="Arial" w:hAnsi="Arial"/>
      <w:sz w:val="16"/>
      <w:lang w:val="en-GB" w:eastAsia="en-US"/>
    </w:rPr>
  </w:style>
  <w:style w:type="paragraph" w:styleId="1309">
    <w:name w:val="Char2 Char Char Char Char Char Char1"/>
    <w:basedOn w:val="909"/>
    <w:next w:val="1309"/>
    <w:link w:val="909"/>
    <w:pPr>
      <w:ind w:hanging="425"/>
      <w:keepNext/>
      <w:spacing w:before="80" w:after="80"/>
      <w:widowControl/>
      <w:tabs>
        <w:tab w:val="left" w:pos="425" w:leader="none"/>
      </w:tabs>
    </w:pPr>
    <w:rPr>
      <w:rFonts w:ascii="Arial" w:hAnsi="Arial" w:cs="Arial"/>
      <w:sz w:val="20"/>
    </w:rPr>
  </w:style>
  <w:style w:type="paragraph" w:styleId="1310">
    <w:name w:val="正文（文本）"/>
    <w:next w:val="1310"/>
    <w:link w:val="909"/>
    <w:qFormat/>
    <w:pPr>
      <w:jc w:val="center"/>
      <w:spacing w:line="360" w:lineRule="auto"/>
      <w:widowControl w:val="off"/>
    </w:pPr>
    <w:rPr>
      <w:rFonts w:hAnsi="宋体"/>
      <w:sz w:val="28"/>
      <w:szCs w:val="28"/>
      <w:lang w:val="en-US" w:eastAsia="zh-CN" w:bidi="ar-SA"/>
    </w:rPr>
  </w:style>
  <w:style w:type="paragraph" w:styleId="1311">
    <w:name w:val="_Style 1"/>
    <w:basedOn w:val="947"/>
    <w:next w:val="991"/>
    <w:link w:val="909"/>
    <w:qFormat/>
    <w:pPr>
      <w:ind w:left="0" w:firstLine="420"/>
      <w:spacing w:after="0" w:line="360" w:lineRule="auto"/>
    </w:pPr>
    <w:rPr>
      <w:rFonts w:ascii="Calibri" w:hAnsi="Calibri" w:eastAsia="宋体" w:cs="Times New Roman"/>
      <w:sz w:val="24"/>
    </w:rPr>
  </w:style>
  <w:style w:type="paragraph" w:styleId="1312">
    <w:name w:val="其他"/>
    <w:basedOn w:val="909"/>
    <w:next w:val="1312"/>
    <w:link w:val="909"/>
    <w:qFormat/>
    <w:pPr>
      <w:jc w:val="left"/>
      <w:spacing w:line="420" w:lineRule="auto"/>
      <w:shd w:val="clear" w:color="auto" w:fill="ffffff"/>
    </w:pPr>
    <w:rPr>
      <w:rFonts w:ascii="宋体" w:hAnsi="宋体" w:eastAsia="宋体" w:cs="宋体"/>
      <w:sz w:val="18"/>
      <w:szCs w:val="18"/>
      <w:lang w:val="zh-CN" w:bidi="zh-CN"/>
    </w:rPr>
  </w:style>
  <w:style w:type="paragraph" w:styleId="1313">
    <w:name w:val="样式 纯文本普通文字 Char纯文本 Char普通文字 Char Char标题1 + Times New Roman ..."/>
    <w:basedOn w:val="953"/>
    <w:next w:val="1313"/>
    <w:link w:val="909"/>
    <w:qFormat/>
    <w:pPr>
      <w:ind w:firstLine="482"/>
      <w:spacing w:line="480" w:lineRule="atLeast"/>
    </w:pPr>
    <w:rPr>
      <w:rFonts w:ascii="Times New Roman" w:hAnsi="Times New Roman" w:cs="宋体"/>
      <w:sz w:val="24"/>
      <w:szCs w:val="20"/>
    </w:rPr>
  </w:style>
  <w:style w:type="paragraph" w:styleId="1314">
    <w:name w:val="首行缩进"/>
    <w:basedOn w:val="909"/>
    <w:next w:val="1314"/>
    <w:link w:val="909"/>
    <w:qFormat/>
    <w:pPr>
      <w:ind w:firstLine="480"/>
    </w:pPr>
  </w:style>
  <w:style w:type="paragraph" w:styleId="1315">
    <w:name w:val="DTX-WZ"/>
    <w:next w:val="1315"/>
    <w:link w:val="909"/>
    <w:qFormat/>
    <w:pPr>
      <w:ind w:firstLine="200"/>
      <w:jc w:val="both"/>
      <w:spacing w:line="500" w:lineRule="exact"/>
      <w:widowControl w:val="off"/>
    </w:pPr>
    <w:rPr>
      <w:rFonts w:ascii="Calibri" w:hAnsi="Calibri"/>
      <w:sz w:val="24"/>
      <w:szCs w:val="30"/>
      <w:lang w:val="en-US" w:eastAsia="zh-CN" w:bidi="ar-SA"/>
    </w:rPr>
  </w:style>
  <w:style w:type="paragraph" w:styleId="1316">
    <w:name w:val="正文文本1"/>
    <w:basedOn w:val="909"/>
    <w:next w:val="909"/>
    <w:link w:val="909"/>
    <w:qFormat/>
    <w:pPr>
      <w:spacing w:after="120"/>
    </w:pPr>
    <w:rPr>
      <w:sz w:val="21"/>
      <w:szCs w:val="24"/>
      <w:lang w:val="en-US" w:eastAsia="en-US" w:bidi="ar-SA"/>
    </w:rPr>
  </w:style>
  <w:style w:type="paragraph" w:styleId="1317">
    <w:name w:val="正文缩进1"/>
    <w:basedOn w:val="909"/>
    <w:next w:val="1317"/>
    <w:link w:val="909"/>
    <w:qFormat/>
    <w:pPr>
      <w:ind w:firstLine="420"/>
    </w:pPr>
    <w:rPr>
      <w:szCs w:val="20"/>
      <w:lang w:val="en-US"/>
    </w:rPr>
  </w:style>
  <w:style w:type="character" w:styleId="1318" w:default="1">
    <w:name w:val="Default Paragraph Font"/>
    <w:uiPriority w:val="1"/>
    <w:semiHidden/>
    <w:unhideWhenUsed/>
  </w:style>
  <w:style w:type="numbering" w:styleId="1319" w:default="1">
    <w:name w:val="No List"/>
    <w:uiPriority w:val="99"/>
    <w:semiHidden/>
    <w:unhideWhenUsed/>
  </w:style>
  <w:style w:type="table" w:styleId="13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赵久林</cp:lastModifiedBy>
  <cp:revision>3</cp:revision>
  <dcterms:modified xsi:type="dcterms:W3CDTF">2024-10-31T07:16:40Z</dcterms:modified>
</cp:coreProperties>
</file>