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jc w:val="center"/>
        <w:rPr>
          <w:rFonts w:hint="eastAsia" w:ascii="宋体" w:hAnsi="宋体" w:eastAsia="宋体" w:cs="宋体"/>
          <w:color w:val="auto"/>
          <w:spacing w:val="76"/>
          <w:sz w:val="144"/>
          <w:szCs w:val="144"/>
        </w:rPr>
      </w:pPr>
      <w:r>
        <w:rPr>
          <w:rFonts w:hint="eastAsia" w:ascii="宋体" w:hAnsi="宋体" w:eastAsia="宋体" w:cs="宋体"/>
          <w:color w:val="auto"/>
          <w:spacing w:val="76"/>
          <w:sz w:val="144"/>
          <w:szCs w:val="144"/>
        </w:rPr>
        <w:t xml:space="preserve">招标文件</w:t>
      </w:r>
      <w:r/>
    </w:p>
    <w:p>
      <w:pPr>
        <w:ind w:firstLine="1200"/>
        <w:jc w:val="lef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1200"/>
        <w:jc w:val="lef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1200"/>
        <w:jc w:val="lef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1200"/>
        <w:jc w:val="left"/>
        <w:spacing w:line="360" w:lineRule="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徐州市受污染耕地土壤污染源头排查项目</w:t>
      </w:r>
      <w:r/>
    </w:p>
    <w:p>
      <w:pPr>
        <w:ind w:firstLine="1200"/>
        <w:jc w:val="left"/>
        <w:spacing w:line="360" w:lineRule="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JSZC-320300-YXYX-G2024-0008</w:t>
      </w:r>
      <w:r/>
    </w:p>
    <w:p>
      <w:pPr>
        <w:pStyle w:val="724"/>
        <w:ind w:firstLine="1200"/>
        <w:spacing w:line="360" w:lineRule="auto"/>
        <w:rPr>
          <w:rFonts w:hint="eastAsia" w:ascii="宋体" w:hAnsi="宋体" w:eastAsia="宋体" w:cs="宋体"/>
          <w:color w:val="auto"/>
          <w:spacing w:val="76"/>
          <w:sz w:val="144"/>
          <w:szCs w:val="144"/>
        </w:rPr>
      </w:pPr>
      <w:r>
        <w:rPr>
          <w:rFonts w:hint="eastAsia" w:ascii="宋体" w:hAnsi="宋体" w:eastAsia="宋体" w:cs="宋体"/>
          <w:color w:val="auto"/>
          <w:sz w:val="30"/>
          <w:szCs w:val="30"/>
        </w:rPr>
        <w:t xml:space="preserve">采 购 人：</w:t>
      </w:r>
      <w:r>
        <w:rPr>
          <w:rFonts w:hint="eastAsia" w:ascii="宋体" w:hAnsi="宋体" w:eastAsia="宋体" w:cs="宋体"/>
          <w:color w:val="auto"/>
          <w:sz w:val="30"/>
          <w:szCs w:val="30"/>
          <w:lang w:eastAsia="zh-CN"/>
        </w:rPr>
        <w:t xml:space="preserve">徐州市生态环境局（机关）</w:t>
      </w:r>
      <w:r/>
    </w:p>
    <w:p>
      <w:pPr>
        <w:pStyle w:val="725"/>
        <w:rPr>
          <w:rFonts w:hint="eastAsia" w:ascii="宋体" w:hAnsi="宋体" w:eastAsia="宋体" w:cs="宋体"/>
          <w:color w:val="auto"/>
          <w:spacing w:val="76"/>
          <w:sz w:val="144"/>
          <w:szCs w:val="144"/>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1652905</wp:posOffset>
                </wp:positionH>
                <wp:positionV relativeFrom="paragraph">
                  <wp:posOffset>1078865</wp:posOffset>
                </wp:positionV>
                <wp:extent cx="1449070" cy="144907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49070" cy="14490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130.2pt;mso-position-horizontal:absolute;mso-position-vertical-relative:text;margin-top:85.0pt;mso-position-vertical:absolute;width:114.1pt;height:114.1pt;mso-wrap-distance-left:9.0pt;mso-wrap-distance-top:0.0pt;mso-wrap-distance-right:9.0pt;mso-wrap-distance-bottom:0.0pt;" stroked="f">
                <v:path textboxrect="0,0,0,0"/>
                <w10:wrap type="square"/>
                <v:imagedata r:id="rId12" o:title=""/>
              </v:shape>
            </w:pict>
          </mc:Fallback>
        </mc:AlternateContent>
      </w:r>
      <w:r/>
    </w:p>
    <w:p>
      <w:pPr>
        <w:pStyle w:val="725"/>
        <w:rPr>
          <w:rFonts w:hint="eastAsia" w:ascii="宋体" w:hAnsi="宋体" w:eastAsia="宋体" w:cs="宋体"/>
          <w:color w:val="auto"/>
          <w:spacing w:val="76"/>
          <w:sz w:val="144"/>
          <w:szCs w:val="144"/>
        </w:rPr>
      </w:pPr>
      <w:r>
        <w:rPr>
          <w:rFonts w:hint="eastAsia" w:ascii="宋体" w:hAnsi="宋体" w:eastAsia="宋体" w:cs="宋体"/>
          <w:color w:val="auto"/>
          <w:spacing w:val="76"/>
          <w:sz w:val="144"/>
          <w:szCs w:val="144"/>
        </w:rPr>
      </w:r>
      <w:r/>
    </w:p>
    <w:p>
      <w:pPr>
        <w:ind w:firstLine="1200"/>
        <w:jc w:val="left"/>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r>
      <w:r/>
    </w:p>
    <w:p>
      <w:pPr>
        <w:jc w:val="lef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1200"/>
        <w:jc w:val="lef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1200"/>
        <w:jc w:val="lef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1200"/>
        <w:jc w:val="lef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1200"/>
        <w:jc w:val="lef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1200"/>
        <w:jc w:val="lef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采购代理机构：</w:t>
      </w:r>
      <w:r>
        <w:rPr>
          <w:rFonts w:hint="eastAsia" w:ascii="宋体" w:hAnsi="宋体" w:eastAsia="宋体" w:cs="宋体"/>
          <w:color w:val="auto"/>
          <w:sz w:val="30"/>
          <w:szCs w:val="30"/>
          <w:lang w:eastAsia="zh-CN"/>
        </w:rPr>
        <w:t xml:space="preserve">江苏友信招标代理有限公司</w:t>
      </w:r>
      <w:r/>
    </w:p>
    <w:p>
      <w:pPr>
        <w:pStyle w:val="912"/>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12"/>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二〇二</w:t>
      </w:r>
      <w:r>
        <w:rPr>
          <w:rFonts w:hint="eastAsia" w:ascii="宋体" w:hAnsi="宋体" w:cs="宋体"/>
          <w:color w:val="auto"/>
          <w:sz w:val="30"/>
          <w:szCs w:val="30"/>
          <w:lang w:eastAsia="zh-CN"/>
        </w:rPr>
        <w:t xml:space="preserve">四</w:t>
      </w:r>
      <w:r>
        <w:rPr>
          <w:rFonts w:hint="eastAsia" w:ascii="宋体" w:hAnsi="宋体" w:eastAsia="宋体" w:cs="宋体"/>
          <w:color w:val="auto"/>
          <w:sz w:val="30"/>
          <w:szCs w:val="30"/>
        </w:rPr>
        <w:t xml:space="preserve">年</w:t>
      </w:r>
      <w:r>
        <w:rPr>
          <w:rFonts w:hint="eastAsia" w:ascii="宋体" w:hAnsi="宋体" w:cs="宋体"/>
          <w:color w:val="auto"/>
          <w:sz w:val="30"/>
          <w:szCs w:val="30"/>
          <w:lang w:eastAsia="zh-CN"/>
        </w:rPr>
        <w:t xml:space="preserve">七</w:t>
      </w:r>
      <w:r>
        <w:rPr>
          <w:rFonts w:hint="eastAsia" w:ascii="宋体" w:hAnsi="宋体" w:eastAsia="宋体" w:cs="宋体"/>
          <w:color w:val="auto"/>
          <w:sz w:val="30"/>
          <w:szCs w:val="30"/>
        </w:rPr>
        <w:t xml:space="preserve">月</w:t>
      </w:r>
      <w:r/>
    </w:p>
    <w:p>
      <w:pPr>
        <w:jc w:val="center"/>
        <w:widowControl/>
        <w:rPr>
          <w:rFonts w:hint="eastAsia" w:ascii="宋体" w:hAnsi="宋体" w:eastAsia="宋体" w:cs="宋体"/>
          <w:b/>
          <w:color w:val="auto"/>
          <w:sz w:val="44"/>
        </w:rPr>
      </w:pPr>
      <w:r>
        <w:rPr>
          <w:rFonts w:hint="eastAsia" w:ascii="宋体" w:hAnsi="宋体" w:eastAsia="宋体" w:cs="宋体"/>
          <w:b/>
          <w:color w:val="auto"/>
          <w:sz w:val="44"/>
        </w:rPr>
        <w:br w:type="page" w:clear="all"/>
      </w: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pStyle w:val="927"/>
        <w:tabs>
          <w:tab w:val="right" w:pos="8306"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_Toc24257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_Toc24257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3</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27"/>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_Toc6866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_Toc6866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5</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27"/>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_Toc12259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_Toc12259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17</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27"/>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_Toc9429 </w:instrText>
      </w:r>
      <w:r>
        <w:rPr>
          <w:rFonts w:hint="eastAsia" w:ascii="宋体" w:hAnsi="宋体" w:eastAsia="宋体" w:cs="宋体"/>
          <w:color w:val="auto"/>
          <w:sz w:val="30"/>
          <w:szCs w:val="30"/>
        </w:rPr>
        <w:fldChar w:fldCharType="separate"/>
      </w:r>
      <w:r>
        <w:rPr>
          <w:rFonts w:hint="eastAsia" w:ascii="宋体" w:hAnsi="宋体" w:eastAsia="宋体" w:cs="宋体"/>
          <w:bCs/>
          <w:color w:val="auto"/>
          <w:sz w:val="30"/>
          <w:szCs w:val="30"/>
        </w:rPr>
        <w:t xml:space="preserve">第四章 </w:t>
      </w:r>
      <w:r>
        <w:rPr>
          <w:rFonts w:hint="eastAsia" w:ascii="宋体" w:hAnsi="宋体" w:eastAsia="宋体" w:cs="宋体"/>
          <w:color w:val="auto"/>
          <w:sz w:val="30"/>
          <w:szCs w:val="30"/>
        </w:rPr>
        <w:t xml:space="preserve"> 评标标准</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_Toc9429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28</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27"/>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_Toc14780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_Toc14780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31</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27"/>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_Toc12097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_Toc12097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58</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27"/>
        <w:tabs>
          <w:tab w:val="right" w:pos="8306" w:leader="dot"/>
        </w:tabs>
        <w:rPr>
          <w:rFonts w:hint="eastAsia" w:ascii="宋体" w:hAnsi="宋体" w:eastAsia="宋体" w:cs="宋体"/>
          <w:color w:val="auto"/>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_Toc17335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第七章  投标文件相关格式</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_Toc17335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99</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color w:val="auto"/>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widowControl/>
        <w:rPr>
          <w:rFonts w:hint="eastAsia" w:ascii="宋体" w:hAnsi="宋体" w:eastAsia="宋体" w:cs="宋体"/>
          <w:b/>
          <w:color w:val="auto"/>
          <w:sz w:val="28"/>
          <w:szCs w:val="28"/>
          <w:lang w:eastAsia="zh-CN"/>
        </w:rPr>
      </w:pPr>
      <w:r>
        <w:rPr>
          <w:rFonts w:hint="eastAsia" w:ascii="宋体" w:hAnsi="宋体" w:eastAsia="宋体" w:cs="宋体"/>
          <w:b/>
          <w:color w:val="auto"/>
          <w:sz w:val="44"/>
          <w:szCs w:val="44"/>
        </w:rPr>
        <w:br w:type="page" w:clear="all"/>
      </w:r>
      <w:r>
        <w:rPr>
          <w:rFonts w:hint="eastAsia" w:ascii="宋体" w:hAnsi="宋体" w:eastAsia="宋体" w:cs="宋体"/>
          <w:b/>
          <w:color w:val="auto"/>
          <w:sz w:val="28"/>
          <w:szCs w:val="28"/>
          <w:lang w:eastAsia="zh-CN"/>
        </w:rPr>
        <w:t xml:space="preserve">徐州市生态环境局（机关）</w:t>
      </w:r>
      <w:r/>
    </w:p>
    <w:p>
      <w:pPr>
        <w:jc w:val="center"/>
        <w:spacing w:line="52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eastAsia="zh-CN"/>
        </w:rPr>
        <w:t xml:space="preserve">徐州市受污染耕地土壤污染源头排查项目</w:t>
      </w:r>
      <w:r>
        <w:rPr>
          <w:rFonts w:hint="eastAsia" w:ascii="宋体" w:hAnsi="宋体" w:eastAsia="宋体" w:cs="宋体"/>
          <w:b/>
          <w:color w:val="auto"/>
          <w:sz w:val="28"/>
          <w:szCs w:val="28"/>
        </w:rPr>
        <w:t xml:space="preserve">》招标文件</w:t>
      </w:r>
      <w:r/>
    </w:p>
    <w:p>
      <w:pPr>
        <w:ind w:firstLine="60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86"/>
        <w:spacing w:line="520" w:lineRule="exact"/>
        <w:rPr>
          <w:rFonts w:hint="eastAsia" w:ascii="宋体" w:hAnsi="宋体" w:eastAsia="宋体" w:cs="宋体"/>
          <w:color w:val="auto"/>
          <w:sz w:val="24"/>
          <w:szCs w:val="24"/>
        </w:rPr>
      </w:pPr>
      <w:r/>
      <w:bookmarkStart w:id="1" w:name="_Toc24257"/>
      <w:r>
        <w:rPr>
          <w:rFonts w:hint="eastAsia" w:ascii="宋体" w:hAnsi="宋体" w:eastAsia="宋体" w:cs="宋体"/>
          <w:color w:val="auto"/>
          <w:sz w:val="24"/>
          <w:szCs w:val="24"/>
        </w:rPr>
        <w:t xml:space="preserve">第一章  投标邀请</w:t>
      </w:r>
      <w:bookmarkEnd w:id="1"/>
      <w:r/>
      <w:r/>
    </w:p>
    <w:p>
      <w:pPr>
        <w:ind w:firstLine="60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江苏友信招标代理有限公司</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eastAsia="zh-CN"/>
        </w:rPr>
        <w:t xml:space="preserve">徐州市生态环境局（机关）</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徐州市受污染耕地土壤污染源头排查项目</w:t>
      </w:r>
      <w:r>
        <w:rPr>
          <w:rFonts w:hint="eastAsia" w:ascii="宋体" w:hAnsi="宋体" w:eastAsia="宋体" w:cs="宋体"/>
          <w:color w:val="auto"/>
          <w:sz w:val="24"/>
          <w:szCs w:val="24"/>
        </w:rPr>
        <w:t xml:space="preserve">”进行公开招标采购，现邀请符合相关条件的供应商投标。</w:t>
      </w:r>
      <w:r/>
    </w:p>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一、项目名称和项目编号</w:t>
      </w:r>
      <w:r/>
    </w:p>
    <w:p>
      <w:pPr>
        <w:ind w:firstLine="240"/>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(一)项目名称：</w:t>
      </w:r>
      <w:r>
        <w:rPr>
          <w:rFonts w:hint="eastAsia" w:ascii="宋体" w:hAnsi="宋体" w:cs="宋体"/>
          <w:color w:val="auto"/>
          <w:sz w:val="24"/>
          <w:szCs w:val="24"/>
          <w:lang w:eastAsia="zh-CN"/>
        </w:rPr>
        <w:t xml:space="preserve">徐州市受污染耕地土壤污染源头排查项目</w:t>
      </w:r>
      <w:r/>
    </w:p>
    <w:p>
      <w:pPr>
        <w:ind w:firstLine="240"/>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(二)项目编号：</w:t>
      </w:r>
      <w:r>
        <w:rPr>
          <w:rFonts w:hint="eastAsia" w:ascii="宋体" w:hAnsi="宋体" w:cs="宋体"/>
          <w:color w:val="auto"/>
          <w:sz w:val="24"/>
          <w:szCs w:val="24"/>
          <w:lang w:eastAsia="zh-CN"/>
        </w:rPr>
        <w:t xml:space="preserve">JSZC-320300-YXYX-G2024-0008</w:t>
      </w:r>
      <w:r/>
    </w:p>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二、对投标人的资格要求</w:t>
      </w:r>
      <w:r/>
    </w:p>
    <w:p>
      <w:pPr>
        <w:ind w:firstLine="24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详见本项目公开招标公告。</w:t>
      </w:r>
      <w:r/>
    </w:p>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三、获取招标文件</w:t>
      </w:r>
      <w:bookmarkEnd w:id="0"/>
      <w:r/>
      <w:r/>
    </w:p>
    <w:p>
      <w:pPr>
        <w:numPr>
          <w:ilvl w:val="0"/>
          <w:numId w:val="0"/>
        </w:num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（1）潜在供应商访问电子招标投标交易平台的网络地址和方法：</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③“CA数字证书”的获取：</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（2）采购代理机构将数据电文形式的招标文件加载至电子招标投标交易平台，供潜在供应商下载或者查阅。</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（3）苏采云系统使用谷歌浏览器参与不见面开标。</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四、投标有关信息</w:t>
      </w:r>
      <w:r/>
    </w:p>
    <w:p>
      <w:pP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（一）投标截止时间：202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14:textFill>
            <w14:solidFill>
              <w14:schemeClr w14:val="tx1"/>
            </w14:solidFill>
          </w14:textFill>
        </w:rPr>
        <w:t xml:space="preserve">日北京时间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w:t>
      </w:r>
      <w:r/>
    </w:p>
    <w:p>
      <w:pP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（二）开标时间：202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14:textFill>
            <w14:solidFill>
              <w14:schemeClr w14:val="tx1"/>
            </w14:solidFill>
          </w14:textFill>
        </w:rPr>
        <w:t xml:space="preserve">日北京时间</w:t>
      </w:r>
      <w:r>
        <w:rPr>
          <w:rFonts w:hint="eastAsia" w:ascii="宋体" w:hAnsi="宋体" w:cs="宋体"/>
          <w:color w:val="000000" w:themeColor="text1"/>
          <w:sz w:val="24"/>
          <w:szCs w:val="24"/>
          <w:highlight w:val="none"/>
          <w:lang w:val="en-US" w:eastAsia="zh-CN"/>
        </w:rPr>
        <w:t xml:space="preserve">09</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（三）开标地点：“苏采云”系统（网址： http://jszfcg.jsczt.cn/）“开标大厅”或进入徐州政府采购网（网址：http://czj.xz.gov.cn/Home/HomeIndex）-业务工作 -用户登录，点击“苏采云”进入系统“开标大厅”。 </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五、采购人</w:t>
      </w:r>
      <w:r/>
    </w:p>
    <w:p>
      <w:pPr>
        <w:ind w:firstLine="24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徐州市生态环境局（机关）</w:t>
      </w:r>
      <w:r>
        <w:rPr>
          <w:rFonts w:hint="eastAsia" w:ascii="宋体" w:hAnsi="宋体" w:eastAsia="宋体" w:cs="宋体"/>
          <w:color w:val="auto"/>
          <w:sz w:val="24"/>
          <w:szCs w:val="24"/>
        </w:rPr>
        <w:t xml:space="preserve">。</w:t>
      </w:r>
      <w:r/>
    </w:p>
    <w:p>
      <w:pPr>
        <w:ind w:firstLine="240"/>
        <w:spacing w:line="5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（二）地址：徐州市</w:t>
      </w:r>
      <w:r>
        <w:rPr>
          <w:rFonts w:hint="eastAsia" w:ascii="宋体" w:hAnsi="宋体" w:eastAsia="宋体" w:cs="宋体"/>
          <w:color w:val="auto"/>
          <w:sz w:val="24"/>
          <w:szCs w:val="24"/>
          <w:lang w:val="en-US" w:eastAsia="zh-CN"/>
        </w:rPr>
        <w:t xml:space="preserve">新城区昆仑大道1号行政中心东三区4楼</w:t>
      </w:r>
      <w:r/>
    </w:p>
    <w:p>
      <w:pPr>
        <w:ind w:firstLine="240"/>
        <w:spacing w:line="520" w:lineRule="exact"/>
        <w:rPr>
          <w:rFonts w:hint="eastAsia" w:ascii="宋体" w:hAnsi="宋体" w:cs="宋体"/>
          <w:color w:val="auto"/>
          <w:sz w:val="24"/>
          <w:szCs w:val="24"/>
          <w:lang w:val="en-US" w:eastAsia="zh-CN"/>
        </w:rPr>
      </w:pPr>
      <w:r>
        <w:rPr>
          <w:rFonts w:hint="eastAsia" w:ascii="宋体" w:hAnsi="宋体" w:eastAsia="宋体" w:cs="宋体"/>
          <w:color w:val="auto"/>
          <w:sz w:val="24"/>
          <w:szCs w:val="24"/>
        </w:rPr>
        <w:t xml:space="preserve">（三）联系方法：</w:t>
      </w:r>
      <w:r>
        <w:rPr>
          <w:rFonts w:hint="eastAsia" w:ascii="宋体" w:hAnsi="宋体" w:eastAsia="宋体" w:cs="宋体"/>
          <w:color w:val="auto"/>
          <w:sz w:val="24"/>
          <w:szCs w:val="24"/>
          <w:lang w:val="en-US" w:eastAsia="zh-CN"/>
        </w:rPr>
        <w:t xml:space="preserve">0516-</w:t>
      </w:r>
      <w:r>
        <w:rPr>
          <w:rFonts w:hint="eastAsia" w:ascii="宋体" w:hAnsi="宋体" w:cs="宋体"/>
          <w:color w:val="auto"/>
          <w:sz w:val="24"/>
          <w:szCs w:val="24"/>
          <w:lang w:val="en-US" w:eastAsia="zh-CN"/>
        </w:rPr>
        <w:t xml:space="preserve">80800602</w:t>
      </w:r>
      <w:r/>
    </w:p>
    <w:p>
      <w:pPr>
        <w:ind w:firstLine="240"/>
        <w:spacing w:line="5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（四）采购项目联系人：</w:t>
      </w:r>
      <w:r>
        <w:rPr>
          <w:rFonts w:hint="eastAsia" w:ascii="宋体" w:hAnsi="宋体" w:cs="宋体"/>
          <w:color w:val="auto"/>
          <w:sz w:val="24"/>
          <w:szCs w:val="24"/>
          <w:lang w:eastAsia="zh-CN"/>
        </w:rPr>
        <w:t xml:space="preserve">刘壮</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0516-80800602</w:t>
      </w:r>
      <w:r/>
    </w:p>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六、采购代理机构</w:t>
      </w:r>
      <w:r/>
    </w:p>
    <w:p>
      <w:pPr>
        <w:ind w:firstLine="24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江苏友信招标代理有限公司</w:t>
      </w:r>
      <w:r>
        <w:rPr>
          <w:rFonts w:hint="eastAsia" w:ascii="宋体" w:hAnsi="宋体" w:eastAsia="宋体" w:cs="宋体"/>
          <w:color w:val="auto"/>
          <w:sz w:val="24"/>
          <w:szCs w:val="24"/>
        </w:rPr>
        <w:t xml:space="preserve">。</w:t>
      </w:r>
      <w:r/>
    </w:p>
    <w:p>
      <w:pPr>
        <w:ind w:firstLine="240"/>
        <w:spacing w:line="5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（二）地址：</w:t>
      </w:r>
      <w:r>
        <w:rPr>
          <w:rFonts w:hint="eastAsia" w:ascii="宋体" w:hAnsi="宋体" w:eastAsia="宋体" w:cs="宋体"/>
          <w:color w:val="auto"/>
          <w:sz w:val="24"/>
          <w:szCs w:val="24"/>
          <w:lang w:val="en-US" w:eastAsia="zh-CN"/>
        </w:rPr>
        <w:t xml:space="preserve">徐州市铜山区天赋广场10公寓楼1210室</w:t>
      </w:r>
      <w:r/>
    </w:p>
    <w:p>
      <w:pPr>
        <w:ind w:firstLine="24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（三）联系方法：0516-</w:t>
      </w:r>
      <w:r>
        <w:rPr>
          <w:rFonts w:hint="eastAsia" w:ascii="宋体" w:hAnsi="宋体" w:eastAsia="宋体" w:cs="宋体"/>
          <w:color w:val="auto"/>
          <w:sz w:val="24"/>
          <w:szCs w:val="24"/>
          <w:lang w:val="en-US" w:eastAsia="zh-CN"/>
        </w:rPr>
        <w:t xml:space="preserve">61211599</w:t>
      </w:r>
      <w:r>
        <w:rPr>
          <w:rFonts w:hint="eastAsia" w:ascii="宋体" w:hAnsi="宋体" w:eastAsia="宋体" w:cs="宋体"/>
          <w:color w:val="auto"/>
          <w:sz w:val="24"/>
          <w:szCs w:val="24"/>
        </w:rPr>
        <w:t xml:space="preserve"> </w:t>
      </w:r>
      <w:r/>
    </w:p>
    <w:p>
      <w:pPr>
        <w:ind w:firstLine="24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（四）采购项目联系人：</w:t>
      </w:r>
      <w:r>
        <w:rPr>
          <w:rFonts w:hint="eastAsia" w:ascii="宋体" w:hAnsi="宋体" w:eastAsia="宋体" w:cs="宋体"/>
          <w:color w:val="auto"/>
          <w:sz w:val="24"/>
          <w:szCs w:val="24"/>
          <w:lang w:val="en-US" w:eastAsia="zh-CN"/>
        </w:rPr>
        <w:t xml:space="preserve">杨伯永</w:t>
      </w:r>
      <w:r>
        <w:rPr>
          <w:rFonts w:hint="eastAsia" w:ascii="宋体" w:hAnsi="宋体" w:eastAsia="宋体" w:cs="宋体"/>
          <w:color w:val="auto"/>
          <w:sz w:val="24"/>
          <w:szCs w:val="24"/>
        </w:rPr>
        <w:t xml:space="preserve">；联系电话：0516-</w:t>
      </w:r>
      <w:r>
        <w:rPr>
          <w:rFonts w:hint="eastAsia" w:ascii="宋体" w:hAnsi="宋体" w:eastAsia="宋体" w:cs="宋体"/>
          <w:color w:val="auto"/>
          <w:sz w:val="24"/>
          <w:szCs w:val="24"/>
          <w:lang w:val="en-US" w:eastAsia="zh-CN"/>
        </w:rPr>
        <w:t xml:space="preserve">61211599</w:t>
      </w:r>
      <w:r>
        <w:rPr>
          <w:rFonts w:hint="eastAsia" w:ascii="宋体" w:hAnsi="宋体" w:eastAsia="宋体" w:cs="宋体"/>
          <w:color w:val="auto"/>
          <w:sz w:val="24"/>
          <w:szCs w:val="24"/>
        </w:rPr>
        <w:t xml:space="preserve"> </w:t>
      </w:r>
      <w:r/>
    </w:p>
    <w:p>
      <w:pPr>
        <w:jc w:val="both"/>
        <w:widowControl/>
        <w:rPr>
          <w:rStyle w:val="901"/>
          <w:rFonts w:hint="eastAsia" w:ascii="宋体" w:hAnsi="宋体" w:eastAsia="宋体" w:cs="宋体"/>
          <w:color w:val="auto"/>
          <w:sz w:val="24"/>
          <w:szCs w:val="24"/>
        </w:rPr>
      </w:pPr>
      <w:r/>
      <w:bookmarkStart w:id="2" w:name="_Toc6866"/>
      <w:r/>
      <w:bookmarkStart w:id="3" w:name="_Toc522790131"/>
      <w:r/>
      <w:bookmarkEnd w:id="2"/>
      <w:r/>
      <w:bookmarkEnd w:id="3"/>
      <w:r/>
      <w:r/>
    </w:p>
    <w:p>
      <w:pPr>
        <w:pStyle w:val="685"/>
        <w:ind w:firstLine="257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第二章  投标人须知</w:t>
      </w:r>
      <w:r/>
    </w:p>
    <w:p>
      <w:pPr>
        <w:ind w:firstLine="60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6.电子投标文件未按规定期限投标的；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7.电子投标文件未按招标文件要求签章的；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8.投标人未在规定时间内解密电子投标文件的；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9.投标文件未按招标文件规定的内容和要求填写的；没有在投标系统指定位置上传对应文件、材料的；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10.不具备招标文件中规定的资格要求的；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11.报价超过招标文件中规定的预算金额或者最高限价的；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12.投标文件含有采购人不能接受的附加条件的；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13.法律、法规和招标文件规定的其他无效情形。</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2.由电子招标投标交易平台主持，邀请投标人参加。</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firstLine="45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4.总价金额与按单价合计金额不一致的，以单价金额计算结果为准。</w:t>
      </w:r>
      <w:r/>
    </w:p>
    <w:p>
      <w:pPr>
        <w:ind w:firstLine="60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（三十七）采购人与中标人应当根据合同的约定依法履行合同义务。政府采购合同的履行、违约责任和解决争议的方法等，按《中华人民共和国合同法》相关条款执行。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要求详见《第三章  投标资料表》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pStyle w:val="702"/>
        <w:ind w:firstLine="480"/>
        <w:jc w:val="left"/>
        <w:keepLines w:val="0"/>
        <w:keepNext w:val="0"/>
        <w:pageBreakBefore w:val="0"/>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ind w:firstLine="602"/>
        <w:jc w:val="center"/>
        <w:spacing w:line="36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center"/>
        <w:rPr>
          <w:rFonts w:hint="eastAsia" w:ascii="宋体" w:hAnsi="宋体" w:eastAsia="宋体" w:cs="宋体"/>
          <w:color w:val="auto"/>
        </w:rPr>
      </w:pPr>
      <w:r/>
      <w:bookmarkStart w:id="4" w:name="_Toc522790132"/>
      <w:r>
        <w:rPr>
          <w:rFonts w:hint="eastAsia" w:ascii="宋体" w:hAnsi="宋体" w:eastAsia="宋体" w:cs="宋体"/>
          <w:color w:val="auto"/>
        </w:rPr>
        <w:br w:type="page" w:clear="all"/>
      </w:r>
      <w:bookmarkStart w:id="5" w:name="_Toc12259"/>
      <w:r>
        <w:rPr>
          <w:rStyle w:val="901"/>
          <w:rFonts w:hint="eastAsia" w:ascii="宋体" w:hAnsi="宋体" w:eastAsia="宋体" w:cs="宋体"/>
          <w:color w:val="auto"/>
        </w:rPr>
        <w:t xml:space="preserve">第三章  投标资料表</w:t>
      </w:r>
      <w:bookmarkEnd w:id="4"/>
      <w:r/>
      <w:bookmarkEnd w:id="5"/>
      <w:r/>
      <w:r/>
    </w:p>
    <w:p>
      <w:pPr>
        <w:ind w:firstLine="600"/>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25"/>
        <w:ind w:firstLine="60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695"/>
        <w:tblW w:w="8780"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条款项号</w:t>
            </w:r>
            <w:r/>
          </w:p>
        </w:tc>
        <w:tc>
          <w:tcPr>
            <w:tcW w:w="7220" w:type="dxa"/>
            <w:vAlign w:val="top"/>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内    容</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总则</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p>
        </w:tc>
        <w:tc>
          <w:tcPr>
            <w:tcW w:w="7220" w:type="dxa"/>
            <w:vAlign w:val="top"/>
            <w:textDirection w:val="lrTb"/>
            <w:noWrap w:val="false"/>
          </w:tcPr>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徐州市生态环境局（机关）</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本次采购采用的政府采购方式：公开招标。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采购人确定的采购项目属性：服务</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w:t>
            </w:r>
            <w:r/>
          </w:p>
        </w:tc>
        <w:tc>
          <w:tcPr>
            <w:tcW w:w="7220" w:type="dxa"/>
            <w:vAlign w:val="top"/>
            <w:textDirection w:val="lrTb"/>
            <w:noWrap w:val="false"/>
          </w:tcPr>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江苏友信招标代理有限公司</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投标人的资格条件：</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1.符合《中华人民共和国政府采购法》第二十二条的规定；</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
                <w:color w:val="auto"/>
                <w:sz w:val="24"/>
                <w:szCs w:val="24"/>
              </w:rPr>
              <w:t xml:space="preserve">此项目属于专门面向中小微企业采购的项目，提供的服务全部由符合政策要求的中小企业承接，供应商应为中小微企业、监狱企业、残疾人福利性单位。</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同时明确相关事项如下：</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一、本项目不接受联合体参与采购活动。</w:t>
            </w:r>
            <w:r/>
          </w:p>
          <w:p>
            <w:pPr>
              <w:ind w:left="560" w:hanging="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四、查询及使用供应商信用记录：</w:t>
            </w:r>
            <w:r/>
          </w:p>
          <w:p>
            <w:pPr>
              <w:ind w:firstLine="42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(一)由采购人查询信用信息。</w:t>
            </w:r>
            <w:r/>
          </w:p>
          <w:p>
            <w:pPr>
              <w:ind w:firstLine="42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(二)查询渠道包括：</w:t>
            </w:r>
            <w:r/>
          </w:p>
          <w:p>
            <w:pPr>
              <w:ind w:firstLine="7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1.“信用中国”网（</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"http://www.creditchina.gov.cn/"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www.creditchina.gov.cn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p>
          <w:p>
            <w:pPr>
              <w:ind w:firstLine="7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2.中国政府采购网（</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www.ccgp.gov.cn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p>
          <w:p>
            <w:pPr>
              <w:ind w:firstLine="7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3.“信用江苏”网（www.jscredit.gov.cn）；</w:t>
            </w:r>
            <w:r/>
          </w:p>
          <w:p>
            <w:pPr>
              <w:ind w:firstLine="7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4.“信用中国（江苏徐州）”网</w:t>
            </w:r>
            <w:r/>
          </w:p>
          <w:p>
            <w:pPr>
              <w:ind w:firstLine="7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"http://www.xuzhoucredit.gov.cn/"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http://www.xuzhoucredit.gov.cn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(三)截止时点（查询环节）：资格性审查前。</w:t>
            </w:r>
            <w:r/>
          </w:p>
          <w:p>
            <w:pPr>
              <w:ind w:left="980" w:hanging="5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(五)信用信息的使用规则：</w:t>
            </w:r>
            <w:r/>
          </w:p>
          <w:p>
            <w:pPr>
              <w:ind w:left="89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(九)1</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(九)2</w:t>
            </w:r>
            <w:r/>
          </w:p>
        </w:tc>
        <w:tc>
          <w:tcPr>
            <w:tcW w:w="7220"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不安排现场考察。</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(九)3</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不安排开标前答疑会。</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w:t>
            </w:r>
            <w:r/>
          </w:p>
        </w:tc>
      </w:tr>
      <w:tr>
        <w:trPr>
          <w:trHeight w:val="510"/>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w:t>
            </w:r>
            <w:r/>
          </w:p>
        </w:tc>
        <w:tc>
          <w:tcPr>
            <w:tcW w:w="7220"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投标文件的语言为中文</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(十二)1</w:t>
            </w:r>
            <w:r/>
          </w:p>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(十二)2</w:t>
            </w:r>
            <w:r/>
          </w:p>
        </w:tc>
        <w:tc>
          <w:tcPr>
            <w:tcW w:w="7220" w:type="dxa"/>
            <w:vAlign w:val="top"/>
            <w:textDirection w:val="lrTb"/>
            <w:noWrap w:val="false"/>
          </w:tcPr>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线上投标文件编制要求：</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请按照以下要求（包括但不限于以下要求）制作：</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一、基本目录</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1.《开标一览表》（加盖电子签章）；</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2.《授权委托书》（提供原件的扫描件，格式见招标文件第七章《投标文件相关格式》）；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二、资格条件（1-6必须提供，否则投标无效）</w:t>
            </w:r>
            <w:r/>
          </w:p>
          <w:p>
            <w:pPr>
              <w:spacing w:line="360" w:lineRule="auto"/>
              <w:rPr>
                <w:rFonts w:hint="eastAsia" w:ascii="宋体" w:hAnsi="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投标人合法有效的营业执照扫描件</w:t>
            </w:r>
            <w:r>
              <w:rPr>
                <w:rFonts w:hint="eastAsia" w:ascii="宋体" w:hAnsi="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财务状况报告（即提供投标人的本项目开标时间前6个月内任何时间的资产负债表、利润表扫描件各一份；或提供投标人</w:t>
            </w:r>
            <w:r>
              <w:rPr>
                <w:rFonts w:hint="eastAsia" w:ascii="宋体" w:hAnsi="宋体" w:eastAsia="宋体" w:cs="宋体"/>
                <w:sz w:val="24"/>
                <w:szCs w:val="24"/>
                <w:lang w:val="en-US" w:eastAsia="zh-CN"/>
              </w:rPr>
              <w:t xml:space="preserve">2022年度（或2023</w:t>
            </w:r>
            <w:r>
              <w:rPr>
                <w:rFonts w:hint="eastAsia" w:ascii="宋体" w:hAnsi="宋体" w:eastAsia="宋体" w:cs="宋体"/>
                <w:sz w:val="24"/>
                <w:szCs w:val="24"/>
              </w:rPr>
              <w:t xml:space="preserve">年度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经审计的财务报告扫描件一份；或投标人的本项目开标时间前6个月内银行出具的资信证明扫描件一份）；</w:t>
            </w:r>
            <w:r/>
          </w:p>
          <w:p>
            <w:pPr>
              <w:spacing w:line="360" w:lineRule="auto"/>
              <w:rPr>
                <w:rFonts w:hint="eastAsia" w:ascii="仿宋" w:hAnsi="仿宋" w:eastAsia="仿宋" w:cs="仿宋"/>
                <w:color w:val="auto"/>
                <w:sz w:val="28"/>
                <w:szCs w:val="28"/>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color w:val="auto"/>
                <w:sz w:val="28"/>
                <w:szCs w:val="28"/>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、具备履行合同所必需的设备和专业技术能力的证明材料扫描件；格式见本文件第七章《投标文件相关格式》。</w:t>
            </w:r>
            <w:r/>
          </w:p>
          <w:p>
            <w:pPr>
              <w:pStyle w:val="734"/>
              <w:ind w:left="551" w:hanging="551"/>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5、投标人参加政府采购活动前3年内在经营活动中没有重大违法</w:t>
            </w:r>
            <w:r/>
          </w:p>
          <w:p>
            <w:pPr>
              <w:pStyle w:val="734"/>
              <w:ind w:left="551" w:hanging="551"/>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记录的书面声明，加盖电子签章，格式见本文件第七章《投标文件</w:t>
            </w:r>
            <w:r/>
          </w:p>
          <w:p>
            <w:pPr>
              <w:pStyle w:val="734"/>
              <w:ind w:left="551" w:hanging="551"/>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相关格式》。</w:t>
            </w:r>
            <w:r/>
          </w:p>
          <w:p>
            <w:pPr>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.提供的服务全部由符合政策要求的中小企业承接，提供《中小企业声明函》（加盖电子签章，填写完整。格式见招标文件第七章《投标文件相关格式》）</w:t>
            </w:r>
            <w:r>
              <w:rPr>
                <w:rFonts w:hint="eastAsia" w:ascii="宋体" w:hAnsi="宋体" w:eastAsia="宋体" w:cs="宋体"/>
                <w:b/>
                <w:bCs/>
                <w:color w:val="auto"/>
                <w:sz w:val="24"/>
                <w:szCs w:val="24"/>
              </w:rPr>
              <w:t xml:space="preserve">（必须提供）</w:t>
            </w:r>
            <w:r>
              <w:rPr>
                <w:rFonts w:hint="eastAsia" w:ascii="宋体" w:hAnsi="宋体" w:eastAsia="宋体" w:cs="宋体"/>
                <w:color w:val="auto"/>
                <w:sz w:val="24"/>
                <w:szCs w:val="24"/>
              </w:rPr>
              <w:t xml:space="preserve">。</w:t>
            </w:r>
            <w:r>
              <w:rPr>
                <w:rFonts w:hint="eastAsia" w:ascii="宋体" w:hAnsi="宋体" w:eastAsia="宋体" w:cs="宋体"/>
                <w:b/>
                <w:color w:val="auto"/>
                <w:sz w:val="24"/>
                <w:szCs w:val="24"/>
              </w:rPr>
              <w:t xml:space="preserve">《中小企业声明函》查询渠道参考工业和信息化部发布的中小企业规模自测小程序。</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注：具体以《政府采购促进中小企业发展管理办法》（财库[2020]46号）和《关于印发中小企业划型标准规定的通知》（工信部联企业[2011]300号）的规定为准。</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注：监狱企业和残疾人福利性单位等同于小微企业。</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投标人为监狱企业的，提供省级以上监狱管理局、戒毒管理局（含新疆生产建设兵团）出具的属于监狱企业的证明文件原件的扫描件。</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具体以《财政部 司法部关于政府采购支持监狱企业发展有关问题的通知》（财库〔2014〕68号）的规定为准。</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投标人为享受政府采购支持政策的残疾人福利性单位的，提供《残疾人福利性单位声明函》（加盖电子签章，格式见招标文件第七章《投标文件相关格式》）。</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享受政府采购支持政策的残疾人福利性单位应当同时满足以下条件：</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①安置的残疾人占本单位在职职工人数的比例不低于25%（含25%），并且安置的残疾人人数不少于10人（含10人）；</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②依法与安置的每位残疾人签订了一年以上（含一年）的劳动合同或服务协议；</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③为安置的每位残疾人按月足额缴纳了基本养老保险、基本医疗保险、失业保险、工伤保险和生育保险等社会保险费；</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④通过银行等金融机构向安置的每位残疾人，按月支付了不低于单位所在区县适用的经省级人民政府批准的月最低工资标准的工资；</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ind w:firstLine="56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具体以《三部门联合发布关于促进残疾人就业政府采购政策的通知》（财库〔2017〕141号）规定为准。</w:t>
            </w:r>
            <w:r/>
          </w:p>
          <w:p>
            <w:pP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三、符合条件（必须提供，否则投标无效）</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(一)报价</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1.《分项价格表》（加盖电子签章，格式见招标文件第七章《投标文件相关格式》。）；</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（二）商务资信</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《投标函》（加盖电子签章，格式见招标文件第七章《投标文件相关格式》）；</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（三）技术响应</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1.《偏离表》（加盖电子签章，格式见招标文件第七章《投标文件相关格式》）。</w:t>
            </w:r>
            <w:r/>
          </w:p>
          <w:p>
            <w:pP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四、综合评审评分项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（一）技术部分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1.项目理解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2.布点方案</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3.质量控制</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进度计划及保障</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重难点分析及应对措施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（二）商务部分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1.项目负责人</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项目组其他成员</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响应单位实力</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业绩</w:t>
            </w:r>
            <w:r/>
          </w:p>
          <w:p>
            <w:pPr>
              <w:spacing w:line="360" w:lineRule="auto"/>
              <w:widowControl/>
              <w:rPr>
                <w:rFonts w:hint="eastAsia" w:ascii="宋体" w:hAnsi="宋体" w:eastAsia="宋体" w:cs="宋体"/>
                <w:b/>
                <w:bCs/>
                <w:color w:val="auto"/>
                <w:sz w:val="24"/>
                <w:szCs w:val="24"/>
              </w:rPr>
            </w:pPr>
            <w:r>
              <w:rPr>
                <w:rFonts w:hint="eastAsia" w:ascii="宋体" w:hAnsi="宋体" w:cs="宋体"/>
                <w:color w:val="auto"/>
                <w:sz w:val="24"/>
                <w:szCs w:val="24"/>
                <w:lang w:eastAsia="zh-CN"/>
              </w:rPr>
              <w:t xml:space="preserve">（三）</w:t>
            </w:r>
            <w:r>
              <w:rPr>
                <w:rFonts w:hint="eastAsia" w:ascii="宋体" w:hAnsi="宋体" w:eastAsia="宋体" w:cs="宋体"/>
                <w:color w:val="auto"/>
                <w:sz w:val="24"/>
                <w:szCs w:val="24"/>
              </w:rPr>
              <w:t xml:space="preserve">、价格折扣文件格式</w:t>
            </w:r>
            <w:r>
              <w:rPr>
                <w:rFonts w:hint="eastAsia" w:ascii="宋体" w:hAnsi="宋体" w:cs="宋体"/>
                <w:color w:val="auto"/>
                <w:sz w:val="24"/>
                <w:szCs w:val="24"/>
                <w:lang w:eastAsia="zh-CN"/>
              </w:rPr>
              <w:t xml:space="preserve">：无</w:t>
            </w:r>
            <w:r>
              <w:rPr>
                <w:rFonts w:hint="eastAsia" w:ascii="宋体" w:hAnsi="宋体" w:eastAsia="宋体" w:cs="宋体"/>
                <w:b/>
                <w:bCs/>
                <w:color w:val="auto"/>
                <w:sz w:val="24"/>
                <w:szCs w:val="24"/>
              </w:rPr>
              <w:t xml:space="preserve">。</w:t>
            </w:r>
            <w:r/>
          </w:p>
          <w:p>
            <w:pPr>
              <w:spacing w:line="360" w:lineRule="auto"/>
              <w:rPr>
                <w:rFonts w:hint="eastAsia" w:ascii="宋体" w:hAnsi="宋体" w:eastAsia="宋体" w:cs="宋体"/>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Cs/>
                <w:color w:val="auto"/>
                <w:sz w:val="24"/>
                <w:szCs w:val="24"/>
              </w:rPr>
              <w:t xml:space="preserve">：</w:t>
            </w:r>
            <w:r/>
          </w:p>
          <w:p>
            <w:pPr>
              <w:ind w:firstLine="551"/>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1.投标人应对以上文件的合法性、真实性负责。</w:t>
            </w:r>
            <w:r/>
          </w:p>
          <w:p>
            <w:pPr>
              <w:ind w:left="832" w:hanging="2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(十三)2</w:t>
            </w:r>
            <w:r/>
          </w:p>
        </w:tc>
        <w:tc>
          <w:tcPr>
            <w:tcW w:w="7220" w:type="dxa"/>
            <w:vAlign w:val="top"/>
            <w:textDirection w:val="lrTb"/>
            <w:noWrap w:val="false"/>
          </w:tcPr>
          <w:p>
            <w:pPr>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商务条件见：</w:t>
            </w:r>
            <w:r/>
          </w:p>
          <w:p>
            <w:pPr>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一、本文件第四章《评标标准》中《评分细则》。</w:t>
            </w:r>
            <w:r/>
          </w:p>
          <w:p>
            <w:pPr>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(十三)3</w:t>
            </w:r>
            <w:r/>
          </w:p>
        </w:tc>
        <w:tc>
          <w:tcPr>
            <w:tcW w:w="7220" w:type="dxa"/>
            <w:vAlign w:val="top"/>
            <w:textDirection w:val="lrTb"/>
            <w:noWrap w:val="false"/>
          </w:tcPr>
          <w:p>
            <w:pPr>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(十四)3</w:t>
            </w:r>
            <w:r/>
          </w:p>
        </w:tc>
        <w:tc>
          <w:tcPr>
            <w:tcW w:w="7220"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预算：本项目采购预算125万元（人民币），不接受超过125万元人民币（采购项目预算金额）的报价。（报价包括本项目的所有费用，包括本项目的服务内容、税费、人工、保险、维护、利润、税金、政策性文件规定及合同包含的所有风险、责任等各项费用，采购方不再支付其他任何费用）。</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(十六)</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以人民币报价。</w:t>
            </w:r>
            <w:r/>
          </w:p>
        </w:tc>
      </w:tr>
      <w:tr>
        <w:trPr/>
        <w:tc>
          <w:tcPr>
            <w:tcW w:w="1560" w:type="dxa"/>
            <w:vAlign w:val="top"/>
            <w:textDirection w:val="lrTb"/>
            <w:noWrap w:val="false"/>
          </w:tcPr>
          <w:p>
            <w:pPr>
              <w:jc w:val="center"/>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（十七）</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线上要求：</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特别说明：通过“苏采云”系统提交政府采购客户端工具导出加密的投标文件（后缀名为zip）。投标文件不得超过</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50M！</w:t>
            </w:r>
            <w:r/>
          </w:p>
          <w:p>
            <w:pPr>
              <w:spacing w:line="400" w:lineRule="exact"/>
              <w:rPr>
                <w:rFonts w:hint="eastAsia" w:ascii="仿宋" w:hAnsi="仿宋" w:eastAsia="仿宋" w:cs="仿宋"/>
                <w:color w:val="auto"/>
                <w:sz w:val="28"/>
                <w:szCs w:val="28"/>
                <w:lang w:val="en-US" w:eastAsia="zh-CN" w:bidi="ar-SA"/>
              </w:rPr>
            </w:pPr>
            <w:r>
              <w:rPr>
                <w:rFonts w:hint="eastAsia" w:ascii="宋体" w:hAnsi="宋体" w:eastAsia="宋体" w:cs="宋体"/>
                <w:color w:val="auto"/>
                <w:sz w:val="24"/>
                <w:szCs w:val="24"/>
              </w:rPr>
              <w:t xml:space="preserve"> 说明：本项目采用线上投标，即供应商投标文件从政府采购客户端工具制作通过“苏采云”系统提交，未提供线上投标文件的，投标无效。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(十八)</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线上投标文件的密封、签署、盖章要求：</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一、投标文件的密封（加密）要求：</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二、投标文件的签署要求：见招标文件第七章《投标文件相关格式》。</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说明：投标人应在用CA数字证书以及自备的能够登录“苏采云”系统的笔记本电脑，在达到开标时间后，使用CA数字证书解密各自投标文件。</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(十九)</w:t>
            </w:r>
            <w:r/>
          </w:p>
        </w:tc>
        <w:tc>
          <w:tcPr>
            <w:tcW w:w="7220" w:type="dxa"/>
            <w:vAlign w:val="top"/>
            <w:textDirection w:val="lrTb"/>
            <w:noWrap w:val="false"/>
          </w:tcPr>
          <w:p>
            <w:pPr>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 </w:t>
            </w:r>
            <w:r/>
          </w:p>
          <w:p>
            <w:pPr>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1.投标文件提交时间：202</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16</w:t>
            </w:r>
            <w:r>
              <w:rPr>
                <w:rFonts w:hint="eastAsia" w:ascii="宋体" w:hAnsi="宋体" w:eastAsia="宋体" w:cs="宋体"/>
                <w:color w:val="000000" w:themeColor="text1"/>
                <w:sz w:val="24"/>
                <w:szCs w:val="24"/>
                <w14:textFill>
                  <w14:solidFill>
                    <w14:schemeClr w14:val="tx1"/>
                  </w14:solidFill>
                </w14:textFill>
              </w:rPr>
              <w:t xml:space="preserve">日北京时间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前。</w:t>
            </w:r>
            <w:r/>
          </w:p>
          <w:p>
            <w:pPr>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2.投标截止时间：202</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16</w:t>
            </w:r>
            <w:r>
              <w:rPr>
                <w:rFonts w:hint="eastAsia" w:ascii="宋体" w:hAnsi="宋体" w:eastAsia="宋体" w:cs="宋体"/>
                <w:color w:val="000000" w:themeColor="text1"/>
                <w:sz w:val="24"/>
                <w:szCs w:val="24"/>
                <w14:textFill>
                  <w14:solidFill>
                    <w14:schemeClr w14:val="tx1"/>
                  </w14:solidFill>
                </w14:textFill>
              </w:rPr>
              <w:t xml:space="preserve">日北京时间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w:t>
            </w:r>
            <w:r/>
          </w:p>
          <w:p>
            <w:pPr>
              <w:spacing w:line="400" w:lineRule="exact"/>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(二十五)1</w:t>
            </w:r>
            <w:r/>
          </w:p>
        </w:tc>
        <w:tc>
          <w:tcPr>
            <w:tcW w:w="7220" w:type="dxa"/>
            <w:vAlign w:val="top"/>
            <w:textDirection w:val="lrTb"/>
            <w:noWrap w:val="false"/>
          </w:tcPr>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开标时间及地点：</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1.开标时间：202</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16</w:t>
            </w:r>
            <w:r>
              <w:rPr>
                <w:rFonts w:hint="eastAsia" w:ascii="宋体" w:hAnsi="宋体" w:eastAsia="宋体" w:cs="宋体"/>
                <w:color w:val="000000" w:themeColor="text1"/>
                <w:sz w:val="24"/>
                <w:szCs w:val="24"/>
                <w14:textFill>
                  <w14:solidFill>
                    <w14:schemeClr w14:val="tx1"/>
                  </w14:solidFill>
                </w14:textFill>
              </w:rPr>
              <w:t xml:space="preserve">日北京时间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（标准时间）</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2.开标地点：“苏采云”系统（网址： http://jszfcg.jsczt.cn/）“开标大厅”或进入徐州政府采购网（网址：http://czj.xz.gov.cn/Home/HomeIndex）--业务工作--用户登录，点击“苏采云”进入系统“开标大厅”。</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(二十五)3</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(二十七)</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采用综合评分法。</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(二十八)1</w:t>
            </w:r>
            <w:r/>
          </w:p>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(二十八)1（4）</w:t>
            </w:r>
            <w:r/>
          </w:p>
        </w:tc>
        <w:tc>
          <w:tcPr>
            <w:tcW w:w="7220" w:type="dxa"/>
            <w:vAlign w:val="top"/>
            <w:textDirection w:val="lrTb"/>
            <w:noWrap w:val="false"/>
          </w:tcPr>
          <w:p>
            <w:pPr>
              <w:pStyle w:val="73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pStyle w:val="73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二、采用综合评分法的，按评审后得分由高到低顺序排列。得分相同的，按投标报价由低到高顺序排列。得分且投标报价相同的，按实施方案得分顺序排列。</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（二十九）</w:t>
            </w:r>
            <w:r/>
          </w:p>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政府采购合同</w:t>
            </w:r>
            <w:r/>
          </w:p>
        </w:tc>
      </w:tr>
      <w:tr>
        <w:trPr>
          <w:trHeight w:val="785"/>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(三十七)1</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（三十八）</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履约保证金：无。</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(四十一)</w:t>
            </w:r>
            <w:r/>
          </w:p>
        </w:tc>
        <w:tc>
          <w:tcPr>
            <w:tcW w:w="7220" w:type="dxa"/>
            <w:vAlign w:val="top"/>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二、供应商在法定质疑期内一次性提出针对同一采购程序环节的质疑。</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杨伯永</w:t>
            </w:r>
            <w:r>
              <w:rPr>
                <w:rFonts w:hint="eastAsia" w:ascii="宋体" w:hAnsi="宋体" w:eastAsia="宋体" w:cs="宋体"/>
                <w:color w:val="auto"/>
                <w:sz w:val="24"/>
                <w:szCs w:val="24"/>
              </w:rPr>
              <w:t xml:space="preserve">;联系电话：0516-</w:t>
            </w:r>
            <w:r>
              <w:rPr>
                <w:rFonts w:hint="eastAsia" w:ascii="宋体" w:hAnsi="宋体" w:eastAsia="宋体" w:cs="宋体"/>
                <w:color w:val="auto"/>
                <w:sz w:val="24"/>
                <w:szCs w:val="24"/>
                <w:lang w:val="en-US" w:eastAsia="zh-CN"/>
              </w:rPr>
              <w:t xml:space="preserve">61211599</w:t>
            </w:r>
            <w:r>
              <w:rPr>
                <w:rFonts w:hint="eastAsia" w:ascii="宋体" w:hAnsi="宋体" w:eastAsia="宋体" w:cs="宋体"/>
                <w:color w:val="auto"/>
                <w:sz w:val="24"/>
                <w:szCs w:val="24"/>
              </w:rPr>
              <w:t xml:space="preserve">;</w:t>
            </w:r>
            <w:r/>
          </w:p>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办公地址：</w:t>
            </w:r>
            <w:r>
              <w:rPr>
                <w:rFonts w:hint="eastAsia" w:ascii="宋体" w:hAnsi="宋体" w:eastAsia="宋体" w:cs="宋体"/>
                <w:color w:val="auto"/>
                <w:sz w:val="24"/>
                <w:szCs w:val="24"/>
                <w:lang w:val="en-US" w:eastAsia="zh-CN"/>
              </w:rPr>
              <w:t xml:space="preserve">徐州市铜山区天赋广场10号公寓楼1210室。</w:t>
            </w:r>
            <w:r/>
          </w:p>
        </w:tc>
      </w:tr>
    </w:tbl>
    <w:p>
      <w:pPr>
        <w:pStyle w:val="702"/>
        <w:rPr>
          <w:rFonts w:hint="eastAsia" w:ascii="宋体" w:hAnsi="宋体" w:eastAsia="宋体" w:cs="宋体"/>
          <w:color w:val="000000"/>
          <w:sz w:val="24"/>
        </w:rPr>
      </w:pPr>
      <w:r/>
      <w:bookmarkStart w:id="6" w:name="_Toc522790133"/>
      <w:r>
        <w:rPr>
          <w:rFonts w:hint="eastAsia" w:ascii="宋体" w:hAnsi="宋体" w:eastAsia="宋体" w:cs="宋体"/>
          <w:color w:val="auto"/>
          <w:sz w:val="30"/>
          <w:szCs w:val="30"/>
        </w:rPr>
        <w:br w:type="page" w:clear="all"/>
      </w:r>
      <w:r>
        <w:rPr>
          <w:rFonts w:hint="eastAsia" w:ascii="宋体" w:hAnsi="宋体" w:eastAsia="宋体" w:cs="宋体"/>
          <w:color w:val="000000"/>
          <w:sz w:val="24"/>
        </w:rPr>
        <w:t xml:space="preserve">附件</w:t>
      </w:r>
      <w:r/>
    </w:p>
    <w:p>
      <w:pPr>
        <w:ind w:firstLine="1928"/>
        <w:spacing w:line="520" w:lineRule="exact"/>
        <w:tabs>
          <w:tab w:val="left" w:pos="2235" w:leader="none"/>
        </w:tabs>
        <w:rPr>
          <w:rFonts w:hint="eastAsia" w:ascii="宋体" w:hAnsi="宋体" w:eastAsia="宋体" w:cs="宋体"/>
          <w:color w:val="000000"/>
          <w:sz w:val="32"/>
          <w:szCs w:val="32"/>
        </w:rPr>
      </w:pPr>
      <w:r>
        <w:rPr>
          <w:rFonts w:hint="eastAsia" w:ascii="宋体" w:hAnsi="宋体" w:eastAsia="宋体" w:cs="宋体"/>
          <w:b/>
          <w:bCs/>
          <w:sz w:val="32"/>
          <w:szCs w:val="32"/>
        </w:rPr>
        <w:t xml:space="preserve">本章附件：招标代理服务收费标准</w:t>
      </w:r>
      <w:r/>
    </w:p>
    <w:p>
      <w:pPr>
        <w:ind w:firstLine="560"/>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r>
      <w:r/>
    </w:p>
    <w:tbl>
      <w:tblPr>
        <w:tblStyle w:val="695"/>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收费上</w:t>
            </w:r>
            <w:r>
              <w:rPr>
                <w:rFonts w:hint="eastAsia" w:ascii="宋体" w:hAnsi="宋体" w:eastAsia="宋体" w:cs="宋体"/>
                <w:color w:val="000000"/>
                <w:sz w:val="24"/>
                <w:szCs w:val="24"/>
                <w:lang w:val="en-US" w:eastAsia="zh-CN"/>
              </w:rPr>
              <w:t xml:space="preserve">下</w:t>
            </w:r>
            <w:r>
              <w:rPr>
                <w:rFonts w:hint="eastAsia" w:ascii="宋体" w:hAnsi="宋体" w:eastAsia="宋体" w:cs="宋体"/>
                <w:color w:val="000000"/>
                <w:sz w:val="24"/>
                <w:szCs w:val="24"/>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最低5千元</w:t>
            </w:r>
            <w:r/>
          </w:p>
          <w:p>
            <w:pPr>
              <w:keepLines w:val="0"/>
              <w:keepNext w:val="0"/>
              <w:pageBreakBefore w:val="0"/>
              <w:spacing w:line="6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最高15万元</w:t>
            </w:r>
            <w:r/>
          </w:p>
          <w:p>
            <w:pPr>
              <w:ind w:firstLine="24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l000万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5000万</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10亿</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50亿</w:t>
            </w:r>
            <w:r>
              <w:rPr>
                <w:rFonts w:hint="eastAsia" w:ascii="宋体" w:hAnsi="宋体" w:eastAsia="宋体" w:cs="宋体"/>
                <w:color w:val="333333"/>
                <w:sz w:val="24"/>
                <w:szCs w:val="24"/>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560"/>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ind w:firstLine="580"/>
        <w:spacing w:line="560" w:lineRule="exact"/>
        <w:widowControl/>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1.按上表计算的收费为代理服务全过程的收费金额。</w:t>
      </w:r>
      <w:r>
        <w:rPr>
          <w:rFonts w:hint="eastAsia" w:ascii="宋体" w:hAnsi="宋体" w:eastAsia="宋体" w:cs="宋体"/>
          <w:color w:val="000000"/>
          <w:sz w:val="24"/>
          <w:szCs w:val="24"/>
          <w:lang w:val="en-US" w:eastAsia="zh-CN"/>
        </w:rPr>
        <w:t xml:space="preserve">各社会代理机构</w:t>
      </w:r>
      <w:r>
        <w:rPr>
          <w:rFonts w:hint="eastAsia" w:ascii="宋体" w:hAnsi="宋体" w:eastAsia="宋体" w:cs="宋体"/>
          <w:color w:val="000000"/>
          <w:sz w:val="24"/>
          <w:szCs w:val="24"/>
        </w:rPr>
        <w:t xml:space="preserve">不</w:t>
      </w:r>
      <w:r>
        <w:rPr>
          <w:rFonts w:hint="eastAsia" w:ascii="宋体" w:hAnsi="宋体" w:eastAsia="宋体" w:cs="宋体"/>
          <w:color w:val="000000"/>
          <w:sz w:val="24"/>
          <w:szCs w:val="24"/>
          <w:lang w:val="en-US" w:eastAsia="zh-CN"/>
        </w:rPr>
        <w:t xml:space="preserve">再</w:t>
      </w:r>
      <w:r>
        <w:rPr>
          <w:rFonts w:hint="eastAsia" w:ascii="宋体" w:hAnsi="宋体" w:eastAsia="宋体" w:cs="宋体"/>
          <w:color w:val="000000"/>
          <w:sz w:val="24"/>
          <w:szCs w:val="24"/>
        </w:rPr>
        <w:t xml:space="preserve">收取采购文件制作售卖费用。</w:t>
      </w:r>
      <w:r/>
    </w:p>
    <w:p>
      <w:pPr>
        <w:ind w:firstLine="540"/>
        <w:keepLines w:val="0"/>
        <w:keepNext w:val="0"/>
        <w:pageBreakBefore w:val="0"/>
        <w:spacing w:line="600" w:lineRule="exact"/>
        <w:tabs>
          <w:tab w:val="left" w:pos="8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2.代理服务费按差额定率累进法计算。</w:t>
      </w:r>
      <w:r/>
    </w:p>
    <w:p>
      <w:pPr>
        <w:ind w:left="67" w:firstLine="48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3.代理服务费基准金额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按差额定率累进法计算的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中标金额（</w:t>
      </w:r>
      <w:r>
        <w:rPr>
          <w:rFonts w:hint="eastAsia" w:ascii="宋体" w:hAnsi="宋体" w:eastAsia="宋体" w:cs="宋体"/>
          <w:color w:val="000000"/>
          <w:sz w:val="24"/>
          <w:szCs w:val="24"/>
        </w:rPr>
        <w:t xml:space="preserve">按差额定率累进法计算的</w:t>
      </w:r>
      <w:r>
        <w:rPr>
          <w:rFonts w:hint="eastAsia" w:ascii="宋体" w:hAnsi="宋体" w:eastAsia="宋体" w:cs="宋体"/>
          <w:color w:val="000000"/>
          <w:sz w:val="24"/>
          <w:szCs w:val="24"/>
        </w:rPr>
        <w:t xml:space="preserve">） * 费率（%）</w:t>
      </w:r>
      <w:r/>
    </w:p>
    <w:p>
      <w:pPr>
        <w:ind w:left="67" w:firstLine="48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代理服务费应收取金额=代理服务费基准金额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按差额定率累进法计算的</w:t>
      </w:r>
      <w:r>
        <w:rPr>
          <w:rFonts w:hint="eastAsia" w:ascii="宋体" w:hAnsi="宋体" w:eastAsia="宋体" w:cs="宋体"/>
          <w:color w:val="000000"/>
          <w:sz w:val="24"/>
          <w:szCs w:val="24"/>
        </w:rPr>
        <w:t xml:space="preserve">）的合计数。</w:t>
      </w:r>
      <w:r/>
    </w:p>
    <w:p>
      <w:pPr>
        <w:ind w:left="-1" w:firstLine="480"/>
        <w:keepLines w:val="0"/>
        <w:keepNext w:val="0"/>
        <w:pageBreakBefore w:val="0"/>
        <w:spacing w:line="6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5.计算出的代理服务费应收取金额如</w:t>
      </w:r>
      <w:r>
        <w:rPr>
          <w:rFonts w:hint="eastAsia" w:ascii="宋体" w:hAnsi="宋体" w:eastAsia="宋体" w:cs="宋体"/>
          <w:color w:val="000000"/>
          <w:sz w:val="24"/>
          <w:szCs w:val="24"/>
        </w:rPr>
        <w:t xml:space="preserve">低于</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千元，按</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千元收取；如高于</w:t>
      </w:r>
      <w:r>
        <w:rPr>
          <w:rFonts w:hint="eastAsia" w:ascii="宋体" w:hAnsi="宋体" w:eastAsia="宋体" w:cs="宋体"/>
          <w:color w:val="000000"/>
          <w:sz w:val="24"/>
          <w:szCs w:val="24"/>
          <w:lang w:val="en-US" w:eastAsia="zh-CN"/>
        </w:rPr>
        <w:t xml:space="preserve">15万元，按15万元收取。</w:t>
      </w:r>
      <w:r/>
    </w:p>
    <w:p>
      <w:pPr>
        <w:ind w:left="-1" w:firstLine="480"/>
        <w:keepLines w:val="0"/>
        <w:keepNext w:val="0"/>
        <w:pageBreakBefore w:val="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定点类等无金额或事先不能计算出价格总额的</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按</w:t>
      </w:r>
      <w:r>
        <w:rPr>
          <w:rFonts w:hint="eastAsia" w:ascii="宋体" w:hAnsi="宋体" w:eastAsia="宋体" w:cs="宋体"/>
          <w:color w:val="000000"/>
          <w:sz w:val="24"/>
          <w:szCs w:val="24"/>
        </w:rPr>
        <w:t xml:space="preserve">中标（成交）金额</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万元计算</w:t>
      </w:r>
      <w:r>
        <w:rPr>
          <w:rFonts w:hint="eastAsia" w:ascii="宋体" w:hAnsi="宋体" w:eastAsia="宋体" w:cs="宋体"/>
          <w:color w:val="000000"/>
          <w:sz w:val="24"/>
          <w:szCs w:val="24"/>
          <w:lang w:val="en-US" w:eastAsia="zh-CN"/>
        </w:rPr>
        <w:t xml:space="preserve">服务费</w:t>
      </w:r>
      <w:r>
        <w:rPr>
          <w:rFonts w:hint="eastAsia" w:ascii="宋体" w:hAnsi="宋体" w:eastAsia="宋体" w:cs="宋体"/>
          <w:color w:val="000000"/>
          <w:sz w:val="24"/>
          <w:szCs w:val="24"/>
        </w:rPr>
        <w:t xml:space="preserve">。</w:t>
      </w:r>
      <w:r/>
    </w:p>
    <w:p>
      <w:pPr>
        <w:ind w:firstLine="540"/>
        <w:keepLines w:val="0"/>
        <w:keepNext w:val="0"/>
        <w:pageBreakBefore w:val="0"/>
        <w:spacing w:line="600" w:lineRule="exact"/>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7.多个采购包（标段）项目按总项目中标（成交）金额收费，最高不超过15万元。</w:t>
      </w:r>
      <w:r/>
    </w:p>
    <w:p>
      <w:pPr>
        <w:ind w:firstLine="540"/>
        <w:keepLines w:val="0"/>
        <w:keepNext w:val="0"/>
        <w:pageBreakBefore w:val="0"/>
        <w:spacing w:line="60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.以上价格为协会指导价，</w:t>
      </w:r>
      <w:r>
        <w:rPr>
          <w:rFonts w:hint="eastAsia" w:ascii="宋体" w:hAnsi="宋体" w:eastAsia="宋体" w:cs="宋体"/>
          <w:color w:val="000000"/>
          <w:sz w:val="24"/>
          <w:szCs w:val="24"/>
          <w:lang w:val="en-US" w:eastAsia="zh-CN"/>
        </w:rPr>
        <w:t xml:space="preserve">具体价格</w:t>
      </w:r>
      <w:r>
        <w:rPr>
          <w:rFonts w:hint="eastAsia" w:ascii="宋体" w:hAnsi="宋体" w:eastAsia="宋体" w:cs="宋体"/>
          <w:color w:val="000000"/>
          <w:sz w:val="24"/>
          <w:szCs w:val="24"/>
        </w:rPr>
        <w:t xml:space="preserve">双方可协商</w:t>
      </w:r>
      <w:r>
        <w:rPr>
          <w:rFonts w:hint="eastAsia" w:ascii="宋体" w:hAnsi="宋体" w:eastAsia="宋体" w:cs="宋体"/>
          <w:color w:val="000000"/>
          <w:sz w:val="24"/>
          <w:szCs w:val="24"/>
          <w:lang w:val="en-US" w:eastAsia="zh-CN"/>
        </w:rPr>
        <w:t xml:space="preserve">确</w:t>
      </w:r>
      <w:r>
        <w:rPr>
          <w:rFonts w:hint="eastAsia" w:ascii="宋体" w:hAnsi="宋体" w:eastAsia="宋体" w:cs="宋体"/>
          <w:color w:val="000000"/>
          <w:sz w:val="24"/>
          <w:szCs w:val="24"/>
        </w:rPr>
        <w:t xml:space="preserve">定</w:t>
      </w:r>
      <w:r>
        <w:rPr>
          <w:rFonts w:hint="eastAsia" w:ascii="宋体" w:hAnsi="宋体" w:eastAsia="宋体" w:cs="宋体"/>
          <w:color w:val="000000"/>
          <w:sz w:val="24"/>
          <w:szCs w:val="24"/>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9.账户信息：收款人：江苏友信招标代理有限公司 </w:t>
      </w:r>
      <w:r/>
    </w:p>
    <w:p>
      <w:p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户银行：江苏农村商业银行北京路支行 </w:t>
      </w:r>
      <w:r/>
    </w:p>
    <w:p>
      <w:pPr>
        <w:ind w:firstLine="720"/>
        <w:spacing w:line="520" w:lineRule="exact"/>
        <w:rPr>
          <w:rFonts w:hint="eastAsia" w:ascii="宋体" w:hAnsi="宋体" w:eastAsia="宋体" w:cs="宋体"/>
          <w:sz w:val="24"/>
          <w:szCs w:val="24"/>
        </w:rPr>
      </w:pPr>
      <w:r>
        <w:rPr>
          <w:rFonts w:hint="eastAsia" w:ascii="宋体" w:hAnsi="宋体" w:eastAsia="宋体" w:cs="宋体"/>
          <w:sz w:val="24"/>
          <w:szCs w:val="24"/>
        </w:rPr>
        <w:t xml:space="preserve">账号：320323053101</w:t>
      </w:r>
      <w:r>
        <w:rPr>
          <w:rFonts w:hint="eastAsia" w:ascii="宋体" w:hAnsi="宋体" w:eastAsia="宋体" w:cs="宋体"/>
          <w:sz w:val="24"/>
          <w:szCs w:val="24"/>
          <w:lang w:eastAsia="zh-CN"/>
        </w:rPr>
        <w:t xml:space="preserve">000</w:t>
      </w:r>
      <w:r>
        <w:rPr>
          <w:rFonts w:hint="eastAsia" w:ascii="宋体" w:hAnsi="宋体" w:eastAsia="宋体" w:cs="宋体"/>
          <w:sz w:val="24"/>
          <w:szCs w:val="24"/>
        </w:rPr>
        <w:t xml:space="preserve">0022309</w:t>
      </w:r>
      <w:r/>
    </w:p>
    <w:p>
      <w:pPr>
        <w:pStyle w:val="702"/>
        <w:jc w:val="center"/>
        <w:widowControl/>
        <w:rPr>
          <w:rFonts w:hint="eastAsia" w:ascii="仿宋" w:hAnsi="仿宋" w:eastAsia="仿宋" w:cs="仿宋"/>
          <w:color w:val="000000"/>
          <w:sz w:val="32"/>
          <w:szCs w:val="32"/>
        </w:rPr>
      </w:pPr>
      <w:r>
        <w:rPr>
          <w:rFonts w:hint="eastAsia" w:ascii="宋体" w:hAnsi="宋体" w:eastAsia="宋体" w:cs="宋体"/>
          <w:color w:val="auto"/>
        </w:rPr>
        <w:br w:type="page" w:clear="all"/>
      </w:r>
      <w:bookmarkEnd w:id="6"/>
      <w:r>
        <w:rPr>
          <w:rFonts w:hint="eastAsia" w:ascii="仿宋" w:hAnsi="仿宋" w:eastAsia="仿宋" w:cs="仿宋"/>
          <w:color w:val="000000"/>
          <w:sz w:val="32"/>
          <w:szCs w:val="32"/>
        </w:rPr>
        <w:t xml:space="preserve">第四章 评标标准</w:t>
      </w:r>
      <w:r/>
    </w:p>
    <w:p>
      <w:pPr>
        <w:pStyle w:val="736"/>
        <w:spacing w:line="28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tbl>
      <w:tblPr>
        <w:tblStyle w:val="695"/>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1305"/>
        <w:gridCol w:w="6026"/>
        <w:gridCol w:w="708"/>
      </w:tblGrid>
      <w:tr>
        <w:trPr>
          <w:jc w:val="center"/>
          <w:trHeight w:val="20"/>
          <w:tblHeader/>
        </w:trPr>
        <w:tc>
          <w:tcPr>
            <w:tcW w:w="1203" w:type="dxa"/>
            <w:vAlign w:val="center"/>
            <w:textDirection w:val="lrTb"/>
            <w:noWrap w:val="false"/>
          </w:tcPr>
          <w:p>
            <w:pPr>
              <w:pStyle w:val="942"/>
              <w:rPr>
                <w:rFonts w:hint="eastAsia" w:ascii="宋体" w:hAnsi="宋体" w:eastAsia="宋体" w:cs="宋体"/>
                <w:b w:val="0"/>
                <w:bCs w:val="0"/>
                <w:color w:val="auto"/>
                <w:sz w:val="24"/>
                <w:szCs w:val="24"/>
                <w:highlight w:val="none"/>
              </w:rPr>
            </w:pPr>
            <w:r/>
            <w:bookmarkStart w:id="7" w:name="gpc_score_horizontal_1"/>
            <w:r>
              <w:rPr>
                <w:rFonts w:hint="eastAsia" w:ascii="宋体" w:hAnsi="宋体" w:eastAsia="宋体" w:cs="宋体"/>
                <w:b w:val="0"/>
                <w:bCs w:val="0"/>
                <w:color w:val="auto"/>
                <w:sz w:val="24"/>
                <w:szCs w:val="24"/>
                <w:highlight w:val="none"/>
              </w:rPr>
              <w:t xml:space="preserve">评审类别</w:t>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评审项</w:t>
            </w:r>
            <w:r/>
          </w:p>
        </w:tc>
        <w:tc>
          <w:tcPr>
            <w:tcW w:w="6026" w:type="dxa"/>
            <w:vAlign w:val="center"/>
            <w:textDirection w:val="lrTb"/>
            <w:noWrap w:val="false"/>
          </w:tcPr>
          <w:p>
            <w:pPr>
              <w:pStyle w:val="942"/>
              <w:ind w:firstLine="144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评审规则</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r>
      <w:tr>
        <w:trPr>
          <w:jc w:val="center"/>
          <w:trHeight w:val="20"/>
        </w:trPr>
        <w:tc>
          <w:tcPr>
            <w:gridSpan w:val="2"/>
            <w:tcW w:w="2508"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价格分</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（10分）</w:t>
            </w:r>
            <w:r/>
          </w:p>
        </w:tc>
        <w:tc>
          <w:tcPr>
            <w:tcW w:w="6026" w:type="dxa"/>
            <w:vAlign w:val="center"/>
            <w:textDirection w:val="lrTb"/>
            <w:noWrap w:val="false"/>
          </w:tcPr>
          <w:p>
            <w:pPr>
              <w:jc w:val="left"/>
              <w:spacing w:after="0"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采用低价优先法计算，即满足招标文件要求且投标人评审价格最低的投标报价为评标基准价，其价格得分为满分。</w:t>
            </w:r>
            <w:r/>
          </w:p>
          <w:p>
            <w:pPr>
              <w:pStyle w:val="942"/>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themeColor="text1"/>
                <w:sz w:val="24"/>
                <w:szCs w:val="24"/>
              </w:rPr>
              <w:t xml:space="preserve">各投标人价格得分=最低报价（投标人的最低评审价格）÷各投标人评审价格×</w:t>
            </w:r>
            <w:r>
              <w:rPr>
                <w:rFonts w:hint="eastAsia" w:ascii="宋体" w:hAnsi="宋体" w:eastAsia="宋体" w:cs="宋体"/>
                <w:b w:val="0"/>
                <w:bCs w:val="0"/>
                <w:color w:val="000000" w:themeColor="text1"/>
                <w:sz w:val="24"/>
                <w:szCs w:val="24"/>
                <w:lang w:val="en-US" w:eastAsia="zh-CN"/>
              </w:rPr>
              <w:t xml:space="preserve">10</w:t>
            </w:r>
            <w:r>
              <w:rPr>
                <w:rFonts w:hint="eastAsia" w:ascii="宋体" w:hAnsi="宋体" w:eastAsia="宋体" w:cs="宋体"/>
                <w:b w:val="0"/>
                <w:bCs w:val="0"/>
                <w:color w:val="000000" w:themeColor="text1"/>
                <w:sz w:val="24"/>
                <w:szCs w:val="24"/>
              </w:rPr>
              <w:t xml:space="preserve">。（按四舍五入取至小数点后两位）</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r>
      <w:tr>
        <w:trPr>
          <w:jc w:val="center"/>
          <w:trHeight w:val="20"/>
        </w:trPr>
        <w:tc>
          <w:tcPr>
            <w:tcW w:w="1203" w:type="dxa"/>
            <w:vAlign w:val="center"/>
            <w:vMerge w:val="restart"/>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单位技术方案及实施管理</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项目理解</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（10分）</w:t>
            </w:r>
            <w:r/>
          </w:p>
        </w:tc>
        <w:tc>
          <w:tcPr>
            <w:tcW w:w="6026" w:type="dxa"/>
            <w:vAlign w:val="center"/>
            <w:textDirection w:val="lrTb"/>
            <w:noWrap w:val="false"/>
          </w:tcPr>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单位对本项目背景、项目工作范围、项目调查对象、技术路线、工作内容及最终成果的了解，对项目认知明确、具体，贴合项目实际，提供详细的说明和分析的得10分；对项目较为了解，并提供较为详细的说明和分析，基本贴合项目实际的得6分；对项目情况基本了解，相关内容分析合理性一般的得3分；未提供的不得分。最高得10分。</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r>
      <w:tr>
        <w:trPr>
          <w:jc w:val="center"/>
          <w:trHeight w:val="20"/>
        </w:trPr>
        <w:tc>
          <w:tcPr>
            <w:tcW w:w="1203" w:type="dxa"/>
            <w:vAlign w:val="center"/>
            <w:vMerge w:val="continue"/>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布点方案</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（10分）</w:t>
            </w:r>
            <w:r/>
          </w:p>
        </w:tc>
        <w:tc>
          <w:tcPr>
            <w:tcW w:w="6026" w:type="dxa"/>
            <w:vAlign w:val="center"/>
            <w:textDirection w:val="lrTb"/>
            <w:noWrap w:val="false"/>
          </w:tcPr>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单位对耕地周边河流和涉镉等重金属排放企业调查布点检测等内容进行阐述，提供详细的说明和分析，对资料了解全面，并提供相关内容分析，科学合理的得10分；对资料基本了解，并提供相关内容分析，基本合理的得6分；对情况不够了解，相关内容分析合理性一般的得3分；未提供的不得分。最高得10分。</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r>
      <w:tr>
        <w:trPr>
          <w:jc w:val="center"/>
          <w:trHeight w:val="20"/>
        </w:trPr>
        <w:tc>
          <w:tcPr>
            <w:tcW w:w="1203" w:type="dxa"/>
            <w:vAlign w:val="center"/>
            <w:vMerge w:val="continue"/>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质量控制</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（8分）</w:t>
            </w:r>
            <w:r/>
          </w:p>
        </w:tc>
        <w:tc>
          <w:tcPr>
            <w:tcW w:w="6026" w:type="dxa"/>
            <w:vAlign w:val="center"/>
            <w:textDirection w:val="lrTb"/>
            <w:noWrap w:val="false"/>
          </w:tcPr>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单位对本项目实施过程中采样检测的质控计划、质量控制人员组织架构、质量控制管理制度等质量控制体系考虑全面可行的得8分；较全面可行的得5分；措施简单计划不全面的得2分；未提供的不得分。最高得8分。</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r>
      <w:tr>
        <w:trPr>
          <w:jc w:val="center"/>
          <w:trHeight w:val="20"/>
        </w:trPr>
        <w:tc>
          <w:tcPr>
            <w:tcW w:w="1203" w:type="dxa"/>
            <w:vAlign w:val="center"/>
            <w:vMerge w:val="continue"/>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进度计划及保障</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tc>
        <w:tc>
          <w:tcPr>
            <w:tcW w:w="6026" w:type="dxa"/>
            <w:vAlign w:val="center"/>
            <w:textDirection w:val="lrTb"/>
            <w:noWrap w:val="false"/>
          </w:tcPr>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单位对项目实施计划及时间把握的可行性、合理性，和项目推进过程中各项保障措施以及相关应急预案的全面性综合打分，方案全面、完善、合理、可行的得</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分；方案较全面、较合理、较可行的得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分；方案基本合理、基本可行的得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分；未提供的不得分。最高得</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r>
      <w:tr>
        <w:trPr>
          <w:jc w:val="center"/>
          <w:trHeight w:val="2510"/>
        </w:trPr>
        <w:tc>
          <w:tcPr>
            <w:tcW w:w="1203" w:type="dxa"/>
            <w:vAlign w:val="center"/>
            <w:vMerge w:val="continue"/>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重难点分析及应对措施</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分）</w:t>
            </w:r>
            <w:r/>
          </w:p>
        </w:tc>
        <w:tc>
          <w:tcPr>
            <w:tcW w:w="6026" w:type="dxa"/>
            <w:vAlign w:val="center"/>
            <w:textDirection w:val="lrTb"/>
            <w:noWrap w:val="false"/>
          </w:tcPr>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单位对项目实施过程中的重难点分析合理、全面性以及应对措施的可行性优的得</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单位对项目实施过程中的重难点分析较合理、全面性以及应对措施的可行性良好的得4分；</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单位对项目实施过程中的重难点分析不够合理、全面性以及应对措施的可行性一般的得1分；不提供不得分。最高得</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分。</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r>
      <w:tr>
        <w:trPr>
          <w:jc w:val="center"/>
          <w:trHeight w:val="20"/>
        </w:trPr>
        <w:tc>
          <w:tcPr>
            <w:tcW w:w="1203" w:type="dxa"/>
            <w:vAlign w:val="center"/>
            <w:vMerge w:val="restart"/>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人员配置</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项目负责人</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（12分）</w:t>
            </w:r>
            <w:r/>
          </w:p>
        </w:tc>
        <w:tc>
          <w:tcPr>
            <w:tcW w:w="6026" w:type="dxa"/>
            <w:vAlign w:val="center"/>
            <w:textDirection w:val="lrTb"/>
            <w:noWrap w:val="false"/>
          </w:tcPr>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有环境、土壤、水文地质或地球化学专业正高级职称，且持有环境影响评价工程师职业资格证书的，得3分；具有环境、土壤、水文地质或地球化学专业副高级职称，且持有环境影响评价工程师职业资格证书的，得1分，其他不得分。本项最高得3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（2）作为第三次全国土壤普查技术指导专家或省级及以上耕地土壤污染防治专家的得2分。本项最高得2分。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（3）作为封面作者出版过土壤污染防治领域著作的，有一个得2分。本项最高得4分。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（4）承担过土壤、地下水污染防治管理支撑项目的，每具备一项得1分，最高得3分。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①项目负责人仅可设置一名，必须是投标单位的在职人员；②投标文件中须提供相关证明材料复印件并加盖公章，未提供的不得分；③提供近3个月（不含投标当月）任意一个月缴纳社保的证明材料复印件并加盖公章，未按要求提供的不得分。</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w:t>
            </w:r>
            <w:r/>
          </w:p>
        </w:tc>
      </w:tr>
      <w:tr>
        <w:trPr>
          <w:jc w:val="center"/>
          <w:trHeight w:val="20"/>
        </w:trPr>
        <w:tc>
          <w:tcPr>
            <w:tcW w:w="1203" w:type="dxa"/>
            <w:vAlign w:val="center"/>
            <w:vMerge w:val="continue"/>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项目组其他成员</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tc>
        <w:tc>
          <w:tcPr>
            <w:tcW w:w="6026" w:type="dxa"/>
            <w:vAlign w:val="center"/>
            <w:textDirection w:val="lrTb"/>
            <w:noWrap w:val="false"/>
          </w:tcPr>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（1）具有环境、土壤、水文地质或地球化学专业正高级职称及以上的，每提供1名得1分；具有环境、土壤、水文地质或地球化学专业副高级职称的，每提供1名得0.5分。本项最高得4分。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（2）作为负责人承担土壤污染防治相关研究课题的，有一个得1分。本项最高得4分。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（3）作为第一发明人具有的土壤地下水调查修复相关发明授权专利的，有一个得1分。本项最高得5分。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（投标人须提供以上证明材料的复印件并加盖投标人公章，同时提供近三个月内投标人为其缴纳社保证明，不提供不得分。）</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p>
        </w:tc>
      </w:tr>
      <w:tr>
        <w:trPr>
          <w:jc w:val="center"/>
          <w:trHeight w:val="20"/>
        </w:trPr>
        <w:tc>
          <w:tcPr>
            <w:tcW w:w="120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响应单位实力</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18分）</w:t>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响应单位实力</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（18分）</w:t>
            </w:r>
            <w:r/>
          </w:p>
        </w:tc>
        <w:tc>
          <w:tcPr>
            <w:tcW w:w="6026" w:type="dxa"/>
            <w:vAlign w:val="center"/>
            <w:textDirection w:val="lrTb"/>
            <w:noWrap w:val="false"/>
          </w:tcPr>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（1）具备质量管理、环境管理体系、职业健康安全管理、知识产权管理体系认证证书。每提供一份证书的得1分。（最高得4分）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（2）自设检测实验室或实验分析中心具有CMA资质证书的，得2分。（最高得2分）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（3）参与编写土壤或地下水环境状况调查相关国家或地方标准的（单位排名前3），每有1个得2分。（最高得8分）</w:t>
            </w:r>
            <w:r/>
          </w:p>
          <w:p>
            <w:pPr>
              <w:pStyle w:val="942"/>
              <w:ind w:firstLine="480"/>
              <w:jc w:val="both"/>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none"/>
              </w:rPr>
              <w:t xml:space="preserve">（4）具有的环保领域研发平台(工程研究中心、重点实验室、工程技术中心等)，每有1个得2分。(最高得4分)</w:t>
            </w:r>
            <w:r/>
          </w:p>
          <w:p>
            <w:pPr>
              <w:pStyle w:val="942"/>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注：响应文件中提供以上证书、标准、课题合同或任务书、研发平台等证明材料复印件并加盖响应单位公章，不提供不得分。</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w:t>
            </w:r>
            <w:r/>
          </w:p>
        </w:tc>
      </w:tr>
      <w:tr>
        <w:trPr>
          <w:jc w:val="center"/>
          <w:trHeight w:val="20"/>
        </w:trPr>
        <w:tc>
          <w:tcPr>
            <w:tcW w:w="120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类似项目业绩</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（4分）</w:t>
            </w:r>
            <w:r/>
          </w:p>
        </w:tc>
        <w:tc>
          <w:tcPr>
            <w:tcW w:w="1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类似项目业绩</w:t>
            </w:r>
            <w:r/>
          </w:p>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（4分）</w:t>
            </w:r>
            <w:r/>
          </w:p>
        </w:tc>
        <w:tc>
          <w:tcPr>
            <w:tcW w:w="6026" w:type="dxa"/>
            <w:vAlign w:val="center"/>
            <w:textDirection w:val="lrTb"/>
            <w:noWrap w:val="false"/>
          </w:tcPr>
          <w:p>
            <w:pPr>
              <w:pStyle w:val="942"/>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自2021年1月1日以来，承担过</w:t>
            </w:r>
            <w:r>
              <w:rPr>
                <w:rFonts w:hint="eastAsia" w:ascii="宋体" w:hAnsi="宋体" w:eastAsia="宋体" w:cs="宋体"/>
                <w:b w:val="0"/>
                <w:bCs w:val="0"/>
                <w:color w:val="auto"/>
                <w:sz w:val="24"/>
                <w:szCs w:val="24"/>
                <w:highlight w:val="none"/>
                <w:lang w:eastAsia="zh-CN"/>
              </w:rPr>
              <w:t xml:space="preserve">与本项目相同或类似项目业绩的</w:t>
            </w:r>
            <w:r>
              <w:rPr>
                <w:rFonts w:hint="eastAsia" w:ascii="宋体" w:hAnsi="宋体" w:eastAsia="宋体" w:cs="宋体"/>
                <w:b w:val="0"/>
                <w:bCs w:val="0"/>
                <w:color w:val="auto"/>
                <w:sz w:val="24"/>
                <w:szCs w:val="24"/>
                <w:highlight w:val="none"/>
              </w:rPr>
              <w:t xml:space="preserve">，每提供1个得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分，最高得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pStyle w:val="942"/>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提供合同原件扫描件，不提供不得分。</w:t>
            </w:r>
            <w:r/>
          </w:p>
        </w:tc>
        <w:tc>
          <w:tcPr>
            <w:tcW w:w="708"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bookmarkEnd w:id="7"/>
            <w:r/>
            <w:r/>
          </w:p>
        </w:tc>
      </w:tr>
    </w:tbl>
    <w:p>
      <w:pPr>
        <w:jc w:val="both"/>
        <w:spacing w:line="280" w:lineRule="exact"/>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both"/>
        <w:spacing w:line="2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jc w:val="both"/>
        <w:spacing w:line="2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采购人有权对中标人以上内容进行复核，如发现存在弄虚作假或者不符合招标文件要求的行为，将被取消中标资格。</w:t>
      </w:r>
      <w:r/>
    </w:p>
    <w:p>
      <w:pPr>
        <w:pStyle w:val="724"/>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pStyle w:val="920"/>
        <w:ind w:left="0" w:right="147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本章说明：本项目采用综合评分法。</w:t>
      </w:r>
      <w:r/>
    </w:p>
    <w:p>
      <w:pPr>
        <w:pStyle w:val="736"/>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pStyle w:val="886"/>
        <w:rPr>
          <w:rFonts w:hint="eastAsia" w:ascii="宋体" w:hAnsi="宋体" w:eastAsia="宋体" w:cs="宋体"/>
          <w:color w:val="auto"/>
          <w:sz w:val="32"/>
          <w:szCs w:val="32"/>
        </w:rPr>
      </w:pPr>
      <w:r/>
      <w:bookmarkStart w:id="8" w:name="_Toc522790134"/>
      <w:r>
        <w:rPr>
          <w:rFonts w:hint="eastAsia" w:ascii="宋体" w:hAnsi="宋体" w:eastAsia="宋体" w:cs="宋体"/>
          <w:b w:val="0"/>
          <w:bCs/>
          <w:color w:val="auto"/>
          <w:sz w:val="24"/>
          <w:szCs w:val="24"/>
        </w:rPr>
        <w:br w:type="page" w:clear="all"/>
      </w:r>
      <w:bookmarkStart w:id="9" w:name="_Toc14780"/>
      <w:r>
        <w:rPr>
          <w:rFonts w:hint="eastAsia" w:ascii="宋体" w:hAnsi="宋体" w:eastAsia="宋体" w:cs="宋体"/>
          <w:color w:val="auto"/>
          <w:sz w:val="32"/>
          <w:szCs w:val="32"/>
        </w:rPr>
        <w:t xml:space="preserve">第五章  拟签订的合同文本</w:t>
      </w:r>
      <w:bookmarkEnd w:id="8"/>
      <w:r/>
      <w:bookmarkEnd w:id="9"/>
      <w:r/>
      <w:r/>
    </w:p>
    <w:p>
      <w:pPr>
        <w:pStyle w:val="732"/>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pStyle w:val="732"/>
        <w:rPr>
          <w:rFonts w:hint="eastAsia" w:ascii="宋体" w:hAnsi="宋体" w:eastAsia="宋体" w:cs="宋体"/>
          <w:color w:val="auto"/>
          <w:sz w:val="30"/>
          <w:szCs w:val="30"/>
        </w:rPr>
      </w:pPr>
      <w:r>
        <w:rPr>
          <w:rFonts w:hint="eastAsia" w:ascii="宋体" w:hAnsi="宋体" w:eastAsia="宋体" w:cs="宋体"/>
          <w:color w:val="auto"/>
          <w:sz w:val="28"/>
          <w:szCs w:val="28"/>
        </w:rPr>
        <w:t xml:space="preserve">项目编号：</w:t>
      </w:r>
      <w:r/>
    </w:p>
    <w:p>
      <w:pPr>
        <w:pStyle w:val="732"/>
        <w:jc w:val="center"/>
        <w:rPr>
          <w:rFonts w:hint="eastAsia" w:ascii="宋体" w:hAnsi="宋体" w:eastAsia="宋体" w:cs="宋体"/>
          <w:color w:val="auto"/>
          <w:sz w:val="48"/>
          <w:szCs w:val="48"/>
        </w:rPr>
      </w:pPr>
      <w:r>
        <w:rPr>
          <w:rFonts w:hint="eastAsia" w:ascii="宋体" w:hAnsi="宋体" w:eastAsia="宋体" w:cs="宋体"/>
          <w:color w:val="auto"/>
          <w:sz w:val="48"/>
          <w:szCs w:val="48"/>
        </w:rPr>
        <w:t xml:space="preserve">政</w:t>
      </w:r>
      <w:r/>
    </w:p>
    <w:p>
      <w:pPr>
        <w:pStyle w:val="732"/>
        <w:jc w:val="center"/>
        <w:rPr>
          <w:rFonts w:hint="eastAsia" w:ascii="宋体" w:hAnsi="宋体" w:eastAsia="宋体" w:cs="宋体"/>
          <w:color w:val="auto"/>
          <w:sz w:val="48"/>
          <w:szCs w:val="48"/>
        </w:rPr>
      </w:pPr>
      <w:r>
        <w:rPr>
          <w:rFonts w:hint="eastAsia" w:ascii="宋体" w:hAnsi="宋体" w:eastAsia="宋体" w:cs="宋体"/>
          <w:color w:val="auto"/>
          <w:sz w:val="48"/>
          <w:szCs w:val="48"/>
        </w:rPr>
        <w:t xml:space="preserve">府</w:t>
      </w:r>
      <w:r/>
    </w:p>
    <w:p>
      <w:pPr>
        <w:pStyle w:val="732"/>
        <w:jc w:val="center"/>
        <w:rPr>
          <w:rFonts w:hint="eastAsia" w:ascii="宋体" w:hAnsi="宋体" w:eastAsia="宋体" w:cs="宋体"/>
          <w:color w:val="auto"/>
          <w:sz w:val="48"/>
          <w:szCs w:val="48"/>
        </w:rPr>
      </w:pPr>
      <w:r>
        <w:rPr>
          <w:rFonts w:hint="eastAsia" w:ascii="宋体" w:hAnsi="宋体" w:eastAsia="宋体" w:cs="宋体"/>
          <w:color w:val="auto"/>
          <w:sz w:val="48"/>
          <w:szCs w:val="48"/>
        </w:rPr>
        <w:t xml:space="preserve">采</w:t>
      </w:r>
      <w:r/>
    </w:p>
    <w:p>
      <w:pPr>
        <w:pStyle w:val="732"/>
        <w:jc w:val="center"/>
        <w:rPr>
          <w:rFonts w:hint="eastAsia" w:ascii="宋体" w:hAnsi="宋体" w:eastAsia="宋体" w:cs="宋体"/>
          <w:color w:val="auto"/>
          <w:sz w:val="48"/>
          <w:szCs w:val="48"/>
        </w:rPr>
      </w:pPr>
      <w:r>
        <w:rPr>
          <w:rFonts w:hint="eastAsia" w:ascii="宋体" w:hAnsi="宋体" w:eastAsia="宋体" w:cs="宋体"/>
          <w:color w:val="auto"/>
          <w:sz w:val="48"/>
          <w:szCs w:val="48"/>
        </w:rPr>
        <w:t xml:space="preserve">购</w:t>
      </w:r>
      <w:r/>
    </w:p>
    <w:p>
      <w:pPr>
        <w:pStyle w:val="732"/>
        <w:jc w:val="center"/>
        <w:rPr>
          <w:rFonts w:hint="eastAsia" w:ascii="宋体" w:hAnsi="宋体" w:eastAsia="宋体" w:cs="宋体"/>
          <w:color w:val="auto"/>
          <w:sz w:val="48"/>
          <w:szCs w:val="48"/>
        </w:rPr>
      </w:pPr>
      <w:r>
        <w:rPr>
          <w:rFonts w:hint="eastAsia" w:ascii="宋体" w:hAnsi="宋体" w:eastAsia="宋体" w:cs="宋体"/>
          <w:color w:val="auto"/>
          <w:sz w:val="48"/>
          <w:szCs w:val="48"/>
        </w:rPr>
        <w:t xml:space="preserve">合</w:t>
      </w:r>
      <w:r/>
    </w:p>
    <w:p>
      <w:pPr>
        <w:pStyle w:val="732"/>
        <w:jc w:val="center"/>
        <w:rPr>
          <w:rFonts w:hint="eastAsia" w:ascii="宋体" w:hAnsi="宋体" w:eastAsia="宋体" w:cs="宋体"/>
          <w:color w:val="auto"/>
          <w:sz w:val="48"/>
          <w:szCs w:val="48"/>
          <w:highlight w:val="yellow"/>
        </w:rPr>
      </w:pPr>
      <w:r>
        <w:rPr>
          <w:rFonts w:hint="eastAsia" w:ascii="宋体" w:hAnsi="宋体" w:eastAsia="宋体" w:cs="宋体"/>
          <w:color w:val="auto"/>
          <w:sz w:val="48"/>
          <w:szCs w:val="48"/>
        </w:rPr>
        <w:t xml:space="preserve">同</w:t>
      </w:r>
      <w:r/>
    </w:p>
    <w:p>
      <w:pPr>
        <w:pStyle w:val="732"/>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2"/>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2"/>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2"/>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2"/>
        <w:rPr>
          <w:rFonts w:hint="eastAsia" w:ascii="宋体" w:hAnsi="宋体" w:eastAsia="宋体" w:cs="宋体"/>
          <w:color w:val="auto"/>
          <w:sz w:val="24"/>
          <w:szCs w:val="24"/>
        </w:rPr>
      </w:pPr>
      <w:r>
        <w:rPr>
          <w:rFonts w:hint="eastAsia" w:ascii="宋体" w:hAnsi="宋体" w:eastAsia="宋体" w:cs="宋体"/>
          <w:color w:val="auto"/>
          <w:sz w:val="24"/>
          <w:szCs w:val="24"/>
        </w:rPr>
        <w:t xml:space="preserve">采  购  人：</w:t>
      </w:r>
      <w:r/>
    </w:p>
    <w:p>
      <w:pPr>
        <w:pStyle w:val="732"/>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成交供应商：</w:t>
      </w:r>
      <w:r/>
    </w:p>
    <w:p>
      <w:pPr>
        <w:pStyle w:val="732"/>
        <w:rPr>
          <w:rFonts w:hint="eastAsia" w:ascii="宋体" w:hAnsi="宋体" w:eastAsia="宋体" w:cs="宋体"/>
          <w:color w:val="auto"/>
          <w:sz w:val="24"/>
          <w:szCs w:val="24"/>
        </w:rPr>
      </w:pPr>
      <w:r>
        <w:rPr>
          <w:rFonts w:hint="eastAsia" w:ascii="宋体" w:hAnsi="宋体" w:eastAsia="宋体" w:cs="宋体"/>
          <w:color w:val="auto"/>
          <w:sz w:val="24"/>
          <w:szCs w:val="24"/>
        </w:rPr>
        <w:t xml:space="preserve">采  购  包：</w:t>
      </w:r>
      <w:r/>
    </w:p>
    <w:p>
      <w:pPr>
        <w:pStyle w:val="732"/>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合同签订日期： 年 月 日</w:t>
      </w:r>
      <w:r/>
    </w:p>
    <w:p>
      <w:pPr>
        <w:pStyle w:val="732"/>
        <w:rPr>
          <w:rFonts w:hint="eastAsia" w:ascii="宋体" w:hAnsi="宋体" w:eastAsia="宋体" w:cs="宋体"/>
          <w:color w:val="auto"/>
          <w:sz w:val="24"/>
          <w:szCs w:val="24"/>
        </w:rPr>
      </w:pPr>
      <w:r>
        <w:rPr>
          <w:rFonts w:hint="eastAsia" w:ascii="宋体" w:hAnsi="宋体" w:eastAsia="宋体" w:cs="宋体"/>
          <w:color w:val="auto"/>
          <w:sz w:val="24"/>
          <w:szCs w:val="24"/>
        </w:rPr>
        <w:t xml:space="preserve">友情提醒：采购人与中标、成交供应商应当在中标、成交通知书发出之日起三十日内，按照采购文件确定的事项签订政府采购合同。</w:t>
      </w:r>
      <w:r/>
    </w:p>
    <w:p>
      <w:pPr>
        <w:pStyle w:val="732"/>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00"/>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14"/>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07"/>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w:t>
      </w:r>
      <w:r/>
    </w:p>
    <w:p>
      <w:pPr>
        <w:pStyle w:val="732"/>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p>
    <w:p>
      <w:pPr>
        <w:pStyle w:val="707"/>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项目招标采购的结果，甲方将</w:t>
      </w:r>
      <w:r>
        <w:rPr>
          <w:rFonts w:hint="eastAsia" w:ascii="宋体" w:hAnsi="宋体" w:eastAsia="宋体" w:cs="宋体"/>
          <w:color w:val="auto"/>
          <w:sz w:val="24"/>
          <w:szCs w:val="24"/>
          <w:u w:val="single"/>
        </w:rPr>
        <w:t xml:space="preserve">             项目</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）采购包</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rPr>
        <w:t xml:space="preserve">委托给乙方。根据《中华人民共和国民法典》、《中华人民共和国政府采购法》及有关法律、法规，在自愿、平等、协商一致的基础上，甲乙双方恪守公平、公正、诚信的原则，签订本合同。</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一、服务范围及内容：乙方根据甲方需求，提供下列服务： </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1、服务内容：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2、服务期限：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二、合同价及结算方式：</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1、合同总价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）。经双方协商一致， 选择以下第 （    ）种付款方式:</w:t>
      </w:r>
      <w:r/>
    </w:p>
    <w:p>
      <w:pPr>
        <w:pStyle w:val="702"/>
        <w:ind w:firstLine="56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付款方式一：提交预付款保函的</w:t>
      </w:r>
      <w:r/>
    </w:p>
    <w:p>
      <w:pPr>
        <w:pStyle w:val="70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合同总价的百分之五</w:t>
      </w:r>
      <w:r>
        <w:rPr>
          <w:rFonts w:hint="eastAsia" w:ascii="宋体" w:hAnsi="宋体" w:eastAsia="宋体" w:cs="宋体"/>
          <w:color w:val="auto"/>
          <w:sz w:val="24"/>
          <w:szCs w:val="24"/>
          <w:u w:val="single"/>
        </w:rPr>
        <w:t xml:space="preserve">十 </w:t>
      </w:r>
      <w:r>
        <w:rPr>
          <w:rFonts w:hint="eastAsia" w:ascii="宋体" w:hAnsi="宋体" w:eastAsia="宋体" w:cs="宋体"/>
          <w:color w:val="auto"/>
          <w:sz w:val="24"/>
          <w:szCs w:val="24"/>
        </w:rPr>
        <w:t xml:space="preserve">(50%)即￥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在合同签订生效15日内，乙方向甲方出具等额预付款保函后，办理政府采购资金结算手续，经审核后支付给乙方。</w:t>
      </w:r>
      <w:r/>
    </w:p>
    <w:p>
      <w:pPr>
        <w:ind w:firstLine="480"/>
        <w:spacing w:line="360" w:lineRule="auto"/>
        <w:rPr>
          <w:sz w:val="24"/>
        </w:rPr>
      </w:pPr>
      <w:r>
        <w:rPr>
          <w:rFonts w:hint="eastAsia"/>
          <w:sz w:val="24"/>
        </w:rPr>
        <w:t xml:space="preserve">卖方需提交的支付文件包括：</w:t>
      </w:r>
      <w:r/>
    </w:p>
    <w:p>
      <w:pPr>
        <w:pStyle w:val="703"/>
        <w:ind w:firstLine="480"/>
        <w:rPr>
          <w:rFonts w:hint="eastAsia"/>
        </w:rPr>
      </w:pPr>
      <w:r>
        <w:rPr>
          <w:rFonts w:hint="eastAsia"/>
          <w:sz w:val="24"/>
        </w:rPr>
        <w:t xml:space="preserve">卖方出具的相应金额的正式发票。</w:t>
      </w:r>
      <w:r/>
    </w:p>
    <w:p>
      <w:pPr>
        <w:pStyle w:val="70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合同总价的百分之</w:t>
      </w:r>
      <w:r>
        <w:rPr>
          <w:rFonts w:hint="eastAsia" w:ascii="宋体" w:hAnsi="宋体" w:cs="宋体"/>
          <w:color w:val="auto"/>
          <w:sz w:val="24"/>
          <w:szCs w:val="24"/>
          <w:lang w:eastAsia="zh-CN"/>
        </w:rPr>
        <w:t xml:space="preserve">五</w:t>
      </w:r>
      <w:r>
        <w:rPr>
          <w:rFonts w:hint="eastAsia" w:ascii="宋体" w:hAnsi="宋体" w:eastAsia="宋体" w:cs="宋体"/>
          <w:color w:val="auto"/>
          <w:sz w:val="24"/>
          <w:szCs w:val="24"/>
          <w:u w:val="single"/>
        </w:rPr>
        <w:t xml:space="preserve">十 </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u w:val="single"/>
        </w:rPr>
        <w:t xml:space="preserve">0</w:t>
      </w:r>
      <w:r>
        <w:rPr>
          <w:rFonts w:hint="eastAsia" w:ascii="宋体" w:hAnsi="宋体" w:eastAsia="宋体" w:cs="宋体"/>
          <w:color w:val="auto"/>
          <w:sz w:val="24"/>
          <w:szCs w:val="24"/>
        </w:rPr>
        <w:t xml:space="preserve">%)即￥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，在乙方完成</w:t>
      </w:r>
      <w:r>
        <w:rPr>
          <w:rFonts w:hint="eastAsia" w:ascii="宋体" w:hAnsi="宋体" w:cs="宋体"/>
          <w:color w:val="auto"/>
          <w:sz w:val="24"/>
          <w:szCs w:val="24"/>
          <w:lang w:eastAsia="zh-CN"/>
        </w:rPr>
        <w:t xml:space="preserve">本项目全部工作</w:t>
      </w:r>
      <w:r>
        <w:rPr>
          <w:rFonts w:hint="eastAsia" w:ascii="宋体" w:hAnsi="宋体" w:cs="宋体"/>
          <w:color w:val="auto"/>
          <w:sz w:val="24"/>
          <w:szCs w:val="24"/>
          <w:highlight w:val="none"/>
          <w:u w:val="none"/>
          <w:lang w:eastAsia="zh-CN"/>
        </w:rPr>
        <w:t xml:space="preserve">通过甲方</w:t>
      </w:r>
      <w:r>
        <w:rPr>
          <w:rFonts w:hint="eastAsia" w:ascii="宋体" w:hAnsi="宋体" w:eastAsia="宋体" w:cs="宋体"/>
          <w:color w:val="auto"/>
          <w:sz w:val="24"/>
          <w:szCs w:val="24"/>
          <w:highlight w:val="none"/>
          <w:u w:val="none"/>
        </w:rPr>
        <w:t xml:space="preserve">验收合格后</w:t>
      </w:r>
      <w:r>
        <w:rPr>
          <w:rFonts w:hint="eastAsia" w:ascii="宋体" w:hAnsi="宋体" w:eastAsia="宋体" w:cs="宋体"/>
          <w:color w:val="auto"/>
          <w:sz w:val="24"/>
          <w:szCs w:val="24"/>
          <w:u w:val="single"/>
        </w:rPr>
        <w:t xml:space="preserve">15日</w:t>
      </w:r>
      <w:r>
        <w:rPr>
          <w:rFonts w:hint="eastAsia" w:ascii="宋体" w:hAnsi="宋体" w:eastAsia="宋体" w:cs="宋体"/>
          <w:color w:val="auto"/>
          <w:sz w:val="24"/>
          <w:szCs w:val="24"/>
        </w:rPr>
        <w:t xml:space="preserve">内，办理政府采购资金结算手续，经审核后支付给乙方。</w:t>
      </w:r>
      <w:r/>
    </w:p>
    <w:p>
      <w:pPr>
        <w:ind w:firstLine="480"/>
        <w:spacing w:line="360" w:lineRule="auto"/>
        <w:rPr>
          <w:sz w:val="24"/>
        </w:rPr>
      </w:pPr>
      <w:r>
        <w:rPr>
          <w:rFonts w:hint="eastAsia"/>
          <w:sz w:val="24"/>
        </w:rPr>
        <w:t xml:space="preserve">卖方需提交的支付文件包括：</w:t>
      </w:r>
      <w:r/>
    </w:p>
    <w:p>
      <w:pPr>
        <w:pStyle w:val="703"/>
        <w:ind w:firstLine="480"/>
        <w:rPr>
          <w:rFonts w:hint="eastAsia"/>
        </w:rPr>
      </w:pPr>
      <w:r>
        <w:rPr>
          <w:rFonts w:hint="eastAsia"/>
          <w:sz w:val="24"/>
        </w:rPr>
        <w:t xml:space="preserve">卖方出具的相应金额的正式发票。</w:t>
      </w:r>
      <w:r/>
    </w:p>
    <w:p>
      <w:pPr>
        <w:pStyle w:val="702"/>
        <w:ind w:firstLine="56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付款方式二：不提交预付款保函的</w:t>
      </w:r>
      <w:r/>
    </w:p>
    <w:p>
      <w:pPr>
        <w:pStyle w:val="702"/>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合同总价的百分之</w:t>
      </w:r>
      <w:r>
        <w:rPr>
          <w:rFonts w:hint="eastAsia" w:ascii="宋体" w:hAnsi="宋体" w:cs="宋体"/>
          <w:color w:val="auto"/>
          <w:sz w:val="24"/>
          <w:szCs w:val="24"/>
          <w:highlight w:val="none"/>
          <w:u w:val="none"/>
          <w:lang w:eastAsia="zh-CN"/>
        </w:rPr>
        <w:t xml:space="preserve">四十</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在合同签订生效，买方自收到发票（发票金额为合同总价的</w:t>
      </w:r>
      <w:r>
        <w:rPr>
          <w:rFonts w:hint="eastAsia" w:ascii="宋体" w:hAnsi="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0%）后15日内，办理政府采购资金结算手续，经审核后支付给乙方。</w:t>
      </w:r>
      <w:r/>
    </w:p>
    <w:p>
      <w:pPr>
        <w:ind w:firstLine="480"/>
        <w:spacing w:line="360" w:lineRule="auto"/>
        <w:rPr>
          <w:sz w:val="24"/>
        </w:rPr>
      </w:pPr>
      <w:r>
        <w:rPr>
          <w:rFonts w:hint="eastAsia"/>
          <w:sz w:val="24"/>
        </w:rPr>
        <w:t xml:space="preserve">卖方需提交的支付文件包括：</w:t>
      </w:r>
      <w:r/>
    </w:p>
    <w:p>
      <w:pPr>
        <w:pStyle w:val="703"/>
        <w:ind w:firstLine="480"/>
        <w:rPr>
          <w:rFonts w:hint="eastAsia"/>
        </w:rPr>
      </w:pPr>
      <w:r>
        <w:rPr>
          <w:rFonts w:hint="eastAsia"/>
          <w:sz w:val="24"/>
        </w:rPr>
        <w:t xml:space="preserve">卖方出具的相应金额的正式发票。</w:t>
      </w:r>
      <w:r/>
    </w:p>
    <w:p>
      <w:pPr>
        <w:pStyle w:val="702"/>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合同总价的百分之</w:t>
      </w:r>
      <w:r>
        <w:rPr>
          <w:rFonts w:hint="eastAsia" w:ascii="宋体" w:hAnsi="宋体" w:cs="宋体"/>
          <w:color w:val="auto"/>
          <w:sz w:val="24"/>
          <w:szCs w:val="24"/>
          <w:highlight w:val="none"/>
          <w:u w:val="none"/>
          <w:lang w:eastAsia="zh-CN"/>
        </w:rPr>
        <w:t xml:space="preserve">六十</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，在乙方完成</w:t>
      </w:r>
      <w:r>
        <w:rPr>
          <w:rFonts w:hint="eastAsia" w:ascii="宋体" w:hAnsi="宋体" w:cs="宋体"/>
          <w:color w:val="auto"/>
          <w:sz w:val="24"/>
          <w:szCs w:val="24"/>
          <w:highlight w:val="none"/>
          <w:u w:val="none"/>
          <w:lang w:eastAsia="zh-CN"/>
        </w:rPr>
        <w:t xml:space="preserve">本项目全部工作</w:t>
      </w:r>
      <w:r>
        <w:rPr>
          <w:rFonts w:hint="eastAsia" w:ascii="宋体" w:hAnsi="宋体" w:eastAsia="宋体" w:cs="宋体"/>
          <w:color w:val="auto"/>
          <w:sz w:val="24"/>
          <w:szCs w:val="24"/>
          <w:highlight w:val="none"/>
          <w:u w:val="none"/>
        </w:rPr>
        <w:t xml:space="preserve">并</w:t>
      </w:r>
      <w:r>
        <w:rPr>
          <w:rFonts w:hint="eastAsia" w:ascii="宋体" w:hAnsi="宋体" w:cs="宋体"/>
          <w:color w:val="auto"/>
          <w:sz w:val="24"/>
          <w:szCs w:val="24"/>
          <w:highlight w:val="none"/>
          <w:u w:val="none"/>
          <w:lang w:eastAsia="zh-CN"/>
        </w:rPr>
        <w:t xml:space="preserve">通过甲方</w:t>
      </w:r>
      <w:r>
        <w:rPr>
          <w:rFonts w:hint="eastAsia" w:ascii="宋体" w:hAnsi="宋体" w:eastAsia="宋体" w:cs="宋体"/>
          <w:color w:val="auto"/>
          <w:sz w:val="24"/>
          <w:szCs w:val="24"/>
          <w:highlight w:val="none"/>
          <w:u w:val="none"/>
        </w:rPr>
        <w:t xml:space="preserve">验收合格后，买方自收到发票（发票金额为合同总价的</w:t>
      </w:r>
      <w:r>
        <w:rPr>
          <w:rFonts w:hint="eastAsia" w:ascii="宋体" w:hAnsi="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0%）后15日内，办理政府采购资金结算手续，经审核后支付给乙方。</w:t>
      </w:r>
      <w:r/>
    </w:p>
    <w:p>
      <w:pPr>
        <w:ind w:firstLine="480"/>
        <w:spacing w:line="360" w:lineRule="auto"/>
        <w:rPr>
          <w:sz w:val="24"/>
        </w:rPr>
      </w:pPr>
      <w:r>
        <w:rPr>
          <w:rFonts w:hint="eastAsia"/>
          <w:sz w:val="24"/>
        </w:rPr>
        <w:t xml:space="preserve">卖方需提交的支付文件包括：</w:t>
      </w:r>
      <w:r/>
    </w:p>
    <w:p>
      <w:pPr>
        <w:pStyle w:val="703"/>
        <w:ind w:firstLine="480"/>
        <w:rPr>
          <w:rFonts w:hint="eastAsia"/>
        </w:rPr>
      </w:pPr>
      <w:r>
        <w:rPr>
          <w:rFonts w:hint="eastAsia"/>
          <w:sz w:val="24"/>
        </w:rPr>
        <w:t xml:space="preserve">卖方出具的相应金额的正式发票。</w:t>
      </w:r>
      <w:r/>
    </w:p>
    <w:p>
      <w:pPr>
        <w:pStyle w:val="923"/>
        <w:numPr>
          <w:ilvl w:val="0"/>
          <w:numId w:val="1"/>
        </w:numPr>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在招标文件未列明，而是乙方履行本合同必需的费用也包含在合同总价中。</w:t>
      </w:r>
      <w:r/>
    </w:p>
    <w:p>
      <w:pPr>
        <w:pStyle w:val="923"/>
        <w:numPr>
          <w:ilvl w:val="0"/>
          <w:numId w:val="0"/>
        </w:numPr>
        <w:ind w:firstLine="480"/>
        <w:spacing w:before="120" w:after="120" w:line="520" w:lineRule="exact"/>
        <w:rPr>
          <w:rFonts w:hint="eastAsia" w:ascii="宋体" w:hAnsi="宋体" w:eastAsia="宋体" w:cs="宋体"/>
          <w:color w:val="auto"/>
          <w:sz w:val="24"/>
          <w:szCs w:val="24"/>
          <w:highlight w:val="yellow"/>
        </w:rPr>
      </w:pP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w:t>
      </w:r>
      <w:r>
        <w:rPr>
          <w:rFonts w:hint="eastAsia" w:hAnsi="宋体" w:cs="宋体"/>
          <w:color w:val="auto"/>
          <w:sz w:val="24"/>
          <w:szCs w:val="24"/>
          <w:highlight w:val="none"/>
          <w:lang w:val="en-US" w:eastAsia="zh-CN"/>
        </w:rPr>
        <w:t xml:space="preserve">甲方有权</w:t>
      </w:r>
      <w:r>
        <w:rPr>
          <w:rFonts w:hint="eastAsia" w:ascii="宋体" w:hAnsi="宋体" w:eastAsia="宋体" w:cs="宋体"/>
          <w:color w:val="auto"/>
          <w:sz w:val="24"/>
          <w:szCs w:val="24"/>
          <w:highlight w:val="none"/>
        </w:rPr>
        <w:t xml:space="preserve">按照采购时的价格水平做相应的调减，</w:t>
      </w:r>
      <w:r>
        <w:rPr>
          <w:rFonts w:hint="eastAsia" w:hAnsi="宋体" w:cs="宋体"/>
          <w:color w:val="auto"/>
          <w:sz w:val="24"/>
          <w:szCs w:val="24"/>
          <w:highlight w:val="none"/>
          <w:lang w:val="en-US" w:eastAsia="zh-CN"/>
        </w:rPr>
        <w:t xml:space="preserve">乙方应在收到通知后配合甲方签订相应的变更协议</w:t>
      </w:r>
      <w:r>
        <w:rPr>
          <w:rFonts w:hint="eastAsia" w:ascii="宋体" w:hAnsi="宋体" w:eastAsia="宋体" w:cs="宋体"/>
          <w:color w:val="auto"/>
          <w:sz w:val="24"/>
          <w:szCs w:val="24"/>
          <w:highlight w:val="none"/>
        </w:rPr>
        <w:t xml:space="preserve">；除上述情况外，本合同执行期间合同总价不变。</w:t>
      </w:r>
      <w:r/>
    </w:p>
    <w:p>
      <w:pPr>
        <w:pStyle w:val="923"/>
        <w:ind w:firstLine="480"/>
        <w:spacing w:before="120" w:after="120" w:line="52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三、质量要求、技术标准及服务承诺：</w:t>
      </w:r>
      <w:r>
        <w:rPr>
          <w:rFonts w:hint="eastAsia" w:ascii="宋体" w:hAnsi="宋体" w:eastAsia="宋体" w:cs="宋体"/>
          <w:color w:val="auto"/>
          <w:sz w:val="24"/>
          <w:szCs w:val="24"/>
          <w:u w:val="single"/>
        </w:rPr>
        <w:t xml:space="preserve">具体见招标文件及乙方投标文件[项目编号：           ]</w:t>
      </w:r>
      <w:r>
        <w:rPr>
          <w:rFonts w:hint="eastAsia" w:ascii="宋体" w:hAnsi="宋体" w:eastAsia="宋体" w:cs="宋体"/>
          <w:color w:val="auto"/>
          <w:sz w:val="24"/>
          <w:szCs w:val="24"/>
        </w:rPr>
        <w:t xml:space="preserve">。</w:t>
      </w:r>
      <w:r/>
    </w:p>
    <w:p>
      <w:pPr>
        <w:pStyle w:val="923"/>
        <w:ind w:firstLine="482"/>
        <w:spacing w:before="120" w:after="120"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、组成本合同的有关文件</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1、乙方应按招标文件规定的时间向甲方提供服务的有关技术资料。</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2、没有经甲方书面同意，乙方不得将由甲方提供的有关合同或任何合同条文或资料提供给任何其他人。即使向履行本合同有关的人员提供，也应注意保密并限于履行合同的必需范围。</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3、关于本项目招标文件、投标文件或与本次采购活动方式相适应的文件及有关附件是本合同不可分割的组成部分，这些文件包括但不限于：</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（1）招标文件；（2）投标文件；（3）项目组人员表；（4）技术参数、商务条款响应及偏离表；（5）服务承诺；（6）中标（成交）通知书；（7）甲乙双方补充协议；</w:t>
      </w:r>
      <w:r/>
    </w:p>
    <w:p>
      <w:pPr>
        <w:pStyle w:val="923"/>
        <w:ind w:firstLine="482"/>
        <w:spacing w:before="120" w:after="120"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、交付和验收：</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1、乙方应当在合同签订后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天内完成服务事项，招标文件有约定的，从其约定。</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在交付前，乙方应作出全面检查和对验收文件进行整理，并列出清单，作为甲方初验收和使用的技术条件依据，检验的结果交甲方。</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2、验收标准：按招标文件的要求及乙方投标文件的承诺，并不低于国家相关标准。</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对于乙方要交付的服务，甲乙双方须在</w:t>
      </w:r>
      <w:r>
        <w:rPr>
          <w:rFonts w:hint="eastAsia" w:ascii="宋体" w:hAnsi="宋体" w:eastAsia="宋体" w:cs="宋体"/>
          <w:color w:val="auto"/>
          <w:sz w:val="24"/>
          <w:szCs w:val="24"/>
          <w:u w:val="single"/>
        </w:rPr>
        <w:t xml:space="preserve">  5 </w:t>
      </w:r>
      <w:r>
        <w:rPr>
          <w:rFonts w:hint="eastAsia" w:ascii="宋体" w:hAnsi="宋体" w:eastAsia="宋体" w:cs="宋体"/>
          <w:color w:val="auto"/>
          <w:sz w:val="24"/>
          <w:szCs w:val="24"/>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3、乙方按照招标文件要求培训甲方的相关人员，乙方在甲方使用前进行调试，调试直到符合技术要求的甲方才做最终验收。</w:t>
      </w:r>
      <w:r/>
    </w:p>
    <w:p>
      <w:pPr>
        <w:pStyle w:val="923"/>
        <w:ind w:firstLine="480"/>
        <w:spacing w:before="120" w:after="120"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923"/>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、质量保证及售后服务：</w:t>
      </w:r>
      <w:r/>
    </w:p>
    <w:p>
      <w:pPr>
        <w:pStyle w:val="923"/>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1、乙方应按招标文件规定及投标文件承诺的技术性能、技术要求、质量标准向甲方提供服务；若无特殊说明，则按国家有关部门最新颁布的标准及规范为准。</w:t>
      </w:r>
      <w:r/>
    </w:p>
    <w:p>
      <w:pPr>
        <w:pStyle w:val="923"/>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2、乙方应保证其提供的服务是全面和规范的，并完全符合招标文件。如因乙方提供的服务有瑕疵造成甲方损失的，所需费用由乙方承担。</w:t>
      </w:r>
      <w:r/>
    </w:p>
    <w:p>
      <w:pPr>
        <w:pStyle w:val="923"/>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3、如在使用过程中发生质量问题，乙方在接到甲方通知后在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小时内到达甲方现场。</w:t>
      </w:r>
      <w:r/>
    </w:p>
    <w:p>
      <w:pPr>
        <w:pStyle w:val="923"/>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七</w:t>
      </w:r>
      <w:r>
        <w:rPr>
          <w:rFonts w:hint="eastAsia" w:ascii="宋体" w:hAnsi="宋体" w:eastAsia="宋体" w:cs="宋体"/>
          <w:b/>
          <w:bCs/>
          <w:color w:val="auto"/>
          <w:sz w:val="24"/>
          <w:szCs w:val="24"/>
        </w:rPr>
        <w:t xml:space="preserve">、甲乙双方的权利和义务：</w:t>
      </w:r>
      <w:r/>
    </w:p>
    <w:p>
      <w:pPr>
        <w:pStyle w:val="923"/>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（一）甲方权利</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1、甲方有权要求乙方按合同规定提供服务。</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2、乙方违反合同任何条款，甲方有权提前3天以书面形式通知乙方终止本合同。</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3、甲方在项目结束后，有权要求乙方提供招标文件和合同要求中约定的全部资料。</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4、甲方委托乙方研究形成的报告及相应成果知识产权归甲方所有。</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5、对乙方工作进度、质量进行督查，甲方有权按合同约定要求乙方调整进度。</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（二）甲方义务</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1、甲方必须遵守本合同之规定及相关法律规定。</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2、甲方应尽可能向乙方提供可靠、详细的资料，并保证资料的真实性、准确性。</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3、未经乙方书面同意，甲方不得向任何第三方提供审核项目的信息。</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4、对乙方开展的项目提供必要的协助和指导。</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5、按合同约定进度及时向乙方支付项目费用。</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（三）乙方权利</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1、乙方有权要求甲方遵守本合同规定及其附件。</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2、乙方有权要求甲方按合同约定的时间支付相关费用。</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（四）乙方义务</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1、乙方必须遵守本合同之规定及相关法律规定。</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2、乙方不得拒绝甲方委托乙方研究内容的相关咨询，对甲方的咨询乙方必须给予正式的书面答复，并应具有科学性和适用性。</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3、乙方按照本合同及招标文件和乙方的投标文件为甲方提供服务工作，乙方需要对项目组成员进行调整时，须书面征得甲方同意。</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4、非经甲方书面同意，乙方不得向任何第三方透露项目的任何内容。</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5、乙方不得向任何第三方透露从甲方得到或研究发现的甲方内部信息。</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6、乙方人员在甲方活动时，需听从甲方有关人员安排和引导。</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7、甲方提出收回向乙方提供的有关资料时，乙方应按照甲方要求将有关资料及其复制件返还甲方。</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8、在甲方统筹协调下开展实施方案前期调研和资料收集工作。</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9、乙方按照合同约定进度和质量要求完成项目。</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10、合同规定期限内，乙方完成项目时，提交成果文本文件、电子文件等。</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11、乙方保留收集的客观资料。</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12、乙方完成本协议工作内容所发生的人工、住宿、交通、餐饮等费用由乙方承担。</w:t>
      </w:r>
      <w:r/>
    </w:p>
    <w:p>
      <w:pPr>
        <w:pStyle w:val="731"/>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、违约责任</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因自身原因导致继续履行本合同已无意义的，甲方可以要求解除本合同，解除通知发出后满7天合同即终止，合同款项按终止日结算，已支付但超出结算款项部分乙方应予退还甲方，已支付款项少于结算款项的，甲方应向乙方支付差额部分。</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2、乙方因无力履行合同提出解约，须全额返还甲方已支付的款项，并向甲方支付合同项目总费用100%的违约金。</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3、未经甲方同意，乙方不得私自更换投标文件中承诺的主要人员。违反本款规定时，甲方有权对乙方进行处罚：a、项目负责人：5万元/每人次；b、专业负责人：2万元/每人次；c、其他主要人员：1万元/每人次。</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4、未经甲方允许，乙方将项目审核任务转包或违法分包的，甲方有权终止合同，并计扣乙方合同价20%的违约金。</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5、乙方无故不按合同执行或未按期提交审核报告，甲方有权向乙方收取20%违约金。</w:t>
      </w:r>
      <w:r/>
    </w:p>
    <w:p>
      <w:pPr>
        <w:pStyle w:val="731"/>
        <w:ind w:firstLine="480"/>
        <w:spacing w:line="5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6、乙方不得以疫情等其他原因作为理由不履行合同，要合理安排监测计划，及时完成监测任务，甲方有权终止合同，并计扣乙方合同价20%的违约金。</w:t>
      </w:r>
      <w:r/>
    </w:p>
    <w:p>
      <w:pPr>
        <w:pStyle w:val="731"/>
        <w:ind w:firstLine="480"/>
        <w:spacing w:line="520" w:lineRule="exac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7、如因乙方监测报告递交超期或监测报告质量的问题，致使行政处罚案件不能立案或撤案，出现一起，扣除合同总额的5%，出现两起，扣除15%，出现三起，扣除25%，（每增加一起，递增扣款10%）依次类推。且一年内不能参与同类的政府采购项目。</w:t>
      </w:r>
      <w:r/>
    </w:p>
    <w:p>
      <w:pPr>
        <w:pStyle w:val="731"/>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九</w:t>
      </w:r>
      <w:r>
        <w:rPr>
          <w:rFonts w:hint="eastAsia" w:ascii="宋体" w:hAnsi="宋体" w:eastAsia="宋体" w:cs="宋体"/>
          <w:b/>
          <w:bCs/>
          <w:color w:val="auto"/>
          <w:sz w:val="24"/>
          <w:szCs w:val="24"/>
        </w:rPr>
        <w:t xml:space="preserve">、不可抗力事件处理</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1、在合同有效期内，任何一方因不可抗力事件导致不能履行合同，则合同履行期可延长，其延长期与不可抗力影响期相同。</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2、不可抗力事件发生后，应立即通知对方，并寄送有关权威机构出具的证明。</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3、不可抗力事件延续120天以上，双方应通过友好协商，确定是否继续履行合同。</w:t>
      </w:r>
      <w:r/>
    </w:p>
    <w:p>
      <w:pPr>
        <w:pStyle w:val="731"/>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十、合同生效及其它约定事项</w:t>
      </w:r>
      <w:r/>
    </w:p>
    <w:p>
      <w:pPr>
        <w:pStyle w:val="731"/>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1、合同经双方法定代表人或授权代表人签字并加盖单位公章后生效。</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2、招标文件和乙方的投标文件为本合同的不可分割的组成部分，与本合同具有同样效力。</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3、知识产权保证：</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4、产权保证：</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乙方保证所交付的服务和服务所涉及的物品所有权无任何抵押、查封等权利瑕疵。</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5、转包或分包：本合同禁止转包，本合同范围的服务，应由乙方直接提供的，不得转让他人提供。经甲方同意，乙方可以依法采取分包方式履行合同，但是分包方式履行的，乙方应就采购项目向甲方负全责。</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6、本合同附件为本合同组成部分，与本合同具有同等效力。</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7、合同执行中涉及采购资金和采购内容修改或补充的，须经财政部门审批，并签书面补充协议报财政部门备案，方可作为主合同不可分割的一部分。</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8、本合同未注明事项，招标文件中有规定的，按招标文件中的规定处理，没有规定的，按照国家的有关规定处理。</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9、本合同未尽事宜甲乙双方协商解决，协商不一致时，向甲方所在地人民法院起诉。</w:t>
      </w:r>
      <w:r/>
    </w:p>
    <w:p>
      <w:pPr>
        <w:pStyle w:val="731"/>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10、本合同一式</w:t>
      </w:r>
      <w:r>
        <w:rPr>
          <w:rFonts w:hint="eastAsia" w:ascii="宋体" w:hAnsi="宋体" w:eastAsia="宋体" w:cs="宋体"/>
          <w:color w:val="auto"/>
          <w:sz w:val="24"/>
          <w:szCs w:val="24"/>
          <w:u w:val="single"/>
        </w:rPr>
        <w:t xml:space="preserve">陆</w:t>
      </w:r>
      <w:r>
        <w:rPr>
          <w:rFonts w:hint="eastAsia" w:ascii="宋体" w:hAnsi="宋体" w:eastAsia="宋体" w:cs="宋体"/>
          <w:color w:val="auto"/>
          <w:sz w:val="24"/>
          <w:szCs w:val="24"/>
        </w:rPr>
        <w:t xml:space="preserve">份，具有同等法律效力，甲方执</w:t>
      </w:r>
      <w:r>
        <w:rPr>
          <w:rFonts w:hint="eastAsia" w:ascii="宋体" w:hAnsi="宋体" w:eastAsia="宋体" w:cs="宋体"/>
          <w:color w:val="auto"/>
          <w:sz w:val="24"/>
          <w:szCs w:val="24"/>
          <w:u w:val="single"/>
        </w:rPr>
        <w:t xml:space="preserve">贰</w:t>
      </w:r>
      <w:r>
        <w:rPr>
          <w:rFonts w:hint="eastAsia" w:ascii="宋体" w:hAnsi="宋体" w:eastAsia="宋体" w:cs="宋体"/>
          <w:color w:val="auto"/>
          <w:sz w:val="24"/>
          <w:szCs w:val="24"/>
        </w:rPr>
        <w:t xml:space="preserve">份、乙方执</w:t>
      </w:r>
      <w:r>
        <w:rPr>
          <w:rFonts w:hint="eastAsia" w:ascii="宋体" w:hAnsi="宋体" w:eastAsia="宋体" w:cs="宋体"/>
          <w:color w:val="auto"/>
          <w:sz w:val="24"/>
          <w:szCs w:val="24"/>
          <w:u w:val="single"/>
        </w:rPr>
        <w:t xml:space="preserve">贰</w:t>
      </w:r>
      <w:r>
        <w:rPr>
          <w:rFonts w:hint="eastAsia" w:ascii="宋体" w:hAnsi="宋体" w:eastAsia="宋体" w:cs="宋体"/>
          <w:color w:val="auto"/>
          <w:sz w:val="24"/>
          <w:szCs w:val="24"/>
        </w:rPr>
        <w:t xml:space="preserve">份，采购代理机构</w:t>
      </w:r>
      <w:r>
        <w:rPr>
          <w:rFonts w:hint="eastAsia" w:ascii="宋体" w:hAnsi="宋体" w:eastAsia="宋体" w:cs="宋体"/>
          <w:color w:val="auto"/>
          <w:sz w:val="24"/>
          <w:szCs w:val="24"/>
          <w:u w:val="single"/>
        </w:rPr>
        <w:t xml:space="preserve">壹份</w:t>
      </w:r>
      <w:r>
        <w:rPr>
          <w:rFonts w:hint="eastAsia" w:ascii="宋体" w:hAnsi="宋体" w:eastAsia="宋体" w:cs="宋体"/>
          <w:color w:val="auto"/>
          <w:sz w:val="24"/>
          <w:szCs w:val="24"/>
        </w:rPr>
        <w:t xml:space="preserve">存档，政府采购管理部门</w:t>
      </w:r>
      <w:r>
        <w:rPr>
          <w:rFonts w:hint="eastAsia" w:ascii="宋体" w:hAnsi="宋体" w:eastAsia="宋体" w:cs="宋体"/>
          <w:color w:val="auto"/>
          <w:sz w:val="24"/>
          <w:szCs w:val="24"/>
          <w:u w:val="single"/>
        </w:rPr>
        <w:t xml:space="preserve">壹份</w:t>
      </w:r>
      <w:r>
        <w:rPr>
          <w:rFonts w:hint="eastAsia" w:ascii="宋体" w:hAnsi="宋体" w:eastAsia="宋体" w:cs="宋体"/>
          <w:color w:val="auto"/>
          <w:sz w:val="24"/>
          <w:szCs w:val="24"/>
        </w:rPr>
        <w:t xml:space="preserve">备案。</w:t>
      </w:r>
      <w:r>
        <w:rPr>
          <w:rFonts w:hint="eastAsia" w:ascii="宋体" w:hAnsi="宋体" w:eastAsia="宋体" w:cs="宋体"/>
          <w:color w:val="auto"/>
          <w:sz w:val="24"/>
          <w:szCs w:val="24"/>
          <w:highlight w:val="none"/>
        </w:rPr>
        <w:t xml:space="preserve">合同自双方签字盖章后生效。</w:t>
      </w:r>
      <w:r>
        <w:rPr>
          <w:rFonts w:hint="eastAsia" w:ascii="宋体" w:hAnsi="宋体" w:eastAsia="宋体" w:cs="宋体"/>
          <w:color w:val="auto"/>
          <w:sz w:val="24"/>
          <w:szCs w:val="24"/>
        </w:rPr>
        <w:t xml:space="preserve">本合同未尽事宜，由甲乙双方协商解决。</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甲方和乙方由其正式授权代表于上述所写日期和地点签订本合同。</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甲方（签章）： </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邮编：  </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银行帐号：</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法定代表人或授权代表(签名)： _______________</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乙方（签章）：</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邮编： </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p>
    <w:p>
      <w:pPr>
        <w:pStyle w:val="731"/>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银行帐号：</w:t>
      </w:r>
      <w:r/>
    </w:p>
    <w:p>
      <w:pPr>
        <w:jc w:val="both"/>
        <w:spacing w:before="91" w:line="220" w:lineRule="auto"/>
        <w:rPr>
          <w:rFonts w:hint="eastAsia" w:ascii="宋体" w:hAnsi="宋体" w:eastAsia="宋体" w:cs="宋体"/>
          <w:color w:val="auto"/>
          <w:spacing w:val="-1"/>
          <w:sz w:val="28"/>
          <w:szCs w:val="28"/>
          <w:lang w:val="en-US" w:eastAsia="zh-CN"/>
        </w:rPr>
        <w:outlineLvl w:val="0"/>
      </w:pPr>
      <w:r>
        <w:rPr>
          <w:rFonts w:hint="eastAsia" w:ascii="宋体" w:hAnsi="宋体" w:eastAsia="宋体" w:cs="宋体"/>
          <w:color w:val="auto"/>
          <w:sz w:val="24"/>
          <w:szCs w:val="24"/>
        </w:rPr>
        <w:t xml:space="preserve">法定代表人或授权代表(签名)： _________</w:t>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pStyle w:val="696"/>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r>
      <w:r/>
    </w:p>
    <w:p>
      <w:pPr>
        <w:rPr>
          <w:rFonts w:hint="eastAsia"/>
          <w:lang w:val="en-US" w:eastAsia="zh-CN"/>
        </w:rPr>
      </w:pPr>
      <w:r>
        <w:rPr>
          <w:rFonts w:hint="eastAsia"/>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both"/>
        <w:spacing w:before="91" w:line="220" w:lineRule="auto"/>
        <w:rPr>
          <w:rFonts w:hint="eastAsia" w:ascii="宋体" w:hAnsi="宋体" w:cs="宋体"/>
          <w:b/>
          <w:bCs/>
          <w:color w:val="auto"/>
          <w:sz w:val="28"/>
          <w:szCs w:val="28"/>
          <w:lang w:val="en-US" w:eastAsia="zh-CN"/>
        </w:rPr>
        <w:outlineLvl w:val="0"/>
      </w:pPr>
      <w:r>
        <w:rPr>
          <w:rFonts w:hint="eastAsia" w:ascii="宋体" w:hAnsi="宋体" w:cs="宋体"/>
          <w:b/>
          <w:bCs/>
          <w:color w:val="auto"/>
          <w:sz w:val="28"/>
          <w:szCs w:val="28"/>
          <w:lang w:val="en-US" w:eastAsia="zh-CN"/>
        </w:rPr>
      </w:r>
      <w:r/>
    </w:p>
    <w:p>
      <w:pPr>
        <w:numPr>
          <w:ilvl w:val="0"/>
          <w:numId w:val="0"/>
        </w:numPr>
        <w:jc w:val="center"/>
        <w:spacing w:before="91" w:line="220" w:lineRule="auto"/>
        <w:rPr>
          <w:rFonts w:hint="eastAsia" w:ascii="宋体" w:hAnsi="宋体" w:eastAsia="宋体" w:cs="宋体"/>
          <w:b/>
          <w:bCs/>
          <w:color w:val="auto"/>
          <w:sz w:val="28"/>
          <w:szCs w:val="28"/>
        </w:rPr>
        <w:outlineLvl w:val="0"/>
      </w:pPr>
      <w:r>
        <w:rPr>
          <w:rFonts w:hint="eastAsia" w:ascii="宋体" w:hAnsi="宋体" w:cs="宋体"/>
          <w:b/>
          <w:bCs/>
          <w:color w:val="auto"/>
          <w:sz w:val="28"/>
          <w:szCs w:val="28"/>
          <w:lang w:val="en-US" w:eastAsia="zh-CN"/>
        </w:rPr>
        <w:t xml:space="preserve">第六章  </w:t>
      </w:r>
      <w:r>
        <w:rPr>
          <w:rFonts w:hint="eastAsia" w:ascii="宋体" w:hAnsi="宋体" w:eastAsia="宋体" w:cs="宋体"/>
          <w:b/>
          <w:bCs/>
          <w:color w:val="auto"/>
          <w:sz w:val="28"/>
          <w:szCs w:val="28"/>
        </w:rPr>
        <w:t xml:space="preserve">采购需求</w:t>
      </w:r>
      <w:r/>
    </w:p>
    <w:p>
      <w:pP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一、采购标的</w:t>
      </w:r>
      <w:r/>
    </w:p>
    <w:p>
      <w:pP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1、项目名称：徐州市受污染耕地土壤污染源头排查项目</w:t>
      </w:r>
      <w:r/>
    </w:p>
    <w:p>
      <w:pP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采购预算：本项目采购预算125万元（人民币），不接受超过125万元人民币（采购项目预算金额）的报价。（报价包括本项目的所有费用，包括本项目的服务内容、税费、人工、保险、维护、利润、税金、政策性文件规定及合同包含的所有风险、责任等各项费用，采购方不再支付其他任何费用）。</w:t>
      </w:r>
      <w:r/>
    </w:p>
    <w:p>
      <w:pP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二、项目说明</w:t>
      </w:r>
      <w:r/>
    </w:p>
    <w:p>
      <w:pP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江苏省“菜篮子”市长负责制评价实施细则（试行）》（苏菜篮子〔2023〕1号）等要求，开展全市安全利用类或严格管控类耕地污染源头排查工作，针对徐州市18个矿区、20条耕地周边水系及3家涉重环境重点监管单位（具体名单见附表1-3），启动污染源头对象排查工作，具体如下：</w:t>
      </w:r>
      <w:r/>
    </w:p>
    <w:p>
      <w:pPr>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（1）按照国家和省市相关要求，开展现场踏勘和资料收集等，编制并提交《徐</w:t>
      </w:r>
      <w:r>
        <w:rPr>
          <w:rFonts w:hint="eastAsia" w:ascii="宋体" w:hAnsi="宋体" w:eastAsia="宋体" w:cs="宋体"/>
          <w:color w:val="000000" w:themeColor="text1"/>
          <w:sz w:val="24"/>
          <w:szCs w:val="24"/>
          <w14:textFill>
            <w14:solidFill>
              <w14:schemeClr w14:val="tx1"/>
            </w14:solidFill>
          </w14:textFill>
        </w:rPr>
        <w:t xml:space="preserve">州市耕地土壤污染源头排查工作方案》</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并通过专家评审。</w:t>
      </w:r>
      <w:r/>
    </w:p>
    <w:p>
      <w:pPr>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（2）根据耕地周边涉重金属固体废物现场排查结果及企业周边大气沉降监测、水系地表水底泥监测结果，提出污染源头防控措施建议</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编制并提交《徐州市耕地土壤污染源头排查总结报告》</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并通过专家评审。</w:t>
      </w:r>
      <w:r/>
    </w:p>
    <w:p>
      <w:pPr>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（3）协助徐州市生态环境局定期组织召开项目工作调度会议。</w:t>
      </w:r>
      <w:r/>
    </w:p>
    <w:p>
      <w:pPr>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（4）根据各地治理成效自评估报告，编制并提交《徐州市受污染耕地土壤污染源头防控成效自评估总结报告》</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并通过专家评审。</w:t>
      </w:r>
      <w:r/>
    </w:p>
    <w:p>
      <w:pPr>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三、服务期限</w:t>
      </w:r>
      <w:r/>
    </w:p>
    <w:p>
      <w:pPr>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自合同签订之日起至2025年12月。</w:t>
      </w:r>
      <w:r/>
    </w:p>
    <w:p>
      <w:pPr>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四、验收标准</w:t>
      </w:r>
      <w:r/>
    </w:p>
    <w:p>
      <w:pPr>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《徐州市耕地土壤污染源头排查工作方案》</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《徐州市耕地土壤污染源头排查总结报告》</w:t>
      </w:r>
      <w:r>
        <w:rPr>
          <w:rFonts w:hint="eastAsia" w:ascii="宋体" w:hAnsi="宋体" w:cs="宋体"/>
          <w:color w:val="000000" w:themeColor="text1"/>
          <w:sz w:val="24"/>
          <w:szCs w:val="24"/>
          <w:lang w:eastAsia="zh-CN"/>
          <w14:textFill>
            <w14:solidFill>
              <w14:schemeClr w14:val="tx1"/>
            </w14:solidFill>
          </w14:textFill>
        </w:rPr>
        <w:t xml:space="preserve">及</w:t>
      </w:r>
      <w:r>
        <w:rPr>
          <w:rFonts w:hint="eastAsia" w:ascii="宋体" w:hAnsi="宋体" w:eastAsia="宋体" w:cs="宋体"/>
          <w:color w:val="000000" w:themeColor="text1"/>
          <w:sz w:val="24"/>
          <w:szCs w:val="24"/>
          <w14:textFill>
            <w14:solidFill>
              <w14:schemeClr w14:val="tx1"/>
            </w14:solidFill>
          </w14:textFill>
        </w:rPr>
        <w:t xml:space="preserve">《徐州市受污染耕地土壤污染源头防控成效自评估总结报告》需通过委托单位组织的专家评审。</w:t>
      </w:r>
      <w:r/>
    </w:p>
    <w:p>
      <w:pPr>
        <w:pStyle w:val="941"/>
        <w:ind w:left="0" w:right="0" w:firstLine="0"/>
        <w:jc w:val="center"/>
        <w:keepLines w:val="0"/>
        <w:keepNext w:val="0"/>
        <w:pageBreakBefore w:val="0"/>
        <w:spacing w:before="361" w:after="120"/>
        <w:widowControl w:val="off"/>
        <w:rPr>
          <w:rFonts w:hint="eastAsia" w:ascii="宋体" w:hAnsi="宋体" w:eastAsia="宋体" w:cs="宋体"/>
          <w:b w:val="0"/>
          <w:bCs w:val="0"/>
          <w:color w:val="auto"/>
          <w:sz w:val="24"/>
          <w:szCs w:val="24"/>
          <w:highlight w:val="none"/>
        </w:rPr>
      </w:pPr>
      <w:r/>
      <w:bookmarkStart w:id="10" w:name="_Toc522790136"/>
      <w:r/>
      <w:bookmarkStart w:id="11" w:name="_Toc17335"/>
      <w:r>
        <w:rPr>
          <w:rFonts w:hint="eastAsia" w:ascii="宋体" w:hAnsi="宋体" w:eastAsia="宋体" w:cs="宋体"/>
          <w:b w:val="0"/>
          <w:bCs w:val="0"/>
          <w:color w:val="auto"/>
          <w:sz w:val="24"/>
          <w:szCs w:val="24"/>
          <w:highlight w:val="none"/>
        </w:rPr>
        <w:t xml:space="preserve">附表1 徐州市排查矿区清单</w:t>
      </w:r>
      <w:r/>
    </w:p>
    <w:tbl>
      <w:tblPr>
        <w:tblStyle w:val="695"/>
        <w:tblW w:w="8423" w:type="dxa"/>
        <w:jc w:val="center"/>
        <w:tblLayout w:type="fixed"/>
        <w:tblCellMar>
          <w:left w:w="108" w:type="dxa"/>
          <w:top w:w="0" w:type="dxa"/>
          <w:right w:w="108" w:type="dxa"/>
          <w:bottom w:w="0" w:type="dxa"/>
        </w:tblCellMar>
        <w:tblLook w:val="04A0" w:firstRow="1" w:lastRow="0" w:firstColumn="1" w:lastColumn="0" w:noHBand="0" w:noVBand="1"/>
      </w:tblPr>
      <w:tblGrid>
        <w:gridCol w:w="867"/>
        <w:gridCol w:w="5521"/>
        <w:gridCol w:w="2035"/>
      </w:tblGrid>
      <w:tr>
        <w:trPr>
          <w:jc w:val="center"/>
          <w:trHeight w:val="20"/>
          <w:tblHeader/>
        </w:trPr>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矿山名称</w:t>
            </w:r>
            <w:r/>
          </w:p>
        </w:tc>
        <w:tc>
          <w:tcPr>
            <w:shd w:val="clear" w:color="auto" w:fill="auto"/>
            <w:tcBorders>
              <w:top w:val="single" w:color="auto"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开采矿种</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江苏省瑞丰盐业有限公司瑞丰盐矿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岩盐</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徐州丰成盐化工有限公司金马盐矿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岩盐</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上海大屯能源股份有限公司龙东煤矿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煤</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上海大屯能源股份有限公司姚桥煤矿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煤</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上海大屯能源股份有限公司徐庄煤矿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煤</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江苏徐矿能源股份有限公司张双楼煤矿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煤</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上海大屯能源股份有限公司孔庄煤矿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煤</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徐州汇能金属矿产有限公司姜梨园铁矿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铁</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沛县盛源矿业有限公司封新庄铁矿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铁</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徐州铁矿集团有限公司</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铁</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徐州盛升金属矿产有限公司铜山岛铁矿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铁</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徐州华通厉湾金属矿产有限公司大王庙铁(铜)矿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铁</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徐州市峻达采石有限公司黑山建筑石料用灰岩矿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建筑石料用灰岩</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徐州明阳石料有限公司杨山建筑石料用灰岩矿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建筑石料用灰岩</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徐州市龙山水泥有限公司大成山水泥用灰岩矿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水泥用灰岩</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徐州中联水泥有限公司大蒋门水泥灰岩矿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水泥用灰岩</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徐州中联水泥有限公司鹰屋山水泥用灰岩矿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水泥用灰岩</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867"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521"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丰县师寨矿产资源开发有限公司王屯-马庄盐矿</w:t>
            </w:r>
            <w:r/>
          </w:p>
        </w:tc>
        <w:tc>
          <w:tcPr>
            <w:shd w:val="clear" w:color="auto" w:fill="auto"/>
            <w:tcBorders>
              <w:top w:val="none" w:color="000000" w:sz="4" w:space="0"/>
              <w:left w:val="none" w:color="000000" w:sz="4" w:space="0"/>
              <w:bottom w:val="single" w:color="auto" w:sz="4" w:space="0"/>
              <w:right w:val="single" w:color="auto" w:sz="4" w:space="0"/>
            </w:tcBorders>
            <w:tcW w:w="203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岩盐</w:t>
            </w:r>
            <w:r/>
          </w:p>
        </w:tc>
      </w:tr>
    </w:tbl>
    <w:p>
      <w:pPr>
        <w:pStyle w:val="941"/>
        <w:ind w:left="0" w:right="0" w:firstLine="0"/>
        <w:jc w:val="center"/>
        <w:keepLines w:val="0"/>
        <w:keepNext w:val="0"/>
        <w:pageBreakBefore w:val="0"/>
        <w:spacing w:before="361" w:after="120"/>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附表2 徐州市排查水系清单</w:t>
      </w:r>
      <w:r/>
    </w:p>
    <w:tbl>
      <w:tblPr>
        <w:tblStyle w:val="726"/>
        <w:tblW w:w="8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2"/>
        <w:gridCol w:w="2305"/>
        <w:gridCol w:w="5086"/>
      </w:tblGrid>
      <w:tr>
        <w:trPr>
          <w:jc w:val="center"/>
          <w:trHeight w:val="20"/>
          <w:tblHeader/>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bookmarkStart w:id="12" w:name="_Hlk133427785"/>
            <w:r>
              <w:rPr>
                <w:rFonts w:hint="eastAsia" w:ascii="宋体" w:hAnsi="宋体" w:eastAsia="宋体" w:cs="宋体"/>
                <w:b w:val="0"/>
                <w:bCs w:val="0"/>
                <w:color w:val="auto"/>
                <w:sz w:val="24"/>
                <w:szCs w:val="24"/>
                <w:highlight w:val="none"/>
              </w:rPr>
              <w:t xml:space="preserve">序号</w:t>
            </w:r>
            <w:r/>
          </w:p>
        </w:tc>
        <w:tc>
          <w:tcPr>
            <w:tcW w:w="2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所在区域</w:t>
            </w:r>
            <w:r/>
          </w:p>
        </w:tc>
        <w:tc>
          <w:tcPr>
            <w:tcW w:w="5086"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水系名称</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沛县</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丰沛运河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沛县</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苏北堤河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沛县</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顺堤河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铜山区</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桃园河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铜山区</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郑集分洪道</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铜山区</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微山湖</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铜山区</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伊家河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贾汪区</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凤尾河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贾汪区</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引龙河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W w:w="2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石横大沟</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二八河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老彭河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滩土河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北彭河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京杭运河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六保河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老沂河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纲河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w:t>
            </w:r>
            <w:r/>
          </w:p>
        </w:tc>
        <w:tc>
          <w:tcPr>
            <w:tcW w:w="2305" w:type="dxa"/>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官湖河</w:t>
            </w:r>
            <w:r/>
          </w:p>
        </w:tc>
      </w:tr>
      <w:tr>
        <w:trPr>
          <w:jc w:val="center"/>
          <w:trHeight w:val="20"/>
        </w:trPr>
        <w:tc>
          <w:tcPr>
            <w:tcW w:w="103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w:t>
            </w:r>
            <w:r/>
          </w:p>
        </w:tc>
        <w:tc>
          <w:tcPr>
            <w:tcW w:w="2305"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新沂市</w:t>
            </w:r>
            <w:r/>
          </w:p>
        </w:tc>
        <w:tc>
          <w:tcPr>
            <w:tcW w:w="5086" w:type="dxa"/>
            <w:vAlign w:val="bottom"/>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大沙河</w:t>
            </w:r>
            <w:bookmarkEnd w:id="12"/>
            <w:r/>
            <w:r/>
          </w:p>
        </w:tc>
      </w:tr>
    </w:tbl>
    <w:p>
      <w:pPr>
        <w:pStyle w:val="941"/>
        <w:ind w:left="0" w:right="0" w:firstLine="0"/>
        <w:jc w:val="center"/>
        <w:keepLines w:val="0"/>
        <w:keepNext w:val="0"/>
        <w:pageBreakBefore w:val="0"/>
        <w:spacing w:before="361" w:after="120"/>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附表3 徐州市涉镉等重金属企业一览表</w:t>
      </w:r>
      <w:r/>
    </w:p>
    <w:tbl>
      <w:tblPr>
        <w:tblStyle w:val="726"/>
        <w:tblW w:w="8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453"/>
        <w:gridCol w:w="3112"/>
        <w:gridCol w:w="2886"/>
      </w:tblGrid>
      <w:tr>
        <w:trPr>
          <w:jc w:val="center"/>
          <w:trHeight w:val="478"/>
          <w:tblHeader/>
        </w:trPr>
        <w:tc>
          <w:tcPr>
            <w:tcW w:w="99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45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所在区域</w:t>
            </w:r>
            <w:r/>
          </w:p>
        </w:tc>
        <w:tc>
          <w:tcPr>
            <w:tcW w:w="311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监测对象</w:t>
            </w:r>
            <w:r/>
          </w:p>
        </w:tc>
        <w:tc>
          <w:tcPr>
            <w:tcW w:w="2886"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类别</w:t>
            </w:r>
            <w:r/>
          </w:p>
        </w:tc>
      </w:tr>
      <w:tr>
        <w:trPr>
          <w:jc w:val="center"/>
          <w:trHeight w:val="20"/>
        </w:trPr>
        <w:tc>
          <w:tcPr>
            <w:tcW w:w="99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45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丰县</w:t>
            </w:r>
            <w:r/>
          </w:p>
        </w:tc>
        <w:tc>
          <w:tcPr>
            <w:tcW w:w="311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江苏科耐尔新能源科技有限公司</w:t>
            </w:r>
            <w:r/>
          </w:p>
        </w:tc>
        <w:tc>
          <w:tcPr>
            <w:tcW w:w="2886"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大气环境</w:t>
            </w:r>
            <w:r/>
          </w:p>
        </w:tc>
      </w:tr>
      <w:tr>
        <w:trPr>
          <w:jc w:val="center"/>
          <w:trHeight w:val="20"/>
        </w:trPr>
        <w:tc>
          <w:tcPr>
            <w:tcW w:w="99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145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311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江苏新春兴再生资源有限责任公司</w:t>
            </w:r>
            <w:r/>
          </w:p>
        </w:tc>
        <w:tc>
          <w:tcPr>
            <w:tcW w:w="2886"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大气环境,土壤污染监管,环境风险监控</w:t>
            </w:r>
            <w:r/>
          </w:p>
        </w:tc>
      </w:tr>
      <w:tr>
        <w:trPr>
          <w:jc w:val="center"/>
          <w:trHeight w:val="20"/>
        </w:trPr>
        <w:tc>
          <w:tcPr>
            <w:tcW w:w="99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1453"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邳州市</w:t>
            </w:r>
            <w:r/>
          </w:p>
        </w:tc>
        <w:tc>
          <w:tcPr>
            <w:tcW w:w="3112"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西恩迪电源科技江苏有限公司</w:t>
            </w:r>
            <w:r/>
          </w:p>
        </w:tc>
        <w:tc>
          <w:tcPr>
            <w:tcW w:w="2886" w:type="dxa"/>
            <w:vAlign w:val="center"/>
            <w:textDirection w:val="lrTb"/>
            <w:noWrap w:val="false"/>
          </w:tcPr>
          <w:p>
            <w:pPr>
              <w:pStyle w:val="94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大气环境,土壤污染监管,环境风险监控</w:t>
            </w:r>
            <w:r/>
          </w:p>
        </w:tc>
      </w:tr>
    </w:tbl>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20" w:lineRule="exact"/>
        <w:rPr>
          <w:rStyle w:val="901"/>
          <w:rFonts w:hint="eastAsia" w:ascii="宋体" w:hAnsi="宋体" w:eastAsia="宋体" w:cs="宋体"/>
          <w:color w:val="auto"/>
          <w:sz w:val="32"/>
          <w:szCs w:val="32"/>
        </w:rPr>
      </w:pPr>
      <w:r>
        <w:rPr>
          <w:rStyle w:val="901"/>
          <w:rFonts w:hint="eastAsia" w:ascii="宋体" w:hAnsi="宋体" w:eastAsia="宋体" w:cs="宋体"/>
          <w:color w:val="auto"/>
          <w:sz w:val="32"/>
          <w:szCs w:val="32"/>
        </w:rPr>
        <w:t xml:space="preserve">第七章  投标文件相关格式</w:t>
      </w:r>
      <w:bookmarkEnd w:id="10"/>
      <w:r/>
      <w:bookmarkEnd w:id="11"/>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880"/>
        <w:spacing w:line="520" w:lineRule="exact"/>
        <w:rPr>
          <w:rFonts w:hint="eastAsia" w:ascii="宋体" w:hAnsi="宋体" w:eastAsia="宋体" w:cs="宋体"/>
          <w:color w:val="auto"/>
          <w:sz w:val="32"/>
          <w:szCs w:val="32"/>
        </w:rPr>
      </w:pPr>
      <w:r>
        <w:rPr>
          <w:rFonts w:hint="eastAsia" w:ascii="宋体" w:hAnsi="宋体" w:eastAsia="宋体" w:cs="宋体"/>
          <w:color w:val="auto"/>
          <w:sz w:val="32"/>
          <w:szCs w:val="32"/>
        </w:rPr>
        <w:t xml:space="preserve">一、投标函格式</w:t>
      </w:r>
      <w:r/>
    </w:p>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江苏友信招标代理有限公司</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JSZC-320300-YXYX-G2024-0008</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 投标人同意提供按照贵方可能要求的与其投标有关的一切数据或资料，完全理解贵方不一定接受最低价的投标或收到的任何投标。</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 投标人同意在授予合同后，按照有关规定支付公证费(如有)。</w:t>
      </w:r>
      <w:r/>
    </w:p>
    <w:p>
      <w:pPr>
        <w:ind w:right="29"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 </w:t>
      </w:r>
      <w:r>
        <w:rPr>
          <w:rFonts w:hint="eastAsia" w:ascii="宋体" w:hAnsi="宋体" w:eastAsia="宋体" w:cs="宋体"/>
          <w:color w:val="auto"/>
          <w:sz w:val="24"/>
          <w:szCs w:val="24"/>
          <w:lang w:eastAsia="zh-CN"/>
        </w:rPr>
        <w:t xml:space="preserve">江苏友信招标代理有限公司</w:t>
      </w:r>
      <w:r>
        <w:rPr>
          <w:rFonts w:hint="eastAsia" w:ascii="宋体" w:hAnsi="宋体" w:eastAsia="宋体" w:cs="宋体"/>
          <w:color w:val="auto"/>
          <w:sz w:val="24"/>
          <w:szCs w:val="24"/>
        </w:rPr>
        <w:t xml:space="preserve">有权将我单位本项目的《开标一览表》和《分项价格表》予以公示，公示的方式由</w:t>
      </w:r>
      <w:r>
        <w:rPr>
          <w:rFonts w:hint="eastAsia" w:ascii="宋体" w:hAnsi="宋体" w:eastAsia="宋体" w:cs="宋体"/>
          <w:color w:val="auto"/>
          <w:sz w:val="24"/>
          <w:szCs w:val="24"/>
          <w:lang w:eastAsia="zh-CN"/>
        </w:rPr>
        <w:t xml:space="preserve">江苏友信招标代理有限公司</w:t>
      </w:r>
      <w:r>
        <w:rPr>
          <w:rFonts w:hint="eastAsia" w:ascii="宋体" w:hAnsi="宋体" w:eastAsia="宋体" w:cs="宋体"/>
          <w:color w:val="auto"/>
          <w:sz w:val="24"/>
          <w:szCs w:val="24"/>
        </w:rPr>
        <w:t xml:space="preserve">确定。</w:t>
      </w:r>
      <w:r/>
    </w:p>
    <w:p>
      <w:pPr>
        <w:ind w:right="29"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 与本投标有关的一切正式往来信函请寄：</w:t>
      </w:r>
      <w:r/>
    </w:p>
    <w:p>
      <w:pPr>
        <w:ind w:firstLine="12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ind w:firstLine="12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w:t>
      </w:r>
      <w:r/>
    </w:p>
    <w:p>
      <w:pPr>
        <w:ind w:firstLine="12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传真： </w:t>
      </w:r>
      <w:r/>
    </w:p>
    <w:p>
      <w:pPr>
        <w:ind w:firstLine="27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（盖单位电子签章）</w:t>
      </w:r>
      <w:r/>
    </w:p>
    <w:p>
      <w:pPr>
        <w:ind w:firstLine="45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2"/>
        <w:ind w:firstLine="2880"/>
        <w:jc w:val="both"/>
        <w:rPr>
          <w:rFonts w:hint="eastAsia" w:ascii="仿宋" w:hAnsi="仿宋" w:eastAsia="仿宋" w:cs="仿宋"/>
          <w:color w:val="000000"/>
          <w:sz w:val="32"/>
          <w:szCs w:val="32"/>
          <w:highlight w:val="none"/>
        </w:rPr>
      </w:pP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2．开标一览表</w:t>
      </w:r>
      <w:r/>
    </w:p>
    <w:p>
      <w:pPr>
        <w:pStyle w:val="702"/>
        <w:ind w:left="1200" w:hanging="1200"/>
        <w:rPr>
          <w:rFonts w:hint="eastAsia" w:ascii="仿宋" w:hAnsi="仿宋" w:eastAsia="仿宋" w:cs="仿宋"/>
          <w:color w:val="000000"/>
          <w:sz w:val="24"/>
        </w:rPr>
      </w:pPr>
      <w:r>
        <w:rPr>
          <w:rFonts w:hint="eastAsia" w:ascii="仿宋" w:hAnsi="仿宋" w:eastAsia="仿宋" w:cs="仿宋"/>
          <w:color w:val="000000"/>
          <w:sz w:val="24"/>
        </w:rPr>
      </w:r>
      <w:r/>
    </w:p>
    <w:p>
      <w:pPr>
        <w:pStyle w:val="702"/>
        <w:ind w:left="1200" w:hanging="1200"/>
        <w:rPr>
          <w:rFonts w:hint="eastAsia" w:ascii="仿宋" w:hAnsi="仿宋" w:eastAsia="仿宋" w:cs="仿宋"/>
          <w:color w:val="000000"/>
          <w:sz w:val="24"/>
        </w:rPr>
      </w:pPr>
      <w:r>
        <w:rPr>
          <w:rFonts w:hint="eastAsia" w:ascii="仿宋" w:hAnsi="仿宋" w:eastAsia="仿宋" w:cs="仿宋"/>
          <w:color w:val="000000"/>
          <w:sz w:val="24"/>
        </w:rPr>
      </w:r>
      <w:r/>
    </w:p>
    <w:p>
      <w:pPr>
        <w:pStyle w:val="702"/>
        <w:ind w:left="1200" w:hanging="120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项目名称：</w:t>
      </w:r>
      <w:r>
        <w:rPr>
          <w:rFonts w:ascii="Segoe UI" w:hAnsi="Segoe UI" w:eastAsia="Segoe UI" w:cs="Segoe UI"/>
          <w:i w:val="0"/>
          <w:iCs w:val="0"/>
          <w:caps w:val="0"/>
          <w:spacing w:val="0"/>
          <w:sz w:val="24"/>
          <w:szCs w:val="24"/>
          <w:shd w:val="clear" w:color="auto" w:fill="ffffff"/>
        </w:rPr>
        <w:t xml:space="preserve">徐州市受污染耕地土壤污染源头排查项目</w:t>
      </w:r>
      <w:r/>
    </w:p>
    <w:p>
      <w:pPr>
        <w:pStyle w:val="702"/>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项目编号：</w:t>
      </w:r>
      <w:r>
        <w:rPr>
          <w:rFonts w:hint="eastAsia" w:ascii="宋体" w:hAnsi="宋体" w:cs="宋体"/>
          <w:color w:val="auto"/>
          <w:sz w:val="24"/>
          <w:szCs w:val="24"/>
          <w:lang w:eastAsia="zh-CN"/>
        </w:rPr>
        <w:t xml:space="preserve">JSZC-320300-YXYX-G2024-0008</w:t>
      </w:r>
      <w:r/>
    </w:p>
    <w:p>
      <w:pPr>
        <w:pStyle w:val="702"/>
        <w:ind w:firstLine="480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tbl>
      <w:tblPr>
        <w:tblStyle w:val="695"/>
        <w:tblW w:w="9105"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4"/>
        <w:gridCol w:w="2805"/>
        <w:gridCol w:w="3376"/>
      </w:tblGrid>
      <w:tr>
        <w:trPr>
          <w:cantSplit/>
          <w:jc w:val="center"/>
          <w:trHeight w:val="768"/>
        </w:trPr>
        <w:tc>
          <w:tcPr>
            <w:tcW w:w="2924" w:type="dxa"/>
            <w:vAlign w:val="center"/>
            <w:textDirection w:val="lrTb"/>
            <w:noWrap w:val="false"/>
          </w:tcPr>
          <w:p>
            <w:pPr>
              <w:pStyle w:val="702"/>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2805" w:type="dxa"/>
            <w:vAlign w:val="center"/>
            <w:textDirection w:val="lrTb"/>
            <w:noWrap w:val="false"/>
          </w:tcPr>
          <w:p>
            <w:pPr>
              <w:pStyle w:val="702"/>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项目内容</w:t>
            </w:r>
            <w:r/>
          </w:p>
        </w:tc>
        <w:tc>
          <w:tcPr>
            <w:tcW w:w="3376" w:type="dxa"/>
            <w:vAlign w:val="center"/>
            <w:textDirection w:val="lrTb"/>
            <w:noWrap w:val="false"/>
          </w:tcPr>
          <w:p>
            <w:pPr>
              <w:pStyle w:val="70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报价</w:t>
            </w:r>
            <w:r>
              <w:rPr>
                <w:rFonts w:hint="eastAsia" w:ascii="宋体" w:hAnsi="宋体" w:eastAsia="宋体" w:cs="宋体"/>
                <w:color w:val="000000"/>
                <w:sz w:val="24"/>
                <w:szCs w:val="24"/>
                <w:lang w:eastAsia="zh-CN"/>
              </w:rPr>
              <w:t xml:space="preserve">（小写）</w:t>
            </w:r>
            <w:r/>
          </w:p>
        </w:tc>
      </w:tr>
      <w:tr>
        <w:trPr>
          <w:cantSplit/>
          <w:jc w:val="center"/>
          <w:trHeight w:val="1520"/>
        </w:trPr>
        <w:tc>
          <w:tcPr>
            <w:tcW w:w="2924" w:type="dxa"/>
            <w:vAlign w:val="center"/>
            <w:textDirection w:val="lrTb"/>
            <w:noWrap w:val="false"/>
          </w:tcPr>
          <w:p>
            <w:pPr>
              <w:pStyle w:val="702"/>
              <w:ind w:left="1200" w:hanging="1200"/>
              <w:rPr>
                <w:rFonts w:hint="eastAsia" w:ascii="宋体" w:hAnsi="宋体" w:eastAsia="宋体" w:cs="宋体"/>
                <w:color w:val="000000"/>
                <w:sz w:val="24"/>
                <w:szCs w:val="24"/>
                <w:lang w:val="zh-CN"/>
              </w:rPr>
            </w:pPr>
            <w:r>
              <w:rPr>
                <w:rFonts w:ascii="Segoe UI" w:hAnsi="Segoe UI" w:eastAsia="Segoe UI" w:cs="Segoe UI"/>
                <w:i w:val="0"/>
                <w:iCs w:val="0"/>
                <w:caps w:val="0"/>
                <w:spacing w:val="0"/>
                <w:sz w:val="21"/>
                <w:szCs w:val="21"/>
                <w:shd w:val="clear" w:color="auto" w:fill="ffffff"/>
              </w:rPr>
              <w:t xml:space="preserve">徐州市受污染耕地土壤污染源头排查项目</w:t>
            </w:r>
            <w:r/>
          </w:p>
          <w:p>
            <w:pPr>
              <w:pStyle w:val="70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2805" w:type="dxa"/>
            <w:vAlign w:val="center"/>
            <w:textDirection w:val="lrTb"/>
            <w:noWrap w:val="false"/>
          </w:tcPr>
          <w:p>
            <w:pPr>
              <w:pStyle w:val="702"/>
              <w:jc w:val="center"/>
              <w:rPr>
                <w:rFonts w:hint="eastAsia" w:ascii="宋体" w:hAnsi="宋体" w:eastAsia="宋体" w:cs="宋体"/>
                <w:color w:val="000000"/>
                <w:sz w:val="24"/>
                <w:szCs w:val="24"/>
              </w:rPr>
            </w:pPr>
            <w:r>
              <w:rPr>
                <w:rFonts w:hint="eastAsia" w:ascii="宋体" w:hAnsi="宋体" w:eastAsia="宋体" w:cs="宋体"/>
                <w:sz w:val="24"/>
                <w:szCs w:val="24"/>
              </w:rPr>
              <w:t xml:space="preserve">详见</w:t>
            </w:r>
            <w:r>
              <w:rPr>
                <w:rFonts w:hint="eastAsia" w:ascii="宋体" w:hAnsi="宋体" w:cs="宋体"/>
                <w:sz w:val="24"/>
                <w:szCs w:val="24"/>
                <w:lang w:eastAsia="zh-CN"/>
              </w:rPr>
              <w:t xml:space="preserve">投</w:t>
            </w:r>
            <w:r>
              <w:rPr>
                <w:rFonts w:hint="eastAsia" w:ascii="宋体" w:hAnsi="宋体" w:eastAsia="宋体" w:cs="宋体"/>
                <w:sz w:val="24"/>
                <w:szCs w:val="24"/>
              </w:rPr>
              <w:t xml:space="preserve">标文件</w:t>
            </w:r>
            <w:r/>
          </w:p>
        </w:tc>
        <w:tc>
          <w:tcPr>
            <w:tcW w:w="3376" w:type="dxa"/>
            <w:vAlign w:val="center"/>
            <w:textDirection w:val="lrTb"/>
            <w:noWrap w:val="false"/>
          </w:tcPr>
          <w:p>
            <w:pPr>
              <w:pStyle w:val="70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945"/>
        </w:trPr>
        <w:tc>
          <w:tcPr>
            <w:tcW w:w="2924" w:type="dxa"/>
            <w:vAlign w:val="center"/>
            <w:textDirection w:val="lrTb"/>
            <w:noWrap w:val="false"/>
          </w:tcPr>
          <w:p>
            <w:pPr>
              <w:pStyle w:val="70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总价（大写）：</w:t>
            </w:r>
            <w:r/>
          </w:p>
        </w:tc>
        <w:tc>
          <w:tcPr>
            <w:gridSpan w:val="2"/>
            <w:tcW w:w="6181" w:type="dxa"/>
            <w:vAlign w:val="center"/>
            <w:textDirection w:val="lrTb"/>
            <w:noWrap w:val="false"/>
          </w:tcPr>
          <w:p>
            <w:pPr>
              <w:pStyle w:val="702"/>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40"/>
        <w:ind w:left="0" w:firstLine="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36"/>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投标人</w:t>
      </w:r>
      <w:r>
        <w:rPr>
          <w:rFonts w:hint="eastAsia" w:ascii="宋体" w:hAnsi="宋体" w:eastAsia="宋体" w:cs="宋体"/>
          <w:b/>
          <w:bCs/>
          <w:color w:val="000000"/>
          <w:sz w:val="24"/>
          <w:szCs w:val="24"/>
        </w:rPr>
        <w:t xml:space="preserve">承诺：本项目由</w:t>
      </w:r>
      <w:r>
        <w:rPr>
          <w:rFonts w:hint="eastAsia" w:ascii="宋体" w:hAnsi="宋体" w:eastAsia="宋体" w:cs="宋体"/>
          <w:b/>
          <w:bCs/>
          <w:color w:val="000000"/>
          <w:sz w:val="24"/>
          <w:szCs w:val="24"/>
          <w:lang w:val="en-US" w:eastAsia="zh-CN"/>
        </w:rPr>
        <w:t xml:space="preserve">投标人</w:t>
      </w:r>
      <w:r>
        <w:rPr>
          <w:rFonts w:hint="eastAsia" w:ascii="宋体" w:hAnsi="宋体" w:eastAsia="宋体" w:cs="宋体"/>
          <w:b/>
          <w:bCs/>
          <w:color w:val="000000"/>
          <w:sz w:val="24"/>
          <w:szCs w:val="24"/>
        </w:rPr>
        <w:t xml:space="preserve">本企业提供服务</w:t>
      </w:r>
      <w:r/>
    </w:p>
    <w:p>
      <w:pPr>
        <w:pStyle w:val="940"/>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2"/>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报价说明：</w:t>
      </w:r>
      <w:r/>
    </w:p>
    <w:p>
      <w:pPr>
        <w:pStyle w:val="70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1、报价包括完成项目的所有费用。采购人不再支付报价以外的任何费用。</w:t>
      </w:r>
      <w:r/>
    </w:p>
    <w:p>
      <w:pPr>
        <w:pStyle w:val="70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2、报价以总价为准，大小写不一致以大写为准；</w:t>
      </w:r>
      <w:r/>
    </w:p>
    <w:p>
      <w:pPr>
        <w:pStyle w:val="70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3、偏离说明：详见《偏离表》。</w:t>
      </w:r>
      <w:r/>
    </w:p>
    <w:p>
      <w:pPr>
        <w:pStyle w:val="70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2"/>
        <w:ind w:firstLine="312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2"/>
        <w:ind w:firstLine="312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auto"/>
          <w:sz w:val="24"/>
          <w:szCs w:val="24"/>
        </w:rPr>
        <w:t xml:space="preserve">盖单位电子签章</w:t>
      </w:r>
      <w:r>
        <w:rPr>
          <w:rFonts w:hint="eastAsia" w:ascii="宋体" w:hAnsi="宋体" w:eastAsia="宋体" w:cs="宋体"/>
          <w:color w:val="000000"/>
          <w:sz w:val="24"/>
          <w:szCs w:val="24"/>
        </w:rPr>
        <w:t xml:space="preserve">）</w:t>
      </w:r>
      <w:r/>
    </w:p>
    <w:p>
      <w:pPr>
        <w:pStyle w:val="702"/>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投标人授权代表：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  </w:t>
      </w:r>
      <w:r/>
    </w:p>
    <w:p>
      <w:pPr>
        <w:pStyle w:val="702"/>
        <w:ind w:firstLine="3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jc w:val="left"/>
        <w:widowControl/>
        <w:rPr>
          <w:rFonts w:hint="eastAsia" w:ascii="宋体" w:hAnsi="宋体" w:eastAsia="宋体" w:cs="宋体"/>
          <w:color w:val="auto"/>
          <w:sz w:val="32"/>
          <w:szCs w:val="32"/>
        </w:rPr>
      </w:pPr>
      <w:r>
        <w:rPr>
          <w:rFonts w:hint="eastAsia" w:ascii="宋体" w:hAnsi="宋体" w:eastAsia="宋体" w:cs="宋体"/>
          <w:color w:val="000000"/>
          <w:sz w:val="24"/>
          <w:szCs w:val="24"/>
        </w:rPr>
        <w:br w:type="page" w:clear="all"/>
      </w:r>
      <w:r>
        <w:rPr>
          <w:rFonts w:hint="eastAsia" w:ascii="宋体" w:hAnsi="宋体" w:cs="宋体"/>
          <w:color w:val="000000"/>
          <w:sz w:val="24"/>
          <w:szCs w:val="24"/>
          <w:lang w:val="en-US" w:eastAsia="zh-CN"/>
        </w:rPr>
        <w:t xml:space="preserve">                  </w:t>
      </w:r>
      <w:r>
        <w:rPr>
          <w:rFonts w:hint="eastAsia" w:ascii="宋体" w:hAnsi="宋体" w:eastAsia="宋体" w:cs="宋体"/>
          <w:color w:val="auto"/>
          <w:sz w:val="32"/>
          <w:szCs w:val="32"/>
        </w:rPr>
        <w:t xml:space="preserve">三、分项价格表格式</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徐州市受污染耕地土壤污染源头排查项目</w:t>
      </w:r>
      <w:r>
        <w:rPr>
          <w:rFonts w:hint="eastAsia" w:ascii="宋体" w:hAnsi="宋体" w:eastAsia="宋体" w:cs="宋体"/>
          <w:color w:val="auto"/>
          <w:sz w:val="24"/>
          <w:szCs w:val="24"/>
        </w:rPr>
        <w:t xml:space="preserve">  </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JSZC-320300-YXYX-G2024-0008</w:t>
      </w:r>
      <w:r>
        <w:rPr>
          <w:rFonts w:hint="eastAsia" w:ascii="宋体" w:hAnsi="宋体" w:eastAsia="宋体" w:cs="宋体"/>
          <w:color w:val="auto"/>
          <w:sz w:val="24"/>
          <w:szCs w:val="24"/>
        </w:rPr>
        <w:t xml:space="preserve">   </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格式自拟。</w:t>
      </w:r>
      <w:r/>
    </w:p>
    <w:p>
      <w:pPr>
        <w:ind w:firstLine="28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0"/>
        <w:ind w:left="1470" w:right="147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8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（盖单位电子签章）</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39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本款说明：</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2.享受政府采购支持政策的残疾人福利性单位应满足的条件以《关于促进残疾人就业政府采购政策的通知》（财库〔2017〕141号）的规定为准。</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注：①如果不提供详细分项报价的，将视为没有实质性响应招标文件。②投标人对以上数据的真实性负责。</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江苏友信招标代理有限公司</w:t>
      </w:r>
      <w:r>
        <w:rPr>
          <w:rFonts w:hint="eastAsia" w:ascii="宋体" w:hAnsi="宋体" w:eastAsia="宋体" w:cs="宋体"/>
          <w:color w:val="auto"/>
          <w:sz w:val="24"/>
          <w:szCs w:val="24"/>
        </w:rPr>
        <w:t xml:space="preserve">有权将以上内容进行公示。</w:t>
      </w:r>
      <w:r/>
    </w:p>
    <w:p>
      <w:pPr>
        <w:ind w:firstLine="560"/>
        <w:spacing w:line="480" w:lineRule="exact"/>
        <w:rPr>
          <w:rFonts w:hint="eastAsia" w:ascii="宋体" w:hAnsi="宋体" w:eastAsia="宋体" w:cs="宋体"/>
          <w:color w:val="auto"/>
          <w:sz w:val="32"/>
          <w:szCs w:val="32"/>
        </w:rPr>
      </w:pPr>
      <w:r>
        <w:rPr>
          <w:rFonts w:hint="eastAsia" w:ascii="宋体" w:hAnsi="宋体" w:eastAsia="宋体" w:cs="宋体"/>
          <w:color w:val="auto"/>
          <w:sz w:val="24"/>
          <w:szCs w:val="24"/>
        </w:rPr>
        <w:br w:type="page" w:clear="all"/>
      </w:r>
      <w:r>
        <w:rPr>
          <w:rFonts w:hint="eastAsia" w:ascii="宋体" w:hAnsi="宋体" w:cs="宋体"/>
          <w:color w:val="auto"/>
          <w:sz w:val="24"/>
          <w:szCs w:val="24"/>
          <w:lang w:val="en-US" w:eastAsia="zh-CN"/>
        </w:rPr>
        <w:t xml:space="preserve">              </w:t>
      </w:r>
      <w:r>
        <w:rPr>
          <w:rFonts w:hint="eastAsia" w:ascii="宋体" w:hAnsi="宋体" w:cs="宋体"/>
          <w:color w:val="auto"/>
          <w:sz w:val="32"/>
          <w:szCs w:val="32"/>
          <w:lang w:val="en-US" w:eastAsia="zh-CN"/>
        </w:rPr>
        <w:t xml:space="preserve">  </w:t>
      </w:r>
      <w:r>
        <w:rPr>
          <w:rFonts w:hint="eastAsia" w:ascii="宋体" w:hAnsi="宋体" w:eastAsia="宋体" w:cs="宋体"/>
          <w:color w:val="auto"/>
          <w:sz w:val="32"/>
          <w:szCs w:val="32"/>
        </w:rPr>
        <w:t xml:space="preserve">四、偏离表格式</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徐州市受污染耕地土壤污染源头排查项目</w:t>
      </w:r>
      <w:r/>
    </w:p>
    <w:p>
      <w:pPr>
        <w:ind w:firstLine="600"/>
        <w:spacing w:line="48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JSZC-320300-YXYX-G2024-0008</w:t>
      </w:r>
      <w:r/>
    </w:p>
    <w:p>
      <w:pPr>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bl>
      <w:tblPr>
        <w:tblStyle w:val="695"/>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序号</w:t>
            </w:r>
            <w:r/>
          </w:p>
        </w:tc>
        <w:tc>
          <w:tcPr>
            <w:tcW w:w="1404" w:type="dxa"/>
            <w:vAlign w:val="center"/>
            <w:textDirection w:val="lrTb"/>
            <w:noWrap w:val="false"/>
          </w:tcPr>
          <w:p>
            <w:pPr>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4"/>
                <w:szCs w:val="24"/>
              </w:rPr>
            </w:pPr>
            <w:r>
              <w:rPr>
                <w:rFonts w:hint="eastAsia" w:ascii="宋体" w:hAnsi="宋体" w:eastAsia="宋体" w:cs="宋体"/>
                <w:color w:val="auto"/>
                <w:sz w:val="24"/>
                <w:szCs w:val="24"/>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4"/>
                <w:szCs w:val="24"/>
              </w:rPr>
            </w:pPr>
            <w:r>
              <w:rPr>
                <w:rFonts w:hint="eastAsia" w:ascii="宋体" w:hAnsi="宋体" w:eastAsia="宋体" w:cs="宋体"/>
                <w:color w:val="auto"/>
                <w:sz w:val="24"/>
                <w:szCs w:val="24"/>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（正/负/无）偏离</w:t>
            </w:r>
            <w:r/>
          </w:p>
        </w:tc>
        <w:tc>
          <w:tcPr>
            <w:tcW w:w="2520" w:type="dxa"/>
            <w:vAlign w:val="center"/>
            <w:textDirection w:val="lrTb"/>
            <w:noWrap w:val="false"/>
          </w:tcPr>
          <w:p>
            <w:pPr>
              <w:jc w:val="center"/>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说明</w:t>
            </w:r>
            <w:r/>
          </w:p>
        </w:tc>
      </w:tr>
      <w:tr>
        <w:trPr>
          <w:trHeight w:val="794"/>
        </w:trPr>
        <w:tc>
          <w:tcPr>
            <w:tcW w:w="7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4"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7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W w:w="7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4"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7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W w:w="7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4"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7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W w:w="7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4"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7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W w:w="7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4"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7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W w:w="7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4"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76"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2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562"/>
        <w:spacing w:line="44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（盖单位电子签章）</w:t>
      </w:r>
      <w:r/>
    </w:p>
    <w:p>
      <w:pPr>
        <w:ind w:firstLine="60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39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9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00"/>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600"/>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600"/>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left"/>
        <w:widowControl/>
        <w:rPr>
          <w:rFonts w:hint="eastAsia" w:ascii="宋体" w:hAnsi="宋体" w:eastAsia="宋体" w:cs="宋体"/>
          <w:color w:val="auto"/>
          <w:sz w:val="32"/>
          <w:szCs w:val="32"/>
        </w:rPr>
      </w:pPr>
      <w:r>
        <w:rPr>
          <w:rFonts w:hint="eastAsia" w:ascii="宋体" w:hAnsi="宋体" w:eastAsia="宋体" w:cs="宋体"/>
          <w:bCs/>
          <w:color w:val="auto"/>
          <w:sz w:val="24"/>
          <w:szCs w:val="24"/>
        </w:rPr>
        <w:br w:type="page" w:clear="all"/>
      </w:r>
      <w:r>
        <w:rPr>
          <w:rFonts w:hint="eastAsia" w:ascii="宋体" w:hAnsi="宋体" w:eastAsia="宋体" w:cs="宋体"/>
          <w:bCs/>
          <w:color w:val="auto"/>
          <w:sz w:val="24"/>
          <w:szCs w:val="24"/>
        </w:rPr>
        <w:t xml:space="preserve">    </w:t>
      </w:r>
      <w:r>
        <w:rPr>
          <w:rFonts w:hint="eastAsia" w:ascii="宋体" w:hAnsi="宋体" w:cs="宋体"/>
          <w:bCs/>
          <w:color w:val="auto"/>
          <w:sz w:val="24"/>
          <w:szCs w:val="24"/>
          <w:lang w:val="en-US" w:eastAsia="zh-CN"/>
        </w:rPr>
        <w:t xml:space="preserve">       </w:t>
      </w:r>
      <w:r>
        <w:rPr>
          <w:rFonts w:hint="eastAsia" w:ascii="宋体" w:hAnsi="宋体" w:cs="宋体"/>
          <w:bCs/>
          <w:color w:val="auto"/>
          <w:sz w:val="32"/>
          <w:szCs w:val="32"/>
          <w:lang w:val="en-US" w:eastAsia="zh-CN"/>
        </w:rPr>
        <w:t xml:space="preserve"> </w:t>
      </w:r>
      <w:r>
        <w:rPr>
          <w:rFonts w:hint="eastAsia" w:ascii="宋体" w:hAnsi="宋体" w:eastAsia="宋体" w:cs="宋体"/>
          <w:bCs/>
          <w:color w:val="auto"/>
          <w:sz w:val="32"/>
          <w:szCs w:val="32"/>
        </w:rPr>
        <w:t xml:space="preserve">五、法定代表人授权书格式</w:t>
      </w:r>
      <w:r/>
    </w:p>
    <w:p>
      <w:pPr>
        <w:spacing w:line="48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职务：</w:t>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性别：男（女）  </w:t>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  岁                 民族：   族</w:t>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       ）全权代表我企业（公司）参与（</w:t>
      </w:r>
      <w:r>
        <w:rPr>
          <w:rFonts w:hint="eastAsia" w:ascii="宋体" w:hAnsi="宋体" w:cs="宋体"/>
          <w:color w:val="auto"/>
          <w:sz w:val="24"/>
          <w:szCs w:val="24"/>
          <w:lang w:eastAsia="zh-CN"/>
        </w:rPr>
        <w:t xml:space="preserve">徐州市受污染耕地土壤污染源头排查项目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JSZC-320300-YXYX-G2024-0008</w:t>
      </w:r>
      <w:r>
        <w:rPr>
          <w:rFonts w:hint="eastAsia" w:ascii="宋体" w:hAnsi="宋体" w:eastAsia="宋体" w:cs="宋体"/>
          <w:color w:val="auto"/>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委托人（盖单位电子签章）：       受托人（签字或盖章）：</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r/>
    </w:p>
    <w:p>
      <w:pPr>
        <w:ind w:right="600"/>
        <w:jc w:val="right"/>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 </w:t>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(受托人身份证复印件附后)</w:t>
      </w:r>
      <w:r/>
    </w:p>
    <w:p>
      <w:pPr>
        <w:ind w:firstLine="447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47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7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70"/>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widowControl/>
        <w:rPr>
          <w:rFonts w:hint="eastAsia" w:ascii="宋体" w:hAnsi="宋体" w:eastAsia="宋体" w:cs="宋体"/>
          <w:color w:val="auto"/>
          <w:sz w:val="32"/>
          <w:szCs w:val="32"/>
        </w:rPr>
      </w:pPr>
      <w:r>
        <w:rPr>
          <w:rFonts w:hint="eastAsia" w:ascii="宋体" w:hAnsi="宋体" w:eastAsia="宋体" w:cs="宋体"/>
          <w:color w:val="auto"/>
          <w:sz w:val="24"/>
          <w:szCs w:val="24"/>
        </w:rPr>
        <w:br w:type="page" w:clear="all"/>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32"/>
          <w:szCs w:val="32"/>
        </w:rPr>
        <w:t xml:space="preserve">六、中小企业声明函格式</w:t>
      </w:r>
      <w:r/>
    </w:p>
    <w:p>
      <w:pPr>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600"/>
        <w:spacing w:line="48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徐州市受污染耕地土壤污染源头排查项目</w:t>
      </w:r>
      <w:r/>
    </w:p>
    <w:p>
      <w:pPr>
        <w:ind w:firstLine="600"/>
        <w:spacing w:line="48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JSZC-320300-YXYX-G2024-0008</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 号）的规定，本公司参加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采购活动，服务全部由符合政策要求的中小企业承接。相关企业的具体情况如下：</w:t>
      </w:r>
      <w:r/>
    </w:p>
    <w:p>
      <w:pPr>
        <w:ind w:firstLine="600"/>
        <w:spacing w:line="480" w:lineRule="exact"/>
        <w:rPr>
          <w:rFonts w:hint="eastAsia" w:ascii="宋体" w:hAnsi="宋体" w:eastAsia="宋体" w:cs="宋体"/>
          <w:color w:val="auto"/>
          <w:spacing w:val="6"/>
          <w:sz w:val="24"/>
          <w:szCs w:val="24"/>
        </w:rPr>
      </w:pPr>
      <w:r>
        <w:rPr>
          <w:rFonts w:hint="eastAsia" w:ascii="宋体" w:hAnsi="宋体" w:eastAsia="宋体" w:cs="宋体"/>
          <w:color w:val="auto"/>
          <w:sz w:val="24"/>
          <w:szCs w:val="24"/>
          <w:u w:val="single"/>
        </w:rPr>
        <w:t xml:space="preserve">（标的名称）</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（采购文件中明确的所属行业）</w:t>
      </w:r>
      <w:r>
        <w:rPr>
          <w:rFonts w:hint="eastAsia" w:ascii="宋体" w:hAnsi="宋体" w:eastAsia="宋体" w:cs="宋体"/>
          <w:color w:val="auto"/>
          <w:sz w:val="24"/>
          <w:szCs w:val="24"/>
        </w:rPr>
        <w:t xml:space="preserve">； 承建（承接）企业为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万元，属于（中型企业、小型企业、微型企业）；</w:t>
      </w:r>
      <w:r/>
    </w:p>
    <w:p>
      <w:pPr>
        <w:ind w:firstLine="600"/>
        <w:spacing w:line="480" w:lineRule="exact"/>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600"/>
        <w:spacing w:line="480" w:lineRule="exact"/>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企业名称（盖单位电子签章）：</w:t>
      </w:r>
      <w:r/>
    </w:p>
    <w:p>
      <w:pPr>
        <w:ind w:firstLine="60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r/>
    </w:p>
    <w:p>
      <w:pPr>
        <w:ind w:firstLine="60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rPr>
          <w:rFonts w:hint="eastAsia" w:ascii="宋体" w:hAnsi="宋体" w:eastAsia="宋体" w:cs="宋体"/>
          <w:b/>
          <w:bCs/>
          <w:color w:val="auto"/>
          <w:sz w:val="24"/>
          <w:szCs w:val="24"/>
        </w:rPr>
        <w:t xml:space="preserve">本项目采购的服务属于</w:t>
      </w:r>
      <w:r>
        <w:rPr>
          <w:rFonts w:hint="eastAsia" w:ascii="宋体" w:hAnsi="宋体" w:eastAsia="宋体" w:cs="宋体"/>
          <w:b/>
          <w:bCs/>
          <w:color w:val="auto"/>
          <w:sz w:val="24"/>
          <w:szCs w:val="24"/>
          <w:u w:val="single"/>
          <w:lang w:val="en-US" w:eastAsia="zh-CN"/>
        </w:rPr>
        <w:t xml:space="preserve">其他</w:t>
      </w:r>
      <w:r>
        <w:rPr>
          <w:rFonts w:hint="eastAsia" w:ascii="宋体" w:hAnsi="宋体" w:cs="宋体"/>
          <w:b/>
          <w:bCs/>
          <w:color w:val="auto"/>
          <w:sz w:val="24"/>
          <w:szCs w:val="24"/>
          <w:u w:val="single"/>
          <w:lang w:val="en-US" w:eastAsia="zh-CN"/>
        </w:rPr>
        <w:t xml:space="preserve">未列明</w:t>
      </w:r>
      <w:r>
        <w:rPr>
          <w:rFonts w:hint="eastAsia" w:ascii="宋体" w:hAnsi="宋体" w:eastAsia="宋体" w:cs="宋体"/>
          <w:b/>
          <w:bCs/>
          <w:color w:val="auto"/>
          <w:sz w:val="24"/>
          <w:szCs w:val="24"/>
          <w:u w:val="single"/>
        </w:rPr>
        <w:t xml:space="preserve">行业</w:t>
      </w:r>
      <w:r>
        <w:rPr>
          <w:rFonts w:hint="eastAsia" w:ascii="宋体" w:hAnsi="宋体" w:eastAsia="宋体" w:cs="宋体"/>
          <w:color w:val="auto"/>
          <w:sz w:val="24"/>
          <w:szCs w:val="24"/>
        </w:rPr>
        <w:t xml:space="preserve">。</w:t>
      </w:r>
      <w:r/>
    </w:p>
    <w:p>
      <w:pPr>
        <w:ind w:firstLine="60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ind w:firstLine="60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pStyle w:val="736"/>
        <w:ind w:firstLine="600"/>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2、《中小企业声明函》查询渠道参考工业和信息化部发布的中小企业规模自测小程序。</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before="100" w:beforeAutospacing="1" w:after="100" w:afterAutospacing="1"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1473200</wp:posOffset>
                </wp:positionH>
                <wp:positionV relativeFrom="paragraph">
                  <wp:posOffset>55245</wp:posOffset>
                </wp:positionV>
                <wp:extent cx="1534795" cy="3070860"/>
                <wp:effectExtent l="0" t="0" r="0" b="0"/>
                <wp:wrapNone/>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6.0pt;mso-position-horizontal:absolute;mso-position-vertical-relative:text;margin-top:4.3pt;mso-position-vertical:absolute;width:120.8pt;height:241.8pt;mso-wrap-distance-left:9.0pt;mso-wrap-distance-top:0.0pt;mso-wrap-distance-right:9.0pt;mso-wrap-distance-bottom:0.0pt;" stroked="f">
                <v:path textboxrect="0,0,0,0"/>
                <v:imagedata r:id="rId13" o:title=""/>
              </v:shape>
            </w:pict>
          </mc:Fallback>
        </mc:AlternateConten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b/>
          <w:color w:val="auto"/>
          <w:spacing w:val="6"/>
          <w:sz w:val="32"/>
          <w:szCs w:val="32"/>
        </w:rPr>
      </w:pPr>
      <w:r>
        <w:rPr>
          <w:rFonts w:hint="eastAsia" w:ascii="宋体" w:hAnsi="宋体" w:eastAsia="宋体" w:cs="宋体"/>
          <w:color w:val="auto"/>
          <w:sz w:val="32"/>
          <w:szCs w:val="32"/>
        </w:rPr>
        <w:t xml:space="preserve">七、残疾人福利性单位声明函格式</w:t>
      </w:r>
      <w:r/>
    </w:p>
    <w:p>
      <w:pPr>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项目名称：</w:t>
      </w:r>
      <w:r>
        <w:rPr>
          <w:rFonts w:hint="eastAsia" w:ascii="宋体" w:hAnsi="宋体" w:cs="宋体"/>
          <w:color w:val="auto"/>
          <w:spacing w:val="6"/>
          <w:sz w:val="24"/>
          <w:szCs w:val="24"/>
          <w:lang w:eastAsia="zh-CN"/>
        </w:rPr>
        <w:t xml:space="preserve">徐州市受污染耕地土壤污染源头排查项目</w:t>
      </w:r>
      <w:r>
        <w:rPr>
          <w:rFonts w:hint="eastAsia" w:ascii="宋体" w:hAnsi="宋体" w:eastAsia="宋体" w:cs="宋体"/>
          <w:color w:val="auto"/>
          <w:spacing w:val="6"/>
          <w:sz w:val="24"/>
          <w:szCs w:val="24"/>
        </w:rPr>
        <w:t xml:space="preserve"> </w:t>
      </w:r>
      <w:r/>
    </w:p>
    <w:p>
      <w:pPr>
        <w:ind w:firstLine="624"/>
        <w:spacing w:line="480" w:lineRule="exact"/>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 xml:space="preserve">项目编号：</w:t>
      </w:r>
      <w:r>
        <w:rPr>
          <w:rFonts w:hint="eastAsia" w:ascii="宋体" w:hAnsi="宋体" w:cs="宋体"/>
          <w:color w:val="auto"/>
          <w:spacing w:val="6"/>
          <w:sz w:val="24"/>
          <w:szCs w:val="24"/>
          <w:lang w:eastAsia="zh-CN"/>
        </w:rPr>
        <w:t xml:space="preserve">JSZC-320300-YXYX-G2024-0008</w:t>
      </w:r>
      <w:r/>
    </w:p>
    <w:p>
      <w:pPr>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 141</w:t>
      </w:r>
      <w:r>
        <w:rPr>
          <w:rFonts w:hint="eastAsia" w:ascii="宋体" w:hAnsi="宋体" w:eastAsia="宋体" w:cs="宋体"/>
          <w:color w:val="auto"/>
          <w:spacing w:val="6"/>
          <w:sz w:val="24"/>
          <w:szCs w:val="24"/>
        </w:rPr>
        <w:t xml:space="preserve">号）的规定，本单位为符合条件的残疾人福利性单位，且本单位参加</w:t>
      </w:r>
      <w:r>
        <w:rPr>
          <w:rFonts w:hint="eastAsia" w:ascii="宋体" w:hAnsi="宋体" w:eastAsia="宋体" w:cs="宋体"/>
          <w:color w:val="auto"/>
          <w:sz w:val="24"/>
          <w:szCs w:val="24"/>
        </w:rPr>
        <w:t xml:space="preserve">______</w:t>
      </w:r>
      <w:r>
        <w:rPr>
          <w:rFonts w:hint="eastAsia" w:ascii="宋体" w:hAnsi="宋体" w:eastAsia="宋体" w:cs="宋体"/>
          <w:color w:val="auto"/>
          <w:spacing w:val="6"/>
          <w:sz w:val="24"/>
          <w:szCs w:val="24"/>
        </w:rPr>
        <w:t xml:space="preserve">单位的</w:t>
      </w:r>
      <w:r>
        <w:rPr>
          <w:rFonts w:hint="eastAsia" w:ascii="宋体" w:hAnsi="宋体" w:eastAsia="宋体" w:cs="宋体"/>
          <w:color w:val="auto"/>
          <w:sz w:val="24"/>
          <w:szCs w:val="24"/>
        </w:rPr>
        <w:t xml:space="preserve">______</w:t>
      </w:r>
      <w:r>
        <w:rPr>
          <w:rFonts w:hint="eastAsia" w:ascii="宋体" w:hAnsi="宋体" w:eastAsia="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25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（盖单位电子签章）  </w:t>
      </w:r>
      <w:r/>
    </w:p>
    <w:p>
      <w:pPr>
        <w:ind w:firstLine="45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5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45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color w:val="auto"/>
          <w:sz w:val="24"/>
          <w:szCs w:val="24"/>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我单位在参加</w:t>
      </w:r>
      <w:r>
        <w:rPr>
          <w:rFonts w:hint="eastAsia" w:ascii="宋体" w:hAnsi="宋体" w:cs="宋体"/>
          <w:color w:val="auto"/>
          <w:sz w:val="24"/>
          <w:szCs w:val="24"/>
          <w:lang w:eastAsia="zh-CN"/>
        </w:rPr>
        <w:t xml:space="preserve">徐州市受污染耕地土壤污染源头排查项目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JSZC-320300-YXYX-G2024-0008</w:t>
      </w:r>
      <w:r>
        <w:rPr>
          <w:rFonts w:hint="eastAsia" w:ascii="宋体" w:hAnsi="宋体" w:eastAsia="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913"/>
        <w:ind w:firstLine="600"/>
        <w:spacing w:before="0" w:beforeAutospacing="0" w:after="0" w:afterAutospacing="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8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（盖单位电子签章）  </w:t>
      </w:r>
      <w:r/>
    </w:p>
    <w:p>
      <w:pPr>
        <w:ind w:firstLine="45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9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2"/>
        <w:numPr>
          <w:ilvl w:val="0"/>
          <w:numId w:val="0"/>
        </w:numPr>
        <w:jc w:val="both"/>
        <w:rPr>
          <w:rFonts w:hint="eastAsia" w:ascii="宋体" w:hAnsi="宋体" w:eastAsia="宋体" w:cs="宋体"/>
          <w:bCs/>
          <w:color w:val="000000"/>
          <w:sz w:val="30"/>
          <w:szCs w:val="30"/>
        </w:rPr>
      </w:pPr>
      <w:r>
        <w:rPr>
          <w:rFonts w:hint="eastAsia" w:ascii="宋体" w:hAnsi="宋体" w:eastAsia="宋体" w:cs="宋体"/>
          <w:b/>
          <w:color w:val="auto"/>
          <w:sz w:val="24"/>
          <w:szCs w:val="24"/>
        </w:rPr>
        <w:br w:type="page" w:clear="all"/>
      </w:r>
      <w:r>
        <w:rPr>
          <w:rFonts w:hint="eastAsia" w:ascii="宋体" w:hAnsi="宋体" w:cs="宋体"/>
          <w:b w:val="0"/>
          <w:bCs/>
          <w:color w:val="auto"/>
          <w:sz w:val="24"/>
          <w:szCs w:val="24"/>
          <w:lang w:eastAsia="zh-CN"/>
        </w:rPr>
        <w:t xml:space="preserve">九、</w:t>
      </w:r>
      <w:r>
        <w:rPr>
          <w:rFonts w:hint="eastAsia" w:ascii="宋体" w:hAnsi="宋体" w:eastAsia="宋体" w:cs="宋体"/>
          <w:b w:val="0"/>
          <w:bCs/>
          <w:color w:val="auto"/>
          <w:sz w:val="30"/>
          <w:szCs w:val="30"/>
          <w:lang w:val="en-US" w:eastAsia="zh-CN"/>
        </w:rPr>
        <w:t xml:space="preserve">  </w:t>
      </w:r>
      <w:r>
        <w:rPr>
          <w:rFonts w:hint="eastAsia" w:ascii="宋体" w:hAnsi="宋体" w:eastAsia="宋体" w:cs="宋体"/>
          <w:bCs/>
          <w:color w:val="000000"/>
          <w:sz w:val="30"/>
          <w:szCs w:val="30"/>
        </w:rPr>
        <w:t xml:space="preserve">具备履行合同所必需的设备和专业技术能力的书面声明</w:t>
      </w:r>
      <w:r/>
    </w:p>
    <w:p>
      <w:pPr>
        <w:pStyle w:val="702"/>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（附证明材料</w:t>
      </w:r>
      <w:r>
        <w:rPr>
          <w:rFonts w:hint="eastAsia" w:ascii="宋体" w:hAnsi="宋体" w:eastAsia="宋体" w:cs="宋体"/>
          <w:bCs/>
          <w:color w:val="000000"/>
          <w:sz w:val="24"/>
          <w:szCs w:val="24"/>
          <w:lang w:eastAsia="zh-CN"/>
        </w:rPr>
        <w:t xml:space="preserve">扫描件</w:t>
      </w:r>
      <w:r>
        <w:rPr>
          <w:rFonts w:hint="eastAsia" w:ascii="宋体" w:hAnsi="宋体" w:eastAsia="宋体" w:cs="宋体"/>
          <w:bCs/>
          <w:color w:val="000000"/>
          <w:sz w:val="24"/>
          <w:szCs w:val="24"/>
        </w:rPr>
        <w:t xml:space="preserve">）</w:t>
      </w:r>
      <w:r/>
    </w:p>
    <w:p>
      <w:pPr>
        <w:pStyle w:val="70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项目名称：</w:t>
      </w:r>
      <w:r>
        <w:rPr>
          <w:rFonts w:hint="eastAsia" w:ascii="宋体" w:hAnsi="宋体" w:cs="宋体"/>
          <w:color w:val="auto"/>
          <w:spacing w:val="6"/>
          <w:sz w:val="24"/>
          <w:szCs w:val="24"/>
          <w:lang w:eastAsia="zh-CN"/>
        </w:rPr>
        <w:t xml:space="preserve">徐州市受污染耕地土壤污染源头排查项目</w:t>
      </w:r>
      <w:r>
        <w:rPr>
          <w:rFonts w:hint="eastAsia" w:ascii="宋体" w:hAnsi="宋体" w:eastAsia="宋体" w:cs="宋体"/>
          <w:color w:val="auto"/>
          <w:spacing w:val="6"/>
          <w:sz w:val="24"/>
          <w:szCs w:val="24"/>
        </w:rPr>
        <w:t xml:space="preserve"> </w:t>
      </w:r>
      <w:r/>
    </w:p>
    <w:p>
      <w:pPr>
        <w:spacing w:line="480" w:lineRule="exact"/>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 xml:space="preserve">项目编号：</w:t>
      </w:r>
      <w:r>
        <w:rPr>
          <w:rFonts w:hint="eastAsia" w:ascii="宋体" w:hAnsi="宋体" w:cs="宋体"/>
          <w:color w:val="auto"/>
          <w:spacing w:val="6"/>
          <w:sz w:val="24"/>
          <w:szCs w:val="24"/>
          <w:lang w:eastAsia="zh-CN"/>
        </w:rPr>
        <w:t xml:space="preserve">JSZC-320300-YXYX-G2024-0008</w:t>
      </w:r>
      <w:r/>
    </w:p>
    <w:p>
      <w:pPr>
        <w:pStyle w:val="73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本单位郑重声明：本单位具备履行合同（项目名称：</w:t>
      </w:r>
      <w:r>
        <w:rPr>
          <w:rFonts w:hint="eastAsia" w:ascii="宋体" w:hAnsi="宋体" w:cs="宋体"/>
          <w:color w:val="auto"/>
          <w:spacing w:val="6"/>
          <w:sz w:val="24"/>
          <w:szCs w:val="24"/>
          <w:u w:val="single"/>
          <w:lang w:eastAsia="zh-CN"/>
        </w:rPr>
        <w:t xml:space="preserve">徐州市受污染耕地土壤污染源头排查项目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项目编号：</w:t>
      </w:r>
      <w:r>
        <w:rPr>
          <w:rFonts w:hint="eastAsia" w:ascii="宋体" w:hAnsi="宋体" w:cs="宋体"/>
          <w:color w:val="auto"/>
          <w:spacing w:val="6"/>
          <w:sz w:val="24"/>
          <w:szCs w:val="24"/>
          <w:u w:val="single"/>
          <w:lang w:eastAsia="zh-CN"/>
        </w:rPr>
        <w:t xml:space="preserve">JSZC-320300-YXYX-G2024-0008</w:t>
      </w:r>
      <w:r>
        <w:rPr>
          <w:rFonts w:hint="eastAsia" w:ascii="宋体" w:hAnsi="宋体" w:eastAsia="宋体" w:cs="宋体"/>
          <w:color w:val="000000"/>
          <w:sz w:val="24"/>
          <w:szCs w:val="24"/>
        </w:rPr>
        <w:t xml:space="preserve">）所必需的设备和专业技术能力，具体为：</w:t>
      </w:r>
      <w:r/>
    </w:p>
    <w:p>
      <w:pPr>
        <w:pStyle w:val="70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w:t>
      </w:r>
      <w:r/>
    </w:p>
    <w:p>
      <w:pPr>
        <w:pStyle w:val="70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1、（证明材料</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附后）</w:t>
      </w:r>
      <w:r/>
    </w:p>
    <w:p>
      <w:pPr>
        <w:pStyle w:val="70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2、（证明材料</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附后）</w:t>
      </w:r>
      <w:r/>
    </w:p>
    <w:p>
      <w:pPr>
        <w:pStyle w:val="70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3、（证明材料</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附后）</w:t>
      </w:r>
      <w:r/>
    </w:p>
    <w:p>
      <w:pPr>
        <w:pStyle w:val="70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70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专业技术能力：</w:t>
      </w:r>
      <w:r/>
    </w:p>
    <w:p>
      <w:pPr>
        <w:pStyle w:val="70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1、（证明材料</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附后）</w:t>
      </w:r>
      <w:r/>
    </w:p>
    <w:p>
      <w:pPr>
        <w:pStyle w:val="70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2、（证明材料</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附后）</w:t>
      </w:r>
      <w:r/>
    </w:p>
    <w:p>
      <w:pPr>
        <w:pStyle w:val="70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3、（证明材料</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附后）</w:t>
      </w:r>
      <w:r/>
    </w:p>
    <w:p>
      <w:pPr>
        <w:pStyle w:val="70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70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特此声明。</w:t>
      </w:r>
      <w:r/>
    </w:p>
    <w:p>
      <w:pPr>
        <w:pStyle w:val="702"/>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pStyle w:val="702"/>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2"/>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2"/>
        <w:ind w:firstLine="312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auto"/>
          <w:sz w:val="24"/>
          <w:szCs w:val="24"/>
        </w:rPr>
        <w:t xml:space="preserve">盖单位电子签章</w:t>
      </w:r>
      <w:r>
        <w:rPr>
          <w:rFonts w:hint="eastAsia" w:ascii="宋体" w:hAnsi="宋体" w:eastAsia="宋体" w:cs="宋体"/>
          <w:color w:val="000000"/>
          <w:sz w:val="24"/>
          <w:szCs w:val="24"/>
        </w:rPr>
        <w:t xml:space="preserve">）</w:t>
      </w:r>
      <w:r/>
    </w:p>
    <w:p>
      <w:pPr>
        <w:pStyle w:val="702"/>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投标人授权代表：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  </w:t>
      </w:r>
      <w:r/>
    </w:p>
    <w:p>
      <w:pPr>
        <w:pStyle w:val="702"/>
        <w:ind w:firstLine="3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562"/>
        <w:spacing w:line="480" w:lineRule="exact"/>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ind w:firstLine="562"/>
        <w:spacing w:line="480" w:lineRule="exact"/>
        <w:rPr>
          <w:rFonts w:hint="eastAsia" w:ascii="宋体" w:hAnsi="宋体" w:cs="宋体"/>
          <w:b/>
          <w:color w:val="auto"/>
          <w:sz w:val="24"/>
          <w:szCs w:val="24"/>
          <w:lang w:val="en-US" w:eastAsia="zh-CN"/>
        </w:rPr>
      </w:pPr>
      <w:r/>
      <w:bookmarkStart w:id="13" w:name="_GoBack"/>
      <w:r/>
      <w:bookmarkEnd w:id="13"/>
      <w:r/>
      <w:r/>
    </w:p>
    <w:p>
      <w:pPr>
        <w:ind w:firstLine="562"/>
        <w:spacing w:line="480" w:lineRule="exact"/>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ind w:firstLine="562"/>
        <w:spacing w:line="480" w:lineRule="exact"/>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ind w:firstLine="562"/>
        <w:spacing w:line="480" w:lineRule="exact"/>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ind w:firstLine="562"/>
        <w:spacing w:line="480" w:lineRule="exact"/>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spacing w:line="480" w:lineRule="exact"/>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spacing w:line="480" w:lineRule="exact"/>
        <w:rPr>
          <w:rFonts w:hint="eastAsia" w:ascii="宋体" w:hAnsi="宋体" w:eastAsia="宋体" w:cs="宋体"/>
          <w:b w:val="0"/>
          <w:bCs/>
          <w:color w:val="auto"/>
          <w:sz w:val="32"/>
          <w:szCs w:val="32"/>
        </w:rPr>
      </w:pPr>
      <w:r>
        <w:rPr>
          <w:rFonts w:hint="eastAsia" w:ascii="宋体" w:hAnsi="宋体" w:cs="宋体"/>
          <w:b/>
          <w:color w:val="auto"/>
          <w:sz w:val="24"/>
          <w:szCs w:val="24"/>
          <w:lang w:val="en-US" w:eastAsia="zh-CN"/>
        </w:rPr>
        <w:t xml:space="preserve">            </w:t>
      </w:r>
      <w:r>
        <w:rPr>
          <w:rFonts w:hint="eastAsia" w:ascii="宋体" w:hAnsi="宋体" w:cs="宋体"/>
          <w:b w:val="0"/>
          <w:bCs/>
          <w:color w:val="auto"/>
          <w:sz w:val="32"/>
          <w:szCs w:val="32"/>
          <w:lang w:eastAsia="zh-CN"/>
        </w:rPr>
        <w:t xml:space="preserve">十</w:t>
      </w:r>
      <w:r>
        <w:rPr>
          <w:rFonts w:hint="eastAsia" w:ascii="宋体" w:hAnsi="宋体" w:eastAsia="宋体" w:cs="宋体"/>
          <w:b w:val="0"/>
          <w:bCs/>
          <w:color w:val="auto"/>
          <w:sz w:val="32"/>
          <w:szCs w:val="32"/>
        </w:rPr>
        <w:t xml:space="preserve">、预付款保函支付条款模板</w:t>
      </w:r>
      <w:r/>
    </w:p>
    <w:p>
      <w:pPr>
        <w:pStyle w:val="736"/>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符合条件一：提交预付款保函的</w:t>
      </w:r>
      <w:r/>
    </w:p>
    <w:p>
      <w:pPr>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符合条件二：不提交预付款保函的</w:t>
      </w:r>
      <w:r/>
    </w:p>
    <w:p>
      <w:pPr>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ind w:left="140"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920"/>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0"/>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0"/>
        <w:ind w:left="0" w:right="147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32"/>
        <w:rPr>
          <w:rFonts w:hint="eastAsia" w:ascii="宋体" w:hAnsi="宋体" w:eastAsia="宋体" w:cs="宋体"/>
          <w:color w:val="auto"/>
          <w:sz w:val="30"/>
          <w:szCs w:val="30"/>
        </w:rPr>
      </w:pPr>
      <w:r>
        <w:rPr>
          <w:rFonts w:hint="eastAsia" w:ascii="宋体" w:hAnsi="宋体" w:eastAsia="宋体" w:cs="宋体"/>
          <w:color w:val="auto"/>
          <w:sz w:val="30"/>
          <w:szCs w:val="30"/>
        </w:rPr>
      </w:r>
      <w:r/>
    </w:p>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Courier New">
    <w:panose1 w:val="02070309020205020404"/>
  </w:font>
  <w:font w:name="Calibri Light">
    <w:panose1 w:val="020F0302020204030204"/>
  </w:font>
  <w:font w:name="Tahoma">
    <w:panose1 w:val="020B0604030504040204"/>
  </w:font>
  <w:font w:name="Symbol">
    <w:panose1 w:val="05050102010706020507"/>
  </w:font>
  <w:font w:name="新宋体">
    <w:panose1 w:val="02010609030101010101"/>
  </w:font>
  <w:font w:name="仿宋">
    <w:panose1 w:val="02010609060101010101"/>
  </w:font>
  <w:font w:name="方正仿宋_G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4153" w:leader="none"/>
                              <w:tab w:val="clear" w:pos="8306" w:leader="none"/>
                            </w:tabs>
                            <w:rPr>
                              <w:rStyle w:val="897"/>
                            </w:rPr>
                          </w:pPr>
                          <w:r>
                            <w:fldChar w:fldCharType="begin"/>
                          </w:r>
                          <w:r>
                            <w:rPr>
                              <w:rStyle w:val="897"/>
                            </w:rPr>
                            <w:instrText xml:space="preserve">PAGE  </w:instrText>
                          </w:r>
                          <w:r>
                            <w:fldChar w:fldCharType="separate"/>
                          </w:r>
                          <w:r>
                            <w:rPr>
                              <w:rStyle w:val="897"/>
                            </w:rPr>
                            <w:t xml:space="preserve">112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4153" w:leader="none"/>
                        <w:tab w:val="clear" w:pos="8306" w:leader="none"/>
                      </w:tabs>
                      <w:rPr>
                        <w:rStyle w:val="897"/>
                      </w:rPr>
                    </w:pPr>
                    <w:r>
                      <w:fldChar w:fldCharType="begin"/>
                    </w:r>
                    <w:r>
                      <w:rPr>
                        <w:rStyle w:val="897"/>
                      </w:rPr>
                      <w:instrText xml:space="preserve">PAGE  </w:instrText>
                    </w:r>
                    <w:r>
                      <w:fldChar w:fldCharType="separate"/>
                    </w:r>
                    <w:r>
                      <w:rPr>
                        <w:rStyle w:val="897"/>
                      </w:rPr>
                      <w:t xml:space="preserve">112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3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3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4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4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4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4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4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46"/>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1"/>
    <w:basedOn w:val="684"/>
    <w:next w:val="684"/>
    <w:uiPriority w:val="39"/>
    <w:unhideWhenUsed/>
    <w:qFormat/>
    <w:pPr>
      <w:ind w:left="0" w:right="0" w:firstLine="0"/>
      <w:spacing w:after="57"/>
    </w:pPr>
  </w:style>
  <w:style w:type="paragraph" w:styleId="697">
    <w:name w:val="toc 7"/>
    <w:basedOn w:val="684"/>
    <w:next w:val="684"/>
    <w:uiPriority w:val="39"/>
    <w:unhideWhenUsed/>
    <w:qFormat/>
    <w:pPr>
      <w:ind w:left="1701" w:right="0" w:firstLine="0"/>
      <w:spacing w:after="57"/>
    </w:pPr>
  </w:style>
  <w:style w:type="paragraph" w:styleId="698">
    <w:name w:val="Caption"/>
    <w:basedOn w:val="684"/>
    <w:next w:val="684"/>
    <w:uiPriority w:val="35"/>
    <w:semiHidden/>
    <w:unhideWhenUsed/>
    <w:qFormat/>
    <w:pPr>
      <w:spacing w:line="276" w:lineRule="auto"/>
    </w:pPr>
    <w:rPr>
      <w:b/>
      <w:bCs/>
      <w:color w:val="4f81bd" w:themeColor="accent1"/>
      <w:sz w:val="18"/>
      <w:szCs w:val="18"/>
    </w:rPr>
  </w:style>
  <w:style w:type="paragraph" w:styleId="699">
    <w:name w:val="Body Text"/>
    <w:basedOn w:val="684"/>
    <w:next w:val="700"/>
    <w:uiPriority w:val="0"/>
    <w:qFormat/>
    <w:pPr>
      <w:spacing w:after="120"/>
    </w:pPr>
    <w:rPr>
      <w:rFonts w:ascii="Calibri" w:hAnsi="Calibri"/>
    </w:rPr>
  </w:style>
  <w:style w:type="paragraph" w:styleId="700" w:customStyle="1">
    <w:name w:val="一级条标题"/>
    <w:basedOn w:val="701"/>
    <w:next w:val="6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1" w:customStyle="1">
    <w:name w:val="章标题"/>
    <w:basedOn w:val="702"/>
    <w:next w:val="70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02" w:customStyle="1">
    <w:name w:val="正文112"/>
    <w:next w:val="703"/>
    <w:uiPriority w:val="0"/>
    <w:qFormat/>
    <w:pPr>
      <w:jc w:val="both"/>
      <w:widowControl w:val="off"/>
    </w:pPr>
    <w:rPr>
      <w:rFonts w:ascii="Times New Roman" w:hAnsi="Times New Roman" w:eastAsia="宋体" w:cs="Times New Roman"/>
      <w:sz w:val="21"/>
      <w:szCs w:val="24"/>
      <w:lang w:val="en-US" w:eastAsia="zh-CN" w:bidi="ar-SA"/>
    </w:rPr>
  </w:style>
  <w:style w:type="paragraph" w:styleId="703" w:customStyle="1">
    <w:name w:val="页脚1"/>
    <w:basedOn w:val="704"/>
    <w:uiPriority w:val="0"/>
    <w:qFormat/>
    <w:pPr>
      <w:jc w:val="left"/>
      <w:tabs>
        <w:tab w:val="center" w:pos="4153" w:leader="none"/>
        <w:tab w:val="right" w:pos="8306" w:leader="none"/>
      </w:tabs>
    </w:pPr>
    <w:rPr>
      <w:sz w:val="18"/>
      <w:szCs w:val="18"/>
    </w:rPr>
  </w:style>
  <w:style w:type="paragraph" w:styleId="704" w:customStyle="1">
    <w:name w:val="正文113"/>
    <w:next w:val="705"/>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05" w:customStyle="1">
    <w:name w:val="BodyText1I2"/>
    <w:basedOn w:val="706"/>
    <w:uiPriority w:val="0"/>
    <w:qFormat/>
    <w:pPr>
      <w:ind w:firstLine="420"/>
      <w:spacing w:line="240" w:lineRule="auto"/>
    </w:pPr>
    <w:rPr>
      <w:sz w:val="21"/>
    </w:rPr>
  </w:style>
  <w:style w:type="paragraph" w:styleId="706" w:customStyle="1">
    <w:name w:val="BodyTextIndent"/>
    <w:basedOn w:val="704"/>
    <w:uiPriority w:val="0"/>
    <w:qFormat/>
    <w:pPr>
      <w:ind w:left="420" w:firstLine="200"/>
      <w:spacing w:after="120" w:line="360" w:lineRule="auto"/>
    </w:pPr>
    <w:rPr>
      <w:rFonts w:ascii="Verdana" w:hAnsi="Verdana"/>
      <w:sz w:val="24"/>
      <w:szCs w:val="28"/>
    </w:rPr>
  </w:style>
  <w:style w:type="paragraph" w:styleId="707" w:customStyle="1">
    <w:name w:val="正文1"/>
    <w:basedOn w:val="702"/>
    <w:next w:val="6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name w:val="Body Text Indent"/>
    <w:basedOn w:val="684"/>
    <w:next w:val="709"/>
    <w:uiPriority w:val="99"/>
    <w:unhideWhenUsed/>
    <w:qFormat/>
    <w:pPr>
      <w:ind w:left="420"/>
      <w:spacing w:after="120"/>
    </w:pPr>
  </w:style>
  <w:style w:type="paragraph" w:styleId="709">
    <w:name w:val="envelope return"/>
    <w:basedOn w:val="684"/>
    <w:uiPriority w:val="0"/>
    <w:qFormat/>
    <w:rPr>
      <w:rFonts w:ascii="Arial" w:hAnsi="Arial"/>
    </w:rPr>
  </w:style>
  <w:style w:type="paragraph" w:styleId="710">
    <w:name w:val="toc 5"/>
    <w:basedOn w:val="684"/>
    <w:next w:val="684"/>
    <w:uiPriority w:val="39"/>
    <w:unhideWhenUsed/>
    <w:qFormat/>
    <w:pPr>
      <w:ind w:left="1134" w:right="0" w:firstLine="0"/>
      <w:spacing w:after="57"/>
    </w:pPr>
  </w:style>
  <w:style w:type="paragraph" w:styleId="711">
    <w:name w:val="toc 3"/>
    <w:basedOn w:val="684"/>
    <w:next w:val="684"/>
    <w:uiPriority w:val="39"/>
    <w:unhideWhenUsed/>
    <w:qFormat/>
    <w:pPr>
      <w:ind w:left="567" w:right="0" w:firstLine="0"/>
      <w:spacing w:after="57"/>
    </w:pPr>
  </w:style>
  <w:style w:type="paragraph" w:styleId="712">
    <w:name w:val="toc 8"/>
    <w:basedOn w:val="684"/>
    <w:next w:val="684"/>
    <w:uiPriority w:val="39"/>
    <w:unhideWhenUsed/>
    <w:qFormat/>
    <w:pPr>
      <w:ind w:left="1984" w:right="0" w:firstLine="0"/>
      <w:spacing w:after="57"/>
    </w:pPr>
  </w:style>
  <w:style w:type="paragraph" w:styleId="713">
    <w:name w:val="endnote text"/>
    <w:basedOn w:val="684"/>
    <w:link w:val="884"/>
    <w:uiPriority w:val="99"/>
    <w:semiHidden/>
    <w:unhideWhenUsed/>
    <w:qFormat/>
    <w:pPr>
      <w:spacing w:after="0" w:line="240" w:lineRule="auto"/>
    </w:pPr>
    <w:rPr>
      <w:sz w:val="20"/>
    </w:rPr>
  </w:style>
  <w:style w:type="paragraph" w:styleId="714">
    <w:name w:val="Footer"/>
    <w:basedOn w:val="684"/>
    <w:link w:val="757"/>
    <w:uiPriority w:val="99"/>
    <w:unhideWhenUsed/>
    <w:qFormat/>
    <w:pPr>
      <w:spacing w:after="0" w:line="240" w:lineRule="auto"/>
      <w:tabs>
        <w:tab w:val="center" w:pos="7143" w:leader="none"/>
        <w:tab w:val="right" w:pos="14287" w:leader="none"/>
      </w:tabs>
    </w:pPr>
  </w:style>
  <w:style w:type="paragraph" w:styleId="715">
    <w:name w:val="Header"/>
    <w:basedOn w:val="684"/>
    <w:link w:val="755"/>
    <w:uiPriority w:val="99"/>
    <w:unhideWhenUsed/>
    <w:qFormat/>
    <w:pPr>
      <w:spacing w:after="0" w:line="240" w:lineRule="auto"/>
      <w:tabs>
        <w:tab w:val="center" w:pos="7143" w:leader="none"/>
        <w:tab w:val="right" w:pos="14287" w:leader="none"/>
      </w:tabs>
    </w:pPr>
  </w:style>
  <w:style w:type="paragraph" w:styleId="716">
    <w:name w:val="toc 4"/>
    <w:basedOn w:val="684"/>
    <w:next w:val="684"/>
    <w:uiPriority w:val="39"/>
    <w:unhideWhenUsed/>
    <w:qFormat/>
    <w:pPr>
      <w:ind w:left="850" w:right="0" w:firstLine="0"/>
      <w:spacing w:after="57"/>
    </w:pPr>
  </w:style>
  <w:style w:type="paragraph" w:styleId="717">
    <w:name w:val="Subtitle"/>
    <w:basedOn w:val="684"/>
    <w:next w:val="684"/>
    <w:link w:val="750"/>
    <w:uiPriority w:val="11"/>
    <w:qFormat/>
    <w:pPr>
      <w:spacing w:before="200" w:after="200"/>
    </w:pPr>
    <w:rPr>
      <w:sz w:val="24"/>
      <w:szCs w:val="24"/>
    </w:rPr>
  </w:style>
  <w:style w:type="paragraph" w:styleId="718">
    <w:name w:val="footnote text"/>
    <w:basedOn w:val="684"/>
    <w:link w:val="883"/>
    <w:uiPriority w:val="99"/>
    <w:semiHidden/>
    <w:unhideWhenUsed/>
    <w:qFormat/>
    <w:pPr>
      <w:spacing w:after="40" w:line="240" w:lineRule="auto"/>
    </w:pPr>
    <w:rPr>
      <w:sz w:val="18"/>
    </w:rPr>
  </w:style>
  <w:style w:type="paragraph" w:styleId="719">
    <w:name w:val="toc 6"/>
    <w:basedOn w:val="684"/>
    <w:next w:val="684"/>
    <w:uiPriority w:val="39"/>
    <w:unhideWhenUsed/>
    <w:qFormat/>
    <w:pPr>
      <w:ind w:left="1417" w:right="0" w:firstLine="0"/>
      <w:spacing w:after="57"/>
    </w:pPr>
  </w:style>
  <w:style w:type="paragraph" w:styleId="720">
    <w:name w:val="table of figures"/>
    <w:basedOn w:val="684"/>
    <w:next w:val="684"/>
    <w:uiPriority w:val="99"/>
    <w:unhideWhenUsed/>
    <w:qFormat/>
    <w:pPr>
      <w:spacing w:after="0" w:afterAutospacing="0"/>
    </w:pPr>
  </w:style>
  <w:style w:type="paragraph" w:styleId="721">
    <w:name w:val="toc 2"/>
    <w:basedOn w:val="684"/>
    <w:next w:val="684"/>
    <w:uiPriority w:val="39"/>
    <w:unhideWhenUsed/>
    <w:qFormat/>
    <w:pPr>
      <w:ind w:left="283" w:right="0" w:firstLine="0"/>
      <w:spacing w:after="57"/>
    </w:pPr>
  </w:style>
  <w:style w:type="paragraph" w:styleId="722">
    <w:name w:val="toc 9"/>
    <w:basedOn w:val="684"/>
    <w:next w:val="684"/>
    <w:uiPriority w:val="39"/>
    <w:unhideWhenUsed/>
    <w:qFormat/>
    <w:pPr>
      <w:ind w:left="2268" w:right="0" w:firstLine="0"/>
      <w:spacing w:after="57"/>
    </w:pPr>
  </w:style>
  <w:style w:type="paragraph" w:styleId="723">
    <w:name w:val="Title"/>
    <w:basedOn w:val="684"/>
    <w:next w:val="684"/>
    <w:link w:val="749"/>
    <w:uiPriority w:val="10"/>
    <w:qFormat/>
    <w:pPr>
      <w:contextualSpacing/>
      <w:spacing w:before="300" w:after="200"/>
    </w:pPr>
    <w:rPr>
      <w:sz w:val="48"/>
      <w:szCs w:val="48"/>
    </w:rPr>
  </w:style>
  <w:style w:type="paragraph" w:styleId="724">
    <w:name w:val="Body Text First Indent"/>
    <w:basedOn w:val="699"/>
    <w:next w:val="725"/>
    <w:uiPriority w:val="99"/>
    <w:unhideWhenUsed/>
    <w:qFormat/>
    <w:pPr>
      <w:ind w:firstLine="420"/>
    </w:pPr>
    <w:rPr>
      <w:sz w:val="24"/>
    </w:rPr>
  </w:style>
  <w:style w:type="paragraph" w:styleId="725">
    <w:name w:val="Body Text First Indent 2"/>
    <w:basedOn w:val="708"/>
    <w:uiPriority w:val="99"/>
    <w:unhideWhenUsed/>
    <w:qFormat/>
    <w:pPr>
      <w:ind w:firstLine="420"/>
    </w:p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paragraph" w:styleId="730" w:customStyle="1">
    <w:name w:val="标题 41"/>
    <w:basedOn w:val="707"/>
    <w:next w:val="702"/>
    <w:uiPriority w:val="0"/>
    <w:qFormat/>
    <w:pPr>
      <w:keepLines/>
      <w:keepNext/>
      <w:spacing w:before="280" w:after="290" w:line="376" w:lineRule="auto"/>
      <w:outlineLvl w:val="3"/>
    </w:pPr>
    <w:rPr>
      <w:rFonts w:ascii="Cambria" w:hAnsi="Cambria"/>
      <w:b/>
      <w:bCs/>
      <w:sz w:val="28"/>
      <w:szCs w:val="28"/>
    </w:rPr>
  </w:style>
  <w:style w:type="paragraph" w:styleId="731" w:customStyle="1">
    <w:name w:val="正文111"/>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customStyle="1">
    <w:name w:val="正文文本1"/>
    <w:basedOn w:val="684"/>
    <w:next w:val="731"/>
    <w:uiPriority w:val="0"/>
    <w:qFormat/>
    <w:pPr>
      <w:spacing w:after="120"/>
    </w:pPr>
    <w:rPr>
      <w:rFonts w:ascii="Calibri" w:hAnsi="Calibri"/>
    </w:rPr>
  </w:style>
  <w:style w:type="paragraph" w:styleId="733" w:customStyle="1">
    <w:name w:val="目录 11"/>
    <w:basedOn w:val="734"/>
    <w:next w:val="707"/>
    <w:uiPriority w:val="0"/>
    <w:qFormat/>
    <w:pPr>
      <w:jc w:val="left"/>
      <w:spacing w:after="100" w:line="259" w:lineRule="auto"/>
      <w:widowControl/>
    </w:pPr>
    <w:rPr>
      <w:rFonts w:ascii="Calibri" w:hAnsi="Calibri"/>
      <w:sz w:val="22"/>
      <w:szCs w:val="22"/>
    </w:rPr>
  </w:style>
  <w:style w:type="paragraph" w:styleId="734" w:customStyle="1">
    <w:name w:val="正文11"/>
    <w:next w:val="735"/>
    <w:link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customStyle="1">
    <w:name w:val="标题 21"/>
    <w:basedOn w:val="707"/>
    <w:next w:val="734"/>
    <w:uiPriority w:val="99"/>
    <w:qFormat/>
    <w:pPr>
      <w:jc w:val="center"/>
      <w:keepLines/>
      <w:keepNext/>
      <w:spacing w:before="260" w:after="260" w:line="360" w:lineRule="auto"/>
      <w:outlineLvl w:val="1"/>
    </w:pPr>
    <w:rPr>
      <w:rFonts w:ascii="Arial" w:hAnsi="Arial" w:eastAsia="仿宋"/>
      <w:bCs/>
      <w:sz w:val="24"/>
      <w:szCs w:val="32"/>
    </w:rPr>
  </w:style>
  <w:style w:type="paragraph" w:styleId="736" w:customStyle="1">
    <w:name w:val="脚注文本11"/>
    <w:basedOn w:val="734"/>
    <w:next w:val="737"/>
    <w:link w:val="894"/>
    <w:uiPriority w:val="99"/>
    <w:qFormat/>
    <w:pPr>
      <w:jc w:val="left"/>
    </w:pPr>
    <w:rPr>
      <w:rFonts w:ascii="宋体" w:eastAsia="Times New Roman"/>
      <w:sz w:val="18"/>
      <w:szCs w:val="18"/>
    </w:rPr>
  </w:style>
  <w:style w:type="paragraph" w:styleId="737" w:customStyle="1">
    <w:name w:val="索引 511"/>
    <w:basedOn w:val="684"/>
    <w:next w:val="734"/>
    <w:uiPriority w:val="0"/>
    <w:qFormat/>
    <w:pPr>
      <w:ind w:left="798"/>
      <w:jc w:val="left"/>
    </w:pPr>
    <w:rPr>
      <w:rFonts w:ascii="Calibri" w:hAnsi="Calibri"/>
    </w:rPr>
  </w:style>
  <w:style w:type="character" w:styleId="738" w:customStyle="1">
    <w:name w:val="Heading 1 Char"/>
    <w:link w:val="685"/>
    <w:uiPriority w:val="9"/>
    <w:qFormat/>
    <w:rPr>
      <w:rFonts w:ascii="Arial" w:hAnsi="Arial" w:eastAsia="Arial" w:cs="Arial"/>
      <w:sz w:val="40"/>
      <w:szCs w:val="40"/>
    </w:rPr>
  </w:style>
  <w:style w:type="character" w:styleId="739" w:customStyle="1">
    <w:name w:val="Heading 2 Char"/>
    <w:link w:val="686"/>
    <w:uiPriority w:val="9"/>
    <w:qFormat/>
    <w:rPr>
      <w:rFonts w:ascii="Arial" w:hAnsi="Arial" w:eastAsia="Arial" w:cs="Arial"/>
      <w:sz w:val="34"/>
    </w:rPr>
  </w:style>
  <w:style w:type="character" w:styleId="740" w:customStyle="1">
    <w:name w:val="Heading 3 Char"/>
    <w:link w:val="687"/>
    <w:uiPriority w:val="9"/>
    <w:qFormat/>
    <w:rPr>
      <w:rFonts w:ascii="Arial" w:hAnsi="Arial" w:eastAsia="Arial" w:cs="Arial"/>
      <w:sz w:val="30"/>
      <w:szCs w:val="30"/>
    </w:rPr>
  </w:style>
  <w:style w:type="character" w:styleId="741" w:customStyle="1">
    <w:name w:val="Heading 4 Char"/>
    <w:link w:val="688"/>
    <w:uiPriority w:val="9"/>
    <w:qFormat/>
    <w:rPr>
      <w:rFonts w:ascii="Arial" w:hAnsi="Arial" w:eastAsia="Arial" w:cs="Arial"/>
      <w:b/>
      <w:bCs/>
      <w:sz w:val="26"/>
      <w:szCs w:val="26"/>
    </w:rPr>
  </w:style>
  <w:style w:type="character" w:styleId="742" w:customStyle="1">
    <w:name w:val="Heading 5 Char"/>
    <w:link w:val="689"/>
    <w:uiPriority w:val="9"/>
    <w:qFormat/>
    <w:rPr>
      <w:rFonts w:ascii="Arial" w:hAnsi="Arial" w:eastAsia="Arial" w:cs="Arial"/>
      <w:b/>
      <w:bCs/>
      <w:sz w:val="24"/>
      <w:szCs w:val="24"/>
    </w:rPr>
  </w:style>
  <w:style w:type="character" w:styleId="743" w:customStyle="1">
    <w:name w:val="Heading 6 Char"/>
    <w:link w:val="690"/>
    <w:uiPriority w:val="9"/>
    <w:qFormat/>
    <w:rPr>
      <w:rFonts w:ascii="Arial" w:hAnsi="Arial" w:eastAsia="Arial" w:cs="Arial"/>
      <w:b/>
      <w:bCs/>
      <w:sz w:val="22"/>
      <w:szCs w:val="22"/>
    </w:rPr>
  </w:style>
  <w:style w:type="character" w:styleId="744" w:customStyle="1">
    <w:name w:val="Heading 7 Char"/>
    <w:link w:val="691"/>
    <w:uiPriority w:val="9"/>
    <w:qFormat/>
    <w:rPr>
      <w:rFonts w:ascii="Arial" w:hAnsi="Arial" w:eastAsia="Arial" w:cs="Arial"/>
      <w:b/>
      <w:bCs/>
      <w:i/>
      <w:iCs/>
      <w:sz w:val="22"/>
      <w:szCs w:val="22"/>
    </w:rPr>
  </w:style>
  <w:style w:type="character" w:styleId="745" w:customStyle="1">
    <w:name w:val="Heading 8 Char"/>
    <w:link w:val="692"/>
    <w:uiPriority w:val="9"/>
    <w:qFormat/>
    <w:rPr>
      <w:rFonts w:ascii="Arial" w:hAnsi="Arial" w:eastAsia="Arial" w:cs="Arial"/>
      <w:i/>
      <w:iCs/>
      <w:sz w:val="22"/>
      <w:szCs w:val="22"/>
    </w:rPr>
  </w:style>
  <w:style w:type="character" w:styleId="746" w:customStyle="1">
    <w:name w:val="Heading 9 Char"/>
    <w:link w:val="693"/>
    <w:uiPriority w:val="9"/>
    <w:qFormat/>
    <w:rPr>
      <w:rFonts w:ascii="Arial" w:hAnsi="Arial" w:eastAsia="Arial" w:cs="Arial"/>
      <w:i/>
      <w:iCs/>
      <w:sz w:val="21"/>
      <w:szCs w:val="21"/>
    </w:rPr>
  </w:style>
  <w:style w:type="paragraph" w:styleId="747">
    <w:name w:val="List Paragraph"/>
    <w:basedOn w:val="684"/>
    <w:uiPriority w:val="34"/>
    <w:qFormat/>
    <w:pPr>
      <w:contextualSpacing/>
      <w:ind w:left="720"/>
    </w:pPr>
  </w:style>
  <w:style w:type="paragraph" w:styleId="748">
    <w:name w:val="No Spacing"/>
    <w:basedOn w:val="698"/>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23"/>
    <w:uiPriority w:val="10"/>
    <w:qFormat/>
    <w:rPr>
      <w:sz w:val="48"/>
      <w:szCs w:val="48"/>
    </w:rPr>
  </w:style>
  <w:style w:type="character" w:styleId="750" w:customStyle="1">
    <w:name w:val="Subtitle Char"/>
    <w:link w:val="717"/>
    <w:uiPriority w:val="11"/>
    <w:qFormat/>
    <w:rPr>
      <w:sz w:val="24"/>
      <w:szCs w:val="24"/>
    </w:rPr>
  </w:style>
  <w:style w:type="paragraph" w:styleId="751">
    <w:name w:val="Quote"/>
    <w:basedOn w:val="684"/>
    <w:next w:val="684"/>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84"/>
    <w:next w:val="684"/>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15"/>
    <w:uiPriority w:val="99"/>
    <w:qFormat/>
  </w:style>
  <w:style w:type="character" w:styleId="756" w:customStyle="1">
    <w:name w:val="Footer Char"/>
    <w:link w:val="714"/>
    <w:uiPriority w:val="99"/>
    <w:qFormat/>
  </w:style>
  <w:style w:type="character" w:styleId="757" w:customStyle="1">
    <w:name w:val="Caption Char"/>
    <w:link w:val="714"/>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18"/>
    <w:uiPriority w:val="99"/>
    <w:qFormat/>
    <w:rPr>
      <w:sz w:val="18"/>
    </w:rPr>
  </w:style>
  <w:style w:type="character" w:styleId="884" w:customStyle="1">
    <w:name w:val="Endnote Text Char"/>
    <w:link w:val="713"/>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11"/>
    <w:basedOn w:val="684"/>
    <w:next w:val="684"/>
    <w:link w:val="901"/>
    <w:uiPriority w:val="0"/>
    <w:qFormat/>
    <w:pPr>
      <w:jc w:val="center"/>
      <w:keepLines/>
      <w:keepNext/>
      <w:spacing w:line="578" w:lineRule="auto"/>
      <w:outlineLvl w:val="0"/>
    </w:pPr>
    <w:rPr>
      <w:rFonts w:eastAsia="新宋体"/>
      <w:b/>
      <w:bCs/>
      <w:sz w:val="30"/>
      <w:szCs w:val="44"/>
    </w:rPr>
  </w:style>
  <w:style w:type="paragraph" w:styleId="887" w:customStyle="1">
    <w:name w:val="标题 31"/>
    <w:basedOn w:val="684"/>
    <w:next w:val="684"/>
    <w:link w:val="909"/>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88" w:customStyle="1">
    <w:name w:val="标题 411"/>
    <w:basedOn w:val="684"/>
    <w:next w:val="684"/>
    <w:link w:val="896"/>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889" w:customStyle="1">
    <w:name w:val="默认段落字体11"/>
    <w:link w:val="684"/>
    <w:uiPriority w:val="1"/>
    <w:unhideWhenUsed/>
    <w:qFormat/>
  </w:style>
  <w:style w:type="table" w:styleId="890" w:customStyle="1">
    <w:name w:val="普通表格1"/>
    <w:uiPriority w:val="99"/>
    <w:unhideWhenUsed/>
    <w:qFormat/>
    <w:tblPr/>
  </w:style>
  <w:style w:type="character" w:styleId="891" w:customStyle="1">
    <w:name w:val="页脚 字符"/>
    <w:link w:val="892"/>
    <w:uiPriority w:val="99"/>
    <w:qFormat/>
    <w:rPr>
      <w:rFonts w:ascii="Times New Roman" w:hAnsi="Times New Roman" w:eastAsia="宋体" w:cs="Times New Roman"/>
      <w:sz w:val="18"/>
      <w:szCs w:val="18"/>
    </w:rPr>
  </w:style>
  <w:style w:type="paragraph" w:styleId="892" w:customStyle="1">
    <w:name w:val="页脚11"/>
    <w:basedOn w:val="684"/>
    <w:link w:val="891"/>
    <w:uiPriority w:val="99"/>
    <w:qFormat/>
    <w:pPr>
      <w:jc w:val="left"/>
      <w:tabs>
        <w:tab w:val="center" w:pos="4153" w:leader="none"/>
        <w:tab w:val="right" w:pos="8306" w:leader="none"/>
      </w:tabs>
    </w:pPr>
    <w:rPr>
      <w:sz w:val="18"/>
      <w:szCs w:val="18"/>
    </w:rPr>
  </w:style>
  <w:style w:type="character" w:styleId="893" w:customStyle="1">
    <w:name w:val="默认段落字体1"/>
    <w:link w:val="684"/>
    <w:uiPriority w:val="0"/>
    <w:semiHidden/>
    <w:qFormat/>
  </w:style>
  <w:style w:type="character" w:styleId="894" w:customStyle="1">
    <w:name w:val="脚注文本 字符"/>
    <w:link w:val="736"/>
    <w:uiPriority w:val="99"/>
    <w:qFormat/>
    <w:rPr>
      <w:rFonts w:ascii="宋体" w:hAnsi="Times New Roman" w:eastAsia="Times New Roman" w:cs="Times New Roman"/>
      <w:sz w:val="18"/>
      <w:szCs w:val="18"/>
    </w:rPr>
  </w:style>
  <w:style w:type="character" w:styleId="895" w:customStyle="1">
    <w:name w:val="font141"/>
    <w:link w:val="684"/>
    <w:uiPriority w:val="0"/>
    <w:qFormat/>
    <w:rPr>
      <w:rFonts w:hint="eastAsia" w:ascii="仿宋" w:hAnsi="仿宋" w:eastAsia="仿宋" w:cs="仿宋"/>
      <w:color w:val="000000"/>
      <w:sz w:val="22"/>
      <w:szCs w:val="22"/>
      <w:u w:val="none"/>
    </w:rPr>
  </w:style>
  <w:style w:type="character" w:styleId="896" w:customStyle="1">
    <w:name w:val="标题 4 字符"/>
    <w:link w:val="888"/>
    <w:uiPriority w:val="0"/>
    <w:semiHidden/>
    <w:qFormat/>
    <w:rPr>
      <w:rFonts w:ascii="Calibri Light" w:hAnsi="Calibri Light" w:eastAsia="宋体" w:cs="Times New Roman"/>
      <w:b/>
      <w:bCs/>
      <w:sz w:val="28"/>
      <w:szCs w:val="28"/>
    </w:rPr>
  </w:style>
  <w:style w:type="character" w:styleId="897" w:customStyle="1">
    <w:name w:val="页码11"/>
    <w:basedOn w:val="889"/>
    <w:link w:val="684"/>
    <w:uiPriority w:val="0"/>
    <w:qFormat/>
  </w:style>
  <w:style w:type="character" w:styleId="898" w:customStyle="1">
    <w:name w:val="超链接11"/>
    <w:link w:val="684"/>
    <w:uiPriority w:val="99"/>
    <w:unhideWhenUsed/>
    <w:qFormat/>
    <w:rPr>
      <w:color w:val="0000ff"/>
      <w:u w:val="single"/>
    </w:rPr>
  </w:style>
  <w:style w:type="character" w:styleId="899" w:customStyle="1">
    <w:name w:val="NormalCharacter1"/>
    <w:link w:val="684"/>
    <w:uiPriority w:val="0"/>
    <w:semiHidden/>
    <w:qFormat/>
    <w:rPr>
      <w:sz w:val="28"/>
      <w:lang w:val="en-US" w:eastAsia="zh-CN" w:bidi="ar-SA"/>
    </w:rPr>
  </w:style>
  <w:style w:type="character" w:styleId="900" w:customStyle="1">
    <w:name w:val="font01"/>
    <w:link w:val="684"/>
    <w:uiPriority w:val="0"/>
    <w:qFormat/>
    <w:rPr>
      <w:rFonts w:hint="eastAsia" w:ascii="宋体" w:hAnsi="宋体" w:eastAsia="宋体" w:cs="宋体"/>
      <w:b/>
      <w:color w:val="000000"/>
      <w:sz w:val="20"/>
      <w:szCs w:val="20"/>
      <w:u w:val="none"/>
    </w:rPr>
  </w:style>
  <w:style w:type="character" w:styleId="901" w:customStyle="1">
    <w:name w:val="标题 1 字符"/>
    <w:link w:val="886"/>
    <w:uiPriority w:val="0"/>
    <w:qFormat/>
    <w:rPr>
      <w:rFonts w:eastAsia="新宋体"/>
      <w:b/>
      <w:bCs/>
      <w:sz w:val="30"/>
      <w:szCs w:val="44"/>
    </w:rPr>
  </w:style>
  <w:style w:type="character" w:styleId="902" w:customStyle="1">
    <w:name w:val="font121"/>
    <w:link w:val="684"/>
    <w:uiPriority w:val="0"/>
    <w:qFormat/>
    <w:rPr>
      <w:rFonts w:hint="eastAsia" w:ascii="宋体" w:hAnsi="宋体" w:eastAsia="宋体" w:cs="宋体"/>
      <w:color w:val="000000"/>
      <w:sz w:val="20"/>
      <w:szCs w:val="20"/>
      <w:u w:val="none"/>
    </w:rPr>
  </w:style>
  <w:style w:type="character" w:styleId="903" w:customStyle="1">
    <w:name w:val="批注框文本 字符"/>
    <w:link w:val="904"/>
    <w:uiPriority w:val="0"/>
    <w:qFormat/>
    <w:rPr>
      <w:rFonts w:ascii="Times New Roman" w:hAnsi="Times New Roman" w:eastAsia="宋体" w:cs="Times New Roman"/>
      <w:sz w:val="18"/>
      <w:szCs w:val="18"/>
    </w:rPr>
  </w:style>
  <w:style w:type="paragraph" w:styleId="904" w:customStyle="1">
    <w:name w:val="批注框文本1"/>
    <w:basedOn w:val="684"/>
    <w:link w:val="903"/>
    <w:uiPriority w:val="0"/>
    <w:qFormat/>
    <w:rPr>
      <w:sz w:val="18"/>
      <w:szCs w:val="18"/>
    </w:rPr>
  </w:style>
  <w:style w:type="character" w:styleId="905" w:customStyle="1">
    <w:name w:val="超链接1"/>
    <w:link w:val="734"/>
    <w:uiPriority w:val="0"/>
    <w:qFormat/>
    <w:rPr>
      <w:sz w:val="21"/>
      <w:szCs w:val="24"/>
      <w:lang w:val="en-US" w:eastAsia="zh-CN" w:bidi="ar-SA"/>
    </w:rPr>
  </w:style>
  <w:style w:type="paragraph" w:styleId="906" w:customStyle="1">
    <w:name w:val="文本块1"/>
    <w:basedOn w:val="707"/>
    <w:next w:val="730"/>
    <w:uiPriority w:val="0"/>
    <w:qFormat/>
    <w:pPr>
      <w:ind w:left="1440" w:right="1440"/>
      <w:spacing w:after="120"/>
    </w:pPr>
  </w:style>
  <w:style w:type="paragraph" w:styleId="907" w:customStyle="1">
    <w:name w:val="脚注文本1"/>
    <w:basedOn w:val="707"/>
    <w:next w:val="908"/>
    <w:uiPriority w:val="0"/>
    <w:qFormat/>
    <w:pPr>
      <w:jc w:val="left"/>
    </w:pPr>
    <w:rPr>
      <w:rFonts w:ascii="宋体" w:eastAsia="Times New Roman"/>
      <w:sz w:val="18"/>
      <w:szCs w:val="18"/>
    </w:rPr>
  </w:style>
  <w:style w:type="paragraph" w:styleId="908" w:customStyle="1">
    <w:name w:val="索引 51"/>
    <w:basedOn w:val="707"/>
    <w:next w:val="707"/>
    <w:uiPriority w:val="0"/>
    <w:qFormat/>
    <w:pPr>
      <w:ind w:left="798"/>
      <w:jc w:val="left"/>
    </w:pPr>
    <w:rPr>
      <w:rFonts w:ascii="Calibri" w:hAnsi="Calibri"/>
    </w:rPr>
  </w:style>
  <w:style w:type="character" w:styleId="909" w:customStyle="1">
    <w:name w:val="标题 3 字符"/>
    <w:link w:val="887"/>
    <w:uiPriority w:val="9"/>
    <w:qFormat/>
    <w:rPr>
      <w:rFonts w:ascii="Tahoma" w:hAnsi="Tahoma" w:eastAsia="微软雅黑" w:cs="Times New Roman"/>
      <w:b/>
      <w:bCs/>
      <w:sz w:val="32"/>
      <w:szCs w:val="32"/>
    </w:rPr>
  </w:style>
  <w:style w:type="character" w:styleId="910" w:customStyle="1">
    <w:name w:val="页码1"/>
    <w:basedOn w:val="893"/>
    <w:link w:val="684"/>
    <w:uiPriority w:val="0"/>
    <w:qFormat/>
  </w:style>
  <w:style w:type="paragraph" w:styleId="911" w:customStyle="1">
    <w:name w:val="批注文字1"/>
    <w:basedOn w:val="684"/>
    <w:uiPriority w:val="99"/>
    <w:qFormat/>
    <w:pPr>
      <w:jc w:val="left"/>
    </w:pPr>
  </w:style>
  <w:style w:type="paragraph" w:styleId="912" w:customStyle="1">
    <w:name w:val="正文缩进1"/>
    <w:basedOn w:val="684"/>
    <w:uiPriority w:val="0"/>
    <w:qFormat/>
    <w:pPr>
      <w:ind w:firstLine="420"/>
    </w:pPr>
  </w:style>
  <w:style w:type="paragraph" w:styleId="913" w:customStyle="1">
    <w:name w:val="普通(网站)1"/>
    <w:basedOn w:val="684"/>
    <w:uiPriority w:val="99"/>
    <w:qFormat/>
    <w:pPr>
      <w:jc w:val="left"/>
      <w:spacing w:before="100" w:beforeAutospacing="1" w:after="100" w:afterAutospacing="1"/>
      <w:widowControl/>
    </w:pPr>
    <w:rPr>
      <w:rFonts w:ascii="宋体" w:hAnsi="宋体" w:cs="宋体"/>
      <w:sz w:val="24"/>
    </w:rPr>
  </w:style>
  <w:style w:type="paragraph" w:styleId="914" w:customStyle="1">
    <w:name w:val="段"/>
    <w:basedOn w:val="684"/>
    <w:next w:val="684"/>
    <w:uiPriority w:val="0"/>
    <w:qFormat/>
    <w:pPr>
      <w:ind w:firstLine="200"/>
      <w:widowControl/>
    </w:pPr>
    <w:rPr>
      <w:rFonts w:hint="eastAsia" w:ascii="宋体"/>
    </w:rPr>
  </w:style>
  <w:style w:type="paragraph" w:styleId="915" w:customStyle="1">
    <w:name w:val="样式 样式 样式 样式 小四 左 首行缩进:  2 字符 + 首行缩进:  2 字符 Char + 右  0 字符1 + 首行缩...3"/>
    <w:basedOn w:val="684"/>
    <w:uiPriority w:val="99"/>
    <w:qFormat/>
    <w:pPr>
      <w:ind w:firstLine="480"/>
      <w:jc w:val="left"/>
      <w:spacing w:line="360" w:lineRule="auto"/>
    </w:pPr>
    <w:rPr>
      <w:sz w:val="24"/>
    </w:rPr>
  </w:style>
  <w:style w:type="paragraph" w:styleId="916" w:customStyle="1">
    <w:name w:val="标准"/>
    <w:basedOn w:val="684"/>
    <w:uiPriority w:val="0"/>
    <w:qFormat/>
    <w:pPr>
      <w:ind w:firstLine="200"/>
      <w:spacing w:line="360" w:lineRule="auto"/>
    </w:pPr>
    <w:rPr>
      <w:rFonts w:cs="宋体"/>
      <w:szCs w:val="21"/>
    </w:rPr>
  </w:style>
  <w:style w:type="paragraph" w:styleId="917" w:customStyle="1">
    <w:name w:val="BlockQuote1"/>
    <w:basedOn w:val="731"/>
    <w:uiPriority w:val="0"/>
    <w:qFormat/>
    <w:pPr>
      <w:ind w:left="256" w:right="6" w:firstLine="624"/>
    </w:pPr>
    <w:rPr>
      <w:rFonts w:eastAsia="仿宋_GB2312"/>
      <w:sz w:val="28"/>
    </w:rPr>
  </w:style>
  <w:style w:type="paragraph" w:styleId="918" w:customStyle="1">
    <w:name w:val="Table Paragraph"/>
    <w:basedOn w:val="684"/>
    <w:uiPriority w:val="1"/>
    <w:qFormat/>
    <w:pPr>
      <w:jc w:val="left"/>
    </w:pPr>
    <w:rPr>
      <w:rFonts w:ascii="Arial Unicode MS" w:hAnsi="Arial Unicode MS" w:eastAsia="Arial Unicode MS" w:cs="Arial Unicode MS"/>
      <w:sz w:val="22"/>
      <w:szCs w:val="22"/>
      <w:lang w:val="zh-CN" w:bidi="zh-CN"/>
    </w:rPr>
  </w:style>
  <w:style w:type="paragraph" w:styleId="91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20" w:customStyle="1">
    <w:name w:val="文本块2"/>
    <w:basedOn w:val="684"/>
    <w:uiPriority w:val="6"/>
    <w:unhideWhenUsed/>
    <w:qFormat/>
    <w:pPr>
      <w:ind w:left="1440" w:right="1440"/>
      <w:spacing w:after="120"/>
    </w:pPr>
  </w:style>
  <w:style w:type="paragraph" w:styleId="921" w:customStyle="1">
    <w:name w:val="正文文本缩进1"/>
    <w:basedOn w:val="684"/>
    <w:next w:val="922"/>
    <w:uiPriority w:val="0"/>
    <w:qFormat/>
    <w:pPr>
      <w:ind w:left="420"/>
      <w:spacing w:after="120"/>
    </w:pPr>
    <w:rPr>
      <w:rFonts w:ascii="Calibri" w:hAnsi="Calibri"/>
    </w:rPr>
  </w:style>
  <w:style w:type="paragraph" w:styleId="922" w:customStyle="1">
    <w:name w:val="寄信人地址1"/>
    <w:basedOn w:val="684"/>
    <w:uiPriority w:val="0"/>
    <w:qFormat/>
    <w:rPr>
      <w:rFonts w:ascii="Arial" w:hAnsi="Arial" w:eastAsia="宋体" w:cs="Times New Roman"/>
    </w:rPr>
  </w:style>
  <w:style w:type="paragraph" w:styleId="923" w:customStyle="1">
    <w:name w:val="纯文本1"/>
    <w:basedOn w:val="684"/>
    <w:uiPriority w:val="0"/>
    <w:qFormat/>
    <w:rPr>
      <w:rFonts w:ascii="宋体" w:hAnsi="Courier New"/>
      <w:szCs w:val="20"/>
    </w:rPr>
  </w:style>
  <w:style w:type="paragraph" w:styleId="924" w:customStyle="1">
    <w:name w:val="页眉1"/>
    <w:basedOn w:val="684"/>
    <w:uiPriority w:val="99"/>
    <w:qFormat/>
    <w:pPr>
      <w:jc w:val="center"/>
      <w:tabs>
        <w:tab w:val="center" w:pos="4153" w:leader="none"/>
        <w:tab w:val="right" w:pos="8306" w:leader="none"/>
      </w:tabs>
      <w:pBdr>
        <w:bottom w:val="single" w:color="000000" w:sz="6" w:space="1"/>
      </w:pBdr>
    </w:pPr>
    <w:rPr>
      <w:sz w:val="18"/>
      <w:szCs w:val="18"/>
    </w:rPr>
  </w:style>
  <w:style w:type="paragraph" w:styleId="925" w:customStyle="1">
    <w:name w:val="日期1"/>
    <w:basedOn w:val="684"/>
    <w:next w:val="684"/>
    <w:uiPriority w:val="0"/>
    <w:qFormat/>
    <w:rPr>
      <w:rFonts w:eastAsia="仿宋_GB2312"/>
      <w:sz w:val="28"/>
      <w:szCs w:val="20"/>
    </w:rPr>
  </w:style>
  <w:style w:type="paragraph" w:styleId="926" w:customStyle="1">
    <w:name w:val="目录 21"/>
    <w:basedOn w:val="684"/>
    <w:next w:val="684"/>
    <w:uiPriority w:val="0"/>
    <w:unhideWhenUsed/>
    <w:qFormat/>
    <w:pPr>
      <w:ind w:left="420"/>
    </w:pPr>
  </w:style>
  <w:style w:type="paragraph" w:styleId="927" w:customStyle="1">
    <w:name w:val="目录 111"/>
    <w:basedOn w:val="684"/>
    <w:next w:val="684"/>
    <w:uiPriority w:val="39"/>
    <w:qFormat/>
  </w:style>
  <w:style w:type="paragraph" w:styleId="928" w:customStyle="1">
    <w:name w:val="179"/>
    <w:basedOn w:val="684"/>
    <w:uiPriority w:val="0"/>
    <w:qFormat/>
    <w:pPr>
      <w:ind w:firstLine="420"/>
      <w:jc w:val="left"/>
      <w:widowControl/>
    </w:pPr>
    <w:rPr>
      <w:rFonts w:ascii="宋体" w:hAnsi="宋体"/>
      <w:sz w:val="24"/>
    </w:rPr>
  </w:style>
  <w:style w:type="paragraph" w:styleId="929" w:customStyle="1">
    <w:name w:val="列表段落"/>
    <w:basedOn w:val="684"/>
    <w:uiPriority w:val="34"/>
    <w:qFormat/>
    <w:pPr>
      <w:ind w:firstLine="420"/>
    </w:pPr>
  </w:style>
  <w:style w:type="paragraph" w:styleId="930" w:customStyle="1">
    <w:name w:val="p0"/>
    <w:basedOn w:val="734"/>
    <w:uiPriority w:val="0"/>
    <w:qFormat/>
    <w:pPr>
      <w:widowControl/>
    </w:pPr>
    <w:rPr>
      <w:szCs w:val="21"/>
    </w:rPr>
  </w:style>
  <w:style w:type="paragraph" w:styleId="931" w:customStyle="1">
    <w:name w:val="Heading21"/>
    <w:basedOn w:val="684"/>
    <w:next w:val="684"/>
    <w:uiPriority w:val="0"/>
    <w:qFormat/>
    <w:pPr>
      <w:jc w:val="left"/>
      <w:keepLines/>
      <w:keepNext/>
      <w:spacing w:before="260" w:after="260" w:line="416" w:lineRule="auto"/>
    </w:pPr>
    <w:rPr>
      <w:rFonts w:ascii="Calibri Light" w:hAnsi="Calibri Light"/>
      <w:b/>
      <w:bCs/>
      <w:sz w:val="24"/>
      <w:szCs w:val="32"/>
    </w:rPr>
  </w:style>
  <w:style w:type="paragraph" w:styleId="9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33" w:customStyle="1">
    <w:name w:val="*正文"/>
    <w:basedOn w:val="684"/>
    <w:uiPriority w:val="0"/>
    <w:qFormat/>
    <w:pPr>
      <w:ind w:firstLine="480"/>
      <w:spacing w:line="440" w:lineRule="exact"/>
    </w:pPr>
    <w:rPr>
      <w:rFonts w:ascii="仿宋" w:hAnsi="仿宋" w:eastAsia="仿宋"/>
      <w:sz w:val="24"/>
    </w:rPr>
  </w:style>
  <w:style w:type="table" w:styleId="934" w:customStyle="1">
    <w:name w:val="网格型1"/>
    <w:basedOn w:val="890"/>
    <w:uiPriority w:val="0"/>
    <w:qFormat/>
    <w:tblPr/>
  </w:style>
  <w:style w:type="paragraph" w:styleId="935" w:customStyle="1">
    <w:name w:val="正文首行缩进 21"/>
    <w:basedOn w:val="921"/>
    <w:next w:val="936"/>
    <w:uiPriority w:val="0"/>
    <w:qFormat/>
    <w:pPr>
      <w:ind w:left="0" w:firstLine="420"/>
      <w:spacing w:after="0" w:line="480" w:lineRule="exact"/>
      <w:tabs>
        <w:tab w:val="left" w:pos="180" w:leader="none"/>
      </w:tabs>
    </w:pPr>
    <w:rPr>
      <w:sz w:val="28"/>
    </w:rPr>
  </w:style>
  <w:style w:type="paragraph" w:styleId="936" w:customStyle="1">
    <w:name w:val="正文12"/>
    <w:next w:val="9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7" w:customStyle="1">
    <w:name w:val="正文首行缩进1"/>
    <w:basedOn w:val="938"/>
    <w:next w:val="935"/>
    <w:uiPriority w:val="0"/>
    <w:qFormat/>
    <w:pPr>
      <w:ind w:firstLine="420"/>
    </w:pPr>
    <w:rPr>
      <w:rFonts w:ascii="Times New Roman" w:hAnsi="Times New Roman"/>
      <w:szCs w:val="22"/>
    </w:rPr>
  </w:style>
  <w:style w:type="paragraph" w:styleId="938" w:customStyle="1">
    <w:name w:val="正文文本11"/>
    <w:basedOn w:val="702"/>
    <w:next w:val="700"/>
    <w:uiPriority w:val="0"/>
    <w:qFormat/>
    <w:pPr>
      <w:spacing w:after="120"/>
    </w:pPr>
  </w:style>
  <w:style w:type="character" w:styleId="939" w:customStyle="1">
    <w:name w:val="font21"/>
    <w:basedOn w:val="694"/>
    <w:uiPriority w:val="0"/>
    <w:qFormat/>
    <w:rPr>
      <w:rFonts w:hint="default" w:ascii="方正仿宋_GBK" w:hAnsi="方正仿宋_GBK" w:eastAsia="方正仿宋_GBK" w:cs="方正仿宋_GBK"/>
      <w:color w:val="000000"/>
      <w:sz w:val="24"/>
      <w:szCs w:val="24"/>
      <w:u w:val="none"/>
    </w:rPr>
  </w:style>
  <w:style w:type="paragraph" w:styleId="940" w:customStyle="1">
    <w:name w:val="文本块11"/>
    <w:basedOn w:val="702"/>
    <w:uiPriority w:val="0"/>
    <w:qFormat/>
    <w:pPr>
      <w:ind w:left="420" w:right="33"/>
      <w:jc w:val="left"/>
    </w:pPr>
    <w:rPr>
      <w:sz w:val="24"/>
      <w:szCs w:val="20"/>
    </w:rPr>
  </w:style>
  <w:style w:type="paragraph" w:styleId="941" w:customStyle="1">
    <w:name w:val="表头"/>
    <w:basedOn w:val="748"/>
    <w:uiPriority w:val="0"/>
    <w:qFormat/>
    <w:pPr>
      <w:spacing w:after="50"/>
    </w:pPr>
    <w:rPr>
      <w:rFonts w:ascii="Times New Roman" w:hAnsi="Times New Roman" w:eastAsia="仿宋_GB2312" w:cs="Times New Roman"/>
    </w:rPr>
  </w:style>
  <w:style w:type="paragraph" w:styleId="942" w:customStyle="1">
    <w:name w:val="表内"/>
    <w:basedOn w:val="748"/>
    <w:uiPriority w:val="0"/>
    <w:qFormat/>
    <w:pPr>
      <w:spacing w:line="360" w:lineRule="exact"/>
    </w:pPr>
    <w:rPr>
      <w:rFonts w:ascii="Times New Roman" w:hAnsi="Times New Roman" w:eastAsia="仿宋_GB2312" w:cs="Times New Roman"/>
      <w:sz w:val="24"/>
      <w:szCs w:val="24"/>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17</cp:revision>
  <dcterms:created xsi:type="dcterms:W3CDTF">2022-01-18T09:01:00Z</dcterms:created>
  <dcterms:modified xsi:type="dcterms:W3CDTF">2024-07-24T01:33:54Z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4F8F375EC6E645BAA7D00F406187A02E_12</vt:lpwstr>
  </property>
</Properties>
</file>